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AB6E9" w14:textId="77777777" w:rsidR="00FF7C5A" w:rsidRDefault="00FF7C5A" w:rsidP="00FF7C5A">
      <w:pPr>
        <w:spacing w:before="0" w:after="200" w:line="276" w:lineRule="auto"/>
        <w:ind w:hanging="993"/>
        <w:jc w:val="left"/>
        <w:rPr>
          <w:b/>
          <w:bCs/>
          <w:caps/>
          <w:sz w:val="28"/>
          <w:szCs w:val="28"/>
        </w:rPr>
      </w:pPr>
      <w:bookmarkStart w:id="0" w:name="_Toc45838521"/>
      <w:bookmarkStart w:id="1" w:name="_Toc46154350"/>
      <w:bookmarkStart w:id="2" w:name="_Toc296702350"/>
      <w:bookmarkStart w:id="3" w:name="_Toc181691889"/>
      <w:bookmarkStart w:id="4" w:name="_Toc519513613"/>
      <w:bookmarkStart w:id="5" w:name="_Toc13837267"/>
      <w:bookmarkStart w:id="6" w:name="_Toc296702351"/>
      <w:r w:rsidRPr="00641BB8">
        <w:rPr>
          <w:rFonts w:cs="Sylfaen"/>
          <w:b/>
          <w:noProof/>
          <w:sz w:val="20"/>
          <w:szCs w:val="20"/>
        </w:rPr>
        <w:drawing>
          <wp:anchor distT="0" distB="0" distL="114300" distR="114300" simplePos="0" relativeHeight="251703296" behindDoc="0" locked="0" layoutInCell="1" allowOverlap="1" wp14:anchorId="56B044AD" wp14:editId="43477FB5">
            <wp:simplePos x="0" y="0"/>
            <wp:positionH relativeFrom="page">
              <wp:align>left</wp:align>
            </wp:positionH>
            <wp:positionV relativeFrom="paragraph">
              <wp:posOffset>-765175</wp:posOffset>
            </wp:positionV>
            <wp:extent cx="7753350" cy="1428750"/>
            <wp:effectExtent l="0" t="0" r="0" b="0"/>
            <wp:wrapNone/>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33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7CABB" w14:textId="77777777" w:rsidR="00FF7C5A" w:rsidRDefault="00FF7C5A" w:rsidP="00FF7C5A">
      <w:pPr>
        <w:spacing w:before="0" w:after="200" w:line="276" w:lineRule="auto"/>
        <w:ind w:hanging="993"/>
        <w:jc w:val="left"/>
        <w:rPr>
          <w:b/>
          <w:bCs/>
          <w:caps/>
          <w:sz w:val="28"/>
          <w:szCs w:val="28"/>
        </w:rPr>
      </w:pPr>
    </w:p>
    <w:p w14:paraId="553949B7" w14:textId="77777777" w:rsidR="00FF7C5A" w:rsidRDefault="00FF7C5A" w:rsidP="00FF7C5A">
      <w:pPr>
        <w:spacing w:line="480" w:lineRule="auto"/>
        <w:jc w:val="center"/>
        <w:rPr>
          <w:color w:val="1F497D" w:themeColor="text2"/>
          <w:sz w:val="28"/>
        </w:rPr>
      </w:pPr>
    </w:p>
    <w:p w14:paraId="11CDCCE5" w14:textId="77777777" w:rsidR="00FF7C5A" w:rsidRDefault="00FF7C5A" w:rsidP="00FF7C5A">
      <w:pPr>
        <w:spacing w:line="480" w:lineRule="auto"/>
        <w:jc w:val="center"/>
        <w:rPr>
          <w:color w:val="1F497D" w:themeColor="text2"/>
          <w:sz w:val="28"/>
        </w:rPr>
      </w:pPr>
    </w:p>
    <w:p w14:paraId="1F3A37BF" w14:textId="77777777" w:rsidR="00EC086A" w:rsidRDefault="00FF7C5A" w:rsidP="00EC086A">
      <w:pPr>
        <w:spacing w:line="480" w:lineRule="auto"/>
        <w:ind w:firstLine="0"/>
        <w:jc w:val="center"/>
        <w:rPr>
          <w:b/>
          <w:color w:val="1F497D" w:themeColor="text2"/>
          <w:sz w:val="28"/>
        </w:rPr>
      </w:pPr>
      <w:r>
        <w:rPr>
          <w:b/>
          <w:color w:val="1F497D" w:themeColor="text2"/>
          <w:sz w:val="28"/>
        </w:rPr>
        <w:t xml:space="preserve">ՀՀ </w:t>
      </w:r>
      <w:r w:rsidRPr="00FF7C5A">
        <w:rPr>
          <w:b/>
          <w:color w:val="1F497D" w:themeColor="text2"/>
          <w:sz w:val="28"/>
        </w:rPr>
        <w:t xml:space="preserve">ՀԱՐԿԱԲՅՈՒՋԵՏԱՅԻՆ </w:t>
      </w:r>
      <w:r>
        <w:rPr>
          <w:b/>
          <w:color w:val="1F497D" w:themeColor="text2"/>
          <w:sz w:val="28"/>
        </w:rPr>
        <w:t xml:space="preserve">ՔԱՂԱՔԱԿԱՆՈՒԹՅՈՒՆԸ </w:t>
      </w:r>
    </w:p>
    <w:p w14:paraId="177969F7" w14:textId="62862E0A" w:rsidR="00FF7C5A" w:rsidRPr="00FF7C5A" w:rsidRDefault="00FF7C5A" w:rsidP="00EC086A">
      <w:pPr>
        <w:spacing w:line="480" w:lineRule="auto"/>
        <w:ind w:firstLine="0"/>
        <w:jc w:val="center"/>
        <w:rPr>
          <w:b/>
          <w:color w:val="1F497D" w:themeColor="text2"/>
          <w:sz w:val="28"/>
        </w:rPr>
      </w:pPr>
      <w:r>
        <w:rPr>
          <w:b/>
          <w:color w:val="1F497D" w:themeColor="text2"/>
          <w:sz w:val="28"/>
        </w:rPr>
        <w:t>202</w:t>
      </w:r>
      <w:r w:rsidR="00406715">
        <w:rPr>
          <w:b/>
          <w:color w:val="1F497D" w:themeColor="text2"/>
          <w:sz w:val="28"/>
          <w:lang w:val="hy-AM"/>
        </w:rPr>
        <w:t>3</w:t>
      </w:r>
      <w:r>
        <w:rPr>
          <w:b/>
          <w:color w:val="1F497D" w:themeColor="text2"/>
          <w:sz w:val="28"/>
        </w:rPr>
        <w:t>-202</w:t>
      </w:r>
      <w:r w:rsidR="00406715">
        <w:rPr>
          <w:b/>
          <w:color w:val="1F497D" w:themeColor="text2"/>
          <w:sz w:val="28"/>
          <w:lang w:val="hy-AM"/>
        </w:rPr>
        <w:t>5</w:t>
      </w:r>
      <w:r>
        <w:rPr>
          <w:b/>
          <w:color w:val="1F497D" w:themeColor="text2"/>
          <w:sz w:val="28"/>
        </w:rPr>
        <w:t xml:space="preserve"> ԹՎԱԿԱՆՆԵՐԻՆ</w:t>
      </w:r>
    </w:p>
    <w:p w14:paraId="27E2D876" w14:textId="77777777" w:rsidR="00FF7C5A" w:rsidRPr="00641BB8" w:rsidRDefault="00FF7C5A" w:rsidP="00FF7C5A">
      <w:pPr>
        <w:jc w:val="center"/>
        <w:rPr>
          <w:b/>
          <w:sz w:val="20"/>
          <w:szCs w:val="20"/>
        </w:rPr>
      </w:pPr>
    </w:p>
    <w:p w14:paraId="4496F564" w14:textId="77777777" w:rsidR="00FF7C5A" w:rsidRPr="00641BB8" w:rsidRDefault="00FF7C5A" w:rsidP="00FF7C5A">
      <w:pPr>
        <w:jc w:val="center"/>
        <w:rPr>
          <w:b/>
          <w:sz w:val="20"/>
          <w:szCs w:val="20"/>
        </w:rPr>
      </w:pPr>
    </w:p>
    <w:p w14:paraId="6E50E4F4" w14:textId="77777777" w:rsidR="00FF7C5A" w:rsidRPr="00641BB8" w:rsidRDefault="00FF7C5A" w:rsidP="00FF7C5A">
      <w:pPr>
        <w:jc w:val="center"/>
        <w:rPr>
          <w:b/>
          <w:sz w:val="20"/>
          <w:szCs w:val="20"/>
        </w:rPr>
      </w:pPr>
    </w:p>
    <w:p w14:paraId="306C4680" w14:textId="77777777" w:rsidR="00FF7C5A" w:rsidRPr="00641BB8" w:rsidRDefault="00FF7C5A" w:rsidP="00FF7C5A">
      <w:pPr>
        <w:jc w:val="center"/>
        <w:rPr>
          <w:b/>
          <w:sz w:val="20"/>
          <w:szCs w:val="20"/>
        </w:rPr>
      </w:pPr>
    </w:p>
    <w:p w14:paraId="44D958AB" w14:textId="77777777" w:rsidR="00FF7C5A" w:rsidRPr="00641BB8" w:rsidRDefault="00FF7C5A" w:rsidP="00FF7C5A">
      <w:pPr>
        <w:jc w:val="center"/>
        <w:rPr>
          <w:b/>
          <w:sz w:val="20"/>
          <w:szCs w:val="20"/>
        </w:rPr>
      </w:pPr>
      <w:r w:rsidRPr="00641BB8">
        <w:rPr>
          <w:noProof/>
        </w:rPr>
        <w:drawing>
          <wp:inline distT="0" distB="0" distL="0" distR="0" wp14:anchorId="28FB1AF2" wp14:editId="444587BC">
            <wp:extent cx="2511057" cy="1828800"/>
            <wp:effectExtent l="0" t="0" r="3810" b="0"/>
            <wp:docPr id="31"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No automatic alt text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057" cy="1828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12B6C7D" w14:textId="77777777" w:rsidR="00FF7C5A" w:rsidRPr="00641BB8" w:rsidRDefault="00FF7C5A" w:rsidP="00FF7C5A">
      <w:pPr>
        <w:jc w:val="center"/>
        <w:rPr>
          <w:b/>
          <w:sz w:val="20"/>
          <w:szCs w:val="20"/>
        </w:rPr>
      </w:pPr>
    </w:p>
    <w:p w14:paraId="59EDE57B" w14:textId="77777777" w:rsidR="00FF7C5A" w:rsidRPr="00641BB8" w:rsidRDefault="00FF7C5A" w:rsidP="00FF7C5A">
      <w:pPr>
        <w:jc w:val="center"/>
        <w:rPr>
          <w:b/>
          <w:sz w:val="20"/>
          <w:szCs w:val="20"/>
        </w:rPr>
      </w:pPr>
    </w:p>
    <w:p w14:paraId="16897302" w14:textId="77777777" w:rsidR="00FF7C5A" w:rsidRPr="00641BB8" w:rsidRDefault="00FF7C5A" w:rsidP="00FF7C5A">
      <w:pPr>
        <w:jc w:val="center"/>
        <w:rPr>
          <w:b/>
          <w:sz w:val="20"/>
          <w:szCs w:val="20"/>
        </w:rPr>
      </w:pPr>
    </w:p>
    <w:p w14:paraId="320DC69B" w14:textId="77777777" w:rsidR="00FF7C5A" w:rsidRPr="00FF7C5A" w:rsidRDefault="00FF7C5A" w:rsidP="00FF7C5A">
      <w:pPr>
        <w:spacing w:line="360" w:lineRule="auto"/>
        <w:ind w:firstLine="720"/>
        <w:jc w:val="center"/>
        <w:rPr>
          <w:rFonts w:cs="Sylfaen"/>
          <w:b/>
          <w:color w:val="1F497D" w:themeColor="text2"/>
          <w:sz w:val="32"/>
          <w:szCs w:val="32"/>
        </w:rPr>
      </w:pPr>
      <w:proofErr w:type="spellStart"/>
      <w:r w:rsidRPr="00FF7C5A">
        <w:rPr>
          <w:rFonts w:cs="Sylfaen"/>
          <w:b/>
          <w:color w:val="1F497D" w:themeColor="text2"/>
          <w:sz w:val="32"/>
          <w:szCs w:val="32"/>
        </w:rPr>
        <w:t>Մակրոտնտեսական</w:t>
      </w:r>
      <w:proofErr w:type="spellEnd"/>
      <w:r w:rsidRPr="00FF7C5A">
        <w:rPr>
          <w:rFonts w:cs="Sylfaen"/>
          <w:b/>
          <w:color w:val="1F497D" w:themeColor="text2"/>
          <w:sz w:val="32"/>
          <w:szCs w:val="32"/>
        </w:rPr>
        <w:t xml:space="preserve"> </w:t>
      </w:r>
      <w:proofErr w:type="spellStart"/>
      <w:r w:rsidRPr="00FF7C5A">
        <w:rPr>
          <w:rFonts w:cs="Sylfaen"/>
          <w:b/>
          <w:color w:val="1F497D" w:themeColor="text2"/>
          <w:sz w:val="32"/>
          <w:szCs w:val="32"/>
        </w:rPr>
        <w:t>քաղաքականության</w:t>
      </w:r>
      <w:proofErr w:type="spellEnd"/>
      <w:r w:rsidRPr="00FF7C5A">
        <w:rPr>
          <w:rFonts w:cs="Sylfaen"/>
          <w:b/>
          <w:color w:val="1F497D" w:themeColor="text2"/>
          <w:sz w:val="32"/>
          <w:szCs w:val="32"/>
        </w:rPr>
        <w:t xml:space="preserve"> </w:t>
      </w:r>
      <w:proofErr w:type="spellStart"/>
      <w:r w:rsidRPr="00FF7C5A">
        <w:rPr>
          <w:rFonts w:cs="Sylfaen"/>
          <w:b/>
          <w:color w:val="1F497D" w:themeColor="text2"/>
          <w:sz w:val="32"/>
          <w:szCs w:val="32"/>
        </w:rPr>
        <w:t>վարչություն</w:t>
      </w:r>
      <w:proofErr w:type="spellEnd"/>
    </w:p>
    <w:p w14:paraId="5588E899" w14:textId="77777777" w:rsidR="00FF7C5A" w:rsidRPr="00FF7C5A" w:rsidRDefault="00FF7C5A" w:rsidP="00FF7C5A">
      <w:pPr>
        <w:spacing w:line="360" w:lineRule="auto"/>
        <w:jc w:val="center"/>
        <w:rPr>
          <w:rFonts w:cs="Sylfaen"/>
          <w:b/>
          <w:color w:val="1F497D" w:themeColor="text2"/>
          <w:sz w:val="20"/>
          <w:szCs w:val="20"/>
        </w:rPr>
      </w:pPr>
    </w:p>
    <w:p w14:paraId="00500995" w14:textId="77777777" w:rsidR="00FF7C5A" w:rsidRPr="00FF7C5A" w:rsidRDefault="00FF7C5A" w:rsidP="00FF7C5A">
      <w:pPr>
        <w:spacing w:line="360" w:lineRule="auto"/>
        <w:jc w:val="center"/>
        <w:rPr>
          <w:rFonts w:cs="Sylfaen"/>
          <w:b/>
          <w:color w:val="1F497D" w:themeColor="text2"/>
          <w:sz w:val="20"/>
          <w:szCs w:val="20"/>
        </w:rPr>
      </w:pPr>
    </w:p>
    <w:p w14:paraId="198C3DFF" w14:textId="77777777" w:rsidR="00FF7C5A" w:rsidRPr="00FF7C5A" w:rsidRDefault="00FF7C5A" w:rsidP="00FF7C5A">
      <w:pPr>
        <w:spacing w:line="360" w:lineRule="auto"/>
        <w:jc w:val="center"/>
        <w:rPr>
          <w:rFonts w:cs="Sylfaen"/>
          <w:b/>
          <w:color w:val="1F497D" w:themeColor="text2"/>
          <w:sz w:val="20"/>
          <w:szCs w:val="20"/>
        </w:rPr>
      </w:pPr>
    </w:p>
    <w:p w14:paraId="34332134" w14:textId="59259090" w:rsidR="00FF7C5A" w:rsidRPr="008C3FAC" w:rsidRDefault="00FF7C5A" w:rsidP="00FF7C5A">
      <w:pPr>
        <w:spacing w:line="360" w:lineRule="auto"/>
        <w:jc w:val="center"/>
        <w:rPr>
          <w:rFonts w:cs="Sylfaen"/>
          <w:b/>
          <w:color w:val="1F497D" w:themeColor="text2"/>
          <w:spacing w:val="20"/>
          <w:sz w:val="32"/>
          <w:szCs w:val="32"/>
        </w:rPr>
      </w:pPr>
      <w:proofErr w:type="spellStart"/>
      <w:r w:rsidRPr="00FF7C5A">
        <w:rPr>
          <w:rFonts w:cs="Sylfaen"/>
          <w:b/>
          <w:color w:val="1F497D" w:themeColor="text2"/>
          <w:spacing w:val="20"/>
          <w:sz w:val="32"/>
          <w:szCs w:val="32"/>
        </w:rPr>
        <w:t>Երևան</w:t>
      </w:r>
      <w:proofErr w:type="spellEnd"/>
      <w:r w:rsidRPr="00FF7C5A">
        <w:rPr>
          <w:rFonts w:cs="Sylfaen"/>
          <w:b/>
          <w:color w:val="1F497D" w:themeColor="text2"/>
          <w:spacing w:val="20"/>
          <w:sz w:val="32"/>
          <w:szCs w:val="32"/>
        </w:rPr>
        <w:t xml:space="preserve"> 20</w:t>
      </w:r>
      <w:r w:rsidR="00EC086A">
        <w:rPr>
          <w:rFonts w:cs="Sylfaen"/>
          <w:b/>
          <w:color w:val="1F497D" w:themeColor="text2"/>
          <w:spacing w:val="20"/>
          <w:sz w:val="32"/>
          <w:szCs w:val="32"/>
          <w:lang w:val="hy-AM"/>
        </w:rPr>
        <w:t>2</w:t>
      </w:r>
      <w:r w:rsidR="0081190F">
        <w:rPr>
          <w:rFonts w:cs="Sylfaen"/>
          <w:b/>
          <w:color w:val="1F497D" w:themeColor="text2"/>
          <w:spacing w:val="20"/>
          <w:sz w:val="32"/>
          <w:szCs w:val="32"/>
          <w:lang w:val="hy-AM"/>
        </w:rPr>
        <w:t>2</w:t>
      </w:r>
    </w:p>
    <w:sdt>
      <w:sdtPr>
        <w:rPr>
          <w:rFonts w:eastAsiaTheme="minorEastAsia" w:cstheme="minorBidi"/>
          <w:b w:val="0"/>
          <w:bCs w:val="0"/>
          <w:color w:val="auto"/>
          <w:sz w:val="22"/>
          <w:szCs w:val="22"/>
          <w:lang w:bidi="ar-SA"/>
        </w:rPr>
        <w:id w:val="-356590847"/>
        <w:docPartObj>
          <w:docPartGallery w:val="Table of Contents"/>
          <w:docPartUnique/>
        </w:docPartObj>
      </w:sdtPr>
      <w:sdtEndPr>
        <w:rPr>
          <w:noProof/>
        </w:rPr>
      </w:sdtEndPr>
      <w:sdtContent>
        <w:p w14:paraId="288D8743" w14:textId="77777777" w:rsidR="00FF7C5A" w:rsidRPr="00EC086A" w:rsidRDefault="00EC086A">
          <w:pPr>
            <w:pStyle w:val="TOCHeading"/>
            <w:rPr>
              <w:lang w:val="hy-AM"/>
            </w:rPr>
          </w:pPr>
          <w:r>
            <w:rPr>
              <w:lang w:val="hy-AM"/>
            </w:rPr>
            <w:t>Բովանդակություն</w:t>
          </w:r>
        </w:p>
        <w:p w14:paraId="588AEA4F" w14:textId="77777777" w:rsidR="00334F38" w:rsidRPr="00334F38" w:rsidRDefault="00FF7C5A" w:rsidP="00334F38">
          <w:pPr>
            <w:pStyle w:val="TOC1"/>
            <w:tabs>
              <w:tab w:val="right" w:leader="dot" w:pos="10358"/>
            </w:tabs>
            <w:spacing w:line="276" w:lineRule="auto"/>
            <w:rPr>
              <w:rFonts w:ascii="GHEA Grapalat" w:hAnsi="GHEA Grapalat" w:cstheme="minorBidi"/>
              <w:b w:val="0"/>
              <w:bCs w:val="0"/>
              <w:i w:val="0"/>
              <w:iCs w:val="0"/>
              <w:noProof/>
            </w:rPr>
          </w:pPr>
          <w:r>
            <w:fldChar w:fldCharType="begin"/>
          </w:r>
          <w:r>
            <w:instrText xml:space="preserve"> TOC \o "1-3" \h \z \u </w:instrText>
          </w:r>
          <w:r>
            <w:fldChar w:fldCharType="separate"/>
          </w:r>
          <w:hyperlink w:anchor="_Toc46754898" w:history="1">
            <w:r w:rsidR="00334F38" w:rsidRPr="00334F38">
              <w:rPr>
                <w:rStyle w:val="Hyperlink"/>
                <w:rFonts w:ascii="GHEA Grapalat" w:hAnsi="GHEA Grapalat"/>
                <w:noProof/>
              </w:rPr>
              <w:t>ՄԱՍ I. ՀԱՐԿԱԲՅՈՒՋԵՏԱՅԻՆ ՔԱՂԱՔԱԿԱՆՈՒԹՅՈՒՆԸ</w:t>
            </w:r>
            <w:r w:rsidR="00334F38" w:rsidRPr="00334F38">
              <w:rPr>
                <w:rFonts w:ascii="GHEA Grapalat" w:hAnsi="GHEA Grapalat"/>
                <w:noProof/>
                <w:webHidden/>
              </w:rPr>
              <w:tab/>
            </w:r>
            <w:r w:rsidR="00334F38" w:rsidRPr="00334F38">
              <w:rPr>
                <w:rFonts w:ascii="GHEA Grapalat" w:hAnsi="GHEA Grapalat"/>
                <w:noProof/>
                <w:webHidden/>
              </w:rPr>
              <w:fldChar w:fldCharType="begin"/>
            </w:r>
            <w:r w:rsidR="00334F38" w:rsidRPr="00334F38">
              <w:rPr>
                <w:rFonts w:ascii="GHEA Grapalat" w:hAnsi="GHEA Grapalat"/>
                <w:noProof/>
                <w:webHidden/>
              </w:rPr>
              <w:instrText xml:space="preserve"> PAGEREF _Toc46754898 \h </w:instrText>
            </w:r>
            <w:r w:rsidR="00334F38" w:rsidRPr="00334F38">
              <w:rPr>
                <w:rFonts w:ascii="GHEA Grapalat" w:hAnsi="GHEA Grapalat"/>
                <w:noProof/>
                <w:webHidden/>
              </w:rPr>
            </w:r>
            <w:r w:rsidR="00334F38" w:rsidRPr="00334F38">
              <w:rPr>
                <w:rFonts w:ascii="GHEA Grapalat" w:hAnsi="GHEA Grapalat"/>
                <w:noProof/>
                <w:webHidden/>
              </w:rPr>
              <w:fldChar w:fldCharType="separate"/>
            </w:r>
            <w:r w:rsidR="00334F38" w:rsidRPr="00334F38">
              <w:rPr>
                <w:rFonts w:ascii="GHEA Grapalat" w:hAnsi="GHEA Grapalat"/>
                <w:noProof/>
                <w:webHidden/>
              </w:rPr>
              <w:t>3</w:t>
            </w:r>
            <w:r w:rsidR="00334F38" w:rsidRPr="00334F38">
              <w:rPr>
                <w:rFonts w:ascii="GHEA Grapalat" w:hAnsi="GHEA Grapalat"/>
                <w:noProof/>
                <w:webHidden/>
              </w:rPr>
              <w:fldChar w:fldCharType="end"/>
            </w:r>
          </w:hyperlink>
        </w:p>
        <w:p w14:paraId="644BB1C9" w14:textId="77777777" w:rsidR="00334F38" w:rsidRPr="00334F38" w:rsidRDefault="005E37BE" w:rsidP="00334F38">
          <w:pPr>
            <w:pStyle w:val="TOC2"/>
            <w:tabs>
              <w:tab w:val="left" w:pos="1809"/>
              <w:tab w:val="right" w:leader="dot" w:pos="10358"/>
            </w:tabs>
            <w:spacing w:line="276" w:lineRule="auto"/>
            <w:rPr>
              <w:rFonts w:ascii="GHEA Grapalat" w:hAnsi="GHEA Grapalat" w:cstheme="minorBidi"/>
              <w:b w:val="0"/>
              <w:bCs w:val="0"/>
              <w:noProof/>
              <w:sz w:val="24"/>
              <w:szCs w:val="24"/>
            </w:rPr>
          </w:pPr>
          <w:hyperlink w:anchor="_Toc46754899" w:history="1">
            <w:r w:rsidR="00334F38" w:rsidRPr="00334F38">
              <w:rPr>
                <w:rStyle w:val="Hyperlink"/>
                <w:rFonts w:ascii="GHEA Grapalat" w:hAnsi="GHEA Grapalat"/>
                <w:noProof/>
                <w:sz w:val="24"/>
                <w:szCs w:val="24"/>
              </w:rPr>
              <w:t>Գլուխ 2.</w:t>
            </w:r>
            <w:r w:rsidR="00334F38" w:rsidRPr="00334F38">
              <w:rPr>
                <w:rFonts w:ascii="GHEA Grapalat" w:hAnsi="GHEA Grapalat" w:cstheme="minorBidi"/>
                <w:b w:val="0"/>
                <w:bCs w:val="0"/>
                <w:noProof/>
                <w:sz w:val="24"/>
                <w:szCs w:val="24"/>
              </w:rPr>
              <w:tab/>
            </w:r>
            <w:r w:rsidR="00334F38" w:rsidRPr="00334F38">
              <w:rPr>
                <w:rStyle w:val="Hyperlink"/>
                <w:rFonts w:ascii="GHEA Grapalat" w:hAnsi="GHEA Grapalat"/>
                <w:noProof/>
                <w:sz w:val="24"/>
                <w:szCs w:val="24"/>
              </w:rPr>
              <w:t>ՀԱՐԿԱԲՅՈՒՋԵՏԱՅԻՆ ՔԱՂԱՔԱԿԱՆՈՒԹՅԱՆ ՀԻՄՆԱԿԱՆ ՈՒՂՂՈՒԹՅՈՒՆՆԵՐԸ ԵՎ ԿԱՆԽԱՏԵՍՈՒՄՆԵՐԸ</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_Toc46754899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3</w:t>
            </w:r>
            <w:r w:rsidR="00334F38" w:rsidRPr="00334F38">
              <w:rPr>
                <w:rFonts w:ascii="GHEA Grapalat" w:hAnsi="GHEA Grapalat"/>
                <w:noProof/>
                <w:webHidden/>
                <w:sz w:val="24"/>
                <w:szCs w:val="24"/>
              </w:rPr>
              <w:fldChar w:fldCharType="end"/>
            </w:r>
          </w:hyperlink>
        </w:p>
        <w:p w14:paraId="46F06B19" w14:textId="77777777" w:rsidR="00334F38" w:rsidRPr="00334F38" w:rsidRDefault="005E37BE" w:rsidP="00334F38">
          <w:pPr>
            <w:pStyle w:val="TOC3"/>
            <w:tabs>
              <w:tab w:val="left" w:pos="1540"/>
              <w:tab w:val="right" w:leader="dot" w:pos="10358"/>
            </w:tabs>
            <w:spacing w:line="276" w:lineRule="auto"/>
            <w:rPr>
              <w:rFonts w:ascii="GHEA Grapalat" w:hAnsi="GHEA Grapalat" w:cstheme="minorBidi"/>
              <w:noProof/>
              <w:sz w:val="24"/>
              <w:szCs w:val="24"/>
            </w:rPr>
          </w:pPr>
          <w:hyperlink w:anchor="_Toc46754900" w:history="1">
            <w:r w:rsidR="00334F38" w:rsidRPr="00334F38">
              <w:rPr>
                <w:rStyle w:val="Hyperlink"/>
                <w:rFonts w:ascii="GHEA Grapalat" w:eastAsia="Times New Roman" w:hAnsi="GHEA Grapalat"/>
                <w:noProof/>
                <w:sz w:val="24"/>
                <w:szCs w:val="24"/>
              </w:rPr>
              <w:t>2.1.</w:t>
            </w:r>
            <w:r w:rsidR="00334F38" w:rsidRPr="00334F38">
              <w:rPr>
                <w:rFonts w:ascii="GHEA Grapalat" w:hAnsi="GHEA Grapalat" w:cstheme="minorBidi"/>
                <w:noProof/>
                <w:sz w:val="24"/>
                <w:szCs w:val="24"/>
              </w:rPr>
              <w:tab/>
            </w:r>
            <w:r w:rsidR="00334F38" w:rsidRPr="00334F38">
              <w:rPr>
                <w:rStyle w:val="Hyperlink"/>
                <w:rFonts w:ascii="GHEA Grapalat" w:eastAsia="Times New Roman" w:hAnsi="GHEA Grapalat"/>
                <w:noProof/>
                <w:sz w:val="24"/>
                <w:szCs w:val="24"/>
              </w:rPr>
              <w:t>ՀԱՐԿԱԲՅՈՒՋԵՏԱՅԻՆ ԸՆԴՀԱՆՈՒՐ ԱԿՆԱՐԿ ԵՎ ՀԱՐԿԱԲՅՈՒՋԵՏԱՅԻՆ ՇՐՋԱՆԱԿ</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_Toc46754900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3</w:t>
            </w:r>
            <w:r w:rsidR="00334F38" w:rsidRPr="00334F38">
              <w:rPr>
                <w:rFonts w:ascii="GHEA Grapalat" w:hAnsi="GHEA Grapalat"/>
                <w:noProof/>
                <w:webHidden/>
                <w:sz w:val="24"/>
                <w:szCs w:val="24"/>
              </w:rPr>
              <w:fldChar w:fldCharType="end"/>
            </w:r>
          </w:hyperlink>
        </w:p>
        <w:p w14:paraId="10497A52" w14:textId="77777777" w:rsidR="00334F38" w:rsidRPr="00334F38" w:rsidRDefault="005E37BE" w:rsidP="00334F38">
          <w:pPr>
            <w:pStyle w:val="TOC3"/>
            <w:tabs>
              <w:tab w:val="left" w:pos="1540"/>
              <w:tab w:val="right" w:leader="dot" w:pos="10358"/>
            </w:tabs>
            <w:spacing w:line="276" w:lineRule="auto"/>
            <w:rPr>
              <w:rFonts w:ascii="GHEA Grapalat" w:hAnsi="GHEA Grapalat" w:cstheme="minorBidi"/>
              <w:noProof/>
              <w:sz w:val="24"/>
              <w:szCs w:val="24"/>
            </w:rPr>
          </w:pPr>
          <w:hyperlink w:anchor="_Toc46754901" w:history="1">
            <w:r w:rsidR="00334F38" w:rsidRPr="00334F38">
              <w:rPr>
                <w:rStyle w:val="Hyperlink"/>
                <w:rFonts w:ascii="GHEA Grapalat" w:eastAsia="Times New Roman" w:hAnsi="GHEA Grapalat"/>
                <w:noProof/>
                <w:sz w:val="24"/>
                <w:szCs w:val="24"/>
              </w:rPr>
              <w:t>2.2.</w:t>
            </w:r>
            <w:r w:rsidR="00334F38" w:rsidRPr="00334F38">
              <w:rPr>
                <w:rFonts w:ascii="GHEA Grapalat" w:hAnsi="GHEA Grapalat" w:cstheme="minorBidi"/>
                <w:noProof/>
                <w:sz w:val="24"/>
                <w:szCs w:val="24"/>
              </w:rPr>
              <w:tab/>
            </w:r>
            <w:r w:rsidR="00334F38" w:rsidRPr="00334F38">
              <w:rPr>
                <w:rStyle w:val="Hyperlink"/>
                <w:rFonts w:ascii="GHEA Grapalat" w:eastAsia="Times New Roman" w:hAnsi="GHEA Grapalat"/>
                <w:noProof/>
                <w:sz w:val="24"/>
                <w:szCs w:val="24"/>
              </w:rPr>
              <w:t>ՄԻՋՆԱԺԱՄԿԵՏ ՀԱՐԿԱԲՅՈՒՋԵՏԱՅԻՆ ՔԱՂԱՔԱԿԱՆՈՒԹՅԱՆ ԱՌԱՋՆԱՀԵՐԹՈՒԹՅՈՒՆՆԵՐԸ ԵՎ ՆՊԱՏԱԿՆԵՐԸ</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_Toc46754901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5</w:t>
            </w:r>
            <w:r w:rsidR="00334F38" w:rsidRPr="00334F38">
              <w:rPr>
                <w:rFonts w:ascii="GHEA Grapalat" w:hAnsi="GHEA Grapalat"/>
                <w:noProof/>
                <w:webHidden/>
                <w:sz w:val="24"/>
                <w:szCs w:val="24"/>
              </w:rPr>
              <w:fldChar w:fldCharType="end"/>
            </w:r>
          </w:hyperlink>
        </w:p>
        <w:p w14:paraId="6DE66644" w14:textId="77777777" w:rsidR="00334F38" w:rsidRPr="00334F38" w:rsidRDefault="005E37BE" w:rsidP="00334F38">
          <w:pPr>
            <w:pStyle w:val="TOC3"/>
            <w:tabs>
              <w:tab w:val="left" w:pos="1540"/>
              <w:tab w:val="right" w:leader="dot" w:pos="10358"/>
            </w:tabs>
            <w:spacing w:line="276" w:lineRule="auto"/>
            <w:rPr>
              <w:rFonts w:ascii="GHEA Grapalat" w:hAnsi="GHEA Grapalat" w:cstheme="minorBidi"/>
              <w:noProof/>
              <w:sz w:val="24"/>
              <w:szCs w:val="24"/>
            </w:rPr>
          </w:pPr>
          <w:hyperlink w:anchor="_Toc46754902" w:history="1">
            <w:r w:rsidR="00334F38" w:rsidRPr="00334F38">
              <w:rPr>
                <w:rStyle w:val="Hyperlink"/>
                <w:rFonts w:ascii="GHEA Grapalat" w:eastAsia="Times New Roman" w:hAnsi="GHEA Grapalat"/>
                <w:noProof/>
                <w:sz w:val="24"/>
                <w:szCs w:val="24"/>
              </w:rPr>
              <w:t>2.3.</w:t>
            </w:r>
            <w:r w:rsidR="00334F38" w:rsidRPr="00334F38">
              <w:rPr>
                <w:rFonts w:ascii="GHEA Grapalat" w:hAnsi="GHEA Grapalat" w:cstheme="minorBidi"/>
                <w:noProof/>
                <w:sz w:val="24"/>
                <w:szCs w:val="24"/>
              </w:rPr>
              <w:tab/>
            </w:r>
            <w:r w:rsidR="00334F38" w:rsidRPr="00334F38">
              <w:rPr>
                <w:rStyle w:val="Hyperlink"/>
                <w:rFonts w:ascii="GHEA Grapalat" w:eastAsia="Times New Roman" w:hAnsi="GHEA Grapalat"/>
                <w:noProof/>
                <w:sz w:val="24"/>
                <w:szCs w:val="24"/>
              </w:rPr>
              <w:t>ՀԱՐԿԱԲՅՈՒՋԵՏԱՅԻՆ ՔԱՂԱՔԱԿԱՆՈՒԹՅԱՆ ՄԻՏՈՒՄՆԵՐԸ ԵՎ ԿԱՆԽԱՏԵՍՈՒՄՆԵՐԸ</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_Toc46754902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6</w:t>
            </w:r>
            <w:r w:rsidR="00334F38" w:rsidRPr="00334F38">
              <w:rPr>
                <w:rFonts w:ascii="GHEA Grapalat" w:hAnsi="GHEA Grapalat"/>
                <w:noProof/>
                <w:webHidden/>
                <w:sz w:val="24"/>
                <w:szCs w:val="24"/>
              </w:rPr>
              <w:fldChar w:fldCharType="end"/>
            </w:r>
          </w:hyperlink>
        </w:p>
        <w:p w14:paraId="3AEE2DAC" w14:textId="77777777" w:rsidR="00334F38" w:rsidRPr="00334F38" w:rsidRDefault="005E37BE" w:rsidP="00334F38">
          <w:pPr>
            <w:pStyle w:val="TOC3"/>
            <w:tabs>
              <w:tab w:val="left" w:pos="1540"/>
              <w:tab w:val="right" w:leader="dot" w:pos="10358"/>
            </w:tabs>
            <w:spacing w:line="276" w:lineRule="auto"/>
            <w:rPr>
              <w:rFonts w:ascii="GHEA Grapalat" w:hAnsi="GHEA Grapalat" w:cstheme="minorBidi"/>
              <w:noProof/>
              <w:sz w:val="24"/>
              <w:szCs w:val="24"/>
            </w:rPr>
          </w:pPr>
          <w:hyperlink w:anchor="_Toc46754903" w:history="1">
            <w:r w:rsidR="00334F38" w:rsidRPr="00334F38">
              <w:rPr>
                <w:rStyle w:val="Hyperlink"/>
                <w:rFonts w:ascii="GHEA Grapalat" w:eastAsia="Times New Roman" w:hAnsi="GHEA Grapalat" w:cs="Times New Roman"/>
                <w:noProof/>
                <w:sz w:val="24"/>
                <w:szCs w:val="24"/>
              </w:rPr>
              <w:t>2.4.</w:t>
            </w:r>
            <w:r w:rsidR="00334F38" w:rsidRPr="00334F38">
              <w:rPr>
                <w:rFonts w:ascii="GHEA Grapalat" w:hAnsi="GHEA Grapalat" w:cstheme="minorBidi"/>
                <w:noProof/>
                <w:sz w:val="24"/>
                <w:szCs w:val="24"/>
              </w:rPr>
              <w:tab/>
            </w:r>
            <w:r w:rsidR="00334F38" w:rsidRPr="00334F38">
              <w:rPr>
                <w:rStyle w:val="Hyperlink"/>
                <w:rFonts w:ascii="GHEA Grapalat" w:eastAsia="Times New Roman" w:hAnsi="GHEA Grapalat" w:cs="Times New Roman"/>
                <w:noProof/>
                <w:sz w:val="24"/>
                <w:szCs w:val="24"/>
              </w:rPr>
              <w:t>ՀԱՐԿԱԲՅՈՒՋԵՏԱՅԻՆ ՌԻՍԿԵՐ</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_Toc46754903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15</w:t>
            </w:r>
            <w:r w:rsidR="00334F38" w:rsidRPr="00334F38">
              <w:rPr>
                <w:rFonts w:ascii="GHEA Grapalat" w:hAnsi="GHEA Grapalat"/>
                <w:noProof/>
                <w:webHidden/>
                <w:sz w:val="24"/>
                <w:szCs w:val="24"/>
              </w:rPr>
              <w:fldChar w:fldCharType="end"/>
            </w:r>
          </w:hyperlink>
        </w:p>
        <w:p w14:paraId="5E5AF9C5" w14:textId="77777777" w:rsidR="00334F38" w:rsidRPr="00334F38" w:rsidRDefault="005E37BE" w:rsidP="00334F38">
          <w:pPr>
            <w:pStyle w:val="TOC3"/>
            <w:tabs>
              <w:tab w:val="left" w:pos="1540"/>
              <w:tab w:val="right" w:leader="dot" w:pos="10358"/>
            </w:tabs>
            <w:spacing w:line="276" w:lineRule="auto"/>
            <w:rPr>
              <w:rFonts w:ascii="GHEA Grapalat" w:hAnsi="GHEA Grapalat" w:cstheme="minorBidi"/>
              <w:noProof/>
              <w:sz w:val="24"/>
              <w:szCs w:val="24"/>
            </w:rPr>
          </w:pPr>
          <w:hyperlink w:anchor="_Toc46754904" w:history="1">
            <w:r w:rsidR="00334F38" w:rsidRPr="00334F38">
              <w:rPr>
                <w:rStyle w:val="Hyperlink"/>
                <w:rFonts w:ascii="GHEA Grapalat" w:eastAsia="Times New Roman" w:hAnsi="GHEA Grapalat" w:cs="Times New Roman"/>
                <w:noProof/>
                <w:sz w:val="24"/>
                <w:szCs w:val="24"/>
              </w:rPr>
              <w:t>2.5.</w:t>
            </w:r>
            <w:r w:rsidR="00334F38" w:rsidRPr="00334F38">
              <w:rPr>
                <w:rFonts w:ascii="GHEA Grapalat" w:hAnsi="GHEA Grapalat" w:cstheme="minorBidi"/>
                <w:noProof/>
                <w:sz w:val="24"/>
                <w:szCs w:val="24"/>
              </w:rPr>
              <w:tab/>
            </w:r>
            <w:r w:rsidR="00334F38" w:rsidRPr="00334F38">
              <w:rPr>
                <w:rStyle w:val="Hyperlink"/>
                <w:rFonts w:ascii="GHEA Grapalat" w:eastAsia="Times New Roman" w:hAnsi="GHEA Grapalat" w:cs="Times New Roman"/>
                <w:noProof/>
                <w:sz w:val="24"/>
                <w:szCs w:val="24"/>
              </w:rPr>
              <w:t>ՀԱՐԿԱԲՅՈՒՋԵՏԱՅԻՆ ՔԱՂԱՔԱԿԱՆՈՒԹՅԱՆ ՀԱՄԱՊԱՏԱՍԽԱՆՈՒԹՅՈՒՆԸ ՀԱՐԿԱԲՅՈՒՋԵՏԱՅԻՆ ԿԱՆՈՆՆԵՐԻՆ</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_Toc46754904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18</w:t>
            </w:r>
            <w:r w:rsidR="00334F38" w:rsidRPr="00334F38">
              <w:rPr>
                <w:rFonts w:ascii="GHEA Grapalat" w:hAnsi="GHEA Grapalat"/>
                <w:noProof/>
                <w:webHidden/>
                <w:sz w:val="24"/>
                <w:szCs w:val="24"/>
              </w:rPr>
              <w:fldChar w:fldCharType="end"/>
            </w:r>
          </w:hyperlink>
        </w:p>
        <w:p w14:paraId="632CF60C" w14:textId="77777777" w:rsidR="00334F38" w:rsidRPr="00334F38" w:rsidRDefault="005E37BE" w:rsidP="00334F38">
          <w:pPr>
            <w:pStyle w:val="TOC3"/>
            <w:tabs>
              <w:tab w:val="right" w:leader="dot" w:pos="10358"/>
            </w:tabs>
            <w:spacing w:line="276" w:lineRule="auto"/>
            <w:rPr>
              <w:rFonts w:ascii="GHEA Grapalat" w:hAnsi="GHEA Grapalat" w:cstheme="minorBidi"/>
              <w:noProof/>
              <w:sz w:val="24"/>
              <w:szCs w:val="24"/>
            </w:rPr>
          </w:pPr>
          <w:hyperlink w:anchor="_Toc46754905" w:history="1">
            <w:r w:rsidR="00334F38" w:rsidRPr="00334F38">
              <w:rPr>
                <w:rStyle w:val="Hyperlink"/>
                <w:rFonts w:ascii="GHEA Grapalat" w:eastAsia="Times New Roman" w:hAnsi="GHEA Grapalat" w:cs="Times New Roman"/>
                <w:noProof/>
                <w:sz w:val="24"/>
                <w:szCs w:val="24"/>
              </w:rPr>
              <w:t>2.6. ՊԵՏԱԿԱՆ ԲՅՈՒՋԵԻ ՑՈՒՑԱՆԻՇՆԵՐԻ ԿԱՆԽԱՏԵՍՈՒՄՆԵՐԻ ՀԱՄԵՄԱՏԱԿԱՆ ԱՂՅՈՒՍԱԿՆԵՐ</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_Toc46754905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20</w:t>
            </w:r>
            <w:r w:rsidR="00334F38" w:rsidRPr="00334F38">
              <w:rPr>
                <w:rFonts w:ascii="GHEA Grapalat" w:hAnsi="GHEA Grapalat"/>
                <w:noProof/>
                <w:webHidden/>
                <w:sz w:val="24"/>
                <w:szCs w:val="24"/>
              </w:rPr>
              <w:fldChar w:fldCharType="end"/>
            </w:r>
          </w:hyperlink>
        </w:p>
        <w:p w14:paraId="4EE81163" w14:textId="77777777" w:rsidR="00334F38" w:rsidRPr="00334F38" w:rsidRDefault="005E37BE" w:rsidP="00334F38">
          <w:pPr>
            <w:pStyle w:val="TOC1"/>
            <w:tabs>
              <w:tab w:val="right" w:leader="dot" w:pos="10358"/>
            </w:tabs>
            <w:spacing w:line="276" w:lineRule="auto"/>
            <w:rPr>
              <w:rFonts w:ascii="GHEA Grapalat" w:hAnsi="GHEA Grapalat" w:cstheme="minorBidi"/>
              <w:b w:val="0"/>
              <w:bCs w:val="0"/>
              <w:i w:val="0"/>
              <w:iCs w:val="0"/>
              <w:noProof/>
            </w:rPr>
          </w:pPr>
          <w:hyperlink w:anchor="_Toc46754906" w:history="1">
            <w:r w:rsidR="00334F38" w:rsidRPr="00334F38">
              <w:rPr>
                <w:rStyle w:val="Hyperlink"/>
                <w:rFonts w:ascii="GHEA Grapalat" w:hAnsi="GHEA Grapalat"/>
                <w:noProof/>
                <w:lang w:val="hy-AM"/>
              </w:rPr>
              <w:t>ՎԵՐԼՈՒԾՈՒԹՅՈՒՆՆԵՐ</w:t>
            </w:r>
            <w:r w:rsidR="00334F38" w:rsidRPr="00334F38">
              <w:rPr>
                <w:rFonts w:ascii="GHEA Grapalat" w:hAnsi="GHEA Grapalat"/>
                <w:noProof/>
                <w:webHidden/>
              </w:rPr>
              <w:tab/>
            </w:r>
            <w:r w:rsidR="00334F38" w:rsidRPr="00334F38">
              <w:rPr>
                <w:rFonts w:ascii="GHEA Grapalat" w:hAnsi="GHEA Grapalat"/>
                <w:noProof/>
                <w:webHidden/>
              </w:rPr>
              <w:fldChar w:fldCharType="begin"/>
            </w:r>
            <w:r w:rsidR="00334F38" w:rsidRPr="00334F38">
              <w:rPr>
                <w:rFonts w:ascii="GHEA Grapalat" w:hAnsi="GHEA Grapalat"/>
                <w:noProof/>
                <w:webHidden/>
              </w:rPr>
              <w:instrText xml:space="preserve"> PAGEREF _Toc46754906 \h </w:instrText>
            </w:r>
            <w:r w:rsidR="00334F38" w:rsidRPr="00334F38">
              <w:rPr>
                <w:rFonts w:ascii="GHEA Grapalat" w:hAnsi="GHEA Grapalat"/>
                <w:noProof/>
                <w:webHidden/>
              </w:rPr>
            </w:r>
            <w:r w:rsidR="00334F38" w:rsidRPr="00334F38">
              <w:rPr>
                <w:rFonts w:ascii="GHEA Grapalat" w:hAnsi="GHEA Grapalat"/>
                <w:noProof/>
                <w:webHidden/>
              </w:rPr>
              <w:fldChar w:fldCharType="separate"/>
            </w:r>
            <w:r w:rsidR="00334F38" w:rsidRPr="00334F38">
              <w:rPr>
                <w:rFonts w:ascii="GHEA Grapalat" w:hAnsi="GHEA Grapalat"/>
                <w:noProof/>
                <w:webHidden/>
              </w:rPr>
              <w:t>23</w:t>
            </w:r>
            <w:r w:rsidR="00334F38" w:rsidRPr="00334F38">
              <w:rPr>
                <w:rFonts w:ascii="GHEA Grapalat" w:hAnsi="GHEA Grapalat"/>
                <w:noProof/>
                <w:webHidden/>
              </w:rPr>
              <w:fldChar w:fldCharType="end"/>
            </w:r>
          </w:hyperlink>
        </w:p>
        <w:p w14:paraId="37EFD370" w14:textId="77777777" w:rsidR="00334F38" w:rsidRPr="00334F38" w:rsidRDefault="005E37BE" w:rsidP="00334F38">
          <w:pPr>
            <w:pStyle w:val="TOC3"/>
            <w:tabs>
              <w:tab w:val="right" w:leader="dot" w:pos="10358"/>
            </w:tabs>
            <w:spacing w:line="276" w:lineRule="auto"/>
            <w:rPr>
              <w:rFonts w:ascii="GHEA Grapalat" w:hAnsi="GHEA Grapalat" w:cstheme="minorBidi"/>
              <w:noProof/>
              <w:sz w:val="24"/>
              <w:szCs w:val="24"/>
            </w:rPr>
          </w:pPr>
          <w:hyperlink w:anchor="_Toc46754907" w:history="1">
            <w:r w:rsidR="00334F38" w:rsidRPr="00334F38">
              <w:rPr>
                <w:rStyle w:val="Hyperlink"/>
                <w:rFonts w:ascii="GHEA Grapalat" w:eastAsia="Times New Roman" w:hAnsi="GHEA Grapalat" w:cs="Times New Roman"/>
                <w:noProof/>
                <w:sz w:val="24"/>
                <w:szCs w:val="24"/>
              </w:rPr>
              <w:t>3. ՊԵՏԱԿԱՆ ԲՅՈՒՋԵԻ ՎՐԱ ՄԱԿՐՈՏՆՏԵՍԱԿԱՆ ԿԱՆԽԱՏԵՍՎԱԾ ՑՈՒՑԱՆԻՇՆԵՐԻՑ ՇԵՂՄԱՆ ՌԻՍԿԵՐԻ ԱԶԴԵՑՈՒԹՅԱՆ ՔԱՆԱԿԱԿԱՆ ԳՆԱՀԱՏՈՒՄ</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_Toc46754907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23</w:t>
            </w:r>
            <w:r w:rsidR="00334F38" w:rsidRPr="00334F38">
              <w:rPr>
                <w:rFonts w:ascii="GHEA Grapalat" w:hAnsi="GHEA Grapalat"/>
                <w:noProof/>
                <w:webHidden/>
                <w:sz w:val="24"/>
                <w:szCs w:val="24"/>
              </w:rPr>
              <w:fldChar w:fldCharType="end"/>
            </w:r>
          </w:hyperlink>
        </w:p>
        <w:p w14:paraId="068F4CAD" w14:textId="77777777" w:rsidR="00334F38" w:rsidRPr="00334F38" w:rsidRDefault="005E37BE" w:rsidP="00334F38">
          <w:pPr>
            <w:pStyle w:val="TOC3"/>
            <w:tabs>
              <w:tab w:val="right" w:leader="dot" w:pos="10358"/>
            </w:tabs>
            <w:spacing w:line="276" w:lineRule="auto"/>
            <w:rPr>
              <w:rFonts w:ascii="GHEA Grapalat" w:hAnsi="GHEA Grapalat" w:cstheme="minorBidi"/>
              <w:noProof/>
              <w:sz w:val="24"/>
              <w:szCs w:val="24"/>
            </w:rPr>
          </w:pPr>
          <w:hyperlink w:anchor="_Toc46754908" w:history="1">
            <w:r w:rsidR="00334F38" w:rsidRPr="00334F38">
              <w:rPr>
                <w:rStyle w:val="Hyperlink"/>
                <w:rFonts w:ascii="GHEA Grapalat" w:eastAsia="Times New Roman" w:hAnsi="GHEA Grapalat" w:cs="Times New Roman"/>
                <w:noProof/>
                <w:sz w:val="24"/>
                <w:szCs w:val="24"/>
              </w:rPr>
              <w:t>4. ՀՀ ԿԱՌԱՎԱՐՈՒԹՅԱՆ ՊԱՐՏՔԻ ԿԱՅՈՒՆՈՒԹՅԱՆ ՎԵՐԼՈՒԾՈՒԹՅՈՒՆԸ</w:t>
            </w:r>
            <w:r w:rsidR="00334F38" w:rsidRPr="00334F38">
              <w:rPr>
                <w:rFonts w:ascii="GHEA Grapalat" w:hAnsi="GHEA Grapalat"/>
                <w:noProof/>
                <w:webHidden/>
                <w:sz w:val="24"/>
                <w:szCs w:val="24"/>
              </w:rPr>
              <w:tab/>
            </w:r>
            <w:r w:rsidR="00334F38" w:rsidRPr="00334F38">
              <w:rPr>
                <w:rFonts w:ascii="GHEA Grapalat" w:hAnsi="GHEA Grapalat"/>
                <w:noProof/>
                <w:webHidden/>
                <w:sz w:val="24"/>
                <w:szCs w:val="24"/>
              </w:rPr>
              <w:fldChar w:fldCharType="begin"/>
            </w:r>
            <w:r w:rsidR="00334F38" w:rsidRPr="00334F38">
              <w:rPr>
                <w:rFonts w:ascii="GHEA Grapalat" w:hAnsi="GHEA Grapalat"/>
                <w:noProof/>
                <w:webHidden/>
                <w:sz w:val="24"/>
                <w:szCs w:val="24"/>
              </w:rPr>
              <w:instrText xml:space="preserve"> PAGEREF _Toc46754908 \h </w:instrText>
            </w:r>
            <w:r w:rsidR="00334F38" w:rsidRPr="00334F38">
              <w:rPr>
                <w:rFonts w:ascii="GHEA Grapalat" w:hAnsi="GHEA Grapalat"/>
                <w:noProof/>
                <w:webHidden/>
                <w:sz w:val="24"/>
                <w:szCs w:val="24"/>
              </w:rPr>
            </w:r>
            <w:r w:rsidR="00334F38" w:rsidRPr="00334F38">
              <w:rPr>
                <w:rFonts w:ascii="GHEA Grapalat" w:hAnsi="GHEA Grapalat"/>
                <w:noProof/>
                <w:webHidden/>
                <w:sz w:val="24"/>
                <w:szCs w:val="24"/>
              </w:rPr>
              <w:fldChar w:fldCharType="separate"/>
            </w:r>
            <w:r w:rsidR="00334F38" w:rsidRPr="00334F38">
              <w:rPr>
                <w:rFonts w:ascii="GHEA Grapalat" w:hAnsi="GHEA Grapalat"/>
                <w:noProof/>
                <w:webHidden/>
                <w:sz w:val="24"/>
                <w:szCs w:val="24"/>
              </w:rPr>
              <w:t>30</w:t>
            </w:r>
            <w:r w:rsidR="00334F38" w:rsidRPr="00334F38">
              <w:rPr>
                <w:rFonts w:ascii="GHEA Grapalat" w:hAnsi="GHEA Grapalat"/>
                <w:noProof/>
                <w:webHidden/>
                <w:sz w:val="24"/>
                <w:szCs w:val="24"/>
              </w:rPr>
              <w:fldChar w:fldCharType="end"/>
            </w:r>
          </w:hyperlink>
        </w:p>
        <w:p w14:paraId="427D4C49" w14:textId="77777777" w:rsidR="00FF7C5A" w:rsidRDefault="00FF7C5A" w:rsidP="00334F38">
          <w:pPr>
            <w:spacing w:line="276" w:lineRule="auto"/>
          </w:pPr>
          <w:r>
            <w:rPr>
              <w:b/>
              <w:bCs/>
              <w:noProof/>
            </w:rPr>
            <w:fldChar w:fldCharType="end"/>
          </w:r>
        </w:p>
      </w:sdtContent>
    </w:sdt>
    <w:p w14:paraId="5BE45247" w14:textId="77777777" w:rsidR="00FF7C5A" w:rsidRDefault="00FF7C5A" w:rsidP="00FF7C5A">
      <w:pPr>
        <w:spacing w:before="0" w:after="200" w:line="276" w:lineRule="auto"/>
        <w:ind w:hanging="993"/>
        <w:jc w:val="left"/>
        <w:rPr>
          <w:b/>
          <w:bCs/>
          <w:caps/>
          <w:sz w:val="28"/>
          <w:szCs w:val="28"/>
        </w:rPr>
      </w:pPr>
      <w:r>
        <w:rPr>
          <w:b/>
          <w:bCs/>
          <w:caps/>
          <w:sz w:val="28"/>
          <w:szCs w:val="28"/>
        </w:rPr>
        <w:br w:type="page"/>
      </w:r>
    </w:p>
    <w:p w14:paraId="61354BC0" w14:textId="77777777" w:rsidR="0081353F" w:rsidRDefault="0081353F" w:rsidP="0081353F">
      <w:pPr>
        <w:pStyle w:val="Heading1"/>
      </w:pPr>
      <w:bookmarkStart w:id="7" w:name="_Toc46154341"/>
      <w:bookmarkStart w:id="8" w:name="_Toc46754898"/>
      <w:r w:rsidRPr="00705829">
        <w:lastRenderedPageBreak/>
        <w:t>ՄԱՍ</w:t>
      </w:r>
      <w:r w:rsidRPr="00DF757D">
        <w:t xml:space="preserve"> </w:t>
      </w:r>
      <w:r w:rsidRPr="006F2E45">
        <w:t>I</w:t>
      </w:r>
      <w:r w:rsidRPr="00022087">
        <w:t>. ՀԱՐԿԱԲՅՈՒՋԵՏԱՅԻՆ ՔԱՂ</w:t>
      </w:r>
      <w:r w:rsidRPr="0035033F">
        <w:t>ԱՔԱԿԱՆՈՒԹ</w:t>
      </w:r>
      <w:r w:rsidRPr="00022087">
        <w:t>ՅՈՒՆԸ</w:t>
      </w:r>
      <w:bookmarkEnd w:id="7"/>
      <w:bookmarkEnd w:id="8"/>
    </w:p>
    <w:p w14:paraId="54A7FC69" w14:textId="77777777" w:rsidR="0081353F" w:rsidRDefault="0081353F" w:rsidP="00FF7C5A">
      <w:pPr>
        <w:pStyle w:val="Heading1"/>
      </w:pPr>
    </w:p>
    <w:p w14:paraId="4B8B250E" w14:textId="0E3AAF80" w:rsidR="0081353F" w:rsidRDefault="0081353F" w:rsidP="0081353F">
      <w:pPr>
        <w:pStyle w:val="Heading2"/>
        <w:ind w:left="1418" w:hanging="1418"/>
        <w:jc w:val="both"/>
      </w:pPr>
      <w:bookmarkStart w:id="9" w:name="_Toc46754899"/>
      <w:bookmarkStart w:id="10" w:name="_Toc46154351"/>
      <w:bookmarkStart w:id="11" w:name="_Toc45838522"/>
      <w:bookmarkEnd w:id="0"/>
      <w:bookmarkEnd w:id="1"/>
      <w:r w:rsidRPr="003605CD">
        <w:t>ՀԱՐԿԱԲՅՈՒՋԵՏԱՅԻՆ ՔԱՂԱՔԱԿԱՆՈՒԹՅԱՆ ՀԻՄՆԱԿԱՆ ՈՒՂՂՈՒԹՅՈՒՆՆԵՐԸ</w:t>
      </w:r>
      <w:r w:rsidRPr="003034BC">
        <w:t xml:space="preserve"> </w:t>
      </w:r>
      <w:r w:rsidRPr="003605CD">
        <w:t>ԵՎ ԿԱՆԽԱՏԵՍՈՒՄՆԵՐԸ</w:t>
      </w:r>
      <w:bookmarkEnd w:id="9"/>
    </w:p>
    <w:p w14:paraId="34196CEB" w14:textId="77777777" w:rsidR="00C7695C" w:rsidRPr="00FF7C5A" w:rsidRDefault="00002DCC" w:rsidP="0081353F">
      <w:pPr>
        <w:pStyle w:val="Heading3"/>
        <w:ind w:left="709" w:hanging="425"/>
        <w:rPr>
          <w:rFonts w:eastAsia="Times New Roman"/>
          <w:color w:val="1F497D" w:themeColor="text2"/>
          <w:sz w:val="24"/>
        </w:rPr>
      </w:pPr>
      <w:bookmarkStart w:id="12" w:name="_Toc46754900"/>
      <w:r w:rsidRPr="00FF7C5A">
        <w:rPr>
          <w:rFonts w:eastAsia="Times New Roman"/>
          <w:color w:val="1F497D" w:themeColor="text2"/>
          <w:sz w:val="24"/>
        </w:rPr>
        <w:t>ՀԱՐԿԱԲՅՈՒՋԵՏԱՅԻՆ ԸՆԴՀԱՆՈՒՐ ԱԿՆԱՐԿ ԵՎ ՀԱՐԿԱԲՅՈՒՋԵՏԱՅԻՆ ՇՐՋԱՆԱԿ</w:t>
      </w:r>
      <w:bookmarkEnd w:id="10"/>
      <w:bookmarkEnd w:id="11"/>
      <w:bookmarkEnd w:id="12"/>
    </w:p>
    <w:p w14:paraId="64F4CBF8" w14:textId="77777777" w:rsidR="00406715" w:rsidRPr="00CC6252" w:rsidRDefault="00406715" w:rsidP="00406715">
      <w:pPr>
        <w:spacing w:before="0" w:after="120" w:line="276" w:lineRule="auto"/>
        <w:rPr>
          <w:lang w:val="hy-AM"/>
        </w:rPr>
      </w:pPr>
      <w:bookmarkStart w:id="13" w:name="_Toc45838556"/>
      <w:bookmarkStart w:id="14" w:name="_Toc46154382"/>
      <w:bookmarkStart w:id="15" w:name="_Toc46754906"/>
      <w:bookmarkStart w:id="16" w:name="_Toc519513706"/>
      <w:bookmarkStart w:id="17" w:name="_Toc13837387"/>
      <w:bookmarkStart w:id="18" w:name="_Toc296702416"/>
      <w:bookmarkEnd w:id="2"/>
      <w:bookmarkEnd w:id="3"/>
      <w:bookmarkEnd w:id="4"/>
      <w:bookmarkEnd w:id="5"/>
      <w:bookmarkEnd w:id="6"/>
      <w:r w:rsidRPr="00CC6252">
        <w:rPr>
          <w:lang w:val="hy-AM"/>
        </w:rPr>
        <w:t>Կորոնավիրուսի համավարակի և Արցախյան պատերազմի հետևանքներին հակազդելու և մեղմելու նպատակով 2020-2021 թվականներին կառավարությունը, կիրառելով հարկաբյուջետային կանոններով սահմանված «բացառիկ դեպքերի» կարգավորումները, իրականացրել է հակապարբերաշրջանային հարկաբյուջետային քաղաքականություն: Հակաճգնաժամային միջոցառումներ իրականացման արդյուքնում ծախսերի աճի, ինչպես նաև տնտեսական անկման հետևանքով եկամուտների նվազման պայմաններում արձանագրվել է պետական բյուջեի պակասուրդի և կառավարության պարտքի էական աճ: 2021 թվականին բյուջեի պակասուրդը նվազել է՝ մնալով պատմականից բարձր մակարդակում, իսկ ՀՀ կառավարության պարտք/ՀՆԱ ցուցանիշը կազմել է 60.3%՝ նախորդ տարվա նկատմամբ նվազելով 3.2 տոկոսային կետով:</w:t>
      </w:r>
    </w:p>
    <w:p w14:paraId="1E41E075" w14:textId="77777777" w:rsidR="00406715" w:rsidRPr="00CC6252" w:rsidRDefault="00406715" w:rsidP="00406715">
      <w:pPr>
        <w:spacing w:before="0" w:after="120" w:line="276" w:lineRule="auto"/>
        <w:rPr>
          <w:lang w:val="hy-AM"/>
        </w:rPr>
      </w:pPr>
      <w:r w:rsidRPr="00CC6252">
        <w:rPr>
          <w:lang w:val="hy-AM"/>
        </w:rPr>
        <w:t xml:space="preserve">2022 թվականի առաջին չորս ամիսներին տնտեսության բարձր աճի տեմպերով վերականգնման պայմաններում իրականացվել է հակապարբերաշրջանային հարկաբյուջետային քաղաքականություն՝ նպատակ ունենալով մի կողմից չխաթարել վերականգնման ընթացքը, մյուս կողմից սահուն հարկաբյուջետային կոնսոլիդացիայի տրամաբանությամբ հիմքեր ստեղծել հաջորդ տարիներին պարտքի հետագիծը նվազեցնելու ուղղությամբ: Այդ պայմաններում պետական բյուջեի եկամուտներն աճել են ծախսերի համեմատ առաջանցիկ տեմպով, ինչի արդյունքում ձևավորվել է 55.7 մլրդ դրամ հավելուրդ՝ նախորդ տարվա նույն ժամանակահատվածի 52.2 մլրդ դրամ պակասուրդի դիմաց:  </w:t>
      </w:r>
    </w:p>
    <w:p w14:paraId="604CA98A" w14:textId="77777777" w:rsidR="00406715" w:rsidRPr="00CC6252" w:rsidRDefault="00406715" w:rsidP="003853EE">
      <w:pPr>
        <w:numPr>
          <w:ilvl w:val="0"/>
          <w:numId w:val="15"/>
        </w:numPr>
        <w:autoSpaceDE w:val="0"/>
        <w:autoSpaceDN w:val="0"/>
        <w:adjustRightInd w:val="0"/>
        <w:spacing w:before="0" w:after="120" w:line="276" w:lineRule="auto"/>
        <w:ind w:left="567" w:hanging="357"/>
        <w:rPr>
          <w:lang w:val="hy-AM"/>
        </w:rPr>
      </w:pPr>
      <w:r w:rsidRPr="00CC6252">
        <w:rPr>
          <w:lang w:val="hy-AM"/>
        </w:rPr>
        <w:t xml:space="preserve">2023 թվականին և միջնաժամկետում հարկաբյուջետային քաղաքականությունը ՀՀ կառավարության 2021-2026թթ. ծրագրին համահունչ ուղղված կլինի թիրախավորված 7% տնտեսական աճի ապահովմանը՝ շեշտադրելով պետական ներդրումների մասնաբաժնի էական մեծացումը և ծախսերի իրականացման արդյունավետության բարձրացումը, ինչպես նաև՝ պարտքի կայունության պահպանմանը: </w:t>
      </w:r>
    </w:p>
    <w:p w14:paraId="78110672" w14:textId="77777777" w:rsidR="00406715" w:rsidRPr="00CC6252" w:rsidRDefault="00406715" w:rsidP="003853EE">
      <w:pPr>
        <w:numPr>
          <w:ilvl w:val="0"/>
          <w:numId w:val="15"/>
        </w:numPr>
        <w:autoSpaceDE w:val="0"/>
        <w:autoSpaceDN w:val="0"/>
        <w:adjustRightInd w:val="0"/>
        <w:spacing w:before="0" w:after="120" w:line="276" w:lineRule="auto"/>
        <w:ind w:left="567" w:hanging="357"/>
        <w:rPr>
          <w:lang w:val="hy-AM"/>
        </w:rPr>
      </w:pPr>
      <w:r w:rsidRPr="00CC6252">
        <w:rPr>
          <w:lang w:val="hy-AM"/>
        </w:rPr>
        <w:t>2023 թվականին հարկաբյուջետային քաղաքականության՝ բարձր տնտեսական աճին նպաստելու և ծախսերի կառուցվածքի բարելավման նպատակադրումների ներքո նախատեսվում է էականորեն մեծացնել կապիտալ ծախսերի կշիռը ՀՆԱ-ում՝ հասցնելով 5,7%-ի և նվազեցնել ընթացիկ ծախսերը՝ հասցնելով 22.4%-ի: Արդյունքում հարկաբյուջետային քաղաքականությունը մի կողմից ամբողջական պահանջարկի վրա 2023թ. կունենա փոքր խթանող ազդեցություն, իսկ մյուս կողմից կխթանի տնտեսության ներուժը:</w:t>
      </w:r>
    </w:p>
    <w:p w14:paraId="40313229" w14:textId="77777777" w:rsidR="00406715" w:rsidRPr="00CC6252" w:rsidRDefault="00406715" w:rsidP="00406715">
      <w:pPr>
        <w:spacing w:before="0" w:after="120" w:line="276" w:lineRule="auto"/>
        <w:rPr>
          <w:rFonts w:cs="Arial"/>
          <w:lang w:val="hy-AM"/>
        </w:rPr>
      </w:pPr>
      <w:r w:rsidRPr="00CC6252">
        <w:rPr>
          <w:lang w:val="hy-AM"/>
        </w:rPr>
        <w:lastRenderedPageBreak/>
        <w:t>Միջնաժամկետում կանխատեսվող բարձր տնտեսական աճի պայմաններում, հարկային վարչարարության բարելավման և ստվերի դեմ պայքարի արդյունքում ակնկալվում է ապահովել հարկեր/ՀՆԱ հարաբերակցության շարունակական բարելավում՝ տարեկան շուրջ 0.4 տոկոսային կետով՝ նպատակ ունենալով ապահովել ՀՀ կառավարության 2021-2026թթ. ծրագրով նախատեսված մինչև 2026թ. հարկեր/ՀՆԱ-ի առնվազն 25% մակարդակին հասցնելու թիրախը:</w:t>
      </w:r>
    </w:p>
    <w:p w14:paraId="3A5E145B" w14:textId="77777777" w:rsidR="00406715" w:rsidRPr="00CC6252" w:rsidRDefault="00406715" w:rsidP="00406715">
      <w:pPr>
        <w:spacing w:line="276" w:lineRule="auto"/>
        <w:rPr>
          <w:lang w:val="hy-AM"/>
        </w:rPr>
      </w:pPr>
    </w:p>
    <w:p w14:paraId="463FA925" w14:textId="77777777" w:rsidR="00406715" w:rsidRPr="00CC6252" w:rsidRDefault="00406715" w:rsidP="00406715">
      <w:pPr>
        <w:spacing w:before="60" w:after="40" w:line="276" w:lineRule="auto"/>
        <w:ind w:firstLine="0"/>
        <w:rPr>
          <w:rFonts w:eastAsia="Calibri" w:cs="Sylfaen"/>
          <w:b/>
          <w:bCs/>
          <w:i/>
          <w:lang w:val="hy-AM"/>
        </w:rPr>
      </w:pPr>
      <w:r w:rsidRPr="00CC6252">
        <w:rPr>
          <w:rFonts w:eastAsia="Calibri" w:cs="Sylfaen"/>
          <w:b/>
          <w:bCs/>
          <w:i/>
          <w:lang w:val="hy-AM"/>
        </w:rPr>
        <w:t>Աղյուսակ 2.1։ 2023-2025թթ. ՄԺԾԾ (ներառյալ 2023թ. պետական բյուջեի) հարկաբյուջետային շրջանակ</w:t>
      </w:r>
    </w:p>
    <w:tbl>
      <w:tblPr>
        <w:tblW w:w="10040" w:type="dxa"/>
        <w:tblLook w:val="04A0" w:firstRow="1" w:lastRow="0" w:firstColumn="1" w:lastColumn="0" w:noHBand="0" w:noVBand="1"/>
      </w:tblPr>
      <w:tblGrid>
        <w:gridCol w:w="2424"/>
        <w:gridCol w:w="905"/>
        <w:gridCol w:w="1051"/>
        <w:gridCol w:w="992"/>
        <w:gridCol w:w="1175"/>
        <w:gridCol w:w="1125"/>
        <w:gridCol w:w="1115"/>
        <w:gridCol w:w="1253"/>
      </w:tblGrid>
      <w:tr w:rsidR="00406715" w:rsidRPr="00CC6252" w14:paraId="6364252E" w14:textId="77777777" w:rsidTr="00406715">
        <w:trPr>
          <w:trHeight w:val="360"/>
        </w:trPr>
        <w:tc>
          <w:tcPr>
            <w:tcW w:w="2424" w:type="dxa"/>
            <w:tcBorders>
              <w:top w:val="single" w:sz="12" w:space="0" w:color="5B9BD5"/>
              <w:left w:val="single" w:sz="12" w:space="0" w:color="5B9BD5"/>
              <w:bottom w:val="single" w:sz="8" w:space="0" w:color="FFFFFF"/>
              <w:right w:val="single" w:sz="8" w:space="0" w:color="FFFFFF"/>
            </w:tcBorders>
            <w:shd w:val="clear" w:color="000000" w:fill="5B9BD5"/>
            <w:noWrap/>
            <w:vAlign w:val="center"/>
            <w:hideMark/>
          </w:tcPr>
          <w:p w14:paraId="1348D23A" w14:textId="77777777" w:rsidR="00406715" w:rsidRPr="00CC6252" w:rsidRDefault="00406715" w:rsidP="00406715">
            <w:pPr>
              <w:spacing w:before="0" w:after="0" w:line="240" w:lineRule="auto"/>
              <w:ind w:firstLine="0"/>
              <w:rPr>
                <w:rFonts w:ascii="Calibri" w:eastAsia="Times New Roman" w:hAnsi="Calibri" w:cs="Calibri"/>
                <w:color w:val="FFFFFF"/>
                <w:lang w:val="hy-AM"/>
              </w:rPr>
            </w:pPr>
            <w:r w:rsidRPr="00CC6252">
              <w:rPr>
                <w:rFonts w:ascii="Calibri" w:eastAsia="Times New Roman" w:hAnsi="Calibri" w:cs="Calibri"/>
                <w:color w:val="FFFFFF"/>
                <w:lang w:val="hy-AM"/>
              </w:rPr>
              <w:t> </w:t>
            </w:r>
          </w:p>
        </w:tc>
        <w:tc>
          <w:tcPr>
            <w:tcW w:w="905" w:type="dxa"/>
            <w:tcBorders>
              <w:top w:val="single" w:sz="12" w:space="0" w:color="5B9BD5"/>
              <w:left w:val="nil"/>
              <w:bottom w:val="single" w:sz="8" w:space="0" w:color="FFFFFF"/>
              <w:right w:val="single" w:sz="8" w:space="0" w:color="FFFFFF"/>
            </w:tcBorders>
            <w:shd w:val="clear" w:color="000000" w:fill="5B9BD5"/>
            <w:noWrap/>
            <w:vAlign w:val="center"/>
            <w:hideMark/>
          </w:tcPr>
          <w:p w14:paraId="6BB5B01E" w14:textId="77777777" w:rsidR="00406715" w:rsidRPr="00CC6252" w:rsidRDefault="00406715" w:rsidP="00406715">
            <w:pPr>
              <w:spacing w:before="0" w:after="0" w:line="240" w:lineRule="auto"/>
              <w:ind w:firstLine="0"/>
              <w:jc w:val="center"/>
              <w:rPr>
                <w:rFonts w:eastAsia="Times New Roman" w:cs="Calibri"/>
                <w:color w:val="FFFFFF"/>
              </w:rPr>
            </w:pPr>
            <w:r w:rsidRPr="00CC6252">
              <w:rPr>
                <w:rFonts w:eastAsia="Times New Roman" w:cs="Calibri"/>
                <w:color w:val="FFFFFF"/>
              </w:rPr>
              <w:t>2019</w:t>
            </w:r>
          </w:p>
        </w:tc>
        <w:tc>
          <w:tcPr>
            <w:tcW w:w="1051" w:type="dxa"/>
            <w:tcBorders>
              <w:top w:val="single" w:sz="12" w:space="0" w:color="5B9BD5"/>
              <w:left w:val="nil"/>
              <w:bottom w:val="single" w:sz="8" w:space="0" w:color="FFFFFF"/>
              <w:right w:val="single" w:sz="8" w:space="0" w:color="FFFFFF"/>
            </w:tcBorders>
            <w:shd w:val="clear" w:color="000000" w:fill="5B9BD5"/>
            <w:noWrap/>
            <w:vAlign w:val="center"/>
            <w:hideMark/>
          </w:tcPr>
          <w:p w14:paraId="34325FD1" w14:textId="77777777" w:rsidR="00406715" w:rsidRPr="00CC6252" w:rsidRDefault="00406715" w:rsidP="00406715">
            <w:pPr>
              <w:spacing w:before="0" w:after="0" w:line="240" w:lineRule="auto"/>
              <w:ind w:firstLine="0"/>
              <w:jc w:val="center"/>
              <w:rPr>
                <w:rFonts w:eastAsia="Times New Roman" w:cs="Calibri"/>
                <w:color w:val="FFFFFF"/>
              </w:rPr>
            </w:pPr>
            <w:r w:rsidRPr="00CC6252">
              <w:rPr>
                <w:rFonts w:eastAsia="Times New Roman" w:cs="Calibri"/>
                <w:color w:val="FFFFFF"/>
              </w:rPr>
              <w:t>2020</w:t>
            </w:r>
          </w:p>
        </w:tc>
        <w:tc>
          <w:tcPr>
            <w:tcW w:w="992" w:type="dxa"/>
            <w:tcBorders>
              <w:top w:val="single" w:sz="12" w:space="0" w:color="5B9BD5"/>
              <w:left w:val="nil"/>
              <w:bottom w:val="single" w:sz="8" w:space="0" w:color="FFFFFF"/>
              <w:right w:val="single" w:sz="8" w:space="0" w:color="FFFFFF"/>
            </w:tcBorders>
            <w:shd w:val="clear" w:color="000000" w:fill="5B9BD5"/>
            <w:noWrap/>
            <w:vAlign w:val="center"/>
            <w:hideMark/>
          </w:tcPr>
          <w:p w14:paraId="0B92A494" w14:textId="77777777" w:rsidR="00406715" w:rsidRPr="00CC6252" w:rsidRDefault="00406715" w:rsidP="00406715">
            <w:pPr>
              <w:spacing w:before="0" w:after="0" w:line="240" w:lineRule="auto"/>
              <w:ind w:firstLine="0"/>
              <w:jc w:val="center"/>
              <w:rPr>
                <w:rFonts w:eastAsia="Times New Roman" w:cs="Calibri"/>
                <w:color w:val="FFFFFF"/>
              </w:rPr>
            </w:pPr>
            <w:bookmarkStart w:id="19" w:name="RANGE!E3"/>
            <w:r w:rsidRPr="00CC6252">
              <w:rPr>
                <w:rFonts w:eastAsia="Times New Roman" w:cs="Calibri"/>
                <w:color w:val="FFFFFF"/>
              </w:rPr>
              <w:t>2021</w:t>
            </w:r>
            <w:bookmarkEnd w:id="19"/>
          </w:p>
        </w:tc>
        <w:tc>
          <w:tcPr>
            <w:tcW w:w="1175" w:type="dxa"/>
            <w:tcBorders>
              <w:top w:val="single" w:sz="12" w:space="0" w:color="5B9BD5"/>
              <w:left w:val="nil"/>
              <w:bottom w:val="single" w:sz="8" w:space="0" w:color="FFFFFF"/>
              <w:right w:val="single" w:sz="8" w:space="0" w:color="FFFFFF"/>
            </w:tcBorders>
            <w:shd w:val="clear" w:color="000000" w:fill="5B9BD5"/>
            <w:noWrap/>
            <w:vAlign w:val="center"/>
            <w:hideMark/>
          </w:tcPr>
          <w:p w14:paraId="13C07877" w14:textId="77777777" w:rsidR="00406715" w:rsidRPr="00CC6252" w:rsidRDefault="00406715" w:rsidP="00406715">
            <w:pPr>
              <w:spacing w:before="0" w:after="0" w:line="240" w:lineRule="auto"/>
              <w:ind w:firstLine="0"/>
              <w:jc w:val="center"/>
              <w:rPr>
                <w:rFonts w:eastAsia="Times New Roman" w:cs="Calibri"/>
                <w:color w:val="FFFFFF"/>
              </w:rPr>
            </w:pPr>
            <w:r w:rsidRPr="00CC6252">
              <w:rPr>
                <w:rFonts w:eastAsia="Times New Roman" w:cs="Calibri"/>
                <w:color w:val="FFFFFF"/>
              </w:rPr>
              <w:t>2022</w:t>
            </w:r>
          </w:p>
        </w:tc>
        <w:tc>
          <w:tcPr>
            <w:tcW w:w="1125" w:type="dxa"/>
            <w:tcBorders>
              <w:top w:val="single" w:sz="12" w:space="0" w:color="5B9BD5"/>
              <w:left w:val="nil"/>
              <w:bottom w:val="single" w:sz="8" w:space="0" w:color="FFFFFF"/>
              <w:right w:val="single" w:sz="8" w:space="0" w:color="FFFFFF"/>
            </w:tcBorders>
            <w:shd w:val="clear" w:color="000000" w:fill="5B9BD5"/>
            <w:noWrap/>
            <w:vAlign w:val="center"/>
            <w:hideMark/>
          </w:tcPr>
          <w:p w14:paraId="59DA37A2" w14:textId="77777777" w:rsidR="00406715" w:rsidRPr="00CC6252" w:rsidRDefault="00406715" w:rsidP="00406715">
            <w:pPr>
              <w:spacing w:before="0" w:after="0" w:line="240" w:lineRule="auto"/>
              <w:ind w:firstLine="0"/>
              <w:jc w:val="center"/>
              <w:rPr>
                <w:rFonts w:eastAsia="Times New Roman" w:cs="Calibri"/>
                <w:color w:val="FFFFFF"/>
              </w:rPr>
            </w:pPr>
            <w:r w:rsidRPr="00CC6252">
              <w:rPr>
                <w:rFonts w:eastAsia="Times New Roman" w:cs="Calibri"/>
                <w:color w:val="FFFFFF"/>
              </w:rPr>
              <w:t>2023</w:t>
            </w:r>
          </w:p>
        </w:tc>
        <w:tc>
          <w:tcPr>
            <w:tcW w:w="1115" w:type="dxa"/>
            <w:tcBorders>
              <w:top w:val="single" w:sz="12" w:space="0" w:color="5B9BD5"/>
              <w:left w:val="nil"/>
              <w:bottom w:val="single" w:sz="8" w:space="0" w:color="FFFFFF"/>
              <w:right w:val="single" w:sz="8" w:space="0" w:color="FFFFFF"/>
            </w:tcBorders>
            <w:shd w:val="clear" w:color="000000" w:fill="5B9BD5"/>
            <w:noWrap/>
            <w:vAlign w:val="center"/>
            <w:hideMark/>
          </w:tcPr>
          <w:p w14:paraId="239529DB" w14:textId="77777777" w:rsidR="00406715" w:rsidRPr="00CC6252" w:rsidRDefault="00406715" w:rsidP="00406715">
            <w:pPr>
              <w:spacing w:before="0" w:after="0" w:line="240" w:lineRule="auto"/>
              <w:ind w:firstLine="0"/>
              <w:jc w:val="center"/>
              <w:rPr>
                <w:rFonts w:eastAsia="Times New Roman" w:cs="Calibri"/>
                <w:color w:val="FFFFFF"/>
              </w:rPr>
            </w:pPr>
            <w:r w:rsidRPr="00CC6252">
              <w:rPr>
                <w:rFonts w:eastAsia="Times New Roman" w:cs="Calibri"/>
                <w:color w:val="FFFFFF"/>
              </w:rPr>
              <w:t>2024</w:t>
            </w:r>
          </w:p>
        </w:tc>
        <w:tc>
          <w:tcPr>
            <w:tcW w:w="1253" w:type="dxa"/>
            <w:tcBorders>
              <w:top w:val="single" w:sz="12" w:space="0" w:color="5B9BD5"/>
              <w:left w:val="nil"/>
              <w:bottom w:val="single" w:sz="8" w:space="0" w:color="FFFFFF"/>
              <w:right w:val="single" w:sz="12" w:space="0" w:color="5B9BD5"/>
            </w:tcBorders>
            <w:shd w:val="clear" w:color="000000" w:fill="5B9BD5"/>
            <w:noWrap/>
            <w:vAlign w:val="center"/>
            <w:hideMark/>
          </w:tcPr>
          <w:p w14:paraId="2C736E88" w14:textId="77777777" w:rsidR="00406715" w:rsidRPr="00CC6252" w:rsidRDefault="00406715" w:rsidP="00406715">
            <w:pPr>
              <w:spacing w:before="0" w:after="0" w:line="240" w:lineRule="auto"/>
              <w:ind w:firstLine="0"/>
              <w:jc w:val="center"/>
              <w:rPr>
                <w:rFonts w:eastAsia="Times New Roman" w:cs="Calibri"/>
                <w:color w:val="FFFFFF"/>
              </w:rPr>
            </w:pPr>
            <w:r w:rsidRPr="00CC6252">
              <w:rPr>
                <w:rFonts w:eastAsia="Times New Roman" w:cs="Calibri"/>
                <w:color w:val="FFFFFF"/>
              </w:rPr>
              <w:t>2025</w:t>
            </w:r>
          </w:p>
        </w:tc>
      </w:tr>
      <w:tr w:rsidR="00406715" w:rsidRPr="00CC6252" w14:paraId="1893986C" w14:textId="77777777" w:rsidTr="00406715">
        <w:trPr>
          <w:trHeight w:val="345"/>
        </w:trPr>
        <w:tc>
          <w:tcPr>
            <w:tcW w:w="2424" w:type="dxa"/>
            <w:tcBorders>
              <w:top w:val="nil"/>
              <w:left w:val="single" w:sz="12" w:space="0" w:color="5B9BD5"/>
              <w:bottom w:val="single" w:sz="8" w:space="0" w:color="5B9BD5"/>
              <w:right w:val="single" w:sz="8" w:space="0" w:color="FFFFFF"/>
            </w:tcBorders>
            <w:shd w:val="clear" w:color="000000" w:fill="5B9BD5"/>
            <w:noWrap/>
            <w:vAlign w:val="center"/>
            <w:hideMark/>
          </w:tcPr>
          <w:p w14:paraId="13F34462" w14:textId="77777777" w:rsidR="00406715" w:rsidRPr="00CC6252" w:rsidRDefault="00406715" w:rsidP="00406715">
            <w:pPr>
              <w:spacing w:before="0" w:after="0" w:line="240" w:lineRule="auto"/>
              <w:ind w:firstLine="0"/>
              <w:jc w:val="center"/>
              <w:rPr>
                <w:rFonts w:eastAsia="Times New Roman" w:cs="Calibri"/>
                <w:i/>
                <w:iCs/>
                <w:color w:val="FFFFFF"/>
              </w:rPr>
            </w:pPr>
            <w:proofErr w:type="spellStart"/>
            <w:r w:rsidRPr="00CC6252">
              <w:rPr>
                <w:rFonts w:eastAsia="Times New Roman" w:cs="Calibri"/>
                <w:i/>
                <w:iCs/>
                <w:color w:val="FFFFFF"/>
              </w:rPr>
              <w:t>մլրդ</w:t>
            </w:r>
            <w:proofErr w:type="spellEnd"/>
            <w:r w:rsidRPr="00CC6252">
              <w:rPr>
                <w:rFonts w:eastAsia="Times New Roman" w:cs="Calibri"/>
                <w:i/>
                <w:iCs/>
                <w:color w:val="FFFFFF"/>
              </w:rPr>
              <w:t xml:space="preserve"> </w:t>
            </w:r>
            <w:proofErr w:type="spellStart"/>
            <w:r w:rsidRPr="00CC6252">
              <w:rPr>
                <w:rFonts w:eastAsia="Times New Roman" w:cs="Calibri"/>
                <w:i/>
                <w:iCs/>
                <w:color w:val="FFFFFF"/>
              </w:rPr>
              <w:t>դրամ</w:t>
            </w:r>
            <w:proofErr w:type="spellEnd"/>
          </w:p>
        </w:tc>
        <w:tc>
          <w:tcPr>
            <w:tcW w:w="2948" w:type="dxa"/>
            <w:gridSpan w:val="3"/>
            <w:tcBorders>
              <w:top w:val="single" w:sz="8" w:space="0" w:color="FFFFFF"/>
              <w:left w:val="nil"/>
              <w:bottom w:val="single" w:sz="8" w:space="0" w:color="5B9BD5"/>
              <w:right w:val="single" w:sz="8" w:space="0" w:color="FFFFFF"/>
            </w:tcBorders>
            <w:shd w:val="clear" w:color="000000" w:fill="5B9BD5"/>
            <w:noWrap/>
            <w:vAlign w:val="center"/>
            <w:hideMark/>
          </w:tcPr>
          <w:p w14:paraId="769321F0" w14:textId="77777777" w:rsidR="00406715" w:rsidRPr="00CC6252" w:rsidRDefault="00406715" w:rsidP="00406715">
            <w:pPr>
              <w:spacing w:before="0" w:after="0" w:line="240" w:lineRule="auto"/>
              <w:ind w:firstLine="0"/>
              <w:jc w:val="center"/>
              <w:rPr>
                <w:rFonts w:eastAsia="Times New Roman" w:cs="Calibri"/>
                <w:color w:val="FFFFFF"/>
              </w:rPr>
            </w:pPr>
            <w:proofErr w:type="spellStart"/>
            <w:r w:rsidRPr="00CC6252">
              <w:rPr>
                <w:rFonts w:eastAsia="Times New Roman" w:cs="Calibri"/>
                <w:color w:val="FFFFFF"/>
              </w:rPr>
              <w:t>Փաստացի</w:t>
            </w:r>
            <w:proofErr w:type="spellEnd"/>
          </w:p>
        </w:tc>
        <w:tc>
          <w:tcPr>
            <w:tcW w:w="1175" w:type="dxa"/>
            <w:tcBorders>
              <w:top w:val="nil"/>
              <w:left w:val="nil"/>
              <w:bottom w:val="single" w:sz="8" w:space="0" w:color="5B9BD5"/>
              <w:right w:val="single" w:sz="8" w:space="0" w:color="FFFFFF"/>
            </w:tcBorders>
            <w:shd w:val="clear" w:color="000000" w:fill="5B9BD5"/>
            <w:noWrap/>
            <w:vAlign w:val="center"/>
            <w:hideMark/>
          </w:tcPr>
          <w:p w14:paraId="0589F930" w14:textId="77777777" w:rsidR="00406715" w:rsidRPr="00CC6252" w:rsidRDefault="00406715" w:rsidP="00406715">
            <w:pPr>
              <w:spacing w:before="0" w:after="0" w:line="240" w:lineRule="auto"/>
              <w:ind w:firstLine="0"/>
              <w:jc w:val="center"/>
              <w:rPr>
                <w:rFonts w:eastAsia="Times New Roman" w:cs="Calibri"/>
                <w:color w:val="FFFFFF"/>
              </w:rPr>
            </w:pPr>
            <w:proofErr w:type="spellStart"/>
            <w:r w:rsidRPr="00CC6252">
              <w:rPr>
                <w:rFonts w:eastAsia="Times New Roman" w:cs="Calibri"/>
                <w:color w:val="FFFFFF"/>
              </w:rPr>
              <w:t>Սպասում</w:t>
            </w:r>
            <w:proofErr w:type="spellEnd"/>
          </w:p>
        </w:tc>
        <w:tc>
          <w:tcPr>
            <w:tcW w:w="1125" w:type="dxa"/>
            <w:tcBorders>
              <w:top w:val="nil"/>
              <w:left w:val="nil"/>
              <w:bottom w:val="single" w:sz="8" w:space="0" w:color="5B9BD5"/>
              <w:right w:val="single" w:sz="8" w:space="0" w:color="FFFFFF"/>
            </w:tcBorders>
            <w:shd w:val="clear" w:color="000000" w:fill="5B9BD5"/>
            <w:noWrap/>
            <w:vAlign w:val="center"/>
            <w:hideMark/>
          </w:tcPr>
          <w:p w14:paraId="192969CD" w14:textId="77777777" w:rsidR="00406715" w:rsidRPr="00CC6252" w:rsidRDefault="00406715" w:rsidP="00406715">
            <w:pPr>
              <w:spacing w:before="0" w:after="0" w:line="240" w:lineRule="auto"/>
              <w:ind w:firstLine="0"/>
              <w:jc w:val="center"/>
              <w:rPr>
                <w:rFonts w:eastAsia="Times New Roman" w:cs="Calibri"/>
                <w:color w:val="FFFFFF"/>
              </w:rPr>
            </w:pPr>
            <w:proofErr w:type="spellStart"/>
            <w:r w:rsidRPr="00CC6252">
              <w:rPr>
                <w:rFonts w:eastAsia="Times New Roman" w:cs="Calibri"/>
                <w:color w:val="FFFFFF"/>
              </w:rPr>
              <w:t>Բյուջե</w:t>
            </w:r>
            <w:proofErr w:type="spellEnd"/>
          </w:p>
        </w:tc>
        <w:tc>
          <w:tcPr>
            <w:tcW w:w="2368" w:type="dxa"/>
            <w:gridSpan w:val="2"/>
            <w:tcBorders>
              <w:top w:val="single" w:sz="8" w:space="0" w:color="FFFFFF"/>
              <w:left w:val="nil"/>
              <w:bottom w:val="single" w:sz="8" w:space="0" w:color="5B9BD5"/>
              <w:right w:val="single" w:sz="12" w:space="0" w:color="5B9BD5"/>
            </w:tcBorders>
            <w:shd w:val="clear" w:color="000000" w:fill="5B9BD5"/>
            <w:noWrap/>
            <w:vAlign w:val="center"/>
            <w:hideMark/>
          </w:tcPr>
          <w:p w14:paraId="64CC9C43" w14:textId="77777777" w:rsidR="00406715" w:rsidRPr="00CC6252" w:rsidRDefault="00406715" w:rsidP="00406715">
            <w:pPr>
              <w:spacing w:before="0" w:after="0" w:line="240" w:lineRule="auto"/>
              <w:ind w:firstLine="0"/>
              <w:jc w:val="center"/>
              <w:rPr>
                <w:rFonts w:eastAsia="Times New Roman" w:cs="Calibri"/>
                <w:color w:val="FFFFFF"/>
              </w:rPr>
            </w:pPr>
            <w:r w:rsidRPr="00CC6252">
              <w:rPr>
                <w:rFonts w:eastAsia="Times New Roman" w:cs="Calibri"/>
                <w:color w:val="FFFFFF"/>
              </w:rPr>
              <w:t>ՄԺԾԾ 2023-2025</w:t>
            </w:r>
          </w:p>
        </w:tc>
      </w:tr>
      <w:tr w:rsidR="00406715" w:rsidRPr="00CC6252" w14:paraId="7EB218BD" w14:textId="77777777" w:rsidTr="00406715">
        <w:trPr>
          <w:trHeight w:val="345"/>
        </w:trPr>
        <w:tc>
          <w:tcPr>
            <w:tcW w:w="2424" w:type="dxa"/>
            <w:tcBorders>
              <w:top w:val="nil"/>
              <w:left w:val="single" w:sz="12" w:space="0" w:color="5B9BD5"/>
              <w:bottom w:val="single" w:sz="8" w:space="0" w:color="5B9BD5"/>
              <w:right w:val="single" w:sz="8" w:space="0" w:color="5B9BD5"/>
            </w:tcBorders>
            <w:shd w:val="clear" w:color="auto" w:fill="auto"/>
            <w:vAlign w:val="center"/>
            <w:hideMark/>
          </w:tcPr>
          <w:p w14:paraId="714B3827" w14:textId="77777777" w:rsidR="00406715" w:rsidRPr="00CC6252" w:rsidRDefault="00406715" w:rsidP="00406715">
            <w:pPr>
              <w:spacing w:before="0" w:after="0" w:line="240" w:lineRule="auto"/>
              <w:ind w:firstLine="0"/>
              <w:jc w:val="center"/>
              <w:rPr>
                <w:rFonts w:eastAsia="Times New Roman" w:cs="Calibri"/>
                <w:b/>
                <w:bCs/>
                <w:color w:val="000000"/>
              </w:rPr>
            </w:pPr>
            <w:r w:rsidRPr="00CC6252">
              <w:rPr>
                <w:rFonts w:eastAsia="Times New Roman" w:cs="Calibri"/>
                <w:b/>
                <w:bCs/>
                <w:color w:val="000000"/>
              </w:rPr>
              <w:t>1</w:t>
            </w:r>
          </w:p>
        </w:tc>
        <w:tc>
          <w:tcPr>
            <w:tcW w:w="905" w:type="dxa"/>
            <w:tcBorders>
              <w:top w:val="nil"/>
              <w:left w:val="nil"/>
              <w:bottom w:val="single" w:sz="8" w:space="0" w:color="5B9BD5"/>
              <w:right w:val="single" w:sz="8" w:space="0" w:color="5B9BD5"/>
            </w:tcBorders>
            <w:shd w:val="clear" w:color="auto" w:fill="auto"/>
            <w:noWrap/>
            <w:vAlign w:val="center"/>
            <w:hideMark/>
          </w:tcPr>
          <w:p w14:paraId="6DB636F6" w14:textId="77777777" w:rsidR="00406715" w:rsidRPr="00CC6252" w:rsidRDefault="00406715" w:rsidP="00406715">
            <w:pPr>
              <w:spacing w:before="0" w:after="0" w:line="240" w:lineRule="auto"/>
              <w:ind w:firstLine="0"/>
              <w:jc w:val="center"/>
              <w:rPr>
                <w:rFonts w:eastAsia="Times New Roman" w:cs="Calibri"/>
                <w:b/>
                <w:bCs/>
                <w:color w:val="000000"/>
              </w:rPr>
            </w:pPr>
            <w:r w:rsidRPr="00CC6252">
              <w:rPr>
                <w:rFonts w:eastAsia="Times New Roman" w:cs="Calibri"/>
                <w:b/>
                <w:bCs/>
                <w:color w:val="000000"/>
              </w:rPr>
              <w:t>2</w:t>
            </w:r>
          </w:p>
        </w:tc>
        <w:tc>
          <w:tcPr>
            <w:tcW w:w="1051" w:type="dxa"/>
            <w:tcBorders>
              <w:top w:val="nil"/>
              <w:left w:val="single" w:sz="12" w:space="0" w:color="5B9BD5"/>
              <w:bottom w:val="single" w:sz="8" w:space="0" w:color="5B9BD5"/>
              <w:right w:val="single" w:sz="8" w:space="0" w:color="5B9BD5"/>
            </w:tcBorders>
            <w:shd w:val="clear" w:color="auto" w:fill="auto"/>
            <w:vAlign w:val="center"/>
            <w:hideMark/>
          </w:tcPr>
          <w:p w14:paraId="026772E2" w14:textId="77777777" w:rsidR="00406715" w:rsidRPr="00CC6252" w:rsidRDefault="00406715" w:rsidP="00406715">
            <w:pPr>
              <w:spacing w:before="0" w:after="0" w:line="240" w:lineRule="auto"/>
              <w:ind w:firstLine="0"/>
              <w:jc w:val="center"/>
              <w:rPr>
                <w:rFonts w:eastAsia="Times New Roman" w:cs="Calibri"/>
                <w:b/>
                <w:bCs/>
                <w:color w:val="000000"/>
              </w:rPr>
            </w:pPr>
            <w:r w:rsidRPr="00CC6252">
              <w:rPr>
                <w:rFonts w:eastAsia="Times New Roman" w:cs="Calibri"/>
                <w:b/>
                <w:bCs/>
                <w:color w:val="000000"/>
              </w:rPr>
              <w:t>3</w:t>
            </w:r>
          </w:p>
        </w:tc>
        <w:tc>
          <w:tcPr>
            <w:tcW w:w="992" w:type="dxa"/>
            <w:tcBorders>
              <w:top w:val="nil"/>
              <w:left w:val="nil"/>
              <w:bottom w:val="single" w:sz="8" w:space="0" w:color="5B9BD5"/>
              <w:right w:val="single" w:sz="8" w:space="0" w:color="5B9BD5"/>
            </w:tcBorders>
            <w:shd w:val="clear" w:color="auto" w:fill="auto"/>
            <w:noWrap/>
            <w:vAlign w:val="center"/>
            <w:hideMark/>
          </w:tcPr>
          <w:p w14:paraId="55AEF0C9" w14:textId="77777777" w:rsidR="00406715" w:rsidRPr="00CC6252" w:rsidRDefault="00406715" w:rsidP="00406715">
            <w:pPr>
              <w:spacing w:before="0" w:after="0" w:line="240" w:lineRule="auto"/>
              <w:ind w:firstLine="0"/>
              <w:jc w:val="center"/>
              <w:rPr>
                <w:rFonts w:eastAsia="Times New Roman" w:cs="Calibri"/>
                <w:b/>
                <w:bCs/>
                <w:color w:val="000000"/>
              </w:rPr>
            </w:pPr>
            <w:r w:rsidRPr="00CC6252">
              <w:rPr>
                <w:rFonts w:eastAsia="Times New Roman" w:cs="Calibri"/>
                <w:b/>
                <w:bCs/>
                <w:color w:val="000000"/>
              </w:rPr>
              <w:t>4</w:t>
            </w:r>
          </w:p>
        </w:tc>
        <w:tc>
          <w:tcPr>
            <w:tcW w:w="1175" w:type="dxa"/>
            <w:tcBorders>
              <w:top w:val="nil"/>
              <w:left w:val="nil"/>
              <w:bottom w:val="single" w:sz="8" w:space="0" w:color="5B9BD5"/>
              <w:right w:val="single" w:sz="8" w:space="0" w:color="5B9BD5"/>
            </w:tcBorders>
            <w:shd w:val="clear" w:color="000000" w:fill="DEEAF6"/>
            <w:noWrap/>
            <w:vAlign w:val="center"/>
            <w:hideMark/>
          </w:tcPr>
          <w:p w14:paraId="33584110" w14:textId="77777777" w:rsidR="00406715" w:rsidRPr="00CC6252" w:rsidRDefault="00406715" w:rsidP="00406715">
            <w:pPr>
              <w:spacing w:before="0" w:after="0" w:line="240" w:lineRule="auto"/>
              <w:ind w:firstLine="0"/>
              <w:jc w:val="center"/>
              <w:rPr>
                <w:rFonts w:eastAsia="Times New Roman" w:cs="Calibri"/>
                <w:b/>
                <w:bCs/>
                <w:color w:val="000000"/>
              </w:rPr>
            </w:pPr>
            <w:r w:rsidRPr="00CC6252">
              <w:rPr>
                <w:rFonts w:eastAsia="Times New Roman" w:cs="Calibri"/>
                <w:b/>
                <w:bCs/>
                <w:color w:val="000000"/>
              </w:rPr>
              <w:t>5</w:t>
            </w:r>
          </w:p>
        </w:tc>
        <w:tc>
          <w:tcPr>
            <w:tcW w:w="1125" w:type="dxa"/>
            <w:tcBorders>
              <w:top w:val="nil"/>
              <w:left w:val="nil"/>
              <w:bottom w:val="single" w:sz="8" w:space="0" w:color="5B9BD5"/>
              <w:right w:val="single" w:sz="8" w:space="0" w:color="5B9BD5"/>
            </w:tcBorders>
            <w:shd w:val="clear" w:color="000000" w:fill="DEEAF6"/>
            <w:noWrap/>
            <w:vAlign w:val="center"/>
            <w:hideMark/>
          </w:tcPr>
          <w:p w14:paraId="5BC4DED3" w14:textId="77777777" w:rsidR="00406715" w:rsidRPr="00CC6252" w:rsidRDefault="00406715" w:rsidP="00406715">
            <w:pPr>
              <w:spacing w:before="0" w:after="0" w:line="240" w:lineRule="auto"/>
              <w:ind w:firstLine="0"/>
              <w:jc w:val="center"/>
              <w:rPr>
                <w:rFonts w:eastAsia="Times New Roman" w:cs="Calibri"/>
                <w:b/>
                <w:bCs/>
                <w:color w:val="000000"/>
              </w:rPr>
            </w:pPr>
            <w:r w:rsidRPr="00CC6252">
              <w:rPr>
                <w:rFonts w:eastAsia="Times New Roman" w:cs="Calibri"/>
                <w:b/>
                <w:bCs/>
                <w:color w:val="000000"/>
              </w:rPr>
              <w:t>6</w:t>
            </w:r>
          </w:p>
        </w:tc>
        <w:tc>
          <w:tcPr>
            <w:tcW w:w="1115" w:type="dxa"/>
            <w:tcBorders>
              <w:top w:val="nil"/>
              <w:left w:val="nil"/>
              <w:bottom w:val="single" w:sz="8" w:space="0" w:color="5B9BD5"/>
              <w:right w:val="single" w:sz="8" w:space="0" w:color="5B9BD5"/>
            </w:tcBorders>
            <w:shd w:val="clear" w:color="000000" w:fill="DEEAF6"/>
            <w:noWrap/>
            <w:vAlign w:val="center"/>
            <w:hideMark/>
          </w:tcPr>
          <w:p w14:paraId="2AA52097" w14:textId="77777777" w:rsidR="00406715" w:rsidRPr="00CC6252" w:rsidRDefault="00406715" w:rsidP="00406715">
            <w:pPr>
              <w:spacing w:before="0" w:after="0" w:line="240" w:lineRule="auto"/>
              <w:ind w:firstLine="0"/>
              <w:jc w:val="center"/>
              <w:rPr>
                <w:rFonts w:eastAsia="Times New Roman" w:cs="Calibri"/>
                <w:b/>
                <w:bCs/>
                <w:color w:val="000000"/>
              </w:rPr>
            </w:pPr>
            <w:r w:rsidRPr="00CC6252">
              <w:rPr>
                <w:rFonts w:eastAsia="Times New Roman" w:cs="Calibri"/>
                <w:b/>
                <w:bCs/>
                <w:color w:val="000000"/>
              </w:rPr>
              <w:t>7</w:t>
            </w:r>
          </w:p>
        </w:tc>
        <w:tc>
          <w:tcPr>
            <w:tcW w:w="1253" w:type="dxa"/>
            <w:tcBorders>
              <w:top w:val="nil"/>
              <w:left w:val="nil"/>
              <w:bottom w:val="single" w:sz="8" w:space="0" w:color="5B9BD5"/>
              <w:right w:val="single" w:sz="12" w:space="0" w:color="8EA9DB"/>
            </w:tcBorders>
            <w:shd w:val="clear" w:color="000000" w:fill="DEEAF6"/>
            <w:noWrap/>
            <w:vAlign w:val="center"/>
            <w:hideMark/>
          </w:tcPr>
          <w:p w14:paraId="1BE015D4" w14:textId="77777777" w:rsidR="00406715" w:rsidRPr="00CC6252" w:rsidRDefault="00406715" w:rsidP="00406715">
            <w:pPr>
              <w:spacing w:before="0" w:after="0" w:line="240" w:lineRule="auto"/>
              <w:ind w:firstLine="0"/>
              <w:jc w:val="center"/>
              <w:rPr>
                <w:rFonts w:eastAsia="Times New Roman" w:cs="Calibri"/>
                <w:b/>
                <w:bCs/>
                <w:color w:val="000000"/>
              </w:rPr>
            </w:pPr>
            <w:r w:rsidRPr="00CC6252">
              <w:rPr>
                <w:rFonts w:eastAsia="Times New Roman" w:cs="Calibri"/>
                <w:b/>
                <w:bCs/>
                <w:color w:val="000000"/>
              </w:rPr>
              <w:t>8</w:t>
            </w:r>
          </w:p>
        </w:tc>
      </w:tr>
      <w:tr w:rsidR="00406715" w:rsidRPr="00CC6252" w14:paraId="27A16A05" w14:textId="77777777" w:rsidTr="00406715">
        <w:trPr>
          <w:trHeight w:val="1005"/>
        </w:trPr>
        <w:tc>
          <w:tcPr>
            <w:tcW w:w="2424" w:type="dxa"/>
            <w:tcBorders>
              <w:top w:val="nil"/>
              <w:left w:val="single" w:sz="12" w:space="0" w:color="5B9BD5"/>
              <w:bottom w:val="single" w:sz="8" w:space="0" w:color="5B9BD5"/>
              <w:right w:val="single" w:sz="8" w:space="0" w:color="5B9BD5"/>
            </w:tcBorders>
            <w:shd w:val="clear" w:color="auto" w:fill="auto"/>
            <w:vAlign w:val="center"/>
            <w:hideMark/>
          </w:tcPr>
          <w:p w14:paraId="116C09BE" w14:textId="77777777" w:rsidR="00406715" w:rsidRPr="00CC6252" w:rsidRDefault="00406715" w:rsidP="00406715">
            <w:pPr>
              <w:spacing w:before="0" w:after="0" w:line="240" w:lineRule="auto"/>
              <w:ind w:firstLine="0"/>
              <w:jc w:val="left"/>
              <w:rPr>
                <w:rFonts w:eastAsia="Times New Roman" w:cs="Calibri"/>
                <w:b/>
                <w:bCs/>
                <w:color w:val="000000"/>
              </w:rPr>
            </w:pPr>
            <w:proofErr w:type="spellStart"/>
            <w:r w:rsidRPr="00CC6252">
              <w:rPr>
                <w:rFonts w:eastAsia="Times New Roman" w:cs="Calibri"/>
                <w:b/>
                <w:bCs/>
                <w:color w:val="000000"/>
              </w:rPr>
              <w:t>Պետական</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բյուջեի</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եկամուտներ</w:t>
            </w:r>
            <w:proofErr w:type="spellEnd"/>
            <w:r w:rsidRPr="00CC6252">
              <w:rPr>
                <w:rFonts w:eastAsia="Times New Roman" w:cs="Calibri"/>
                <w:b/>
                <w:bCs/>
                <w:color w:val="000000"/>
              </w:rPr>
              <w:t xml:space="preserve"> </w:t>
            </w:r>
          </w:p>
        </w:tc>
        <w:tc>
          <w:tcPr>
            <w:tcW w:w="905" w:type="dxa"/>
            <w:tcBorders>
              <w:top w:val="nil"/>
              <w:left w:val="nil"/>
              <w:bottom w:val="single" w:sz="8" w:space="0" w:color="5B9BD5"/>
              <w:right w:val="single" w:sz="8" w:space="0" w:color="5B9BD5"/>
            </w:tcBorders>
            <w:shd w:val="clear" w:color="auto" w:fill="auto"/>
            <w:noWrap/>
            <w:vAlign w:val="center"/>
            <w:hideMark/>
          </w:tcPr>
          <w:p w14:paraId="78BE73E5"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1,565.5</w:t>
            </w:r>
          </w:p>
        </w:tc>
        <w:tc>
          <w:tcPr>
            <w:tcW w:w="1051" w:type="dxa"/>
            <w:tcBorders>
              <w:top w:val="nil"/>
              <w:left w:val="nil"/>
              <w:bottom w:val="single" w:sz="8" w:space="0" w:color="5B9BD5"/>
              <w:right w:val="single" w:sz="8" w:space="0" w:color="5B9BD5"/>
            </w:tcBorders>
            <w:shd w:val="clear" w:color="auto" w:fill="auto"/>
            <w:noWrap/>
            <w:vAlign w:val="center"/>
            <w:hideMark/>
          </w:tcPr>
          <w:p w14:paraId="3D710909"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1,560.7</w:t>
            </w:r>
          </w:p>
        </w:tc>
        <w:tc>
          <w:tcPr>
            <w:tcW w:w="992" w:type="dxa"/>
            <w:tcBorders>
              <w:top w:val="nil"/>
              <w:left w:val="nil"/>
              <w:bottom w:val="single" w:sz="8" w:space="0" w:color="5B9BD5"/>
              <w:right w:val="single" w:sz="8" w:space="0" w:color="5B9BD5"/>
            </w:tcBorders>
            <w:shd w:val="clear" w:color="auto" w:fill="auto"/>
            <w:noWrap/>
            <w:vAlign w:val="center"/>
            <w:hideMark/>
          </w:tcPr>
          <w:p w14:paraId="34746707"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1,683.8</w:t>
            </w:r>
          </w:p>
        </w:tc>
        <w:tc>
          <w:tcPr>
            <w:tcW w:w="1175" w:type="dxa"/>
            <w:tcBorders>
              <w:top w:val="nil"/>
              <w:left w:val="nil"/>
              <w:bottom w:val="single" w:sz="8" w:space="0" w:color="5B9BD5"/>
              <w:right w:val="single" w:sz="8" w:space="0" w:color="5B9BD5"/>
            </w:tcBorders>
            <w:shd w:val="clear" w:color="000000" w:fill="DEEAF6"/>
            <w:noWrap/>
            <w:vAlign w:val="center"/>
            <w:hideMark/>
          </w:tcPr>
          <w:p w14:paraId="70A13954"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2,020.9</w:t>
            </w:r>
          </w:p>
        </w:tc>
        <w:tc>
          <w:tcPr>
            <w:tcW w:w="1125" w:type="dxa"/>
            <w:tcBorders>
              <w:top w:val="nil"/>
              <w:left w:val="nil"/>
              <w:bottom w:val="single" w:sz="8" w:space="0" w:color="5B9BD5"/>
              <w:right w:val="single" w:sz="8" w:space="0" w:color="5B9BD5"/>
            </w:tcBorders>
            <w:shd w:val="clear" w:color="000000" w:fill="DEEAF6"/>
            <w:noWrap/>
            <w:vAlign w:val="center"/>
            <w:hideMark/>
          </w:tcPr>
          <w:p w14:paraId="742137C9"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2,253.8</w:t>
            </w:r>
          </w:p>
        </w:tc>
        <w:tc>
          <w:tcPr>
            <w:tcW w:w="1115" w:type="dxa"/>
            <w:tcBorders>
              <w:top w:val="nil"/>
              <w:left w:val="nil"/>
              <w:bottom w:val="single" w:sz="8" w:space="0" w:color="5B9BD5"/>
              <w:right w:val="single" w:sz="8" w:space="0" w:color="5B9BD5"/>
            </w:tcBorders>
            <w:shd w:val="clear" w:color="000000" w:fill="DEEAF6"/>
            <w:noWrap/>
            <w:vAlign w:val="center"/>
            <w:hideMark/>
          </w:tcPr>
          <w:p w14:paraId="396605FE"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2,537.6</w:t>
            </w:r>
          </w:p>
        </w:tc>
        <w:tc>
          <w:tcPr>
            <w:tcW w:w="1253" w:type="dxa"/>
            <w:tcBorders>
              <w:top w:val="nil"/>
              <w:left w:val="nil"/>
              <w:bottom w:val="single" w:sz="8" w:space="0" w:color="5B9BD5"/>
              <w:right w:val="single" w:sz="12" w:space="0" w:color="8EA9DB"/>
            </w:tcBorders>
            <w:shd w:val="clear" w:color="000000" w:fill="DEEAF6"/>
            <w:noWrap/>
            <w:vAlign w:val="center"/>
            <w:hideMark/>
          </w:tcPr>
          <w:p w14:paraId="1A00B160"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2,856.5</w:t>
            </w:r>
          </w:p>
        </w:tc>
      </w:tr>
      <w:tr w:rsidR="00406715" w:rsidRPr="00CC6252" w14:paraId="04A960C4" w14:textId="77777777" w:rsidTr="00406715">
        <w:trPr>
          <w:trHeight w:val="675"/>
        </w:trPr>
        <w:tc>
          <w:tcPr>
            <w:tcW w:w="2424" w:type="dxa"/>
            <w:tcBorders>
              <w:top w:val="nil"/>
              <w:left w:val="single" w:sz="12" w:space="0" w:color="5B9BD5"/>
              <w:bottom w:val="single" w:sz="8" w:space="0" w:color="5B9BD5"/>
              <w:right w:val="single" w:sz="8" w:space="0" w:color="5B9BD5"/>
            </w:tcBorders>
            <w:shd w:val="clear" w:color="auto" w:fill="auto"/>
            <w:vAlign w:val="center"/>
            <w:hideMark/>
          </w:tcPr>
          <w:p w14:paraId="766D19DB" w14:textId="77777777" w:rsidR="00406715" w:rsidRPr="00CC6252" w:rsidRDefault="00406715" w:rsidP="00406715">
            <w:pPr>
              <w:spacing w:before="0" w:after="0" w:line="240" w:lineRule="auto"/>
              <w:ind w:left="227" w:firstLine="0"/>
              <w:jc w:val="left"/>
              <w:rPr>
                <w:rFonts w:eastAsia="Times New Roman" w:cs="Calibri"/>
                <w:color w:val="000000"/>
              </w:rPr>
            </w:pPr>
            <w:proofErr w:type="spellStart"/>
            <w:r w:rsidRPr="00CC6252">
              <w:rPr>
                <w:rFonts w:eastAsia="Times New Roman" w:cs="Calibri"/>
                <w:color w:val="000000"/>
              </w:rPr>
              <w:t>Հարկային</w:t>
            </w:r>
            <w:proofErr w:type="spellEnd"/>
            <w:r w:rsidRPr="00CC6252">
              <w:rPr>
                <w:rFonts w:eastAsia="Times New Roman" w:cs="Calibri"/>
                <w:color w:val="000000"/>
              </w:rPr>
              <w:t xml:space="preserve"> </w:t>
            </w:r>
            <w:proofErr w:type="spellStart"/>
            <w:r w:rsidRPr="00CC6252">
              <w:rPr>
                <w:rFonts w:eastAsia="Times New Roman" w:cs="Calibri"/>
                <w:color w:val="000000"/>
              </w:rPr>
              <w:t>եկամուտներ</w:t>
            </w:r>
            <w:proofErr w:type="spellEnd"/>
            <w:r w:rsidRPr="00CC6252">
              <w:rPr>
                <w:rFonts w:eastAsia="Times New Roman" w:cs="Calibri"/>
                <w:color w:val="000000"/>
              </w:rPr>
              <w:t xml:space="preserve"> և </w:t>
            </w:r>
            <w:proofErr w:type="spellStart"/>
            <w:r w:rsidRPr="00CC6252">
              <w:rPr>
                <w:rFonts w:eastAsia="Times New Roman" w:cs="Calibri"/>
                <w:color w:val="000000"/>
              </w:rPr>
              <w:t>տուրքեր</w:t>
            </w:r>
            <w:proofErr w:type="spellEnd"/>
          </w:p>
        </w:tc>
        <w:tc>
          <w:tcPr>
            <w:tcW w:w="905" w:type="dxa"/>
            <w:tcBorders>
              <w:top w:val="nil"/>
              <w:left w:val="nil"/>
              <w:bottom w:val="single" w:sz="8" w:space="0" w:color="5B9BD5"/>
              <w:right w:val="single" w:sz="8" w:space="0" w:color="5B9BD5"/>
            </w:tcBorders>
            <w:shd w:val="clear" w:color="auto" w:fill="auto"/>
            <w:noWrap/>
            <w:vAlign w:val="center"/>
            <w:hideMark/>
          </w:tcPr>
          <w:p w14:paraId="5285D0CE"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1,464.3</w:t>
            </w:r>
          </w:p>
        </w:tc>
        <w:tc>
          <w:tcPr>
            <w:tcW w:w="1051" w:type="dxa"/>
            <w:tcBorders>
              <w:top w:val="nil"/>
              <w:left w:val="nil"/>
              <w:bottom w:val="single" w:sz="8" w:space="0" w:color="5B9BD5"/>
              <w:right w:val="single" w:sz="8" w:space="0" w:color="5B9BD5"/>
            </w:tcBorders>
            <w:shd w:val="clear" w:color="auto" w:fill="auto"/>
            <w:noWrap/>
            <w:vAlign w:val="center"/>
            <w:hideMark/>
          </w:tcPr>
          <w:p w14:paraId="72A85E8D"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1,385.2</w:t>
            </w:r>
          </w:p>
        </w:tc>
        <w:tc>
          <w:tcPr>
            <w:tcW w:w="992" w:type="dxa"/>
            <w:tcBorders>
              <w:top w:val="nil"/>
              <w:left w:val="nil"/>
              <w:bottom w:val="single" w:sz="8" w:space="0" w:color="5B9BD5"/>
              <w:right w:val="single" w:sz="8" w:space="0" w:color="5B9BD5"/>
            </w:tcBorders>
            <w:shd w:val="clear" w:color="auto" w:fill="auto"/>
            <w:noWrap/>
            <w:vAlign w:val="center"/>
            <w:hideMark/>
          </w:tcPr>
          <w:p w14:paraId="404040C2"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1,586.9</w:t>
            </w:r>
          </w:p>
        </w:tc>
        <w:tc>
          <w:tcPr>
            <w:tcW w:w="1175" w:type="dxa"/>
            <w:tcBorders>
              <w:top w:val="nil"/>
              <w:left w:val="nil"/>
              <w:bottom w:val="single" w:sz="8" w:space="0" w:color="5B9BD5"/>
              <w:right w:val="single" w:sz="8" w:space="0" w:color="5B9BD5"/>
            </w:tcBorders>
            <w:shd w:val="clear" w:color="000000" w:fill="DEEAF6"/>
            <w:noWrap/>
            <w:vAlign w:val="center"/>
            <w:hideMark/>
          </w:tcPr>
          <w:p w14:paraId="7C011DED"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sz w:val="20"/>
                <w:szCs w:val="20"/>
              </w:rPr>
              <w:t>1,900.0</w:t>
            </w:r>
          </w:p>
        </w:tc>
        <w:tc>
          <w:tcPr>
            <w:tcW w:w="1125" w:type="dxa"/>
            <w:tcBorders>
              <w:top w:val="nil"/>
              <w:left w:val="nil"/>
              <w:bottom w:val="single" w:sz="8" w:space="0" w:color="5B9BD5"/>
              <w:right w:val="single" w:sz="8" w:space="0" w:color="5B9BD5"/>
            </w:tcBorders>
            <w:shd w:val="clear" w:color="000000" w:fill="DEEAF6"/>
            <w:noWrap/>
            <w:vAlign w:val="center"/>
            <w:hideMark/>
          </w:tcPr>
          <w:p w14:paraId="51E609ED"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sz w:val="20"/>
                <w:szCs w:val="20"/>
              </w:rPr>
              <w:t>2,176.4</w:t>
            </w:r>
          </w:p>
        </w:tc>
        <w:tc>
          <w:tcPr>
            <w:tcW w:w="1115" w:type="dxa"/>
            <w:tcBorders>
              <w:top w:val="nil"/>
              <w:left w:val="nil"/>
              <w:bottom w:val="single" w:sz="8" w:space="0" w:color="5B9BD5"/>
              <w:right w:val="single" w:sz="8" w:space="0" w:color="5B9BD5"/>
            </w:tcBorders>
            <w:shd w:val="clear" w:color="000000" w:fill="DEEAF6"/>
            <w:noWrap/>
            <w:vAlign w:val="center"/>
            <w:hideMark/>
          </w:tcPr>
          <w:p w14:paraId="0117BA9E"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sz w:val="20"/>
                <w:szCs w:val="20"/>
              </w:rPr>
              <w:t>2,467.0</w:t>
            </w:r>
          </w:p>
        </w:tc>
        <w:tc>
          <w:tcPr>
            <w:tcW w:w="1253" w:type="dxa"/>
            <w:tcBorders>
              <w:top w:val="nil"/>
              <w:left w:val="nil"/>
              <w:bottom w:val="single" w:sz="8" w:space="0" w:color="5B9BD5"/>
              <w:right w:val="single" w:sz="12" w:space="0" w:color="8EA9DB"/>
            </w:tcBorders>
            <w:shd w:val="clear" w:color="000000" w:fill="DEEAF6"/>
            <w:noWrap/>
            <w:vAlign w:val="center"/>
            <w:hideMark/>
          </w:tcPr>
          <w:p w14:paraId="065EF9FF"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sz w:val="20"/>
                <w:szCs w:val="20"/>
              </w:rPr>
              <w:t>2,790.3</w:t>
            </w:r>
          </w:p>
        </w:tc>
      </w:tr>
      <w:tr w:rsidR="00406715" w:rsidRPr="00CC6252" w14:paraId="6D0CD80E" w14:textId="77777777" w:rsidTr="00406715">
        <w:trPr>
          <w:trHeight w:val="345"/>
        </w:trPr>
        <w:tc>
          <w:tcPr>
            <w:tcW w:w="2424" w:type="dxa"/>
            <w:tcBorders>
              <w:top w:val="nil"/>
              <w:left w:val="single" w:sz="12" w:space="0" w:color="5B9BD5"/>
              <w:bottom w:val="single" w:sz="8" w:space="0" w:color="5B9BD5"/>
              <w:right w:val="single" w:sz="8" w:space="0" w:color="5B9BD5"/>
            </w:tcBorders>
            <w:shd w:val="clear" w:color="auto" w:fill="auto"/>
            <w:vAlign w:val="center"/>
            <w:hideMark/>
          </w:tcPr>
          <w:p w14:paraId="70F1F5DB" w14:textId="77777777" w:rsidR="00406715" w:rsidRPr="00CC6252" w:rsidRDefault="00406715" w:rsidP="00406715">
            <w:pPr>
              <w:spacing w:before="0" w:after="0" w:line="240" w:lineRule="auto"/>
              <w:ind w:firstLine="0"/>
              <w:jc w:val="left"/>
              <w:rPr>
                <w:rFonts w:eastAsia="Times New Roman" w:cs="Calibri"/>
                <w:b/>
                <w:bCs/>
                <w:color w:val="000000"/>
              </w:rPr>
            </w:pPr>
            <w:proofErr w:type="spellStart"/>
            <w:r w:rsidRPr="00CC6252">
              <w:rPr>
                <w:rFonts w:eastAsia="Times New Roman" w:cs="Calibri"/>
                <w:b/>
                <w:bCs/>
                <w:color w:val="000000"/>
              </w:rPr>
              <w:t>Պետական</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բյուջեի</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ծախսեր</w:t>
            </w:r>
            <w:proofErr w:type="spellEnd"/>
          </w:p>
        </w:tc>
        <w:tc>
          <w:tcPr>
            <w:tcW w:w="905" w:type="dxa"/>
            <w:tcBorders>
              <w:top w:val="nil"/>
              <w:left w:val="nil"/>
              <w:bottom w:val="single" w:sz="8" w:space="0" w:color="5B9BD5"/>
              <w:right w:val="single" w:sz="8" w:space="0" w:color="5B9BD5"/>
            </w:tcBorders>
            <w:shd w:val="clear" w:color="auto" w:fill="auto"/>
            <w:noWrap/>
            <w:vAlign w:val="center"/>
            <w:hideMark/>
          </w:tcPr>
          <w:p w14:paraId="0D71CB66"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1,629.4</w:t>
            </w:r>
          </w:p>
        </w:tc>
        <w:tc>
          <w:tcPr>
            <w:tcW w:w="1051" w:type="dxa"/>
            <w:tcBorders>
              <w:top w:val="nil"/>
              <w:left w:val="nil"/>
              <w:bottom w:val="single" w:sz="8" w:space="0" w:color="5B9BD5"/>
              <w:right w:val="single" w:sz="8" w:space="0" w:color="5B9BD5"/>
            </w:tcBorders>
            <w:shd w:val="clear" w:color="auto" w:fill="auto"/>
            <w:noWrap/>
            <w:vAlign w:val="center"/>
            <w:hideMark/>
          </w:tcPr>
          <w:p w14:paraId="6194BB3B"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1,894.6</w:t>
            </w:r>
          </w:p>
        </w:tc>
        <w:tc>
          <w:tcPr>
            <w:tcW w:w="992" w:type="dxa"/>
            <w:tcBorders>
              <w:top w:val="nil"/>
              <w:left w:val="nil"/>
              <w:bottom w:val="single" w:sz="8" w:space="0" w:color="5B9BD5"/>
              <w:right w:val="single" w:sz="8" w:space="0" w:color="5B9BD5"/>
            </w:tcBorders>
            <w:shd w:val="clear" w:color="auto" w:fill="auto"/>
            <w:noWrap/>
            <w:vAlign w:val="center"/>
            <w:hideMark/>
          </w:tcPr>
          <w:p w14:paraId="21DFA299"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2,004.3</w:t>
            </w:r>
          </w:p>
        </w:tc>
        <w:tc>
          <w:tcPr>
            <w:tcW w:w="1175" w:type="dxa"/>
            <w:tcBorders>
              <w:top w:val="nil"/>
              <w:left w:val="nil"/>
              <w:bottom w:val="single" w:sz="8" w:space="0" w:color="5B9BD5"/>
              <w:right w:val="single" w:sz="8" w:space="0" w:color="5B9BD5"/>
            </w:tcBorders>
            <w:shd w:val="clear" w:color="000000" w:fill="DEEAF6"/>
            <w:noWrap/>
            <w:vAlign w:val="center"/>
            <w:hideMark/>
          </w:tcPr>
          <w:p w14:paraId="1B6D8B18"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2,192.2</w:t>
            </w:r>
          </w:p>
        </w:tc>
        <w:tc>
          <w:tcPr>
            <w:tcW w:w="1125" w:type="dxa"/>
            <w:tcBorders>
              <w:top w:val="nil"/>
              <w:left w:val="nil"/>
              <w:bottom w:val="single" w:sz="8" w:space="0" w:color="5B9BD5"/>
              <w:right w:val="single" w:sz="8" w:space="0" w:color="5B9BD5"/>
            </w:tcBorders>
            <w:shd w:val="clear" w:color="000000" w:fill="DEEAF6"/>
            <w:noWrap/>
            <w:vAlign w:val="center"/>
            <w:hideMark/>
          </w:tcPr>
          <w:p w14:paraId="547DE472"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2,546.0</w:t>
            </w:r>
          </w:p>
        </w:tc>
        <w:tc>
          <w:tcPr>
            <w:tcW w:w="1115" w:type="dxa"/>
            <w:tcBorders>
              <w:top w:val="nil"/>
              <w:left w:val="nil"/>
              <w:bottom w:val="single" w:sz="8" w:space="0" w:color="5B9BD5"/>
              <w:right w:val="single" w:sz="8" w:space="0" w:color="5B9BD5"/>
            </w:tcBorders>
            <w:shd w:val="clear" w:color="000000" w:fill="DEEAF6"/>
            <w:noWrap/>
            <w:vAlign w:val="center"/>
            <w:hideMark/>
          </w:tcPr>
          <w:p w14:paraId="7CB1C340"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2,810.9</w:t>
            </w:r>
          </w:p>
        </w:tc>
        <w:tc>
          <w:tcPr>
            <w:tcW w:w="1253" w:type="dxa"/>
            <w:tcBorders>
              <w:top w:val="nil"/>
              <w:left w:val="nil"/>
              <w:bottom w:val="single" w:sz="8" w:space="0" w:color="5B9BD5"/>
              <w:right w:val="single" w:sz="12" w:space="0" w:color="8EA9DB"/>
            </w:tcBorders>
            <w:shd w:val="clear" w:color="000000" w:fill="DEEAF6"/>
            <w:noWrap/>
            <w:vAlign w:val="center"/>
            <w:hideMark/>
          </w:tcPr>
          <w:p w14:paraId="4A9C6649"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3,138.9</w:t>
            </w:r>
          </w:p>
        </w:tc>
      </w:tr>
      <w:tr w:rsidR="00406715" w:rsidRPr="00CC6252" w14:paraId="38E9A781" w14:textId="77777777" w:rsidTr="00406715">
        <w:trPr>
          <w:trHeight w:val="345"/>
        </w:trPr>
        <w:tc>
          <w:tcPr>
            <w:tcW w:w="2424" w:type="dxa"/>
            <w:tcBorders>
              <w:top w:val="nil"/>
              <w:left w:val="single" w:sz="12" w:space="0" w:color="5B9BD5"/>
              <w:bottom w:val="single" w:sz="8" w:space="0" w:color="5B9BD5"/>
              <w:right w:val="single" w:sz="8" w:space="0" w:color="5B9BD5"/>
            </w:tcBorders>
            <w:shd w:val="clear" w:color="auto" w:fill="auto"/>
            <w:vAlign w:val="center"/>
            <w:hideMark/>
          </w:tcPr>
          <w:p w14:paraId="20C9939D" w14:textId="77777777" w:rsidR="00406715" w:rsidRPr="00CC6252" w:rsidRDefault="00406715" w:rsidP="00406715">
            <w:pPr>
              <w:spacing w:before="0" w:after="0" w:line="240" w:lineRule="auto"/>
              <w:ind w:left="227" w:firstLine="0"/>
              <w:jc w:val="left"/>
              <w:rPr>
                <w:rFonts w:eastAsia="Times New Roman" w:cs="Calibri"/>
                <w:color w:val="000000"/>
              </w:rPr>
            </w:pPr>
            <w:proofErr w:type="spellStart"/>
            <w:r w:rsidRPr="00CC6252">
              <w:rPr>
                <w:rFonts w:eastAsia="Times New Roman" w:cs="Calibri"/>
                <w:color w:val="000000"/>
              </w:rPr>
              <w:t>Ընթացիկ</w:t>
            </w:r>
            <w:proofErr w:type="spellEnd"/>
            <w:r w:rsidRPr="00CC6252">
              <w:rPr>
                <w:rFonts w:eastAsia="Times New Roman" w:cs="Calibri"/>
                <w:color w:val="000000"/>
              </w:rPr>
              <w:t xml:space="preserve"> </w:t>
            </w:r>
            <w:proofErr w:type="spellStart"/>
            <w:r w:rsidRPr="00CC6252">
              <w:rPr>
                <w:rFonts w:eastAsia="Times New Roman" w:cs="Calibri"/>
                <w:color w:val="000000"/>
              </w:rPr>
              <w:t>ծախսեր</w:t>
            </w:r>
            <w:proofErr w:type="spellEnd"/>
          </w:p>
        </w:tc>
        <w:tc>
          <w:tcPr>
            <w:tcW w:w="905" w:type="dxa"/>
            <w:tcBorders>
              <w:top w:val="nil"/>
              <w:left w:val="nil"/>
              <w:bottom w:val="single" w:sz="8" w:space="0" w:color="5B9BD5"/>
              <w:right w:val="single" w:sz="8" w:space="0" w:color="5B9BD5"/>
            </w:tcBorders>
            <w:shd w:val="clear" w:color="auto" w:fill="auto"/>
            <w:noWrap/>
            <w:vAlign w:val="center"/>
            <w:hideMark/>
          </w:tcPr>
          <w:p w14:paraId="7030B1B1"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1,437.1</w:t>
            </w:r>
          </w:p>
        </w:tc>
        <w:tc>
          <w:tcPr>
            <w:tcW w:w="1051" w:type="dxa"/>
            <w:tcBorders>
              <w:top w:val="nil"/>
              <w:left w:val="nil"/>
              <w:bottom w:val="single" w:sz="8" w:space="0" w:color="5B9BD5"/>
              <w:right w:val="single" w:sz="8" w:space="0" w:color="5B9BD5"/>
            </w:tcBorders>
            <w:shd w:val="clear" w:color="auto" w:fill="auto"/>
            <w:noWrap/>
            <w:vAlign w:val="center"/>
            <w:hideMark/>
          </w:tcPr>
          <w:p w14:paraId="171DD455"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1,668.5</w:t>
            </w:r>
          </w:p>
        </w:tc>
        <w:tc>
          <w:tcPr>
            <w:tcW w:w="992" w:type="dxa"/>
            <w:tcBorders>
              <w:top w:val="nil"/>
              <w:left w:val="nil"/>
              <w:bottom w:val="single" w:sz="8" w:space="0" w:color="5B9BD5"/>
              <w:right w:val="single" w:sz="8" w:space="0" w:color="5B9BD5"/>
            </w:tcBorders>
            <w:shd w:val="clear" w:color="auto" w:fill="auto"/>
            <w:noWrap/>
            <w:vAlign w:val="center"/>
            <w:hideMark/>
          </w:tcPr>
          <w:p w14:paraId="6E676C43"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1,788.0</w:t>
            </w:r>
          </w:p>
        </w:tc>
        <w:tc>
          <w:tcPr>
            <w:tcW w:w="1175" w:type="dxa"/>
            <w:tcBorders>
              <w:top w:val="nil"/>
              <w:left w:val="nil"/>
              <w:bottom w:val="single" w:sz="8" w:space="0" w:color="5B9BD5"/>
              <w:right w:val="single" w:sz="8" w:space="0" w:color="5B9BD5"/>
            </w:tcBorders>
            <w:shd w:val="clear" w:color="000000" w:fill="DEEAF6"/>
            <w:noWrap/>
            <w:vAlign w:val="center"/>
            <w:hideMark/>
          </w:tcPr>
          <w:p w14:paraId="10B126B3"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color w:val="000000"/>
                <w:sz w:val="20"/>
                <w:szCs w:val="20"/>
              </w:rPr>
              <w:t>1,842.2</w:t>
            </w:r>
          </w:p>
        </w:tc>
        <w:tc>
          <w:tcPr>
            <w:tcW w:w="1125" w:type="dxa"/>
            <w:tcBorders>
              <w:top w:val="nil"/>
              <w:left w:val="nil"/>
              <w:bottom w:val="single" w:sz="8" w:space="0" w:color="5B9BD5"/>
              <w:right w:val="single" w:sz="8" w:space="0" w:color="5B9BD5"/>
            </w:tcBorders>
            <w:shd w:val="clear" w:color="000000" w:fill="DEEAF6"/>
            <w:noWrap/>
            <w:vAlign w:val="center"/>
            <w:hideMark/>
          </w:tcPr>
          <w:p w14:paraId="77266B47"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cs="Calibri"/>
                <w:sz w:val="20"/>
                <w:szCs w:val="20"/>
              </w:rPr>
              <w:t>2,030.7</w:t>
            </w:r>
          </w:p>
        </w:tc>
        <w:tc>
          <w:tcPr>
            <w:tcW w:w="1115" w:type="dxa"/>
            <w:tcBorders>
              <w:top w:val="nil"/>
              <w:left w:val="nil"/>
              <w:bottom w:val="single" w:sz="8" w:space="0" w:color="5B9BD5"/>
              <w:right w:val="single" w:sz="8" w:space="0" w:color="5B9BD5"/>
            </w:tcBorders>
            <w:shd w:val="clear" w:color="000000" w:fill="DEEAF6"/>
            <w:noWrap/>
            <w:vAlign w:val="center"/>
            <w:hideMark/>
          </w:tcPr>
          <w:p w14:paraId="17EE8339"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cs="Calibri"/>
                <w:sz w:val="20"/>
                <w:szCs w:val="20"/>
              </w:rPr>
              <w:t>2,221.2</w:t>
            </w:r>
          </w:p>
        </w:tc>
        <w:tc>
          <w:tcPr>
            <w:tcW w:w="1253" w:type="dxa"/>
            <w:tcBorders>
              <w:top w:val="nil"/>
              <w:left w:val="nil"/>
              <w:bottom w:val="single" w:sz="8" w:space="0" w:color="5B9BD5"/>
              <w:right w:val="single" w:sz="12" w:space="0" w:color="8EA9DB"/>
            </w:tcBorders>
            <w:shd w:val="clear" w:color="000000" w:fill="DEEAF6"/>
            <w:noWrap/>
            <w:vAlign w:val="center"/>
            <w:hideMark/>
          </w:tcPr>
          <w:p w14:paraId="342CE212"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cs="Calibri"/>
                <w:sz w:val="20"/>
                <w:szCs w:val="20"/>
              </w:rPr>
              <w:t>2,428.1</w:t>
            </w:r>
          </w:p>
        </w:tc>
      </w:tr>
      <w:tr w:rsidR="00406715" w:rsidRPr="00CC6252" w14:paraId="47AC6B87" w14:textId="77777777" w:rsidTr="00406715">
        <w:trPr>
          <w:trHeight w:val="675"/>
        </w:trPr>
        <w:tc>
          <w:tcPr>
            <w:tcW w:w="2424" w:type="dxa"/>
            <w:tcBorders>
              <w:top w:val="nil"/>
              <w:left w:val="single" w:sz="12" w:space="0" w:color="5B9BD5"/>
              <w:bottom w:val="nil"/>
              <w:right w:val="single" w:sz="8" w:space="0" w:color="5B9BD5"/>
            </w:tcBorders>
            <w:shd w:val="clear" w:color="auto" w:fill="auto"/>
            <w:vAlign w:val="center"/>
            <w:hideMark/>
          </w:tcPr>
          <w:p w14:paraId="76CBC6F8" w14:textId="77777777" w:rsidR="00406715" w:rsidRPr="00CC6252" w:rsidRDefault="00406715" w:rsidP="00406715">
            <w:pPr>
              <w:spacing w:before="0" w:after="0" w:line="240" w:lineRule="auto"/>
              <w:ind w:left="227" w:firstLine="0"/>
              <w:jc w:val="left"/>
              <w:rPr>
                <w:rFonts w:eastAsia="Times New Roman" w:cs="Calibri"/>
                <w:color w:val="000000"/>
              </w:rPr>
            </w:pPr>
            <w:proofErr w:type="spellStart"/>
            <w:r w:rsidRPr="00CC6252">
              <w:rPr>
                <w:rFonts w:eastAsia="Times New Roman" w:cs="Calibri"/>
                <w:color w:val="000000"/>
              </w:rPr>
              <w:t>Ոչ</w:t>
            </w:r>
            <w:proofErr w:type="spellEnd"/>
            <w:r w:rsidRPr="00CC6252">
              <w:rPr>
                <w:rFonts w:eastAsia="Times New Roman" w:cs="Calibri"/>
                <w:color w:val="000000"/>
              </w:rPr>
              <w:t xml:space="preserve"> </w:t>
            </w:r>
            <w:proofErr w:type="spellStart"/>
            <w:r w:rsidRPr="00CC6252">
              <w:rPr>
                <w:rFonts w:eastAsia="Times New Roman" w:cs="Calibri"/>
                <w:color w:val="000000"/>
              </w:rPr>
              <w:t>ֆինանսական</w:t>
            </w:r>
            <w:proofErr w:type="spellEnd"/>
            <w:r w:rsidRPr="00CC6252">
              <w:rPr>
                <w:rFonts w:eastAsia="Times New Roman" w:cs="Calibri"/>
                <w:color w:val="000000"/>
              </w:rPr>
              <w:t xml:space="preserve"> </w:t>
            </w:r>
            <w:proofErr w:type="spellStart"/>
            <w:r w:rsidRPr="00CC6252">
              <w:rPr>
                <w:rFonts w:eastAsia="Times New Roman" w:cs="Calibri"/>
                <w:color w:val="000000"/>
              </w:rPr>
              <w:t>ակտիվների</w:t>
            </w:r>
            <w:proofErr w:type="spellEnd"/>
            <w:r w:rsidRPr="00CC6252">
              <w:rPr>
                <w:rFonts w:eastAsia="Times New Roman" w:cs="Calibri"/>
                <w:color w:val="000000"/>
              </w:rPr>
              <w:t xml:space="preserve"> </w:t>
            </w:r>
            <w:proofErr w:type="spellStart"/>
            <w:r w:rsidRPr="00CC6252">
              <w:rPr>
                <w:rFonts w:eastAsia="Times New Roman" w:cs="Calibri"/>
                <w:color w:val="000000"/>
              </w:rPr>
              <w:t>հետ</w:t>
            </w:r>
            <w:proofErr w:type="spellEnd"/>
            <w:r w:rsidRPr="00CC6252">
              <w:rPr>
                <w:rFonts w:eastAsia="Times New Roman" w:cs="Calibri"/>
                <w:color w:val="000000"/>
              </w:rPr>
              <w:t xml:space="preserve"> </w:t>
            </w:r>
            <w:proofErr w:type="spellStart"/>
            <w:r w:rsidRPr="00CC6252">
              <w:rPr>
                <w:rFonts w:eastAsia="Times New Roman" w:cs="Calibri"/>
                <w:color w:val="000000"/>
              </w:rPr>
              <w:t>գործառնություններ</w:t>
            </w:r>
            <w:proofErr w:type="spellEnd"/>
          </w:p>
        </w:tc>
        <w:tc>
          <w:tcPr>
            <w:tcW w:w="905" w:type="dxa"/>
            <w:tcBorders>
              <w:top w:val="nil"/>
              <w:left w:val="nil"/>
              <w:bottom w:val="single" w:sz="8" w:space="0" w:color="5B9BD5"/>
              <w:right w:val="single" w:sz="8" w:space="0" w:color="5B9BD5"/>
            </w:tcBorders>
            <w:shd w:val="clear" w:color="auto" w:fill="auto"/>
            <w:noWrap/>
            <w:vAlign w:val="center"/>
            <w:hideMark/>
          </w:tcPr>
          <w:p w14:paraId="029D0066"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192.3</w:t>
            </w:r>
          </w:p>
        </w:tc>
        <w:tc>
          <w:tcPr>
            <w:tcW w:w="1051" w:type="dxa"/>
            <w:tcBorders>
              <w:top w:val="nil"/>
              <w:left w:val="nil"/>
              <w:bottom w:val="single" w:sz="8" w:space="0" w:color="5B9BD5"/>
              <w:right w:val="single" w:sz="8" w:space="0" w:color="5B9BD5"/>
            </w:tcBorders>
            <w:shd w:val="clear" w:color="auto" w:fill="auto"/>
            <w:noWrap/>
            <w:vAlign w:val="center"/>
            <w:hideMark/>
          </w:tcPr>
          <w:p w14:paraId="5C24F689"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226.2</w:t>
            </w:r>
          </w:p>
        </w:tc>
        <w:tc>
          <w:tcPr>
            <w:tcW w:w="992" w:type="dxa"/>
            <w:tcBorders>
              <w:top w:val="nil"/>
              <w:left w:val="nil"/>
              <w:bottom w:val="single" w:sz="8" w:space="0" w:color="5B9BD5"/>
              <w:right w:val="single" w:sz="8" w:space="0" w:color="5B9BD5"/>
            </w:tcBorders>
            <w:shd w:val="clear" w:color="auto" w:fill="auto"/>
            <w:noWrap/>
            <w:vAlign w:val="center"/>
            <w:hideMark/>
          </w:tcPr>
          <w:p w14:paraId="1112C96E"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216.3</w:t>
            </w:r>
          </w:p>
        </w:tc>
        <w:tc>
          <w:tcPr>
            <w:tcW w:w="1175" w:type="dxa"/>
            <w:tcBorders>
              <w:top w:val="nil"/>
              <w:left w:val="nil"/>
              <w:bottom w:val="single" w:sz="8" w:space="0" w:color="5B9BD5"/>
              <w:right w:val="single" w:sz="8" w:space="0" w:color="5B9BD5"/>
            </w:tcBorders>
            <w:shd w:val="clear" w:color="000000" w:fill="DEEAF6"/>
            <w:noWrap/>
            <w:vAlign w:val="center"/>
            <w:hideMark/>
          </w:tcPr>
          <w:p w14:paraId="18C63B68"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sz w:val="20"/>
                <w:szCs w:val="20"/>
              </w:rPr>
              <w:t>350.0</w:t>
            </w:r>
          </w:p>
        </w:tc>
        <w:tc>
          <w:tcPr>
            <w:tcW w:w="1125" w:type="dxa"/>
            <w:tcBorders>
              <w:top w:val="nil"/>
              <w:left w:val="nil"/>
              <w:bottom w:val="single" w:sz="8" w:space="0" w:color="5B9BD5"/>
              <w:right w:val="single" w:sz="8" w:space="0" w:color="5B9BD5"/>
            </w:tcBorders>
            <w:shd w:val="clear" w:color="000000" w:fill="DEEAF6"/>
            <w:noWrap/>
            <w:vAlign w:val="center"/>
            <w:hideMark/>
          </w:tcPr>
          <w:p w14:paraId="07E1D256"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sz w:val="20"/>
                <w:szCs w:val="20"/>
              </w:rPr>
              <w:t>515.3</w:t>
            </w:r>
          </w:p>
        </w:tc>
        <w:tc>
          <w:tcPr>
            <w:tcW w:w="1115" w:type="dxa"/>
            <w:tcBorders>
              <w:top w:val="nil"/>
              <w:left w:val="nil"/>
              <w:bottom w:val="single" w:sz="8" w:space="0" w:color="5B9BD5"/>
              <w:right w:val="single" w:sz="8" w:space="0" w:color="5B9BD5"/>
            </w:tcBorders>
            <w:shd w:val="clear" w:color="000000" w:fill="DEEAF6"/>
            <w:noWrap/>
            <w:vAlign w:val="center"/>
            <w:hideMark/>
          </w:tcPr>
          <w:p w14:paraId="7D4EE0A4"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color w:val="000000"/>
                <w:sz w:val="20"/>
                <w:szCs w:val="20"/>
              </w:rPr>
              <w:t>589.7</w:t>
            </w:r>
          </w:p>
        </w:tc>
        <w:tc>
          <w:tcPr>
            <w:tcW w:w="1253" w:type="dxa"/>
            <w:tcBorders>
              <w:top w:val="nil"/>
              <w:left w:val="nil"/>
              <w:bottom w:val="single" w:sz="8" w:space="0" w:color="5B9BD5"/>
              <w:right w:val="single" w:sz="12" w:space="0" w:color="8EA9DB"/>
            </w:tcBorders>
            <w:shd w:val="clear" w:color="000000" w:fill="DEEAF6"/>
            <w:noWrap/>
            <w:vAlign w:val="center"/>
            <w:hideMark/>
          </w:tcPr>
          <w:p w14:paraId="560CE4A5"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color w:val="000000"/>
                <w:sz w:val="20"/>
                <w:szCs w:val="20"/>
              </w:rPr>
              <w:t>710.8</w:t>
            </w:r>
          </w:p>
        </w:tc>
      </w:tr>
      <w:tr w:rsidR="00406715" w:rsidRPr="00CC6252" w14:paraId="6612889F" w14:textId="77777777" w:rsidTr="00406715">
        <w:trPr>
          <w:trHeight w:val="675"/>
        </w:trPr>
        <w:tc>
          <w:tcPr>
            <w:tcW w:w="2424" w:type="dxa"/>
            <w:tcBorders>
              <w:top w:val="single" w:sz="8" w:space="0" w:color="5B9BD5"/>
              <w:left w:val="single" w:sz="12" w:space="0" w:color="5B9BD5"/>
              <w:bottom w:val="nil"/>
              <w:right w:val="single" w:sz="8" w:space="0" w:color="5B9BD5"/>
            </w:tcBorders>
            <w:shd w:val="clear" w:color="auto" w:fill="auto"/>
            <w:vAlign w:val="center"/>
            <w:hideMark/>
          </w:tcPr>
          <w:p w14:paraId="3CA5EEDD" w14:textId="77777777" w:rsidR="00406715" w:rsidRPr="00CC6252" w:rsidRDefault="00406715" w:rsidP="00406715">
            <w:pPr>
              <w:spacing w:before="0" w:after="0" w:line="240" w:lineRule="auto"/>
              <w:ind w:firstLine="0"/>
              <w:jc w:val="left"/>
              <w:rPr>
                <w:rFonts w:eastAsia="Times New Roman" w:cs="Calibri"/>
                <w:b/>
                <w:bCs/>
                <w:color w:val="000000"/>
              </w:rPr>
            </w:pPr>
            <w:proofErr w:type="spellStart"/>
            <w:r w:rsidRPr="00CC6252">
              <w:rPr>
                <w:rFonts w:eastAsia="Times New Roman" w:cs="Calibri"/>
                <w:b/>
                <w:bCs/>
                <w:color w:val="000000"/>
              </w:rPr>
              <w:t>Պետական</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բյուջեի</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պակասուրդ</w:t>
            </w:r>
            <w:proofErr w:type="spellEnd"/>
          </w:p>
        </w:tc>
        <w:tc>
          <w:tcPr>
            <w:tcW w:w="905" w:type="dxa"/>
            <w:tcBorders>
              <w:top w:val="nil"/>
              <w:left w:val="nil"/>
              <w:bottom w:val="single" w:sz="8" w:space="0" w:color="5B9BD5"/>
              <w:right w:val="single" w:sz="8" w:space="0" w:color="5B9BD5"/>
            </w:tcBorders>
            <w:shd w:val="clear" w:color="auto" w:fill="auto"/>
            <w:noWrap/>
            <w:vAlign w:val="center"/>
            <w:hideMark/>
          </w:tcPr>
          <w:p w14:paraId="44C95F70"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-64.0</w:t>
            </w:r>
          </w:p>
        </w:tc>
        <w:tc>
          <w:tcPr>
            <w:tcW w:w="1051" w:type="dxa"/>
            <w:tcBorders>
              <w:top w:val="nil"/>
              <w:left w:val="nil"/>
              <w:bottom w:val="single" w:sz="8" w:space="0" w:color="5B9BD5"/>
              <w:right w:val="single" w:sz="8" w:space="0" w:color="5B9BD5"/>
            </w:tcBorders>
            <w:shd w:val="clear" w:color="auto" w:fill="auto"/>
            <w:noWrap/>
            <w:vAlign w:val="center"/>
            <w:hideMark/>
          </w:tcPr>
          <w:p w14:paraId="7C5F2CA4"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-334.0</w:t>
            </w:r>
          </w:p>
        </w:tc>
        <w:tc>
          <w:tcPr>
            <w:tcW w:w="992" w:type="dxa"/>
            <w:tcBorders>
              <w:top w:val="nil"/>
              <w:left w:val="nil"/>
              <w:bottom w:val="single" w:sz="8" w:space="0" w:color="5B9BD5"/>
              <w:right w:val="single" w:sz="8" w:space="0" w:color="5B9BD5"/>
            </w:tcBorders>
            <w:shd w:val="clear" w:color="auto" w:fill="auto"/>
            <w:noWrap/>
            <w:vAlign w:val="center"/>
            <w:hideMark/>
          </w:tcPr>
          <w:p w14:paraId="6A40916D"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-320.5</w:t>
            </w:r>
          </w:p>
        </w:tc>
        <w:tc>
          <w:tcPr>
            <w:tcW w:w="1175" w:type="dxa"/>
            <w:tcBorders>
              <w:top w:val="nil"/>
              <w:left w:val="nil"/>
              <w:bottom w:val="single" w:sz="8" w:space="0" w:color="5B9BD5"/>
              <w:right w:val="single" w:sz="8" w:space="0" w:color="5B9BD5"/>
            </w:tcBorders>
            <w:shd w:val="clear" w:color="000000" w:fill="DEEAF6"/>
            <w:noWrap/>
            <w:vAlign w:val="center"/>
            <w:hideMark/>
          </w:tcPr>
          <w:p w14:paraId="4A17FA8F"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-171.3</w:t>
            </w:r>
          </w:p>
        </w:tc>
        <w:tc>
          <w:tcPr>
            <w:tcW w:w="1125" w:type="dxa"/>
            <w:tcBorders>
              <w:top w:val="nil"/>
              <w:left w:val="nil"/>
              <w:bottom w:val="single" w:sz="8" w:space="0" w:color="5B9BD5"/>
              <w:right w:val="single" w:sz="8" w:space="0" w:color="5B9BD5"/>
            </w:tcBorders>
            <w:shd w:val="clear" w:color="000000" w:fill="DEEAF6"/>
            <w:noWrap/>
            <w:vAlign w:val="center"/>
            <w:hideMark/>
          </w:tcPr>
          <w:p w14:paraId="14F41260"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-292.2</w:t>
            </w:r>
          </w:p>
        </w:tc>
        <w:tc>
          <w:tcPr>
            <w:tcW w:w="1115" w:type="dxa"/>
            <w:tcBorders>
              <w:top w:val="nil"/>
              <w:left w:val="nil"/>
              <w:bottom w:val="single" w:sz="8" w:space="0" w:color="5B9BD5"/>
              <w:right w:val="single" w:sz="8" w:space="0" w:color="5B9BD5"/>
            </w:tcBorders>
            <w:shd w:val="clear" w:color="000000" w:fill="DEEAF6"/>
            <w:noWrap/>
            <w:vAlign w:val="center"/>
            <w:hideMark/>
          </w:tcPr>
          <w:p w14:paraId="727198DB"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-273.3</w:t>
            </w:r>
          </w:p>
        </w:tc>
        <w:tc>
          <w:tcPr>
            <w:tcW w:w="1253" w:type="dxa"/>
            <w:tcBorders>
              <w:top w:val="nil"/>
              <w:left w:val="nil"/>
              <w:bottom w:val="single" w:sz="8" w:space="0" w:color="5B9BD5"/>
              <w:right w:val="single" w:sz="12" w:space="0" w:color="8EA9DB"/>
            </w:tcBorders>
            <w:shd w:val="clear" w:color="000000" w:fill="DEEAF6"/>
            <w:noWrap/>
            <w:vAlign w:val="center"/>
            <w:hideMark/>
          </w:tcPr>
          <w:p w14:paraId="0B01FB4E"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-282.4</w:t>
            </w:r>
          </w:p>
        </w:tc>
      </w:tr>
      <w:tr w:rsidR="00406715" w:rsidRPr="00CC6252" w14:paraId="614299C1" w14:textId="77777777" w:rsidTr="00406715">
        <w:trPr>
          <w:trHeight w:val="345"/>
        </w:trPr>
        <w:tc>
          <w:tcPr>
            <w:tcW w:w="5372" w:type="dxa"/>
            <w:gridSpan w:val="4"/>
            <w:tcBorders>
              <w:top w:val="single" w:sz="8" w:space="0" w:color="5B9BD5"/>
              <w:left w:val="single" w:sz="12" w:space="0" w:color="5B9BD5"/>
              <w:bottom w:val="single" w:sz="8" w:space="0" w:color="5B9BD5"/>
              <w:right w:val="single" w:sz="8" w:space="0" w:color="5B9BD5"/>
            </w:tcBorders>
            <w:shd w:val="clear" w:color="auto" w:fill="auto"/>
            <w:noWrap/>
            <w:vAlign w:val="center"/>
            <w:hideMark/>
          </w:tcPr>
          <w:p w14:paraId="701018D2" w14:textId="77777777" w:rsidR="00406715" w:rsidRPr="00CC6252" w:rsidRDefault="00406715" w:rsidP="00406715">
            <w:pPr>
              <w:spacing w:before="0" w:after="0" w:line="240" w:lineRule="auto"/>
              <w:ind w:firstLine="0"/>
              <w:jc w:val="center"/>
              <w:rPr>
                <w:rFonts w:eastAsia="Times New Roman" w:cs="Calibri"/>
                <w:i/>
                <w:iCs/>
                <w:color w:val="000000"/>
                <w:sz w:val="20"/>
              </w:rPr>
            </w:pPr>
            <w:proofErr w:type="spellStart"/>
            <w:r w:rsidRPr="00CC6252">
              <w:rPr>
                <w:rFonts w:eastAsia="Times New Roman" w:cs="Calibri"/>
                <w:i/>
                <w:iCs/>
                <w:color w:val="000000"/>
                <w:sz w:val="20"/>
              </w:rPr>
              <w:t>կշիռը</w:t>
            </w:r>
            <w:proofErr w:type="spellEnd"/>
            <w:r w:rsidRPr="00CC6252">
              <w:rPr>
                <w:rFonts w:eastAsia="Times New Roman" w:cs="Calibri"/>
                <w:i/>
                <w:iCs/>
                <w:color w:val="000000"/>
                <w:sz w:val="20"/>
              </w:rPr>
              <w:t xml:space="preserve"> ՀՆԱ-</w:t>
            </w:r>
            <w:proofErr w:type="spellStart"/>
            <w:r w:rsidRPr="00CC6252">
              <w:rPr>
                <w:rFonts w:eastAsia="Times New Roman" w:cs="Calibri"/>
                <w:i/>
                <w:iCs/>
                <w:color w:val="000000"/>
                <w:sz w:val="20"/>
              </w:rPr>
              <w:t>ում</w:t>
            </w:r>
            <w:proofErr w:type="spellEnd"/>
            <w:r w:rsidRPr="00CC6252">
              <w:rPr>
                <w:rFonts w:eastAsia="Times New Roman" w:cs="Calibri"/>
                <w:i/>
                <w:iCs/>
                <w:color w:val="000000"/>
                <w:sz w:val="20"/>
              </w:rPr>
              <w:t>, %</w:t>
            </w:r>
          </w:p>
        </w:tc>
        <w:tc>
          <w:tcPr>
            <w:tcW w:w="1175" w:type="dxa"/>
            <w:tcBorders>
              <w:top w:val="nil"/>
              <w:left w:val="nil"/>
              <w:bottom w:val="single" w:sz="8" w:space="0" w:color="5B9BD5"/>
              <w:right w:val="single" w:sz="8" w:space="0" w:color="5B9BD5"/>
            </w:tcBorders>
            <w:shd w:val="clear" w:color="000000" w:fill="DEEAF6"/>
            <w:noWrap/>
            <w:vAlign w:val="center"/>
            <w:hideMark/>
          </w:tcPr>
          <w:p w14:paraId="3495210F" w14:textId="77777777" w:rsidR="00406715" w:rsidRPr="00CC6252" w:rsidRDefault="00406715" w:rsidP="00406715">
            <w:pPr>
              <w:spacing w:before="0" w:after="0" w:line="240" w:lineRule="auto"/>
              <w:ind w:firstLine="0"/>
              <w:jc w:val="right"/>
              <w:rPr>
                <w:rFonts w:ascii="Calibri" w:eastAsia="Times New Roman" w:hAnsi="Calibri" w:cs="Calibri"/>
                <w:color w:val="000000"/>
                <w:sz w:val="20"/>
              </w:rPr>
            </w:pPr>
            <w:r w:rsidRPr="00CC6252">
              <w:rPr>
                <w:rFonts w:ascii="Calibri" w:eastAsia="Times New Roman" w:hAnsi="Calibri" w:cs="Calibri"/>
                <w:color w:val="000000"/>
                <w:sz w:val="20"/>
              </w:rPr>
              <w:t> </w:t>
            </w:r>
          </w:p>
        </w:tc>
        <w:tc>
          <w:tcPr>
            <w:tcW w:w="1125" w:type="dxa"/>
            <w:tcBorders>
              <w:top w:val="nil"/>
              <w:left w:val="nil"/>
              <w:bottom w:val="single" w:sz="8" w:space="0" w:color="5B9BD5"/>
              <w:right w:val="single" w:sz="8" w:space="0" w:color="5B9BD5"/>
            </w:tcBorders>
            <w:shd w:val="clear" w:color="000000" w:fill="DEEAF6"/>
            <w:noWrap/>
            <w:vAlign w:val="center"/>
            <w:hideMark/>
          </w:tcPr>
          <w:p w14:paraId="5821FE29" w14:textId="77777777" w:rsidR="00406715" w:rsidRPr="00CC6252" w:rsidRDefault="00406715" w:rsidP="00406715">
            <w:pPr>
              <w:spacing w:before="0" w:after="0" w:line="240" w:lineRule="auto"/>
              <w:ind w:firstLine="0"/>
              <w:jc w:val="right"/>
              <w:rPr>
                <w:rFonts w:ascii="Calibri" w:eastAsia="Times New Roman" w:hAnsi="Calibri" w:cs="Calibri"/>
                <w:color w:val="000000"/>
                <w:sz w:val="20"/>
              </w:rPr>
            </w:pPr>
            <w:r w:rsidRPr="00CC6252">
              <w:rPr>
                <w:rFonts w:ascii="Calibri" w:eastAsia="Times New Roman" w:hAnsi="Calibri" w:cs="Calibri"/>
                <w:color w:val="000000"/>
                <w:sz w:val="20"/>
              </w:rPr>
              <w:t> </w:t>
            </w:r>
          </w:p>
        </w:tc>
        <w:tc>
          <w:tcPr>
            <w:tcW w:w="1115" w:type="dxa"/>
            <w:tcBorders>
              <w:top w:val="nil"/>
              <w:left w:val="nil"/>
              <w:bottom w:val="single" w:sz="8" w:space="0" w:color="5B9BD5"/>
              <w:right w:val="single" w:sz="8" w:space="0" w:color="5B9BD5"/>
            </w:tcBorders>
            <w:shd w:val="clear" w:color="000000" w:fill="DEEAF6"/>
            <w:noWrap/>
            <w:vAlign w:val="center"/>
            <w:hideMark/>
          </w:tcPr>
          <w:p w14:paraId="2B205033" w14:textId="77777777" w:rsidR="00406715" w:rsidRPr="00CC6252" w:rsidRDefault="00406715" w:rsidP="00406715">
            <w:pPr>
              <w:spacing w:before="0" w:after="0" w:line="240" w:lineRule="auto"/>
              <w:ind w:firstLine="0"/>
              <w:jc w:val="right"/>
              <w:rPr>
                <w:rFonts w:ascii="Calibri" w:eastAsia="Times New Roman" w:hAnsi="Calibri" w:cs="Calibri"/>
                <w:color w:val="000000"/>
                <w:sz w:val="20"/>
              </w:rPr>
            </w:pPr>
            <w:r w:rsidRPr="00CC6252">
              <w:rPr>
                <w:rFonts w:ascii="Calibri" w:eastAsia="Times New Roman" w:hAnsi="Calibri" w:cs="Calibri"/>
                <w:color w:val="000000"/>
                <w:sz w:val="20"/>
              </w:rPr>
              <w:t> </w:t>
            </w:r>
          </w:p>
        </w:tc>
        <w:tc>
          <w:tcPr>
            <w:tcW w:w="1253" w:type="dxa"/>
            <w:tcBorders>
              <w:top w:val="nil"/>
              <w:left w:val="nil"/>
              <w:bottom w:val="single" w:sz="8" w:space="0" w:color="5B9BD5"/>
              <w:right w:val="single" w:sz="12" w:space="0" w:color="8EA9DB"/>
            </w:tcBorders>
            <w:shd w:val="clear" w:color="000000" w:fill="DEEAF6"/>
            <w:noWrap/>
            <w:vAlign w:val="center"/>
            <w:hideMark/>
          </w:tcPr>
          <w:p w14:paraId="11B17E2F" w14:textId="77777777" w:rsidR="00406715" w:rsidRPr="00CC6252" w:rsidRDefault="00406715" w:rsidP="00406715">
            <w:pPr>
              <w:spacing w:before="0" w:after="0" w:line="240" w:lineRule="auto"/>
              <w:ind w:firstLine="0"/>
              <w:jc w:val="right"/>
              <w:rPr>
                <w:rFonts w:ascii="Calibri" w:eastAsia="Times New Roman" w:hAnsi="Calibri" w:cs="Calibri"/>
                <w:color w:val="000000"/>
                <w:sz w:val="20"/>
              </w:rPr>
            </w:pPr>
            <w:r w:rsidRPr="00CC6252">
              <w:rPr>
                <w:rFonts w:ascii="Calibri" w:eastAsia="Times New Roman" w:hAnsi="Calibri" w:cs="Calibri"/>
                <w:color w:val="000000"/>
                <w:sz w:val="20"/>
              </w:rPr>
              <w:t> </w:t>
            </w:r>
          </w:p>
        </w:tc>
      </w:tr>
      <w:tr w:rsidR="00406715" w:rsidRPr="00CC6252" w14:paraId="4F16DE73" w14:textId="77777777" w:rsidTr="00406715">
        <w:trPr>
          <w:trHeight w:val="1005"/>
        </w:trPr>
        <w:tc>
          <w:tcPr>
            <w:tcW w:w="2424" w:type="dxa"/>
            <w:tcBorders>
              <w:top w:val="nil"/>
              <w:left w:val="single" w:sz="12" w:space="0" w:color="5B9BD5"/>
              <w:bottom w:val="single" w:sz="12" w:space="0" w:color="8EA9DB"/>
              <w:right w:val="single" w:sz="8" w:space="0" w:color="5B9BD5"/>
            </w:tcBorders>
            <w:shd w:val="clear" w:color="auto" w:fill="auto"/>
            <w:vAlign w:val="center"/>
            <w:hideMark/>
          </w:tcPr>
          <w:p w14:paraId="5311624B" w14:textId="77777777" w:rsidR="00406715" w:rsidRPr="00CC6252" w:rsidRDefault="00406715" w:rsidP="00406715">
            <w:pPr>
              <w:spacing w:before="0" w:after="0" w:line="240" w:lineRule="auto"/>
              <w:ind w:firstLine="0"/>
              <w:jc w:val="left"/>
              <w:rPr>
                <w:rFonts w:eastAsia="Times New Roman" w:cs="Calibri"/>
                <w:b/>
                <w:bCs/>
                <w:color w:val="000000"/>
              </w:rPr>
            </w:pPr>
            <w:proofErr w:type="spellStart"/>
            <w:r w:rsidRPr="00CC6252">
              <w:rPr>
                <w:rFonts w:eastAsia="Times New Roman" w:cs="Calibri"/>
                <w:b/>
                <w:bCs/>
                <w:color w:val="000000"/>
              </w:rPr>
              <w:t>Պետական</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բյուջեի</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եկամուտներ</w:t>
            </w:r>
            <w:proofErr w:type="spellEnd"/>
          </w:p>
        </w:tc>
        <w:tc>
          <w:tcPr>
            <w:tcW w:w="905" w:type="dxa"/>
            <w:tcBorders>
              <w:top w:val="nil"/>
              <w:left w:val="nil"/>
              <w:bottom w:val="single" w:sz="12" w:space="0" w:color="8EA9DB"/>
              <w:right w:val="single" w:sz="8" w:space="0" w:color="5B9BD5"/>
            </w:tcBorders>
            <w:shd w:val="clear" w:color="auto" w:fill="auto"/>
            <w:noWrap/>
            <w:vAlign w:val="center"/>
            <w:hideMark/>
          </w:tcPr>
          <w:p w14:paraId="5CF4C7A3"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23.9</w:t>
            </w:r>
          </w:p>
        </w:tc>
        <w:tc>
          <w:tcPr>
            <w:tcW w:w="1051" w:type="dxa"/>
            <w:tcBorders>
              <w:top w:val="nil"/>
              <w:left w:val="nil"/>
              <w:bottom w:val="single" w:sz="12" w:space="0" w:color="8EA9DB"/>
              <w:right w:val="single" w:sz="8" w:space="0" w:color="5B9BD5"/>
            </w:tcBorders>
            <w:shd w:val="clear" w:color="auto" w:fill="auto"/>
            <w:noWrap/>
            <w:vAlign w:val="center"/>
            <w:hideMark/>
          </w:tcPr>
          <w:p w14:paraId="359BA3BD"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25.2</w:t>
            </w:r>
          </w:p>
        </w:tc>
        <w:tc>
          <w:tcPr>
            <w:tcW w:w="992" w:type="dxa"/>
            <w:tcBorders>
              <w:top w:val="nil"/>
              <w:left w:val="nil"/>
              <w:bottom w:val="single" w:sz="12" w:space="0" w:color="8EA9DB"/>
              <w:right w:val="single" w:sz="8" w:space="0" w:color="5B9BD5"/>
            </w:tcBorders>
            <w:shd w:val="clear" w:color="auto" w:fill="auto"/>
            <w:noWrap/>
            <w:vAlign w:val="center"/>
            <w:hideMark/>
          </w:tcPr>
          <w:p w14:paraId="2EE5563D"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24.1</w:t>
            </w:r>
          </w:p>
        </w:tc>
        <w:tc>
          <w:tcPr>
            <w:tcW w:w="1175" w:type="dxa"/>
            <w:tcBorders>
              <w:top w:val="nil"/>
              <w:left w:val="nil"/>
              <w:bottom w:val="single" w:sz="12" w:space="0" w:color="8EA9DB"/>
              <w:right w:val="single" w:sz="8" w:space="0" w:color="5B9BD5"/>
            </w:tcBorders>
            <w:shd w:val="clear" w:color="000000" w:fill="DEEAF6"/>
            <w:noWrap/>
            <w:vAlign w:val="center"/>
            <w:hideMark/>
          </w:tcPr>
          <w:p w14:paraId="2F2A2E10"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25.0</w:t>
            </w:r>
          </w:p>
        </w:tc>
        <w:tc>
          <w:tcPr>
            <w:tcW w:w="1125" w:type="dxa"/>
            <w:tcBorders>
              <w:top w:val="nil"/>
              <w:left w:val="nil"/>
              <w:bottom w:val="single" w:sz="12" w:space="0" w:color="8EA9DB"/>
              <w:right w:val="single" w:sz="8" w:space="0" w:color="5B9BD5"/>
            </w:tcBorders>
            <w:shd w:val="clear" w:color="000000" w:fill="DEEAF6"/>
            <w:noWrap/>
            <w:vAlign w:val="center"/>
            <w:hideMark/>
          </w:tcPr>
          <w:p w14:paraId="0035F5BB"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24.9</w:t>
            </w:r>
          </w:p>
        </w:tc>
        <w:tc>
          <w:tcPr>
            <w:tcW w:w="1115" w:type="dxa"/>
            <w:tcBorders>
              <w:top w:val="nil"/>
              <w:left w:val="nil"/>
              <w:bottom w:val="single" w:sz="12" w:space="0" w:color="8EA9DB"/>
              <w:right w:val="single" w:sz="8" w:space="0" w:color="5B9BD5"/>
            </w:tcBorders>
            <w:shd w:val="clear" w:color="000000" w:fill="DEEAF6"/>
            <w:noWrap/>
            <w:vAlign w:val="center"/>
            <w:hideMark/>
          </w:tcPr>
          <w:p w14:paraId="3120B936"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25.1</w:t>
            </w:r>
          </w:p>
        </w:tc>
        <w:tc>
          <w:tcPr>
            <w:tcW w:w="1253" w:type="dxa"/>
            <w:tcBorders>
              <w:top w:val="nil"/>
              <w:left w:val="nil"/>
              <w:bottom w:val="single" w:sz="12" w:space="0" w:color="8EA9DB"/>
              <w:right w:val="single" w:sz="12" w:space="0" w:color="8EA9DB"/>
            </w:tcBorders>
            <w:shd w:val="clear" w:color="000000" w:fill="DEEAF6"/>
            <w:noWrap/>
            <w:vAlign w:val="center"/>
            <w:hideMark/>
          </w:tcPr>
          <w:p w14:paraId="4F6E21E3"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25.4</w:t>
            </w:r>
          </w:p>
        </w:tc>
      </w:tr>
      <w:tr w:rsidR="00406715" w:rsidRPr="00CC6252" w14:paraId="056745BC" w14:textId="77777777" w:rsidTr="00406715">
        <w:trPr>
          <w:trHeight w:val="690"/>
        </w:trPr>
        <w:tc>
          <w:tcPr>
            <w:tcW w:w="2424" w:type="dxa"/>
            <w:tcBorders>
              <w:top w:val="nil"/>
              <w:left w:val="single" w:sz="12" w:space="0" w:color="5B9BD5"/>
              <w:bottom w:val="single" w:sz="8" w:space="0" w:color="5B9BD5"/>
              <w:right w:val="single" w:sz="8" w:space="0" w:color="5B9BD5"/>
            </w:tcBorders>
            <w:shd w:val="clear" w:color="auto" w:fill="auto"/>
            <w:vAlign w:val="center"/>
            <w:hideMark/>
          </w:tcPr>
          <w:p w14:paraId="3B60CB94" w14:textId="77777777" w:rsidR="00406715" w:rsidRPr="00CC6252" w:rsidRDefault="00406715" w:rsidP="00406715">
            <w:pPr>
              <w:spacing w:before="0" w:after="0" w:line="240" w:lineRule="auto"/>
              <w:ind w:left="227" w:firstLine="0"/>
              <w:jc w:val="left"/>
              <w:rPr>
                <w:rFonts w:eastAsia="Times New Roman" w:cs="Calibri"/>
                <w:color w:val="000000"/>
              </w:rPr>
            </w:pPr>
            <w:proofErr w:type="spellStart"/>
            <w:r w:rsidRPr="00CC6252">
              <w:rPr>
                <w:rFonts w:eastAsia="Times New Roman" w:cs="Calibri"/>
                <w:color w:val="000000"/>
              </w:rPr>
              <w:t>Հարկային</w:t>
            </w:r>
            <w:proofErr w:type="spellEnd"/>
            <w:r w:rsidRPr="00CC6252">
              <w:rPr>
                <w:rFonts w:eastAsia="Times New Roman" w:cs="Calibri"/>
                <w:color w:val="000000"/>
              </w:rPr>
              <w:t xml:space="preserve"> </w:t>
            </w:r>
            <w:proofErr w:type="spellStart"/>
            <w:r w:rsidRPr="00CC6252">
              <w:rPr>
                <w:rFonts w:eastAsia="Times New Roman" w:cs="Calibri"/>
                <w:color w:val="000000"/>
              </w:rPr>
              <w:t>եկամուտներ</w:t>
            </w:r>
            <w:proofErr w:type="spellEnd"/>
            <w:r w:rsidRPr="00CC6252">
              <w:rPr>
                <w:rFonts w:eastAsia="Times New Roman" w:cs="Calibri"/>
                <w:color w:val="000000"/>
              </w:rPr>
              <w:t xml:space="preserve"> և </w:t>
            </w:r>
            <w:proofErr w:type="spellStart"/>
            <w:r w:rsidRPr="00CC6252">
              <w:rPr>
                <w:rFonts w:eastAsia="Times New Roman" w:cs="Calibri"/>
                <w:color w:val="000000"/>
              </w:rPr>
              <w:t>տուրքեր</w:t>
            </w:r>
            <w:proofErr w:type="spellEnd"/>
          </w:p>
        </w:tc>
        <w:tc>
          <w:tcPr>
            <w:tcW w:w="905" w:type="dxa"/>
            <w:tcBorders>
              <w:top w:val="nil"/>
              <w:left w:val="nil"/>
              <w:bottom w:val="single" w:sz="8" w:space="0" w:color="5B9BD5"/>
              <w:right w:val="single" w:sz="8" w:space="0" w:color="5B9BD5"/>
            </w:tcBorders>
            <w:shd w:val="clear" w:color="auto" w:fill="auto"/>
            <w:noWrap/>
            <w:vAlign w:val="center"/>
            <w:hideMark/>
          </w:tcPr>
          <w:p w14:paraId="0B6EB287" w14:textId="408803DF" w:rsidR="00406715" w:rsidRPr="0081190F"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rPr>
              <w:t>22.</w:t>
            </w:r>
            <w:r w:rsidR="0081190F">
              <w:rPr>
                <w:rFonts w:eastAsia="Times New Roman" w:cs="Calibri"/>
                <w:color w:val="000000"/>
                <w:sz w:val="20"/>
                <w:szCs w:val="20"/>
                <w:lang w:val="hy-AM"/>
              </w:rPr>
              <w:t>4</w:t>
            </w:r>
          </w:p>
        </w:tc>
        <w:tc>
          <w:tcPr>
            <w:tcW w:w="1051" w:type="dxa"/>
            <w:tcBorders>
              <w:top w:val="nil"/>
              <w:left w:val="nil"/>
              <w:bottom w:val="single" w:sz="8" w:space="0" w:color="5B9BD5"/>
              <w:right w:val="single" w:sz="8" w:space="0" w:color="5B9BD5"/>
            </w:tcBorders>
            <w:shd w:val="clear" w:color="auto" w:fill="auto"/>
            <w:noWrap/>
            <w:vAlign w:val="center"/>
            <w:hideMark/>
          </w:tcPr>
          <w:p w14:paraId="30C39CA4"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22.4</w:t>
            </w:r>
          </w:p>
        </w:tc>
        <w:tc>
          <w:tcPr>
            <w:tcW w:w="992" w:type="dxa"/>
            <w:tcBorders>
              <w:top w:val="nil"/>
              <w:left w:val="nil"/>
              <w:bottom w:val="single" w:sz="8" w:space="0" w:color="5B9BD5"/>
              <w:right w:val="single" w:sz="8" w:space="0" w:color="5B9BD5"/>
            </w:tcBorders>
            <w:shd w:val="clear" w:color="auto" w:fill="auto"/>
            <w:noWrap/>
            <w:vAlign w:val="center"/>
            <w:hideMark/>
          </w:tcPr>
          <w:p w14:paraId="5B5D10E0"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22.7</w:t>
            </w:r>
          </w:p>
        </w:tc>
        <w:tc>
          <w:tcPr>
            <w:tcW w:w="1175" w:type="dxa"/>
            <w:tcBorders>
              <w:top w:val="nil"/>
              <w:left w:val="nil"/>
              <w:bottom w:val="single" w:sz="8" w:space="0" w:color="5B9BD5"/>
              <w:right w:val="single" w:sz="8" w:space="0" w:color="5B9BD5"/>
            </w:tcBorders>
            <w:shd w:val="clear" w:color="000000" w:fill="DEEAF6"/>
            <w:noWrap/>
            <w:vAlign w:val="center"/>
            <w:hideMark/>
          </w:tcPr>
          <w:p w14:paraId="1C5D3E4A"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color w:val="000000"/>
                <w:sz w:val="20"/>
                <w:szCs w:val="20"/>
              </w:rPr>
              <w:t>23.5</w:t>
            </w:r>
          </w:p>
        </w:tc>
        <w:tc>
          <w:tcPr>
            <w:tcW w:w="1125" w:type="dxa"/>
            <w:tcBorders>
              <w:top w:val="nil"/>
              <w:left w:val="nil"/>
              <w:bottom w:val="single" w:sz="8" w:space="0" w:color="5B9BD5"/>
              <w:right w:val="single" w:sz="8" w:space="0" w:color="5B9BD5"/>
            </w:tcBorders>
            <w:shd w:val="clear" w:color="000000" w:fill="DEEAF6"/>
            <w:noWrap/>
            <w:vAlign w:val="center"/>
            <w:hideMark/>
          </w:tcPr>
          <w:p w14:paraId="402B595A"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sz w:val="20"/>
                <w:szCs w:val="20"/>
              </w:rPr>
              <w:t>24.0</w:t>
            </w:r>
          </w:p>
        </w:tc>
        <w:tc>
          <w:tcPr>
            <w:tcW w:w="1115" w:type="dxa"/>
            <w:tcBorders>
              <w:top w:val="nil"/>
              <w:left w:val="nil"/>
              <w:bottom w:val="single" w:sz="8" w:space="0" w:color="5B9BD5"/>
              <w:right w:val="single" w:sz="8" w:space="0" w:color="5B9BD5"/>
            </w:tcBorders>
            <w:shd w:val="clear" w:color="000000" w:fill="DEEAF6"/>
            <w:noWrap/>
            <w:vAlign w:val="center"/>
            <w:hideMark/>
          </w:tcPr>
          <w:p w14:paraId="5A0F9B93"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color w:val="000000"/>
                <w:sz w:val="20"/>
                <w:szCs w:val="20"/>
              </w:rPr>
              <w:t>24.4</w:t>
            </w:r>
          </w:p>
        </w:tc>
        <w:tc>
          <w:tcPr>
            <w:tcW w:w="1253" w:type="dxa"/>
            <w:tcBorders>
              <w:top w:val="nil"/>
              <w:left w:val="nil"/>
              <w:bottom w:val="single" w:sz="8" w:space="0" w:color="5B9BD5"/>
              <w:right w:val="single" w:sz="12" w:space="0" w:color="8EA9DB"/>
            </w:tcBorders>
            <w:shd w:val="clear" w:color="000000" w:fill="DEEAF6"/>
            <w:noWrap/>
            <w:vAlign w:val="center"/>
            <w:hideMark/>
          </w:tcPr>
          <w:p w14:paraId="23D033FD"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color w:val="000000"/>
                <w:sz w:val="20"/>
                <w:szCs w:val="20"/>
              </w:rPr>
              <w:t>24.8</w:t>
            </w:r>
          </w:p>
        </w:tc>
      </w:tr>
      <w:tr w:rsidR="00406715" w:rsidRPr="00CC6252" w14:paraId="120F937C" w14:textId="77777777" w:rsidTr="00406715">
        <w:trPr>
          <w:trHeight w:val="345"/>
        </w:trPr>
        <w:tc>
          <w:tcPr>
            <w:tcW w:w="2424" w:type="dxa"/>
            <w:tcBorders>
              <w:top w:val="nil"/>
              <w:left w:val="single" w:sz="12" w:space="0" w:color="5B9BD5"/>
              <w:bottom w:val="single" w:sz="8" w:space="0" w:color="5B9BD5"/>
              <w:right w:val="single" w:sz="8" w:space="0" w:color="5B9BD5"/>
            </w:tcBorders>
            <w:shd w:val="clear" w:color="auto" w:fill="auto"/>
            <w:vAlign w:val="center"/>
            <w:hideMark/>
          </w:tcPr>
          <w:p w14:paraId="65EAE216" w14:textId="77777777" w:rsidR="00406715" w:rsidRPr="00CC6252" w:rsidRDefault="00406715" w:rsidP="00406715">
            <w:pPr>
              <w:spacing w:before="0" w:after="0" w:line="240" w:lineRule="auto"/>
              <w:ind w:firstLine="0"/>
              <w:jc w:val="left"/>
              <w:rPr>
                <w:rFonts w:eastAsia="Times New Roman" w:cs="Calibri"/>
                <w:b/>
                <w:bCs/>
                <w:color w:val="000000"/>
              </w:rPr>
            </w:pPr>
            <w:proofErr w:type="spellStart"/>
            <w:r w:rsidRPr="00CC6252">
              <w:rPr>
                <w:rFonts w:eastAsia="Times New Roman" w:cs="Calibri"/>
                <w:b/>
                <w:bCs/>
                <w:color w:val="000000"/>
              </w:rPr>
              <w:t>Պետական</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բյուջեի</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ծախսեր</w:t>
            </w:r>
            <w:proofErr w:type="spellEnd"/>
          </w:p>
        </w:tc>
        <w:tc>
          <w:tcPr>
            <w:tcW w:w="905" w:type="dxa"/>
            <w:tcBorders>
              <w:top w:val="nil"/>
              <w:left w:val="nil"/>
              <w:bottom w:val="single" w:sz="8" w:space="0" w:color="5B9BD5"/>
              <w:right w:val="single" w:sz="8" w:space="0" w:color="5B9BD5"/>
            </w:tcBorders>
            <w:shd w:val="clear" w:color="auto" w:fill="auto"/>
            <w:noWrap/>
            <w:vAlign w:val="center"/>
            <w:hideMark/>
          </w:tcPr>
          <w:p w14:paraId="7EF046F2"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24.9</w:t>
            </w:r>
          </w:p>
        </w:tc>
        <w:tc>
          <w:tcPr>
            <w:tcW w:w="1051" w:type="dxa"/>
            <w:tcBorders>
              <w:top w:val="nil"/>
              <w:left w:val="nil"/>
              <w:bottom w:val="single" w:sz="8" w:space="0" w:color="5B9BD5"/>
              <w:right w:val="single" w:sz="8" w:space="0" w:color="5B9BD5"/>
            </w:tcBorders>
            <w:shd w:val="clear" w:color="auto" w:fill="auto"/>
            <w:noWrap/>
            <w:vAlign w:val="center"/>
            <w:hideMark/>
          </w:tcPr>
          <w:p w14:paraId="62DEB3C3"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30.6</w:t>
            </w:r>
          </w:p>
        </w:tc>
        <w:tc>
          <w:tcPr>
            <w:tcW w:w="992" w:type="dxa"/>
            <w:tcBorders>
              <w:top w:val="nil"/>
              <w:left w:val="nil"/>
              <w:bottom w:val="single" w:sz="8" w:space="0" w:color="5B9BD5"/>
              <w:right w:val="single" w:sz="8" w:space="0" w:color="5B9BD5"/>
            </w:tcBorders>
            <w:shd w:val="clear" w:color="auto" w:fill="auto"/>
            <w:noWrap/>
            <w:vAlign w:val="center"/>
            <w:hideMark/>
          </w:tcPr>
          <w:p w14:paraId="14A337CE"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28.7</w:t>
            </w:r>
          </w:p>
        </w:tc>
        <w:tc>
          <w:tcPr>
            <w:tcW w:w="1175" w:type="dxa"/>
            <w:tcBorders>
              <w:top w:val="nil"/>
              <w:left w:val="nil"/>
              <w:bottom w:val="single" w:sz="8" w:space="0" w:color="5B9BD5"/>
              <w:right w:val="single" w:sz="8" w:space="0" w:color="5B9BD5"/>
            </w:tcBorders>
            <w:shd w:val="clear" w:color="000000" w:fill="DEEAF6"/>
            <w:noWrap/>
            <w:vAlign w:val="center"/>
            <w:hideMark/>
          </w:tcPr>
          <w:p w14:paraId="54A085E5"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27.2</w:t>
            </w:r>
          </w:p>
        </w:tc>
        <w:tc>
          <w:tcPr>
            <w:tcW w:w="1125" w:type="dxa"/>
            <w:tcBorders>
              <w:top w:val="nil"/>
              <w:left w:val="nil"/>
              <w:bottom w:val="single" w:sz="8" w:space="0" w:color="5B9BD5"/>
              <w:right w:val="single" w:sz="8" w:space="0" w:color="5B9BD5"/>
            </w:tcBorders>
            <w:shd w:val="clear" w:color="000000" w:fill="DEEAF6"/>
            <w:noWrap/>
            <w:vAlign w:val="center"/>
            <w:hideMark/>
          </w:tcPr>
          <w:p w14:paraId="2D3D748A"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28.1</w:t>
            </w:r>
          </w:p>
        </w:tc>
        <w:tc>
          <w:tcPr>
            <w:tcW w:w="1115" w:type="dxa"/>
            <w:tcBorders>
              <w:top w:val="nil"/>
              <w:left w:val="nil"/>
              <w:bottom w:val="single" w:sz="8" w:space="0" w:color="5B9BD5"/>
              <w:right w:val="single" w:sz="8" w:space="0" w:color="5B9BD5"/>
            </w:tcBorders>
            <w:shd w:val="clear" w:color="000000" w:fill="DEEAF6"/>
            <w:noWrap/>
            <w:vAlign w:val="center"/>
            <w:hideMark/>
          </w:tcPr>
          <w:p w14:paraId="29AC9D83"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27.8</w:t>
            </w:r>
          </w:p>
        </w:tc>
        <w:tc>
          <w:tcPr>
            <w:tcW w:w="1253" w:type="dxa"/>
            <w:tcBorders>
              <w:top w:val="nil"/>
              <w:left w:val="nil"/>
              <w:bottom w:val="single" w:sz="8" w:space="0" w:color="5B9BD5"/>
              <w:right w:val="single" w:sz="12" w:space="0" w:color="8EA9DB"/>
            </w:tcBorders>
            <w:shd w:val="clear" w:color="000000" w:fill="DEEAF6"/>
            <w:noWrap/>
            <w:vAlign w:val="center"/>
            <w:hideMark/>
          </w:tcPr>
          <w:p w14:paraId="5E237A16"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27.9</w:t>
            </w:r>
          </w:p>
        </w:tc>
      </w:tr>
      <w:tr w:rsidR="00406715" w:rsidRPr="00CC6252" w14:paraId="4E8BCAC1" w14:textId="77777777" w:rsidTr="00406715">
        <w:trPr>
          <w:trHeight w:val="345"/>
        </w:trPr>
        <w:tc>
          <w:tcPr>
            <w:tcW w:w="2424" w:type="dxa"/>
            <w:tcBorders>
              <w:top w:val="nil"/>
              <w:left w:val="single" w:sz="12" w:space="0" w:color="5B9BD5"/>
              <w:bottom w:val="single" w:sz="8" w:space="0" w:color="5B9BD5"/>
              <w:right w:val="single" w:sz="8" w:space="0" w:color="5B9BD5"/>
            </w:tcBorders>
            <w:shd w:val="clear" w:color="auto" w:fill="auto"/>
            <w:vAlign w:val="center"/>
            <w:hideMark/>
          </w:tcPr>
          <w:p w14:paraId="7A99A854" w14:textId="77777777" w:rsidR="00406715" w:rsidRPr="00CC6252" w:rsidRDefault="00406715" w:rsidP="00406715">
            <w:pPr>
              <w:spacing w:before="0" w:after="0" w:line="240" w:lineRule="auto"/>
              <w:ind w:left="227" w:firstLine="0"/>
              <w:jc w:val="left"/>
              <w:rPr>
                <w:rFonts w:eastAsia="Times New Roman" w:cs="Calibri"/>
                <w:color w:val="000000"/>
              </w:rPr>
            </w:pPr>
            <w:proofErr w:type="spellStart"/>
            <w:r w:rsidRPr="00CC6252">
              <w:rPr>
                <w:rFonts w:eastAsia="Times New Roman" w:cs="Calibri"/>
                <w:color w:val="000000"/>
              </w:rPr>
              <w:t>Ընթացիկ</w:t>
            </w:r>
            <w:proofErr w:type="spellEnd"/>
            <w:r w:rsidRPr="00CC6252">
              <w:rPr>
                <w:rFonts w:eastAsia="Times New Roman" w:cs="Calibri"/>
                <w:color w:val="000000"/>
              </w:rPr>
              <w:t xml:space="preserve"> </w:t>
            </w:r>
            <w:proofErr w:type="spellStart"/>
            <w:r w:rsidRPr="00CC6252">
              <w:rPr>
                <w:rFonts w:eastAsia="Times New Roman" w:cs="Calibri"/>
                <w:color w:val="000000"/>
              </w:rPr>
              <w:t>ծախսեր</w:t>
            </w:r>
            <w:proofErr w:type="spellEnd"/>
          </w:p>
        </w:tc>
        <w:tc>
          <w:tcPr>
            <w:tcW w:w="905" w:type="dxa"/>
            <w:tcBorders>
              <w:top w:val="nil"/>
              <w:left w:val="nil"/>
              <w:bottom w:val="single" w:sz="8" w:space="0" w:color="5B9BD5"/>
              <w:right w:val="single" w:sz="8" w:space="0" w:color="5B9BD5"/>
            </w:tcBorders>
            <w:shd w:val="clear" w:color="auto" w:fill="auto"/>
            <w:noWrap/>
            <w:vAlign w:val="center"/>
            <w:hideMark/>
          </w:tcPr>
          <w:p w14:paraId="73DB85C4"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22.0</w:t>
            </w:r>
          </w:p>
        </w:tc>
        <w:tc>
          <w:tcPr>
            <w:tcW w:w="1051" w:type="dxa"/>
            <w:tcBorders>
              <w:top w:val="nil"/>
              <w:left w:val="nil"/>
              <w:bottom w:val="single" w:sz="8" w:space="0" w:color="5B9BD5"/>
              <w:right w:val="single" w:sz="8" w:space="0" w:color="5B9BD5"/>
            </w:tcBorders>
            <w:shd w:val="clear" w:color="auto" w:fill="auto"/>
            <w:noWrap/>
            <w:vAlign w:val="center"/>
            <w:hideMark/>
          </w:tcPr>
          <w:p w14:paraId="47A795BB"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27.0</w:t>
            </w:r>
          </w:p>
        </w:tc>
        <w:tc>
          <w:tcPr>
            <w:tcW w:w="992" w:type="dxa"/>
            <w:tcBorders>
              <w:top w:val="nil"/>
              <w:left w:val="nil"/>
              <w:bottom w:val="single" w:sz="8" w:space="0" w:color="5B9BD5"/>
              <w:right w:val="single" w:sz="8" w:space="0" w:color="5B9BD5"/>
            </w:tcBorders>
            <w:shd w:val="clear" w:color="auto" w:fill="auto"/>
            <w:noWrap/>
            <w:vAlign w:val="center"/>
            <w:hideMark/>
          </w:tcPr>
          <w:p w14:paraId="03280592"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25.6</w:t>
            </w:r>
          </w:p>
        </w:tc>
        <w:tc>
          <w:tcPr>
            <w:tcW w:w="1175" w:type="dxa"/>
            <w:tcBorders>
              <w:top w:val="nil"/>
              <w:left w:val="nil"/>
              <w:bottom w:val="single" w:sz="8" w:space="0" w:color="5B9BD5"/>
              <w:right w:val="single" w:sz="8" w:space="0" w:color="5B9BD5"/>
            </w:tcBorders>
            <w:shd w:val="clear" w:color="000000" w:fill="DEEAF6"/>
            <w:noWrap/>
            <w:vAlign w:val="center"/>
            <w:hideMark/>
          </w:tcPr>
          <w:p w14:paraId="316A7553"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color w:val="000000"/>
                <w:sz w:val="20"/>
                <w:szCs w:val="20"/>
              </w:rPr>
              <w:t>22.8</w:t>
            </w:r>
          </w:p>
        </w:tc>
        <w:tc>
          <w:tcPr>
            <w:tcW w:w="1125" w:type="dxa"/>
            <w:tcBorders>
              <w:top w:val="nil"/>
              <w:left w:val="nil"/>
              <w:bottom w:val="single" w:sz="8" w:space="0" w:color="5B9BD5"/>
              <w:right w:val="single" w:sz="8" w:space="0" w:color="5B9BD5"/>
            </w:tcBorders>
            <w:shd w:val="clear" w:color="000000" w:fill="DEEAF6"/>
            <w:noWrap/>
            <w:vAlign w:val="center"/>
            <w:hideMark/>
          </w:tcPr>
          <w:p w14:paraId="5C23CF57"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cs="Calibri"/>
                <w:color w:val="000000"/>
                <w:sz w:val="20"/>
                <w:szCs w:val="20"/>
              </w:rPr>
              <w:t>22.4</w:t>
            </w:r>
          </w:p>
        </w:tc>
        <w:tc>
          <w:tcPr>
            <w:tcW w:w="1115" w:type="dxa"/>
            <w:tcBorders>
              <w:top w:val="nil"/>
              <w:left w:val="nil"/>
              <w:bottom w:val="single" w:sz="8" w:space="0" w:color="5B9BD5"/>
              <w:right w:val="single" w:sz="8" w:space="0" w:color="5B9BD5"/>
            </w:tcBorders>
            <w:shd w:val="clear" w:color="000000" w:fill="DEEAF6"/>
            <w:noWrap/>
            <w:vAlign w:val="center"/>
            <w:hideMark/>
          </w:tcPr>
          <w:p w14:paraId="64D61372"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cs="Calibri"/>
                <w:sz w:val="20"/>
                <w:szCs w:val="20"/>
              </w:rPr>
              <w:t>22.0</w:t>
            </w:r>
          </w:p>
        </w:tc>
        <w:tc>
          <w:tcPr>
            <w:tcW w:w="1253" w:type="dxa"/>
            <w:tcBorders>
              <w:top w:val="nil"/>
              <w:left w:val="nil"/>
              <w:bottom w:val="single" w:sz="8" w:space="0" w:color="5B9BD5"/>
              <w:right w:val="single" w:sz="12" w:space="0" w:color="8EA9DB"/>
            </w:tcBorders>
            <w:shd w:val="clear" w:color="000000" w:fill="DEEAF6"/>
            <w:noWrap/>
            <w:vAlign w:val="center"/>
            <w:hideMark/>
          </w:tcPr>
          <w:p w14:paraId="03B4EA43"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cs="Calibri"/>
                <w:sz w:val="20"/>
                <w:szCs w:val="20"/>
              </w:rPr>
              <w:t>21.6</w:t>
            </w:r>
          </w:p>
        </w:tc>
      </w:tr>
      <w:tr w:rsidR="00406715" w:rsidRPr="00CC6252" w14:paraId="079B1D08" w14:textId="77777777" w:rsidTr="00406715">
        <w:trPr>
          <w:trHeight w:val="675"/>
        </w:trPr>
        <w:tc>
          <w:tcPr>
            <w:tcW w:w="2424" w:type="dxa"/>
            <w:tcBorders>
              <w:top w:val="nil"/>
              <w:left w:val="single" w:sz="12" w:space="0" w:color="5B9BD5"/>
              <w:bottom w:val="single" w:sz="12" w:space="0" w:color="8EA9DB"/>
              <w:right w:val="single" w:sz="8" w:space="0" w:color="5B9BD5"/>
            </w:tcBorders>
            <w:shd w:val="clear" w:color="auto" w:fill="auto"/>
            <w:vAlign w:val="center"/>
            <w:hideMark/>
          </w:tcPr>
          <w:p w14:paraId="63EE33B7" w14:textId="77777777" w:rsidR="00406715" w:rsidRPr="00CC6252" w:rsidRDefault="00406715" w:rsidP="00406715">
            <w:pPr>
              <w:spacing w:before="0" w:after="0" w:line="240" w:lineRule="auto"/>
              <w:ind w:left="227" w:firstLine="0"/>
              <w:jc w:val="left"/>
              <w:rPr>
                <w:rFonts w:eastAsia="Times New Roman" w:cs="Calibri"/>
                <w:color w:val="000000"/>
              </w:rPr>
            </w:pPr>
            <w:proofErr w:type="spellStart"/>
            <w:r w:rsidRPr="00CC6252">
              <w:rPr>
                <w:rFonts w:eastAsia="Times New Roman" w:cs="Calibri"/>
                <w:color w:val="000000"/>
              </w:rPr>
              <w:t>Ոչ</w:t>
            </w:r>
            <w:proofErr w:type="spellEnd"/>
            <w:r w:rsidRPr="00CC6252">
              <w:rPr>
                <w:rFonts w:eastAsia="Times New Roman" w:cs="Calibri"/>
                <w:color w:val="000000"/>
              </w:rPr>
              <w:t xml:space="preserve"> </w:t>
            </w:r>
            <w:proofErr w:type="spellStart"/>
            <w:r w:rsidRPr="00CC6252">
              <w:rPr>
                <w:rFonts w:eastAsia="Times New Roman" w:cs="Calibri"/>
                <w:color w:val="000000"/>
              </w:rPr>
              <w:t>ֆինանսական</w:t>
            </w:r>
            <w:proofErr w:type="spellEnd"/>
            <w:r w:rsidRPr="00CC6252">
              <w:rPr>
                <w:rFonts w:eastAsia="Times New Roman" w:cs="Calibri"/>
                <w:color w:val="000000"/>
              </w:rPr>
              <w:t xml:space="preserve"> </w:t>
            </w:r>
            <w:proofErr w:type="spellStart"/>
            <w:r w:rsidRPr="00CC6252">
              <w:rPr>
                <w:rFonts w:eastAsia="Times New Roman" w:cs="Calibri"/>
                <w:color w:val="000000"/>
              </w:rPr>
              <w:t>ակտիվների</w:t>
            </w:r>
            <w:proofErr w:type="spellEnd"/>
            <w:r w:rsidRPr="00CC6252">
              <w:rPr>
                <w:rFonts w:eastAsia="Times New Roman" w:cs="Calibri"/>
                <w:color w:val="000000"/>
              </w:rPr>
              <w:t xml:space="preserve"> </w:t>
            </w:r>
            <w:proofErr w:type="spellStart"/>
            <w:r w:rsidRPr="00CC6252">
              <w:rPr>
                <w:rFonts w:eastAsia="Times New Roman" w:cs="Calibri"/>
                <w:color w:val="000000"/>
              </w:rPr>
              <w:t>հետ</w:t>
            </w:r>
            <w:proofErr w:type="spellEnd"/>
            <w:r w:rsidRPr="00CC6252">
              <w:rPr>
                <w:rFonts w:eastAsia="Times New Roman" w:cs="Calibri"/>
                <w:color w:val="000000"/>
              </w:rPr>
              <w:t xml:space="preserve"> </w:t>
            </w:r>
            <w:proofErr w:type="spellStart"/>
            <w:r w:rsidRPr="00CC6252">
              <w:rPr>
                <w:rFonts w:eastAsia="Times New Roman" w:cs="Calibri"/>
                <w:color w:val="000000"/>
              </w:rPr>
              <w:t>գործառնություններ</w:t>
            </w:r>
            <w:proofErr w:type="spellEnd"/>
          </w:p>
        </w:tc>
        <w:tc>
          <w:tcPr>
            <w:tcW w:w="905" w:type="dxa"/>
            <w:tcBorders>
              <w:top w:val="nil"/>
              <w:left w:val="nil"/>
              <w:bottom w:val="single" w:sz="12" w:space="0" w:color="8EA9DB"/>
              <w:right w:val="single" w:sz="8" w:space="0" w:color="5B9BD5"/>
            </w:tcBorders>
            <w:shd w:val="clear" w:color="auto" w:fill="auto"/>
            <w:noWrap/>
            <w:vAlign w:val="center"/>
            <w:hideMark/>
          </w:tcPr>
          <w:p w14:paraId="4442D902"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2.9</w:t>
            </w:r>
          </w:p>
        </w:tc>
        <w:tc>
          <w:tcPr>
            <w:tcW w:w="1051" w:type="dxa"/>
            <w:tcBorders>
              <w:top w:val="nil"/>
              <w:left w:val="nil"/>
              <w:bottom w:val="single" w:sz="12" w:space="0" w:color="8EA9DB"/>
              <w:right w:val="single" w:sz="8" w:space="0" w:color="5B9BD5"/>
            </w:tcBorders>
            <w:shd w:val="clear" w:color="auto" w:fill="auto"/>
            <w:noWrap/>
            <w:vAlign w:val="center"/>
            <w:hideMark/>
          </w:tcPr>
          <w:p w14:paraId="538C0049"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3.7</w:t>
            </w:r>
          </w:p>
        </w:tc>
        <w:tc>
          <w:tcPr>
            <w:tcW w:w="992" w:type="dxa"/>
            <w:tcBorders>
              <w:top w:val="nil"/>
              <w:left w:val="nil"/>
              <w:bottom w:val="single" w:sz="12" w:space="0" w:color="8EA9DB"/>
              <w:right w:val="single" w:sz="8" w:space="0" w:color="5B9BD5"/>
            </w:tcBorders>
            <w:shd w:val="clear" w:color="auto" w:fill="auto"/>
            <w:noWrap/>
            <w:vAlign w:val="center"/>
            <w:hideMark/>
          </w:tcPr>
          <w:p w14:paraId="3CF3D333"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eastAsia="Times New Roman" w:cs="Calibri"/>
                <w:color w:val="000000"/>
                <w:sz w:val="20"/>
                <w:szCs w:val="20"/>
              </w:rPr>
              <w:t>3.1</w:t>
            </w:r>
          </w:p>
        </w:tc>
        <w:tc>
          <w:tcPr>
            <w:tcW w:w="1175" w:type="dxa"/>
            <w:tcBorders>
              <w:top w:val="nil"/>
              <w:left w:val="nil"/>
              <w:bottom w:val="single" w:sz="12" w:space="0" w:color="8EA9DB"/>
              <w:right w:val="single" w:sz="8" w:space="0" w:color="5B9BD5"/>
            </w:tcBorders>
            <w:shd w:val="clear" w:color="000000" w:fill="DEEAF6"/>
            <w:noWrap/>
            <w:vAlign w:val="center"/>
            <w:hideMark/>
          </w:tcPr>
          <w:p w14:paraId="70FA2DD5"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color w:val="000000"/>
                <w:sz w:val="20"/>
                <w:szCs w:val="20"/>
              </w:rPr>
              <w:t>4.3</w:t>
            </w:r>
          </w:p>
        </w:tc>
        <w:tc>
          <w:tcPr>
            <w:tcW w:w="1125" w:type="dxa"/>
            <w:tcBorders>
              <w:top w:val="nil"/>
              <w:left w:val="nil"/>
              <w:bottom w:val="single" w:sz="12" w:space="0" w:color="8EA9DB"/>
              <w:right w:val="single" w:sz="8" w:space="0" w:color="5B9BD5"/>
            </w:tcBorders>
            <w:shd w:val="clear" w:color="000000" w:fill="DEEAF6"/>
            <w:noWrap/>
            <w:vAlign w:val="center"/>
            <w:hideMark/>
          </w:tcPr>
          <w:p w14:paraId="48BD2A35"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sz w:val="20"/>
                <w:szCs w:val="20"/>
              </w:rPr>
              <w:t>5.7</w:t>
            </w:r>
          </w:p>
        </w:tc>
        <w:tc>
          <w:tcPr>
            <w:tcW w:w="1115" w:type="dxa"/>
            <w:tcBorders>
              <w:top w:val="nil"/>
              <w:left w:val="nil"/>
              <w:bottom w:val="single" w:sz="12" w:space="0" w:color="8EA9DB"/>
              <w:right w:val="single" w:sz="8" w:space="0" w:color="5B9BD5"/>
            </w:tcBorders>
            <w:shd w:val="clear" w:color="000000" w:fill="DEEAF6"/>
            <w:noWrap/>
            <w:vAlign w:val="center"/>
            <w:hideMark/>
          </w:tcPr>
          <w:p w14:paraId="1C090767"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color w:val="000000"/>
                <w:sz w:val="20"/>
                <w:szCs w:val="20"/>
              </w:rPr>
              <w:t>5.8</w:t>
            </w:r>
          </w:p>
        </w:tc>
        <w:tc>
          <w:tcPr>
            <w:tcW w:w="1253" w:type="dxa"/>
            <w:tcBorders>
              <w:top w:val="nil"/>
              <w:left w:val="nil"/>
              <w:bottom w:val="single" w:sz="12" w:space="0" w:color="8EA9DB"/>
              <w:right w:val="single" w:sz="12" w:space="0" w:color="8EA9DB"/>
            </w:tcBorders>
            <w:shd w:val="clear" w:color="000000" w:fill="DEEAF6"/>
            <w:noWrap/>
            <w:vAlign w:val="center"/>
            <w:hideMark/>
          </w:tcPr>
          <w:p w14:paraId="216DAD39" w14:textId="77777777" w:rsidR="00406715" w:rsidRPr="00CC6252" w:rsidRDefault="00406715" w:rsidP="00406715">
            <w:pPr>
              <w:spacing w:before="0" w:after="0" w:line="240" w:lineRule="auto"/>
              <w:ind w:firstLine="0"/>
              <w:jc w:val="right"/>
              <w:rPr>
                <w:rFonts w:eastAsia="Times New Roman" w:cs="Calibri"/>
                <w:color w:val="000000"/>
                <w:sz w:val="20"/>
                <w:szCs w:val="20"/>
              </w:rPr>
            </w:pPr>
            <w:r w:rsidRPr="00CC6252">
              <w:rPr>
                <w:rFonts w:cs="Calibri"/>
                <w:color w:val="000000"/>
                <w:sz w:val="20"/>
                <w:szCs w:val="20"/>
              </w:rPr>
              <w:t>6.3</w:t>
            </w:r>
          </w:p>
        </w:tc>
      </w:tr>
      <w:tr w:rsidR="00406715" w:rsidRPr="00CC6252" w14:paraId="477D92F2" w14:textId="77777777" w:rsidTr="00406715">
        <w:trPr>
          <w:trHeight w:val="690"/>
        </w:trPr>
        <w:tc>
          <w:tcPr>
            <w:tcW w:w="2424" w:type="dxa"/>
            <w:tcBorders>
              <w:top w:val="nil"/>
              <w:left w:val="single" w:sz="12" w:space="0" w:color="5B9BD5"/>
              <w:bottom w:val="single" w:sz="12" w:space="0" w:color="5B9BD5"/>
              <w:right w:val="single" w:sz="8" w:space="0" w:color="5B9BD5"/>
            </w:tcBorders>
            <w:shd w:val="clear" w:color="auto" w:fill="auto"/>
            <w:vAlign w:val="center"/>
            <w:hideMark/>
          </w:tcPr>
          <w:p w14:paraId="64B56DA8" w14:textId="77777777" w:rsidR="00406715" w:rsidRPr="00CC6252" w:rsidRDefault="00406715" w:rsidP="00406715">
            <w:pPr>
              <w:spacing w:before="0" w:after="0" w:line="240" w:lineRule="auto"/>
              <w:ind w:firstLine="0"/>
              <w:jc w:val="left"/>
              <w:rPr>
                <w:rFonts w:eastAsia="Times New Roman" w:cs="Calibri"/>
                <w:b/>
                <w:bCs/>
                <w:color w:val="000000"/>
              </w:rPr>
            </w:pPr>
            <w:proofErr w:type="spellStart"/>
            <w:r w:rsidRPr="00CC6252">
              <w:rPr>
                <w:rFonts w:eastAsia="Times New Roman" w:cs="Calibri"/>
                <w:b/>
                <w:bCs/>
                <w:color w:val="000000"/>
              </w:rPr>
              <w:lastRenderedPageBreak/>
              <w:t>Պետական</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բյուջեի</w:t>
            </w:r>
            <w:proofErr w:type="spellEnd"/>
            <w:r w:rsidRPr="00CC6252">
              <w:rPr>
                <w:rFonts w:eastAsia="Times New Roman" w:cs="Calibri"/>
                <w:b/>
                <w:bCs/>
                <w:color w:val="000000"/>
              </w:rPr>
              <w:t xml:space="preserve"> </w:t>
            </w:r>
            <w:proofErr w:type="spellStart"/>
            <w:r w:rsidRPr="00CC6252">
              <w:rPr>
                <w:rFonts w:eastAsia="Times New Roman" w:cs="Calibri"/>
                <w:b/>
                <w:bCs/>
                <w:color w:val="000000"/>
              </w:rPr>
              <w:t>պակասուրդ</w:t>
            </w:r>
            <w:proofErr w:type="spellEnd"/>
          </w:p>
        </w:tc>
        <w:tc>
          <w:tcPr>
            <w:tcW w:w="905" w:type="dxa"/>
            <w:tcBorders>
              <w:top w:val="nil"/>
              <w:left w:val="nil"/>
              <w:bottom w:val="single" w:sz="12" w:space="0" w:color="5B9BD5"/>
              <w:right w:val="single" w:sz="8" w:space="0" w:color="5B9BD5"/>
            </w:tcBorders>
            <w:shd w:val="clear" w:color="auto" w:fill="auto"/>
            <w:noWrap/>
            <w:vAlign w:val="center"/>
            <w:hideMark/>
          </w:tcPr>
          <w:p w14:paraId="1F3CB740"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-1.0</w:t>
            </w:r>
          </w:p>
        </w:tc>
        <w:tc>
          <w:tcPr>
            <w:tcW w:w="1051" w:type="dxa"/>
            <w:tcBorders>
              <w:top w:val="nil"/>
              <w:left w:val="nil"/>
              <w:bottom w:val="single" w:sz="12" w:space="0" w:color="5B9BD5"/>
              <w:right w:val="single" w:sz="8" w:space="0" w:color="5B9BD5"/>
            </w:tcBorders>
            <w:shd w:val="clear" w:color="auto" w:fill="auto"/>
            <w:noWrap/>
            <w:vAlign w:val="center"/>
            <w:hideMark/>
          </w:tcPr>
          <w:p w14:paraId="774ED755"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-5.4</w:t>
            </w:r>
          </w:p>
        </w:tc>
        <w:tc>
          <w:tcPr>
            <w:tcW w:w="992" w:type="dxa"/>
            <w:tcBorders>
              <w:top w:val="nil"/>
              <w:left w:val="nil"/>
              <w:bottom w:val="single" w:sz="12" w:space="0" w:color="5B9BD5"/>
              <w:right w:val="single" w:sz="8" w:space="0" w:color="5B9BD5"/>
            </w:tcBorders>
            <w:shd w:val="clear" w:color="auto" w:fill="auto"/>
            <w:noWrap/>
            <w:vAlign w:val="center"/>
            <w:hideMark/>
          </w:tcPr>
          <w:p w14:paraId="26A7C3DA"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eastAsia="Times New Roman" w:cs="Calibri"/>
                <w:b/>
                <w:bCs/>
                <w:color w:val="000000"/>
                <w:sz w:val="20"/>
                <w:szCs w:val="20"/>
              </w:rPr>
              <w:t>-4.6</w:t>
            </w:r>
          </w:p>
        </w:tc>
        <w:tc>
          <w:tcPr>
            <w:tcW w:w="1175" w:type="dxa"/>
            <w:tcBorders>
              <w:top w:val="nil"/>
              <w:left w:val="nil"/>
              <w:bottom w:val="single" w:sz="12" w:space="0" w:color="5B9BD5"/>
              <w:right w:val="single" w:sz="8" w:space="0" w:color="5B9BD5"/>
            </w:tcBorders>
            <w:shd w:val="clear" w:color="000000" w:fill="DEEAF6"/>
            <w:noWrap/>
            <w:vAlign w:val="center"/>
            <w:hideMark/>
          </w:tcPr>
          <w:p w14:paraId="0D11524C" w14:textId="77777777" w:rsidR="00406715" w:rsidRPr="00CC6252" w:rsidRDefault="00406715" w:rsidP="00406715">
            <w:pPr>
              <w:spacing w:before="0" w:after="0" w:line="240" w:lineRule="auto"/>
              <w:ind w:firstLine="0"/>
              <w:jc w:val="right"/>
              <w:rPr>
                <w:rFonts w:eastAsia="Times New Roman" w:cs="Calibri"/>
                <w:b/>
                <w:bCs/>
                <w:color w:val="000000"/>
                <w:sz w:val="20"/>
                <w:szCs w:val="20"/>
              </w:rPr>
            </w:pPr>
            <w:r w:rsidRPr="00CC6252">
              <w:rPr>
                <w:rFonts w:cs="Calibri"/>
                <w:b/>
                <w:bCs/>
                <w:color w:val="000000"/>
                <w:sz w:val="20"/>
                <w:szCs w:val="20"/>
              </w:rPr>
              <w:t>-2.1</w:t>
            </w:r>
          </w:p>
        </w:tc>
        <w:tc>
          <w:tcPr>
            <w:tcW w:w="1125" w:type="dxa"/>
            <w:tcBorders>
              <w:top w:val="nil"/>
              <w:left w:val="nil"/>
              <w:bottom w:val="single" w:sz="12" w:space="0" w:color="5B9BD5"/>
              <w:right w:val="single" w:sz="8" w:space="0" w:color="5B9BD5"/>
            </w:tcBorders>
            <w:shd w:val="clear" w:color="000000" w:fill="DEEAF6"/>
            <w:noWrap/>
            <w:vAlign w:val="center"/>
            <w:hideMark/>
          </w:tcPr>
          <w:p w14:paraId="6C8EE7C0"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-3.2</w:t>
            </w:r>
          </w:p>
        </w:tc>
        <w:tc>
          <w:tcPr>
            <w:tcW w:w="1115" w:type="dxa"/>
            <w:tcBorders>
              <w:top w:val="nil"/>
              <w:left w:val="nil"/>
              <w:bottom w:val="single" w:sz="12" w:space="0" w:color="5B9BD5"/>
              <w:right w:val="single" w:sz="8" w:space="0" w:color="5B9BD5"/>
            </w:tcBorders>
            <w:shd w:val="clear" w:color="000000" w:fill="DEEAF6"/>
            <w:noWrap/>
            <w:vAlign w:val="center"/>
            <w:hideMark/>
          </w:tcPr>
          <w:p w14:paraId="415DAF27"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-2.7</w:t>
            </w:r>
          </w:p>
        </w:tc>
        <w:tc>
          <w:tcPr>
            <w:tcW w:w="1253" w:type="dxa"/>
            <w:tcBorders>
              <w:top w:val="nil"/>
              <w:left w:val="nil"/>
              <w:bottom w:val="single" w:sz="12" w:space="0" w:color="5B9BD5"/>
              <w:right w:val="single" w:sz="12" w:space="0" w:color="8EA9DB"/>
            </w:tcBorders>
            <w:shd w:val="clear" w:color="000000" w:fill="DEEAF6"/>
            <w:noWrap/>
            <w:vAlign w:val="center"/>
            <w:hideMark/>
          </w:tcPr>
          <w:p w14:paraId="4215557E" w14:textId="77777777" w:rsidR="00406715" w:rsidRPr="00CC6252" w:rsidRDefault="00406715" w:rsidP="00406715">
            <w:pPr>
              <w:spacing w:before="0" w:after="0" w:line="240" w:lineRule="auto"/>
              <w:ind w:firstLine="0"/>
              <w:jc w:val="right"/>
              <w:rPr>
                <w:rFonts w:eastAsia="Times New Roman" w:cs="Calibri"/>
                <w:b/>
                <w:bCs/>
                <w:color w:val="000000"/>
                <w:sz w:val="20"/>
                <w:szCs w:val="20"/>
                <w:lang w:val="hy-AM"/>
              </w:rPr>
            </w:pPr>
            <w:r w:rsidRPr="00CC6252">
              <w:rPr>
                <w:rFonts w:cs="Calibri"/>
                <w:b/>
                <w:bCs/>
                <w:color w:val="000000"/>
                <w:sz w:val="20"/>
                <w:szCs w:val="20"/>
              </w:rPr>
              <w:t>-2.5</w:t>
            </w:r>
          </w:p>
        </w:tc>
      </w:tr>
    </w:tbl>
    <w:p w14:paraId="377B3564" w14:textId="77777777" w:rsidR="00406715" w:rsidRDefault="00406715" w:rsidP="00406715">
      <w:pPr>
        <w:spacing w:after="160" w:line="276" w:lineRule="auto"/>
        <w:ind w:left="720" w:hanging="270"/>
        <w:contextualSpacing/>
        <w:jc w:val="left"/>
        <w:rPr>
          <w:rFonts w:eastAsia="Calibri" w:cs="Times New Roman"/>
          <w:i/>
          <w:sz w:val="18"/>
          <w:szCs w:val="16"/>
        </w:rPr>
      </w:pPr>
      <w:r w:rsidRPr="00CC6252">
        <w:rPr>
          <w:rFonts w:eastAsia="Calibri" w:cs="Times New Roman"/>
          <w:i/>
          <w:sz w:val="18"/>
          <w:szCs w:val="16"/>
          <w:lang w:val="hy-AM"/>
        </w:rPr>
        <w:t>Աղբյուրը՝ ՀՀ ՖՆ կանխատեսումներ</w:t>
      </w:r>
    </w:p>
    <w:p w14:paraId="0CBC1140" w14:textId="77777777" w:rsidR="00406715" w:rsidRPr="00CC6252" w:rsidRDefault="00406715" w:rsidP="00406715">
      <w:pPr>
        <w:spacing w:after="160" w:line="276" w:lineRule="auto"/>
        <w:ind w:left="720" w:hanging="270"/>
        <w:contextualSpacing/>
        <w:jc w:val="left"/>
        <w:rPr>
          <w:rFonts w:eastAsia="Calibri" w:cs="Times New Roman"/>
          <w:i/>
          <w:sz w:val="18"/>
          <w:szCs w:val="16"/>
        </w:rPr>
      </w:pPr>
    </w:p>
    <w:p w14:paraId="25EE8883" w14:textId="77777777" w:rsidR="00406715" w:rsidRPr="00CC6252" w:rsidRDefault="00406715" w:rsidP="00406715">
      <w:pPr>
        <w:keepNext/>
        <w:keepLines/>
        <w:spacing w:before="240"/>
        <w:ind w:firstLine="0"/>
        <w:contextualSpacing/>
        <w:jc w:val="left"/>
        <w:outlineLvl w:val="2"/>
        <w:rPr>
          <w:rFonts w:eastAsia="Times New Roman" w:cs="Times New Roman"/>
          <w:b/>
          <w:color w:val="1F497D" w:themeColor="text2"/>
          <w:sz w:val="28"/>
          <w:szCs w:val="28"/>
          <w:lang w:val="hy-AM"/>
        </w:rPr>
      </w:pPr>
      <w:bookmarkStart w:id="20" w:name="_Toc77451203"/>
      <w:bookmarkStart w:id="21" w:name="_Toc77837853"/>
      <w:bookmarkStart w:id="22" w:name="_Toc106822897"/>
      <w:bookmarkStart w:id="23" w:name="_Toc107428582"/>
      <w:r w:rsidRPr="00CC6252">
        <w:rPr>
          <w:rFonts w:eastAsia="Times New Roman" w:cs="Times New Roman"/>
          <w:b/>
          <w:color w:val="1F497D" w:themeColor="text2"/>
          <w:sz w:val="28"/>
          <w:szCs w:val="28"/>
          <w:lang w:val="hy-AM"/>
        </w:rPr>
        <w:t>2.2. ՄԻՋՆԱԺԱՄԿԵՏ ՀԱՐԿԱԲՅՈՒՋԵՏԱՅԻՆ ՔԱՂԱՔԱԿԱՆՈՒԹՅԱՆ ԱՌԱՋՆԱՀԵՐԹՈՒԹՅՈՒՆՆԵՐԸ ԵՎ ՆՊԱՏԱԿՆԵՐԸ</w:t>
      </w:r>
      <w:bookmarkEnd w:id="20"/>
      <w:bookmarkEnd w:id="21"/>
      <w:bookmarkEnd w:id="22"/>
      <w:bookmarkEnd w:id="23"/>
    </w:p>
    <w:p w14:paraId="4AF7CF46" w14:textId="77777777" w:rsidR="00406715" w:rsidRPr="00CC6252" w:rsidRDefault="00406715" w:rsidP="00406715">
      <w:pPr>
        <w:spacing w:line="276" w:lineRule="auto"/>
        <w:rPr>
          <w:lang w:val="hy-AM"/>
        </w:rPr>
      </w:pPr>
      <w:r w:rsidRPr="00CC6252">
        <w:rPr>
          <w:lang w:val="hy-AM"/>
        </w:rPr>
        <w:t>ՀՀ կառավարության հարկաբյուջետային քաղաքականության առաջնահերթությունները և նպատակները արտացոլված են ՀՀ կառավարության ծրագրում ու ըստ անհրաժեշտության առանձին կարգավորումներով սահմանված են նաև ՀՀ օրենսդրությամբ`</w:t>
      </w:r>
    </w:p>
    <w:p w14:paraId="1FD7876C" w14:textId="77777777" w:rsidR="00406715" w:rsidRPr="00CC6252" w:rsidRDefault="00406715" w:rsidP="00406715">
      <w:pPr>
        <w:spacing w:line="276" w:lineRule="auto"/>
        <w:contextualSpacing/>
        <w:rPr>
          <w:rFonts w:cs="Sylfaen"/>
          <w:lang w:val="hy-AM"/>
        </w:rPr>
      </w:pPr>
      <w:r w:rsidRPr="00CC6252">
        <w:rPr>
          <w:rFonts w:cs="Sylfaen"/>
          <w:b/>
          <w:bCs/>
          <w:u w:val="single"/>
          <w:lang w:val="hy-AM"/>
        </w:rPr>
        <w:t xml:space="preserve">Տնտեսական աճի մոդել: </w:t>
      </w:r>
      <w:r w:rsidRPr="00CC6252">
        <w:rPr>
          <w:rFonts w:cs="Sylfaen"/>
          <w:lang w:val="hy-AM"/>
        </w:rPr>
        <w:t xml:space="preserve">ՀՀ տնտեսական աճի և, ըստ այդմ, հնարավորությունների ընդլայնումը պայմանավորված է լինելու միջազգային մրցունակության աճով։ </w:t>
      </w:r>
      <w:r w:rsidRPr="00CC6252">
        <w:rPr>
          <w:lang w:val="hy-AM"/>
        </w:rPr>
        <w:t>Իսկ միջազգային մրցունակության աճն ապահովելու նպատակով ՀՀ կառավարությունը որդեգրել է գիտելիքահենք և նորարարական տնտեսություն ձևավորելու տեսլականը և գիտելիքն ու նորարարությունը հռչակում տնտեսական զարգացման հիմնական շարժիչ ուժ։</w:t>
      </w:r>
    </w:p>
    <w:p w14:paraId="2A730FA7" w14:textId="77777777" w:rsidR="00406715" w:rsidRPr="00CC6252" w:rsidRDefault="00406715" w:rsidP="00406715">
      <w:pPr>
        <w:spacing w:before="0" w:after="120" w:line="276" w:lineRule="auto"/>
        <w:rPr>
          <w:u w:val="single"/>
          <w:lang w:val="hy-AM"/>
        </w:rPr>
      </w:pPr>
      <w:r w:rsidRPr="00CC6252">
        <w:rPr>
          <w:rFonts w:cs="Sylfaen"/>
          <w:b/>
          <w:bCs/>
          <w:u w:val="single"/>
          <w:lang w:val="hy-AM"/>
        </w:rPr>
        <w:t>Հարկային քաղաքականություն։</w:t>
      </w:r>
      <w:r w:rsidRPr="00CC6252">
        <w:rPr>
          <w:rFonts w:cs="Sylfaen"/>
          <w:lang w:val="hy-AM"/>
        </w:rPr>
        <w:t xml:space="preserve"> </w:t>
      </w:r>
      <w:r w:rsidRPr="00CC6252">
        <w:rPr>
          <w:lang w:val="hy-AM"/>
        </w:rPr>
        <w:t xml:space="preserve">Հարկային քաղաքականությունը ուղղվում է տնտեսության ներդրումային գրավչության բարձրացմանն ու տնտեսական ակտիվության մակարդակի բարելավմանը՝ դրանով իսկ ստեղծելով կայուն նախադրյալներ՝ արտահանման և երկարաժամկետ տնտեսական աճի, հանրային բարիքի վերաբաշխման և հարկաբյուջետային կայունության ամրապնդման համար: </w:t>
      </w:r>
      <w:r w:rsidRPr="00CC6252">
        <w:rPr>
          <w:rFonts w:eastAsia="Times New Roman" w:cs="Times New Roman"/>
          <w:lang w:val="hy-AM"/>
        </w:rPr>
        <w:t>Այս նպատակների իրականացման ուղղությամբ հարկային օրենսդրության բարելավման միջոցով կարևորվելու է ներդրողների համար արդար, ընկալելի և կանխատեսելի միջավայրի ձևավորումը:</w:t>
      </w:r>
      <w:r w:rsidRPr="00CC6252">
        <w:rPr>
          <w:lang w:val="hy-AM"/>
        </w:rPr>
        <w:t xml:space="preserve"> Կառավարությունը հարկային վարչարարության արդյունավետության բարձրացման և ստվերային տնտեսության կրճատման ճանապարհով նախատեսում է միջնաժամկետ հորիզոնում ապահովել հարկեր/ՀՆԱ ցուցանիշի շարունակական աճ` 2026 թվականին հարկեր/ՀՆԱ ցուցանիշը հասցնելով առնվազն 25 տոկոսի:</w:t>
      </w:r>
    </w:p>
    <w:p w14:paraId="1B2C5635" w14:textId="77777777" w:rsidR="00406715" w:rsidRPr="00CC6252" w:rsidRDefault="00406715" w:rsidP="00406715">
      <w:pPr>
        <w:spacing w:before="0" w:after="120" w:line="276" w:lineRule="auto"/>
        <w:rPr>
          <w:lang w:val="hy-AM"/>
        </w:rPr>
      </w:pPr>
      <w:r w:rsidRPr="00CC6252">
        <w:rPr>
          <w:b/>
          <w:bCs/>
          <w:u w:val="single"/>
          <w:lang w:val="hy-AM"/>
        </w:rPr>
        <w:t>Ծախսային քաղաքականություն։</w:t>
      </w:r>
      <w:r w:rsidRPr="00CC6252">
        <w:rPr>
          <w:lang w:val="hy-AM"/>
        </w:rPr>
        <w:t xml:space="preserve"> Ծախսային քաղաքականության արդյունավետության բարձրացման տեսանկյունից կարևորում է հանրային ֆինանսների նպատակային, խնայողաբար և ադյունավետ օգտագործումը: Ծախսերի նպատակայնության բարձրացման առումով անցում է կատարվելու ռազմավարական պլանավորման, իսկ ծախսային ծրագրերի արդյունավետության և օգտավետության բարձրացման նպատակով ներդրվելու է բյուջետային ծրագրերի գնահատման կանոնավոր գործընթաց: Ծախսային քաղաքականությունն ընդգծելու է մարդկային և ֆիզիկական կապիտալի կուտակման, զարգացման և իրացման, ինչպես նաև ներառական աճի խթանման և տարածքային հավասարաչափ զարգացման առաջնահերթությունը: Այս քայլերի շնորհիվ պետական բյուջեի ծախսերի կառուցվածքում աստիճանաբար կավելանա մարդկային կապիտալին և ենթակառուցվածքներին ուղղվող ծախսերի տեսակարար կշիռը:</w:t>
      </w:r>
    </w:p>
    <w:p w14:paraId="0EF3EF3F" w14:textId="77777777" w:rsidR="00406715" w:rsidRPr="00CC6252" w:rsidRDefault="00406715" w:rsidP="00406715">
      <w:pPr>
        <w:spacing w:before="0" w:after="120" w:line="276" w:lineRule="auto"/>
        <w:rPr>
          <w:lang w:val="hy-AM"/>
        </w:rPr>
      </w:pPr>
      <w:r w:rsidRPr="00CC6252">
        <w:rPr>
          <w:rFonts w:cs="Arial"/>
          <w:b/>
          <w:color w:val="000000"/>
          <w:u w:val="single"/>
          <w:lang w:val="hy-AM"/>
        </w:rPr>
        <w:lastRenderedPageBreak/>
        <w:t>Հարկաբյուջետային կանոններ</w:t>
      </w:r>
      <w:r w:rsidRPr="00CC6252">
        <w:rPr>
          <w:rFonts w:cs="Arial"/>
          <w:b/>
          <w:color w:val="000000"/>
          <w:lang w:val="hy-AM"/>
        </w:rPr>
        <w:t xml:space="preserve">։ </w:t>
      </w:r>
      <w:r w:rsidRPr="00CC6252">
        <w:rPr>
          <w:lang w:val="hy-AM"/>
        </w:rPr>
        <w:t>ՀՀ հարկաբյուջետային կանոնների համակարգին համահունչ</w:t>
      </w:r>
      <w:r w:rsidRPr="00CC6252">
        <w:rPr>
          <w:vertAlign w:val="superscript"/>
          <w:lang w:val="en-GB"/>
        </w:rPr>
        <w:footnoteReference w:id="1"/>
      </w:r>
      <w:r w:rsidRPr="00CC6252">
        <w:rPr>
          <w:lang w:val="hy-AM"/>
        </w:rPr>
        <w:t xml:space="preserve"> միջնաժամկետում հարկաբյուջետային քաղաքականությունն ուղղված կլինի տնտեսական աճի խթանմանը՝ շեշտադրելով պետական ներդրումների մասնաբաժնի էական մեծացումը և ծախսերի իրականացման արդյունավետության բարձրացումը, ինչպես նաև՝ պարտքի կայունության պահպանմանը: Դրա ապահովման համար հարկաբյուջետային քաղաքականության հիմքում լինելու են հետևյալ սկզբունքները</w:t>
      </w:r>
      <w:r w:rsidRPr="00CC6252">
        <w:rPr>
          <w:rFonts w:ascii="MS Mincho" w:eastAsia="MS Mincho" w:hAnsi="MS Mincho" w:cs="MS Mincho"/>
          <w:lang w:val="hy-AM"/>
        </w:rPr>
        <w:t>․</w:t>
      </w:r>
    </w:p>
    <w:p w14:paraId="3F2DFC02" w14:textId="77777777" w:rsidR="00406715" w:rsidRPr="00CC6252" w:rsidRDefault="00406715" w:rsidP="003853EE">
      <w:pPr>
        <w:numPr>
          <w:ilvl w:val="0"/>
          <w:numId w:val="19"/>
        </w:numPr>
        <w:spacing w:line="276" w:lineRule="auto"/>
        <w:ind w:left="0" w:firstLine="426"/>
        <w:contextualSpacing/>
        <w:rPr>
          <w:u w:val="single"/>
          <w:lang w:val="hy-AM" w:eastAsia="ru-RU"/>
        </w:rPr>
      </w:pPr>
      <w:r w:rsidRPr="00CC6252">
        <w:rPr>
          <w:b/>
          <w:u w:val="single"/>
          <w:lang w:val="hy-AM" w:eastAsia="ru-RU"/>
        </w:rPr>
        <w:t>Տնտեսության պոտենցիալի բարձրացում՝ ծախսերի կառուցվածքի բարելավման միջոցով</w:t>
      </w:r>
      <w:r w:rsidRPr="00CC6252">
        <w:rPr>
          <w:u w:val="single"/>
          <w:lang w:val="hy-AM" w:eastAsia="ru-RU"/>
        </w:rPr>
        <w:t>:</w:t>
      </w:r>
      <w:r w:rsidRPr="00CC6252">
        <w:rPr>
          <w:lang w:val="hy-AM" w:eastAsia="ru-RU"/>
        </w:rPr>
        <w:t xml:space="preserve"> 2022թ</w:t>
      </w:r>
      <w:r w:rsidRPr="00CC6252">
        <w:rPr>
          <w:rFonts w:ascii="Cambria Math" w:hAnsi="Cambria Math" w:cs="Cambria Math"/>
          <w:lang w:val="hy-AM" w:eastAsia="ru-RU"/>
        </w:rPr>
        <w:t>․</w:t>
      </w:r>
      <w:r w:rsidRPr="00CC6252">
        <w:rPr>
          <w:lang w:val="hy-AM" w:eastAsia="ru-RU"/>
        </w:rPr>
        <w:t>-ից հարկաբյուջետային քաղաքականությունը վերադարձել է պետական ֆինանսների «ոսկե կանոնի» ամբողջական պահպանմանը, ինչը կպահպանվի նաև միջնաժամկետում: Այդ համատեքստում կապահովվի պետական կապիտալ ծախսերի դերի էական բարձրացումը՝ թույլ տալով խթանել երկարաժամկետ տնտեսական աճը և ՀՆԱ աճի հաշվին երկարաժամկետ հեռանկարում ապահովելով պետական պարտքի կայունությունը։</w:t>
      </w:r>
    </w:p>
    <w:p w14:paraId="6229B470" w14:textId="77777777" w:rsidR="00406715" w:rsidRPr="00CC6252" w:rsidRDefault="00406715" w:rsidP="003853EE">
      <w:pPr>
        <w:numPr>
          <w:ilvl w:val="0"/>
          <w:numId w:val="19"/>
        </w:numPr>
        <w:spacing w:line="276" w:lineRule="auto"/>
        <w:ind w:left="0" w:firstLine="426"/>
        <w:contextualSpacing/>
        <w:rPr>
          <w:lang w:val="hy-AM" w:eastAsia="ru-RU"/>
        </w:rPr>
      </w:pPr>
      <w:r w:rsidRPr="00CC6252">
        <w:rPr>
          <w:b/>
          <w:u w:val="single"/>
          <w:lang w:val="hy-AM" w:eastAsia="ru-RU"/>
        </w:rPr>
        <w:t>Հարկաբյուջետային կայունության պահպանում սահուն հարկաբյուջետային կոնսոլիդացիայի միջոցով։</w:t>
      </w:r>
      <w:r w:rsidRPr="00CC6252">
        <w:rPr>
          <w:lang w:val="hy-AM" w:eastAsia="ru-RU"/>
        </w:rPr>
        <w:t xml:space="preserve"> Միջնաժամկետ հատվածում նախատեսվում է շարունակել 2021թ</w:t>
      </w:r>
      <w:r w:rsidRPr="00CC6252">
        <w:rPr>
          <w:rFonts w:ascii="Cambria Math" w:hAnsi="Cambria Math" w:cs="Cambria Math"/>
          <w:lang w:val="hy-AM" w:eastAsia="ru-RU"/>
        </w:rPr>
        <w:t>․</w:t>
      </w:r>
      <w:r w:rsidRPr="00CC6252">
        <w:rPr>
          <w:lang w:val="hy-AM" w:eastAsia="ru-RU"/>
        </w:rPr>
        <w:t>-ին մեկնարկած հարկաբյուջետային կոնսոլիդացիայի գործընթացը՝ 2022թ</w:t>
      </w:r>
      <w:r w:rsidRPr="00CC6252">
        <w:rPr>
          <w:rFonts w:ascii="Cambria Math" w:hAnsi="Cambria Math" w:cs="Cambria Math"/>
          <w:lang w:val="hy-AM" w:eastAsia="ru-RU"/>
        </w:rPr>
        <w:t>․</w:t>
      </w:r>
      <w:r w:rsidRPr="00CC6252">
        <w:rPr>
          <w:lang w:val="hy-AM" w:eastAsia="ru-RU"/>
        </w:rPr>
        <w:t>-ի արդյունքներով ակնկալվում է վաղաժամ ապահովել ՀՀ կառավարության պարտքի բեռի նվազեցման 2022-2026թթ</w:t>
      </w:r>
      <w:r w:rsidRPr="00CC6252">
        <w:rPr>
          <w:rFonts w:ascii="Cambria Math" w:hAnsi="Cambria Math" w:cs="Cambria Math"/>
          <w:lang w:val="hy-AM" w:eastAsia="ru-RU"/>
        </w:rPr>
        <w:t>․</w:t>
      </w:r>
      <w:r w:rsidRPr="00CC6252">
        <w:rPr>
          <w:lang w:val="hy-AM" w:eastAsia="ru-RU"/>
        </w:rPr>
        <w:t xml:space="preserve"> ծրագրով նախատեսված 60%-ից ցածր պարտք/ՀՆԱ ցուցանիշի թիրախը, իսկ միջնաժամկետ հատվածում  նպատակադրվել է սահուն կերպով նվազեցնել կառավարության պարտքի բեռը՝ 2025 թվականին հասցնելով այն ՀՆԱ-ի շուրջ 55.5%-ին, իսկ 2026 թվականին՝ ՀՆԱ 53.5%-ին։ Վերջինս դեպի «անվտանգ մակարդակներ» պարտքի բեռի նվազեցման ճանապարհով միջնաժամկետ հատվածում թույլ կտա ապահովել պետական պարտքի կայունությունը՝ ստեղծելով նաև համապատասխան «հարկաբյուջետային տարածք» հնարավոր շոկերին արձագանքելու համար: </w:t>
      </w:r>
    </w:p>
    <w:p w14:paraId="74FC131D" w14:textId="77777777" w:rsidR="00406715" w:rsidRPr="00CC6252" w:rsidRDefault="00406715" w:rsidP="003853EE">
      <w:pPr>
        <w:numPr>
          <w:ilvl w:val="0"/>
          <w:numId w:val="19"/>
        </w:numPr>
        <w:spacing w:line="276" w:lineRule="auto"/>
        <w:ind w:left="0" w:firstLine="426"/>
        <w:contextualSpacing/>
        <w:rPr>
          <w:u w:val="single"/>
          <w:lang w:val="hy-AM" w:eastAsia="ru-RU"/>
        </w:rPr>
      </w:pPr>
      <w:r w:rsidRPr="00CC6252">
        <w:rPr>
          <w:b/>
          <w:u w:val="single"/>
          <w:lang w:val="hy-AM" w:eastAsia="ru-RU"/>
        </w:rPr>
        <w:t>Բարձր տնտեսական աճին նպաստող հարկաբյուջետային քաղաքականության իրականացումը։</w:t>
      </w:r>
      <w:r w:rsidRPr="00CC6252">
        <w:rPr>
          <w:lang w:val="hy-AM" w:eastAsia="ru-RU"/>
        </w:rPr>
        <w:t xml:space="preserve"> Բարձր տնտեսական աճի ապահովմանը նպաստելու նպատակով հարկաբյուջետային քաղաքականության ազդեցությունն ամբողջական պահանջարկի վրա 2023թ.-ին կլինի խթանող՝ հիմնականում կապիտալ ծախսերի աճի հաշվին, իսկ միջնաժամկետում կկայունանա չեզոք դիրքում: </w:t>
      </w:r>
    </w:p>
    <w:p w14:paraId="057624FE" w14:textId="77777777" w:rsidR="00406715" w:rsidRPr="00CC6252" w:rsidRDefault="00406715" w:rsidP="00406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firstLine="426"/>
        <w:rPr>
          <w:rFonts w:cs="Arial"/>
          <w:color w:val="4472C4"/>
          <w:lang w:val="hy-AM"/>
        </w:rPr>
      </w:pPr>
    </w:p>
    <w:p w14:paraId="2075D5A7" w14:textId="77777777" w:rsidR="00406715" w:rsidRPr="00CC6252" w:rsidRDefault="00406715" w:rsidP="00406715">
      <w:pPr>
        <w:keepNext/>
        <w:keepLines/>
        <w:spacing w:before="240"/>
        <w:ind w:firstLine="0"/>
        <w:contextualSpacing/>
        <w:jc w:val="left"/>
        <w:outlineLvl w:val="2"/>
        <w:rPr>
          <w:rFonts w:eastAsia="Times New Roman" w:cs="Times New Roman"/>
          <w:b/>
          <w:color w:val="1F497D" w:themeColor="text2"/>
          <w:sz w:val="28"/>
          <w:szCs w:val="28"/>
          <w:lang w:val="hy-AM"/>
        </w:rPr>
      </w:pPr>
      <w:bookmarkStart w:id="24" w:name="_Toc77451204"/>
      <w:bookmarkStart w:id="25" w:name="_Toc77837854"/>
      <w:bookmarkStart w:id="26" w:name="_Toc106822898"/>
      <w:bookmarkStart w:id="27" w:name="_Toc107428583"/>
      <w:r w:rsidRPr="00CC6252">
        <w:rPr>
          <w:rFonts w:eastAsia="Times New Roman" w:cs="Times New Roman"/>
          <w:b/>
          <w:color w:val="1F497D" w:themeColor="text2"/>
          <w:sz w:val="28"/>
          <w:szCs w:val="28"/>
          <w:lang w:val="hy-AM"/>
        </w:rPr>
        <w:t>2.3. ՀԱՐԿԱԲՅՈՒՋԵՏԱՅԻՆ ՔԱՂԱՔԱԿԱՆՈՒԹՅԱՆ ՄԻՏՈՒՄՆԵՐԸ ԵՎ ԿԱՆԽԱՏԵՍՈՒՄՆԵՐԸ</w:t>
      </w:r>
      <w:bookmarkEnd w:id="24"/>
      <w:bookmarkEnd w:id="25"/>
      <w:bookmarkEnd w:id="26"/>
      <w:bookmarkEnd w:id="27"/>
    </w:p>
    <w:p w14:paraId="6392360B" w14:textId="77777777" w:rsidR="00406715" w:rsidRPr="00CC6252" w:rsidRDefault="00406715" w:rsidP="00406715">
      <w:pPr>
        <w:spacing w:after="120" w:line="276" w:lineRule="auto"/>
        <w:rPr>
          <w:rFonts w:cs="Arial"/>
          <w:color w:val="44546A"/>
          <w:u w:val="single"/>
          <w:lang w:val="hy-AM"/>
        </w:rPr>
      </w:pPr>
      <w:r w:rsidRPr="00CC6252">
        <w:rPr>
          <w:rFonts w:cs="Arial"/>
          <w:color w:val="44546A"/>
          <w:u w:val="single"/>
          <w:lang w:val="hy-AM"/>
        </w:rPr>
        <w:t>Վերջին երեք տարիների զարգացումներ</w:t>
      </w:r>
    </w:p>
    <w:p w14:paraId="7B301DAF" w14:textId="77777777" w:rsidR="00406715" w:rsidRPr="00CC6252" w:rsidRDefault="00406715" w:rsidP="00406715">
      <w:pPr>
        <w:spacing w:line="276" w:lineRule="auto"/>
        <w:rPr>
          <w:lang w:val="hy-AM"/>
        </w:rPr>
      </w:pPr>
      <w:r w:rsidRPr="00CC6252">
        <w:rPr>
          <w:b/>
          <w:bCs/>
          <w:lang w:val="hy-AM"/>
        </w:rPr>
        <w:t xml:space="preserve">2019թ.-ին իրականացված հարկաբյուջետային քաղաքականությունը միտված է եղել ՀՀ կառավարության պարտքի կայունության ապահովմանը՝ զուգահեռաբար նպաստելով տնտեսական աճի արագացմանը և մակրոտնտեսական կայունության պահպանմանը: 2020-2021 </w:t>
      </w:r>
      <w:r w:rsidRPr="00CC6252">
        <w:rPr>
          <w:b/>
          <w:bCs/>
          <w:lang w:val="hy-AM"/>
        </w:rPr>
        <w:lastRenderedPageBreak/>
        <w:t>թվականների պետական բյուջեի ընթացիկ զարգացումների վրա զգալի ազդեցություն են ունեցել համավարակի արագ տարածման և Արցախյան պատերազմի հետևանքները, ինչպես նաև դրանց հակազդմանն ուղղված ՀՀ կառավարության հակաճգնաժամային գործողությունները՝ 2020թ. հանգեցնելով պետական բյուջեի պակասուրդի և կառավարության պարտքի բեռի կտրուկ աճին, որոնք որոշ չափով մեղմվել են 2021թ.-ին:</w:t>
      </w:r>
      <w:r w:rsidRPr="00CC6252">
        <w:rPr>
          <w:lang w:val="hy-AM"/>
        </w:rPr>
        <w:t xml:space="preserve">  </w:t>
      </w:r>
    </w:p>
    <w:p w14:paraId="7FEFACAB" w14:textId="77777777" w:rsidR="00406715" w:rsidRPr="00CC6252" w:rsidRDefault="00406715" w:rsidP="00406715">
      <w:pPr>
        <w:spacing w:line="276" w:lineRule="auto"/>
        <w:rPr>
          <w:lang w:val="hy-AM"/>
        </w:rPr>
      </w:pPr>
      <w:r w:rsidRPr="00CC6252">
        <w:rPr>
          <w:b/>
          <w:bCs/>
          <w:i/>
          <w:iCs/>
          <w:u w:val="single"/>
          <w:lang w:val="hy-AM"/>
        </w:rPr>
        <w:t>Պետական բյուջեի եկամուտները</w:t>
      </w:r>
      <w:r w:rsidRPr="00CC6252">
        <w:rPr>
          <w:lang w:val="hy-AM"/>
        </w:rPr>
        <w:t>: 2019-2021 թվականներին ՀՀ պետական բյուջեի եկամուտները ՀՆԱ-ում միջինում կազմել են 24.4%: Ընդ որում 2020 թվականին պետական բյուջեի եկամուտները ՀՆԱ</w:t>
      </w:r>
      <w:r w:rsidRPr="00CC6252">
        <w:rPr>
          <w:lang w:val="hy-AM"/>
        </w:rPr>
        <w:noBreakHyphen/>
        <w:t>ի նկատմամբ բարելավվել են 1.3 տոկոսային կետով՝ կազմելով 25.2%, իսկ 2021 թվականին՝ նվազել են 1.1 տոկոսային կետով՝ կազմելով ՀՆԱ-ի 24.1%-ը: Միևնույն ժամանակ, բյուջեի ընդհանուր եկամուտների ծավալը 2021թ. շուրջ 7.9%-ով աճել է նախորդ տարվա համեմատ՝ կազմելով 1683.8 մլրդ դրամ: Հարկային եկամուտները և տուրքերը ՀՆԱ-ի նկատմամբ 2019թ.-ին նախորդ տարվա համեմատ բարելավվել են 1.5 տոկոսային կետով և կազմել են 22.4%: Այնուհետև 2020 և 2021 թվականներին՝ ճգնաժամային և հետճգնաժամային տարիներին, հարկեր/ՀՆԱ-ի բարելավման միտումը պահպանվել է՝ 2021թ. հասնելով 22.7%-ի: Ընդ որում, 2021թ. հարկային եկամուտները նախորդ տարվա համեմատ աճել են 14.6%-ով՝ կազմելով 1586.9 մլրդ դրամ:</w:t>
      </w:r>
    </w:p>
    <w:p w14:paraId="28C0241E" w14:textId="77777777" w:rsidR="00406715" w:rsidRPr="00CC6252" w:rsidRDefault="00406715" w:rsidP="00406715">
      <w:pPr>
        <w:spacing w:before="120" w:after="120" w:line="276" w:lineRule="auto"/>
        <w:rPr>
          <w:lang w:val="hy-AM"/>
        </w:rPr>
      </w:pPr>
      <w:r w:rsidRPr="00CC6252">
        <w:rPr>
          <w:b/>
          <w:bCs/>
          <w:i/>
          <w:iCs/>
          <w:u w:val="single"/>
          <w:lang w:val="hy-AM"/>
        </w:rPr>
        <w:t>Պետական բյուջեի ծախսերը</w:t>
      </w:r>
      <w:r w:rsidRPr="00CC6252">
        <w:rPr>
          <w:lang w:val="hy-AM"/>
        </w:rPr>
        <w:t>: 2019-2021 թվականներին ՀՀ պետական բյուջեի ծախսերը ՀՆԱ-ի մեջ միջինում կազմել են 28.1%: 2019 թվականին պետական բյուջեի ծախսերի կշիռը ՀՆԱ-ում նախորդ տարվա նկատմամբ աճել 0.9 տոկոսային կետով, իսկ 2020 թվականին արձանագրվել է պետական բյուջեի ծախսերի կտրուկ աճ՝ պայմանավորված պետական բյուջեով նախատեսված, ինչպես նաև հակաճգնաժամային միջոցառումների և ռազմական գործողությունների հետևանքով ծագած լրացուցիչ ծախսերի կարիքով և կազմել է ՀՆԱ-ի 30.6%-ը</w:t>
      </w:r>
      <w:r w:rsidRPr="00CC6252">
        <w:rPr>
          <w:rFonts w:cs="GHEA Grapalat"/>
          <w:lang w:val="hy-AM"/>
        </w:rPr>
        <w:t>: 2021 թվականին, հակաճգնաժամային և Արցախյան պատերազմի հետևանքների մեղմանն ուղղվող ծախսերի պահպանման պայմաններում պ</w:t>
      </w:r>
      <w:r w:rsidRPr="00CC6252">
        <w:rPr>
          <w:lang w:val="hy-AM"/>
        </w:rPr>
        <w:t>ետական բյուջեի ծախսերի կշիռը ՀՆԱ-ում 2020 թվականի նկատմամբ նվազել է 1.9 տոկոսային կետով՝ կազմելով 28.7%, որում ընթացիկ ծախսերի կշիռը նվազել է 1.4 տոկոսային կետով, իսկ կապիտալ ծախսերինը՝ 0.6 տոկոսային կետով:</w:t>
      </w:r>
    </w:p>
    <w:p w14:paraId="6E366072" w14:textId="77777777" w:rsidR="00406715" w:rsidRPr="00CC6252" w:rsidRDefault="00406715" w:rsidP="00406715">
      <w:pPr>
        <w:spacing w:before="120" w:after="120" w:line="276" w:lineRule="auto"/>
        <w:rPr>
          <w:rFonts w:eastAsia="GHEA Grapalat" w:cs="GHEA Grapalat"/>
          <w:lang w:val="hy-AM"/>
        </w:rPr>
      </w:pPr>
      <w:r w:rsidRPr="00CC6252">
        <w:rPr>
          <w:rFonts w:eastAsia="GHEA Grapalat" w:cs="GHEA Grapalat"/>
          <w:lang w:val="hy-AM"/>
        </w:rPr>
        <w:t>2021 թվականի արդյունքներով պետական բյուջեի ծախսերը կազմել են 2004.3 մլրդ դրամ՝ նախորդ տարվա համեմատ աճելով 5.8%-ով: Ընդ որում, ընթացիկ ծախսերը կազմել են 1788 մլրդ դրամ` նախորդ տարվա համեմատ աճելով 7.2%-ով:</w:t>
      </w:r>
    </w:p>
    <w:p w14:paraId="371EF58B" w14:textId="77777777" w:rsidR="00406715" w:rsidRPr="00CC6252" w:rsidRDefault="00406715" w:rsidP="00406715">
      <w:pPr>
        <w:spacing w:before="120" w:after="120" w:line="276" w:lineRule="auto"/>
        <w:rPr>
          <w:rFonts w:eastAsia="GHEA Grapalat" w:cs="GHEA Grapalat"/>
          <w:lang w:val="hy-AM"/>
        </w:rPr>
      </w:pPr>
      <w:r w:rsidRPr="00CC6252">
        <w:rPr>
          <w:rFonts w:eastAsia="GHEA Grapalat" w:cs="GHEA Grapalat"/>
          <w:lang w:val="hy-AM"/>
        </w:rPr>
        <w:t>2019-2021 թվականներին գրանցվել են պլանավորված կապիտալ ծախսերի թերակատարումներ, սակայն իրավիճակն աստիճանաբար բարելավվել է: Այսպես՝ 2021թ. կապիտալ ծախսերի կատարողականը ճշտված ծրագրի նկատմամբ կազմել է 92.5%՝ 2020թ. համեմատ բարելավվելով 7.6 տոկոսային կետով, իսկ 2019թ. համեմատ՝ 19.0 տոկոսային կետով:</w:t>
      </w:r>
      <w:r w:rsidRPr="00CC6252">
        <w:rPr>
          <w:rFonts w:eastAsia="GHEA Grapalat" w:cs="GHEA Grapalat"/>
          <w:b/>
          <w:i/>
          <w:lang w:val="hy-AM"/>
        </w:rPr>
        <w:t>Հարկաբյուջետային դիրքը և ազդակը:</w:t>
      </w:r>
      <w:r w:rsidRPr="00CC6252">
        <w:rPr>
          <w:rFonts w:eastAsia="GHEA Grapalat" w:cs="GHEA Grapalat"/>
          <w:lang w:val="hy-AM"/>
        </w:rPr>
        <w:t xml:space="preserve"> </w:t>
      </w:r>
      <w:r w:rsidRPr="00CC6252">
        <w:rPr>
          <w:lang w:val="hy-AM"/>
        </w:rPr>
        <w:t xml:space="preserve">2019 թվականին հարկաբյուջետային քաղաքականությունն ամբողջական պահանջարկի վրա ունեցել է չեզոք ազդեցություն, իսկ 2020 թվականին, պայմանավորված COVID-19-ի և Արցախյան պատերազմի հետևանքներին հակազդելու անհրաժեշտությամբ, հարկաբյուջետային քաղաքականությունը եղել է զգալի ընդլայնող: </w:t>
      </w:r>
      <w:r w:rsidRPr="00CC6252">
        <w:rPr>
          <w:rFonts w:eastAsia="GHEA Grapalat" w:cs="GHEA Grapalat"/>
          <w:lang w:val="hy-AM"/>
        </w:rPr>
        <w:t xml:space="preserve">2021 թվականի ընթացքում, տնտեսության վերականգնումը չխաթարելու ու, միաժամանակ, պարտքի բեռի նվազման գործընթացի սկիզբը դնելու նպատակով պետական բյուջեի պակասուրդը շարունակել է բարձր մնալ պատմական միջինից, սակայն </w:t>
      </w:r>
      <w:r w:rsidRPr="00CC6252">
        <w:rPr>
          <w:rFonts w:eastAsia="GHEA Grapalat" w:cs="GHEA Grapalat"/>
          <w:lang w:val="hy-AM"/>
        </w:rPr>
        <w:lastRenderedPageBreak/>
        <w:t xml:space="preserve">նախորդ տարվա համեմատությամբ ամբողջական պահանջարկի վրա հարկաբյուջետային քաղաքականությունը զսպող ազդեցություն է ունեցել։ </w:t>
      </w:r>
    </w:p>
    <w:p w14:paraId="39BEA05A" w14:textId="77777777" w:rsidR="00406715" w:rsidRPr="00CC6252" w:rsidRDefault="00406715" w:rsidP="00406715">
      <w:pPr>
        <w:spacing w:before="120" w:after="120" w:line="276" w:lineRule="auto"/>
        <w:rPr>
          <w:rFonts w:eastAsia="GHEA Grapalat"/>
          <w:lang w:val="hy-AM"/>
        </w:rPr>
      </w:pPr>
      <w:r w:rsidRPr="00CC6252">
        <w:rPr>
          <w:lang w:val="hy-AM"/>
        </w:rPr>
        <w:t xml:space="preserve">Վերոնշյալ հարկաբյուջետային քաղաքականության ուղղության համատեքստում, 2019 պետական բյուջեի պակասուրդ/ՀՆԱ հարաբերակցությունը կազմել է ՀՆԱ-ի 1.0%-ը, իսկ </w:t>
      </w:r>
      <w:r w:rsidRPr="00CC6252">
        <w:rPr>
          <w:rFonts w:eastAsia="GHEA Grapalat"/>
          <w:bCs/>
          <w:lang w:val="hy-AM"/>
        </w:rPr>
        <w:t>2020 թվականին տնտեսական անկման հետևանքով հարկային եկամուտների նվազման, ինչպես նաև կառավարության հակաճգնաժամային միջոցառումների իրականացմամբ պայմանավորված ծախսերի աճի արդյունքում տեղի է ունեցել պետական բյուջեի պակասուրդի կտրուկ աճ, որը կազմել է 334 մլրդ դրամ՝ հասնելով ՀՆԱ-ի 5.4%-ին:</w:t>
      </w:r>
      <w:r w:rsidRPr="00CC6252">
        <w:rPr>
          <w:rFonts w:eastAsia="GHEA Grapalat"/>
          <w:lang w:val="hy-AM"/>
        </w:rPr>
        <w:t xml:space="preserve"> Արդյունքում, 2019թ. նվազման միտում ունենալուց հետո, 2020թ. կտրուկ աճել է նաև կառավարության պարտքի բեռը՝ հասնելով ՀՆԱ-ի 63.5%՝ 2019թ. 50.1%-ի համեմատ աճելով շուրջ 13.4 տոկոսային կետով:</w:t>
      </w:r>
    </w:p>
    <w:p w14:paraId="611A61C7" w14:textId="77777777" w:rsidR="00406715" w:rsidRPr="00CC6252" w:rsidRDefault="00406715" w:rsidP="00406715">
      <w:pPr>
        <w:spacing w:before="120" w:after="120" w:line="276" w:lineRule="auto"/>
        <w:rPr>
          <w:rFonts w:cs="Sylfaen"/>
          <w:bCs/>
          <w:highlight w:val="yellow"/>
          <w:lang w:val="hy-AM"/>
        </w:rPr>
      </w:pPr>
      <w:r w:rsidRPr="00CC6252">
        <w:rPr>
          <w:lang w:val="hy-AM"/>
        </w:rPr>
        <w:t>2021 թվականի տնտեսական վերականգնումը և հարկաբյուջետային քաղաքականության ջանքերը թույլ են տվել ապահովելու ՀՆԱ համեմատությամբ պետական բյուջեի պակասուրդի և կառավարության պարտքի որոշակի նվազում՝ հիմքեր ստեղծելով 2022-2026թթ. պարտքի բեռի նվազեցման ծրագրի թիրախների իրականացման համար։ 2021 թվականի ընթացքում ձևավորվել է պետական բյուջեի 320.5 մլրդ դրամ դեֆիցիտ: ՀՆԱ-ի նկատմամբ, պետական բյուջեի պակասուրդը կազմել է 4.6%՝ նախորդ տարվա համեմատ նվազելով 0.8 տոկոսային կետով: ՀՀ կառավարության պարտք/ՀՆԱ ցուցանիշը կազմել է 60.3%՝ նախորդ տարվա նկատմամբ նվազելով 3.2 տոկոսային կետով:</w:t>
      </w:r>
      <w:r w:rsidRPr="00CC6252">
        <w:rPr>
          <w:rFonts w:cs="Sylfaen"/>
          <w:bCs/>
          <w:lang w:val="hy-AM"/>
        </w:rPr>
        <w:t xml:space="preserve"> Արդյուքնում հարկաբյուջետային քաղաքականության ազդեցությունը ամբողջական պահանջարկի վրա եղել է զսպող՝ -2.0 տոկոսի չափով </w:t>
      </w:r>
      <w:r w:rsidRPr="00CC6252">
        <w:rPr>
          <w:lang w:val="hy-AM"/>
        </w:rPr>
        <w:t>(տես՝ Գծապատկեր 2.3)</w:t>
      </w:r>
      <w:r w:rsidRPr="00CC6252">
        <w:rPr>
          <w:rFonts w:cs="Sylfaen"/>
          <w:bCs/>
          <w:lang w:val="hy-AM"/>
        </w:rPr>
        <w:t>:</w:t>
      </w:r>
    </w:p>
    <w:p w14:paraId="4C25FB44" w14:textId="77777777" w:rsidR="00406715" w:rsidRPr="00CC6252" w:rsidRDefault="00406715" w:rsidP="00406715">
      <w:pPr>
        <w:spacing w:before="120" w:after="120" w:line="276" w:lineRule="auto"/>
        <w:rPr>
          <w:rFonts w:eastAsia="Calibri"/>
          <w:lang w:val="hy-AM"/>
        </w:rPr>
      </w:pPr>
      <w:r w:rsidRPr="00CC6252">
        <w:rPr>
          <w:lang w:val="hy-AM"/>
        </w:rPr>
        <w:t>Կառավարության պարտք/ՀՆԱ ցուցանիշի նվազումը հիմնականում պայմանավորվել է ՀՀ դրամի արժևորմամբ և ՀՆԱ իրական աճով, մինչդեռ հարկաբյուջետային քաղաքականության դիրքը շարունակել է պարտքի բեռի աճին նպաստող գործոն մնալ։ Կառավարության պարտք/ՀՆԱ ցուցանիշի 3.2 տոկոսային կետով նվազմանը -4.1 տոկոսային կետով նպաստել է ԱՄՆ դոլարի նկատմամբ ՀՀ դրամի արժևորումը, -3.2 տոկոսային կետով՝ տնտեսական աճը, 1.5 տոկոսային կետով` իրական տոկոսադրույքի նվազումը (անվանական տոկոսադրույքի նվազման և գնաճի արագացման պատճառով)։ Առաջնային պակասուրդը կազմել է ՀՆԱ 2.2 տոկոսը, իսկ պետական բյուջեից զուտ վարկավորումը՝ 2.1 տոկոս (տես՝ Գծապատկեր 2.5)</w:t>
      </w:r>
      <w:r w:rsidRPr="00CC6252">
        <w:rPr>
          <w:rFonts w:eastAsia="Calibri"/>
          <w:lang w:val="hy-AM"/>
        </w:rPr>
        <w:t>։</w:t>
      </w:r>
    </w:p>
    <w:p w14:paraId="68252FB9" w14:textId="77777777" w:rsidR="00406715" w:rsidRPr="00CC6252" w:rsidRDefault="00406715" w:rsidP="00406715">
      <w:pPr>
        <w:spacing w:after="120" w:line="276" w:lineRule="auto"/>
        <w:rPr>
          <w:rFonts w:cs="Arial"/>
          <w:color w:val="44546A"/>
          <w:u w:val="single"/>
          <w:lang w:val="hy-AM"/>
        </w:rPr>
      </w:pPr>
      <w:r w:rsidRPr="00CC6252">
        <w:rPr>
          <w:rFonts w:cs="Arial"/>
          <w:color w:val="44546A"/>
          <w:u w:val="single"/>
          <w:lang w:val="hy-AM"/>
        </w:rPr>
        <w:t>2022թ. ընթացիկ զարգացումներ</w:t>
      </w:r>
    </w:p>
    <w:p w14:paraId="75A4CC1B" w14:textId="77777777" w:rsidR="00406715" w:rsidRPr="00CC6252" w:rsidRDefault="00406715" w:rsidP="00406715">
      <w:pPr>
        <w:spacing w:before="120" w:after="120" w:line="276" w:lineRule="auto"/>
        <w:rPr>
          <w:lang w:val="hy-AM"/>
        </w:rPr>
      </w:pPr>
      <w:r w:rsidRPr="00CC6252">
        <w:rPr>
          <w:b/>
          <w:bCs/>
          <w:lang w:val="hy-AM"/>
        </w:rPr>
        <w:t xml:space="preserve">2022 թվականի առաջին չորս ամիսներին տնտեսության բարձր աճի տեմպերով վերականգնման պայմաններում իրականացվել է հակապարբերաշրջանային հարկաբյուջետային քաղաքականություն՝ նպատակ ունենալով մի կողմից չխաթարել վերականգնման ընթացքը, մյուս կողմից սահուն հարկաբյուջետային կոնսոլիդացիայի տրամաբանությամբ հիմքեր ստեղծել հաջորդ տարիներին պարտքի հետագիծը նվազեցնելու ուղղությամբ: </w:t>
      </w:r>
      <w:r w:rsidRPr="00CC6252">
        <w:rPr>
          <w:rFonts w:eastAsia="GHEA Grapalat" w:cs="GHEA Grapalat"/>
          <w:lang w:val="hy-AM"/>
        </w:rPr>
        <w:t xml:space="preserve">Ընդ որում, նախորդ տարվա նույն ժամանակահատվածի համեմատ, մի կողմից արձանագրվել է պետական բյուջեի եկամուտների աճ, մյուս կողմից ծախսերի նվազում, ինչի արդյունքում ձևավորվել է պետական բյուջեի հավելուրդ՝ պլանավորված պակասուրդի փոխարեն: </w:t>
      </w:r>
      <w:r w:rsidRPr="00CC6252">
        <w:rPr>
          <w:lang w:val="hy-AM"/>
        </w:rPr>
        <w:t xml:space="preserve"> </w:t>
      </w:r>
    </w:p>
    <w:p w14:paraId="4E372A55" w14:textId="77777777" w:rsidR="00406715" w:rsidRPr="00CC6252" w:rsidRDefault="00406715" w:rsidP="00406715">
      <w:pPr>
        <w:autoSpaceDE w:val="0"/>
        <w:autoSpaceDN w:val="0"/>
        <w:adjustRightInd w:val="0"/>
        <w:spacing w:before="120" w:after="120" w:line="276" w:lineRule="auto"/>
        <w:ind w:firstLine="562"/>
        <w:rPr>
          <w:rFonts w:eastAsia="GHEA Grapalat" w:cs="GHEA Grapalat"/>
          <w:lang w:val="hy-AM"/>
        </w:rPr>
      </w:pPr>
      <w:r w:rsidRPr="00CC6252">
        <w:rPr>
          <w:b/>
          <w:i/>
          <w:lang w:val="hy-AM"/>
        </w:rPr>
        <w:lastRenderedPageBreak/>
        <w:t>Պետական բյուջեի եկամուտները:</w:t>
      </w:r>
      <w:r w:rsidRPr="00CC6252">
        <w:rPr>
          <w:lang w:val="hy-AM"/>
        </w:rPr>
        <w:t xml:space="preserve"> </w:t>
      </w:r>
      <w:r w:rsidRPr="00CC6252">
        <w:rPr>
          <w:rFonts w:eastAsia="GHEA Grapalat" w:cs="GHEA Grapalat"/>
          <w:b/>
          <w:lang w:val="hy-AM"/>
        </w:rPr>
        <w:t xml:space="preserve">2022 թվականի չորս ամիսներին ՀՀ պետական բյուջեի եկամուտներն աճել են բարձր տեմպերով՝ պայմանավորված տնտեսության վերականգնմամբ և հարկային օրենսդրության փոփոխություններով: </w:t>
      </w:r>
      <w:r w:rsidRPr="00CC6252">
        <w:rPr>
          <w:rFonts w:eastAsia="GHEA Grapalat" w:cs="GHEA Grapalat"/>
          <w:lang w:val="hy-AM"/>
        </w:rPr>
        <w:t xml:space="preserve">2022 թվականի հունվար-ապրիլ ամիսների արդյունքներով ՀՀ պետական բյուջեի ընդհանուր եկամուտները կազմել են 664.8 մլրդ դրամ՝ նախորդ տարվա նույն ժամանակահատվածի համեմատ աճելով 23.7%-ով, իսկ հարկերը և տուրքերը կազմել են 631.8 մլրդ դրամ՝ նախորդ տարվա նույն ժամանակահատվածի համեմատ աճելով 23.2%-ով: </w:t>
      </w:r>
      <w:r w:rsidRPr="0007305C">
        <w:rPr>
          <w:rFonts w:eastAsia="GHEA Grapalat" w:cs="GHEA Grapalat"/>
          <w:lang w:val="hy-AM"/>
        </w:rPr>
        <w:t>Հարկային եկամուտների աճը հիմնականում պայմանավորված է հարկման բազաների (հիմնականում սպառման և ներմուծման, ինչպես նաև շահույթների և աշխատավարձերի աճի հաշվին) վերականգնմամբ, հարկային օրենսդրության բարեփոխումներով:</w:t>
      </w:r>
      <w:r w:rsidRPr="00CC6252">
        <w:rPr>
          <w:rFonts w:eastAsia="GHEA Grapalat" w:cs="GHEA Grapalat"/>
          <w:lang w:val="hy-AM"/>
        </w:rPr>
        <w:t xml:space="preserve"> </w:t>
      </w:r>
    </w:p>
    <w:p w14:paraId="355FE8E7"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t>Գծապատկեր 2.1. Պետական բյուջեի հարկային եկամուտները 2021-2022 թվականներին ըստ ամիսների</w:t>
      </w:r>
    </w:p>
    <w:p w14:paraId="3B76C095" w14:textId="77777777" w:rsidR="00406715" w:rsidRPr="00CC6252" w:rsidRDefault="00406715" w:rsidP="00406715">
      <w:pPr>
        <w:autoSpaceDE w:val="0"/>
        <w:autoSpaceDN w:val="0"/>
        <w:adjustRightInd w:val="0"/>
        <w:spacing w:after="120" w:line="276" w:lineRule="auto"/>
        <w:ind w:hanging="90"/>
        <w:jc w:val="center"/>
        <w:rPr>
          <w:rFonts w:eastAsia="GHEA Grapalat" w:cs="GHEA Grapalat"/>
          <w:lang w:val="hy-AM"/>
        </w:rPr>
      </w:pPr>
      <w:r w:rsidRPr="00CC6252">
        <w:rPr>
          <w:rFonts w:eastAsia="GHEA Grapalat" w:cs="GHEA Grapalat"/>
          <w:noProof/>
        </w:rPr>
        <w:drawing>
          <wp:inline distT="0" distB="0" distL="0" distR="0" wp14:anchorId="0F2EE366" wp14:editId="14D684C4">
            <wp:extent cx="6000750" cy="27908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C6E5BA" w14:textId="77777777" w:rsidR="00406715" w:rsidRPr="00CC6252" w:rsidRDefault="00406715" w:rsidP="00406715">
      <w:pPr>
        <w:spacing w:after="160" w:line="276" w:lineRule="auto"/>
        <w:ind w:firstLine="0"/>
        <w:contextualSpacing/>
        <w:jc w:val="left"/>
        <w:rPr>
          <w:rFonts w:eastAsia="Calibri" w:cs="Times New Roman"/>
          <w:i/>
          <w:sz w:val="18"/>
          <w:szCs w:val="16"/>
          <w:lang w:val="hy-AM"/>
        </w:rPr>
      </w:pPr>
      <w:r w:rsidRPr="00CC6252">
        <w:rPr>
          <w:rFonts w:eastAsia="Calibri" w:cs="Times New Roman"/>
          <w:i/>
          <w:sz w:val="18"/>
          <w:szCs w:val="16"/>
          <w:lang w:val="hy-AM"/>
        </w:rPr>
        <w:t>Աղբյուրը՝ ՀՀ ՖՆ</w:t>
      </w:r>
    </w:p>
    <w:p w14:paraId="4A67E2FE" w14:textId="77777777" w:rsidR="00406715" w:rsidRPr="00CC6252" w:rsidRDefault="00406715" w:rsidP="00406715">
      <w:pPr>
        <w:autoSpaceDE w:val="0"/>
        <w:autoSpaceDN w:val="0"/>
        <w:adjustRightInd w:val="0"/>
        <w:spacing w:after="120" w:line="276" w:lineRule="auto"/>
        <w:ind w:firstLine="562"/>
        <w:rPr>
          <w:lang w:val="hy-AM"/>
        </w:rPr>
      </w:pPr>
      <w:r w:rsidRPr="00CC6252">
        <w:rPr>
          <w:b/>
          <w:i/>
          <w:lang w:val="hy-AM"/>
        </w:rPr>
        <w:t>Պետական բյուջեի ծախսերը:</w:t>
      </w:r>
      <w:r w:rsidRPr="00CC6252">
        <w:rPr>
          <w:lang w:val="hy-AM"/>
        </w:rPr>
        <w:t xml:space="preserve"> </w:t>
      </w:r>
      <w:r w:rsidRPr="00CC6252">
        <w:rPr>
          <w:rFonts w:eastAsia="GHEA Grapalat" w:cs="GHEA Grapalat"/>
          <w:b/>
          <w:lang w:val="hy-AM"/>
        </w:rPr>
        <w:t>2022 թվականի չորս ամիսներին արձանագրվել է պետական բյուջեի ծախսերի աճ` պայմանավորված ինչպես ընթացիկ, այնպես էլ կապիտալ ծախսերի աճով:</w:t>
      </w:r>
      <w:r w:rsidRPr="00CC6252">
        <w:rPr>
          <w:rFonts w:eastAsia="GHEA Grapalat" w:cs="GHEA Grapalat"/>
          <w:lang w:val="hy-AM"/>
        </w:rPr>
        <w:t xml:space="preserve"> Պետական բյուջեի ծախսերը կազմել են 609.1 մլրդ դրամ՝ նախորդ տարվա նույն ժամանակահատվածի համեմատ աճելով 3.3%-ով: Նույն ժամանակահատվածում ընթացիկ ծախսերը կազմել են 542.4</w:t>
      </w:r>
      <w:r w:rsidRPr="00CC6252">
        <w:rPr>
          <w:rFonts w:ascii="Calibri" w:eastAsia="GHEA Grapalat" w:hAnsi="Calibri" w:cs="Calibri"/>
          <w:lang w:val="hy-AM"/>
        </w:rPr>
        <w:t> </w:t>
      </w:r>
      <w:r w:rsidRPr="00CC6252">
        <w:rPr>
          <w:rFonts w:eastAsia="GHEA Grapalat" w:cs="GHEA Grapalat"/>
          <w:lang w:val="hy-AM"/>
        </w:rPr>
        <w:t>մլրդ դրամ` նախորդ տարվա նույն ժամանակահատվածի համեմատ աճելով 2%</w:t>
      </w:r>
      <w:r w:rsidRPr="00CC6252">
        <w:rPr>
          <w:rFonts w:eastAsia="GHEA Grapalat" w:cs="GHEA Grapalat"/>
          <w:lang w:val="hy-AM"/>
        </w:rPr>
        <w:noBreakHyphen/>
        <w:t xml:space="preserve">ով: </w:t>
      </w:r>
      <w:r w:rsidRPr="00CC6252">
        <w:rPr>
          <w:lang w:val="hy-AM"/>
        </w:rPr>
        <w:t xml:space="preserve">2022 թվականի հունվար-մայիս ամիսներին ՀՀ պետական բյուջեի ընթացիկ ծախսերի կազմում կորոնավիրուսի (COVID-19) սոցիալ-տնտեսական հետևանքների նվազեցման և վերացման նպատակով իրականացված միջոցառումների գծով հատկացված միջոցների ծավալը կազմել է ընդամենը 9.8 մլրդ դրամ: Միևնույն ժամանակ ՀՀ պետական բյուջեից Արցախի Հանրապետությանը տրամադրված միջպետական վարկի ծավալը կազմել է 77.6 մլրդ դրամ: </w:t>
      </w:r>
    </w:p>
    <w:p w14:paraId="0E7BFC9F" w14:textId="77777777" w:rsidR="00406715" w:rsidRPr="00CC6252" w:rsidRDefault="00406715" w:rsidP="00406715">
      <w:pPr>
        <w:autoSpaceDE w:val="0"/>
        <w:autoSpaceDN w:val="0"/>
        <w:adjustRightInd w:val="0"/>
        <w:spacing w:after="120" w:line="276" w:lineRule="auto"/>
        <w:rPr>
          <w:lang w:val="hy-AM"/>
        </w:rPr>
      </w:pPr>
      <w:r w:rsidRPr="00CC6252">
        <w:rPr>
          <w:rFonts w:eastAsia="GHEA Grapalat" w:cs="GHEA Grapalat"/>
          <w:lang w:val="hy-AM"/>
        </w:rPr>
        <w:t>Ոչ ֆինանսական ակտիվների հետ գործառնությունները կազմել են 66.7 մլրդ դրամ, որում ոչ ֆինանսական</w:t>
      </w:r>
      <w:r w:rsidRPr="00CC6252">
        <w:rPr>
          <w:lang w:val="hy-AM"/>
        </w:rPr>
        <w:t xml:space="preserve"> ակտիվների գծով ծախսերը (կապիտալ ծախսեր) կազմել են 69.3 մլրդ դրամ` նախորդ տարվա նույն ժամանակահատվածի նկատմամբ աճելով 18.3%</w:t>
      </w:r>
      <w:r w:rsidRPr="00CC6252">
        <w:rPr>
          <w:lang w:val="hy-AM"/>
        </w:rPr>
        <w:noBreakHyphen/>
        <w:t xml:space="preserve">ով: </w:t>
      </w:r>
    </w:p>
    <w:p w14:paraId="45972B24" w14:textId="77777777" w:rsidR="00406715" w:rsidRPr="00CC6252" w:rsidRDefault="00406715" w:rsidP="00406715">
      <w:pPr>
        <w:autoSpaceDE w:val="0"/>
        <w:autoSpaceDN w:val="0"/>
        <w:adjustRightInd w:val="0"/>
        <w:spacing w:after="120" w:line="276" w:lineRule="auto"/>
        <w:rPr>
          <w:lang w:val="hy-AM"/>
        </w:rPr>
      </w:pPr>
      <w:r w:rsidRPr="00CC6252">
        <w:rPr>
          <w:b/>
          <w:i/>
          <w:lang w:val="hy-AM"/>
        </w:rPr>
        <w:lastRenderedPageBreak/>
        <w:t>Պետական բյուջեի պակասուրդը (հավելուրդը):</w:t>
      </w:r>
      <w:r w:rsidRPr="00CC6252">
        <w:rPr>
          <w:lang w:val="hy-AM"/>
        </w:rPr>
        <w:t xml:space="preserve"> </w:t>
      </w:r>
      <w:r w:rsidRPr="00CC6252">
        <w:rPr>
          <w:b/>
          <w:bCs/>
          <w:lang w:val="hy-AM"/>
        </w:rPr>
        <w:t>Վերոնշյալ զարգացումների արդյունքում պետական բյուջեն եղել է հավելուրդային:</w:t>
      </w:r>
      <w:r w:rsidRPr="00CC6252">
        <w:rPr>
          <w:lang w:val="hy-AM"/>
        </w:rPr>
        <w:t xml:space="preserve"> 2022 թվականի առաջին չորս ամիսներին ձևավորվել է պետական բյուջեի 55.7 մլրդ դրամ հավելուրդ՝ նախորդ տարվա նույն ժամանակահատվածի 52.2</w:t>
      </w:r>
      <w:r w:rsidRPr="00CC6252">
        <w:rPr>
          <w:rFonts w:ascii="Calibri" w:hAnsi="Calibri" w:cs="Calibri"/>
          <w:lang w:val="hy-AM"/>
        </w:rPr>
        <w:t> </w:t>
      </w:r>
      <w:r w:rsidRPr="00CC6252">
        <w:rPr>
          <w:lang w:val="hy-AM"/>
        </w:rPr>
        <w:t xml:space="preserve">մլրդ դրամ պակասուրդի դիմաց: </w:t>
      </w:r>
    </w:p>
    <w:p w14:paraId="535ED394" w14:textId="77777777" w:rsidR="00406715" w:rsidRPr="00CC6252" w:rsidRDefault="00406715" w:rsidP="00406715">
      <w:pPr>
        <w:spacing w:after="120" w:line="276" w:lineRule="auto"/>
        <w:ind w:firstLine="709"/>
        <w:rPr>
          <w:rFonts w:cs="Arial"/>
          <w:color w:val="44546A"/>
          <w:u w:val="single"/>
          <w:lang w:val="hy-AM"/>
        </w:rPr>
      </w:pPr>
      <w:r w:rsidRPr="00CC6252">
        <w:rPr>
          <w:rFonts w:cs="Arial"/>
          <w:color w:val="44546A"/>
          <w:u w:val="single"/>
          <w:lang w:val="hy-AM"/>
        </w:rPr>
        <w:t xml:space="preserve">Կարճաժամկետ և միջնաժամկետ կանխատեսումներ </w:t>
      </w:r>
    </w:p>
    <w:p w14:paraId="77E7A3E3" w14:textId="77777777" w:rsidR="00406715" w:rsidRPr="00CC6252" w:rsidRDefault="00406715" w:rsidP="00406715">
      <w:pPr>
        <w:spacing w:line="276" w:lineRule="auto"/>
        <w:rPr>
          <w:rFonts w:eastAsia="Calibri"/>
          <w:highlight w:val="yellow"/>
          <w:lang w:val="hy-AM"/>
        </w:rPr>
      </w:pPr>
      <w:r w:rsidRPr="00CC6252">
        <w:rPr>
          <w:rFonts w:eastAsia="Calibri"/>
          <w:b/>
          <w:bCs/>
          <w:lang w:val="hy-AM"/>
        </w:rPr>
        <w:t xml:space="preserve">2022թ. նպատակ ունենալով նպաստել տնտեսական աճի ներուժի բարձրացմանը և միաժամանակ ապահովել հարկաբյուջետային կայունություն՝ հարկաբյուջետային քաղաքականությամբ թիրախավորվել է էապես բարձրացնել պետական ներդումների մակարդակը և միաժամանակ ապահովել ՀՀ կառավարության պարտքի բեռի նվազող միտումը: </w:t>
      </w:r>
      <w:r w:rsidRPr="00CC6252">
        <w:rPr>
          <w:rFonts w:eastAsia="Calibri"/>
          <w:lang w:val="hy-AM"/>
        </w:rPr>
        <w:t>2022թ</w:t>
      </w:r>
      <w:r w:rsidRPr="00CC6252">
        <w:rPr>
          <w:rFonts w:ascii="Cambria Math" w:eastAsia="Calibri" w:hAnsi="Cambria Math" w:cs="Cambria Math"/>
          <w:lang w:val="hy-AM"/>
        </w:rPr>
        <w:t>․</w:t>
      </w:r>
      <w:r w:rsidRPr="00CC6252">
        <w:rPr>
          <w:rFonts w:eastAsia="Calibri"/>
          <w:lang w:val="hy-AM"/>
        </w:rPr>
        <w:t>-ին նախատեսվել է ապահովել ամբողջական վերադարձ ՀՀ օրենսդրությամբ բնականոն իրավիճակների համար սահմանված ծախսային կանոններին,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պահպանմանը, միաժամանակ ապահովելով պարտք/ՀՆԱ հարաբերակցության նվազող հետագիծ և ծախսերի կառուցվածքի բարելավում:</w:t>
      </w:r>
    </w:p>
    <w:p w14:paraId="0C87347A" w14:textId="77777777" w:rsidR="00406715" w:rsidRPr="00CC6252" w:rsidRDefault="00406715" w:rsidP="00406715">
      <w:pPr>
        <w:autoSpaceDE w:val="0"/>
        <w:autoSpaceDN w:val="0"/>
        <w:adjustRightInd w:val="0"/>
        <w:spacing w:before="0" w:after="120" w:line="276" w:lineRule="auto"/>
        <w:ind w:firstLine="709"/>
        <w:rPr>
          <w:rFonts w:eastAsia="Calibri" w:cs="GHEA Grapalat"/>
          <w:b/>
          <w:lang w:val="hy-AM"/>
        </w:rPr>
      </w:pPr>
      <w:r w:rsidRPr="00CC6252">
        <w:rPr>
          <w:rFonts w:eastAsia="Calibri" w:cs="GHEA Grapalat"/>
          <w:bCs/>
          <w:lang w:val="hy-AM"/>
        </w:rPr>
        <w:t xml:space="preserve">2022թ.-ին օրենսդրական բարեփոխումների և հարկային վարչարարության բարելավմանն ուղղված միջոցառումների արդյունքում ակնկալվում է, որ հարկային եկամուտները ՀՆԱ-ի նկատմամբ կբարելավվեն շուրջ 0.8 տոկոսային կետով՝ կազմելով </w:t>
      </w:r>
      <w:r w:rsidRPr="00CC6252">
        <w:rPr>
          <w:rFonts w:eastAsia="Calibri" w:cs="GHEA Grapalat"/>
          <w:lang w:val="hy-AM"/>
        </w:rPr>
        <w:t>23.5%</w:t>
      </w:r>
      <w:r w:rsidRPr="00CC6252">
        <w:rPr>
          <w:rFonts w:eastAsia="Calibri" w:cs="GHEA Grapalat"/>
          <w:bCs/>
          <w:lang w:val="hy-AM"/>
        </w:rPr>
        <w:t xml:space="preserve"> կամ </w:t>
      </w:r>
      <w:r w:rsidRPr="00CC6252">
        <w:rPr>
          <w:rFonts w:eastAsia="Calibri" w:cs="GHEA Grapalat"/>
          <w:lang w:val="hy-AM"/>
        </w:rPr>
        <w:t>1900,0 մլրդ դրամ</w:t>
      </w:r>
      <w:r w:rsidRPr="00CC6252">
        <w:rPr>
          <w:rFonts w:eastAsia="Calibri" w:cs="GHEA Grapalat"/>
          <w:bCs/>
          <w:lang w:val="hy-AM"/>
        </w:rPr>
        <w:t xml:space="preserve">: Միևնույն ժամանակ, </w:t>
      </w:r>
      <w:r w:rsidRPr="00CC6252">
        <w:rPr>
          <w:rFonts w:eastAsia="Calibri" w:cs="GHEA Grapalat"/>
          <w:lang w:val="hy-AM"/>
        </w:rPr>
        <w:t>պետական բյուջեի ընդհանուր ծախսերը ՀՆԱ-ի նկատմամբ կնվազեն շուրջ 1.5 տոկոսային կետով՝ կազմելով 27.2%: Ծախսերի ծավալը, սակայն, կաճի նախորդ տարվա համեմատ շուրջ 9.4%-ով՝ կազմելով 2,192.2 մլրդ դրամ: Արդյունքում, պետական բյուջեի պակասուրդը 2021 թվականի նկատմամբ կնվազի՝ կազմելով շուրջ 171.3 մլրդ դրամ, կամ ՀՆԱ-ի շուրջ 2.1%-ը, իսկ հարկաբյուջետային քաղաքականության ազդեցությունը ամբողջական պահանջարկի վրա կլինի 1.2% զսպող (եկամուտների -0.6% և ծախսերի -0.6% զսպող ազդեցություններով): Վերջինս տնտեսական աճի հետ կնպաստի կառավարության պարտք/ՀՆԱ հարաբերակցության նվազմանը, որը կկազմի շուրջ 58.4 տոկոս՝ նախորդ տարվա համեմատ նվազելով 1.9 տոկոսային կետով:</w:t>
      </w:r>
    </w:p>
    <w:p w14:paraId="39F4ED49"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lastRenderedPageBreak/>
        <w:t>Գծապատկեր 2.2. Պետական բյուջեի եկամուտները, ծախսերը և պակասուրդը, մլրդ դրամ</w:t>
      </w:r>
    </w:p>
    <w:p w14:paraId="043FCF82" w14:textId="77777777" w:rsidR="00406715" w:rsidRPr="00CC6252" w:rsidRDefault="00406715" w:rsidP="00406715">
      <w:pPr>
        <w:spacing w:after="120" w:line="276" w:lineRule="auto"/>
        <w:ind w:right="-517" w:firstLine="0"/>
        <w:jc w:val="left"/>
        <w:rPr>
          <w:lang w:val="hy-AM"/>
        </w:rPr>
      </w:pPr>
      <w:r w:rsidRPr="00CC6252">
        <w:rPr>
          <w:noProof/>
        </w:rPr>
        <w:drawing>
          <wp:inline distT="0" distB="0" distL="0" distR="0" wp14:anchorId="04B01C56" wp14:editId="733BCD81">
            <wp:extent cx="3132000" cy="2880000"/>
            <wp:effectExtent l="0" t="0" r="11430" b="1587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CC6252">
        <w:rPr>
          <w:lang w:val="hy-AM"/>
        </w:rPr>
        <w:t xml:space="preserve"> </w:t>
      </w:r>
      <w:r w:rsidRPr="00CC6252">
        <w:rPr>
          <w:noProof/>
        </w:rPr>
        <w:drawing>
          <wp:inline distT="0" distB="0" distL="0" distR="0" wp14:anchorId="5847CBE4" wp14:editId="5565D7BF">
            <wp:extent cx="3017520" cy="2880000"/>
            <wp:effectExtent l="0" t="0" r="11430" b="15875"/>
            <wp:docPr id="16120832" name="Chart 161208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08545E" w14:textId="77777777" w:rsidR="00406715" w:rsidRPr="00CC6252" w:rsidRDefault="00406715" w:rsidP="00406715">
      <w:pPr>
        <w:spacing w:after="160" w:line="276" w:lineRule="auto"/>
        <w:ind w:firstLine="0"/>
        <w:contextualSpacing/>
        <w:jc w:val="left"/>
        <w:rPr>
          <w:rFonts w:eastAsia="Calibri" w:cs="Times New Roman"/>
          <w:i/>
          <w:sz w:val="18"/>
          <w:szCs w:val="16"/>
          <w:lang w:val="hy-AM"/>
        </w:rPr>
      </w:pPr>
      <w:r w:rsidRPr="00CC6252">
        <w:rPr>
          <w:rFonts w:eastAsia="Calibri" w:cs="Times New Roman"/>
          <w:i/>
          <w:sz w:val="18"/>
          <w:szCs w:val="16"/>
          <w:lang w:val="hy-AM"/>
        </w:rPr>
        <w:t>Աղբյուրը՝ ՀՀ ՖՆ</w:t>
      </w:r>
    </w:p>
    <w:p w14:paraId="1D995F16" w14:textId="77777777" w:rsidR="00406715" w:rsidRPr="00CC6252" w:rsidRDefault="00406715" w:rsidP="00406715">
      <w:pPr>
        <w:spacing w:line="276" w:lineRule="auto"/>
        <w:rPr>
          <w:b/>
          <w:bCs/>
          <w:lang w:val="hy-AM"/>
        </w:rPr>
      </w:pPr>
    </w:p>
    <w:p w14:paraId="1FE186AB" w14:textId="77777777" w:rsidR="00406715" w:rsidRPr="00CC6252" w:rsidRDefault="00406715" w:rsidP="00406715">
      <w:pPr>
        <w:spacing w:line="276" w:lineRule="auto"/>
        <w:rPr>
          <w:lang w:val="hy-AM"/>
        </w:rPr>
      </w:pPr>
      <w:r w:rsidRPr="00CC6252">
        <w:rPr>
          <w:b/>
          <w:bCs/>
          <w:lang w:val="hy-AM"/>
        </w:rPr>
        <w:t>Միջնաժամկետում բարձր տնտեսական աճի ապահովման և պարտքային կայուն միջավայրի պահպանման անհրաժեշտությունից ելնելով՝ ծրագրավորվում է ամբողջական պահանջարկի վրա ազդեցության տեսանկյունից սկզբնական փուլում իրականացնել փոքր խթանող, այնուհետև չեզոք հարկաբյուջետային քաղաքականություն, իսկ կապիտալ ներդրումների բարձր մակարդակի ապահովմամբ՝ խթանել ամբողջական առաջարկը և տնտեսության ներուժը:</w:t>
      </w:r>
      <w:r w:rsidRPr="00CC6252">
        <w:rPr>
          <w:lang w:val="hy-AM"/>
        </w:rPr>
        <w:t xml:space="preserve"> Այդ համատեքստում, տնտեսական աճի ներուժը բարձրացնելու նպատակով 2023թ. էականորեն կաճեն կապիտալ ծախսերը՝ հասնելով ՀՆԱ-ի 5.7%-ին (2022թ. սպասվող 4.3%-ի համեմատ աճելով 1.3 տոկոսային կետով), իսկ ընթացիկ ծախսերը կնվազեն՝ հասնելով ՀՆԱ-ի 22.4%-ին (2022թ. սպասվող 22.8%-ի համեմատ նվազելով 0.4 տոկոսային կետով): </w:t>
      </w:r>
    </w:p>
    <w:p w14:paraId="29F80006" w14:textId="77777777" w:rsidR="00406715" w:rsidRPr="00CC6252" w:rsidRDefault="00406715" w:rsidP="00406715">
      <w:pPr>
        <w:spacing w:line="276" w:lineRule="auto"/>
        <w:rPr>
          <w:lang w:val="hy-AM"/>
        </w:rPr>
      </w:pPr>
      <w:r w:rsidRPr="00CC6252">
        <w:rPr>
          <w:lang w:val="hy-AM"/>
        </w:rPr>
        <w:t xml:space="preserve">Միջնաժամկետ հորիզոնում բարձր կապիտալ ծախսերի մակարդակը կպահպանվի, իսկ հարկաբյուջետային քաղաքականության ազդեցությունն ամբողջական պահանջարկի վրա կլինի չեզոք՝ թիրախավորելով ՀՀ կառավարության պարտք/ՀՆԱ-ի աստիճանական նվազում` 2025 թվականին հասցնելով այն 55.0%-ին: 2023-2025 թվականներին, կառավարության պարտքի թիրախին հասնելու նպատակով նախատեսվում է իրականացնել սահուն հարկաբյուջետային կոնսոլիդացիա՝ նվազեցնելով պետական բյուջեի պակասուրդը և մինչև 2025 թվականը հասցնելով այն ՀՆԱ-ի նկատմամբ 2.5%-ին: Միջնաժամկետում ՀՀ կառավարության պարտք/ՀՆԱ ցուցանիշի նվազմանը նպաստող հիմնական գործոնը կլինի տնտեսական աճը և հարկաբյուջետային քաղաքականության հետևանքով պետական բյուջեի առաջնային հաշվեկշռի բարելավումը:  </w:t>
      </w:r>
    </w:p>
    <w:p w14:paraId="2A25BEF9"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lastRenderedPageBreak/>
        <w:t>Գծապատկեր 2.3. Հարկաբյուջետային ազդակը</w:t>
      </w:r>
    </w:p>
    <w:p w14:paraId="051C134D" w14:textId="77777777" w:rsidR="00406715" w:rsidRPr="00CC6252" w:rsidRDefault="00406715" w:rsidP="00406715">
      <w:pPr>
        <w:spacing w:after="120" w:line="276" w:lineRule="auto"/>
        <w:ind w:firstLine="0"/>
        <w:jc w:val="center"/>
        <w:rPr>
          <w:lang w:val="hy-AM"/>
        </w:rPr>
      </w:pPr>
      <w:r w:rsidRPr="00CC6252">
        <w:rPr>
          <w:rFonts w:eastAsia="Calibri"/>
          <w:noProof/>
        </w:rPr>
        <w:drawing>
          <wp:inline distT="0" distB="0" distL="0" distR="0" wp14:anchorId="3F12A622" wp14:editId="497C47D5">
            <wp:extent cx="5867400" cy="2447925"/>
            <wp:effectExtent l="0" t="0" r="0" b="9525"/>
            <wp:docPr id="16120833" name="Chart 161208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1D3755" w14:textId="77777777" w:rsidR="00406715" w:rsidRPr="00CC6252" w:rsidRDefault="00406715" w:rsidP="00406715">
      <w:pPr>
        <w:spacing w:after="160" w:line="276" w:lineRule="auto"/>
        <w:ind w:firstLine="0"/>
        <w:contextualSpacing/>
        <w:jc w:val="left"/>
        <w:rPr>
          <w:rFonts w:eastAsia="Calibri" w:cs="Times New Roman"/>
          <w:i/>
          <w:sz w:val="18"/>
          <w:szCs w:val="16"/>
          <w:lang w:val="hy-AM"/>
        </w:rPr>
      </w:pPr>
      <w:r w:rsidRPr="00CC6252">
        <w:rPr>
          <w:rFonts w:eastAsia="Calibri" w:cs="Times New Roman"/>
          <w:i/>
          <w:sz w:val="18"/>
          <w:szCs w:val="16"/>
          <w:lang w:val="hy-AM"/>
        </w:rPr>
        <w:t>Աղբյուրը՝ ՀՀ ՖՆ գնահատականներ</w:t>
      </w:r>
    </w:p>
    <w:p w14:paraId="78E080DB" w14:textId="77777777" w:rsidR="00406715" w:rsidRPr="00CC6252" w:rsidRDefault="00406715" w:rsidP="00406715">
      <w:pPr>
        <w:spacing w:line="276" w:lineRule="auto"/>
        <w:rPr>
          <w:lang w:val="hy-AM"/>
        </w:rPr>
      </w:pPr>
      <w:r w:rsidRPr="00CC6252">
        <w:rPr>
          <w:rFonts w:eastAsia="Calibri"/>
          <w:b/>
          <w:bCs/>
          <w:lang w:val="hy-AM"/>
        </w:rPr>
        <w:t>Միջնաժամկետում կպահպանվի հարկաբյուջետային կանոններով սահմանված պետական ֆինանսների «ոսկե կանոնների» տրամաբանությանը:</w:t>
      </w:r>
      <w:r w:rsidRPr="00CC6252">
        <w:rPr>
          <w:rFonts w:eastAsia="Calibri"/>
          <w:lang w:val="hy-AM"/>
        </w:rPr>
        <w:t xml:space="preserve"> </w:t>
      </w:r>
      <w:r w:rsidRPr="00CC6252">
        <w:rPr>
          <w:lang w:val="hy-AM"/>
        </w:rPr>
        <w:t>Մասնավորապես, ընդհանուր ծախսերում կապիտալ ծախսերի մասնաբաժնի մեծացման արդյունքում կապիտալ ծախսերի ծավալը միջնաժամկետի վերջում զգալիորեն կգերազանցի պետական բյուջեի պակասուրդի մեծությունը: Բացի այդ, հարկեր/ՀՆԱ հարաբերակցության բարելավման և ընթացիկ ծախսերի՝ հարկաբյուջետային կանոններին համապատասխան սահմանափակ աճի պայմաններում, կանխատեսվող հորիզոնի վերջում հարկային եկամուտներ/ՀՆԱ-ն կգերազանցի ընթացիկ ծախսերի մակարդակը շուրջ 3.2 տոկոսային կետով:</w:t>
      </w:r>
    </w:p>
    <w:p w14:paraId="57BC4E9D" w14:textId="77777777" w:rsidR="00406715" w:rsidRPr="00CC6252" w:rsidRDefault="00406715" w:rsidP="00406715">
      <w:pPr>
        <w:spacing w:line="276" w:lineRule="auto"/>
        <w:rPr>
          <w:lang w:val="hy-AM"/>
        </w:rPr>
      </w:pPr>
      <w:r w:rsidRPr="00CC6252">
        <w:rPr>
          <w:lang w:val="hy-AM"/>
        </w:rPr>
        <w:t xml:space="preserve">Տնտեսության վերականգնման, հարկային վարչարարության բարելավման և ստվերի դեմ պայքարի արդյունքում միջնաժամկետում ակնկալվում է </w:t>
      </w:r>
      <w:r w:rsidRPr="00CC6252">
        <w:rPr>
          <w:rFonts w:cs="Sylfaen"/>
          <w:lang w:val="hy-AM"/>
        </w:rPr>
        <w:t>ՀՆԱ-ի նկատ</w:t>
      </w:r>
      <w:r w:rsidRPr="00CC6252">
        <w:rPr>
          <w:rFonts w:cs="Sylfaen"/>
          <w:lang w:val="hy-AM"/>
        </w:rPr>
        <w:softHyphen/>
        <w:t>մամբ հարկային եկամուտների բարելավում միջինը տարեկան շուրջ 0.4 տոկոսային կետով:</w:t>
      </w:r>
      <w:r w:rsidRPr="00CC6252">
        <w:rPr>
          <w:lang w:val="hy-AM"/>
        </w:rPr>
        <w:t xml:space="preserve"> Հարկային եկամուտներ/ՀՆԱ ցուցանիշի բարելավումը հնարավորություն կընձեռի ավելի մեծ ռեսուրսներ հատկացնել երկարաժամկետ տնտեսական աճը խթանող կապիտալ ծախսերի իրականացմանը՝ մեծացնելով դրանց կշիռը ՀՆԱ-ում և 2025թ.-ին հասցնելով 6.4%-ի:</w:t>
      </w:r>
    </w:p>
    <w:p w14:paraId="6E20BD04"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lastRenderedPageBreak/>
        <w:t>Գծապատկեր 2.4. Ոսկե կանոններից շեղումը 2020-2021թթ.-ին և վերադարձը դրանց պահպանմանը միջնաժամկետում</w:t>
      </w:r>
    </w:p>
    <w:p w14:paraId="79003670" w14:textId="77777777" w:rsidR="00406715" w:rsidRPr="00CC6252" w:rsidRDefault="00406715" w:rsidP="00406715">
      <w:pPr>
        <w:spacing w:after="0" w:line="276" w:lineRule="auto"/>
        <w:ind w:firstLine="0"/>
        <w:jc w:val="center"/>
        <w:rPr>
          <w:noProof/>
          <w:lang w:val="hy-AM"/>
        </w:rPr>
      </w:pPr>
      <w:r w:rsidRPr="00CC6252">
        <w:rPr>
          <w:rFonts w:eastAsia="Calibri"/>
          <w:noProof/>
        </w:rPr>
        <w:drawing>
          <wp:inline distT="0" distB="0" distL="0" distR="0" wp14:anchorId="3FDC9C48" wp14:editId="0D645133">
            <wp:extent cx="2914650" cy="2447925"/>
            <wp:effectExtent l="0" t="0" r="0" b="9525"/>
            <wp:docPr id="16120834" name="Chart 161208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C6252">
        <w:rPr>
          <w:rFonts w:eastAsia="Calibri"/>
          <w:noProof/>
        </w:rPr>
        <w:drawing>
          <wp:inline distT="0" distB="0" distL="0" distR="0" wp14:anchorId="5C8BB93D" wp14:editId="774E3D56">
            <wp:extent cx="2916000" cy="2448000"/>
            <wp:effectExtent l="0" t="0" r="17780" b="9525"/>
            <wp:docPr id="16120835" name="Chart 161208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356DC9" w14:textId="77777777" w:rsidR="00406715" w:rsidRPr="00CC6252" w:rsidRDefault="00406715" w:rsidP="00406715">
      <w:pPr>
        <w:spacing w:after="160" w:line="276" w:lineRule="auto"/>
        <w:ind w:firstLine="0"/>
        <w:contextualSpacing/>
        <w:jc w:val="left"/>
        <w:rPr>
          <w:rFonts w:eastAsia="Calibri" w:cs="Times New Roman"/>
          <w:i/>
          <w:sz w:val="18"/>
          <w:szCs w:val="16"/>
          <w:lang w:val="hy-AM"/>
        </w:rPr>
      </w:pPr>
      <w:r w:rsidRPr="00CC6252">
        <w:rPr>
          <w:rFonts w:eastAsia="Calibri" w:cs="Times New Roman"/>
          <w:i/>
          <w:sz w:val="18"/>
          <w:szCs w:val="16"/>
          <w:lang w:val="hy-AM"/>
        </w:rPr>
        <w:t>Աղբյուրը՝ ՀՀ ՖՆ</w:t>
      </w:r>
    </w:p>
    <w:p w14:paraId="54C17EAD"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t>Գծապատկեր 2.5. ՀՀ կառավարության պարտքի դինամիկան և այն պայմանավորող գործոնները</w:t>
      </w:r>
      <w:r w:rsidRPr="00CC6252">
        <w:rPr>
          <w:rFonts w:eastAsiaTheme="majorEastAsia" w:cs="Times New Roman"/>
          <w:b/>
          <w:i/>
          <w:vertAlign w:val="superscript"/>
          <w:lang w:val="hy-AM"/>
        </w:rPr>
        <w:footnoteReference w:id="2"/>
      </w:r>
    </w:p>
    <w:p w14:paraId="1E2597B4" w14:textId="77777777" w:rsidR="00406715" w:rsidRPr="00CC6252" w:rsidRDefault="00406715" w:rsidP="00406715">
      <w:pPr>
        <w:spacing w:after="0" w:line="276" w:lineRule="auto"/>
        <w:ind w:firstLine="0"/>
        <w:rPr>
          <w:i/>
          <w:iCs/>
          <w:lang w:val="hy-AM"/>
        </w:rPr>
      </w:pPr>
      <w:r w:rsidRPr="00CC6252">
        <w:rPr>
          <w:noProof/>
        </w:rPr>
        <w:drawing>
          <wp:inline distT="0" distB="0" distL="0" distR="0" wp14:anchorId="0F9406D4" wp14:editId="3CD6ACC9">
            <wp:extent cx="2916000" cy="2880000"/>
            <wp:effectExtent l="0" t="0" r="17780" b="15875"/>
            <wp:docPr id="16120836" name="Chart 16120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C6252">
        <w:rPr>
          <w:noProof/>
        </w:rPr>
        <w:drawing>
          <wp:inline distT="0" distB="0" distL="0" distR="0" wp14:anchorId="12AF7696" wp14:editId="70650A9E">
            <wp:extent cx="2916000" cy="2880000"/>
            <wp:effectExtent l="0" t="0" r="17780" b="15875"/>
            <wp:docPr id="1612083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399A9A" w14:textId="77777777" w:rsidR="00406715" w:rsidRPr="00CC6252" w:rsidRDefault="00406715" w:rsidP="00406715">
      <w:pPr>
        <w:spacing w:after="160" w:line="276" w:lineRule="auto"/>
        <w:ind w:firstLine="0"/>
        <w:contextualSpacing/>
        <w:jc w:val="left"/>
        <w:rPr>
          <w:rFonts w:eastAsia="Calibri" w:cs="Times New Roman"/>
          <w:i/>
          <w:sz w:val="18"/>
          <w:szCs w:val="16"/>
          <w:lang w:val="hy-AM"/>
        </w:rPr>
      </w:pPr>
      <w:r w:rsidRPr="00CC6252">
        <w:rPr>
          <w:rFonts w:eastAsia="Calibri" w:cs="Times New Roman"/>
          <w:i/>
          <w:sz w:val="18"/>
          <w:szCs w:val="16"/>
          <w:lang w:val="hy-AM"/>
        </w:rPr>
        <w:t>Աղբյուրը՝ ՀՀ ՖՆ</w:t>
      </w:r>
    </w:p>
    <w:p w14:paraId="73ECC0FC" w14:textId="77777777" w:rsidR="00406715" w:rsidRPr="0045668E" w:rsidRDefault="00406715" w:rsidP="00406715">
      <w:pPr>
        <w:keepNext/>
        <w:keepLines/>
        <w:spacing w:before="240"/>
        <w:ind w:left="630" w:firstLine="0"/>
        <w:contextualSpacing/>
        <w:jc w:val="left"/>
        <w:outlineLvl w:val="2"/>
        <w:rPr>
          <w:rFonts w:eastAsia="Times New Roman" w:cs="Times New Roman"/>
          <w:b/>
          <w:color w:val="1F497D" w:themeColor="text2"/>
          <w:sz w:val="28"/>
          <w:szCs w:val="28"/>
          <w:lang w:val="hy-AM"/>
        </w:rPr>
      </w:pPr>
      <w:bookmarkStart w:id="28" w:name="_Toc77451205"/>
      <w:bookmarkStart w:id="29" w:name="_Toc77837855"/>
      <w:bookmarkStart w:id="30" w:name="_Toc106822899"/>
    </w:p>
    <w:p w14:paraId="5CB488D8" w14:textId="77777777" w:rsidR="00406715" w:rsidRPr="00CC6252" w:rsidRDefault="00406715" w:rsidP="00406715">
      <w:pPr>
        <w:keepNext/>
        <w:keepLines/>
        <w:spacing w:before="240"/>
        <w:ind w:left="630" w:firstLine="0"/>
        <w:contextualSpacing/>
        <w:jc w:val="left"/>
        <w:outlineLvl w:val="2"/>
        <w:rPr>
          <w:rFonts w:eastAsia="Times New Roman" w:cs="Times New Roman"/>
          <w:b/>
          <w:color w:val="1F497D" w:themeColor="text2"/>
          <w:sz w:val="28"/>
          <w:szCs w:val="28"/>
          <w:lang w:val="hy-AM"/>
        </w:rPr>
      </w:pPr>
      <w:bookmarkStart w:id="31" w:name="_Toc107428584"/>
      <w:r w:rsidRPr="00CC6252">
        <w:rPr>
          <w:rFonts w:eastAsia="Times New Roman" w:cs="Times New Roman"/>
          <w:b/>
          <w:color w:val="1F497D" w:themeColor="text2"/>
          <w:sz w:val="28"/>
          <w:szCs w:val="28"/>
          <w:lang w:val="hy-AM"/>
        </w:rPr>
        <w:t>2.4. ՀԱՐԿԱԲՅՈՒՋԵՏԱՅԻՆ ՌԻՍԿԵՐ</w:t>
      </w:r>
      <w:bookmarkEnd w:id="28"/>
      <w:bookmarkEnd w:id="29"/>
      <w:bookmarkEnd w:id="30"/>
      <w:bookmarkEnd w:id="31"/>
    </w:p>
    <w:p w14:paraId="14F2A5B5" w14:textId="77777777" w:rsidR="00406715" w:rsidRPr="00CC6252" w:rsidRDefault="00406715" w:rsidP="00406715">
      <w:pPr>
        <w:spacing w:line="276" w:lineRule="auto"/>
        <w:rPr>
          <w:lang w:val="hy-AM"/>
        </w:rPr>
      </w:pPr>
      <w:r w:rsidRPr="00CC6252">
        <w:rPr>
          <w:lang w:val="hy-AM"/>
        </w:rPr>
        <w:t>Հարկաբյուջետային կանխատեսումները հիմնված են մի շարք ենթադրությունների և հիմնական դատողությունների վրա,  որոնց համար օգտագործվել է տվյալ պահի դրությամբ առկա և հասանելի ամբողջ տեղեկատվությունը</w:t>
      </w:r>
      <w:r w:rsidRPr="00CC6252">
        <w:rPr>
          <w:vertAlign w:val="superscript"/>
          <w:lang w:val="hy-AM"/>
        </w:rPr>
        <w:footnoteReference w:id="3"/>
      </w:r>
      <w:r w:rsidRPr="00CC6252">
        <w:rPr>
          <w:lang w:val="hy-AM"/>
        </w:rPr>
        <w:t>: Ինչպես ցանկացած կանխատեսում, հարկաբյուջետային կանխատեսումները նույնպես պարունակում են ռիսկեր կապված նրա հետ, որ փաստացի իրադարձությունները կարող են տարբերվել սպասումներից: 2023-2025թթ. ՄԺԾԾ հիմնական մակրոտնտեսական հարկաբյուջետային ռիսկերը հետևյալն են՝</w:t>
      </w:r>
    </w:p>
    <w:p w14:paraId="3BCBBF0F" w14:textId="77777777" w:rsidR="00406715" w:rsidRPr="00CC6252" w:rsidRDefault="00406715" w:rsidP="00406715">
      <w:pPr>
        <w:spacing w:line="276" w:lineRule="auto"/>
        <w:rPr>
          <w:lang w:val="hy-AM"/>
        </w:rPr>
      </w:pPr>
      <w:r w:rsidRPr="00CC6252">
        <w:rPr>
          <w:b/>
          <w:bCs/>
          <w:lang w:val="hy-AM"/>
        </w:rPr>
        <w:t>Ռուս-Ուկրաինական հակամարտության հնարավոր ազդեցությունները</w:t>
      </w:r>
      <w:r w:rsidRPr="00CC6252">
        <w:rPr>
          <w:lang w:val="hy-AM"/>
        </w:rPr>
        <w:t xml:space="preserve">: 2022թ. փետրվարից սրված ռուս-ուկրաինական հակամարտության և դրա արդյունքում ՌԴ-ի նկատմամբ կիրառվող աննախադեպ պատժամիջոցները, կարող են բացասական ազդեցություններ ունենալ ՀՀ տնտեսական ակտիվության վրա, ինչի արդյունքում կարող են առաջանալ ինչպես հարկային եկամուտների թերհավաքագրման ռիսկեր, այնպես էլ տնտեսությանը հարկաբյուջետային աջակցության միջոցառումների իրականացման անհրաժեշտություն՝ ստեղծելով լրացուցիչ ֆինանսավորման կարիք: Միևնույն ժամանակ, նշված պատճառներով էապես մեծացել են դեպի ՀՀ ՌԴ քաղաքացիների ինչպես նաև արտարժույթի ներհոսքը, ինչը կարող է էականորեն մեղմել վերոնշյալ ռիսկերը: </w:t>
      </w:r>
    </w:p>
    <w:p w14:paraId="126D8608" w14:textId="77777777" w:rsidR="00406715" w:rsidRPr="00CC6252" w:rsidRDefault="00406715" w:rsidP="00406715">
      <w:pPr>
        <w:spacing w:line="276" w:lineRule="auto"/>
        <w:rPr>
          <w:lang w:val="hy-AM"/>
        </w:rPr>
      </w:pPr>
      <w:r w:rsidRPr="00CC6252" w:rsidDel="00AF16AB">
        <w:rPr>
          <w:b/>
          <w:lang w:val="hy-AM"/>
        </w:rPr>
        <w:t xml:space="preserve"> </w:t>
      </w:r>
      <w:r w:rsidRPr="00CC6252">
        <w:rPr>
          <w:b/>
          <w:lang w:val="hy-AM"/>
        </w:rPr>
        <w:t xml:space="preserve"> Ռուս-ուկրաինական հակամարտության և ՌԴ նկատմամաբ կիրառվող աննախադեպ սանկցիաների հետևանքով ստեղված աշխարհաքաղաքական իրավիճակում համաշխարհային տնտեսության և ՀՀ տնտեսության զարգացումների հետ կապված անորոշություններ։</w:t>
      </w:r>
      <w:r w:rsidRPr="00CC6252">
        <w:rPr>
          <w:lang w:val="hy-AM"/>
        </w:rPr>
        <w:t xml:space="preserve"> Ինչպես ներկայացվել է ՄԺԾԾ «1.5. Մակրոտնտեսական կանխատեսումների ռիսկերը» բաժնում տնտեսական աճի անորոշությունները պահպանվում են և առկա են տնտեսական աճի երկկողմանի ռիսկեր: Տնտեսական աճի բացասական ռիսկերի ի հայտ գալու պարագայում հարկային եկամուտները այս ՄԺԾԾ հարկաբյուջետային շրջանակից ավելի ցածր կլինեն: Հաշվի առնելով նաև այն, որ ընթացիկ ծախսերը, համաձայն հարկաբյուջետային կանոնների, 2022թ.-ին սահմանափակված են հարկային եկամուտներով, իսկ միջնաժամկետում՝ նախորդ 7 տարիների անվանական ՀՆԱ-ի աճի տեմպով, ապա կառավարության հնարավորությունները ընթացիկ ծախսերի իրականացման գծով տնտեսական աճի՝ կանխատեսումներից ավելի ցածր լինելու պարագայում նույնպես կկրճատվեն: Այդ ռիսկերի առարկայանալու պարագայում պետք է վերանայվեն համապատասխան ծախսային ծրագրերը։</w:t>
      </w:r>
    </w:p>
    <w:p w14:paraId="0EBBA3BF" w14:textId="77777777" w:rsidR="00406715" w:rsidRPr="00CC6252" w:rsidRDefault="00406715" w:rsidP="00406715">
      <w:pPr>
        <w:spacing w:line="276" w:lineRule="auto"/>
        <w:rPr>
          <w:lang w:val="hy-AM"/>
        </w:rPr>
      </w:pPr>
      <w:r w:rsidRPr="00CC6252">
        <w:rPr>
          <w:b/>
          <w:bCs/>
          <w:lang w:val="hy-AM"/>
        </w:rPr>
        <w:t>Արցախյան պատերազմի և համավարակի հետևանքների մեղմանն ուղղված ՀՀ կառավարության միջոցառումների ընթացքը։</w:t>
      </w:r>
      <w:r w:rsidRPr="00CC6252">
        <w:rPr>
          <w:lang w:val="hy-AM"/>
        </w:rPr>
        <w:t xml:space="preserve"> Արցախյան պատերազմի հետևանքները դեռևս պահպանվում են և դրանց մեղմանն ուղղությամբ հնարավոր է առաջիկայում նախատեսվեն լրացուցիչ միջոցառումներ՝ առաջացնելով պետական բյուջեի լրացուցիչ ֆինանսավորման կարիք: </w:t>
      </w:r>
      <w:r w:rsidRPr="00CC6252">
        <w:rPr>
          <w:bCs/>
          <w:lang w:val="hy-AM"/>
        </w:rPr>
        <w:t xml:space="preserve">Միևնույն ժամանակ Թեև 2022թ. մարտից COVID-19 համավարակի հետ կապված իրավիճակն էականորեն </w:t>
      </w:r>
      <w:r w:rsidRPr="00CC6252">
        <w:rPr>
          <w:bCs/>
          <w:lang w:val="hy-AM"/>
        </w:rPr>
        <w:lastRenderedPageBreak/>
        <w:t>բարելավվել է, համավարակի նոր ալիքի ի հայտ գալու հավանականությունը դեռևս առկա է, ինչը ստեղծում է ռիսկեր համավարակի բացասական ազդեցություններին հակազդման ուղղված սոցիալ-տնտեսական միջոցառումների իրականացման կարիքի առաջացման ուղղությամբ:</w:t>
      </w:r>
    </w:p>
    <w:p w14:paraId="4F858AC3" w14:textId="77777777" w:rsidR="00406715" w:rsidRPr="00CC6252" w:rsidRDefault="00406715" w:rsidP="00406715">
      <w:pPr>
        <w:spacing w:line="276" w:lineRule="auto"/>
        <w:rPr>
          <w:lang w:val="hy-AM"/>
        </w:rPr>
      </w:pPr>
      <w:r w:rsidRPr="00CC6252">
        <w:rPr>
          <w:b/>
          <w:lang w:val="hy-AM"/>
        </w:rPr>
        <w:t>Կապիտալ ծախսերի թերակատարում:</w:t>
      </w:r>
      <w:r w:rsidRPr="00CC6252">
        <w:rPr>
          <w:lang w:val="hy-AM"/>
        </w:rPr>
        <w:t xml:space="preserve"> 2023-2025թթ. ՄԺԾԾ սցենարում նախատեսվել է կապիտալ ծախսերի զգալի աճ՝ մինչև 2025 թվականը հասցենլով դրանց մակարդակը ՀՆԱ-ի 6.4%</w:t>
      </w:r>
      <w:r w:rsidRPr="00CC6252">
        <w:rPr>
          <w:lang w:val="hy-AM"/>
        </w:rPr>
        <w:noBreakHyphen/>
        <w:t xml:space="preserve">ին: Սակայն հաշվի առնելով նախորդ տարիների փաստացի կատարողականները (չնայած այն հանգամանքին, որ առկա է եղել կատարողականների բարելավման միտում), առկա է ծրագրավորված ցուցանիշների թերակատարման ռիսկ, ինչը կարող է բացասական ազդեցություն ունենալ տնտեսական աճի վրա, ինչպես նաև ազդել հարկաբյուջետային շրջանակի ցուցանիշների վրա: </w:t>
      </w:r>
    </w:p>
    <w:p w14:paraId="51293368" w14:textId="77777777" w:rsidR="00406715" w:rsidRPr="00CC6252" w:rsidRDefault="00406715" w:rsidP="00406715">
      <w:pPr>
        <w:spacing w:line="276" w:lineRule="auto"/>
        <w:ind w:firstLine="0"/>
        <w:rPr>
          <w:b/>
          <w:lang w:val="hy-AM"/>
        </w:rPr>
      </w:pPr>
      <w:r w:rsidRPr="00CC6252">
        <w:rPr>
          <w:b/>
          <w:lang w:val="hy-AM"/>
        </w:rPr>
        <w:t>Հարկաբյուջետային շրջանակի հնարավոր փոփոխությունները մակրոտնտեսական կանխատեսումների շեղումների դեպքում և սթրես թեստերի ներքո</w:t>
      </w:r>
      <w:r w:rsidRPr="00CC6252">
        <w:rPr>
          <w:b/>
          <w:vertAlign w:val="superscript"/>
          <w:lang w:val="hy-AM"/>
        </w:rPr>
        <w:footnoteReference w:id="4"/>
      </w:r>
      <w:r w:rsidRPr="00CC6252">
        <w:rPr>
          <w:b/>
          <w:lang w:val="hy-AM"/>
        </w:rPr>
        <w:t>.</w:t>
      </w:r>
    </w:p>
    <w:p w14:paraId="34A5EB15" w14:textId="77777777" w:rsidR="00406715" w:rsidRPr="00CC6252" w:rsidRDefault="00406715" w:rsidP="003853EE">
      <w:pPr>
        <w:numPr>
          <w:ilvl w:val="1"/>
          <w:numId w:val="20"/>
        </w:numPr>
        <w:spacing w:before="0" w:after="120" w:line="276" w:lineRule="auto"/>
        <w:ind w:left="0" w:firstLine="426"/>
        <w:contextualSpacing/>
        <w:rPr>
          <w:rFonts w:eastAsia="Calibri"/>
          <w:lang w:val="hy-AM"/>
        </w:rPr>
      </w:pPr>
      <w:r w:rsidRPr="00CC6252">
        <w:rPr>
          <w:b/>
          <w:lang w:val="hy-AM"/>
        </w:rPr>
        <w:t>Հարկային եկամուտներ:</w:t>
      </w:r>
      <w:r w:rsidRPr="00CC6252">
        <w:rPr>
          <w:lang w:val="hy-AM"/>
        </w:rPr>
        <w:t xml:space="preserve"> Միջնաժամկետ հորիզոնում ՀՀ պետական բյուջեի հարկային եկամուտների վրա գնահատված է մակրոտնտեսական ցուցանիշների՝ իրական ՀՆԱ-ի աճի, գնաճի, փոխարժեքի տատանողականության և ներմուծման ռիսկերի շեղման ամփոփ գնահատականը: Հարկային եկամուտների վրա ազդող վերոնշյալ ռիսկերի միաժամանակյա ի հայտ գալու պարագայում հարկային եկամուտների ծրագրված մակարդակից շեղումը կկազմի շուրջ 29.1 մլրդ ՀՀ դրամ 2023 թվականին, 39.9 մլրդ ՀՀ դրամ 2024 թվականին և 49.5 մլրդ ՀՀ դրամ 2025 թվականին:</w:t>
      </w:r>
    </w:p>
    <w:p w14:paraId="5C385759" w14:textId="77777777" w:rsidR="00406715" w:rsidRPr="00CC6252" w:rsidRDefault="00406715" w:rsidP="003853EE">
      <w:pPr>
        <w:numPr>
          <w:ilvl w:val="1"/>
          <w:numId w:val="20"/>
        </w:numPr>
        <w:spacing w:before="0" w:after="120" w:line="276" w:lineRule="auto"/>
        <w:ind w:left="0" w:firstLine="426"/>
        <w:contextualSpacing/>
        <w:rPr>
          <w:lang w:val="hy-AM"/>
        </w:rPr>
      </w:pPr>
      <w:r w:rsidRPr="00CC6252">
        <w:rPr>
          <w:b/>
          <w:lang w:val="hy-AM"/>
        </w:rPr>
        <w:t>Պետական բյուջեի ծախսեր:</w:t>
      </w:r>
      <w:r w:rsidRPr="00CC6252">
        <w:rPr>
          <w:lang w:val="hy-AM"/>
        </w:rPr>
        <w:t xml:space="preserve"> 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 ՀՀ պետական բյուջեի ծախսերի վրա գնահատված է ինչպես մակրոտնտեսական ցուցանիշների՝ իրական ՀՆԱ-ի աճի, գնաճի, փոխարժեքի տատանողականության և ներմուծման ռիսկերի շեղման ամփոփ գնահատականը, որոնց միաժամանակյա ի հայտ գալու պարագայում 2023-2025 թվականներին ՀՀ պետական բյուջեի դեֆիցիտի լրացուցիչ ֆինանսավորման պահանջը կկազմի շուրջ 24</w:t>
      </w:r>
      <w:r w:rsidRPr="00CC6252">
        <w:rPr>
          <w:rFonts w:cs="Sylfaen"/>
          <w:lang w:val="hy-AM"/>
        </w:rPr>
        <w:t>–48 մլրդ ՀՀ դրամ կամ ՀՆԱ-ի 0.3-0.4%-ը:</w:t>
      </w:r>
      <w:r w:rsidRPr="00CC6252">
        <w:rPr>
          <w:lang w:val="hy-AM"/>
        </w:rPr>
        <w:t xml:space="preserve"> Ընդ որում` ՀՀ կառա</w:t>
      </w:r>
      <w:r w:rsidRPr="00CC6252">
        <w:rPr>
          <w:lang w:val="hy-AM"/>
        </w:rPr>
        <w:softHyphen/>
        <w:t>վարու</w:t>
      </w:r>
      <w:r w:rsidRPr="00CC6252">
        <w:rPr>
          <w:lang w:val="hy-AM"/>
        </w:rPr>
        <w:softHyphen/>
        <w:t>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w:t>
      </w:r>
    </w:p>
    <w:p w14:paraId="787BDF8C" w14:textId="77777777" w:rsidR="00406715" w:rsidRPr="00CC6252" w:rsidRDefault="00406715" w:rsidP="00406715">
      <w:pPr>
        <w:spacing w:line="276" w:lineRule="auto"/>
        <w:rPr>
          <w:lang w:val="hy-AM"/>
        </w:rPr>
      </w:pPr>
      <w:r w:rsidRPr="00CC6252">
        <w:rPr>
          <w:lang w:val="hy-AM"/>
        </w:rPr>
        <w:t>Ամփոփելով հարկաբյուջետային ռիսկերի նկարագրությունը կարող ենք նշել, որ ինչպես 2020թ. ճգնաժամային իրավիճակով և դրա դրսևորումների շարունակությամբ, այնպես էլ 2022թ. փետրվարից ռուս-ուկրաինական համամարտության սրմամբ պայմանավորված ռիսկերն առավելապես վերաբերում են առկա անորոշություններին: Մասնավորապես, անորոշություններ են առկա ինչպես ՌԴ նկատմամբ կիրառված սանկցիաների՝ ՀՀ տնտեսության վրա հնարավոր ազդեցությունների, այնպես էլ տնտեսության վերականգնման և հետագա աճի տեմպի հետ կապված: Նշված ռիսկերի ի հայտ գալու կամ անորոշությունների վերաբերյալ նոր տեղեկատվության առկայության պայմաններում, առաջիկա տարիների հարկաբյուջետային շրջանակը կարող է վերանայվել։</w:t>
      </w:r>
    </w:p>
    <w:p w14:paraId="433C057B" w14:textId="77777777" w:rsidR="00406715" w:rsidRPr="0045668E" w:rsidRDefault="00406715" w:rsidP="00406715">
      <w:pPr>
        <w:keepNext/>
        <w:keepLines/>
        <w:spacing w:before="240"/>
        <w:ind w:right="468" w:firstLine="0"/>
        <w:contextualSpacing/>
        <w:jc w:val="left"/>
        <w:outlineLvl w:val="2"/>
        <w:rPr>
          <w:rFonts w:eastAsia="Times New Roman" w:cs="Times New Roman"/>
          <w:b/>
          <w:color w:val="1F497D" w:themeColor="text2"/>
          <w:sz w:val="28"/>
          <w:szCs w:val="28"/>
          <w:lang w:val="hy-AM"/>
        </w:rPr>
      </w:pPr>
      <w:bookmarkStart w:id="32" w:name="_Toc77451206"/>
      <w:bookmarkStart w:id="33" w:name="_Toc77837856"/>
      <w:bookmarkStart w:id="34" w:name="_Toc106822900"/>
    </w:p>
    <w:p w14:paraId="70AB10D4" w14:textId="77777777" w:rsidR="00406715" w:rsidRPr="00CC6252" w:rsidRDefault="00406715" w:rsidP="00406715">
      <w:pPr>
        <w:keepNext/>
        <w:keepLines/>
        <w:spacing w:before="240"/>
        <w:ind w:right="468" w:firstLine="0"/>
        <w:contextualSpacing/>
        <w:jc w:val="left"/>
        <w:outlineLvl w:val="2"/>
        <w:rPr>
          <w:rFonts w:eastAsia="Times New Roman" w:cs="Times New Roman"/>
          <w:b/>
          <w:color w:val="1F497D" w:themeColor="text2"/>
          <w:sz w:val="28"/>
          <w:szCs w:val="28"/>
          <w:lang w:val="hy-AM"/>
        </w:rPr>
      </w:pPr>
      <w:bookmarkStart w:id="35" w:name="_Toc107428585"/>
      <w:r w:rsidRPr="00CC6252">
        <w:rPr>
          <w:rFonts w:eastAsia="Times New Roman" w:cs="Times New Roman"/>
          <w:b/>
          <w:color w:val="1F497D" w:themeColor="text2"/>
          <w:sz w:val="28"/>
          <w:szCs w:val="28"/>
          <w:lang w:val="hy-AM"/>
        </w:rPr>
        <w:t>2.5. ՀԱՐԿԱԲՅՈՒՋԵՏԱՅԻՆ ՔԱՂԱՔԱԿԱՆՈՒԹՅԱՆ ՀԱՄԱՊԱՏԱՍԽԱՆՈՒԹՅՈՒՆԸ ՀԱՐԿԱԲՅՈՒՋԵՏԱՅԻՆ ԿԱՆՈՆՆԵՐԻՆ</w:t>
      </w:r>
      <w:bookmarkEnd w:id="32"/>
      <w:bookmarkEnd w:id="33"/>
      <w:bookmarkEnd w:id="34"/>
      <w:bookmarkEnd w:id="35"/>
    </w:p>
    <w:p w14:paraId="6DB18A5A" w14:textId="77777777" w:rsidR="00406715" w:rsidRPr="00CC6252" w:rsidRDefault="00406715" w:rsidP="00406715">
      <w:pPr>
        <w:spacing w:line="276" w:lineRule="auto"/>
        <w:rPr>
          <w:lang w:val="hy-AM"/>
        </w:rPr>
      </w:pPr>
      <w:r w:rsidRPr="00CC6252">
        <w:rPr>
          <w:lang w:val="hy-AM"/>
        </w:rPr>
        <w:t>ՀՀ հարկաբյուջետային կանոնների ներկա համակարգը գործարկվել է ՀՀ Ազգային ժողովի կողմից 2017 թվականի դեկտեմբերի 20-ին ՀՀ բյուջետային համակարգի մասին և Պետական պատքի մասին ՀՀ օրենքներում փոփոխություններ և լրացումն</w:t>
      </w:r>
      <w:r w:rsidRPr="00CC6252">
        <w:rPr>
          <w:lang w:val="hy-AM"/>
        </w:rPr>
        <w:softHyphen/>
        <w:t>եր կատարող օրենքների, ինչպես նաև են ՀՀ Կառավարության՝ 2018 թվականի օգոստոսի 23-ի N 942-</w:t>
      </w:r>
      <w:r w:rsidRPr="00CC6252">
        <w:rPr>
          <w:rFonts w:cs="Sylfaen"/>
          <w:lang w:val="hy-AM"/>
        </w:rPr>
        <w:t>Ն</w:t>
      </w:r>
      <w:r w:rsidRPr="00CC6252">
        <w:rPr>
          <w:lang w:val="hy-AM"/>
        </w:rPr>
        <w:t xml:space="preserve"> որոշման ընդունմամբ: Կանոնների համակարգը ներառում է ծախսային կանոններ, որոնք ուժի մեջ են մտնում պարտքի սահմանված շեմերը գերազանցելիս։ Մասնավորապես</w:t>
      </w:r>
      <w:r w:rsidRPr="00CC6252">
        <w:rPr>
          <w:rFonts w:ascii="Cambria Math" w:eastAsia="MS Gothic" w:hAnsi="Cambria Math" w:cs="Cambria Math"/>
          <w:lang w:val="hy-AM"/>
        </w:rPr>
        <w:t>․</w:t>
      </w:r>
    </w:p>
    <w:p w14:paraId="4F1589EB" w14:textId="77777777" w:rsidR="00406715" w:rsidRPr="00CC6252" w:rsidRDefault="00406715" w:rsidP="003853EE">
      <w:pPr>
        <w:numPr>
          <w:ilvl w:val="1"/>
          <w:numId w:val="21"/>
        </w:numPr>
        <w:spacing w:before="0" w:after="0" w:line="276" w:lineRule="auto"/>
        <w:ind w:left="0" w:firstLine="426"/>
        <w:contextualSpacing/>
        <w:rPr>
          <w:lang w:val="hy-AM"/>
        </w:rPr>
      </w:pPr>
      <w:r w:rsidRPr="00CC6252">
        <w:rPr>
          <w:lang w:val="hy-AM"/>
        </w:rPr>
        <w:t>Երբ կառավարության պարտք/ՀՆԱ հարաբերակցությունը գերազանցում է 40%-ը, պետական բյուջեի կապիտալ ծախսերը չպետք է փոքր լինեն բյուջեի պակասուրդից:</w:t>
      </w:r>
    </w:p>
    <w:p w14:paraId="0858D384" w14:textId="77777777" w:rsidR="00406715" w:rsidRPr="00CC6252" w:rsidRDefault="00406715" w:rsidP="003853EE">
      <w:pPr>
        <w:numPr>
          <w:ilvl w:val="1"/>
          <w:numId w:val="21"/>
        </w:numPr>
        <w:spacing w:before="0" w:after="0" w:line="276" w:lineRule="auto"/>
        <w:ind w:left="0" w:firstLine="426"/>
        <w:contextualSpacing/>
        <w:rPr>
          <w:lang w:val="hy-AM"/>
        </w:rPr>
      </w:pPr>
      <w:r w:rsidRPr="00CC6252">
        <w:rPr>
          <w:lang w:val="hy-AM"/>
        </w:rPr>
        <w:t>Կառավարության պարտք/ՀՆԱ 50-60% միջակայքում ընթացիկ առաջնային ծախսերի աճի տեմպը սահմանափակվում է նախորդ 7 տարիների ՀՆԱ-ների միջին աճով, ինչպես նաև հաջորդ տարում կազմվող պետական միջնաժամկետ ծախսերի ծրագրում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14:paraId="52B72BF2" w14:textId="77777777" w:rsidR="00406715" w:rsidRPr="00CC6252" w:rsidRDefault="00406715" w:rsidP="003853EE">
      <w:pPr>
        <w:numPr>
          <w:ilvl w:val="1"/>
          <w:numId w:val="21"/>
        </w:numPr>
        <w:spacing w:before="0" w:after="0" w:line="276" w:lineRule="auto"/>
        <w:ind w:left="0" w:firstLine="426"/>
        <w:contextualSpacing/>
        <w:rPr>
          <w:lang w:val="hy-AM"/>
        </w:rPr>
      </w:pPr>
      <w:r w:rsidRPr="00CC6252">
        <w:rPr>
          <w:lang w:val="hy-AM"/>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14:paraId="581DB735" w14:textId="77777777" w:rsidR="00406715" w:rsidRPr="00CC6252" w:rsidRDefault="00406715" w:rsidP="003853EE">
      <w:pPr>
        <w:numPr>
          <w:ilvl w:val="1"/>
          <w:numId w:val="21"/>
        </w:numPr>
        <w:spacing w:before="0" w:after="120" w:line="276" w:lineRule="auto"/>
        <w:ind w:left="0" w:firstLine="426"/>
        <w:contextualSpacing/>
        <w:rPr>
          <w:lang w:val="hy-AM"/>
        </w:rPr>
      </w:pPr>
      <w:r w:rsidRPr="00CC6252">
        <w:rPr>
          <w:lang w:val="hy-AM"/>
        </w:rPr>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պարագայում:</w:t>
      </w:r>
    </w:p>
    <w:p w14:paraId="070A535C" w14:textId="77777777" w:rsidR="00406715" w:rsidRPr="00CC6252" w:rsidRDefault="00406715" w:rsidP="00406715">
      <w:pPr>
        <w:spacing w:before="120" w:after="120" w:line="276" w:lineRule="auto"/>
        <w:rPr>
          <w:rFonts w:eastAsia="GHEA Grapalat" w:cs="GHEA Grapalat"/>
          <w:lang w:val="hy-AM"/>
        </w:rPr>
      </w:pPr>
      <w:r w:rsidRPr="00CC6252">
        <w:rPr>
          <w:rFonts w:eastAsia="GHEA Grapalat" w:cs="GHEA Grapalat"/>
          <w:b/>
          <w:lang w:val="hy-AM"/>
        </w:rPr>
        <w:t>2021 թվականին «բացառիկ դեպքի» կարգավորումների ներքո պետական բյուջեի կատարումը շարունակել է շեղվել հարկաբյուջետային կանոնների բնականոն իրավիճակների տրամաբանությունից՝ համահունչ 2021 թվականի ՀՀ պետական բյուջեի ուղերձում նախանշված քաղաքականությանը։</w:t>
      </w:r>
      <w:r w:rsidRPr="00CC6252">
        <w:rPr>
          <w:rFonts w:eastAsia="GHEA Grapalat" w:cs="GHEA Grapalat"/>
          <w:lang w:val="hy-AM"/>
        </w:rPr>
        <w:t xml:space="preserve"> Մասնավորապես, հիմք ընդունելով այն հանգամանքը, որ 2020 թվականին «բացառիկ դեպքի» կարգավորումների հիմք հանդիսացած գործոնների՝ COVID-19 համավարակի և Արցախյան պատերազմի տնտեսական և հարկաբյուջետային հետևանքները ոչ ամբողջությամբ էին հաղթահարված, 2021 թվականի համար ևս սահմանվել էր այդ կարգավորումների պահպանում և բնականոն իրավիճակներում գործող կանոններին համապատասխանության անցում 2022 թվականից։ Արդյունքում բյուջեի պակասուրդը շարունակել է գերազանցել կապիտալ ծախսերին, իսկ ընթացիկ առաջնային ծախսերի աճը գերազանցել է նախորդ 7 տարիների անվանական ՀՆԱ</w:t>
      </w:r>
      <w:r w:rsidRPr="00CC6252">
        <w:rPr>
          <w:rFonts w:eastAsia="GHEA Grapalat" w:cs="GHEA Grapalat"/>
          <w:lang w:val="hy-AM"/>
        </w:rPr>
        <w:noBreakHyphen/>
        <w:t xml:space="preserve">ի աճի միջին </w:t>
      </w:r>
      <w:r w:rsidRPr="00CC6252">
        <w:rPr>
          <w:rFonts w:eastAsia="GHEA Grapalat" w:cs="GHEA Grapalat"/>
          <w:lang w:val="hy-AM"/>
        </w:rPr>
        <w:lastRenderedPageBreak/>
        <w:t>տեմպը: Այնուամենայնիվ, շեղումների չափը երկու դեպքում էլ որոշակիորեն կրճատվել է` հատկապես ընթացիկ ծախսերի համապատասխանության գծով՝ ՀՆԱ 3.3%-ից նվազելով մինչև 2.4%։</w:t>
      </w:r>
    </w:p>
    <w:p w14:paraId="322CA180" w14:textId="77777777" w:rsidR="00406715" w:rsidRPr="00CC6252" w:rsidRDefault="00406715" w:rsidP="00406715">
      <w:pPr>
        <w:spacing w:before="120" w:after="120" w:line="276" w:lineRule="auto"/>
        <w:ind w:firstLine="706"/>
        <w:rPr>
          <w:rFonts w:eastAsia="Calibri"/>
          <w:lang w:val="hy-AM"/>
        </w:rPr>
      </w:pPr>
      <w:r w:rsidRPr="00CC6252">
        <w:rPr>
          <w:rFonts w:eastAsia="Calibri"/>
          <w:b/>
          <w:lang w:val="hy-AM"/>
        </w:rPr>
        <w:t>2022թ</w:t>
      </w:r>
      <w:r w:rsidRPr="00CC6252">
        <w:rPr>
          <w:rFonts w:ascii="Cambria Math" w:eastAsia="Calibri" w:hAnsi="Cambria Math" w:cs="Cambria Math"/>
          <w:b/>
          <w:lang w:val="hy-AM"/>
        </w:rPr>
        <w:t>․</w:t>
      </w:r>
      <w:r w:rsidRPr="00CC6252">
        <w:rPr>
          <w:rFonts w:eastAsia="Calibri"/>
          <w:b/>
          <w:lang w:val="hy-AM"/>
        </w:rPr>
        <w:t>-ին նախատեսվում է ապահովել ամբողջական վերադարձ ՀՀ օրենսդրությամբ բնականոն իրավիճակների համար սահմանված ծախսային կանոններին,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պահպանմանը, միաժամանակ ապահովելով պարտք/ՀՆԱ հարաբերակցության նվազող հետագիծ և ծախսերի կառուցվածքի բարելավում:</w:t>
      </w:r>
      <w:r w:rsidRPr="00CC6252">
        <w:rPr>
          <w:rFonts w:eastAsia="Calibri"/>
          <w:lang w:val="hy-AM"/>
        </w:rPr>
        <w:t xml:space="preserve"> </w:t>
      </w:r>
    </w:p>
    <w:p w14:paraId="753C845D" w14:textId="77777777" w:rsidR="00406715" w:rsidRPr="00CC6252" w:rsidRDefault="00406715" w:rsidP="00406715">
      <w:pPr>
        <w:spacing w:before="120" w:after="120" w:line="276" w:lineRule="auto"/>
        <w:rPr>
          <w:lang w:val="hy-AM"/>
        </w:rPr>
      </w:pPr>
      <w:r w:rsidRPr="00CC6252">
        <w:rPr>
          <w:rFonts w:eastAsia="Calibri"/>
          <w:b/>
          <w:lang w:val="hy-AM"/>
        </w:rPr>
        <w:t>Միջնաժամկետում ՀՀ կառավարությունը կշարունակի 2021թ</w:t>
      </w:r>
      <w:r w:rsidRPr="00CC6252">
        <w:rPr>
          <w:rFonts w:ascii="Cambria Math" w:eastAsia="Calibri" w:hAnsi="Cambria Math" w:cs="Cambria Math"/>
          <w:b/>
          <w:lang w:val="hy-AM"/>
        </w:rPr>
        <w:t>․</w:t>
      </w:r>
      <w:r w:rsidRPr="00CC6252">
        <w:rPr>
          <w:rFonts w:eastAsia="Calibri"/>
          <w:b/>
          <w:lang w:val="hy-AM"/>
        </w:rPr>
        <w:t>-ին սկսված հարկաբյուջետային կոնսոլիդացիան՝ ծախսային կանոնների ամբողջական պահպանման ներքո:</w:t>
      </w:r>
      <w:r w:rsidRPr="00CC6252">
        <w:rPr>
          <w:rFonts w:eastAsia="Calibri"/>
          <w:lang w:val="hy-AM"/>
        </w:rPr>
        <w:t xml:space="preserve"> Ծախսային կանոնների, մասնավորապես՝  պետական ֆինանսների «ոսկե կանոնների» և ընթացիկ առաջնային ծախսերի աճի տեմպի՝ երկարաժամկետ տնտեսական աճի միջին տեմպով սահմանափակման կանոնի պահպանումը հնարավորություն է տալիս զսպել եկամուտ գեներացնելու կարողություններին պարտավորությունների (ընթացիկ ծախսերի գծով ստանձնվող օրենսդրական պարտավորությունների և պարտքային պարտավորությունների ձևով) առաջանցիկ ավելացումը։ Մասնավորապես, մ</w:t>
      </w:r>
      <w:r w:rsidRPr="00CC6252">
        <w:rPr>
          <w:lang w:val="hy-AM"/>
        </w:rPr>
        <w:t>շակված հարկաբյուջետային շրջանակը նախանշում է կառավարության պարտքի բեռի նվազեցման շարունակակունության ապահովում 2023-2025 թվականներին, ինչի արդյունքում 2025թ</w:t>
      </w:r>
      <w:r w:rsidRPr="00CC6252">
        <w:rPr>
          <w:rFonts w:ascii="Cambria Math" w:hAnsi="Cambria Math" w:cs="Cambria Math"/>
          <w:lang w:val="hy-AM"/>
        </w:rPr>
        <w:t>․</w:t>
      </w:r>
      <w:r w:rsidRPr="00CC6252">
        <w:rPr>
          <w:lang w:val="hy-AM"/>
        </w:rPr>
        <w:t>-ին կառավարության պարտք/ՀՆԱ ցուցանիշը 2021թ</w:t>
      </w:r>
      <w:r w:rsidRPr="00CC6252">
        <w:rPr>
          <w:rFonts w:ascii="Cambria Math" w:hAnsi="Cambria Math" w:cs="Cambria Math"/>
          <w:lang w:val="hy-AM"/>
        </w:rPr>
        <w:t>․</w:t>
      </w:r>
      <w:r w:rsidRPr="00CC6252">
        <w:rPr>
          <w:lang w:val="hy-AM"/>
        </w:rPr>
        <w:t>-ի փաստացի ցուցանիշից 2025թ</w:t>
      </w:r>
      <w:r w:rsidRPr="00CC6252">
        <w:rPr>
          <w:rFonts w:ascii="Cambria Math" w:hAnsi="Cambria Math" w:cs="Cambria Math"/>
          <w:lang w:val="hy-AM"/>
        </w:rPr>
        <w:t>․</w:t>
      </w:r>
      <w:r w:rsidRPr="00CC6252">
        <w:rPr>
          <w:lang w:val="hy-AM"/>
        </w:rPr>
        <w:t>-ին ցածր կլինի 5.3%-ային կետով (առավել մանրամասն տես՝ «Հարկաբյուջետային քաղաքականության հիմնական ուղղությունները և կանխատեսումները հատվածում»):</w:t>
      </w:r>
    </w:p>
    <w:p w14:paraId="2DAECDF6"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t>Աղյուսակ 2.2. Փաստացի և ծրագրավորված հարկաբյուջետային քաղաքականության համապատասխանությունը հարկաբյուջետային կանոններին</w:t>
      </w:r>
    </w:p>
    <w:tbl>
      <w:tblPr>
        <w:tblW w:w="11137" w:type="dxa"/>
        <w:jc w:val="center"/>
        <w:tblBorders>
          <w:top w:val="single" w:sz="18" w:space="0" w:color="4472C4"/>
          <w:left w:val="single" w:sz="18" w:space="0" w:color="4472C4"/>
          <w:bottom w:val="single" w:sz="18" w:space="0" w:color="4472C4"/>
          <w:right w:val="single" w:sz="18" w:space="0" w:color="4472C4"/>
          <w:insideH w:val="single" w:sz="6" w:space="0" w:color="4472C4"/>
          <w:insideV w:val="single" w:sz="6" w:space="0" w:color="4472C4"/>
        </w:tblBorders>
        <w:tblLayout w:type="fixed"/>
        <w:tblLook w:val="04A0" w:firstRow="1" w:lastRow="0" w:firstColumn="1" w:lastColumn="0" w:noHBand="0" w:noVBand="1"/>
      </w:tblPr>
      <w:tblGrid>
        <w:gridCol w:w="1253"/>
        <w:gridCol w:w="1276"/>
        <w:gridCol w:w="709"/>
        <w:gridCol w:w="850"/>
        <w:gridCol w:w="709"/>
        <w:gridCol w:w="709"/>
        <w:gridCol w:w="685"/>
        <w:gridCol w:w="590"/>
        <w:gridCol w:w="728"/>
        <w:gridCol w:w="748"/>
        <w:gridCol w:w="720"/>
        <w:gridCol w:w="720"/>
        <w:gridCol w:w="720"/>
        <w:gridCol w:w="720"/>
      </w:tblGrid>
      <w:tr w:rsidR="00406715" w:rsidRPr="00CC6252" w14:paraId="5C70F13D" w14:textId="77777777" w:rsidTr="00406715">
        <w:trPr>
          <w:trHeight w:val="466"/>
          <w:tblHeader/>
          <w:jc w:val="center"/>
        </w:trPr>
        <w:tc>
          <w:tcPr>
            <w:tcW w:w="1253" w:type="dxa"/>
            <w:vMerge w:val="restart"/>
            <w:tcBorders>
              <w:top w:val="single" w:sz="18" w:space="0" w:color="4472C4"/>
              <w:bottom w:val="single" w:sz="2" w:space="0" w:color="4472C4"/>
              <w:right w:val="single" w:sz="2" w:space="0" w:color="4472C4"/>
            </w:tcBorders>
            <w:shd w:val="clear" w:color="auto" w:fill="5B9BD5"/>
            <w:vAlign w:val="center"/>
            <w:hideMark/>
          </w:tcPr>
          <w:p w14:paraId="262018AE" w14:textId="77777777" w:rsidR="00406715" w:rsidRPr="00CC6252" w:rsidRDefault="00406715" w:rsidP="00406715">
            <w:pPr>
              <w:spacing w:line="276" w:lineRule="auto"/>
              <w:ind w:firstLine="0"/>
              <w:jc w:val="center"/>
              <w:rPr>
                <w:rFonts w:cs="Arial"/>
                <w:color w:val="FFFFFF"/>
                <w:lang w:val="hy-AM"/>
              </w:rPr>
            </w:pPr>
            <w:r w:rsidRPr="00CC6252">
              <w:rPr>
                <w:rFonts w:cs="Arial"/>
                <w:color w:val="FFFFFF"/>
                <w:lang w:val="hy-AM"/>
              </w:rPr>
              <w:t>Կանոնի ցուցանիշ</w:t>
            </w:r>
          </w:p>
        </w:tc>
        <w:tc>
          <w:tcPr>
            <w:tcW w:w="1276" w:type="dxa"/>
            <w:vMerge w:val="restart"/>
            <w:tcBorders>
              <w:top w:val="single" w:sz="18" w:space="0" w:color="4472C4"/>
              <w:left w:val="single" w:sz="2" w:space="0" w:color="4472C4"/>
              <w:bottom w:val="single" w:sz="2" w:space="0" w:color="4472C4"/>
              <w:right w:val="single" w:sz="2" w:space="0" w:color="4472C4"/>
            </w:tcBorders>
            <w:shd w:val="clear" w:color="auto" w:fill="5B9BD5"/>
            <w:vAlign w:val="center"/>
            <w:hideMark/>
          </w:tcPr>
          <w:p w14:paraId="385F9B89" w14:textId="77777777" w:rsidR="00406715" w:rsidRPr="00CC6252" w:rsidRDefault="00406715" w:rsidP="00406715">
            <w:pPr>
              <w:spacing w:line="276" w:lineRule="auto"/>
              <w:ind w:firstLine="0"/>
              <w:jc w:val="center"/>
              <w:rPr>
                <w:rFonts w:cs="Arial"/>
                <w:color w:val="FFFFFF"/>
                <w:lang w:val="hy-AM"/>
              </w:rPr>
            </w:pPr>
            <w:r w:rsidRPr="00CC6252">
              <w:rPr>
                <w:rFonts w:cs="Arial"/>
                <w:color w:val="FFFFFF"/>
                <w:lang w:val="hy-AM"/>
              </w:rPr>
              <w:t>Ուղենի-շային ցուցանիշ</w:t>
            </w:r>
          </w:p>
        </w:tc>
        <w:tc>
          <w:tcPr>
            <w:tcW w:w="1559"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46DEA5D2" w14:textId="77777777" w:rsidR="00406715" w:rsidRPr="00CC6252" w:rsidRDefault="00406715" w:rsidP="00406715">
            <w:pPr>
              <w:spacing w:line="276" w:lineRule="auto"/>
              <w:ind w:firstLine="5"/>
              <w:jc w:val="center"/>
              <w:rPr>
                <w:rFonts w:cs="Arial"/>
                <w:color w:val="FFFFFF"/>
                <w:lang w:val="hy-AM"/>
              </w:rPr>
            </w:pPr>
            <w:r w:rsidRPr="00CC6252">
              <w:rPr>
                <w:rFonts w:cs="Arial"/>
                <w:color w:val="FFFFFF"/>
                <w:lang w:val="hy-AM"/>
              </w:rPr>
              <w:t>2020</w:t>
            </w:r>
          </w:p>
        </w:tc>
        <w:tc>
          <w:tcPr>
            <w:tcW w:w="1418"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668C34F7" w14:textId="77777777" w:rsidR="00406715" w:rsidRPr="00CC6252" w:rsidRDefault="00406715" w:rsidP="00406715">
            <w:pPr>
              <w:spacing w:line="276" w:lineRule="auto"/>
              <w:ind w:firstLine="5"/>
              <w:jc w:val="center"/>
              <w:rPr>
                <w:rFonts w:cs="Arial"/>
                <w:color w:val="FFFFFF"/>
                <w:lang w:val="hy-AM"/>
              </w:rPr>
            </w:pPr>
            <w:r w:rsidRPr="00CC6252">
              <w:rPr>
                <w:rFonts w:cs="Arial"/>
                <w:color w:val="FFFFFF"/>
                <w:lang w:val="hy-AM"/>
              </w:rPr>
              <w:t>2021</w:t>
            </w:r>
          </w:p>
        </w:tc>
        <w:tc>
          <w:tcPr>
            <w:tcW w:w="1275"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2BD8D31B" w14:textId="77777777" w:rsidR="00406715" w:rsidRPr="00CC6252" w:rsidRDefault="00406715" w:rsidP="00406715">
            <w:pPr>
              <w:spacing w:line="276" w:lineRule="auto"/>
              <w:ind w:firstLine="5"/>
              <w:jc w:val="center"/>
              <w:rPr>
                <w:rFonts w:cs="Arial"/>
                <w:color w:val="FFFFFF"/>
                <w:lang w:val="hy-AM"/>
              </w:rPr>
            </w:pPr>
            <w:r w:rsidRPr="00CC6252">
              <w:rPr>
                <w:rFonts w:cs="Arial"/>
                <w:color w:val="FFFFFF"/>
                <w:lang w:val="hy-AM"/>
              </w:rPr>
              <w:t>2022</w:t>
            </w:r>
          </w:p>
        </w:tc>
        <w:tc>
          <w:tcPr>
            <w:tcW w:w="1476"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38277173" w14:textId="77777777" w:rsidR="00406715" w:rsidRPr="00CC6252" w:rsidRDefault="00406715" w:rsidP="00406715">
            <w:pPr>
              <w:spacing w:line="276" w:lineRule="auto"/>
              <w:ind w:firstLine="5"/>
              <w:jc w:val="center"/>
              <w:rPr>
                <w:rFonts w:cs="Arial"/>
                <w:color w:val="FFFFFF"/>
                <w:lang w:val="hy-AM"/>
              </w:rPr>
            </w:pPr>
            <w:r w:rsidRPr="00CC6252">
              <w:rPr>
                <w:rFonts w:cs="Arial"/>
                <w:color w:val="FFFFFF"/>
                <w:lang w:val="hy-AM"/>
              </w:rPr>
              <w:t>2023</w:t>
            </w:r>
          </w:p>
        </w:tc>
        <w:tc>
          <w:tcPr>
            <w:tcW w:w="1440" w:type="dxa"/>
            <w:gridSpan w:val="2"/>
            <w:tcBorders>
              <w:top w:val="single" w:sz="18" w:space="0" w:color="4472C4"/>
              <w:left w:val="single" w:sz="2" w:space="0" w:color="4472C4"/>
              <w:bottom w:val="single" w:sz="2" w:space="0" w:color="4472C4"/>
              <w:right w:val="single" w:sz="2" w:space="0" w:color="4472C4"/>
            </w:tcBorders>
            <w:shd w:val="clear" w:color="auto" w:fill="5B9BD5"/>
            <w:hideMark/>
          </w:tcPr>
          <w:p w14:paraId="5C381CEC" w14:textId="77777777" w:rsidR="00406715" w:rsidRPr="00CC6252" w:rsidRDefault="00406715" w:rsidP="00406715">
            <w:pPr>
              <w:spacing w:line="276" w:lineRule="auto"/>
              <w:ind w:firstLine="5"/>
              <w:jc w:val="center"/>
              <w:rPr>
                <w:rFonts w:cs="Arial"/>
                <w:color w:val="FFFFFF"/>
                <w:lang w:val="hy-AM"/>
              </w:rPr>
            </w:pPr>
            <w:r w:rsidRPr="00CC6252">
              <w:rPr>
                <w:rFonts w:cs="Arial"/>
                <w:color w:val="FFFFFF"/>
                <w:lang w:val="hy-AM"/>
              </w:rPr>
              <w:t>2024</w:t>
            </w:r>
          </w:p>
        </w:tc>
        <w:tc>
          <w:tcPr>
            <w:tcW w:w="1440" w:type="dxa"/>
            <w:gridSpan w:val="2"/>
            <w:tcBorders>
              <w:top w:val="single" w:sz="18" w:space="0" w:color="4472C4"/>
              <w:left w:val="single" w:sz="2" w:space="0" w:color="4472C4"/>
              <w:bottom w:val="single" w:sz="2" w:space="0" w:color="4472C4"/>
              <w:right w:val="single" w:sz="18" w:space="0" w:color="4472C4"/>
            </w:tcBorders>
            <w:shd w:val="clear" w:color="auto" w:fill="5B9BD5"/>
            <w:vAlign w:val="bottom"/>
          </w:tcPr>
          <w:p w14:paraId="6FBA62E5" w14:textId="77777777" w:rsidR="00406715" w:rsidRPr="00CC6252" w:rsidRDefault="00406715" w:rsidP="00406715">
            <w:pPr>
              <w:spacing w:line="276" w:lineRule="auto"/>
              <w:ind w:firstLine="5"/>
              <w:jc w:val="center"/>
              <w:rPr>
                <w:rFonts w:cs="Arial"/>
                <w:color w:val="FFFFFF"/>
                <w:lang w:val="hy-AM"/>
              </w:rPr>
            </w:pPr>
            <w:r w:rsidRPr="00CC6252">
              <w:rPr>
                <w:rFonts w:cs="Arial"/>
                <w:color w:val="FFFFFF"/>
                <w:lang w:val="hy-AM"/>
              </w:rPr>
              <w:t>2025</w:t>
            </w:r>
          </w:p>
        </w:tc>
      </w:tr>
      <w:tr w:rsidR="00406715" w:rsidRPr="00CC6252" w14:paraId="06FDDE73" w14:textId="77777777" w:rsidTr="00406715">
        <w:trPr>
          <w:cantSplit/>
          <w:trHeight w:val="850"/>
          <w:tblHeader/>
          <w:jc w:val="center"/>
        </w:trPr>
        <w:tc>
          <w:tcPr>
            <w:tcW w:w="1253" w:type="dxa"/>
            <w:vMerge/>
            <w:tcBorders>
              <w:top w:val="single" w:sz="2" w:space="0" w:color="4472C4"/>
              <w:bottom w:val="single" w:sz="2" w:space="0" w:color="4472C4"/>
              <w:right w:val="single" w:sz="2" w:space="0" w:color="4472C4"/>
            </w:tcBorders>
            <w:shd w:val="clear" w:color="auto" w:fill="5B9BD5"/>
            <w:vAlign w:val="center"/>
            <w:hideMark/>
          </w:tcPr>
          <w:p w14:paraId="73E38959" w14:textId="77777777" w:rsidR="00406715" w:rsidRPr="00CC6252" w:rsidRDefault="00406715" w:rsidP="00406715">
            <w:pPr>
              <w:spacing w:line="276" w:lineRule="auto"/>
              <w:rPr>
                <w:rFonts w:cs="Arial"/>
                <w:color w:val="FFFFFF"/>
                <w:lang w:val="hy-AM"/>
              </w:rPr>
            </w:pPr>
          </w:p>
        </w:tc>
        <w:tc>
          <w:tcPr>
            <w:tcW w:w="1276" w:type="dxa"/>
            <w:vMerge/>
            <w:tcBorders>
              <w:top w:val="single" w:sz="2" w:space="0" w:color="4472C4"/>
              <w:left w:val="single" w:sz="2" w:space="0" w:color="4472C4"/>
              <w:bottom w:val="single" w:sz="2" w:space="0" w:color="4472C4"/>
              <w:right w:val="single" w:sz="2" w:space="0" w:color="4472C4"/>
            </w:tcBorders>
            <w:shd w:val="clear" w:color="auto" w:fill="5B9BD5"/>
            <w:vAlign w:val="center"/>
            <w:hideMark/>
          </w:tcPr>
          <w:p w14:paraId="7B191384" w14:textId="77777777" w:rsidR="00406715" w:rsidRPr="00CC6252" w:rsidRDefault="00406715" w:rsidP="00406715">
            <w:pPr>
              <w:spacing w:line="276" w:lineRule="auto"/>
              <w:rPr>
                <w:rFonts w:cs="Arial"/>
                <w:color w:val="FFFFFF"/>
                <w:lang w:val="hy-AM"/>
              </w:rPr>
            </w:pPr>
          </w:p>
        </w:tc>
        <w:tc>
          <w:tcPr>
            <w:tcW w:w="709"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0C0E9648" w14:textId="77777777" w:rsidR="00406715" w:rsidRPr="00CC6252" w:rsidRDefault="00406715" w:rsidP="00406715">
            <w:pPr>
              <w:spacing w:line="276" w:lineRule="auto"/>
              <w:ind w:left="6" w:right="113" w:firstLine="0"/>
              <w:jc w:val="center"/>
              <w:rPr>
                <w:rFonts w:cs="Arial"/>
                <w:color w:val="FFFFFF"/>
                <w:lang w:val="hy-AM"/>
              </w:rPr>
            </w:pPr>
            <w:r w:rsidRPr="00CC6252">
              <w:rPr>
                <w:rFonts w:eastAsia="Times New Roman" w:cs="Times New Roman"/>
                <w:color w:val="FFFFFF"/>
                <w:sz w:val="16"/>
                <w:szCs w:val="16"/>
                <w:lang w:val="hy-AM"/>
              </w:rPr>
              <w:t>Սահմ</w:t>
            </w:r>
            <w:r w:rsidRPr="00CC6252">
              <w:rPr>
                <w:rFonts w:ascii="Cambria Math" w:eastAsia="Times New Roman" w:hAnsi="Cambria Math" w:cs="Times New Roman"/>
                <w:color w:val="FFFFFF"/>
                <w:sz w:val="16"/>
                <w:szCs w:val="16"/>
                <w:lang w:val="hy-AM"/>
              </w:rPr>
              <w:t>․</w:t>
            </w:r>
          </w:p>
        </w:tc>
        <w:tc>
          <w:tcPr>
            <w:tcW w:w="85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26A80E37" w14:textId="77777777" w:rsidR="00406715" w:rsidRPr="00CC6252" w:rsidRDefault="00406715" w:rsidP="00406715">
            <w:pPr>
              <w:spacing w:line="276" w:lineRule="auto"/>
              <w:ind w:firstLine="0"/>
              <w:jc w:val="center"/>
              <w:rPr>
                <w:rFonts w:cs="Arial"/>
                <w:color w:val="FFFFFF"/>
                <w:lang w:val="hy-AM"/>
              </w:rPr>
            </w:pPr>
            <w:r w:rsidRPr="00CC6252">
              <w:rPr>
                <w:rFonts w:eastAsia="Times New Roman" w:cs="Times New Roman"/>
                <w:color w:val="FFFFFF"/>
                <w:sz w:val="16"/>
                <w:szCs w:val="16"/>
                <w:lang w:val="hy-AM"/>
              </w:rPr>
              <w:t>Փաստ</w:t>
            </w:r>
            <w:r w:rsidRPr="00CC6252">
              <w:rPr>
                <w:rFonts w:ascii="Cambria Math" w:eastAsia="Times New Roman" w:hAnsi="Cambria Math" w:cs="Times New Roman"/>
                <w:color w:val="FFFFFF"/>
                <w:sz w:val="16"/>
                <w:szCs w:val="16"/>
                <w:lang w:val="hy-AM"/>
              </w:rPr>
              <w:t>․</w:t>
            </w:r>
          </w:p>
        </w:tc>
        <w:tc>
          <w:tcPr>
            <w:tcW w:w="709"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18362774" w14:textId="77777777" w:rsidR="00406715" w:rsidRPr="00CC6252" w:rsidRDefault="00406715" w:rsidP="00406715">
            <w:pPr>
              <w:spacing w:line="276" w:lineRule="auto"/>
              <w:ind w:firstLine="0"/>
              <w:jc w:val="center"/>
              <w:rPr>
                <w:rFonts w:cs="Arial"/>
                <w:color w:val="FFFFFF"/>
                <w:lang w:val="hy-AM"/>
              </w:rPr>
            </w:pPr>
            <w:r w:rsidRPr="00CC6252">
              <w:rPr>
                <w:rFonts w:eastAsia="Times New Roman" w:cs="Times New Roman"/>
                <w:color w:val="FFFFFF"/>
                <w:sz w:val="16"/>
                <w:szCs w:val="16"/>
                <w:lang w:val="hy-AM"/>
              </w:rPr>
              <w:t>Սահմ</w:t>
            </w:r>
            <w:r w:rsidRPr="00CC6252">
              <w:rPr>
                <w:rFonts w:ascii="Cambria Math" w:eastAsia="Times New Roman" w:hAnsi="Cambria Math" w:cs="Times New Roman"/>
                <w:color w:val="FFFFFF"/>
                <w:sz w:val="16"/>
                <w:szCs w:val="16"/>
                <w:lang w:val="hy-AM"/>
              </w:rPr>
              <w:t>․</w:t>
            </w:r>
          </w:p>
        </w:tc>
        <w:tc>
          <w:tcPr>
            <w:tcW w:w="709"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70944DF3" w14:textId="77777777" w:rsidR="00406715" w:rsidRPr="00CC6252" w:rsidRDefault="00406715" w:rsidP="00406715">
            <w:pPr>
              <w:spacing w:line="276" w:lineRule="auto"/>
              <w:ind w:firstLine="0"/>
              <w:jc w:val="center"/>
              <w:rPr>
                <w:rFonts w:cs="Arial"/>
                <w:color w:val="FFFFFF"/>
                <w:lang w:val="hy-AM"/>
              </w:rPr>
            </w:pPr>
            <w:r w:rsidRPr="00CC6252">
              <w:rPr>
                <w:rFonts w:eastAsia="Times New Roman" w:cs="Times New Roman"/>
                <w:color w:val="FFFFFF"/>
                <w:sz w:val="16"/>
                <w:szCs w:val="16"/>
                <w:lang w:val="hy-AM"/>
              </w:rPr>
              <w:t>Փաստ</w:t>
            </w:r>
            <w:r w:rsidRPr="00CC6252">
              <w:rPr>
                <w:rFonts w:ascii="Cambria Math" w:eastAsia="Times New Roman" w:hAnsi="Cambria Math" w:cs="Times New Roman"/>
                <w:color w:val="FFFFFF"/>
                <w:sz w:val="16"/>
                <w:szCs w:val="16"/>
                <w:lang w:val="hy-AM"/>
              </w:rPr>
              <w:t>․</w:t>
            </w:r>
          </w:p>
        </w:tc>
        <w:tc>
          <w:tcPr>
            <w:tcW w:w="685"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047F680E" w14:textId="77777777" w:rsidR="00406715" w:rsidRPr="00CC6252" w:rsidRDefault="00406715" w:rsidP="00406715">
            <w:pPr>
              <w:spacing w:line="276" w:lineRule="auto"/>
              <w:ind w:firstLine="0"/>
              <w:jc w:val="center"/>
              <w:rPr>
                <w:rFonts w:cs="Arial"/>
                <w:color w:val="FFFFFF"/>
                <w:lang w:val="hy-AM"/>
              </w:rPr>
            </w:pPr>
            <w:r w:rsidRPr="00CC6252">
              <w:rPr>
                <w:rFonts w:eastAsia="Times New Roman" w:cs="Times New Roman"/>
                <w:color w:val="FFFFFF"/>
                <w:sz w:val="16"/>
                <w:szCs w:val="16"/>
                <w:lang w:val="hy-AM"/>
              </w:rPr>
              <w:t>Սահմ</w:t>
            </w:r>
            <w:r w:rsidRPr="00CC6252">
              <w:rPr>
                <w:rFonts w:ascii="Cambria Math" w:eastAsia="Times New Roman" w:hAnsi="Cambria Math" w:cs="Times New Roman"/>
                <w:color w:val="FFFFFF"/>
                <w:sz w:val="16"/>
                <w:szCs w:val="16"/>
                <w:lang w:val="hy-AM"/>
              </w:rPr>
              <w:t>․</w:t>
            </w:r>
          </w:p>
        </w:tc>
        <w:tc>
          <w:tcPr>
            <w:tcW w:w="59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26C78F78" w14:textId="77777777" w:rsidR="00406715" w:rsidRPr="00CC6252" w:rsidRDefault="00406715" w:rsidP="00406715">
            <w:pPr>
              <w:spacing w:line="276" w:lineRule="auto"/>
              <w:ind w:firstLine="0"/>
              <w:jc w:val="center"/>
              <w:rPr>
                <w:rFonts w:cs="Arial"/>
                <w:color w:val="FFFFFF"/>
                <w:lang w:val="hy-AM"/>
              </w:rPr>
            </w:pPr>
            <w:r w:rsidRPr="00CC6252">
              <w:rPr>
                <w:rFonts w:eastAsia="Times New Roman" w:cs="Times New Roman"/>
                <w:color w:val="FFFFFF"/>
                <w:sz w:val="16"/>
                <w:szCs w:val="16"/>
                <w:lang w:val="hy-AM"/>
              </w:rPr>
              <w:t>Պլան</w:t>
            </w:r>
          </w:p>
        </w:tc>
        <w:tc>
          <w:tcPr>
            <w:tcW w:w="728"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50D7B2C7" w14:textId="77777777" w:rsidR="00406715" w:rsidRPr="00CC6252" w:rsidRDefault="00406715" w:rsidP="00406715">
            <w:pPr>
              <w:spacing w:line="276" w:lineRule="auto"/>
              <w:ind w:firstLine="0"/>
              <w:jc w:val="center"/>
              <w:rPr>
                <w:rFonts w:cs="Arial"/>
                <w:color w:val="FFFFFF"/>
                <w:lang w:val="hy-AM"/>
              </w:rPr>
            </w:pPr>
            <w:r w:rsidRPr="00CC6252">
              <w:rPr>
                <w:rFonts w:eastAsia="Times New Roman" w:cs="Times New Roman"/>
                <w:color w:val="FFFFFF"/>
                <w:sz w:val="16"/>
                <w:szCs w:val="16"/>
                <w:lang w:val="hy-AM"/>
              </w:rPr>
              <w:t>Սահմ</w:t>
            </w:r>
            <w:r w:rsidRPr="00CC6252">
              <w:rPr>
                <w:rFonts w:ascii="Cambria Math" w:eastAsia="Times New Roman" w:hAnsi="Cambria Math" w:cs="Times New Roman"/>
                <w:color w:val="FFFFFF"/>
                <w:sz w:val="16"/>
                <w:szCs w:val="16"/>
                <w:lang w:val="hy-AM"/>
              </w:rPr>
              <w:t>․</w:t>
            </w:r>
          </w:p>
        </w:tc>
        <w:tc>
          <w:tcPr>
            <w:tcW w:w="748"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7DF2615E" w14:textId="77777777" w:rsidR="00406715" w:rsidRPr="00CC6252" w:rsidRDefault="00406715" w:rsidP="00406715">
            <w:pPr>
              <w:spacing w:line="276" w:lineRule="auto"/>
              <w:ind w:firstLine="0"/>
              <w:jc w:val="center"/>
              <w:rPr>
                <w:rFonts w:cs="Arial"/>
                <w:color w:val="FFFFFF"/>
                <w:lang w:val="hy-AM"/>
              </w:rPr>
            </w:pPr>
            <w:r w:rsidRPr="00CC6252">
              <w:rPr>
                <w:rFonts w:eastAsia="Times New Roman" w:cs="Times New Roman"/>
                <w:color w:val="FFFFFF"/>
                <w:sz w:val="16"/>
                <w:szCs w:val="16"/>
                <w:lang w:val="hy-AM"/>
              </w:rPr>
              <w:t>Պլան</w:t>
            </w:r>
          </w:p>
        </w:tc>
        <w:tc>
          <w:tcPr>
            <w:tcW w:w="72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568E54A0" w14:textId="77777777" w:rsidR="00406715" w:rsidRPr="00CC6252" w:rsidRDefault="00406715" w:rsidP="00406715">
            <w:pPr>
              <w:spacing w:line="276" w:lineRule="auto"/>
              <w:ind w:firstLine="0"/>
              <w:jc w:val="center"/>
              <w:rPr>
                <w:rFonts w:cs="Arial"/>
                <w:color w:val="FFFFFF"/>
                <w:lang w:val="hy-AM"/>
              </w:rPr>
            </w:pPr>
            <w:r w:rsidRPr="00CC6252">
              <w:rPr>
                <w:rFonts w:eastAsia="Times New Roman" w:cs="Times New Roman"/>
                <w:color w:val="FFFFFF"/>
                <w:sz w:val="16"/>
                <w:szCs w:val="16"/>
                <w:lang w:val="hy-AM"/>
              </w:rPr>
              <w:t>Սահմ</w:t>
            </w:r>
            <w:r w:rsidRPr="00CC6252">
              <w:rPr>
                <w:rFonts w:ascii="Cambria Math" w:eastAsia="Times New Roman" w:hAnsi="Cambria Math" w:cs="Times New Roman"/>
                <w:color w:val="FFFFFF"/>
                <w:sz w:val="16"/>
                <w:szCs w:val="16"/>
                <w:lang w:val="hy-AM"/>
              </w:rPr>
              <w:t>․</w:t>
            </w:r>
          </w:p>
        </w:tc>
        <w:tc>
          <w:tcPr>
            <w:tcW w:w="72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2D51532C" w14:textId="77777777" w:rsidR="00406715" w:rsidRPr="00CC6252" w:rsidRDefault="00406715" w:rsidP="00406715">
            <w:pPr>
              <w:spacing w:line="276" w:lineRule="auto"/>
              <w:ind w:firstLine="0"/>
              <w:jc w:val="center"/>
              <w:rPr>
                <w:rFonts w:cs="Arial"/>
                <w:color w:val="FFFFFF"/>
                <w:lang w:val="hy-AM"/>
              </w:rPr>
            </w:pPr>
            <w:r w:rsidRPr="00CC6252">
              <w:rPr>
                <w:rFonts w:eastAsia="Times New Roman" w:cs="Times New Roman"/>
                <w:color w:val="FFFFFF"/>
                <w:sz w:val="16"/>
                <w:szCs w:val="16"/>
                <w:lang w:val="hy-AM"/>
              </w:rPr>
              <w:t>Պլան</w:t>
            </w:r>
          </w:p>
        </w:tc>
        <w:tc>
          <w:tcPr>
            <w:tcW w:w="72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tcPr>
          <w:p w14:paraId="23F078AE" w14:textId="77777777" w:rsidR="00406715" w:rsidRPr="00CC6252" w:rsidRDefault="00406715" w:rsidP="00406715">
            <w:pPr>
              <w:spacing w:line="276" w:lineRule="auto"/>
              <w:ind w:firstLine="0"/>
              <w:jc w:val="center"/>
              <w:rPr>
                <w:rFonts w:cs="Arial"/>
                <w:color w:val="FFFFFF"/>
                <w:lang w:val="hy-AM"/>
              </w:rPr>
            </w:pPr>
            <w:r w:rsidRPr="00CC6252">
              <w:rPr>
                <w:rFonts w:eastAsia="Times New Roman" w:cs="Times New Roman"/>
                <w:color w:val="FFFFFF"/>
                <w:sz w:val="16"/>
                <w:szCs w:val="16"/>
                <w:lang w:val="hy-AM"/>
              </w:rPr>
              <w:t>Սահմ</w:t>
            </w:r>
            <w:r w:rsidRPr="00CC6252">
              <w:rPr>
                <w:rFonts w:ascii="Cambria Math" w:eastAsia="Times New Roman" w:hAnsi="Cambria Math" w:cs="Times New Roman"/>
                <w:color w:val="FFFFFF"/>
                <w:sz w:val="16"/>
                <w:szCs w:val="16"/>
                <w:lang w:val="hy-AM"/>
              </w:rPr>
              <w:t>․</w:t>
            </w:r>
          </w:p>
        </w:tc>
        <w:tc>
          <w:tcPr>
            <w:tcW w:w="720" w:type="dxa"/>
            <w:tcBorders>
              <w:top w:val="single" w:sz="2" w:space="0" w:color="4472C4"/>
              <w:left w:val="single" w:sz="2" w:space="0" w:color="4472C4"/>
              <w:bottom w:val="single" w:sz="2" w:space="0" w:color="4472C4"/>
              <w:right w:val="single" w:sz="18" w:space="0" w:color="4472C4"/>
            </w:tcBorders>
            <w:shd w:val="clear" w:color="auto" w:fill="5B9BD5"/>
            <w:textDirection w:val="btLr"/>
            <w:vAlign w:val="center"/>
          </w:tcPr>
          <w:p w14:paraId="5B527FCE" w14:textId="77777777" w:rsidR="00406715" w:rsidRPr="00CC6252" w:rsidRDefault="00406715" w:rsidP="00406715">
            <w:pPr>
              <w:spacing w:line="276" w:lineRule="auto"/>
              <w:ind w:firstLine="0"/>
              <w:jc w:val="center"/>
              <w:rPr>
                <w:rFonts w:cs="Arial"/>
                <w:color w:val="FFFFFF"/>
                <w:lang w:val="hy-AM"/>
              </w:rPr>
            </w:pPr>
            <w:r w:rsidRPr="00CC6252">
              <w:rPr>
                <w:rFonts w:eastAsia="Times New Roman" w:cs="Times New Roman"/>
                <w:color w:val="FFFFFF"/>
                <w:sz w:val="16"/>
                <w:szCs w:val="16"/>
                <w:lang w:val="hy-AM"/>
              </w:rPr>
              <w:t>Պլան</w:t>
            </w:r>
          </w:p>
        </w:tc>
      </w:tr>
      <w:tr w:rsidR="00406715" w:rsidRPr="00CC6252" w14:paraId="5E735071" w14:textId="77777777" w:rsidTr="00406715">
        <w:trPr>
          <w:trHeight w:val="954"/>
          <w:jc w:val="center"/>
        </w:trPr>
        <w:tc>
          <w:tcPr>
            <w:tcW w:w="1253" w:type="dxa"/>
            <w:tcBorders>
              <w:top w:val="single" w:sz="2" w:space="0" w:color="4472C4"/>
              <w:bottom w:val="single" w:sz="2" w:space="0" w:color="4472C4"/>
              <w:right w:val="single" w:sz="2" w:space="0" w:color="4472C4"/>
            </w:tcBorders>
            <w:shd w:val="clear" w:color="auto" w:fill="auto"/>
            <w:vAlign w:val="center"/>
            <w:hideMark/>
          </w:tcPr>
          <w:p w14:paraId="544BA8BC" w14:textId="77777777" w:rsidR="00406715" w:rsidRPr="00CC6252" w:rsidRDefault="00406715" w:rsidP="00406715">
            <w:pPr>
              <w:spacing w:before="0" w:after="0" w:line="276" w:lineRule="auto"/>
              <w:ind w:firstLine="0"/>
              <w:rPr>
                <w:rFonts w:cs="Arial"/>
                <w:color w:val="000000"/>
                <w:sz w:val="16"/>
                <w:szCs w:val="16"/>
                <w:lang w:val="hy-AM"/>
              </w:rPr>
            </w:pPr>
            <w:r w:rsidRPr="00CC6252">
              <w:rPr>
                <w:rFonts w:cs="Arial"/>
                <w:color w:val="000000"/>
                <w:sz w:val="16"/>
                <w:szCs w:val="16"/>
                <w:lang w:val="hy-AM"/>
              </w:rPr>
              <w:t>Պետական բյուջեի ոչ ֆինանսական ակտիվների գծով ծախսեր</w:t>
            </w:r>
          </w:p>
        </w:tc>
        <w:tc>
          <w:tcPr>
            <w:tcW w:w="1276"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75950EA8" w14:textId="77777777" w:rsidR="00406715" w:rsidRPr="00CC6252" w:rsidRDefault="00406715" w:rsidP="00406715">
            <w:pPr>
              <w:spacing w:before="0" w:after="0" w:line="276" w:lineRule="auto"/>
              <w:ind w:firstLine="0"/>
              <w:jc w:val="center"/>
              <w:rPr>
                <w:rFonts w:cs="Arial"/>
                <w:color w:val="000000"/>
                <w:sz w:val="16"/>
                <w:szCs w:val="16"/>
                <w:lang w:val="hy-AM"/>
              </w:rPr>
            </w:pPr>
            <w:r w:rsidRPr="00CC6252">
              <w:rPr>
                <w:rFonts w:cs="Arial"/>
                <w:color w:val="000000"/>
                <w:sz w:val="16"/>
                <w:szCs w:val="16"/>
                <w:lang w:val="hy-AM"/>
              </w:rPr>
              <w:t>&gt;/= պետական բյուջեի պակասուրդ, մլրդ դրամ</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7260457B"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rFonts w:eastAsia="Times New Roman" w:cs="Times New Roman"/>
                <w:color w:val="000000"/>
                <w:sz w:val="16"/>
                <w:szCs w:val="16"/>
                <w:lang w:val="hy-AM"/>
              </w:rPr>
              <w:t>334.0</w:t>
            </w:r>
          </w:p>
        </w:tc>
        <w:tc>
          <w:tcPr>
            <w:tcW w:w="85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725662A9"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rFonts w:eastAsia="Times New Roman" w:cs="Times New Roman"/>
                <w:color w:val="000000"/>
                <w:sz w:val="16"/>
                <w:szCs w:val="16"/>
                <w:lang w:val="hy-AM"/>
              </w:rPr>
              <w:t>226.2</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7713EBA5"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rFonts w:eastAsia="Times New Roman" w:cs="Times New Roman"/>
                <w:color w:val="000000"/>
                <w:sz w:val="16"/>
                <w:szCs w:val="16"/>
                <w:lang w:val="hy-AM"/>
              </w:rPr>
              <w:t>320.5</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52441BB1"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rFonts w:eastAsia="Times New Roman" w:cs="Times New Roman"/>
                <w:color w:val="000000"/>
                <w:sz w:val="16"/>
                <w:szCs w:val="16"/>
                <w:lang w:val="hy-AM"/>
              </w:rPr>
              <w:t>216.3</w:t>
            </w:r>
          </w:p>
        </w:tc>
        <w:tc>
          <w:tcPr>
            <w:tcW w:w="685"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19E72DCB"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171.3</w:t>
            </w:r>
          </w:p>
        </w:tc>
        <w:tc>
          <w:tcPr>
            <w:tcW w:w="59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4D48C14"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350.0</w:t>
            </w:r>
          </w:p>
        </w:tc>
        <w:tc>
          <w:tcPr>
            <w:tcW w:w="728"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790EB21B"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292.2</w:t>
            </w:r>
          </w:p>
        </w:tc>
        <w:tc>
          <w:tcPr>
            <w:tcW w:w="748"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43D3A3A7"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515.3</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293A2299"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273.3</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364E14C2"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589.7</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tcPr>
          <w:p w14:paraId="6C7F33C3"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282.4</w:t>
            </w:r>
          </w:p>
        </w:tc>
        <w:tc>
          <w:tcPr>
            <w:tcW w:w="720" w:type="dxa"/>
            <w:tcBorders>
              <w:top w:val="single" w:sz="2" w:space="0" w:color="4472C4"/>
              <w:left w:val="single" w:sz="2" w:space="0" w:color="4472C4"/>
              <w:bottom w:val="single" w:sz="2" w:space="0" w:color="4472C4"/>
              <w:right w:val="single" w:sz="18" w:space="0" w:color="4472C4"/>
            </w:tcBorders>
            <w:shd w:val="clear" w:color="000000" w:fill="D9E2F3"/>
            <w:vAlign w:val="center"/>
          </w:tcPr>
          <w:p w14:paraId="66F19F26"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710.8</w:t>
            </w:r>
          </w:p>
        </w:tc>
      </w:tr>
      <w:tr w:rsidR="00406715" w:rsidRPr="00CC6252" w14:paraId="7FFBC510" w14:textId="77777777" w:rsidTr="00406715">
        <w:trPr>
          <w:trHeight w:val="954"/>
          <w:jc w:val="center"/>
        </w:trPr>
        <w:tc>
          <w:tcPr>
            <w:tcW w:w="1253" w:type="dxa"/>
            <w:tcBorders>
              <w:top w:val="single" w:sz="2" w:space="0" w:color="4472C4"/>
              <w:bottom w:val="single" w:sz="2" w:space="0" w:color="4472C4"/>
              <w:right w:val="single" w:sz="2" w:space="0" w:color="4472C4"/>
            </w:tcBorders>
            <w:shd w:val="clear" w:color="auto" w:fill="auto"/>
            <w:vAlign w:val="center"/>
            <w:hideMark/>
          </w:tcPr>
          <w:p w14:paraId="08E1DE83" w14:textId="77777777" w:rsidR="00406715" w:rsidRPr="00CC6252" w:rsidRDefault="00406715" w:rsidP="00406715">
            <w:pPr>
              <w:spacing w:before="0" w:after="0" w:line="276" w:lineRule="auto"/>
              <w:ind w:firstLine="0"/>
              <w:rPr>
                <w:rFonts w:cs="Arial"/>
                <w:color w:val="000000"/>
                <w:sz w:val="16"/>
                <w:szCs w:val="16"/>
                <w:lang w:val="hy-AM"/>
              </w:rPr>
            </w:pPr>
            <w:r w:rsidRPr="00CC6252">
              <w:rPr>
                <w:rFonts w:cs="Arial"/>
                <w:color w:val="000000"/>
                <w:sz w:val="16"/>
                <w:szCs w:val="16"/>
                <w:lang w:val="hy-AM"/>
              </w:rPr>
              <w:t>Պետական բյուջեի ընթացիկ առաջնային ծախսերի աճի տեմպ</w:t>
            </w:r>
          </w:p>
        </w:tc>
        <w:tc>
          <w:tcPr>
            <w:tcW w:w="1276"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5C220ACD" w14:textId="77777777" w:rsidR="00406715" w:rsidRPr="00CC6252" w:rsidRDefault="00406715" w:rsidP="00406715">
            <w:pPr>
              <w:spacing w:before="0" w:after="0" w:line="276" w:lineRule="auto"/>
              <w:ind w:firstLine="0"/>
              <w:jc w:val="center"/>
              <w:rPr>
                <w:rFonts w:cs="Arial"/>
                <w:color w:val="000000"/>
                <w:sz w:val="16"/>
                <w:szCs w:val="16"/>
                <w:lang w:val="hy-AM"/>
              </w:rPr>
            </w:pPr>
            <w:r w:rsidRPr="00CC6252">
              <w:rPr>
                <w:rFonts w:cs="Arial"/>
                <w:color w:val="000000"/>
                <w:sz w:val="16"/>
                <w:szCs w:val="16"/>
                <w:lang w:val="hy-AM"/>
              </w:rPr>
              <w:t>&lt;/= նախորդ 7 տարիների անվանական ՀՆԱ աճի միջին տեմպ, %</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210531B1"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rFonts w:eastAsia="Times New Roman" w:cs="Times New Roman"/>
                <w:color w:val="000000"/>
                <w:sz w:val="16"/>
                <w:szCs w:val="16"/>
                <w:lang w:val="hy-AM"/>
              </w:rPr>
              <w:t>5.9</w:t>
            </w:r>
          </w:p>
        </w:tc>
        <w:tc>
          <w:tcPr>
            <w:tcW w:w="850"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14:paraId="5F501742"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rFonts w:eastAsia="Times New Roman" w:cs="Times New Roman"/>
                <w:color w:val="000000"/>
                <w:sz w:val="16"/>
                <w:szCs w:val="16"/>
                <w:lang w:val="hy-AM"/>
              </w:rPr>
              <w:t>14.8</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1E993584"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rFonts w:eastAsia="Times New Roman" w:cs="Times New Roman"/>
                <w:color w:val="000000"/>
                <w:sz w:val="16"/>
                <w:szCs w:val="16"/>
                <w:lang w:val="hy-AM"/>
              </w:rPr>
              <w:t>6.3</w:t>
            </w:r>
          </w:p>
        </w:tc>
        <w:tc>
          <w:tcPr>
            <w:tcW w:w="709"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14:paraId="76A6CA10"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rFonts w:eastAsia="Times New Roman" w:cs="Times New Roman"/>
                <w:color w:val="000000"/>
                <w:sz w:val="16"/>
                <w:szCs w:val="16"/>
                <w:lang w:val="hy-AM"/>
              </w:rPr>
              <w:t>12.8</w:t>
            </w:r>
          </w:p>
        </w:tc>
        <w:tc>
          <w:tcPr>
            <w:tcW w:w="685"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77A2C218"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4.1</w:t>
            </w:r>
          </w:p>
        </w:tc>
        <w:tc>
          <w:tcPr>
            <w:tcW w:w="59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39FCFD58"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4.1</w:t>
            </w:r>
          </w:p>
        </w:tc>
        <w:tc>
          <w:tcPr>
            <w:tcW w:w="728"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398FDEBA"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5.1</w:t>
            </w:r>
          </w:p>
        </w:tc>
        <w:tc>
          <w:tcPr>
            <w:tcW w:w="748"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F606387"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5.1</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FD729B5"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8.9</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4C67BB4D"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8.8</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tcPr>
          <w:p w14:paraId="42895BCE"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9.1</w:t>
            </w:r>
          </w:p>
        </w:tc>
        <w:tc>
          <w:tcPr>
            <w:tcW w:w="720" w:type="dxa"/>
            <w:tcBorders>
              <w:top w:val="single" w:sz="2" w:space="0" w:color="4472C4"/>
              <w:left w:val="single" w:sz="2" w:space="0" w:color="4472C4"/>
              <w:bottom w:val="single" w:sz="2" w:space="0" w:color="4472C4"/>
              <w:right w:val="single" w:sz="18" w:space="0" w:color="4472C4"/>
            </w:tcBorders>
            <w:shd w:val="clear" w:color="000000" w:fill="D9E2F3"/>
            <w:vAlign w:val="center"/>
          </w:tcPr>
          <w:p w14:paraId="2A93B7B8" w14:textId="77777777" w:rsidR="00406715" w:rsidRPr="00CC6252" w:rsidRDefault="00406715" w:rsidP="00406715">
            <w:pPr>
              <w:spacing w:before="0" w:after="0" w:line="276" w:lineRule="auto"/>
              <w:ind w:left="-113" w:firstLine="0"/>
              <w:jc w:val="center"/>
              <w:rPr>
                <w:rFonts w:cs="Arial"/>
                <w:color w:val="000000"/>
                <w:sz w:val="16"/>
                <w:szCs w:val="16"/>
                <w:lang w:val="hy-AM"/>
              </w:rPr>
            </w:pPr>
            <w:r w:rsidRPr="00CC6252">
              <w:rPr>
                <w:color w:val="000000"/>
                <w:sz w:val="16"/>
                <w:szCs w:val="16"/>
              </w:rPr>
              <w:t>9.0</w:t>
            </w:r>
          </w:p>
        </w:tc>
      </w:tr>
      <w:tr w:rsidR="00406715" w:rsidRPr="00CC6252" w14:paraId="4ADC3AA5" w14:textId="77777777" w:rsidTr="00406715">
        <w:trPr>
          <w:trHeight w:val="954"/>
          <w:jc w:val="center"/>
        </w:trPr>
        <w:tc>
          <w:tcPr>
            <w:tcW w:w="1253" w:type="dxa"/>
            <w:tcBorders>
              <w:top w:val="single" w:sz="2" w:space="0" w:color="4472C4"/>
              <w:bottom w:val="single" w:sz="2" w:space="0" w:color="4472C4"/>
              <w:right w:val="single" w:sz="2" w:space="0" w:color="4472C4"/>
            </w:tcBorders>
            <w:shd w:val="clear" w:color="auto" w:fill="auto"/>
            <w:vAlign w:val="center"/>
            <w:hideMark/>
          </w:tcPr>
          <w:p w14:paraId="78C3F1FE" w14:textId="77777777" w:rsidR="00406715" w:rsidRPr="00CC6252" w:rsidRDefault="00406715" w:rsidP="00406715">
            <w:pPr>
              <w:spacing w:before="0" w:after="0" w:line="276" w:lineRule="auto"/>
              <w:ind w:firstLine="0"/>
              <w:rPr>
                <w:rFonts w:cs="Arial"/>
                <w:color w:val="000000"/>
                <w:sz w:val="16"/>
                <w:szCs w:val="16"/>
                <w:lang w:val="hy-AM"/>
              </w:rPr>
            </w:pPr>
            <w:r w:rsidRPr="00CC6252">
              <w:rPr>
                <w:rFonts w:cs="Arial"/>
                <w:color w:val="000000"/>
                <w:sz w:val="16"/>
                <w:szCs w:val="16"/>
                <w:lang w:val="hy-AM"/>
              </w:rPr>
              <w:t>Պետական բյուջեի ընթացիկ ծախսեր</w:t>
            </w:r>
          </w:p>
        </w:tc>
        <w:tc>
          <w:tcPr>
            <w:tcW w:w="1276"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10278ECB" w14:textId="77777777" w:rsidR="00406715" w:rsidRPr="00CC6252" w:rsidRDefault="00406715" w:rsidP="00406715">
            <w:pPr>
              <w:spacing w:before="0" w:after="0" w:line="276" w:lineRule="auto"/>
              <w:ind w:firstLine="0"/>
              <w:jc w:val="center"/>
              <w:rPr>
                <w:rFonts w:cs="Arial"/>
                <w:color w:val="000000"/>
                <w:sz w:val="16"/>
                <w:szCs w:val="16"/>
                <w:lang w:val="hy-AM"/>
              </w:rPr>
            </w:pPr>
            <w:r w:rsidRPr="00CC6252">
              <w:rPr>
                <w:rFonts w:cs="Arial"/>
                <w:color w:val="000000"/>
                <w:sz w:val="16"/>
                <w:szCs w:val="16"/>
                <w:lang w:val="hy-AM"/>
              </w:rPr>
              <w:t>&lt;/= հարկային եկամուտների և տուրքերի ծավալ, մլրդ դրամ</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589DBC6A"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rFonts w:eastAsia="Times New Roman" w:cs="Times New Roman"/>
                <w:color w:val="000000"/>
                <w:sz w:val="16"/>
                <w:szCs w:val="16"/>
                <w:lang w:val="hy-AM"/>
              </w:rPr>
              <w:t>-</w:t>
            </w:r>
          </w:p>
        </w:tc>
        <w:tc>
          <w:tcPr>
            <w:tcW w:w="85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365210F7"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rFonts w:eastAsia="Times New Roman" w:cs="Times New Roman"/>
                <w:color w:val="000000"/>
                <w:sz w:val="16"/>
                <w:szCs w:val="16"/>
                <w:lang w:val="hy-AM"/>
              </w:rPr>
              <w:t>1668.5</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0561A123"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rFonts w:eastAsia="Times New Roman" w:cs="Times New Roman"/>
                <w:color w:val="000000"/>
                <w:sz w:val="16"/>
                <w:szCs w:val="16"/>
                <w:lang w:val="hy-AM"/>
              </w:rPr>
              <w:t>-</w:t>
            </w:r>
          </w:p>
        </w:tc>
        <w:tc>
          <w:tcPr>
            <w:tcW w:w="709" w:type="dxa"/>
            <w:tcBorders>
              <w:top w:val="single" w:sz="2" w:space="0" w:color="4472C4"/>
              <w:left w:val="single" w:sz="2" w:space="0" w:color="4472C4"/>
              <w:bottom w:val="single" w:sz="2" w:space="0" w:color="4472C4"/>
              <w:right w:val="single" w:sz="2" w:space="0" w:color="4472C4"/>
            </w:tcBorders>
            <w:shd w:val="clear" w:color="auto" w:fill="auto"/>
            <w:noWrap/>
            <w:vAlign w:val="center"/>
            <w:hideMark/>
          </w:tcPr>
          <w:p w14:paraId="0D6F612F"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rFonts w:eastAsia="Times New Roman" w:cs="Times New Roman"/>
                <w:color w:val="000000"/>
                <w:sz w:val="16"/>
                <w:szCs w:val="16"/>
                <w:lang w:val="hy-AM"/>
              </w:rPr>
              <w:t>1788.0</w:t>
            </w:r>
          </w:p>
        </w:tc>
        <w:tc>
          <w:tcPr>
            <w:tcW w:w="685"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4EFF4A9"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color w:val="000000"/>
                <w:sz w:val="16"/>
                <w:szCs w:val="16"/>
              </w:rPr>
              <w:t>1900.0</w:t>
            </w:r>
          </w:p>
        </w:tc>
        <w:tc>
          <w:tcPr>
            <w:tcW w:w="590"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0489ADCC"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color w:val="000000"/>
                <w:sz w:val="16"/>
                <w:szCs w:val="16"/>
              </w:rPr>
              <w:t>1842.2</w:t>
            </w:r>
          </w:p>
        </w:tc>
        <w:tc>
          <w:tcPr>
            <w:tcW w:w="728"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30DD19A4"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color w:val="000000"/>
                <w:sz w:val="16"/>
                <w:szCs w:val="16"/>
              </w:rPr>
              <w:t>2176.4</w:t>
            </w:r>
          </w:p>
        </w:tc>
        <w:tc>
          <w:tcPr>
            <w:tcW w:w="748"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2D2D7AB3"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color w:val="000000"/>
                <w:sz w:val="16"/>
                <w:szCs w:val="16"/>
              </w:rPr>
              <w:t>2030.7</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44C901DD"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color w:val="000000"/>
                <w:sz w:val="16"/>
                <w:szCs w:val="16"/>
              </w:rPr>
              <w:t>-</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6E595725"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color w:val="000000"/>
                <w:sz w:val="16"/>
                <w:szCs w:val="16"/>
              </w:rPr>
              <w:t>2221.2</w:t>
            </w:r>
          </w:p>
        </w:tc>
        <w:tc>
          <w:tcPr>
            <w:tcW w:w="720" w:type="dxa"/>
            <w:tcBorders>
              <w:top w:val="single" w:sz="2" w:space="0" w:color="4472C4"/>
              <w:left w:val="single" w:sz="2" w:space="0" w:color="4472C4"/>
              <w:bottom w:val="single" w:sz="2" w:space="0" w:color="4472C4"/>
              <w:right w:val="single" w:sz="2" w:space="0" w:color="4472C4"/>
            </w:tcBorders>
            <w:shd w:val="clear" w:color="000000" w:fill="D9E2F3"/>
            <w:vAlign w:val="center"/>
          </w:tcPr>
          <w:p w14:paraId="74711ACD"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color w:val="000000"/>
                <w:sz w:val="16"/>
                <w:szCs w:val="16"/>
              </w:rPr>
              <w:t>-</w:t>
            </w:r>
          </w:p>
        </w:tc>
        <w:tc>
          <w:tcPr>
            <w:tcW w:w="720" w:type="dxa"/>
            <w:tcBorders>
              <w:top w:val="single" w:sz="2" w:space="0" w:color="4472C4"/>
              <w:left w:val="single" w:sz="2" w:space="0" w:color="4472C4"/>
              <w:bottom w:val="single" w:sz="2" w:space="0" w:color="4472C4"/>
              <w:right w:val="single" w:sz="18" w:space="0" w:color="4472C4"/>
            </w:tcBorders>
            <w:shd w:val="clear" w:color="000000" w:fill="D9E2F3"/>
            <w:vAlign w:val="center"/>
          </w:tcPr>
          <w:p w14:paraId="321E2E1F" w14:textId="77777777" w:rsidR="00406715" w:rsidRPr="00CC6252" w:rsidRDefault="00406715" w:rsidP="00406715">
            <w:pPr>
              <w:spacing w:before="0" w:after="0" w:line="276" w:lineRule="auto"/>
              <w:ind w:left="-113" w:firstLine="0"/>
              <w:jc w:val="right"/>
              <w:rPr>
                <w:rFonts w:cs="Arial"/>
                <w:color w:val="000000"/>
                <w:sz w:val="16"/>
                <w:szCs w:val="16"/>
                <w:lang w:val="hy-AM"/>
              </w:rPr>
            </w:pPr>
            <w:r w:rsidRPr="00CC6252">
              <w:rPr>
                <w:color w:val="000000"/>
                <w:sz w:val="16"/>
                <w:szCs w:val="16"/>
              </w:rPr>
              <w:t>2428.1</w:t>
            </w:r>
          </w:p>
        </w:tc>
      </w:tr>
      <w:tr w:rsidR="00406715" w:rsidRPr="00CC6252" w14:paraId="3EA0C9B9" w14:textId="77777777" w:rsidTr="00406715">
        <w:trPr>
          <w:trHeight w:val="445"/>
          <w:jc w:val="center"/>
        </w:trPr>
        <w:tc>
          <w:tcPr>
            <w:tcW w:w="2529" w:type="dxa"/>
            <w:gridSpan w:val="2"/>
            <w:tcBorders>
              <w:top w:val="single" w:sz="2" w:space="0" w:color="4472C4"/>
              <w:bottom w:val="single" w:sz="18" w:space="0" w:color="4472C4"/>
              <w:right w:val="single" w:sz="2" w:space="0" w:color="4472C4"/>
            </w:tcBorders>
            <w:shd w:val="clear" w:color="auto" w:fill="auto"/>
            <w:vAlign w:val="center"/>
            <w:hideMark/>
          </w:tcPr>
          <w:p w14:paraId="7DC2AE8B" w14:textId="77777777" w:rsidR="00406715" w:rsidRPr="00CC6252" w:rsidRDefault="00406715" w:rsidP="00406715">
            <w:pPr>
              <w:spacing w:before="0" w:after="0" w:line="276" w:lineRule="auto"/>
              <w:ind w:firstLine="0"/>
              <w:jc w:val="center"/>
              <w:rPr>
                <w:rFonts w:cs="Arial"/>
                <w:color w:val="000000"/>
                <w:sz w:val="20"/>
                <w:szCs w:val="20"/>
                <w:lang w:val="hy-AM"/>
              </w:rPr>
            </w:pPr>
            <w:r w:rsidRPr="00CC6252">
              <w:rPr>
                <w:rFonts w:cs="Arial"/>
                <w:color w:val="000000"/>
                <w:sz w:val="20"/>
                <w:szCs w:val="20"/>
                <w:lang w:val="hy-AM"/>
              </w:rPr>
              <w:lastRenderedPageBreak/>
              <w:t>Կառավարության պարտք/ՀՆԱ, %</w:t>
            </w:r>
          </w:p>
        </w:tc>
        <w:tc>
          <w:tcPr>
            <w:tcW w:w="1559" w:type="dxa"/>
            <w:gridSpan w:val="2"/>
            <w:tcBorders>
              <w:top w:val="single" w:sz="2" w:space="0" w:color="4472C4"/>
              <w:left w:val="single" w:sz="2" w:space="0" w:color="4472C4"/>
              <w:bottom w:val="single" w:sz="18" w:space="0" w:color="4472C4"/>
              <w:right w:val="single" w:sz="2" w:space="0" w:color="4472C4"/>
            </w:tcBorders>
            <w:shd w:val="clear" w:color="auto" w:fill="auto"/>
            <w:vAlign w:val="center"/>
            <w:hideMark/>
          </w:tcPr>
          <w:p w14:paraId="30AF0C33" w14:textId="77777777" w:rsidR="00406715" w:rsidRPr="00CC6252" w:rsidRDefault="00406715" w:rsidP="00406715">
            <w:pPr>
              <w:spacing w:before="0" w:after="0" w:line="276" w:lineRule="auto"/>
              <w:ind w:left="-113" w:firstLine="0"/>
              <w:jc w:val="center"/>
              <w:rPr>
                <w:rFonts w:cs="Arial"/>
                <w:color w:val="000000"/>
                <w:sz w:val="20"/>
                <w:szCs w:val="20"/>
                <w:lang w:val="hy-AM"/>
              </w:rPr>
            </w:pPr>
            <w:r w:rsidRPr="00CC6252">
              <w:rPr>
                <w:rFonts w:eastAsia="Times New Roman" w:cs="Times New Roman"/>
                <w:color w:val="000000"/>
                <w:sz w:val="20"/>
                <w:szCs w:val="20"/>
                <w:lang w:val="hy-AM"/>
              </w:rPr>
              <w:t>63.5</w:t>
            </w:r>
          </w:p>
        </w:tc>
        <w:tc>
          <w:tcPr>
            <w:tcW w:w="1418" w:type="dxa"/>
            <w:gridSpan w:val="2"/>
            <w:tcBorders>
              <w:top w:val="single" w:sz="2" w:space="0" w:color="4472C4"/>
              <w:left w:val="single" w:sz="2" w:space="0" w:color="4472C4"/>
              <w:bottom w:val="single" w:sz="18" w:space="0" w:color="4472C4"/>
              <w:right w:val="single" w:sz="2" w:space="0" w:color="4472C4"/>
            </w:tcBorders>
            <w:shd w:val="clear" w:color="auto" w:fill="FFFFFF"/>
            <w:noWrap/>
            <w:vAlign w:val="center"/>
            <w:hideMark/>
          </w:tcPr>
          <w:p w14:paraId="4673C430" w14:textId="77777777" w:rsidR="00406715" w:rsidRPr="00CC6252" w:rsidRDefault="00406715" w:rsidP="00406715">
            <w:pPr>
              <w:spacing w:before="0" w:after="0" w:line="276" w:lineRule="auto"/>
              <w:ind w:left="-113" w:firstLine="0"/>
              <w:jc w:val="center"/>
              <w:rPr>
                <w:rFonts w:cs="Arial"/>
                <w:color w:val="000000"/>
                <w:sz w:val="20"/>
                <w:szCs w:val="20"/>
                <w:lang w:val="hy-AM"/>
              </w:rPr>
            </w:pPr>
            <w:r w:rsidRPr="00CC6252">
              <w:rPr>
                <w:rFonts w:eastAsia="Times New Roman" w:cs="Times New Roman"/>
                <w:color w:val="000000"/>
                <w:sz w:val="20"/>
                <w:szCs w:val="20"/>
                <w:lang w:val="hy-AM"/>
              </w:rPr>
              <w:t>60.3</w:t>
            </w:r>
          </w:p>
        </w:tc>
        <w:tc>
          <w:tcPr>
            <w:tcW w:w="1275"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623A4019" w14:textId="77777777" w:rsidR="00406715" w:rsidRPr="00CC6252" w:rsidRDefault="00406715" w:rsidP="00406715">
            <w:pPr>
              <w:spacing w:before="0" w:after="0" w:line="276" w:lineRule="auto"/>
              <w:ind w:left="-113" w:firstLine="0"/>
              <w:jc w:val="center"/>
              <w:rPr>
                <w:rFonts w:cs="Arial"/>
                <w:color w:val="000000"/>
                <w:sz w:val="20"/>
                <w:szCs w:val="20"/>
                <w:lang w:val="hy-AM"/>
              </w:rPr>
            </w:pPr>
            <w:r w:rsidRPr="00CC6252">
              <w:rPr>
                <w:color w:val="000000"/>
                <w:sz w:val="20"/>
                <w:szCs w:val="20"/>
              </w:rPr>
              <w:t>58.4</w:t>
            </w:r>
          </w:p>
        </w:tc>
        <w:tc>
          <w:tcPr>
            <w:tcW w:w="1476"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6FB9F70A" w14:textId="77777777" w:rsidR="00406715" w:rsidRPr="00CC6252" w:rsidRDefault="00406715" w:rsidP="00406715">
            <w:pPr>
              <w:spacing w:before="0" w:after="0" w:line="276" w:lineRule="auto"/>
              <w:ind w:left="-113" w:firstLine="0"/>
              <w:jc w:val="center"/>
              <w:rPr>
                <w:rFonts w:cs="Arial"/>
                <w:color w:val="000000"/>
                <w:sz w:val="20"/>
                <w:szCs w:val="20"/>
                <w:lang w:val="hy-AM"/>
              </w:rPr>
            </w:pPr>
            <w:r w:rsidRPr="00CC6252">
              <w:rPr>
                <w:color w:val="000000"/>
                <w:sz w:val="20"/>
                <w:szCs w:val="20"/>
              </w:rPr>
              <w:t>57.9</w:t>
            </w:r>
          </w:p>
        </w:tc>
        <w:tc>
          <w:tcPr>
            <w:tcW w:w="1440"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4C47336B" w14:textId="77777777" w:rsidR="00406715" w:rsidRPr="00CC6252" w:rsidRDefault="00406715" w:rsidP="00406715">
            <w:pPr>
              <w:spacing w:before="0" w:after="0" w:line="276" w:lineRule="auto"/>
              <w:ind w:left="-113" w:firstLine="0"/>
              <w:jc w:val="center"/>
              <w:rPr>
                <w:rFonts w:cs="Arial"/>
                <w:color w:val="000000"/>
                <w:sz w:val="20"/>
                <w:szCs w:val="20"/>
                <w:lang w:val="hy-AM"/>
              </w:rPr>
            </w:pPr>
            <w:r w:rsidRPr="00CC6252">
              <w:rPr>
                <w:color w:val="000000"/>
                <w:sz w:val="20"/>
                <w:szCs w:val="20"/>
              </w:rPr>
              <w:t>56.0</w:t>
            </w:r>
          </w:p>
        </w:tc>
        <w:tc>
          <w:tcPr>
            <w:tcW w:w="1440" w:type="dxa"/>
            <w:gridSpan w:val="2"/>
            <w:tcBorders>
              <w:top w:val="single" w:sz="2" w:space="0" w:color="4472C4"/>
              <w:left w:val="single" w:sz="2" w:space="0" w:color="4472C4"/>
              <w:bottom w:val="single" w:sz="18" w:space="0" w:color="4472C4"/>
              <w:right w:val="single" w:sz="18" w:space="0" w:color="4472C4"/>
            </w:tcBorders>
            <w:shd w:val="clear" w:color="auto" w:fill="D9E2F3"/>
            <w:vAlign w:val="center"/>
          </w:tcPr>
          <w:p w14:paraId="628C6237" w14:textId="77777777" w:rsidR="00406715" w:rsidRPr="00CC6252" w:rsidRDefault="00406715" w:rsidP="00406715">
            <w:pPr>
              <w:spacing w:before="0" w:after="0" w:line="276" w:lineRule="auto"/>
              <w:ind w:left="-113" w:firstLine="0"/>
              <w:jc w:val="center"/>
              <w:rPr>
                <w:rFonts w:cs="Arial"/>
                <w:color w:val="000000"/>
                <w:sz w:val="20"/>
                <w:szCs w:val="20"/>
                <w:lang w:val="hy-AM"/>
              </w:rPr>
            </w:pPr>
            <w:r w:rsidRPr="00CC6252">
              <w:rPr>
                <w:color w:val="000000"/>
                <w:sz w:val="20"/>
                <w:szCs w:val="20"/>
              </w:rPr>
              <w:t>55.0</w:t>
            </w:r>
          </w:p>
        </w:tc>
      </w:tr>
    </w:tbl>
    <w:p w14:paraId="39678DB5" w14:textId="77777777" w:rsidR="00406715" w:rsidRPr="00CC6252" w:rsidRDefault="00406715" w:rsidP="00406715">
      <w:pPr>
        <w:keepNext/>
        <w:keepLines/>
        <w:spacing w:before="60" w:after="40" w:line="276" w:lineRule="auto"/>
        <w:ind w:firstLine="0"/>
        <w:jc w:val="left"/>
        <w:rPr>
          <w:rFonts w:eastAsiaTheme="majorEastAsia" w:cs="Times New Roman"/>
          <w:b/>
          <w:i/>
          <w:sz w:val="18"/>
          <w:szCs w:val="18"/>
          <w:lang w:val="hy-AM"/>
        </w:rPr>
      </w:pPr>
      <w:r w:rsidRPr="00CC6252">
        <w:rPr>
          <w:rFonts w:eastAsiaTheme="majorEastAsia" w:cs="Times New Roman"/>
          <w:b/>
          <w:i/>
          <w:sz w:val="18"/>
          <w:szCs w:val="18"/>
          <w:lang w:val="hy-AM"/>
        </w:rPr>
        <w:t>«-»-ը նշանակում է, որ պետական պարտքի առկա չափի դեպքում կիրառելի չէ</w:t>
      </w:r>
    </w:p>
    <w:p w14:paraId="54B427E1" w14:textId="77777777" w:rsidR="00406715" w:rsidRPr="00CC6252" w:rsidRDefault="00406715" w:rsidP="00406715">
      <w:pPr>
        <w:keepNext/>
        <w:keepLines/>
        <w:spacing w:before="60" w:after="40" w:line="276" w:lineRule="auto"/>
        <w:ind w:firstLine="0"/>
        <w:jc w:val="left"/>
        <w:rPr>
          <w:rFonts w:eastAsiaTheme="majorEastAsia" w:cs="Times New Roman"/>
          <w:b/>
          <w:i/>
          <w:sz w:val="20"/>
          <w:szCs w:val="20"/>
          <w:lang w:val="hy-AM"/>
        </w:rPr>
      </w:pPr>
    </w:p>
    <w:p w14:paraId="1E6AB563" w14:textId="77777777" w:rsidR="00406715" w:rsidRPr="00CC6252" w:rsidRDefault="00406715" w:rsidP="00406715">
      <w:pPr>
        <w:spacing w:before="0" w:after="0" w:line="240" w:lineRule="auto"/>
        <w:ind w:firstLine="0"/>
        <w:jc w:val="left"/>
        <w:rPr>
          <w:rFonts w:eastAsia="Times New Roman" w:cs="Times New Roman"/>
          <w:b/>
          <w:color w:val="1F497D" w:themeColor="text2"/>
          <w:sz w:val="28"/>
          <w:szCs w:val="28"/>
          <w:lang w:val="hy-AM"/>
        </w:rPr>
      </w:pPr>
      <w:r w:rsidRPr="00CC6252">
        <w:rPr>
          <w:rFonts w:eastAsia="Times New Roman" w:cs="Times New Roman"/>
          <w:caps/>
          <w:color w:val="1F497D" w:themeColor="text2"/>
          <w:sz w:val="28"/>
          <w:szCs w:val="28"/>
          <w:lang w:val="hy-AM"/>
        </w:rPr>
        <w:br w:type="page"/>
      </w:r>
    </w:p>
    <w:p w14:paraId="7EBD57D9" w14:textId="77777777" w:rsidR="00406715" w:rsidRPr="00CC6252" w:rsidRDefault="00406715" w:rsidP="00406715">
      <w:pPr>
        <w:keepNext/>
        <w:keepLines/>
        <w:spacing w:before="240"/>
        <w:ind w:left="360" w:firstLine="0"/>
        <w:contextualSpacing/>
        <w:jc w:val="left"/>
        <w:outlineLvl w:val="2"/>
        <w:rPr>
          <w:rFonts w:eastAsia="Times New Roman" w:cs="Times New Roman"/>
          <w:b/>
          <w:color w:val="1F497D" w:themeColor="text2"/>
          <w:sz w:val="28"/>
          <w:szCs w:val="28"/>
          <w:lang w:val="hy-AM"/>
        </w:rPr>
      </w:pPr>
      <w:bookmarkStart w:id="36" w:name="_Toc77837857"/>
      <w:bookmarkStart w:id="37" w:name="_Toc106822901"/>
      <w:bookmarkStart w:id="38" w:name="_Toc107428586"/>
      <w:r w:rsidRPr="00CC6252">
        <w:rPr>
          <w:rFonts w:eastAsia="Times New Roman" w:cs="Times New Roman"/>
          <w:b/>
          <w:color w:val="1F497D" w:themeColor="text2"/>
          <w:sz w:val="28"/>
          <w:szCs w:val="28"/>
          <w:lang w:val="hy-AM"/>
        </w:rPr>
        <w:lastRenderedPageBreak/>
        <w:t>2.6. ՊԵՏԱԿԱՆ ԲՅՈՒՋԵԻ ՑՈՒՑԱՆԻՇՆԵՐԻ ԿԱՆԽԱՏԵՍՈՒՄՆԵՐԻ ՀԱՄԵՄԱՏԱԿԱՆ ԱՂՅՈՒՍԱԿՆԵՐ</w:t>
      </w:r>
      <w:bookmarkEnd w:id="36"/>
      <w:bookmarkEnd w:id="37"/>
      <w:bookmarkEnd w:id="38"/>
    </w:p>
    <w:p w14:paraId="40E02B93"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t>Աղյուսակ 2.3. Պետական բյուջեի եկամուտների կանխատեսումների համեմատական աղյուսակը (մլրդ դրամ)</w:t>
      </w:r>
    </w:p>
    <w:tbl>
      <w:tblPr>
        <w:tblW w:w="9488" w:type="dxa"/>
        <w:tblLayout w:type="fixed"/>
        <w:tblLook w:val="04A0" w:firstRow="1" w:lastRow="0" w:firstColumn="1" w:lastColumn="0" w:noHBand="0" w:noVBand="1"/>
      </w:tblPr>
      <w:tblGrid>
        <w:gridCol w:w="1384"/>
        <w:gridCol w:w="2575"/>
        <w:gridCol w:w="994"/>
        <w:gridCol w:w="1102"/>
        <w:gridCol w:w="1134"/>
        <w:gridCol w:w="1165"/>
        <w:gridCol w:w="1134"/>
      </w:tblGrid>
      <w:tr w:rsidR="00406715" w:rsidRPr="00CC6252" w14:paraId="09B20C48" w14:textId="77777777" w:rsidTr="00406715">
        <w:trPr>
          <w:trHeight w:val="675"/>
        </w:trPr>
        <w:tc>
          <w:tcPr>
            <w:tcW w:w="1384"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72F47719" w14:textId="77777777" w:rsidR="00406715" w:rsidRPr="00CC6252" w:rsidRDefault="00406715" w:rsidP="00406715">
            <w:pPr>
              <w:spacing w:before="0" w:after="0" w:line="240" w:lineRule="auto"/>
              <w:ind w:firstLine="0"/>
              <w:jc w:val="center"/>
              <w:rPr>
                <w:rFonts w:eastAsia="Times New Roman" w:cs="Calibri"/>
                <w:color w:val="FFFFFF"/>
                <w:sz w:val="20"/>
                <w:szCs w:val="20"/>
                <w:lang w:val="hy-AM"/>
              </w:rPr>
            </w:pPr>
            <w:r w:rsidRPr="00CC6252">
              <w:rPr>
                <w:rFonts w:eastAsia="Times New Roman" w:cs="Calibri"/>
                <w:color w:val="FFFFFF"/>
                <w:sz w:val="20"/>
                <w:szCs w:val="20"/>
                <w:lang w:val="hy-AM"/>
              </w:rPr>
              <w:t>Ընդունման տարին</w:t>
            </w:r>
          </w:p>
        </w:tc>
        <w:tc>
          <w:tcPr>
            <w:tcW w:w="2575" w:type="dxa"/>
            <w:tcBorders>
              <w:top w:val="single" w:sz="8" w:space="0" w:color="FFFFFF"/>
              <w:left w:val="nil"/>
              <w:bottom w:val="single" w:sz="8" w:space="0" w:color="FFFFFF"/>
              <w:right w:val="single" w:sz="8" w:space="0" w:color="FFFFFF"/>
            </w:tcBorders>
            <w:shd w:val="clear" w:color="000000" w:fill="8EA9DB"/>
            <w:noWrap/>
            <w:vAlign w:val="center"/>
            <w:hideMark/>
          </w:tcPr>
          <w:p w14:paraId="2789EBFA" w14:textId="77777777" w:rsidR="00406715" w:rsidRPr="00CC6252" w:rsidRDefault="00406715" w:rsidP="00406715">
            <w:pPr>
              <w:spacing w:before="0" w:after="0" w:line="240" w:lineRule="auto"/>
              <w:ind w:firstLine="0"/>
              <w:jc w:val="center"/>
              <w:rPr>
                <w:rFonts w:eastAsia="Times New Roman" w:cs="Calibri"/>
                <w:color w:val="FFFFFF"/>
                <w:sz w:val="20"/>
                <w:szCs w:val="20"/>
                <w:lang w:val="hy-AM"/>
              </w:rPr>
            </w:pPr>
            <w:r w:rsidRPr="00CC6252">
              <w:rPr>
                <w:rFonts w:eastAsia="Times New Roman" w:cs="Calibri"/>
                <w:color w:val="FFFFFF"/>
                <w:sz w:val="20"/>
                <w:szCs w:val="20"/>
                <w:lang w:val="hy-AM"/>
              </w:rPr>
              <w:t>Ծրագիր</w:t>
            </w:r>
          </w:p>
        </w:tc>
        <w:tc>
          <w:tcPr>
            <w:tcW w:w="994" w:type="dxa"/>
            <w:tcBorders>
              <w:top w:val="single" w:sz="8" w:space="0" w:color="FFFFFF"/>
              <w:left w:val="nil"/>
              <w:bottom w:val="single" w:sz="8" w:space="0" w:color="FFFFFF"/>
              <w:right w:val="single" w:sz="8" w:space="0" w:color="FFFFFF"/>
            </w:tcBorders>
            <w:shd w:val="clear" w:color="000000" w:fill="8EA9DB"/>
            <w:noWrap/>
            <w:vAlign w:val="center"/>
            <w:hideMark/>
          </w:tcPr>
          <w:p w14:paraId="712E8CE4" w14:textId="77777777" w:rsidR="00406715" w:rsidRPr="00CC6252" w:rsidRDefault="00406715" w:rsidP="00406715">
            <w:pPr>
              <w:spacing w:before="0" w:after="0" w:line="240" w:lineRule="auto"/>
              <w:ind w:firstLine="0"/>
              <w:jc w:val="center"/>
              <w:rPr>
                <w:rFonts w:eastAsia="Times New Roman" w:cs="Calibri"/>
                <w:color w:val="FFFFFF"/>
                <w:sz w:val="20"/>
                <w:szCs w:val="20"/>
                <w:lang w:val="hy-AM"/>
              </w:rPr>
            </w:pPr>
            <w:r w:rsidRPr="00CC6252">
              <w:rPr>
                <w:rFonts w:eastAsia="Times New Roman" w:cs="Calibri"/>
                <w:color w:val="FFFFFF"/>
                <w:sz w:val="20"/>
                <w:szCs w:val="20"/>
                <w:lang w:val="hy-AM"/>
              </w:rPr>
              <w:t>2021</w:t>
            </w:r>
          </w:p>
        </w:tc>
        <w:tc>
          <w:tcPr>
            <w:tcW w:w="1102" w:type="dxa"/>
            <w:tcBorders>
              <w:top w:val="single" w:sz="8" w:space="0" w:color="FFFFFF"/>
              <w:left w:val="nil"/>
              <w:bottom w:val="single" w:sz="8" w:space="0" w:color="FFFFFF"/>
              <w:right w:val="single" w:sz="8" w:space="0" w:color="FFFFFF"/>
            </w:tcBorders>
            <w:shd w:val="clear" w:color="000000" w:fill="8EA9DB"/>
            <w:noWrap/>
            <w:vAlign w:val="center"/>
            <w:hideMark/>
          </w:tcPr>
          <w:p w14:paraId="21DFF413" w14:textId="77777777" w:rsidR="00406715" w:rsidRPr="00CC6252" w:rsidRDefault="00406715" w:rsidP="00406715">
            <w:pPr>
              <w:spacing w:before="0" w:after="0" w:line="240" w:lineRule="auto"/>
              <w:ind w:firstLine="0"/>
              <w:jc w:val="center"/>
              <w:rPr>
                <w:rFonts w:eastAsia="Times New Roman" w:cs="Calibri"/>
                <w:color w:val="FFFFFF"/>
                <w:sz w:val="20"/>
                <w:szCs w:val="20"/>
                <w:lang w:val="hy-AM"/>
              </w:rPr>
            </w:pPr>
            <w:r w:rsidRPr="00CC6252">
              <w:rPr>
                <w:rFonts w:eastAsia="Times New Roman" w:cs="Calibri"/>
                <w:color w:val="FFFFFF"/>
                <w:sz w:val="20"/>
                <w:szCs w:val="20"/>
                <w:lang w:val="hy-AM"/>
              </w:rPr>
              <w:t>2022</w:t>
            </w:r>
          </w:p>
        </w:tc>
        <w:tc>
          <w:tcPr>
            <w:tcW w:w="1134" w:type="dxa"/>
            <w:tcBorders>
              <w:top w:val="single" w:sz="8" w:space="0" w:color="FFFFFF"/>
              <w:left w:val="nil"/>
              <w:bottom w:val="single" w:sz="8" w:space="0" w:color="FFFFFF"/>
              <w:right w:val="single" w:sz="8" w:space="0" w:color="FFFFFF"/>
            </w:tcBorders>
            <w:shd w:val="clear" w:color="000000" w:fill="8EA9DB"/>
            <w:noWrap/>
            <w:vAlign w:val="center"/>
            <w:hideMark/>
          </w:tcPr>
          <w:p w14:paraId="27A35073" w14:textId="77777777" w:rsidR="00406715" w:rsidRPr="00CC6252" w:rsidRDefault="00406715" w:rsidP="00406715">
            <w:pPr>
              <w:spacing w:before="0" w:after="0" w:line="240" w:lineRule="auto"/>
              <w:ind w:firstLine="0"/>
              <w:jc w:val="center"/>
              <w:rPr>
                <w:rFonts w:eastAsia="Times New Roman" w:cs="Calibri"/>
                <w:color w:val="FFFFFF"/>
                <w:sz w:val="20"/>
                <w:szCs w:val="20"/>
                <w:lang w:val="hy-AM"/>
              </w:rPr>
            </w:pPr>
            <w:r w:rsidRPr="00CC6252">
              <w:rPr>
                <w:rFonts w:eastAsia="Times New Roman" w:cs="Calibri"/>
                <w:color w:val="FFFFFF"/>
                <w:sz w:val="20"/>
                <w:szCs w:val="20"/>
                <w:lang w:val="hy-AM"/>
              </w:rPr>
              <w:t>2023</w:t>
            </w:r>
          </w:p>
        </w:tc>
        <w:tc>
          <w:tcPr>
            <w:tcW w:w="1165" w:type="dxa"/>
            <w:tcBorders>
              <w:top w:val="single" w:sz="8" w:space="0" w:color="FFFFFF"/>
              <w:left w:val="nil"/>
              <w:bottom w:val="single" w:sz="8" w:space="0" w:color="FFFFFF"/>
              <w:right w:val="single" w:sz="8" w:space="0" w:color="FFFFFF"/>
            </w:tcBorders>
            <w:shd w:val="clear" w:color="000000" w:fill="8EA9DB"/>
            <w:noWrap/>
            <w:vAlign w:val="center"/>
            <w:hideMark/>
          </w:tcPr>
          <w:p w14:paraId="3F52138F" w14:textId="77777777" w:rsidR="00406715" w:rsidRPr="00CC6252" w:rsidRDefault="00406715" w:rsidP="00406715">
            <w:pPr>
              <w:spacing w:before="0" w:after="0" w:line="240" w:lineRule="auto"/>
              <w:ind w:firstLine="0"/>
              <w:jc w:val="center"/>
              <w:rPr>
                <w:rFonts w:eastAsia="Times New Roman" w:cs="Calibri"/>
                <w:color w:val="FFFFFF"/>
                <w:sz w:val="20"/>
                <w:szCs w:val="20"/>
                <w:lang w:val="hy-AM"/>
              </w:rPr>
            </w:pPr>
            <w:r w:rsidRPr="00CC6252">
              <w:rPr>
                <w:rFonts w:eastAsia="Times New Roman" w:cs="Calibri"/>
                <w:color w:val="FFFFFF"/>
                <w:sz w:val="20"/>
                <w:szCs w:val="20"/>
                <w:lang w:val="hy-AM"/>
              </w:rPr>
              <w:t>2024</w:t>
            </w:r>
          </w:p>
        </w:tc>
        <w:tc>
          <w:tcPr>
            <w:tcW w:w="1134" w:type="dxa"/>
            <w:tcBorders>
              <w:top w:val="single" w:sz="8" w:space="0" w:color="FFFFFF"/>
              <w:left w:val="nil"/>
              <w:bottom w:val="single" w:sz="8" w:space="0" w:color="FFFFFF"/>
              <w:right w:val="single" w:sz="8" w:space="0" w:color="FFFFFF"/>
            </w:tcBorders>
            <w:shd w:val="clear" w:color="000000" w:fill="8EA9DB"/>
            <w:noWrap/>
            <w:vAlign w:val="center"/>
            <w:hideMark/>
          </w:tcPr>
          <w:p w14:paraId="4AC52F3D" w14:textId="77777777" w:rsidR="00406715" w:rsidRPr="00CC6252" w:rsidRDefault="00406715" w:rsidP="00406715">
            <w:pPr>
              <w:spacing w:before="0" w:after="0" w:line="240" w:lineRule="auto"/>
              <w:ind w:firstLine="0"/>
              <w:jc w:val="center"/>
              <w:rPr>
                <w:rFonts w:eastAsia="Times New Roman" w:cs="Calibri"/>
                <w:color w:val="FFFFFF"/>
                <w:sz w:val="20"/>
                <w:szCs w:val="20"/>
                <w:lang w:val="hy-AM"/>
              </w:rPr>
            </w:pPr>
            <w:r w:rsidRPr="00CC6252">
              <w:rPr>
                <w:rFonts w:eastAsia="Times New Roman" w:cs="Calibri"/>
                <w:color w:val="FFFFFF"/>
                <w:sz w:val="20"/>
                <w:szCs w:val="20"/>
                <w:lang w:val="hy-AM"/>
              </w:rPr>
              <w:t>2025</w:t>
            </w:r>
          </w:p>
        </w:tc>
      </w:tr>
      <w:tr w:rsidR="00406715" w:rsidRPr="00CC6252" w14:paraId="3623BF88" w14:textId="77777777" w:rsidTr="00406715">
        <w:trPr>
          <w:trHeight w:val="345"/>
        </w:trPr>
        <w:tc>
          <w:tcPr>
            <w:tcW w:w="1384"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0E8DE6D3" w14:textId="77777777" w:rsidR="00406715" w:rsidRPr="00CC6252" w:rsidRDefault="00406715" w:rsidP="00406715">
            <w:pPr>
              <w:spacing w:before="0" w:after="0" w:line="240" w:lineRule="auto"/>
              <w:ind w:firstLine="0"/>
              <w:jc w:val="center"/>
              <w:rPr>
                <w:rFonts w:eastAsia="Times New Roman" w:cs="Calibri"/>
                <w:color w:val="000000"/>
                <w:sz w:val="20"/>
                <w:szCs w:val="20"/>
                <w:lang w:val="hy-AM"/>
              </w:rPr>
            </w:pPr>
            <w:r w:rsidRPr="00CC6252">
              <w:rPr>
                <w:rFonts w:eastAsia="Times New Roman" w:cs="Calibri"/>
                <w:color w:val="000000"/>
                <w:sz w:val="20"/>
                <w:szCs w:val="20"/>
                <w:lang w:val="hy-AM"/>
              </w:rPr>
              <w:t>-</w:t>
            </w:r>
          </w:p>
        </w:tc>
        <w:tc>
          <w:tcPr>
            <w:tcW w:w="2575" w:type="dxa"/>
            <w:tcBorders>
              <w:top w:val="nil"/>
              <w:left w:val="nil"/>
              <w:bottom w:val="single" w:sz="8" w:space="0" w:color="B4C6E7"/>
              <w:right w:val="single" w:sz="8" w:space="0" w:color="B4C6E7"/>
            </w:tcBorders>
            <w:shd w:val="clear" w:color="auto" w:fill="auto"/>
            <w:noWrap/>
            <w:vAlign w:val="center"/>
            <w:hideMark/>
          </w:tcPr>
          <w:p w14:paraId="74DCD6C2" w14:textId="77777777" w:rsidR="00406715" w:rsidRPr="00CC6252" w:rsidRDefault="00406715" w:rsidP="00406715">
            <w:pPr>
              <w:spacing w:before="0" w:after="0" w:line="240" w:lineRule="auto"/>
              <w:ind w:firstLine="0"/>
              <w:rPr>
                <w:rFonts w:eastAsia="Times New Roman" w:cs="Calibri"/>
                <w:color w:val="000000"/>
                <w:sz w:val="20"/>
                <w:szCs w:val="20"/>
                <w:lang w:val="hy-AM"/>
              </w:rPr>
            </w:pPr>
            <w:r w:rsidRPr="00CC6252">
              <w:rPr>
                <w:rFonts w:eastAsia="Times New Roman" w:cs="Calibri"/>
                <w:color w:val="000000"/>
                <w:sz w:val="20"/>
                <w:szCs w:val="20"/>
                <w:lang w:val="hy-AM"/>
              </w:rPr>
              <w:t>Փաստացի</w:t>
            </w:r>
          </w:p>
        </w:tc>
        <w:tc>
          <w:tcPr>
            <w:tcW w:w="994" w:type="dxa"/>
            <w:tcBorders>
              <w:top w:val="nil"/>
              <w:left w:val="nil"/>
              <w:bottom w:val="single" w:sz="8" w:space="0" w:color="B4C6E7"/>
              <w:right w:val="single" w:sz="8" w:space="0" w:color="B4C6E7"/>
            </w:tcBorders>
            <w:shd w:val="clear" w:color="auto" w:fill="auto"/>
            <w:vAlign w:val="center"/>
            <w:hideMark/>
          </w:tcPr>
          <w:p w14:paraId="5727D3D3"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lang w:val="hy-AM"/>
              </w:rPr>
              <w:t>1,683.8</w:t>
            </w:r>
          </w:p>
        </w:tc>
        <w:tc>
          <w:tcPr>
            <w:tcW w:w="1102" w:type="dxa"/>
            <w:tcBorders>
              <w:top w:val="nil"/>
              <w:left w:val="nil"/>
              <w:bottom w:val="single" w:sz="8" w:space="0" w:color="B4C6E7"/>
              <w:right w:val="single" w:sz="8" w:space="0" w:color="B4C6E7"/>
            </w:tcBorders>
            <w:shd w:val="clear" w:color="auto" w:fill="auto"/>
            <w:vAlign w:val="center"/>
            <w:hideMark/>
          </w:tcPr>
          <w:p w14:paraId="2DF62F87"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588A1AC5"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65" w:type="dxa"/>
            <w:tcBorders>
              <w:top w:val="nil"/>
              <w:left w:val="nil"/>
              <w:bottom w:val="single" w:sz="8" w:space="0" w:color="B4C6E7"/>
              <w:right w:val="single" w:sz="8" w:space="0" w:color="B4C6E7"/>
            </w:tcBorders>
            <w:shd w:val="clear" w:color="auto" w:fill="auto"/>
            <w:noWrap/>
            <w:vAlign w:val="center"/>
            <w:hideMark/>
          </w:tcPr>
          <w:p w14:paraId="4531D168"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233B5475"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r>
      <w:tr w:rsidR="00406715" w:rsidRPr="00CC6252" w14:paraId="3597E67E"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147792A2"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noWrap/>
            <w:vAlign w:val="center"/>
            <w:hideMark/>
          </w:tcPr>
          <w:p w14:paraId="4A411C9B" w14:textId="77777777" w:rsidR="00406715" w:rsidRPr="00CC6252" w:rsidRDefault="00406715" w:rsidP="00406715">
            <w:pPr>
              <w:spacing w:before="0" w:after="0" w:line="240" w:lineRule="auto"/>
              <w:ind w:firstLine="0"/>
              <w:jc w:val="left"/>
              <w:rPr>
                <w:rFonts w:eastAsia="Times New Roman" w:cs="Calibri"/>
                <w:i/>
                <w:iCs/>
                <w:color w:val="000000"/>
                <w:sz w:val="20"/>
                <w:szCs w:val="20"/>
                <w:lang w:val="hy-AM"/>
              </w:rPr>
            </w:pPr>
            <w:r w:rsidRPr="00CC6252">
              <w:rPr>
                <w:rFonts w:eastAsia="Times New Roman" w:cs="Calibri"/>
                <w:i/>
                <w:iCs/>
                <w:color w:val="000000"/>
                <w:sz w:val="20"/>
                <w:szCs w:val="20"/>
                <w:lang w:val="hy-AM"/>
              </w:rPr>
              <w:t>%-ով՝ ՀՆԱ-ի նկատմամբ</w:t>
            </w:r>
          </w:p>
        </w:tc>
        <w:tc>
          <w:tcPr>
            <w:tcW w:w="994" w:type="dxa"/>
            <w:tcBorders>
              <w:top w:val="nil"/>
              <w:left w:val="nil"/>
              <w:bottom w:val="single" w:sz="8" w:space="0" w:color="B4C6E7"/>
              <w:right w:val="single" w:sz="8" w:space="0" w:color="B4C6E7"/>
            </w:tcBorders>
            <w:shd w:val="clear" w:color="auto" w:fill="auto"/>
            <w:vAlign w:val="center"/>
            <w:hideMark/>
          </w:tcPr>
          <w:p w14:paraId="3EF33249"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eastAsia="Times New Roman" w:cs="Calibri"/>
                <w:i/>
                <w:iCs/>
                <w:color w:val="000000"/>
                <w:sz w:val="20"/>
                <w:szCs w:val="20"/>
                <w:lang w:val="hy-AM"/>
              </w:rPr>
              <w:t>24.1%</w:t>
            </w:r>
          </w:p>
        </w:tc>
        <w:tc>
          <w:tcPr>
            <w:tcW w:w="1102" w:type="dxa"/>
            <w:tcBorders>
              <w:top w:val="nil"/>
              <w:left w:val="nil"/>
              <w:bottom w:val="single" w:sz="8" w:space="0" w:color="B4C6E7"/>
              <w:right w:val="single" w:sz="8" w:space="0" w:color="B4C6E7"/>
            </w:tcBorders>
            <w:shd w:val="clear" w:color="auto" w:fill="auto"/>
            <w:vAlign w:val="center"/>
            <w:hideMark/>
          </w:tcPr>
          <w:p w14:paraId="12DCFB68"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42A572F0"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65" w:type="dxa"/>
            <w:tcBorders>
              <w:top w:val="nil"/>
              <w:left w:val="nil"/>
              <w:bottom w:val="single" w:sz="8" w:space="0" w:color="B4C6E7"/>
              <w:right w:val="single" w:sz="8" w:space="0" w:color="B4C6E7"/>
            </w:tcBorders>
            <w:shd w:val="clear" w:color="auto" w:fill="auto"/>
            <w:noWrap/>
            <w:vAlign w:val="center"/>
            <w:hideMark/>
          </w:tcPr>
          <w:p w14:paraId="603736D4"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413F5475"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r>
      <w:tr w:rsidR="00406715" w:rsidRPr="00CC6252" w14:paraId="478067A4" w14:textId="77777777" w:rsidTr="00406715">
        <w:trPr>
          <w:trHeight w:val="345"/>
        </w:trPr>
        <w:tc>
          <w:tcPr>
            <w:tcW w:w="1384"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1F724F62" w14:textId="77777777" w:rsidR="00406715" w:rsidRPr="00CC6252" w:rsidRDefault="00406715" w:rsidP="00406715">
            <w:pPr>
              <w:spacing w:before="0" w:after="0" w:line="240" w:lineRule="auto"/>
              <w:ind w:firstLine="0"/>
              <w:jc w:val="center"/>
              <w:rPr>
                <w:rFonts w:eastAsia="Times New Roman" w:cs="Calibri"/>
                <w:color w:val="000000"/>
                <w:sz w:val="20"/>
                <w:szCs w:val="20"/>
                <w:lang w:val="hy-AM"/>
              </w:rPr>
            </w:pPr>
            <w:r w:rsidRPr="00CC6252">
              <w:rPr>
                <w:rFonts w:eastAsia="Times New Roman" w:cs="Calibri"/>
                <w:color w:val="000000"/>
                <w:sz w:val="20"/>
                <w:szCs w:val="20"/>
                <w:lang w:val="hy-AM"/>
              </w:rPr>
              <w:t>2020</w:t>
            </w:r>
          </w:p>
        </w:tc>
        <w:tc>
          <w:tcPr>
            <w:tcW w:w="2575" w:type="dxa"/>
            <w:tcBorders>
              <w:top w:val="nil"/>
              <w:left w:val="nil"/>
              <w:bottom w:val="single" w:sz="8" w:space="0" w:color="B4C6E7"/>
              <w:right w:val="single" w:sz="8" w:space="0" w:color="B4C6E7"/>
            </w:tcBorders>
            <w:shd w:val="clear" w:color="auto" w:fill="auto"/>
            <w:noWrap/>
            <w:vAlign w:val="center"/>
            <w:hideMark/>
          </w:tcPr>
          <w:p w14:paraId="7F5C33BF"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r w:rsidRPr="00CC6252">
              <w:rPr>
                <w:rFonts w:eastAsia="Times New Roman" w:cs="Calibri"/>
                <w:color w:val="000000"/>
                <w:sz w:val="20"/>
                <w:szCs w:val="20"/>
                <w:lang w:val="hy-AM"/>
              </w:rPr>
              <w:t xml:space="preserve"> ՄԺԾԾ 2021-2023</w:t>
            </w:r>
          </w:p>
        </w:tc>
        <w:tc>
          <w:tcPr>
            <w:tcW w:w="994" w:type="dxa"/>
            <w:tcBorders>
              <w:top w:val="nil"/>
              <w:left w:val="nil"/>
              <w:bottom w:val="single" w:sz="8" w:space="0" w:color="B4C6E7"/>
              <w:right w:val="single" w:sz="8" w:space="0" w:color="B4C6E7"/>
            </w:tcBorders>
            <w:shd w:val="clear" w:color="auto" w:fill="auto"/>
            <w:vAlign w:val="center"/>
            <w:hideMark/>
          </w:tcPr>
          <w:p w14:paraId="0F3A1BBA"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lang w:val="hy-AM"/>
              </w:rPr>
              <w:t>1,669.9</w:t>
            </w:r>
          </w:p>
        </w:tc>
        <w:tc>
          <w:tcPr>
            <w:tcW w:w="1102" w:type="dxa"/>
            <w:tcBorders>
              <w:top w:val="nil"/>
              <w:left w:val="nil"/>
              <w:bottom w:val="single" w:sz="8" w:space="0" w:color="B4C6E7"/>
              <w:right w:val="single" w:sz="8" w:space="0" w:color="B4C6E7"/>
            </w:tcBorders>
            <w:shd w:val="clear" w:color="auto" w:fill="auto"/>
            <w:vAlign w:val="center"/>
            <w:hideMark/>
          </w:tcPr>
          <w:p w14:paraId="4346736E"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lang w:val="hy-AM"/>
              </w:rPr>
              <w:t>1,885.9</w:t>
            </w:r>
          </w:p>
        </w:tc>
        <w:tc>
          <w:tcPr>
            <w:tcW w:w="1134" w:type="dxa"/>
            <w:tcBorders>
              <w:top w:val="nil"/>
              <w:left w:val="nil"/>
              <w:bottom w:val="single" w:sz="8" w:space="0" w:color="B4C6E7"/>
              <w:right w:val="single" w:sz="8" w:space="0" w:color="B4C6E7"/>
            </w:tcBorders>
            <w:shd w:val="clear" w:color="auto" w:fill="auto"/>
            <w:vAlign w:val="center"/>
            <w:hideMark/>
          </w:tcPr>
          <w:p w14:paraId="00C71A08"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lang w:val="hy-AM"/>
              </w:rPr>
              <w:t>2,082.9</w:t>
            </w:r>
          </w:p>
        </w:tc>
        <w:tc>
          <w:tcPr>
            <w:tcW w:w="1165" w:type="dxa"/>
            <w:tcBorders>
              <w:top w:val="nil"/>
              <w:left w:val="nil"/>
              <w:bottom w:val="single" w:sz="8" w:space="0" w:color="B4C6E7"/>
              <w:right w:val="single" w:sz="8" w:space="0" w:color="B4C6E7"/>
            </w:tcBorders>
            <w:shd w:val="clear" w:color="auto" w:fill="auto"/>
            <w:noWrap/>
            <w:vAlign w:val="center"/>
            <w:hideMark/>
          </w:tcPr>
          <w:p w14:paraId="713E5AED"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003334E2"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r>
      <w:tr w:rsidR="00406715" w:rsidRPr="00CC6252" w14:paraId="318EBDC3"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2414D87F"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vAlign w:val="center"/>
            <w:hideMark/>
          </w:tcPr>
          <w:p w14:paraId="4EC240CD" w14:textId="77777777" w:rsidR="00406715" w:rsidRPr="00CC6252" w:rsidRDefault="00406715" w:rsidP="00406715">
            <w:pPr>
              <w:spacing w:before="0" w:after="0" w:line="240" w:lineRule="auto"/>
              <w:ind w:firstLine="0"/>
              <w:jc w:val="left"/>
              <w:rPr>
                <w:rFonts w:eastAsia="Times New Roman" w:cs="Calibri"/>
                <w:i/>
                <w:iCs/>
                <w:color w:val="000000"/>
                <w:sz w:val="20"/>
                <w:szCs w:val="20"/>
                <w:lang w:val="hy-AM"/>
              </w:rPr>
            </w:pPr>
            <w:r w:rsidRPr="00CC6252">
              <w:rPr>
                <w:rFonts w:eastAsia="Times New Roman" w:cs="Calibri"/>
                <w:i/>
                <w:iCs/>
                <w:color w:val="000000"/>
                <w:sz w:val="20"/>
                <w:szCs w:val="20"/>
                <w:lang w:val="hy-AM"/>
              </w:rPr>
              <w:t>%-ով՝ ՀՆԱ-ի նկատմամբ</w:t>
            </w:r>
          </w:p>
        </w:tc>
        <w:tc>
          <w:tcPr>
            <w:tcW w:w="994" w:type="dxa"/>
            <w:tcBorders>
              <w:top w:val="nil"/>
              <w:left w:val="nil"/>
              <w:bottom w:val="single" w:sz="8" w:space="0" w:color="B4C6E7"/>
              <w:right w:val="single" w:sz="8" w:space="0" w:color="B4C6E7"/>
            </w:tcBorders>
            <w:shd w:val="clear" w:color="auto" w:fill="auto"/>
            <w:vAlign w:val="center"/>
            <w:hideMark/>
          </w:tcPr>
          <w:p w14:paraId="0D3CC8F3"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eastAsia="Times New Roman" w:cs="Calibri"/>
                <w:i/>
                <w:iCs/>
                <w:color w:val="000000"/>
                <w:sz w:val="20"/>
                <w:szCs w:val="20"/>
                <w:lang w:val="hy-AM"/>
              </w:rPr>
              <w:t>23.4%</w:t>
            </w:r>
          </w:p>
        </w:tc>
        <w:tc>
          <w:tcPr>
            <w:tcW w:w="1102" w:type="dxa"/>
            <w:tcBorders>
              <w:top w:val="nil"/>
              <w:left w:val="nil"/>
              <w:bottom w:val="single" w:sz="8" w:space="0" w:color="B4C6E7"/>
              <w:right w:val="single" w:sz="8" w:space="0" w:color="B4C6E7"/>
            </w:tcBorders>
            <w:shd w:val="clear" w:color="auto" w:fill="auto"/>
            <w:vAlign w:val="center"/>
            <w:hideMark/>
          </w:tcPr>
          <w:p w14:paraId="6FF5C8E6"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eastAsia="Times New Roman" w:cs="Calibri"/>
                <w:i/>
                <w:iCs/>
                <w:color w:val="000000"/>
                <w:sz w:val="20"/>
                <w:szCs w:val="20"/>
                <w:lang w:val="hy-AM"/>
              </w:rPr>
              <w:t>24.0%</w:t>
            </w:r>
          </w:p>
        </w:tc>
        <w:tc>
          <w:tcPr>
            <w:tcW w:w="1134" w:type="dxa"/>
            <w:tcBorders>
              <w:top w:val="nil"/>
              <w:left w:val="nil"/>
              <w:bottom w:val="single" w:sz="8" w:space="0" w:color="B4C6E7"/>
              <w:right w:val="single" w:sz="8" w:space="0" w:color="B4C6E7"/>
            </w:tcBorders>
            <w:shd w:val="clear" w:color="auto" w:fill="auto"/>
            <w:vAlign w:val="center"/>
            <w:hideMark/>
          </w:tcPr>
          <w:p w14:paraId="4329095B"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eastAsia="Times New Roman" w:cs="Calibri"/>
                <w:i/>
                <w:iCs/>
                <w:color w:val="000000"/>
                <w:sz w:val="20"/>
                <w:szCs w:val="20"/>
                <w:lang w:val="hy-AM"/>
              </w:rPr>
              <w:t>24.3%</w:t>
            </w:r>
          </w:p>
        </w:tc>
        <w:tc>
          <w:tcPr>
            <w:tcW w:w="1165" w:type="dxa"/>
            <w:tcBorders>
              <w:top w:val="nil"/>
              <w:left w:val="nil"/>
              <w:bottom w:val="single" w:sz="8" w:space="0" w:color="B4C6E7"/>
              <w:right w:val="single" w:sz="8" w:space="0" w:color="B4C6E7"/>
            </w:tcBorders>
            <w:shd w:val="clear" w:color="auto" w:fill="auto"/>
            <w:noWrap/>
            <w:vAlign w:val="center"/>
            <w:hideMark/>
          </w:tcPr>
          <w:p w14:paraId="1858ADD2"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1D1108E3"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r>
      <w:tr w:rsidR="00406715" w:rsidRPr="00CC6252" w14:paraId="1D3346BB"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4C12BEC0"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noWrap/>
            <w:vAlign w:val="center"/>
            <w:hideMark/>
          </w:tcPr>
          <w:p w14:paraId="062CAE96"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r w:rsidRPr="00CC6252">
              <w:rPr>
                <w:rFonts w:eastAsia="Times New Roman" w:cs="Calibri"/>
                <w:color w:val="000000"/>
                <w:sz w:val="20"/>
                <w:szCs w:val="20"/>
                <w:lang w:val="hy-AM"/>
              </w:rPr>
              <w:t>2021թ. Պետական բյուջե</w:t>
            </w:r>
          </w:p>
        </w:tc>
        <w:tc>
          <w:tcPr>
            <w:tcW w:w="994" w:type="dxa"/>
            <w:tcBorders>
              <w:top w:val="nil"/>
              <w:left w:val="nil"/>
              <w:bottom w:val="single" w:sz="8" w:space="0" w:color="B4C6E7"/>
              <w:right w:val="single" w:sz="8" w:space="0" w:color="B4C6E7"/>
            </w:tcBorders>
            <w:shd w:val="clear" w:color="auto" w:fill="auto"/>
            <w:vAlign w:val="center"/>
            <w:hideMark/>
          </w:tcPr>
          <w:p w14:paraId="7B325401"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lang w:val="hy-AM"/>
              </w:rPr>
              <w:t>1,509.5</w:t>
            </w:r>
          </w:p>
        </w:tc>
        <w:tc>
          <w:tcPr>
            <w:tcW w:w="1102" w:type="dxa"/>
            <w:tcBorders>
              <w:top w:val="nil"/>
              <w:left w:val="nil"/>
              <w:bottom w:val="single" w:sz="8" w:space="0" w:color="B4C6E7"/>
              <w:right w:val="single" w:sz="8" w:space="0" w:color="B4C6E7"/>
            </w:tcBorders>
            <w:shd w:val="clear" w:color="auto" w:fill="auto"/>
            <w:vAlign w:val="center"/>
            <w:hideMark/>
          </w:tcPr>
          <w:p w14:paraId="54CDAE50"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vAlign w:val="center"/>
            <w:hideMark/>
          </w:tcPr>
          <w:p w14:paraId="71A507F4"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65" w:type="dxa"/>
            <w:tcBorders>
              <w:top w:val="nil"/>
              <w:left w:val="nil"/>
              <w:bottom w:val="single" w:sz="8" w:space="0" w:color="B4C6E7"/>
              <w:right w:val="single" w:sz="8" w:space="0" w:color="B4C6E7"/>
            </w:tcBorders>
            <w:shd w:val="clear" w:color="auto" w:fill="auto"/>
            <w:noWrap/>
            <w:vAlign w:val="center"/>
            <w:hideMark/>
          </w:tcPr>
          <w:p w14:paraId="632F1420"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2023EC77"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r>
      <w:tr w:rsidR="00406715" w:rsidRPr="00CC6252" w14:paraId="73938F33"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532D41EF"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vAlign w:val="center"/>
            <w:hideMark/>
          </w:tcPr>
          <w:p w14:paraId="0A474B0A" w14:textId="77777777" w:rsidR="00406715" w:rsidRPr="00CC6252" w:rsidRDefault="00406715" w:rsidP="00406715">
            <w:pPr>
              <w:spacing w:before="0" w:after="0" w:line="240" w:lineRule="auto"/>
              <w:ind w:firstLine="0"/>
              <w:jc w:val="left"/>
              <w:rPr>
                <w:rFonts w:eastAsia="Times New Roman" w:cs="Calibri"/>
                <w:i/>
                <w:iCs/>
                <w:color w:val="000000"/>
                <w:sz w:val="20"/>
                <w:szCs w:val="20"/>
                <w:lang w:val="hy-AM"/>
              </w:rPr>
            </w:pPr>
            <w:r w:rsidRPr="00CC6252">
              <w:rPr>
                <w:rFonts w:eastAsia="Times New Roman" w:cs="Calibri"/>
                <w:i/>
                <w:iCs/>
                <w:color w:val="000000"/>
                <w:sz w:val="20"/>
                <w:szCs w:val="20"/>
                <w:lang w:val="hy-AM"/>
              </w:rPr>
              <w:t>%-ով՝ ՀՆԱ-ի նկատմամբ</w:t>
            </w:r>
          </w:p>
        </w:tc>
        <w:tc>
          <w:tcPr>
            <w:tcW w:w="994" w:type="dxa"/>
            <w:tcBorders>
              <w:top w:val="nil"/>
              <w:left w:val="nil"/>
              <w:bottom w:val="single" w:sz="8" w:space="0" w:color="B4C6E7"/>
              <w:right w:val="single" w:sz="8" w:space="0" w:color="B4C6E7"/>
            </w:tcBorders>
            <w:shd w:val="clear" w:color="auto" w:fill="auto"/>
            <w:vAlign w:val="center"/>
            <w:hideMark/>
          </w:tcPr>
          <w:p w14:paraId="6C16709C"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eastAsia="Times New Roman" w:cs="Calibri"/>
                <w:i/>
                <w:iCs/>
                <w:color w:val="000000"/>
                <w:sz w:val="20"/>
                <w:szCs w:val="20"/>
                <w:lang w:val="hy-AM"/>
              </w:rPr>
              <w:t>23.6%</w:t>
            </w:r>
          </w:p>
        </w:tc>
        <w:tc>
          <w:tcPr>
            <w:tcW w:w="1102" w:type="dxa"/>
            <w:tcBorders>
              <w:top w:val="nil"/>
              <w:left w:val="nil"/>
              <w:bottom w:val="single" w:sz="8" w:space="0" w:color="B4C6E7"/>
              <w:right w:val="single" w:sz="8" w:space="0" w:color="B4C6E7"/>
            </w:tcBorders>
            <w:shd w:val="clear" w:color="auto" w:fill="auto"/>
            <w:vAlign w:val="center"/>
            <w:hideMark/>
          </w:tcPr>
          <w:p w14:paraId="33EAF06E"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ascii="Calibri" w:eastAsia="Times New Roman" w:hAnsi="Calibri" w:cs="Calibri"/>
                <w:i/>
                <w:iCs/>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vAlign w:val="center"/>
            <w:hideMark/>
          </w:tcPr>
          <w:p w14:paraId="57168B32"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ascii="Calibri" w:eastAsia="Times New Roman" w:hAnsi="Calibri" w:cs="Calibri"/>
                <w:i/>
                <w:iCs/>
                <w:color w:val="000000"/>
                <w:sz w:val="20"/>
                <w:szCs w:val="20"/>
                <w:lang w:val="hy-AM"/>
              </w:rPr>
              <w:t> </w:t>
            </w:r>
          </w:p>
        </w:tc>
        <w:tc>
          <w:tcPr>
            <w:tcW w:w="1165" w:type="dxa"/>
            <w:tcBorders>
              <w:top w:val="nil"/>
              <w:left w:val="nil"/>
              <w:bottom w:val="single" w:sz="8" w:space="0" w:color="B4C6E7"/>
              <w:right w:val="single" w:sz="8" w:space="0" w:color="B4C6E7"/>
            </w:tcBorders>
            <w:shd w:val="clear" w:color="auto" w:fill="auto"/>
            <w:noWrap/>
            <w:vAlign w:val="center"/>
            <w:hideMark/>
          </w:tcPr>
          <w:p w14:paraId="16E6D1D6"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ascii="Calibri" w:eastAsia="Times New Roman" w:hAnsi="Calibri" w:cs="Calibri"/>
                <w:i/>
                <w:iCs/>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300CBBF6"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ascii="Calibri" w:eastAsia="Times New Roman" w:hAnsi="Calibri" w:cs="Calibri"/>
                <w:i/>
                <w:iCs/>
                <w:color w:val="000000"/>
                <w:sz w:val="20"/>
                <w:szCs w:val="20"/>
                <w:lang w:val="hy-AM"/>
              </w:rPr>
              <w:t> </w:t>
            </w:r>
          </w:p>
        </w:tc>
      </w:tr>
      <w:tr w:rsidR="00406715" w:rsidRPr="00CC6252" w14:paraId="783C135C" w14:textId="77777777" w:rsidTr="00406715">
        <w:trPr>
          <w:trHeight w:val="345"/>
        </w:trPr>
        <w:tc>
          <w:tcPr>
            <w:tcW w:w="1384"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7EE998A0" w14:textId="77777777" w:rsidR="00406715" w:rsidRPr="00CC6252" w:rsidRDefault="00406715" w:rsidP="00406715">
            <w:pPr>
              <w:spacing w:before="0" w:after="0" w:line="240" w:lineRule="auto"/>
              <w:ind w:firstLine="0"/>
              <w:jc w:val="center"/>
              <w:rPr>
                <w:rFonts w:eastAsia="Times New Roman" w:cs="Calibri"/>
                <w:color w:val="000000"/>
                <w:sz w:val="20"/>
                <w:szCs w:val="20"/>
                <w:lang w:val="hy-AM"/>
              </w:rPr>
            </w:pPr>
            <w:r w:rsidRPr="00CC6252">
              <w:rPr>
                <w:rFonts w:eastAsia="Times New Roman" w:cs="Calibri"/>
                <w:color w:val="000000"/>
                <w:sz w:val="20"/>
                <w:szCs w:val="20"/>
                <w:lang w:val="hy-AM"/>
              </w:rPr>
              <w:t>2021</w:t>
            </w:r>
          </w:p>
        </w:tc>
        <w:tc>
          <w:tcPr>
            <w:tcW w:w="2575" w:type="dxa"/>
            <w:tcBorders>
              <w:top w:val="nil"/>
              <w:left w:val="nil"/>
              <w:bottom w:val="single" w:sz="8" w:space="0" w:color="B4C6E7"/>
              <w:right w:val="single" w:sz="8" w:space="0" w:color="B4C6E7"/>
            </w:tcBorders>
            <w:shd w:val="clear" w:color="auto" w:fill="auto"/>
            <w:noWrap/>
            <w:vAlign w:val="center"/>
            <w:hideMark/>
          </w:tcPr>
          <w:p w14:paraId="62913120"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r w:rsidRPr="00CC6252">
              <w:rPr>
                <w:rFonts w:eastAsia="Times New Roman" w:cs="Calibri"/>
                <w:color w:val="000000"/>
                <w:sz w:val="20"/>
                <w:szCs w:val="20"/>
                <w:lang w:val="hy-AM"/>
              </w:rPr>
              <w:t xml:space="preserve"> ՄԺԾԾ 2022-2024</w:t>
            </w:r>
          </w:p>
        </w:tc>
        <w:tc>
          <w:tcPr>
            <w:tcW w:w="994" w:type="dxa"/>
            <w:tcBorders>
              <w:top w:val="nil"/>
              <w:left w:val="nil"/>
              <w:bottom w:val="single" w:sz="8" w:space="0" w:color="B4C6E7"/>
              <w:right w:val="single" w:sz="8" w:space="0" w:color="B4C6E7"/>
            </w:tcBorders>
            <w:shd w:val="clear" w:color="auto" w:fill="auto"/>
            <w:vAlign w:val="center"/>
            <w:hideMark/>
          </w:tcPr>
          <w:p w14:paraId="77169454"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lang w:val="hy-AM"/>
              </w:rPr>
              <w:t>1,617.3</w:t>
            </w:r>
          </w:p>
        </w:tc>
        <w:tc>
          <w:tcPr>
            <w:tcW w:w="1102" w:type="dxa"/>
            <w:tcBorders>
              <w:top w:val="nil"/>
              <w:left w:val="nil"/>
              <w:bottom w:val="single" w:sz="8" w:space="0" w:color="B4C6E7"/>
              <w:right w:val="single" w:sz="8" w:space="0" w:color="B4C6E7"/>
            </w:tcBorders>
            <w:shd w:val="clear" w:color="auto" w:fill="auto"/>
            <w:vAlign w:val="center"/>
            <w:hideMark/>
          </w:tcPr>
          <w:p w14:paraId="38455673"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lang w:val="hy-AM"/>
              </w:rPr>
              <w:t>1,819.2</w:t>
            </w:r>
          </w:p>
        </w:tc>
        <w:tc>
          <w:tcPr>
            <w:tcW w:w="1134" w:type="dxa"/>
            <w:tcBorders>
              <w:top w:val="nil"/>
              <w:left w:val="nil"/>
              <w:bottom w:val="single" w:sz="8" w:space="0" w:color="B4C6E7"/>
              <w:right w:val="single" w:sz="8" w:space="0" w:color="B4C6E7"/>
            </w:tcBorders>
            <w:shd w:val="clear" w:color="auto" w:fill="auto"/>
            <w:vAlign w:val="center"/>
            <w:hideMark/>
          </w:tcPr>
          <w:p w14:paraId="57123E09"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lang w:val="hy-AM"/>
              </w:rPr>
              <w:t>1,966.7</w:t>
            </w:r>
          </w:p>
        </w:tc>
        <w:tc>
          <w:tcPr>
            <w:tcW w:w="1165" w:type="dxa"/>
            <w:tcBorders>
              <w:top w:val="nil"/>
              <w:left w:val="nil"/>
              <w:bottom w:val="single" w:sz="8" w:space="0" w:color="B4C6E7"/>
              <w:right w:val="single" w:sz="8" w:space="0" w:color="B4C6E7"/>
            </w:tcBorders>
            <w:shd w:val="clear" w:color="auto" w:fill="auto"/>
            <w:vAlign w:val="center"/>
            <w:hideMark/>
          </w:tcPr>
          <w:p w14:paraId="71E2CB50"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lang w:val="hy-AM"/>
              </w:rPr>
              <w:t>2,148.3</w:t>
            </w:r>
          </w:p>
        </w:tc>
        <w:tc>
          <w:tcPr>
            <w:tcW w:w="1134" w:type="dxa"/>
            <w:tcBorders>
              <w:top w:val="nil"/>
              <w:left w:val="nil"/>
              <w:bottom w:val="single" w:sz="8" w:space="0" w:color="B4C6E7"/>
              <w:right w:val="single" w:sz="8" w:space="0" w:color="B4C6E7"/>
            </w:tcBorders>
            <w:shd w:val="clear" w:color="auto" w:fill="auto"/>
            <w:vAlign w:val="center"/>
            <w:hideMark/>
          </w:tcPr>
          <w:p w14:paraId="249EB96B"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r>
      <w:tr w:rsidR="00406715" w:rsidRPr="00CC6252" w14:paraId="065D7DD1"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33BFBA4A"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vAlign w:val="center"/>
            <w:hideMark/>
          </w:tcPr>
          <w:p w14:paraId="5D5A8B1D" w14:textId="77777777" w:rsidR="00406715" w:rsidRPr="00CC6252" w:rsidRDefault="00406715" w:rsidP="00406715">
            <w:pPr>
              <w:spacing w:before="0" w:after="0" w:line="240" w:lineRule="auto"/>
              <w:ind w:firstLine="0"/>
              <w:jc w:val="left"/>
              <w:rPr>
                <w:rFonts w:eastAsia="Times New Roman" w:cs="Calibri"/>
                <w:i/>
                <w:iCs/>
                <w:color w:val="000000"/>
                <w:sz w:val="20"/>
                <w:szCs w:val="20"/>
                <w:lang w:val="hy-AM"/>
              </w:rPr>
            </w:pPr>
            <w:r w:rsidRPr="00CC6252">
              <w:rPr>
                <w:rFonts w:eastAsia="Times New Roman" w:cs="Calibri"/>
                <w:i/>
                <w:iCs/>
                <w:color w:val="000000"/>
                <w:sz w:val="20"/>
                <w:szCs w:val="20"/>
                <w:lang w:val="hy-AM"/>
              </w:rPr>
              <w:t>%-ով՝ ՀՆԱ-ի նկատմամբ</w:t>
            </w:r>
          </w:p>
        </w:tc>
        <w:tc>
          <w:tcPr>
            <w:tcW w:w="994" w:type="dxa"/>
            <w:tcBorders>
              <w:top w:val="nil"/>
              <w:left w:val="nil"/>
              <w:bottom w:val="single" w:sz="8" w:space="0" w:color="B4C6E7"/>
              <w:right w:val="single" w:sz="8" w:space="0" w:color="B4C6E7"/>
            </w:tcBorders>
            <w:shd w:val="clear" w:color="auto" w:fill="auto"/>
            <w:vAlign w:val="center"/>
            <w:hideMark/>
          </w:tcPr>
          <w:p w14:paraId="7597B664"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eastAsia="Times New Roman" w:cs="Calibri"/>
                <w:i/>
                <w:iCs/>
                <w:color w:val="000000"/>
                <w:sz w:val="20"/>
                <w:szCs w:val="20"/>
                <w:lang w:val="hy-AM"/>
              </w:rPr>
              <w:t>23.5%</w:t>
            </w:r>
          </w:p>
        </w:tc>
        <w:tc>
          <w:tcPr>
            <w:tcW w:w="1102" w:type="dxa"/>
            <w:tcBorders>
              <w:top w:val="nil"/>
              <w:left w:val="nil"/>
              <w:bottom w:val="single" w:sz="8" w:space="0" w:color="B4C6E7"/>
              <w:right w:val="single" w:sz="8" w:space="0" w:color="B4C6E7"/>
            </w:tcBorders>
            <w:shd w:val="clear" w:color="auto" w:fill="auto"/>
            <w:vAlign w:val="center"/>
            <w:hideMark/>
          </w:tcPr>
          <w:p w14:paraId="583D18E2"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eastAsia="Times New Roman" w:cs="Calibri"/>
                <w:i/>
                <w:iCs/>
                <w:color w:val="000000"/>
                <w:sz w:val="20"/>
                <w:szCs w:val="20"/>
                <w:lang w:val="hy-AM"/>
              </w:rPr>
              <w:t>24.0%</w:t>
            </w:r>
          </w:p>
        </w:tc>
        <w:tc>
          <w:tcPr>
            <w:tcW w:w="1134" w:type="dxa"/>
            <w:tcBorders>
              <w:top w:val="nil"/>
              <w:left w:val="nil"/>
              <w:bottom w:val="single" w:sz="8" w:space="0" w:color="B4C6E7"/>
              <w:right w:val="single" w:sz="8" w:space="0" w:color="B4C6E7"/>
            </w:tcBorders>
            <w:shd w:val="clear" w:color="auto" w:fill="auto"/>
            <w:vAlign w:val="center"/>
            <w:hideMark/>
          </w:tcPr>
          <w:p w14:paraId="3AF06800"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eastAsia="Times New Roman" w:cs="Calibri"/>
                <w:i/>
                <w:iCs/>
                <w:color w:val="000000"/>
                <w:sz w:val="20"/>
                <w:szCs w:val="20"/>
                <w:lang w:val="hy-AM"/>
              </w:rPr>
              <w:t>24.1%</w:t>
            </w:r>
          </w:p>
        </w:tc>
        <w:tc>
          <w:tcPr>
            <w:tcW w:w="1165" w:type="dxa"/>
            <w:tcBorders>
              <w:top w:val="nil"/>
              <w:left w:val="nil"/>
              <w:bottom w:val="single" w:sz="8" w:space="0" w:color="B4C6E7"/>
              <w:right w:val="single" w:sz="8" w:space="0" w:color="B4C6E7"/>
            </w:tcBorders>
            <w:shd w:val="clear" w:color="auto" w:fill="auto"/>
            <w:vAlign w:val="center"/>
            <w:hideMark/>
          </w:tcPr>
          <w:p w14:paraId="33D28FEF"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eastAsia="Times New Roman" w:cs="Calibri"/>
                <w:i/>
                <w:iCs/>
                <w:color w:val="000000"/>
                <w:sz w:val="20"/>
                <w:szCs w:val="20"/>
                <w:lang w:val="hy-AM"/>
              </w:rPr>
              <w:t>24.3%</w:t>
            </w:r>
          </w:p>
        </w:tc>
        <w:tc>
          <w:tcPr>
            <w:tcW w:w="1134" w:type="dxa"/>
            <w:tcBorders>
              <w:top w:val="nil"/>
              <w:left w:val="nil"/>
              <w:bottom w:val="single" w:sz="8" w:space="0" w:color="B4C6E7"/>
              <w:right w:val="single" w:sz="8" w:space="0" w:color="B4C6E7"/>
            </w:tcBorders>
            <w:shd w:val="clear" w:color="auto" w:fill="auto"/>
            <w:vAlign w:val="center"/>
            <w:hideMark/>
          </w:tcPr>
          <w:p w14:paraId="2FE885B0"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ascii="Calibri" w:eastAsia="Times New Roman" w:hAnsi="Calibri" w:cs="Calibri"/>
                <w:i/>
                <w:iCs/>
                <w:color w:val="000000"/>
                <w:sz w:val="20"/>
                <w:szCs w:val="20"/>
                <w:lang w:val="hy-AM"/>
              </w:rPr>
              <w:t> </w:t>
            </w:r>
          </w:p>
        </w:tc>
      </w:tr>
      <w:tr w:rsidR="00406715" w:rsidRPr="00CC6252" w14:paraId="3D5EA88E"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4BB07C56"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noWrap/>
            <w:vAlign w:val="center"/>
            <w:hideMark/>
          </w:tcPr>
          <w:p w14:paraId="4C9EDF09"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r w:rsidRPr="00CC6252">
              <w:rPr>
                <w:rFonts w:eastAsia="Times New Roman" w:cs="Calibri"/>
                <w:color w:val="000000"/>
                <w:sz w:val="20"/>
                <w:szCs w:val="20"/>
                <w:lang w:val="hy-AM"/>
              </w:rPr>
              <w:t>2022թ. Պետական բյուջե</w:t>
            </w:r>
          </w:p>
        </w:tc>
        <w:tc>
          <w:tcPr>
            <w:tcW w:w="994" w:type="dxa"/>
            <w:tcBorders>
              <w:top w:val="nil"/>
              <w:left w:val="nil"/>
              <w:bottom w:val="single" w:sz="8" w:space="0" w:color="B4C6E7"/>
              <w:right w:val="single" w:sz="8" w:space="0" w:color="B4C6E7"/>
            </w:tcBorders>
            <w:shd w:val="clear" w:color="auto" w:fill="auto"/>
            <w:vAlign w:val="center"/>
            <w:hideMark/>
          </w:tcPr>
          <w:p w14:paraId="05DF366A"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lang w:val="hy-AM"/>
              </w:rPr>
              <w:t>1,656.9</w:t>
            </w:r>
          </w:p>
        </w:tc>
        <w:tc>
          <w:tcPr>
            <w:tcW w:w="1102" w:type="dxa"/>
            <w:tcBorders>
              <w:top w:val="nil"/>
              <w:left w:val="nil"/>
              <w:bottom w:val="single" w:sz="8" w:space="0" w:color="B4C6E7"/>
              <w:right w:val="single" w:sz="8" w:space="0" w:color="B4C6E7"/>
            </w:tcBorders>
            <w:shd w:val="clear" w:color="auto" w:fill="auto"/>
            <w:vAlign w:val="center"/>
            <w:hideMark/>
          </w:tcPr>
          <w:p w14:paraId="5F372153"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eastAsia="Times New Roman" w:cs="Calibri"/>
                <w:color w:val="000000"/>
                <w:sz w:val="20"/>
                <w:szCs w:val="20"/>
                <w:lang w:val="hy-AM"/>
              </w:rPr>
              <w:t>1,947.8</w:t>
            </w:r>
          </w:p>
        </w:tc>
        <w:tc>
          <w:tcPr>
            <w:tcW w:w="1134" w:type="dxa"/>
            <w:tcBorders>
              <w:top w:val="nil"/>
              <w:left w:val="nil"/>
              <w:bottom w:val="single" w:sz="8" w:space="0" w:color="B4C6E7"/>
              <w:right w:val="single" w:sz="8" w:space="0" w:color="B4C6E7"/>
            </w:tcBorders>
            <w:shd w:val="clear" w:color="auto" w:fill="auto"/>
            <w:vAlign w:val="center"/>
            <w:hideMark/>
          </w:tcPr>
          <w:p w14:paraId="61065C6B"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65" w:type="dxa"/>
            <w:tcBorders>
              <w:top w:val="nil"/>
              <w:left w:val="nil"/>
              <w:bottom w:val="single" w:sz="8" w:space="0" w:color="B4C6E7"/>
              <w:right w:val="single" w:sz="8" w:space="0" w:color="B4C6E7"/>
            </w:tcBorders>
            <w:shd w:val="clear" w:color="auto" w:fill="auto"/>
            <w:noWrap/>
            <w:vAlign w:val="center"/>
            <w:hideMark/>
          </w:tcPr>
          <w:p w14:paraId="4C146AF5"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46581D08"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r>
      <w:tr w:rsidR="00406715" w:rsidRPr="00CC6252" w14:paraId="6EFD402B"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73751198"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vAlign w:val="center"/>
            <w:hideMark/>
          </w:tcPr>
          <w:p w14:paraId="6D30F565" w14:textId="77777777" w:rsidR="00406715" w:rsidRPr="00CC6252" w:rsidRDefault="00406715" w:rsidP="00406715">
            <w:pPr>
              <w:spacing w:before="0" w:after="0" w:line="240" w:lineRule="auto"/>
              <w:ind w:firstLine="0"/>
              <w:jc w:val="left"/>
              <w:rPr>
                <w:rFonts w:eastAsia="Times New Roman" w:cs="Calibri"/>
                <w:i/>
                <w:iCs/>
                <w:color w:val="000000"/>
                <w:sz w:val="20"/>
                <w:szCs w:val="20"/>
                <w:lang w:val="hy-AM"/>
              </w:rPr>
            </w:pPr>
            <w:r w:rsidRPr="00CC6252">
              <w:rPr>
                <w:rFonts w:eastAsia="Times New Roman" w:cs="Calibri"/>
                <w:i/>
                <w:iCs/>
                <w:color w:val="000000"/>
                <w:sz w:val="20"/>
                <w:szCs w:val="20"/>
                <w:lang w:val="hy-AM"/>
              </w:rPr>
              <w:t>%-ով՝ ՀՆԱ-ի նկատմամբ</w:t>
            </w:r>
          </w:p>
        </w:tc>
        <w:tc>
          <w:tcPr>
            <w:tcW w:w="994" w:type="dxa"/>
            <w:tcBorders>
              <w:top w:val="nil"/>
              <w:left w:val="nil"/>
              <w:bottom w:val="single" w:sz="8" w:space="0" w:color="B4C6E7"/>
              <w:right w:val="single" w:sz="8" w:space="0" w:color="B4C6E7"/>
            </w:tcBorders>
            <w:shd w:val="clear" w:color="auto" w:fill="auto"/>
            <w:vAlign w:val="center"/>
            <w:hideMark/>
          </w:tcPr>
          <w:p w14:paraId="0A43033B"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eastAsia="Times New Roman" w:cs="Calibri"/>
                <w:i/>
                <w:iCs/>
                <w:color w:val="000000"/>
                <w:sz w:val="20"/>
                <w:szCs w:val="20"/>
                <w:lang w:val="hy-AM"/>
              </w:rPr>
              <w:t>23.6%</w:t>
            </w:r>
          </w:p>
        </w:tc>
        <w:tc>
          <w:tcPr>
            <w:tcW w:w="1102" w:type="dxa"/>
            <w:tcBorders>
              <w:top w:val="nil"/>
              <w:left w:val="nil"/>
              <w:bottom w:val="single" w:sz="8" w:space="0" w:color="B4C6E7"/>
              <w:right w:val="single" w:sz="8" w:space="0" w:color="B4C6E7"/>
            </w:tcBorders>
            <w:shd w:val="clear" w:color="auto" w:fill="auto"/>
            <w:vAlign w:val="center"/>
            <w:hideMark/>
          </w:tcPr>
          <w:p w14:paraId="47DF9253"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eastAsia="Times New Roman" w:cs="Calibri"/>
                <w:i/>
                <w:iCs/>
                <w:color w:val="000000"/>
                <w:sz w:val="20"/>
                <w:szCs w:val="20"/>
                <w:lang w:val="hy-AM"/>
              </w:rPr>
              <w:t>24.8%</w:t>
            </w:r>
          </w:p>
        </w:tc>
        <w:tc>
          <w:tcPr>
            <w:tcW w:w="1134" w:type="dxa"/>
            <w:tcBorders>
              <w:top w:val="nil"/>
              <w:left w:val="nil"/>
              <w:bottom w:val="single" w:sz="8" w:space="0" w:color="B4C6E7"/>
              <w:right w:val="single" w:sz="8" w:space="0" w:color="B4C6E7"/>
            </w:tcBorders>
            <w:shd w:val="clear" w:color="auto" w:fill="auto"/>
            <w:vAlign w:val="center"/>
            <w:hideMark/>
          </w:tcPr>
          <w:p w14:paraId="66FD5437"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ascii="Calibri" w:eastAsia="Times New Roman" w:hAnsi="Calibri" w:cs="Calibri"/>
                <w:i/>
                <w:iCs/>
                <w:color w:val="000000"/>
                <w:sz w:val="20"/>
                <w:szCs w:val="20"/>
                <w:lang w:val="hy-AM"/>
              </w:rPr>
              <w:t> </w:t>
            </w:r>
          </w:p>
        </w:tc>
        <w:tc>
          <w:tcPr>
            <w:tcW w:w="1165" w:type="dxa"/>
            <w:tcBorders>
              <w:top w:val="nil"/>
              <w:left w:val="nil"/>
              <w:bottom w:val="single" w:sz="8" w:space="0" w:color="B4C6E7"/>
              <w:right w:val="single" w:sz="8" w:space="0" w:color="B4C6E7"/>
            </w:tcBorders>
            <w:shd w:val="clear" w:color="auto" w:fill="auto"/>
            <w:noWrap/>
            <w:vAlign w:val="center"/>
            <w:hideMark/>
          </w:tcPr>
          <w:p w14:paraId="1F94A88F"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ascii="Calibri" w:eastAsia="Times New Roman" w:hAnsi="Calibri" w:cs="Calibri"/>
                <w:i/>
                <w:iCs/>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251342FA"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ascii="Calibri" w:eastAsia="Times New Roman" w:hAnsi="Calibri" w:cs="Calibri"/>
                <w:i/>
                <w:iCs/>
                <w:color w:val="000000"/>
                <w:sz w:val="20"/>
                <w:szCs w:val="20"/>
                <w:lang w:val="hy-AM"/>
              </w:rPr>
              <w:t> </w:t>
            </w:r>
          </w:p>
        </w:tc>
      </w:tr>
      <w:tr w:rsidR="00406715" w:rsidRPr="00CC6252" w14:paraId="01722554" w14:textId="77777777" w:rsidTr="00406715">
        <w:trPr>
          <w:trHeight w:val="345"/>
        </w:trPr>
        <w:tc>
          <w:tcPr>
            <w:tcW w:w="1384" w:type="dxa"/>
            <w:vMerge w:val="restart"/>
            <w:tcBorders>
              <w:top w:val="single" w:sz="8" w:space="0" w:color="FFFFFF"/>
              <w:left w:val="single" w:sz="8" w:space="0" w:color="B4C6E7"/>
              <w:bottom w:val="single" w:sz="8" w:space="0" w:color="B4C6E7"/>
              <w:right w:val="single" w:sz="8" w:space="0" w:color="B4C6E7"/>
            </w:tcBorders>
            <w:shd w:val="clear" w:color="auto" w:fill="auto"/>
            <w:vAlign w:val="center"/>
            <w:hideMark/>
          </w:tcPr>
          <w:p w14:paraId="0493992D" w14:textId="77777777" w:rsidR="00406715" w:rsidRPr="00CC6252" w:rsidRDefault="00406715" w:rsidP="00406715">
            <w:pPr>
              <w:spacing w:before="0" w:after="0" w:line="240" w:lineRule="auto"/>
              <w:ind w:firstLine="0"/>
              <w:jc w:val="center"/>
              <w:rPr>
                <w:rFonts w:eastAsia="Times New Roman" w:cs="Calibri"/>
                <w:color w:val="000000"/>
                <w:sz w:val="20"/>
                <w:szCs w:val="20"/>
                <w:lang w:val="hy-AM"/>
              </w:rPr>
            </w:pPr>
            <w:r w:rsidRPr="00CC6252">
              <w:rPr>
                <w:rFonts w:eastAsia="Times New Roman" w:cs="Calibri"/>
                <w:color w:val="000000"/>
                <w:sz w:val="20"/>
                <w:szCs w:val="20"/>
                <w:lang w:val="hy-AM"/>
              </w:rPr>
              <w:t>2022</w:t>
            </w:r>
          </w:p>
        </w:tc>
        <w:tc>
          <w:tcPr>
            <w:tcW w:w="2575" w:type="dxa"/>
            <w:tcBorders>
              <w:top w:val="nil"/>
              <w:left w:val="nil"/>
              <w:bottom w:val="single" w:sz="8" w:space="0" w:color="B4C6E7"/>
              <w:right w:val="single" w:sz="8" w:space="0" w:color="B4C6E7"/>
            </w:tcBorders>
            <w:shd w:val="clear" w:color="auto" w:fill="auto"/>
            <w:noWrap/>
            <w:vAlign w:val="center"/>
            <w:hideMark/>
          </w:tcPr>
          <w:p w14:paraId="2D680806"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r w:rsidRPr="00CC6252">
              <w:rPr>
                <w:rFonts w:eastAsia="Times New Roman" w:cs="Calibri"/>
                <w:color w:val="000000"/>
                <w:sz w:val="20"/>
                <w:szCs w:val="20"/>
                <w:lang w:val="hy-AM"/>
              </w:rPr>
              <w:t xml:space="preserve"> ՄԺԾԾ 2023-2025</w:t>
            </w:r>
          </w:p>
        </w:tc>
        <w:tc>
          <w:tcPr>
            <w:tcW w:w="994" w:type="dxa"/>
            <w:tcBorders>
              <w:top w:val="nil"/>
              <w:left w:val="nil"/>
              <w:bottom w:val="single" w:sz="8" w:space="0" w:color="B4C6E7"/>
              <w:right w:val="single" w:sz="8" w:space="0" w:color="B4C6E7"/>
            </w:tcBorders>
            <w:shd w:val="clear" w:color="auto" w:fill="auto"/>
            <w:vAlign w:val="center"/>
            <w:hideMark/>
          </w:tcPr>
          <w:p w14:paraId="0B089C42"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02" w:type="dxa"/>
            <w:tcBorders>
              <w:top w:val="nil"/>
              <w:left w:val="nil"/>
              <w:bottom w:val="single" w:sz="8" w:space="0" w:color="B4C6E7"/>
              <w:right w:val="single" w:sz="8" w:space="0" w:color="B4C6E7"/>
            </w:tcBorders>
            <w:shd w:val="clear" w:color="auto" w:fill="auto"/>
            <w:vAlign w:val="center"/>
            <w:hideMark/>
          </w:tcPr>
          <w:p w14:paraId="645F4DCA"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cs="Calibri"/>
                <w:color w:val="000000"/>
                <w:sz w:val="20"/>
                <w:szCs w:val="20"/>
              </w:rPr>
              <w:t>2,020.9</w:t>
            </w:r>
          </w:p>
        </w:tc>
        <w:tc>
          <w:tcPr>
            <w:tcW w:w="1134" w:type="dxa"/>
            <w:tcBorders>
              <w:top w:val="nil"/>
              <w:left w:val="nil"/>
              <w:bottom w:val="single" w:sz="8" w:space="0" w:color="B4C6E7"/>
              <w:right w:val="single" w:sz="8" w:space="0" w:color="B4C6E7"/>
            </w:tcBorders>
            <w:shd w:val="clear" w:color="auto" w:fill="auto"/>
            <w:vAlign w:val="center"/>
            <w:hideMark/>
          </w:tcPr>
          <w:p w14:paraId="373838F7"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cs="Calibri"/>
                <w:color w:val="000000"/>
                <w:sz w:val="20"/>
                <w:szCs w:val="20"/>
              </w:rPr>
              <w:t>2,253.8</w:t>
            </w:r>
          </w:p>
        </w:tc>
        <w:tc>
          <w:tcPr>
            <w:tcW w:w="1165" w:type="dxa"/>
            <w:tcBorders>
              <w:top w:val="nil"/>
              <w:left w:val="nil"/>
              <w:bottom w:val="single" w:sz="8" w:space="0" w:color="B4C6E7"/>
              <w:right w:val="single" w:sz="8" w:space="0" w:color="B4C6E7"/>
            </w:tcBorders>
            <w:shd w:val="clear" w:color="auto" w:fill="auto"/>
            <w:vAlign w:val="center"/>
            <w:hideMark/>
          </w:tcPr>
          <w:p w14:paraId="02EE3BDE"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cs="Calibri"/>
                <w:color w:val="000000"/>
                <w:sz w:val="20"/>
                <w:szCs w:val="20"/>
              </w:rPr>
              <w:t>2,537.6</w:t>
            </w:r>
          </w:p>
        </w:tc>
        <w:tc>
          <w:tcPr>
            <w:tcW w:w="1134" w:type="dxa"/>
            <w:tcBorders>
              <w:top w:val="nil"/>
              <w:left w:val="nil"/>
              <w:bottom w:val="single" w:sz="8" w:space="0" w:color="B4C6E7"/>
              <w:right w:val="single" w:sz="8" w:space="0" w:color="B4C6E7"/>
            </w:tcBorders>
            <w:shd w:val="clear" w:color="auto" w:fill="auto"/>
            <w:vAlign w:val="center"/>
            <w:hideMark/>
          </w:tcPr>
          <w:p w14:paraId="087B68DA"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cs="Calibri"/>
                <w:color w:val="000000"/>
                <w:sz w:val="20"/>
                <w:szCs w:val="20"/>
              </w:rPr>
              <w:t>2,856.5</w:t>
            </w:r>
          </w:p>
        </w:tc>
      </w:tr>
      <w:tr w:rsidR="00406715" w:rsidRPr="00CC6252" w14:paraId="430CE826" w14:textId="77777777" w:rsidTr="00406715">
        <w:trPr>
          <w:trHeight w:val="345"/>
        </w:trPr>
        <w:tc>
          <w:tcPr>
            <w:tcW w:w="1384" w:type="dxa"/>
            <w:vMerge/>
            <w:tcBorders>
              <w:top w:val="single" w:sz="8" w:space="0" w:color="FFFFFF"/>
              <w:left w:val="single" w:sz="8" w:space="0" w:color="B4C6E7"/>
              <w:bottom w:val="single" w:sz="8" w:space="0" w:color="B4C6E7"/>
              <w:right w:val="single" w:sz="8" w:space="0" w:color="B4C6E7"/>
            </w:tcBorders>
            <w:vAlign w:val="center"/>
            <w:hideMark/>
          </w:tcPr>
          <w:p w14:paraId="130EBF7B" w14:textId="77777777" w:rsidR="00406715" w:rsidRPr="00CC6252"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vAlign w:val="center"/>
            <w:hideMark/>
          </w:tcPr>
          <w:p w14:paraId="37D49034" w14:textId="77777777" w:rsidR="00406715" w:rsidRPr="00CC6252" w:rsidRDefault="00406715" w:rsidP="00406715">
            <w:pPr>
              <w:spacing w:before="0" w:after="0" w:line="240" w:lineRule="auto"/>
              <w:ind w:firstLine="0"/>
              <w:jc w:val="left"/>
              <w:rPr>
                <w:rFonts w:eastAsia="Times New Roman" w:cs="Calibri"/>
                <w:i/>
                <w:iCs/>
                <w:color w:val="000000"/>
                <w:sz w:val="20"/>
                <w:szCs w:val="20"/>
                <w:lang w:val="hy-AM"/>
              </w:rPr>
            </w:pPr>
            <w:r w:rsidRPr="00CC6252">
              <w:rPr>
                <w:rFonts w:eastAsia="Times New Roman" w:cs="Calibri"/>
                <w:i/>
                <w:iCs/>
                <w:color w:val="000000"/>
                <w:sz w:val="20"/>
                <w:szCs w:val="20"/>
                <w:lang w:val="hy-AM"/>
              </w:rPr>
              <w:t>%-ով՝ ՀՆԱ-ի նկատմամբ</w:t>
            </w:r>
          </w:p>
        </w:tc>
        <w:tc>
          <w:tcPr>
            <w:tcW w:w="994" w:type="dxa"/>
            <w:tcBorders>
              <w:top w:val="nil"/>
              <w:left w:val="nil"/>
              <w:bottom w:val="single" w:sz="8" w:space="0" w:color="B4C6E7"/>
              <w:right w:val="single" w:sz="8" w:space="0" w:color="B4C6E7"/>
            </w:tcBorders>
            <w:shd w:val="clear" w:color="auto" w:fill="auto"/>
            <w:vAlign w:val="center"/>
            <w:hideMark/>
          </w:tcPr>
          <w:p w14:paraId="70ACF3FF" w14:textId="77777777" w:rsidR="00406715" w:rsidRPr="00CC6252" w:rsidRDefault="00406715" w:rsidP="00406715">
            <w:pPr>
              <w:spacing w:before="0" w:after="0" w:line="240" w:lineRule="auto"/>
              <w:ind w:firstLine="0"/>
              <w:jc w:val="right"/>
              <w:rPr>
                <w:rFonts w:eastAsia="Times New Roman" w:cs="Calibri"/>
                <w:color w:val="000000"/>
                <w:sz w:val="20"/>
                <w:szCs w:val="20"/>
                <w:lang w:val="hy-AM"/>
              </w:rPr>
            </w:pPr>
            <w:r w:rsidRPr="00CC6252">
              <w:rPr>
                <w:rFonts w:ascii="Calibri" w:eastAsia="Times New Roman" w:hAnsi="Calibri" w:cs="Calibri"/>
                <w:color w:val="000000"/>
                <w:sz w:val="20"/>
                <w:szCs w:val="20"/>
                <w:lang w:val="hy-AM"/>
              </w:rPr>
              <w:t> </w:t>
            </w:r>
          </w:p>
        </w:tc>
        <w:tc>
          <w:tcPr>
            <w:tcW w:w="1102" w:type="dxa"/>
            <w:tcBorders>
              <w:top w:val="nil"/>
              <w:left w:val="nil"/>
              <w:bottom w:val="single" w:sz="8" w:space="0" w:color="B4C6E7"/>
              <w:right w:val="single" w:sz="8" w:space="0" w:color="B4C6E7"/>
            </w:tcBorders>
            <w:shd w:val="clear" w:color="auto" w:fill="auto"/>
            <w:vAlign w:val="center"/>
            <w:hideMark/>
          </w:tcPr>
          <w:p w14:paraId="361974D9"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cs="Calibri"/>
                <w:i/>
                <w:iCs/>
                <w:color w:val="000000"/>
                <w:sz w:val="20"/>
                <w:szCs w:val="20"/>
              </w:rPr>
              <w:t>25.0</w:t>
            </w:r>
            <w:r w:rsidRPr="00CC6252">
              <w:rPr>
                <w:rFonts w:eastAsia="Times New Roman" w:cs="Calibri"/>
                <w:i/>
                <w:iCs/>
                <w:color w:val="000000"/>
                <w:sz w:val="20"/>
                <w:szCs w:val="20"/>
                <w:lang w:val="hy-AM"/>
              </w:rPr>
              <w:t>%</w:t>
            </w:r>
          </w:p>
        </w:tc>
        <w:tc>
          <w:tcPr>
            <w:tcW w:w="1134" w:type="dxa"/>
            <w:tcBorders>
              <w:top w:val="nil"/>
              <w:left w:val="nil"/>
              <w:bottom w:val="single" w:sz="8" w:space="0" w:color="B4C6E7"/>
              <w:right w:val="single" w:sz="8" w:space="0" w:color="B4C6E7"/>
            </w:tcBorders>
            <w:shd w:val="clear" w:color="auto" w:fill="auto"/>
            <w:vAlign w:val="center"/>
            <w:hideMark/>
          </w:tcPr>
          <w:p w14:paraId="09A48260"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cs="Calibri"/>
                <w:i/>
                <w:iCs/>
                <w:color w:val="000000"/>
                <w:sz w:val="20"/>
                <w:szCs w:val="20"/>
              </w:rPr>
              <w:t>24.9</w:t>
            </w:r>
            <w:r w:rsidRPr="00CC6252">
              <w:rPr>
                <w:rFonts w:eastAsia="Times New Roman" w:cs="Calibri"/>
                <w:i/>
                <w:iCs/>
                <w:color w:val="000000"/>
                <w:sz w:val="20"/>
                <w:szCs w:val="20"/>
                <w:lang w:val="hy-AM"/>
              </w:rPr>
              <w:t>%</w:t>
            </w:r>
          </w:p>
        </w:tc>
        <w:tc>
          <w:tcPr>
            <w:tcW w:w="1165" w:type="dxa"/>
            <w:tcBorders>
              <w:top w:val="nil"/>
              <w:left w:val="nil"/>
              <w:bottom w:val="single" w:sz="8" w:space="0" w:color="B4C6E7"/>
              <w:right w:val="single" w:sz="8" w:space="0" w:color="B4C6E7"/>
            </w:tcBorders>
            <w:shd w:val="clear" w:color="auto" w:fill="auto"/>
            <w:vAlign w:val="bottom"/>
            <w:hideMark/>
          </w:tcPr>
          <w:p w14:paraId="072A52AD"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cs="Calibri"/>
                <w:i/>
                <w:iCs/>
                <w:color w:val="000000"/>
                <w:sz w:val="20"/>
                <w:szCs w:val="20"/>
              </w:rPr>
              <w:t>25.1</w:t>
            </w:r>
            <w:r w:rsidRPr="00CC6252">
              <w:rPr>
                <w:rFonts w:eastAsia="Times New Roman" w:cs="Calibri"/>
                <w:i/>
                <w:iCs/>
                <w:color w:val="000000"/>
                <w:sz w:val="20"/>
                <w:szCs w:val="20"/>
                <w:lang w:val="hy-AM"/>
              </w:rPr>
              <w:t>%</w:t>
            </w:r>
          </w:p>
        </w:tc>
        <w:tc>
          <w:tcPr>
            <w:tcW w:w="1134" w:type="dxa"/>
            <w:tcBorders>
              <w:top w:val="nil"/>
              <w:left w:val="nil"/>
              <w:bottom w:val="single" w:sz="8" w:space="0" w:color="B4C6E7"/>
              <w:right w:val="single" w:sz="8" w:space="0" w:color="B4C6E7"/>
            </w:tcBorders>
            <w:shd w:val="clear" w:color="auto" w:fill="auto"/>
            <w:vAlign w:val="bottom"/>
            <w:hideMark/>
          </w:tcPr>
          <w:p w14:paraId="7DB27A5B" w14:textId="77777777" w:rsidR="00406715" w:rsidRPr="00CC6252" w:rsidRDefault="00406715" w:rsidP="00406715">
            <w:pPr>
              <w:spacing w:before="0" w:after="0" w:line="240" w:lineRule="auto"/>
              <w:ind w:firstLine="0"/>
              <w:jc w:val="right"/>
              <w:rPr>
                <w:rFonts w:eastAsia="Times New Roman" w:cs="Calibri"/>
                <w:i/>
                <w:iCs/>
                <w:color w:val="000000"/>
                <w:sz w:val="20"/>
                <w:szCs w:val="20"/>
                <w:lang w:val="hy-AM"/>
              </w:rPr>
            </w:pPr>
            <w:r w:rsidRPr="00CC6252">
              <w:rPr>
                <w:rFonts w:cs="Calibri"/>
                <w:i/>
                <w:iCs/>
                <w:color w:val="000000"/>
                <w:sz w:val="20"/>
                <w:szCs w:val="20"/>
              </w:rPr>
              <w:t>25.4</w:t>
            </w:r>
            <w:r w:rsidRPr="00CC6252">
              <w:rPr>
                <w:rFonts w:eastAsia="Times New Roman" w:cs="Calibri"/>
                <w:i/>
                <w:iCs/>
                <w:color w:val="000000"/>
                <w:sz w:val="20"/>
                <w:szCs w:val="20"/>
                <w:lang w:val="hy-AM"/>
              </w:rPr>
              <w:t>%</w:t>
            </w:r>
          </w:p>
        </w:tc>
      </w:tr>
    </w:tbl>
    <w:p w14:paraId="6132D3A4" w14:textId="77777777" w:rsidR="00406715" w:rsidRPr="00CC6252" w:rsidRDefault="00406715" w:rsidP="00406715">
      <w:pPr>
        <w:spacing w:before="0" w:after="0" w:line="276" w:lineRule="auto"/>
        <w:ind w:firstLine="0"/>
        <w:rPr>
          <w:rFonts w:eastAsia="Calibri" w:cs="Sylfaen"/>
          <w:i/>
          <w:iCs/>
          <w:color w:val="000000"/>
          <w:lang w:val="hy-AM"/>
        </w:rPr>
      </w:pPr>
    </w:p>
    <w:p w14:paraId="75EE329C"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t>Աղյուսակ 2.4. Պետական բյուջեի հարկային եկամուտների կանխատեսումների համեմատական աղյուսակը (մլրդ դրամ)</w:t>
      </w:r>
    </w:p>
    <w:tbl>
      <w:tblPr>
        <w:tblW w:w="9488" w:type="dxa"/>
        <w:tblLayout w:type="fixed"/>
        <w:tblLook w:val="04A0" w:firstRow="1" w:lastRow="0" w:firstColumn="1" w:lastColumn="0" w:noHBand="0" w:noVBand="1"/>
      </w:tblPr>
      <w:tblGrid>
        <w:gridCol w:w="1384"/>
        <w:gridCol w:w="2575"/>
        <w:gridCol w:w="1134"/>
        <w:gridCol w:w="993"/>
        <w:gridCol w:w="1134"/>
        <w:gridCol w:w="1134"/>
        <w:gridCol w:w="1134"/>
      </w:tblGrid>
      <w:tr w:rsidR="00406715" w:rsidRPr="001F5304" w14:paraId="5D856465" w14:textId="77777777" w:rsidTr="00406715">
        <w:trPr>
          <w:trHeight w:val="675"/>
        </w:trPr>
        <w:tc>
          <w:tcPr>
            <w:tcW w:w="1384"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4E188A6D"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Ընդունման տարին</w:t>
            </w:r>
          </w:p>
        </w:tc>
        <w:tc>
          <w:tcPr>
            <w:tcW w:w="2575" w:type="dxa"/>
            <w:tcBorders>
              <w:top w:val="single" w:sz="8" w:space="0" w:color="FFFFFF"/>
              <w:left w:val="nil"/>
              <w:bottom w:val="single" w:sz="8" w:space="0" w:color="FFFFFF"/>
              <w:right w:val="single" w:sz="8" w:space="0" w:color="FFFFFF"/>
            </w:tcBorders>
            <w:shd w:val="clear" w:color="000000" w:fill="8EA9DB"/>
            <w:noWrap/>
            <w:vAlign w:val="center"/>
            <w:hideMark/>
          </w:tcPr>
          <w:p w14:paraId="1E8345E6"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Ծրագիր</w:t>
            </w:r>
          </w:p>
        </w:tc>
        <w:tc>
          <w:tcPr>
            <w:tcW w:w="1134" w:type="dxa"/>
            <w:tcBorders>
              <w:top w:val="single" w:sz="8" w:space="0" w:color="FFFFFF"/>
              <w:left w:val="nil"/>
              <w:bottom w:val="single" w:sz="8" w:space="0" w:color="FFFFFF"/>
              <w:right w:val="single" w:sz="8" w:space="0" w:color="FFFFFF"/>
            </w:tcBorders>
            <w:shd w:val="clear" w:color="000000" w:fill="8EA9DB"/>
            <w:noWrap/>
            <w:vAlign w:val="center"/>
            <w:hideMark/>
          </w:tcPr>
          <w:p w14:paraId="2D1D5B47"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2021</w:t>
            </w:r>
          </w:p>
        </w:tc>
        <w:tc>
          <w:tcPr>
            <w:tcW w:w="993" w:type="dxa"/>
            <w:tcBorders>
              <w:top w:val="single" w:sz="8" w:space="0" w:color="FFFFFF"/>
              <w:left w:val="nil"/>
              <w:bottom w:val="single" w:sz="8" w:space="0" w:color="FFFFFF"/>
              <w:right w:val="single" w:sz="8" w:space="0" w:color="FFFFFF"/>
            </w:tcBorders>
            <w:shd w:val="clear" w:color="000000" w:fill="8EA9DB"/>
            <w:noWrap/>
            <w:vAlign w:val="center"/>
            <w:hideMark/>
          </w:tcPr>
          <w:p w14:paraId="5A437AA6"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2022</w:t>
            </w:r>
          </w:p>
        </w:tc>
        <w:tc>
          <w:tcPr>
            <w:tcW w:w="1134" w:type="dxa"/>
            <w:tcBorders>
              <w:top w:val="single" w:sz="8" w:space="0" w:color="FFFFFF"/>
              <w:left w:val="nil"/>
              <w:bottom w:val="single" w:sz="8" w:space="0" w:color="FFFFFF"/>
              <w:right w:val="single" w:sz="8" w:space="0" w:color="FFFFFF"/>
            </w:tcBorders>
            <w:shd w:val="clear" w:color="000000" w:fill="8EA9DB"/>
            <w:noWrap/>
            <w:vAlign w:val="center"/>
            <w:hideMark/>
          </w:tcPr>
          <w:p w14:paraId="69C5138F"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2023</w:t>
            </w:r>
          </w:p>
        </w:tc>
        <w:tc>
          <w:tcPr>
            <w:tcW w:w="1134" w:type="dxa"/>
            <w:tcBorders>
              <w:top w:val="single" w:sz="8" w:space="0" w:color="FFFFFF"/>
              <w:left w:val="nil"/>
              <w:bottom w:val="single" w:sz="8" w:space="0" w:color="FFFFFF"/>
              <w:right w:val="single" w:sz="8" w:space="0" w:color="FFFFFF"/>
            </w:tcBorders>
            <w:shd w:val="clear" w:color="000000" w:fill="8EA9DB"/>
            <w:noWrap/>
            <w:vAlign w:val="center"/>
            <w:hideMark/>
          </w:tcPr>
          <w:p w14:paraId="488C4C4F"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2024</w:t>
            </w:r>
          </w:p>
        </w:tc>
        <w:tc>
          <w:tcPr>
            <w:tcW w:w="1134" w:type="dxa"/>
            <w:tcBorders>
              <w:top w:val="single" w:sz="8" w:space="0" w:color="FFFFFF"/>
              <w:left w:val="nil"/>
              <w:bottom w:val="single" w:sz="8" w:space="0" w:color="FFFFFF"/>
              <w:right w:val="single" w:sz="8" w:space="0" w:color="FFFFFF"/>
            </w:tcBorders>
            <w:shd w:val="clear" w:color="000000" w:fill="8EA9DB"/>
            <w:noWrap/>
            <w:vAlign w:val="center"/>
            <w:hideMark/>
          </w:tcPr>
          <w:p w14:paraId="49585A1A"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2025</w:t>
            </w:r>
          </w:p>
        </w:tc>
      </w:tr>
      <w:tr w:rsidR="00406715" w:rsidRPr="001F5304" w14:paraId="34CF8650" w14:textId="77777777" w:rsidTr="00406715">
        <w:trPr>
          <w:trHeight w:val="345"/>
        </w:trPr>
        <w:tc>
          <w:tcPr>
            <w:tcW w:w="1384"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6169656F"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w:t>
            </w:r>
          </w:p>
        </w:tc>
        <w:tc>
          <w:tcPr>
            <w:tcW w:w="2575" w:type="dxa"/>
            <w:tcBorders>
              <w:top w:val="nil"/>
              <w:left w:val="nil"/>
              <w:bottom w:val="single" w:sz="8" w:space="0" w:color="B4C6E7"/>
              <w:right w:val="single" w:sz="8" w:space="0" w:color="B4C6E7"/>
            </w:tcBorders>
            <w:shd w:val="clear" w:color="auto" w:fill="auto"/>
            <w:noWrap/>
            <w:vAlign w:val="center"/>
            <w:hideMark/>
          </w:tcPr>
          <w:p w14:paraId="23653F00"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Փաստացի</w:t>
            </w:r>
          </w:p>
        </w:tc>
        <w:tc>
          <w:tcPr>
            <w:tcW w:w="1134" w:type="dxa"/>
            <w:tcBorders>
              <w:top w:val="nil"/>
              <w:left w:val="nil"/>
              <w:bottom w:val="single" w:sz="8" w:space="0" w:color="B4C6E7"/>
              <w:right w:val="single" w:sz="8" w:space="0" w:color="B4C6E7"/>
            </w:tcBorders>
            <w:shd w:val="clear" w:color="auto" w:fill="auto"/>
            <w:vAlign w:val="center"/>
            <w:hideMark/>
          </w:tcPr>
          <w:p w14:paraId="7E2E9726"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1,586.9</w:t>
            </w:r>
          </w:p>
        </w:tc>
        <w:tc>
          <w:tcPr>
            <w:tcW w:w="993" w:type="dxa"/>
            <w:tcBorders>
              <w:top w:val="nil"/>
              <w:left w:val="nil"/>
              <w:bottom w:val="single" w:sz="8" w:space="0" w:color="B4C6E7"/>
              <w:right w:val="single" w:sz="8" w:space="0" w:color="B4C6E7"/>
            </w:tcBorders>
            <w:shd w:val="clear" w:color="auto" w:fill="auto"/>
            <w:vAlign w:val="center"/>
            <w:hideMark/>
          </w:tcPr>
          <w:p w14:paraId="5C6976D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55007DC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0EE52DAF"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09163A8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24F2A9DA"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186072EC"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noWrap/>
            <w:vAlign w:val="center"/>
            <w:hideMark/>
          </w:tcPr>
          <w:p w14:paraId="472582A1"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4" w:type="dxa"/>
            <w:tcBorders>
              <w:top w:val="nil"/>
              <w:left w:val="nil"/>
              <w:bottom w:val="single" w:sz="8" w:space="0" w:color="B4C6E7"/>
              <w:right w:val="single" w:sz="8" w:space="0" w:color="B4C6E7"/>
            </w:tcBorders>
            <w:shd w:val="clear" w:color="auto" w:fill="auto"/>
            <w:vAlign w:val="center"/>
            <w:hideMark/>
          </w:tcPr>
          <w:p w14:paraId="05112B7D"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22.7%</w:t>
            </w:r>
          </w:p>
        </w:tc>
        <w:tc>
          <w:tcPr>
            <w:tcW w:w="993" w:type="dxa"/>
            <w:tcBorders>
              <w:top w:val="nil"/>
              <w:left w:val="nil"/>
              <w:bottom w:val="single" w:sz="8" w:space="0" w:color="B4C6E7"/>
              <w:right w:val="single" w:sz="8" w:space="0" w:color="B4C6E7"/>
            </w:tcBorders>
            <w:shd w:val="clear" w:color="auto" w:fill="auto"/>
            <w:vAlign w:val="center"/>
            <w:hideMark/>
          </w:tcPr>
          <w:p w14:paraId="7EBE1B72"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5E2FD7B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6C73E963"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35CD6D9B"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09003A39" w14:textId="77777777" w:rsidTr="00406715">
        <w:trPr>
          <w:trHeight w:val="345"/>
        </w:trPr>
        <w:tc>
          <w:tcPr>
            <w:tcW w:w="1384"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0C6AE22C"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2020</w:t>
            </w:r>
          </w:p>
        </w:tc>
        <w:tc>
          <w:tcPr>
            <w:tcW w:w="2575" w:type="dxa"/>
            <w:tcBorders>
              <w:top w:val="nil"/>
              <w:left w:val="nil"/>
              <w:bottom w:val="single" w:sz="8" w:space="0" w:color="B4C6E7"/>
              <w:right w:val="single" w:sz="8" w:space="0" w:color="B4C6E7"/>
            </w:tcBorders>
            <w:shd w:val="clear" w:color="auto" w:fill="auto"/>
            <w:noWrap/>
            <w:vAlign w:val="center"/>
            <w:hideMark/>
          </w:tcPr>
          <w:p w14:paraId="7B735A84"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2021-2023</w:t>
            </w:r>
          </w:p>
        </w:tc>
        <w:tc>
          <w:tcPr>
            <w:tcW w:w="1134" w:type="dxa"/>
            <w:tcBorders>
              <w:top w:val="nil"/>
              <w:left w:val="nil"/>
              <w:bottom w:val="single" w:sz="8" w:space="0" w:color="B4C6E7"/>
              <w:right w:val="single" w:sz="8" w:space="0" w:color="B4C6E7"/>
            </w:tcBorders>
            <w:shd w:val="clear" w:color="auto" w:fill="auto"/>
            <w:vAlign w:val="center"/>
            <w:hideMark/>
          </w:tcPr>
          <w:p w14:paraId="1364846C"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1,600.3</w:t>
            </w:r>
          </w:p>
        </w:tc>
        <w:tc>
          <w:tcPr>
            <w:tcW w:w="993" w:type="dxa"/>
            <w:tcBorders>
              <w:top w:val="nil"/>
              <w:left w:val="nil"/>
              <w:bottom w:val="single" w:sz="8" w:space="0" w:color="B4C6E7"/>
              <w:right w:val="single" w:sz="8" w:space="0" w:color="B4C6E7"/>
            </w:tcBorders>
            <w:shd w:val="clear" w:color="auto" w:fill="auto"/>
            <w:vAlign w:val="center"/>
            <w:hideMark/>
          </w:tcPr>
          <w:p w14:paraId="1238F07D"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1,819.7</w:t>
            </w:r>
          </w:p>
        </w:tc>
        <w:tc>
          <w:tcPr>
            <w:tcW w:w="1134" w:type="dxa"/>
            <w:tcBorders>
              <w:top w:val="nil"/>
              <w:left w:val="nil"/>
              <w:bottom w:val="single" w:sz="8" w:space="0" w:color="B4C6E7"/>
              <w:right w:val="single" w:sz="8" w:space="0" w:color="B4C6E7"/>
            </w:tcBorders>
            <w:shd w:val="clear" w:color="auto" w:fill="auto"/>
            <w:vAlign w:val="center"/>
            <w:hideMark/>
          </w:tcPr>
          <w:p w14:paraId="2D6EA94D"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2,027.1</w:t>
            </w:r>
          </w:p>
        </w:tc>
        <w:tc>
          <w:tcPr>
            <w:tcW w:w="1134" w:type="dxa"/>
            <w:tcBorders>
              <w:top w:val="nil"/>
              <w:left w:val="nil"/>
              <w:bottom w:val="single" w:sz="8" w:space="0" w:color="B4C6E7"/>
              <w:right w:val="single" w:sz="8" w:space="0" w:color="B4C6E7"/>
            </w:tcBorders>
            <w:shd w:val="clear" w:color="auto" w:fill="auto"/>
            <w:noWrap/>
            <w:vAlign w:val="center"/>
            <w:hideMark/>
          </w:tcPr>
          <w:p w14:paraId="0961CA2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079562E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34785A43"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68C64B4F"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vAlign w:val="center"/>
            <w:hideMark/>
          </w:tcPr>
          <w:p w14:paraId="1A441528"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4" w:type="dxa"/>
            <w:tcBorders>
              <w:top w:val="nil"/>
              <w:left w:val="nil"/>
              <w:bottom w:val="single" w:sz="8" w:space="0" w:color="B4C6E7"/>
              <w:right w:val="single" w:sz="8" w:space="0" w:color="B4C6E7"/>
            </w:tcBorders>
            <w:shd w:val="clear" w:color="auto" w:fill="auto"/>
            <w:vAlign w:val="center"/>
            <w:hideMark/>
          </w:tcPr>
          <w:p w14:paraId="40EC51E2"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22.4%</w:t>
            </w:r>
          </w:p>
        </w:tc>
        <w:tc>
          <w:tcPr>
            <w:tcW w:w="993" w:type="dxa"/>
            <w:tcBorders>
              <w:top w:val="nil"/>
              <w:left w:val="nil"/>
              <w:bottom w:val="single" w:sz="8" w:space="0" w:color="B4C6E7"/>
              <w:right w:val="single" w:sz="8" w:space="0" w:color="B4C6E7"/>
            </w:tcBorders>
            <w:shd w:val="clear" w:color="auto" w:fill="auto"/>
            <w:vAlign w:val="center"/>
            <w:hideMark/>
          </w:tcPr>
          <w:p w14:paraId="450E2757"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23.2%</w:t>
            </w:r>
          </w:p>
        </w:tc>
        <w:tc>
          <w:tcPr>
            <w:tcW w:w="1134" w:type="dxa"/>
            <w:tcBorders>
              <w:top w:val="nil"/>
              <w:left w:val="nil"/>
              <w:bottom w:val="single" w:sz="8" w:space="0" w:color="B4C6E7"/>
              <w:right w:val="single" w:sz="8" w:space="0" w:color="B4C6E7"/>
            </w:tcBorders>
            <w:shd w:val="clear" w:color="auto" w:fill="auto"/>
            <w:vAlign w:val="center"/>
            <w:hideMark/>
          </w:tcPr>
          <w:p w14:paraId="4B07FF15"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23.6%</w:t>
            </w:r>
          </w:p>
        </w:tc>
        <w:tc>
          <w:tcPr>
            <w:tcW w:w="1134" w:type="dxa"/>
            <w:tcBorders>
              <w:top w:val="nil"/>
              <w:left w:val="nil"/>
              <w:bottom w:val="single" w:sz="8" w:space="0" w:color="B4C6E7"/>
              <w:right w:val="single" w:sz="8" w:space="0" w:color="B4C6E7"/>
            </w:tcBorders>
            <w:shd w:val="clear" w:color="auto" w:fill="auto"/>
            <w:noWrap/>
            <w:vAlign w:val="center"/>
            <w:hideMark/>
          </w:tcPr>
          <w:p w14:paraId="0CD1B79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647D42CB"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09A6E1CA"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082B8121"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noWrap/>
            <w:vAlign w:val="center"/>
            <w:hideMark/>
          </w:tcPr>
          <w:p w14:paraId="080578BA"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2021թ. Պետական բյուջե</w:t>
            </w:r>
          </w:p>
        </w:tc>
        <w:tc>
          <w:tcPr>
            <w:tcW w:w="1134" w:type="dxa"/>
            <w:tcBorders>
              <w:top w:val="nil"/>
              <w:left w:val="nil"/>
              <w:bottom w:val="single" w:sz="8" w:space="0" w:color="B4C6E7"/>
              <w:right w:val="single" w:sz="8" w:space="0" w:color="B4C6E7"/>
            </w:tcBorders>
            <w:shd w:val="clear" w:color="auto" w:fill="auto"/>
            <w:vAlign w:val="center"/>
            <w:hideMark/>
          </w:tcPr>
          <w:p w14:paraId="54F531B7"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1,440.1</w:t>
            </w:r>
          </w:p>
        </w:tc>
        <w:tc>
          <w:tcPr>
            <w:tcW w:w="993" w:type="dxa"/>
            <w:tcBorders>
              <w:top w:val="nil"/>
              <w:left w:val="nil"/>
              <w:bottom w:val="single" w:sz="8" w:space="0" w:color="B4C6E7"/>
              <w:right w:val="single" w:sz="8" w:space="0" w:color="B4C6E7"/>
            </w:tcBorders>
            <w:shd w:val="clear" w:color="auto" w:fill="auto"/>
            <w:vAlign w:val="center"/>
            <w:hideMark/>
          </w:tcPr>
          <w:p w14:paraId="5D81118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vAlign w:val="center"/>
            <w:hideMark/>
          </w:tcPr>
          <w:p w14:paraId="3B8A059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390454E2"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7639275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5AB5B79C"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6230CA3D"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vAlign w:val="center"/>
            <w:hideMark/>
          </w:tcPr>
          <w:p w14:paraId="04CB676C"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4" w:type="dxa"/>
            <w:tcBorders>
              <w:top w:val="nil"/>
              <w:left w:val="nil"/>
              <w:bottom w:val="single" w:sz="8" w:space="0" w:color="B4C6E7"/>
              <w:right w:val="single" w:sz="8" w:space="0" w:color="B4C6E7"/>
            </w:tcBorders>
            <w:shd w:val="clear" w:color="auto" w:fill="auto"/>
            <w:vAlign w:val="center"/>
            <w:hideMark/>
          </w:tcPr>
          <w:p w14:paraId="0A4B44DF"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22.5%</w:t>
            </w:r>
          </w:p>
        </w:tc>
        <w:tc>
          <w:tcPr>
            <w:tcW w:w="993" w:type="dxa"/>
            <w:tcBorders>
              <w:top w:val="nil"/>
              <w:left w:val="nil"/>
              <w:bottom w:val="single" w:sz="8" w:space="0" w:color="B4C6E7"/>
              <w:right w:val="single" w:sz="8" w:space="0" w:color="B4C6E7"/>
            </w:tcBorders>
            <w:shd w:val="clear" w:color="auto" w:fill="auto"/>
            <w:vAlign w:val="center"/>
            <w:hideMark/>
          </w:tcPr>
          <w:p w14:paraId="049DE00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vAlign w:val="center"/>
            <w:hideMark/>
          </w:tcPr>
          <w:p w14:paraId="37A91FAD"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6E30F83A"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67AFB4BD"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r>
      <w:tr w:rsidR="00406715" w:rsidRPr="001F5304" w14:paraId="16133765" w14:textId="77777777" w:rsidTr="00406715">
        <w:trPr>
          <w:trHeight w:val="345"/>
        </w:trPr>
        <w:tc>
          <w:tcPr>
            <w:tcW w:w="1384"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0851CCAB"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2021</w:t>
            </w:r>
          </w:p>
        </w:tc>
        <w:tc>
          <w:tcPr>
            <w:tcW w:w="2575" w:type="dxa"/>
            <w:tcBorders>
              <w:top w:val="nil"/>
              <w:left w:val="nil"/>
              <w:bottom w:val="single" w:sz="8" w:space="0" w:color="B4C6E7"/>
              <w:right w:val="single" w:sz="8" w:space="0" w:color="B4C6E7"/>
            </w:tcBorders>
            <w:shd w:val="clear" w:color="auto" w:fill="auto"/>
            <w:noWrap/>
            <w:vAlign w:val="center"/>
            <w:hideMark/>
          </w:tcPr>
          <w:p w14:paraId="45256C4D"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2022-2024</w:t>
            </w:r>
          </w:p>
        </w:tc>
        <w:tc>
          <w:tcPr>
            <w:tcW w:w="1134" w:type="dxa"/>
            <w:tcBorders>
              <w:top w:val="nil"/>
              <w:left w:val="nil"/>
              <w:bottom w:val="single" w:sz="8" w:space="0" w:color="B4C6E7"/>
              <w:right w:val="single" w:sz="8" w:space="0" w:color="B4C6E7"/>
            </w:tcBorders>
            <w:shd w:val="clear" w:color="auto" w:fill="auto"/>
            <w:vAlign w:val="center"/>
            <w:hideMark/>
          </w:tcPr>
          <w:p w14:paraId="47B897F2"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1,540.5</w:t>
            </w:r>
          </w:p>
        </w:tc>
        <w:tc>
          <w:tcPr>
            <w:tcW w:w="993" w:type="dxa"/>
            <w:tcBorders>
              <w:top w:val="nil"/>
              <w:left w:val="nil"/>
              <w:bottom w:val="single" w:sz="8" w:space="0" w:color="B4C6E7"/>
              <w:right w:val="single" w:sz="8" w:space="0" w:color="B4C6E7"/>
            </w:tcBorders>
            <w:shd w:val="clear" w:color="auto" w:fill="auto"/>
            <w:vAlign w:val="center"/>
            <w:hideMark/>
          </w:tcPr>
          <w:p w14:paraId="0FA9EDD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1,733.5</w:t>
            </w:r>
          </w:p>
        </w:tc>
        <w:tc>
          <w:tcPr>
            <w:tcW w:w="1134" w:type="dxa"/>
            <w:tcBorders>
              <w:top w:val="nil"/>
              <w:left w:val="nil"/>
              <w:bottom w:val="single" w:sz="8" w:space="0" w:color="B4C6E7"/>
              <w:right w:val="single" w:sz="8" w:space="0" w:color="B4C6E7"/>
            </w:tcBorders>
            <w:shd w:val="clear" w:color="auto" w:fill="auto"/>
            <w:vAlign w:val="center"/>
            <w:hideMark/>
          </w:tcPr>
          <w:p w14:paraId="051528AC"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1,889.9</w:t>
            </w:r>
          </w:p>
        </w:tc>
        <w:tc>
          <w:tcPr>
            <w:tcW w:w="1134" w:type="dxa"/>
            <w:tcBorders>
              <w:top w:val="nil"/>
              <w:left w:val="nil"/>
              <w:bottom w:val="single" w:sz="8" w:space="0" w:color="B4C6E7"/>
              <w:right w:val="single" w:sz="8" w:space="0" w:color="B4C6E7"/>
            </w:tcBorders>
            <w:shd w:val="clear" w:color="auto" w:fill="auto"/>
            <w:vAlign w:val="center"/>
            <w:hideMark/>
          </w:tcPr>
          <w:p w14:paraId="17C5F56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2,084.0</w:t>
            </w:r>
          </w:p>
        </w:tc>
        <w:tc>
          <w:tcPr>
            <w:tcW w:w="1134" w:type="dxa"/>
            <w:tcBorders>
              <w:top w:val="nil"/>
              <w:left w:val="nil"/>
              <w:bottom w:val="single" w:sz="8" w:space="0" w:color="B4C6E7"/>
              <w:right w:val="single" w:sz="8" w:space="0" w:color="B4C6E7"/>
            </w:tcBorders>
            <w:shd w:val="clear" w:color="auto" w:fill="auto"/>
            <w:vAlign w:val="center"/>
            <w:hideMark/>
          </w:tcPr>
          <w:p w14:paraId="206321C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237A74B0"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7A40D356"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vAlign w:val="center"/>
            <w:hideMark/>
          </w:tcPr>
          <w:p w14:paraId="23F88C8B"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4" w:type="dxa"/>
            <w:tcBorders>
              <w:top w:val="nil"/>
              <w:left w:val="nil"/>
              <w:bottom w:val="single" w:sz="8" w:space="0" w:color="B4C6E7"/>
              <w:right w:val="single" w:sz="8" w:space="0" w:color="B4C6E7"/>
            </w:tcBorders>
            <w:shd w:val="clear" w:color="auto" w:fill="auto"/>
            <w:vAlign w:val="center"/>
            <w:hideMark/>
          </w:tcPr>
          <w:p w14:paraId="1134858B"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22.4%</w:t>
            </w:r>
          </w:p>
        </w:tc>
        <w:tc>
          <w:tcPr>
            <w:tcW w:w="993" w:type="dxa"/>
            <w:tcBorders>
              <w:top w:val="nil"/>
              <w:left w:val="nil"/>
              <w:bottom w:val="single" w:sz="8" w:space="0" w:color="B4C6E7"/>
              <w:right w:val="single" w:sz="8" w:space="0" w:color="B4C6E7"/>
            </w:tcBorders>
            <w:shd w:val="clear" w:color="auto" w:fill="auto"/>
            <w:vAlign w:val="center"/>
            <w:hideMark/>
          </w:tcPr>
          <w:p w14:paraId="26F3DF31"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22.9%</w:t>
            </w:r>
          </w:p>
        </w:tc>
        <w:tc>
          <w:tcPr>
            <w:tcW w:w="1134" w:type="dxa"/>
            <w:tcBorders>
              <w:top w:val="nil"/>
              <w:left w:val="nil"/>
              <w:bottom w:val="single" w:sz="8" w:space="0" w:color="B4C6E7"/>
              <w:right w:val="single" w:sz="8" w:space="0" w:color="B4C6E7"/>
            </w:tcBorders>
            <w:shd w:val="clear" w:color="auto" w:fill="auto"/>
            <w:vAlign w:val="center"/>
            <w:hideMark/>
          </w:tcPr>
          <w:p w14:paraId="74C62F64"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23.1%</w:t>
            </w:r>
          </w:p>
        </w:tc>
        <w:tc>
          <w:tcPr>
            <w:tcW w:w="1134" w:type="dxa"/>
            <w:tcBorders>
              <w:top w:val="nil"/>
              <w:left w:val="nil"/>
              <w:bottom w:val="single" w:sz="8" w:space="0" w:color="B4C6E7"/>
              <w:right w:val="single" w:sz="8" w:space="0" w:color="B4C6E7"/>
            </w:tcBorders>
            <w:shd w:val="clear" w:color="auto" w:fill="auto"/>
            <w:vAlign w:val="center"/>
            <w:hideMark/>
          </w:tcPr>
          <w:p w14:paraId="7215124D"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23.6%</w:t>
            </w:r>
          </w:p>
        </w:tc>
        <w:tc>
          <w:tcPr>
            <w:tcW w:w="1134" w:type="dxa"/>
            <w:tcBorders>
              <w:top w:val="nil"/>
              <w:left w:val="nil"/>
              <w:bottom w:val="single" w:sz="8" w:space="0" w:color="B4C6E7"/>
              <w:right w:val="single" w:sz="8" w:space="0" w:color="B4C6E7"/>
            </w:tcBorders>
            <w:shd w:val="clear" w:color="auto" w:fill="auto"/>
            <w:vAlign w:val="center"/>
            <w:hideMark/>
          </w:tcPr>
          <w:p w14:paraId="2D6C014B"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r>
      <w:tr w:rsidR="00406715" w:rsidRPr="001F5304" w14:paraId="16FE8114"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2BDB40A2"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noWrap/>
            <w:vAlign w:val="center"/>
            <w:hideMark/>
          </w:tcPr>
          <w:p w14:paraId="154B3F47"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2022թ. Պետական բյուջե</w:t>
            </w:r>
          </w:p>
        </w:tc>
        <w:tc>
          <w:tcPr>
            <w:tcW w:w="1134" w:type="dxa"/>
            <w:tcBorders>
              <w:top w:val="nil"/>
              <w:left w:val="nil"/>
              <w:bottom w:val="single" w:sz="8" w:space="0" w:color="B4C6E7"/>
              <w:right w:val="single" w:sz="8" w:space="0" w:color="B4C6E7"/>
            </w:tcBorders>
            <w:shd w:val="clear" w:color="auto" w:fill="auto"/>
            <w:vAlign w:val="center"/>
            <w:hideMark/>
          </w:tcPr>
          <w:p w14:paraId="02C731A8"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1,581.0</w:t>
            </w:r>
          </w:p>
        </w:tc>
        <w:tc>
          <w:tcPr>
            <w:tcW w:w="993" w:type="dxa"/>
            <w:tcBorders>
              <w:top w:val="nil"/>
              <w:left w:val="nil"/>
              <w:bottom w:val="single" w:sz="8" w:space="0" w:color="B4C6E7"/>
              <w:right w:val="single" w:sz="8" w:space="0" w:color="B4C6E7"/>
            </w:tcBorders>
            <w:shd w:val="clear" w:color="auto" w:fill="auto"/>
            <w:vAlign w:val="center"/>
            <w:hideMark/>
          </w:tcPr>
          <w:p w14:paraId="2EC8A99D"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1,843.9</w:t>
            </w:r>
          </w:p>
        </w:tc>
        <w:tc>
          <w:tcPr>
            <w:tcW w:w="1134" w:type="dxa"/>
            <w:tcBorders>
              <w:top w:val="nil"/>
              <w:left w:val="nil"/>
              <w:bottom w:val="single" w:sz="8" w:space="0" w:color="B4C6E7"/>
              <w:right w:val="single" w:sz="8" w:space="0" w:color="B4C6E7"/>
            </w:tcBorders>
            <w:shd w:val="clear" w:color="auto" w:fill="auto"/>
            <w:noWrap/>
            <w:vAlign w:val="center"/>
            <w:hideMark/>
          </w:tcPr>
          <w:p w14:paraId="631FACA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512E56A2"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79BE5CE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67CE8EC7" w14:textId="77777777" w:rsidTr="00406715">
        <w:trPr>
          <w:trHeight w:val="345"/>
        </w:trPr>
        <w:tc>
          <w:tcPr>
            <w:tcW w:w="1384" w:type="dxa"/>
            <w:vMerge/>
            <w:tcBorders>
              <w:top w:val="nil"/>
              <w:left w:val="single" w:sz="8" w:space="0" w:color="B4C6E7"/>
              <w:bottom w:val="single" w:sz="8" w:space="0" w:color="B4C6E7"/>
              <w:right w:val="single" w:sz="8" w:space="0" w:color="B4C6E7"/>
            </w:tcBorders>
            <w:vAlign w:val="center"/>
            <w:hideMark/>
          </w:tcPr>
          <w:p w14:paraId="3CAAA59F"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vAlign w:val="center"/>
            <w:hideMark/>
          </w:tcPr>
          <w:p w14:paraId="79A097EE"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4" w:type="dxa"/>
            <w:tcBorders>
              <w:top w:val="nil"/>
              <w:left w:val="nil"/>
              <w:bottom w:val="single" w:sz="8" w:space="0" w:color="B4C6E7"/>
              <w:right w:val="single" w:sz="8" w:space="0" w:color="B4C6E7"/>
            </w:tcBorders>
            <w:shd w:val="clear" w:color="auto" w:fill="auto"/>
            <w:vAlign w:val="center"/>
            <w:hideMark/>
          </w:tcPr>
          <w:p w14:paraId="20F17721"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22.5%</w:t>
            </w:r>
          </w:p>
        </w:tc>
        <w:tc>
          <w:tcPr>
            <w:tcW w:w="993" w:type="dxa"/>
            <w:tcBorders>
              <w:top w:val="nil"/>
              <w:left w:val="nil"/>
              <w:bottom w:val="single" w:sz="8" w:space="0" w:color="B4C6E7"/>
              <w:right w:val="single" w:sz="8" w:space="0" w:color="B4C6E7"/>
            </w:tcBorders>
            <w:shd w:val="clear" w:color="auto" w:fill="auto"/>
            <w:vAlign w:val="center"/>
            <w:hideMark/>
          </w:tcPr>
          <w:p w14:paraId="6A73F597"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23.4%</w:t>
            </w:r>
          </w:p>
        </w:tc>
        <w:tc>
          <w:tcPr>
            <w:tcW w:w="1134" w:type="dxa"/>
            <w:tcBorders>
              <w:top w:val="nil"/>
              <w:left w:val="nil"/>
              <w:bottom w:val="single" w:sz="8" w:space="0" w:color="B4C6E7"/>
              <w:right w:val="single" w:sz="8" w:space="0" w:color="B4C6E7"/>
            </w:tcBorders>
            <w:shd w:val="clear" w:color="auto" w:fill="auto"/>
            <w:noWrap/>
            <w:vAlign w:val="center"/>
            <w:hideMark/>
          </w:tcPr>
          <w:p w14:paraId="7DA1A26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3CE14A7A"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29F2EF2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r>
      <w:tr w:rsidR="00406715" w:rsidRPr="001F5304" w14:paraId="295B0F95" w14:textId="77777777" w:rsidTr="00406715">
        <w:trPr>
          <w:trHeight w:val="345"/>
        </w:trPr>
        <w:tc>
          <w:tcPr>
            <w:tcW w:w="1384" w:type="dxa"/>
            <w:vMerge w:val="restart"/>
            <w:tcBorders>
              <w:top w:val="single" w:sz="8" w:space="0" w:color="FFFFFF"/>
              <w:left w:val="single" w:sz="8" w:space="0" w:color="B4C6E7"/>
              <w:bottom w:val="single" w:sz="8" w:space="0" w:color="B4C6E7"/>
              <w:right w:val="single" w:sz="8" w:space="0" w:color="B4C6E7"/>
            </w:tcBorders>
            <w:shd w:val="clear" w:color="auto" w:fill="auto"/>
            <w:vAlign w:val="center"/>
            <w:hideMark/>
          </w:tcPr>
          <w:p w14:paraId="7A4844AD"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2022</w:t>
            </w:r>
          </w:p>
        </w:tc>
        <w:tc>
          <w:tcPr>
            <w:tcW w:w="2575" w:type="dxa"/>
            <w:tcBorders>
              <w:top w:val="nil"/>
              <w:left w:val="nil"/>
              <w:bottom w:val="single" w:sz="8" w:space="0" w:color="B4C6E7"/>
              <w:right w:val="single" w:sz="8" w:space="0" w:color="B4C6E7"/>
            </w:tcBorders>
            <w:shd w:val="clear" w:color="auto" w:fill="auto"/>
            <w:noWrap/>
            <w:vAlign w:val="center"/>
            <w:hideMark/>
          </w:tcPr>
          <w:p w14:paraId="417F9FA0"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2023-2025</w:t>
            </w:r>
          </w:p>
        </w:tc>
        <w:tc>
          <w:tcPr>
            <w:tcW w:w="1134" w:type="dxa"/>
            <w:tcBorders>
              <w:top w:val="nil"/>
              <w:left w:val="nil"/>
              <w:bottom w:val="single" w:sz="8" w:space="0" w:color="B4C6E7"/>
              <w:right w:val="single" w:sz="8" w:space="0" w:color="B4C6E7"/>
            </w:tcBorders>
            <w:shd w:val="clear" w:color="auto" w:fill="auto"/>
            <w:noWrap/>
            <w:vAlign w:val="center"/>
            <w:hideMark/>
          </w:tcPr>
          <w:p w14:paraId="581BA3D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3" w:type="dxa"/>
            <w:tcBorders>
              <w:top w:val="nil"/>
              <w:left w:val="nil"/>
              <w:bottom w:val="single" w:sz="8" w:space="0" w:color="B4C6E7"/>
              <w:right w:val="single" w:sz="8" w:space="0" w:color="B4C6E7"/>
            </w:tcBorders>
            <w:shd w:val="clear" w:color="auto" w:fill="auto"/>
            <w:vAlign w:val="center"/>
            <w:hideMark/>
          </w:tcPr>
          <w:p w14:paraId="3769BD2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cs="Calibri"/>
                <w:sz w:val="20"/>
                <w:szCs w:val="20"/>
              </w:rPr>
              <w:t>1,900.0</w:t>
            </w:r>
          </w:p>
        </w:tc>
        <w:tc>
          <w:tcPr>
            <w:tcW w:w="1134" w:type="dxa"/>
            <w:tcBorders>
              <w:top w:val="nil"/>
              <w:left w:val="nil"/>
              <w:bottom w:val="single" w:sz="8" w:space="0" w:color="B4C6E7"/>
              <w:right w:val="single" w:sz="8" w:space="0" w:color="B4C6E7"/>
            </w:tcBorders>
            <w:shd w:val="clear" w:color="auto" w:fill="auto"/>
            <w:vAlign w:val="center"/>
            <w:hideMark/>
          </w:tcPr>
          <w:p w14:paraId="6E8A950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cs="Calibri"/>
                <w:color w:val="000000"/>
                <w:sz w:val="20"/>
                <w:szCs w:val="20"/>
              </w:rPr>
              <w:t>2,176.4</w:t>
            </w:r>
          </w:p>
        </w:tc>
        <w:tc>
          <w:tcPr>
            <w:tcW w:w="1134" w:type="dxa"/>
            <w:tcBorders>
              <w:top w:val="nil"/>
              <w:left w:val="nil"/>
              <w:bottom w:val="single" w:sz="8" w:space="0" w:color="B4C6E7"/>
              <w:right w:val="single" w:sz="8" w:space="0" w:color="B4C6E7"/>
            </w:tcBorders>
            <w:shd w:val="clear" w:color="auto" w:fill="auto"/>
            <w:vAlign w:val="center"/>
            <w:hideMark/>
          </w:tcPr>
          <w:p w14:paraId="5583094D"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cs="Calibri"/>
                <w:color w:val="000000"/>
                <w:sz w:val="20"/>
                <w:szCs w:val="20"/>
              </w:rPr>
              <w:t>2,467.0</w:t>
            </w:r>
          </w:p>
        </w:tc>
        <w:tc>
          <w:tcPr>
            <w:tcW w:w="1134" w:type="dxa"/>
            <w:tcBorders>
              <w:top w:val="nil"/>
              <w:left w:val="nil"/>
              <w:bottom w:val="single" w:sz="8" w:space="0" w:color="B4C6E7"/>
              <w:right w:val="single" w:sz="8" w:space="0" w:color="B4C6E7"/>
            </w:tcBorders>
            <w:shd w:val="clear" w:color="auto" w:fill="auto"/>
            <w:vAlign w:val="center"/>
            <w:hideMark/>
          </w:tcPr>
          <w:p w14:paraId="1F08A2D2"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cs="Calibri"/>
                <w:color w:val="000000"/>
                <w:sz w:val="20"/>
                <w:szCs w:val="20"/>
              </w:rPr>
              <w:t>2,790.3</w:t>
            </w:r>
          </w:p>
        </w:tc>
      </w:tr>
      <w:tr w:rsidR="00406715" w:rsidRPr="001F5304" w14:paraId="71D45C34" w14:textId="77777777" w:rsidTr="00406715">
        <w:trPr>
          <w:trHeight w:val="345"/>
        </w:trPr>
        <w:tc>
          <w:tcPr>
            <w:tcW w:w="1384" w:type="dxa"/>
            <w:vMerge/>
            <w:tcBorders>
              <w:top w:val="single" w:sz="8" w:space="0" w:color="FFFFFF"/>
              <w:left w:val="single" w:sz="8" w:space="0" w:color="B4C6E7"/>
              <w:bottom w:val="single" w:sz="8" w:space="0" w:color="B4C6E7"/>
              <w:right w:val="single" w:sz="8" w:space="0" w:color="B4C6E7"/>
            </w:tcBorders>
            <w:vAlign w:val="center"/>
            <w:hideMark/>
          </w:tcPr>
          <w:p w14:paraId="257190EF"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575" w:type="dxa"/>
            <w:tcBorders>
              <w:top w:val="nil"/>
              <w:left w:val="nil"/>
              <w:bottom w:val="single" w:sz="8" w:space="0" w:color="B4C6E7"/>
              <w:right w:val="single" w:sz="8" w:space="0" w:color="B4C6E7"/>
            </w:tcBorders>
            <w:shd w:val="clear" w:color="auto" w:fill="auto"/>
            <w:vAlign w:val="center"/>
            <w:hideMark/>
          </w:tcPr>
          <w:p w14:paraId="10D1F772"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4" w:type="dxa"/>
            <w:tcBorders>
              <w:top w:val="nil"/>
              <w:left w:val="nil"/>
              <w:bottom w:val="single" w:sz="8" w:space="0" w:color="B4C6E7"/>
              <w:right w:val="single" w:sz="8" w:space="0" w:color="B4C6E7"/>
            </w:tcBorders>
            <w:shd w:val="clear" w:color="auto" w:fill="auto"/>
            <w:noWrap/>
            <w:vAlign w:val="center"/>
            <w:hideMark/>
          </w:tcPr>
          <w:p w14:paraId="620E82FD"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3" w:type="dxa"/>
            <w:tcBorders>
              <w:top w:val="nil"/>
              <w:left w:val="nil"/>
              <w:bottom w:val="single" w:sz="8" w:space="0" w:color="B4C6E7"/>
              <w:right w:val="single" w:sz="8" w:space="0" w:color="B4C6E7"/>
            </w:tcBorders>
            <w:shd w:val="clear" w:color="auto" w:fill="auto"/>
            <w:vAlign w:val="center"/>
            <w:hideMark/>
          </w:tcPr>
          <w:p w14:paraId="61C4150D"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23.5</w:t>
            </w:r>
            <w:r w:rsidRPr="001F5304">
              <w:rPr>
                <w:rFonts w:eastAsia="Times New Roman" w:cs="Calibri"/>
                <w:i/>
                <w:iCs/>
                <w:color w:val="000000"/>
                <w:sz w:val="20"/>
                <w:szCs w:val="20"/>
                <w:lang w:val="hy-AM"/>
              </w:rPr>
              <w:t>%</w:t>
            </w:r>
          </w:p>
        </w:tc>
        <w:tc>
          <w:tcPr>
            <w:tcW w:w="1134" w:type="dxa"/>
            <w:tcBorders>
              <w:top w:val="nil"/>
              <w:left w:val="nil"/>
              <w:bottom w:val="single" w:sz="8" w:space="0" w:color="B4C6E7"/>
              <w:right w:val="single" w:sz="8" w:space="0" w:color="B4C6E7"/>
            </w:tcBorders>
            <w:shd w:val="clear" w:color="auto" w:fill="auto"/>
            <w:vAlign w:val="center"/>
            <w:hideMark/>
          </w:tcPr>
          <w:p w14:paraId="3A687834"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sz w:val="20"/>
                <w:szCs w:val="20"/>
              </w:rPr>
              <w:t>24.0</w:t>
            </w:r>
            <w:r w:rsidRPr="001F5304">
              <w:rPr>
                <w:rFonts w:eastAsia="Times New Roman" w:cs="Calibri"/>
                <w:i/>
                <w:iCs/>
                <w:color w:val="000000"/>
                <w:sz w:val="20"/>
                <w:szCs w:val="20"/>
                <w:lang w:val="hy-AM"/>
              </w:rPr>
              <w:t>%</w:t>
            </w:r>
          </w:p>
        </w:tc>
        <w:tc>
          <w:tcPr>
            <w:tcW w:w="1134" w:type="dxa"/>
            <w:tcBorders>
              <w:top w:val="nil"/>
              <w:left w:val="nil"/>
              <w:bottom w:val="single" w:sz="8" w:space="0" w:color="B4C6E7"/>
              <w:right w:val="single" w:sz="8" w:space="0" w:color="B4C6E7"/>
            </w:tcBorders>
            <w:shd w:val="clear" w:color="auto" w:fill="auto"/>
            <w:vAlign w:val="center"/>
            <w:hideMark/>
          </w:tcPr>
          <w:p w14:paraId="54D82C9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24.4</w:t>
            </w:r>
            <w:r w:rsidRPr="001F5304">
              <w:rPr>
                <w:rFonts w:eastAsia="Times New Roman" w:cs="Calibri"/>
                <w:i/>
                <w:iCs/>
                <w:color w:val="000000"/>
                <w:sz w:val="20"/>
                <w:szCs w:val="20"/>
                <w:lang w:val="hy-AM"/>
              </w:rPr>
              <w:t>%</w:t>
            </w:r>
          </w:p>
        </w:tc>
        <w:tc>
          <w:tcPr>
            <w:tcW w:w="1134" w:type="dxa"/>
            <w:tcBorders>
              <w:top w:val="nil"/>
              <w:left w:val="nil"/>
              <w:bottom w:val="single" w:sz="8" w:space="0" w:color="B4C6E7"/>
              <w:right w:val="single" w:sz="8" w:space="0" w:color="B4C6E7"/>
            </w:tcBorders>
            <w:shd w:val="clear" w:color="auto" w:fill="auto"/>
            <w:vAlign w:val="center"/>
            <w:hideMark/>
          </w:tcPr>
          <w:p w14:paraId="04349F6A"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24.8</w:t>
            </w:r>
            <w:r w:rsidRPr="001F5304">
              <w:rPr>
                <w:rFonts w:eastAsia="Times New Roman" w:cs="Calibri"/>
                <w:i/>
                <w:iCs/>
                <w:color w:val="000000"/>
                <w:sz w:val="20"/>
                <w:szCs w:val="20"/>
                <w:lang w:val="hy-AM"/>
              </w:rPr>
              <w:t>%</w:t>
            </w:r>
          </w:p>
        </w:tc>
      </w:tr>
    </w:tbl>
    <w:p w14:paraId="7AE227A8" w14:textId="77777777" w:rsidR="00406715" w:rsidRDefault="00406715" w:rsidP="00406715">
      <w:pPr>
        <w:keepNext/>
        <w:keepLines/>
        <w:spacing w:before="60" w:after="40" w:line="276" w:lineRule="auto"/>
        <w:ind w:firstLine="0"/>
        <w:jc w:val="left"/>
        <w:rPr>
          <w:rFonts w:eastAsiaTheme="majorEastAsia" w:cs="Times New Roman"/>
          <w:b/>
          <w:i/>
        </w:rPr>
      </w:pPr>
    </w:p>
    <w:p w14:paraId="5118401B"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t>Աղյուսակ 2.5. Պետական բյուջեի ծախսերի կանխատեսումների համեմատական աղյուսակը (մլրդ դրամ)</w:t>
      </w:r>
    </w:p>
    <w:tbl>
      <w:tblPr>
        <w:tblW w:w="9629" w:type="dxa"/>
        <w:tblLook w:val="04A0" w:firstRow="1" w:lastRow="0" w:firstColumn="1" w:lastColumn="0" w:noHBand="0" w:noVBand="1"/>
      </w:tblPr>
      <w:tblGrid>
        <w:gridCol w:w="1359"/>
        <w:gridCol w:w="2884"/>
        <w:gridCol w:w="1134"/>
        <w:gridCol w:w="1076"/>
        <w:gridCol w:w="1050"/>
        <w:gridCol w:w="992"/>
        <w:gridCol w:w="1134"/>
      </w:tblGrid>
      <w:tr w:rsidR="00406715" w:rsidRPr="001F5304" w14:paraId="0FDF8442" w14:textId="77777777" w:rsidTr="00406715">
        <w:trPr>
          <w:trHeight w:val="675"/>
        </w:trPr>
        <w:tc>
          <w:tcPr>
            <w:tcW w:w="1359"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2A603130"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Ընդունման տարին</w:t>
            </w:r>
          </w:p>
        </w:tc>
        <w:tc>
          <w:tcPr>
            <w:tcW w:w="2884" w:type="dxa"/>
            <w:tcBorders>
              <w:top w:val="single" w:sz="8" w:space="0" w:color="FFFFFF"/>
              <w:left w:val="nil"/>
              <w:bottom w:val="single" w:sz="8" w:space="0" w:color="FFFFFF"/>
              <w:right w:val="single" w:sz="8" w:space="0" w:color="FFFFFF"/>
            </w:tcBorders>
            <w:shd w:val="clear" w:color="000000" w:fill="8EA9DB"/>
            <w:noWrap/>
            <w:vAlign w:val="center"/>
            <w:hideMark/>
          </w:tcPr>
          <w:p w14:paraId="474BCF0F"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Ծրագիր</w:t>
            </w:r>
          </w:p>
        </w:tc>
        <w:tc>
          <w:tcPr>
            <w:tcW w:w="1134" w:type="dxa"/>
            <w:tcBorders>
              <w:top w:val="single" w:sz="8" w:space="0" w:color="FFFFFF"/>
              <w:left w:val="nil"/>
              <w:bottom w:val="single" w:sz="8" w:space="0" w:color="FFFFFF"/>
              <w:right w:val="single" w:sz="8" w:space="0" w:color="FFFFFF"/>
            </w:tcBorders>
            <w:shd w:val="clear" w:color="000000" w:fill="8EA9DB"/>
            <w:noWrap/>
            <w:vAlign w:val="center"/>
            <w:hideMark/>
          </w:tcPr>
          <w:p w14:paraId="42535D5F"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2021</w:t>
            </w:r>
          </w:p>
        </w:tc>
        <w:tc>
          <w:tcPr>
            <w:tcW w:w="1076" w:type="dxa"/>
            <w:tcBorders>
              <w:top w:val="single" w:sz="8" w:space="0" w:color="FFFFFF"/>
              <w:left w:val="nil"/>
              <w:bottom w:val="single" w:sz="8" w:space="0" w:color="FFFFFF"/>
              <w:right w:val="single" w:sz="8" w:space="0" w:color="FFFFFF"/>
            </w:tcBorders>
            <w:shd w:val="clear" w:color="000000" w:fill="8EA9DB"/>
            <w:noWrap/>
            <w:vAlign w:val="center"/>
            <w:hideMark/>
          </w:tcPr>
          <w:p w14:paraId="1331E712"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2022</w:t>
            </w:r>
          </w:p>
        </w:tc>
        <w:tc>
          <w:tcPr>
            <w:tcW w:w="1050" w:type="dxa"/>
            <w:tcBorders>
              <w:top w:val="single" w:sz="8" w:space="0" w:color="FFFFFF"/>
              <w:left w:val="nil"/>
              <w:bottom w:val="single" w:sz="8" w:space="0" w:color="FFFFFF"/>
              <w:right w:val="single" w:sz="8" w:space="0" w:color="FFFFFF"/>
            </w:tcBorders>
            <w:shd w:val="clear" w:color="000000" w:fill="8EA9DB"/>
            <w:noWrap/>
            <w:vAlign w:val="center"/>
            <w:hideMark/>
          </w:tcPr>
          <w:p w14:paraId="7C7A640B"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2023</w:t>
            </w:r>
          </w:p>
        </w:tc>
        <w:tc>
          <w:tcPr>
            <w:tcW w:w="992" w:type="dxa"/>
            <w:tcBorders>
              <w:top w:val="single" w:sz="8" w:space="0" w:color="FFFFFF"/>
              <w:left w:val="nil"/>
              <w:bottom w:val="single" w:sz="8" w:space="0" w:color="FFFFFF"/>
              <w:right w:val="single" w:sz="8" w:space="0" w:color="FFFFFF"/>
            </w:tcBorders>
            <w:shd w:val="clear" w:color="000000" w:fill="8EA9DB"/>
            <w:noWrap/>
            <w:vAlign w:val="center"/>
            <w:hideMark/>
          </w:tcPr>
          <w:p w14:paraId="7E5CF746"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2024</w:t>
            </w:r>
          </w:p>
        </w:tc>
        <w:tc>
          <w:tcPr>
            <w:tcW w:w="1134" w:type="dxa"/>
            <w:tcBorders>
              <w:top w:val="single" w:sz="8" w:space="0" w:color="FFFFFF"/>
              <w:left w:val="nil"/>
              <w:bottom w:val="single" w:sz="8" w:space="0" w:color="FFFFFF"/>
              <w:right w:val="single" w:sz="8" w:space="0" w:color="FFFFFF"/>
            </w:tcBorders>
            <w:shd w:val="clear" w:color="000000" w:fill="8EA9DB"/>
            <w:noWrap/>
            <w:vAlign w:val="center"/>
            <w:hideMark/>
          </w:tcPr>
          <w:p w14:paraId="4F872D3E"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2025</w:t>
            </w:r>
          </w:p>
        </w:tc>
      </w:tr>
      <w:tr w:rsidR="00406715" w:rsidRPr="001F5304" w14:paraId="71A37D17"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0CE19E90"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w:t>
            </w:r>
          </w:p>
        </w:tc>
        <w:tc>
          <w:tcPr>
            <w:tcW w:w="2884" w:type="dxa"/>
            <w:tcBorders>
              <w:top w:val="nil"/>
              <w:left w:val="nil"/>
              <w:bottom w:val="single" w:sz="8" w:space="0" w:color="B4C6E7"/>
              <w:right w:val="single" w:sz="8" w:space="0" w:color="B4C6E7"/>
            </w:tcBorders>
            <w:shd w:val="clear" w:color="auto" w:fill="auto"/>
            <w:noWrap/>
            <w:vAlign w:val="center"/>
            <w:hideMark/>
          </w:tcPr>
          <w:p w14:paraId="468CB1D6"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Փաստացի</w:t>
            </w:r>
          </w:p>
        </w:tc>
        <w:tc>
          <w:tcPr>
            <w:tcW w:w="1134" w:type="dxa"/>
            <w:tcBorders>
              <w:top w:val="nil"/>
              <w:left w:val="nil"/>
              <w:bottom w:val="single" w:sz="8" w:space="0" w:color="B4C6E7"/>
              <w:right w:val="single" w:sz="8" w:space="0" w:color="B4C6E7"/>
            </w:tcBorders>
            <w:shd w:val="clear" w:color="auto" w:fill="auto"/>
            <w:vAlign w:val="center"/>
            <w:hideMark/>
          </w:tcPr>
          <w:p w14:paraId="1E8F2913"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2,004.3</w:t>
            </w:r>
          </w:p>
        </w:tc>
        <w:tc>
          <w:tcPr>
            <w:tcW w:w="1076" w:type="dxa"/>
            <w:tcBorders>
              <w:top w:val="nil"/>
              <w:left w:val="nil"/>
              <w:bottom w:val="single" w:sz="8" w:space="0" w:color="B4C6E7"/>
              <w:right w:val="single" w:sz="8" w:space="0" w:color="B4C6E7"/>
            </w:tcBorders>
            <w:shd w:val="clear" w:color="auto" w:fill="auto"/>
            <w:vAlign w:val="center"/>
            <w:hideMark/>
          </w:tcPr>
          <w:p w14:paraId="7527789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50" w:type="dxa"/>
            <w:tcBorders>
              <w:top w:val="nil"/>
              <w:left w:val="nil"/>
              <w:bottom w:val="single" w:sz="8" w:space="0" w:color="B4C6E7"/>
              <w:right w:val="single" w:sz="8" w:space="0" w:color="B4C6E7"/>
            </w:tcBorders>
            <w:shd w:val="clear" w:color="auto" w:fill="auto"/>
            <w:noWrap/>
            <w:vAlign w:val="center"/>
            <w:hideMark/>
          </w:tcPr>
          <w:p w14:paraId="06495B8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4747E4B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2C1D0DB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106D6A5F"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2802DF3B"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84" w:type="dxa"/>
            <w:tcBorders>
              <w:top w:val="nil"/>
              <w:left w:val="nil"/>
              <w:bottom w:val="single" w:sz="8" w:space="0" w:color="B4C6E7"/>
              <w:right w:val="single" w:sz="8" w:space="0" w:color="B4C6E7"/>
            </w:tcBorders>
            <w:shd w:val="clear" w:color="auto" w:fill="auto"/>
            <w:noWrap/>
            <w:vAlign w:val="center"/>
            <w:hideMark/>
          </w:tcPr>
          <w:p w14:paraId="113AA84A"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w:t>
            </w:r>
            <w:r w:rsidRPr="001F5304">
              <w:rPr>
                <w:rFonts w:eastAsia="Times New Roman" w:cs="Calibri"/>
                <w:i/>
                <w:iCs/>
                <w:color w:val="000000"/>
                <w:sz w:val="20"/>
                <w:szCs w:val="20"/>
              </w:rPr>
              <w:t xml:space="preserve"> </w:t>
            </w:r>
            <w:r w:rsidRPr="001F5304">
              <w:rPr>
                <w:rFonts w:eastAsia="Times New Roman" w:cs="Calibri"/>
                <w:i/>
                <w:iCs/>
                <w:color w:val="000000"/>
                <w:sz w:val="20"/>
                <w:szCs w:val="20"/>
                <w:lang w:val="hy-AM"/>
              </w:rPr>
              <w:t>ՀՆԱ-ի նկատմամբ</w:t>
            </w:r>
          </w:p>
        </w:tc>
        <w:tc>
          <w:tcPr>
            <w:tcW w:w="1134" w:type="dxa"/>
            <w:tcBorders>
              <w:top w:val="nil"/>
              <w:left w:val="nil"/>
              <w:bottom w:val="single" w:sz="8" w:space="0" w:color="B4C6E7"/>
              <w:right w:val="single" w:sz="8" w:space="0" w:color="B4C6E7"/>
            </w:tcBorders>
            <w:shd w:val="clear" w:color="auto" w:fill="auto"/>
            <w:vAlign w:val="center"/>
            <w:hideMark/>
          </w:tcPr>
          <w:p w14:paraId="1256C7CC"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28.7%</w:t>
            </w:r>
          </w:p>
        </w:tc>
        <w:tc>
          <w:tcPr>
            <w:tcW w:w="1076" w:type="dxa"/>
            <w:tcBorders>
              <w:top w:val="nil"/>
              <w:left w:val="nil"/>
              <w:bottom w:val="single" w:sz="8" w:space="0" w:color="B4C6E7"/>
              <w:right w:val="single" w:sz="8" w:space="0" w:color="B4C6E7"/>
            </w:tcBorders>
            <w:shd w:val="clear" w:color="auto" w:fill="auto"/>
            <w:vAlign w:val="center"/>
            <w:hideMark/>
          </w:tcPr>
          <w:p w14:paraId="263B975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50" w:type="dxa"/>
            <w:tcBorders>
              <w:top w:val="nil"/>
              <w:left w:val="nil"/>
              <w:bottom w:val="single" w:sz="8" w:space="0" w:color="B4C6E7"/>
              <w:right w:val="single" w:sz="8" w:space="0" w:color="B4C6E7"/>
            </w:tcBorders>
            <w:shd w:val="clear" w:color="auto" w:fill="auto"/>
            <w:noWrap/>
            <w:vAlign w:val="center"/>
            <w:hideMark/>
          </w:tcPr>
          <w:p w14:paraId="57295086"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67030ACE"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7AC270C7"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7677E996"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50967D87"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2020</w:t>
            </w:r>
          </w:p>
        </w:tc>
        <w:tc>
          <w:tcPr>
            <w:tcW w:w="2884" w:type="dxa"/>
            <w:tcBorders>
              <w:top w:val="nil"/>
              <w:left w:val="nil"/>
              <w:bottom w:val="single" w:sz="8" w:space="0" w:color="B4C6E7"/>
              <w:right w:val="single" w:sz="8" w:space="0" w:color="B4C6E7"/>
            </w:tcBorders>
            <w:shd w:val="clear" w:color="auto" w:fill="auto"/>
            <w:noWrap/>
            <w:vAlign w:val="center"/>
            <w:hideMark/>
          </w:tcPr>
          <w:p w14:paraId="385A74AB"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2021-2023</w:t>
            </w:r>
          </w:p>
        </w:tc>
        <w:tc>
          <w:tcPr>
            <w:tcW w:w="1134" w:type="dxa"/>
            <w:tcBorders>
              <w:top w:val="nil"/>
              <w:left w:val="nil"/>
              <w:bottom w:val="single" w:sz="8" w:space="0" w:color="B4C6E7"/>
              <w:right w:val="single" w:sz="8" w:space="0" w:color="B4C6E7"/>
            </w:tcBorders>
            <w:shd w:val="clear" w:color="auto" w:fill="auto"/>
            <w:vAlign w:val="center"/>
            <w:hideMark/>
          </w:tcPr>
          <w:p w14:paraId="013A88AF"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1,879.00</w:t>
            </w:r>
          </w:p>
        </w:tc>
        <w:tc>
          <w:tcPr>
            <w:tcW w:w="1076" w:type="dxa"/>
            <w:tcBorders>
              <w:top w:val="nil"/>
              <w:left w:val="nil"/>
              <w:bottom w:val="single" w:sz="8" w:space="0" w:color="B4C6E7"/>
              <w:right w:val="single" w:sz="8" w:space="0" w:color="B4C6E7"/>
            </w:tcBorders>
            <w:shd w:val="clear" w:color="auto" w:fill="auto"/>
            <w:vAlign w:val="center"/>
            <w:hideMark/>
          </w:tcPr>
          <w:p w14:paraId="3D9A5CC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2,026.10</w:t>
            </w:r>
          </w:p>
        </w:tc>
        <w:tc>
          <w:tcPr>
            <w:tcW w:w="1050" w:type="dxa"/>
            <w:tcBorders>
              <w:top w:val="nil"/>
              <w:left w:val="nil"/>
              <w:bottom w:val="single" w:sz="8" w:space="0" w:color="B4C6E7"/>
              <w:right w:val="single" w:sz="8" w:space="0" w:color="B4C6E7"/>
            </w:tcBorders>
            <w:shd w:val="clear" w:color="auto" w:fill="auto"/>
            <w:vAlign w:val="center"/>
            <w:hideMark/>
          </w:tcPr>
          <w:p w14:paraId="65E5B813"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2,241.40</w:t>
            </w:r>
          </w:p>
        </w:tc>
        <w:tc>
          <w:tcPr>
            <w:tcW w:w="992" w:type="dxa"/>
            <w:tcBorders>
              <w:top w:val="nil"/>
              <w:left w:val="nil"/>
              <w:bottom w:val="single" w:sz="8" w:space="0" w:color="B4C6E7"/>
              <w:right w:val="single" w:sz="8" w:space="0" w:color="B4C6E7"/>
            </w:tcBorders>
            <w:shd w:val="clear" w:color="auto" w:fill="auto"/>
            <w:noWrap/>
            <w:vAlign w:val="center"/>
            <w:hideMark/>
          </w:tcPr>
          <w:p w14:paraId="38D3934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27C61DF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5E56F2AE"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7149186C"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84" w:type="dxa"/>
            <w:tcBorders>
              <w:top w:val="nil"/>
              <w:left w:val="nil"/>
              <w:bottom w:val="single" w:sz="8" w:space="0" w:color="B4C6E7"/>
              <w:right w:val="single" w:sz="8" w:space="0" w:color="B4C6E7"/>
            </w:tcBorders>
            <w:shd w:val="clear" w:color="auto" w:fill="auto"/>
            <w:vAlign w:val="center"/>
            <w:hideMark/>
          </w:tcPr>
          <w:p w14:paraId="1C3AEE08"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4" w:type="dxa"/>
            <w:tcBorders>
              <w:top w:val="nil"/>
              <w:left w:val="nil"/>
              <w:bottom w:val="single" w:sz="8" w:space="0" w:color="B4C6E7"/>
              <w:right w:val="single" w:sz="8" w:space="0" w:color="B4C6E7"/>
            </w:tcBorders>
            <w:shd w:val="clear" w:color="auto" w:fill="auto"/>
            <w:vAlign w:val="center"/>
            <w:hideMark/>
          </w:tcPr>
          <w:p w14:paraId="1BCA7A0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26.3%</w:t>
            </w:r>
          </w:p>
        </w:tc>
        <w:tc>
          <w:tcPr>
            <w:tcW w:w="1076" w:type="dxa"/>
            <w:tcBorders>
              <w:top w:val="nil"/>
              <w:left w:val="nil"/>
              <w:bottom w:val="single" w:sz="8" w:space="0" w:color="B4C6E7"/>
              <w:right w:val="single" w:sz="8" w:space="0" w:color="B4C6E7"/>
            </w:tcBorders>
            <w:shd w:val="clear" w:color="auto" w:fill="auto"/>
            <w:vAlign w:val="center"/>
            <w:hideMark/>
          </w:tcPr>
          <w:p w14:paraId="41B93A10"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25.8%</w:t>
            </w:r>
          </w:p>
        </w:tc>
        <w:tc>
          <w:tcPr>
            <w:tcW w:w="1050" w:type="dxa"/>
            <w:tcBorders>
              <w:top w:val="nil"/>
              <w:left w:val="nil"/>
              <w:bottom w:val="single" w:sz="8" w:space="0" w:color="B4C6E7"/>
              <w:right w:val="single" w:sz="8" w:space="0" w:color="B4C6E7"/>
            </w:tcBorders>
            <w:shd w:val="clear" w:color="auto" w:fill="auto"/>
            <w:vAlign w:val="center"/>
            <w:hideMark/>
          </w:tcPr>
          <w:p w14:paraId="79F53C85"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26.1%</w:t>
            </w:r>
          </w:p>
        </w:tc>
        <w:tc>
          <w:tcPr>
            <w:tcW w:w="992" w:type="dxa"/>
            <w:tcBorders>
              <w:top w:val="nil"/>
              <w:left w:val="nil"/>
              <w:bottom w:val="single" w:sz="8" w:space="0" w:color="B4C6E7"/>
              <w:right w:val="single" w:sz="8" w:space="0" w:color="B4C6E7"/>
            </w:tcBorders>
            <w:shd w:val="clear" w:color="auto" w:fill="auto"/>
            <w:noWrap/>
            <w:vAlign w:val="center"/>
            <w:hideMark/>
          </w:tcPr>
          <w:p w14:paraId="501FA9CF"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69C24ED3"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7236EBE8"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48A8EAFB"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84" w:type="dxa"/>
            <w:tcBorders>
              <w:top w:val="nil"/>
              <w:left w:val="nil"/>
              <w:bottom w:val="single" w:sz="8" w:space="0" w:color="B4C6E7"/>
              <w:right w:val="single" w:sz="8" w:space="0" w:color="B4C6E7"/>
            </w:tcBorders>
            <w:shd w:val="clear" w:color="auto" w:fill="auto"/>
            <w:noWrap/>
            <w:vAlign w:val="center"/>
            <w:hideMark/>
          </w:tcPr>
          <w:p w14:paraId="134B7CFF"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2021թ. Պետական բյուջե</w:t>
            </w:r>
          </w:p>
        </w:tc>
        <w:tc>
          <w:tcPr>
            <w:tcW w:w="1134" w:type="dxa"/>
            <w:tcBorders>
              <w:top w:val="nil"/>
              <w:left w:val="nil"/>
              <w:bottom w:val="single" w:sz="8" w:space="0" w:color="B4C6E7"/>
              <w:right w:val="single" w:sz="8" w:space="0" w:color="B4C6E7"/>
            </w:tcBorders>
            <w:shd w:val="clear" w:color="auto" w:fill="auto"/>
            <w:vAlign w:val="center"/>
            <w:hideMark/>
          </w:tcPr>
          <w:p w14:paraId="520705FF"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1,850.90</w:t>
            </w:r>
          </w:p>
        </w:tc>
        <w:tc>
          <w:tcPr>
            <w:tcW w:w="1076" w:type="dxa"/>
            <w:tcBorders>
              <w:top w:val="nil"/>
              <w:left w:val="nil"/>
              <w:bottom w:val="single" w:sz="8" w:space="0" w:color="B4C6E7"/>
              <w:right w:val="single" w:sz="8" w:space="0" w:color="B4C6E7"/>
            </w:tcBorders>
            <w:shd w:val="clear" w:color="auto" w:fill="auto"/>
            <w:vAlign w:val="center"/>
            <w:hideMark/>
          </w:tcPr>
          <w:p w14:paraId="727DECC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50" w:type="dxa"/>
            <w:tcBorders>
              <w:top w:val="nil"/>
              <w:left w:val="nil"/>
              <w:bottom w:val="single" w:sz="8" w:space="0" w:color="B4C6E7"/>
              <w:right w:val="single" w:sz="8" w:space="0" w:color="B4C6E7"/>
            </w:tcBorders>
            <w:shd w:val="clear" w:color="auto" w:fill="auto"/>
            <w:vAlign w:val="center"/>
            <w:hideMark/>
          </w:tcPr>
          <w:p w14:paraId="63F1E376"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51B01D3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6C5E2178"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3F2F64B9"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4005121A"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84" w:type="dxa"/>
            <w:tcBorders>
              <w:top w:val="nil"/>
              <w:left w:val="nil"/>
              <w:bottom w:val="single" w:sz="8" w:space="0" w:color="B4C6E7"/>
              <w:right w:val="single" w:sz="8" w:space="0" w:color="B4C6E7"/>
            </w:tcBorders>
            <w:shd w:val="clear" w:color="auto" w:fill="auto"/>
            <w:vAlign w:val="center"/>
            <w:hideMark/>
          </w:tcPr>
          <w:p w14:paraId="1D943BCD"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4" w:type="dxa"/>
            <w:tcBorders>
              <w:top w:val="nil"/>
              <w:left w:val="nil"/>
              <w:bottom w:val="single" w:sz="8" w:space="0" w:color="B4C6E7"/>
              <w:right w:val="single" w:sz="8" w:space="0" w:color="B4C6E7"/>
            </w:tcBorders>
            <w:shd w:val="clear" w:color="auto" w:fill="auto"/>
            <w:vAlign w:val="center"/>
            <w:hideMark/>
          </w:tcPr>
          <w:p w14:paraId="5AC6DE78"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28.90%</w:t>
            </w:r>
          </w:p>
        </w:tc>
        <w:tc>
          <w:tcPr>
            <w:tcW w:w="1076" w:type="dxa"/>
            <w:tcBorders>
              <w:top w:val="nil"/>
              <w:left w:val="nil"/>
              <w:bottom w:val="single" w:sz="8" w:space="0" w:color="B4C6E7"/>
              <w:right w:val="single" w:sz="8" w:space="0" w:color="B4C6E7"/>
            </w:tcBorders>
            <w:shd w:val="clear" w:color="auto" w:fill="auto"/>
            <w:vAlign w:val="center"/>
            <w:hideMark/>
          </w:tcPr>
          <w:p w14:paraId="1A5187E0"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050" w:type="dxa"/>
            <w:tcBorders>
              <w:top w:val="nil"/>
              <w:left w:val="nil"/>
              <w:bottom w:val="single" w:sz="8" w:space="0" w:color="B4C6E7"/>
              <w:right w:val="single" w:sz="8" w:space="0" w:color="B4C6E7"/>
            </w:tcBorders>
            <w:shd w:val="clear" w:color="auto" w:fill="auto"/>
            <w:vAlign w:val="center"/>
            <w:hideMark/>
          </w:tcPr>
          <w:p w14:paraId="44D64D87"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6C6913E0"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162C5E6E"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2569F267"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1837E0FB"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2021</w:t>
            </w:r>
          </w:p>
        </w:tc>
        <w:tc>
          <w:tcPr>
            <w:tcW w:w="2884" w:type="dxa"/>
            <w:tcBorders>
              <w:top w:val="nil"/>
              <w:left w:val="nil"/>
              <w:bottom w:val="single" w:sz="8" w:space="0" w:color="B4C6E7"/>
              <w:right w:val="single" w:sz="8" w:space="0" w:color="B4C6E7"/>
            </w:tcBorders>
            <w:shd w:val="clear" w:color="auto" w:fill="auto"/>
            <w:noWrap/>
            <w:vAlign w:val="center"/>
            <w:hideMark/>
          </w:tcPr>
          <w:p w14:paraId="32BEB382"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2022-2024</w:t>
            </w:r>
          </w:p>
        </w:tc>
        <w:tc>
          <w:tcPr>
            <w:tcW w:w="1134" w:type="dxa"/>
            <w:tcBorders>
              <w:top w:val="nil"/>
              <w:left w:val="nil"/>
              <w:bottom w:val="single" w:sz="8" w:space="0" w:color="B4C6E7"/>
              <w:right w:val="single" w:sz="8" w:space="0" w:color="B4C6E7"/>
            </w:tcBorders>
            <w:shd w:val="clear" w:color="auto" w:fill="auto"/>
            <w:vAlign w:val="center"/>
            <w:hideMark/>
          </w:tcPr>
          <w:p w14:paraId="58F95027"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1,936.0</w:t>
            </w:r>
          </w:p>
        </w:tc>
        <w:tc>
          <w:tcPr>
            <w:tcW w:w="1076" w:type="dxa"/>
            <w:tcBorders>
              <w:top w:val="nil"/>
              <w:left w:val="nil"/>
              <w:bottom w:val="single" w:sz="8" w:space="0" w:color="B4C6E7"/>
              <w:right w:val="single" w:sz="8" w:space="0" w:color="B4C6E7"/>
            </w:tcBorders>
            <w:shd w:val="clear" w:color="auto" w:fill="auto"/>
            <w:vAlign w:val="center"/>
            <w:hideMark/>
          </w:tcPr>
          <w:p w14:paraId="6F84BE68"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2,000.9</w:t>
            </w:r>
          </w:p>
        </w:tc>
        <w:tc>
          <w:tcPr>
            <w:tcW w:w="1050" w:type="dxa"/>
            <w:tcBorders>
              <w:top w:val="nil"/>
              <w:left w:val="nil"/>
              <w:bottom w:val="single" w:sz="8" w:space="0" w:color="B4C6E7"/>
              <w:right w:val="single" w:sz="8" w:space="0" w:color="B4C6E7"/>
            </w:tcBorders>
            <w:shd w:val="clear" w:color="auto" w:fill="auto"/>
            <w:vAlign w:val="center"/>
            <w:hideMark/>
          </w:tcPr>
          <w:p w14:paraId="52899E9B"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2,135.5</w:t>
            </w:r>
          </w:p>
        </w:tc>
        <w:tc>
          <w:tcPr>
            <w:tcW w:w="992" w:type="dxa"/>
            <w:tcBorders>
              <w:top w:val="nil"/>
              <w:left w:val="nil"/>
              <w:bottom w:val="single" w:sz="8" w:space="0" w:color="B4C6E7"/>
              <w:right w:val="single" w:sz="8" w:space="0" w:color="B4C6E7"/>
            </w:tcBorders>
            <w:shd w:val="clear" w:color="auto" w:fill="auto"/>
            <w:vAlign w:val="center"/>
            <w:hideMark/>
          </w:tcPr>
          <w:p w14:paraId="04967FD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2,312.0</w:t>
            </w:r>
          </w:p>
        </w:tc>
        <w:tc>
          <w:tcPr>
            <w:tcW w:w="1134" w:type="dxa"/>
            <w:tcBorders>
              <w:top w:val="nil"/>
              <w:left w:val="nil"/>
              <w:bottom w:val="single" w:sz="8" w:space="0" w:color="B4C6E7"/>
              <w:right w:val="single" w:sz="8" w:space="0" w:color="B4C6E7"/>
            </w:tcBorders>
            <w:shd w:val="clear" w:color="auto" w:fill="auto"/>
            <w:noWrap/>
            <w:vAlign w:val="center"/>
            <w:hideMark/>
          </w:tcPr>
          <w:p w14:paraId="1CB34BA6"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308225CC"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6C851DC0"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84" w:type="dxa"/>
            <w:tcBorders>
              <w:top w:val="nil"/>
              <w:left w:val="nil"/>
              <w:bottom w:val="single" w:sz="8" w:space="0" w:color="B4C6E7"/>
              <w:right w:val="single" w:sz="8" w:space="0" w:color="B4C6E7"/>
            </w:tcBorders>
            <w:shd w:val="clear" w:color="auto" w:fill="auto"/>
            <w:vAlign w:val="center"/>
            <w:hideMark/>
          </w:tcPr>
          <w:p w14:paraId="49D341C4"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4" w:type="dxa"/>
            <w:tcBorders>
              <w:top w:val="nil"/>
              <w:left w:val="nil"/>
              <w:bottom w:val="single" w:sz="8" w:space="0" w:color="B4C6E7"/>
              <w:right w:val="single" w:sz="8" w:space="0" w:color="B4C6E7"/>
            </w:tcBorders>
            <w:shd w:val="clear" w:color="auto" w:fill="auto"/>
            <w:vAlign w:val="center"/>
            <w:hideMark/>
          </w:tcPr>
          <w:p w14:paraId="488ECF26"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28.1%</w:t>
            </w:r>
          </w:p>
        </w:tc>
        <w:tc>
          <w:tcPr>
            <w:tcW w:w="1076" w:type="dxa"/>
            <w:tcBorders>
              <w:top w:val="nil"/>
              <w:left w:val="nil"/>
              <w:bottom w:val="single" w:sz="8" w:space="0" w:color="B4C6E7"/>
              <w:right w:val="single" w:sz="8" w:space="0" w:color="B4C6E7"/>
            </w:tcBorders>
            <w:shd w:val="clear" w:color="auto" w:fill="auto"/>
            <w:vAlign w:val="center"/>
            <w:hideMark/>
          </w:tcPr>
          <w:p w14:paraId="29ADC191"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26.4%</w:t>
            </w:r>
          </w:p>
        </w:tc>
        <w:tc>
          <w:tcPr>
            <w:tcW w:w="1050" w:type="dxa"/>
            <w:tcBorders>
              <w:top w:val="nil"/>
              <w:left w:val="nil"/>
              <w:bottom w:val="single" w:sz="8" w:space="0" w:color="B4C6E7"/>
              <w:right w:val="single" w:sz="8" w:space="0" w:color="B4C6E7"/>
            </w:tcBorders>
            <w:shd w:val="clear" w:color="auto" w:fill="auto"/>
            <w:vAlign w:val="center"/>
            <w:hideMark/>
          </w:tcPr>
          <w:p w14:paraId="09E7AC93"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26.1%</w:t>
            </w:r>
          </w:p>
        </w:tc>
        <w:tc>
          <w:tcPr>
            <w:tcW w:w="992" w:type="dxa"/>
            <w:tcBorders>
              <w:top w:val="nil"/>
              <w:left w:val="nil"/>
              <w:bottom w:val="single" w:sz="8" w:space="0" w:color="B4C6E7"/>
              <w:right w:val="single" w:sz="8" w:space="0" w:color="B4C6E7"/>
            </w:tcBorders>
            <w:shd w:val="clear" w:color="auto" w:fill="auto"/>
            <w:vAlign w:val="center"/>
            <w:hideMark/>
          </w:tcPr>
          <w:p w14:paraId="17D42F2A"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26.2%</w:t>
            </w:r>
          </w:p>
        </w:tc>
        <w:tc>
          <w:tcPr>
            <w:tcW w:w="1134" w:type="dxa"/>
            <w:tcBorders>
              <w:top w:val="nil"/>
              <w:left w:val="nil"/>
              <w:bottom w:val="single" w:sz="8" w:space="0" w:color="B4C6E7"/>
              <w:right w:val="single" w:sz="8" w:space="0" w:color="B4C6E7"/>
            </w:tcBorders>
            <w:shd w:val="clear" w:color="auto" w:fill="auto"/>
            <w:noWrap/>
            <w:vAlign w:val="center"/>
            <w:hideMark/>
          </w:tcPr>
          <w:p w14:paraId="422214BB"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39B49091"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0BF0D11D"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84" w:type="dxa"/>
            <w:tcBorders>
              <w:top w:val="nil"/>
              <w:left w:val="nil"/>
              <w:bottom w:val="single" w:sz="8" w:space="0" w:color="B4C6E7"/>
              <w:right w:val="single" w:sz="8" w:space="0" w:color="B4C6E7"/>
            </w:tcBorders>
            <w:shd w:val="clear" w:color="auto" w:fill="auto"/>
            <w:noWrap/>
            <w:vAlign w:val="center"/>
            <w:hideMark/>
          </w:tcPr>
          <w:p w14:paraId="3092FC62"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2022թ. Պետական բյուջե</w:t>
            </w:r>
          </w:p>
        </w:tc>
        <w:tc>
          <w:tcPr>
            <w:tcW w:w="1134" w:type="dxa"/>
            <w:tcBorders>
              <w:top w:val="nil"/>
              <w:left w:val="nil"/>
              <w:bottom w:val="single" w:sz="8" w:space="0" w:color="B4C6E7"/>
              <w:right w:val="single" w:sz="8" w:space="0" w:color="B4C6E7"/>
            </w:tcBorders>
            <w:shd w:val="clear" w:color="auto" w:fill="auto"/>
            <w:vAlign w:val="center"/>
            <w:hideMark/>
          </w:tcPr>
          <w:p w14:paraId="11E913F2"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1,986.0</w:t>
            </w:r>
          </w:p>
        </w:tc>
        <w:tc>
          <w:tcPr>
            <w:tcW w:w="1076" w:type="dxa"/>
            <w:tcBorders>
              <w:top w:val="nil"/>
              <w:left w:val="nil"/>
              <w:bottom w:val="single" w:sz="8" w:space="0" w:color="B4C6E7"/>
              <w:right w:val="single" w:sz="8" w:space="0" w:color="B4C6E7"/>
            </w:tcBorders>
            <w:shd w:val="clear" w:color="auto" w:fill="auto"/>
            <w:vAlign w:val="center"/>
            <w:hideMark/>
          </w:tcPr>
          <w:p w14:paraId="35AEE44F"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2,184.0</w:t>
            </w:r>
          </w:p>
        </w:tc>
        <w:tc>
          <w:tcPr>
            <w:tcW w:w="1050" w:type="dxa"/>
            <w:tcBorders>
              <w:top w:val="nil"/>
              <w:left w:val="nil"/>
              <w:bottom w:val="single" w:sz="8" w:space="0" w:color="B4C6E7"/>
              <w:right w:val="single" w:sz="8" w:space="0" w:color="B4C6E7"/>
            </w:tcBorders>
            <w:shd w:val="clear" w:color="auto" w:fill="auto"/>
            <w:vAlign w:val="center"/>
            <w:hideMark/>
          </w:tcPr>
          <w:p w14:paraId="117989C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vAlign w:val="center"/>
            <w:hideMark/>
          </w:tcPr>
          <w:p w14:paraId="7EA7AAC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014E7393"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22E61303"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5F1ACD10"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84" w:type="dxa"/>
            <w:tcBorders>
              <w:top w:val="nil"/>
              <w:left w:val="nil"/>
              <w:bottom w:val="single" w:sz="8" w:space="0" w:color="B4C6E7"/>
              <w:right w:val="single" w:sz="8" w:space="0" w:color="B4C6E7"/>
            </w:tcBorders>
            <w:shd w:val="clear" w:color="auto" w:fill="auto"/>
            <w:vAlign w:val="center"/>
            <w:hideMark/>
          </w:tcPr>
          <w:p w14:paraId="2239C192"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4" w:type="dxa"/>
            <w:tcBorders>
              <w:top w:val="nil"/>
              <w:left w:val="nil"/>
              <w:bottom w:val="single" w:sz="8" w:space="0" w:color="B4C6E7"/>
              <w:right w:val="single" w:sz="8" w:space="0" w:color="B4C6E7"/>
            </w:tcBorders>
            <w:shd w:val="clear" w:color="auto" w:fill="auto"/>
            <w:vAlign w:val="center"/>
            <w:hideMark/>
          </w:tcPr>
          <w:p w14:paraId="1CC3C0F4"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28.2%</w:t>
            </w:r>
          </w:p>
        </w:tc>
        <w:tc>
          <w:tcPr>
            <w:tcW w:w="1076" w:type="dxa"/>
            <w:tcBorders>
              <w:top w:val="nil"/>
              <w:left w:val="nil"/>
              <w:bottom w:val="single" w:sz="8" w:space="0" w:color="B4C6E7"/>
              <w:right w:val="single" w:sz="8" w:space="0" w:color="B4C6E7"/>
            </w:tcBorders>
            <w:shd w:val="clear" w:color="auto" w:fill="auto"/>
            <w:vAlign w:val="center"/>
            <w:hideMark/>
          </w:tcPr>
          <w:p w14:paraId="1CCE0BFC"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27.8%</w:t>
            </w:r>
          </w:p>
        </w:tc>
        <w:tc>
          <w:tcPr>
            <w:tcW w:w="1050" w:type="dxa"/>
            <w:tcBorders>
              <w:top w:val="nil"/>
              <w:left w:val="nil"/>
              <w:bottom w:val="single" w:sz="8" w:space="0" w:color="B4C6E7"/>
              <w:right w:val="single" w:sz="8" w:space="0" w:color="B4C6E7"/>
            </w:tcBorders>
            <w:shd w:val="clear" w:color="auto" w:fill="auto"/>
            <w:vAlign w:val="center"/>
            <w:hideMark/>
          </w:tcPr>
          <w:p w14:paraId="27AE96F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vAlign w:val="center"/>
            <w:hideMark/>
          </w:tcPr>
          <w:p w14:paraId="6FE35CF2"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0071A57B"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1F5304" w14:paraId="3091DA2A" w14:textId="77777777" w:rsidTr="00406715">
        <w:trPr>
          <w:trHeight w:val="345"/>
        </w:trPr>
        <w:tc>
          <w:tcPr>
            <w:tcW w:w="1359" w:type="dxa"/>
            <w:vMerge w:val="restart"/>
            <w:tcBorders>
              <w:top w:val="single" w:sz="8" w:space="0" w:color="FFFFFF"/>
              <w:left w:val="single" w:sz="8" w:space="0" w:color="B4C6E7"/>
              <w:bottom w:val="single" w:sz="8" w:space="0" w:color="B4C6E7"/>
              <w:right w:val="single" w:sz="8" w:space="0" w:color="B4C6E7"/>
            </w:tcBorders>
            <w:shd w:val="clear" w:color="auto" w:fill="auto"/>
            <w:vAlign w:val="center"/>
            <w:hideMark/>
          </w:tcPr>
          <w:p w14:paraId="6F741DD3"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2022</w:t>
            </w:r>
          </w:p>
        </w:tc>
        <w:tc>
          <w:tcPr>
            <w:tcW w:w="2884" w:type="dxa"/>
            <w:tcBorders>
              <w:top w:val="nil"/>
              <w:left w:val="nil"/>
              <w:bottom w:val="single" w:sz="8" w:space="0" w:color="B4C6E7"/>
              <w:right w:val="single" w:sz="8" w:space="0" w:color="B4C6E7"/>
            </w:tcBorders>
            <w:shd w:val="clear" w:color="auto" w:fill="auto"/>
            <w:noWrap/>
            <w:vAlign w:val="center"/>
            <w:hideMark/>
          </w:tcPr>
          <w:p w14:paraId="54A914C9"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2023-2025</w:t>
            </w:r>
          </w:p>
        </w:tc>
        <w:tc>
          <w:tcPr>
            <w:tcW w:w="1134" w:type="dxa"/>
            <w:tcBorders>
              <w:top w:val="nil"/>
              <w:left w:val="nil"/>
              <w:bottom w:val="single" w:sz="8" w:space="0" w:color="B4C6E7"/>
              <w:right w:val="single" w:sz="8" w:space="0" w:color="B4C6E7"/>
            </w:tcBorders>
            <w:shd w:val="clear" w:color="auto" w:fill="auto"/>
            <w:vAlign w:val="center"/>
            <w:hideMark/>
          </w:tcPr>
          <w:p w14:paraId="758F3F4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76" w:type="dxa"/>
            <w:tcBorders>
              <w:top w:val="nil"/>
              <w:left w:val="nil"/>
              <w:bottom w:val="single" w:sz="8" w:space="0" w:color="B4C6E7"/>
              <w:right w:val="single" w:sz="8" w:space="0" w:color="B4C6E7"/>
            </w:tcBorders>
            <w:shd w:val="clear" w:color="auto" w:fill="auto"/>
            <w:vAlign w:val="center"/>
            <w:hideMark/>
          </w:tcPr>
          <w:p w14:paraId="137A917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cs="Calibri"/>
                <w:color w:val="000000"/>
                <w:sz w:val="20"/>
                <w:szCs w:val="20"/>
              </w:rPr>
              <w:t>2,192.2</w:t>
            </w:r>
          </w:p>
        </w:tc>
        <w:tc>
          <w:tcPr>
            <w:tcW w:w="1050" w:type="dxa"/>
            <w:tcBorders>
              <w:top w:val="nil"/>
              <w:left w:val="nil"/>
              <w:bottom w:val="single" w:sz="8" w:space="0" w:color="B4C6E7"/>
              <w:right w:val="single" w:sz="8" w:space="0" w:color="B4C6E7"/>
            </w:tcBorders>
            <w:shd w:val="clear" w:color="auto" w:fill="auto"/>
            <w:vAlign w:val="center"/>
            <w:hideMark/>
          </w:tcPr>
          <w:p w14:paraId="602AFE42"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cs="Calibri"/>
                <w:color w:val="000000"/>
                <w:sz w:val="20"/>
                <w:szCs w:val="20"/>
              </w:rPr>
              <w:t>2,546.0</w:t>
            </w:r>
          </w:p>
        </w:tc>
        <w:tc>
          <w:tcPr>
            <w:tcW w:w="992" w:type="dxa"/>
            <w:tcBorders>
              <w:top w:val="nil"/>
              <w:left w:val="nil"/>
              <w:bottom w:val="single" w:sz="8" w:space="0" w:color="B4C6E7"/>
              <w:right w:val="single" w:sz="8" w:space="0" w:color="B4C6E7"/>
            </w:tcBorders>
            <w:shd w:val="clear" w:color="auto" w:fill="auto"/>
            <w:vAlign w:val="center"/>
            <w:hideMark/>
          </w:tcPr>
          <w:p w14:paraId="6C69122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cs="Calibri"/>
                <w:color w:val="000000"/>
                <w:sz w:val="20"/>
                <w:szCs w:val="20"/>
              </w:rPr>
              <w:t>2,810.9</w:t>
            </w:r>
          </w:p>
        </w:tc>
        <w:tc>
          <w:tcPr>
            <w:tcW w:w="1134" w:type="dxa"/>
            <w:tcBorders>
              <w:top w:val="nil"/>
              <w:left w:val="nil"/>
              <w:bottom w:val="single" w:sz="8" w:space="0" w:color="B4C6E7"/>
              <w:right w:val="single" w:sz="8" w:space="0" w:color="B4C6E7"/>
            </w:tcBorders>
            <w:shd w:val="clear" w:color="auto" w:fill="auto"/>
            <w:vAlign w:val="center"/>
            <w:hideMark/>
          </w:tcPr>
          <w:p w14:paraId="15E941E6"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cs="Calibri"/>
                <w:color w:val="000000"/>
                <w:sz w:val="20"/>
                <w:szCs w:val="20"/>
              </w:rPr>
              <w:t>3,138.9</w:t>
            </w:r>
          </w:p>
        </w:tc>
      </w:tr>
      <w:tr w:rsidR="00406715" w:rsidRPr="001F5304" w14:paraId="05198C89" w14:textId="77777777" w:rsidTr="00406715">
        <w:trPr>
          <w:trHeight w:val="345"/>
        </w:trPr>
        <w:tc>
          <w:tcPr>
            <w:tcW w:w="1359" w:type="dxa"/>
            <w:vMerge/>
            <w:tcBorders>
              <w:top w:val="single" w:sz="8" w:space="0" w:color="FFFFFF"/>
              <w:left w:val="single" w:sz="8" w:space="0" w:color="B4C6E7"/>
              <w:bottom w:val="single" w:sz="8" w:space="0" w:color="B4C6E7"/>
              <w:right w:val="single" w:sz="8" w:space="0" w:color="B4C6E7"/>
            </w:tcBorders>
            <w:vAlign w:val="center"/>
            <w:hideMark/>
          </w:tcPr>
          <w:p w14:paraId="666B4D47"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84" w:type="dxa"/>
            <w:tcBorders>
              <w:top w:val="nil"/>
              <w:left w:val="nil"/>
              <w:bottom w:val="single" w:sz="8" w:space="0" w:color="B4C6E7"/>
              <w:right w:val="single" w:sz="8" w:space="0" w:color="B4C6E7"/>
            </w:tcBorders>
            <w:shd w:val="clear" w:color="auto" w:fill="auto"/>
            <w:vAlign w:val="center"/>
            <w:hideMark/>
          </w:tcPr>
          <w:p w14:paraId="3D809CB2"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4" w:type="dxa"/>
            <w:tcBorders>
              <w:top w:val="nil"/>
              <w:left w:val="nil"/>
              <w:bottom w:val="single" w:sz="8" w:space="0" w:color="B4C6E7"/>
              <w:right w:val="single" w:sz="8" w:space="0" w:color="B4C6E7"/>
            </w:tcBorders>
            <w:shd w:val="clear" w:color="auto" w:fill="auto"/>
            <w:vAlign w:val="center"/>
            <w:hideMark/>
          </w:tcPr>
          <w:p w14:paraId="0A0834D4"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076" w:type="dxa"/>
            <w:tcBorders>
              <w:top w:val="nil"/>
              <w:left w:val="nil"/>
              <w:bottom w:val="single" w:sz="8" w:space="0" w:color="B4C6E7"/>
              <w:right w:val="single" w:sz="8" w:space="0" w:color="B4C6E7"/>
            </w:tcBorders>
            <w:shd w:val="clear" w:color="auto" w:fill="auto"/>
            <w:vAlign w:val="center"/>
            <w:hideMark/>
          </w:tcPr>
          <w:p w14:paraId="77DF6C86"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27.2</w:t>
            </w:r>
            <w:r w:rsidRPr="001F5304">
              <w:rPr>
                <w:rFonts w:eastAsia="Times New Roman" w:cs="Calibri"/>
                <w:i/>
                <w:iCs/>
                <w:color w:val="000000"/>
                <w:sz w:val="20"/>
                <w:szCs w:val="20"/>
                <w:lang w:val="hy-AM"/>
              </w:rPr>
              <w:t>%</w:t>
            </w:r>
          </w:p>
        </w:tc>
        <w:tc>
          <w:tcPr>
            <w:tcW w:w="1050" w:type="dxa"/>
            <w:tcBorders>
              <w:top w:val="nil"/>
              <w:left w:val="nil"/>
              <w:bottom w:val="single" w:sz="8" w:space="0" w:color="B4C6E7"/>
              <w:right w:val="single" w:sz="8" w:space="0" w:color="B4C6E7"/>
            </w:tcBorders>
            <w:shd w:val="clear" w:color="auto" w:fill="auto"/>
            <w:vAlign w:val="center"/>
            <w:hideMark/>
          </w:tcPr>
          <w:p w14:paraId="515343C5"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28.1</w:t>
            </w:r>
            <w:r w:rsidRPr="001F5304">
              <w:rPr>
                <w:rFonts w:eastAsia="Times New Roman" w:cs="Calibri"/>
                <w:i/>
                <w:iCs/>
                <w:color w:val="000000"/>
                <w:sz w:val="20"/>
                <w:szCs w:val="20"/>
                <w:lang w:val="hy-AM"/>
              </w:rPr>
              <w:t>%</w:t>
            </w:r>
          </w:p>
        </w:tc>
        <w:tc>
          <w:tcPr>
            <w:tcW w:w="992" w:type="dxa"/>
            <w:tcBorders>
              <w:top w:val="nil"/>
              <w:left w:val="nil"/>
              <w:bottom w:val="single" w:sz="8" w:space="0" w:color="B4C6E7"/>
              <w:right w:val="single" w:sz="8" w:space="0" w:color="B4C6E7"/>
            </w:tcBorders>
            <w:shd w:val="clear" w:color="auto" w:fill="auto"/>
            <w:vAlign w:val="center"/>
            <w:hideMark/>
          </w:tcPr>
          <w:p w14:paraId="025BB669"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27.8</w:t>
            </w:r>
            <w:r w:rsidRPr="001F5304">
              <w:rPr>
                <w:rFonts w:eastAsia="Times New Roman" w:cs="Calibri"/>
                <w:i/>
                <w:iCs/>
                <w:color w:val="000000"/>
                <w:sz w:val="20"/>
                <w:szCs w:val="20"/>
                <w:lang w:val="hy-AM"/>
              </w:rPr>
              <w:t>%</w:t>
            </w:r>
          </w:p>
        </w:tc>
        <w:tc>
          <w:tcPr>
            <w:tcW w:w="1134" w:type="dxa"/>
            <w:tcBorders>
              <w:top w:val="nil"/>
              <w:left w:val="nil"/>
              <w:bottom w:val="single" w:sz="8" w:space="0" w:color="B4C6E7"/>
              <w:right w:val="single" w:sz="8" w:space="0" w:color="B4C6E7"/>
            </w:tcBorders>
            <w:shd w:val="clear" w:color="auto" w:fill="auto"/>
            <w:vAlign w:val="center"/>
            <w:hideMark/>
          </w:tcPr>
          <w:p w14:paraId="13718575"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27.9</w:t>
            </w:r>
            <w:r w:rsidRPr="001F5304">
              <w:rPr>
                <w:rFonts w:eastAsia="Times New Roman" w:cs="Calibri"/>
                <w:i/>
                <w:iCs/>
                <w:color w:val="000000"/>
                <w:sz w:val="20"/>
                <w:szCs w:val="20"/>
                <w:lang w:val="hy-AM"/>
              </w:rPr>
              <w:t>%</w:t>
            </w:r>
          </w:p>
        </w:tc>
      </w:tr>
    </w:tbl>
    <w:p w14:paraId="403122A2" w14:textId="77777777" w:rsidR="00406715" w:rsidRPr="001F5304" w:rsidRDefault="00406715" w:rsidP="00406715">
      <w:pPr>
        <w:keepNext/>
        <w:keepLines/>
        <w:spacing w:before="60" w:after="40" w:line="276" w:lineRule="auto"/>
        <w:ind w:firstLine="0"/>
        <w:jc w:val="left"/>
        <w:rPr>
          <w:rFonts w:eastAsiaTheme="majorEastAsia" w:cs="Times New Roman"/>
          <w:b/>
          <w:i/>
          <w:sz w:val="20"/>
          <w:szCs w:val="20"/>
        </w:rPr>
      </w:pPr>
    </w:p>
    <w:p w14:paraId="380A89E7"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t>Աղյուսակ 2.6. Պետական բյուջեի ընթացիկ ծախսերի կանխատեսումների համեմատական աղյուսակը (մլրդ դրամ)</w:t>
      </w:r>
    </w:p>
    <w:tbl>
      <w:tblPr>
        <w:tblW w:w="9619" w:type="dxa"/>
        <w:tblLook w:val="04A0" w:firstRow="1" w:lastRow="0" w:firstColumn="1" w:lastColumn="0" w:noHBand="0" w:noVBand="1"/>
      </w:tblPr>
      <w:tblGrid>
        <w:gridCol w:w="1359"/>
        <w:gridCol w:w="2800"/>
        <w:gridCol w:w="1220"/>
        <w:gridCol w:w="1060"/>
        <w:gridCol w:w="1060"/>
        <w:gridCol w:w="1060"/>
        <w:gridCol w:w="1060"/>
      </w:tblGrid>
      <w:tr w:rsidR="00406715" w:rsidRPr="00CC6252" w14:paraId="6C5A7EB3" w14:textId="77777777" w:rsidTr="00406715">
        <w:trPr>
          <w:trHeight w:val="675"/>
        </w:trPr>
        <w:tc>
          <w:tcPr>
            <w:tcW w:w="1359"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07592FB9"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Ընդունման տարին</w:t>
            </w:r>
          </w:p>
        </w:tc>
        <w:tc>
          <w:tcPr>
            <w:tcW w:w="2800" w:type="dxa"/>
            <w:tcBorders>
              <w:top w:val="single" w:sz="8" w:space="0" w:color="FFFFFF"/>
              <w:left w:val="nil"/>
              <w:bottom w:val="single" w:sz="8" w:space="0" w:color="FFFFFF"/>
              <w:right w:val="single" w:sz="8" w:space="0" w:color="FFFFFF"/>
            </w:tcBorders>
            <w:shd w:val="clear" w:color="000000" w:fill="8EA9DB"/>
            <w:noWrap/>
            <w:vAlign w:val="center"/>
            <w:hideMark/>
          </w:tcPr>
          <w:p w14:paraId="038886A8"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Ծրագիր</w:t>
            </w:r>
          </w:p>
        </w:tc>
        <w:tc>
          <w:tcPr>
            <w:tcW w:w="1220" w:type="dxa"/>
            <w:tcBorders>
              <w:top w:val="single" w:sz="8" w:space="0" w:color="FFFFFF"/>
              <w:left w:val="nil"/>
              <w:bottom w:val="single" w:sz="8" w:space="0" w:color="FFFFFF"/>
              <w:right w:val="single" w:sz="8" w:space="0" w:color="FFFFFF"/>
            </w:tcBorders>
            <w:shd w:val="clear" w:color="000000" w:fill="8EA9DB"/>
            <w:noWrap/>
            <w:vAlign w:val="center"/>
            <w:hideMark/>
          </w:tcPr>
          <w:p w14:paraId="27A28238"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2021</w:t>
            </w:r>
          </w:p>
        </w:tc>
        <w:tc>
          <w:tcPr>
            <w:tcW w:w="1060" w:type="dxa"/>
            <w:tcBorders>
              <w:top w:val="single" w:sz="8" w:space="0" w:color="FFFFFF"/>
              <w:left w:val="nil"/>
              <w:bottom w:val="single" w:sz="8" w:space="0" w:color="FFFFFF"/>
              <w:right w:val="single" w:sz="8" w:space="0" w:color="FFFFFF"/>
            </w:tcBorders>
            <w:shd w:val="clear" w:color="000000" w:fill="8EA9DB"/>
            <w:noWrap/>
            <w:vAlign w:val="center"/>
            <w:hideMark/>
          </w:tcPr>
          <w:p w14:paraId="206A781C"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2022</w:t>
            </w:r>
          </w:p>
        </w:tc>
        <w:tc>
          <w:tcPr>
            <w:tcW w:w="1060" w:type="dxa"/>
            <w:tcBorders>
              <w:top w:val="single" w:sz="8" w:space="0" w:color="FFFFFF"/>
              <w:left w:val="nil"/>
              <w:bottom w:val="single" w:sz="8" w:space="0" w:color="FFFFFF"/>
              <w:right w:val="single" w:sz="8" w:space="0" w:color="FFFFFF"/>
            </w:tcBorders>
            <w:shd w:val="clear" w:color="000000" w:fill="8EA9DB"/>
            <w:noWrap/>
            <w:vAlign w:val="center"/>
            <w:hideMark/>
          </w:tcPr>
          <w:p w14:paraId="2F8E94E0"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2023</w:t>
            </w:r>
          </w:p>
        </w:tc>
        <w:tc>
          <w:tcPr>
            <w:tcW w:w="1060" w:type="dxa"/>
            <w:tcBorders>
              <w:top w:val="single" w:sz="8" w:space="0" w:color="FFFFFF"/>
              <w:left w:val="nil"/>
              <w:bottom w:val="single" w:sz="8" w:space="0" w:color="FFFFFF"/>
              <w:right w:val="single" w:sz="8" w:space="0" w:color="FFFFFF"/>
            </w:tcBorders>
            <w:shd w:val="clear" w:color="000000" w:fill="8EA9DB"/>
            <w:noWrap/>
            <w:vAlign w:val="center"/>
            <w:hideMark/>
          </w:tcPr>
          <w:p w14:paraId="0BF232E4"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2024</w:t>
            </w:r>
          </w:p>
        </w:tc>
        <w:tc>
          <w:tcPr>
            <w:tcW w:w="1060" w:type="dxa"/>
            <w:tcBorders>
              <w:top w:val="single" w:sz="8" w:space="0" w:color="FFFFFF"/>
              <w:left w:val="nil"/>
              <w:bottom w:val="single" w:sz="8" w:space="0" w:color="FFFFFF"/>
              <w:right w:val="single" w:sz="8" w:space="0" w:color="FFFFFF"/>
            </w:tcBorders>
            <w:shd w:val="clear" w:color="000000" w:fill="8EA9DB"/>
            <w:noWrap/>
            <w:vAlign w:val="center"/>
            <w:hideMark/>
          </w:tcPr>
          <w:p w14:paraId="6596FC50"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2025</w:t>
            </w:r>
          </w:p>
        </w:tc>
      </w:tr>
      <w:tr w:rsidR="00406715" w:rsidRPr="00CC6252" w14:paraId="57E77AA1"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66BB799C"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w:t>
            </w:r>
          </w:p>
        </w:tc>
        <w:tc>
          <w:tcPr>
            <w:tcW w:w="2800" w:type="dxa"/>
            <w:tcBorders>
              <w:top w:val="nil"/>
              <w:left w:val="nil"/>
              <w:bottom w:val="single" w:sz="8" w:space="0" w:color="B4C6E7"/>
              <w:right w:val="single" w:sz="8" w:space="0" w:color="B4C6E7"/>
            </w:tcBorders>
            <w:shd w:val="clear" w:color="auto" w:fill="auto"/>
            <w:noWrap/>
            <w:vAlign w:val="center"/>
            <w:hideMark/>
          </w:tcPr>
          <w:p w14:paraId="413534C2"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Փաստացի</w:t>
            </w:r>
          </w:p>
        </w:tc>
        <w:tc>
          <w:tcPr>
            <w:tcW w:w="1220" w:type="dxa"/>
            <w:tcBorders>
              <w:top w:val="nil"/>
              <w:left w:val="nil"/>
              <w:bottom w:val="single" w:sz="8" w:space="0" w:color="B4C6E7"/>
              <w:right w:val="single" w:sz="8" w:space="0" w:color="B4C6E7"/>
            </w:tcBorders>
            <w:shd w:val="clear" w:color="auto" w:fill="auto"/>
            <w:vAlign w:val="center"/>
            <w:hideMark/>
          </w:tcPr>
          <w:p w14:paraId="3135BD36"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1,788.0</w:t>
            </w:r>
          </w:p>
        </w:tc>
        <w:tc>
          <w:tcPr>
            <w:tcW w:w="1060" w:type="dxa"/>
            <w:tcBorders>
              <w:top w:val="nil"/>
              <w:left w:val="nil"/>
              <w:bottom w:val="single" w:sz="8" w:space="0" w:color="B4C6E7"/>
              <w:right w:val="single" w:sz="8" w:space="0" w:color="B4C6E7"/>
            </w:tcBorders>
            <w:shd w:val="clear" w:color="auto" w:fill="auto"/>
            <w:vAlign w:val="center"/>
            <w:hideMark/>
          </w:tcPr>
          <w:p w14:paraId="75A88613"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5D2C6F5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0CB8B1A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2483307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7F4F6BB0"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6658692C"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noWrap/>
            <w:vAlign w:val="center"/>
            <w:hideMark/>
          </w:tcPr>
          <w:p w14:paraId="68C7B265"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vAlign w:val="center"/>
            <w:hideMark/>
          </w:tcPr>
          <w:p w14:paraId="5013BEBB"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25.6%</w:t>
            </w:r>
          </w:p>
        </w:tc>
        <w:tc>
          <w:tcPr>
            <w:tcW w:w="1060" w:type="dxa"/>
            <w:tcBorders>
              <w:top w:val="nil"/>
              <w:left w:val="nil"/>
              <w:bottom w:val="single" w:sz="8" w:space="0" w:color="B4C6E7"/>
              <w:right w:val="single" w:sz="8" w:space="0" w:color="B4C6E7"/>
            </w:tcBorders>
            <w:shd w:val="clear" w:color="auto" w:fill="auto"/>
            <w:vAlign w:val="center"/>
            <w:hideMark/>
          </w:tcPr>
          <w:p w14:paraId="2088F74F"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41845057"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0C0AEDC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1A4FB7EB"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1BF43E68"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24E33D6B"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2020</w:t>
            </w:r>
          </w:p>
        </w:tc>
        <w:tc>
          <w:tcPr>
            <w:tcW w:w="2800" w:type="dxa"/>
            <w:tcBorders>
              <w:top w:val="nil"/>
              <w:left w:val="nil"/>
              <w:bottom w:val="single" w:sz="8" w:space="0" w:color="B4C6E7"/>
              <w:right w:val="single" w:sz="8" w:space="0" w:color="B4C6E7"/>
            </w:tcBorders>
            <w:shd w:val="clear" w:color="auto" w:fill="auto"/>
            <w:noWrap/>
            <w:vAlign w:val="center"/>
            <w:hideMark/>
          </w:tcPr>
          <w:p w14:paraId="3CB7FCBA"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2021-2023</w:t>
            </w:r>
          </w:p>
        </w:tc>
        <w:tc>
          <w:tcPr>
            <w:tcW w:w="1220" w:type="dxa"/>
            <w:tcBorders>
              <w:top w:val="nil"/>
              <w:left w:val="nil"/>
              <w:bottom w:val="single" w:sz="8" w:space="0" w:color="B4C6E7"/>
              <w:right w:val="single" w:sz="8" w:space="0" w:color="B4C6E7"/>
            </w:tcBorders>
            <w:shd w:val="clear" w:color="auto" w:fill="auto"/>
            <w:vAlign w:val="center"/>
            <w:hideMark/>
          </w:tcPr>
          <w:p w14:paraId="796730A7"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1,629.0</w:t>
            </w:r>
          </w:p>
        </w:tc>
        <w:tc>
          <w:tcPr>
            <w:tcW w:w="1060" w:type="dxa"/>
            <w:tcBorders>
              <w:top w:val="nil"/>
              <w:left w:val="nil"/>
              <w:bottom w:val="single" w:sz="8" w:space="0" w:color="B4C6E7"/>
              <w:right w:val="single" w:sz="8" w:space="0" w:color="B4C6E7"/>
            </w:tcBorders>
            <w:shd w:val="clear" w:color="auto" w:fill="auto"/>
            <w:vAlign w:val="center"/>
            <w:hideMark/>
          </w:tcPr>
          <w:p w14:paraId="06C262A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1,699.9</w:t>
            </w:r>
          </w:p>
        </w:tc>
        <w:tc>
          <w:tcPr>
            <w:tcW w:w="1060" w:type="dxa"/>
            <w:tcBorders>
              <w:top w:val="nil"/>
              <w:left w:val="nil"/>
              <w:bottom w:val="single" w:sz="8" w:space="0" w:color="B4C6E7"/>
              <w:right w:val="single" w:sz="8" w:space="0" w:color="B4C6E7"/>
            </w:tcBorders>
            <w:shd w:val="clear" w:color="auto" w:fill="auto"/>
            <w:vAlign w:val="center"/>
            <w:hideMark/>
          </w:tcPr>
          <w:p w14:paraId="6A4EFDAD"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1,836.7</w:t>
            </w:r>
          </w:p>
        </w:tc>
        <w:tc>
          <w:tcPr>
            <w:tcW w:w="1060" w:type="dxa"/>
            <w:tcBorders>
              <w:top w:val="nil"/>
              <w:left w:val="nil"/>
              <w:bottom w:val="single" w:sz="8" w:space="0" w:color="B4C6E7"/>
              <w:right w:val="single" w:sz="8" w:space="0" w:color="B4C6E7"/>
            </w:tcBorders>
            <w:shd w:val="clear" w:color="auto" w:fill="auto"/>
            <w:noWrap/>
            <w:vAlign w:val="center"/>
            <w:hideMark/>
          </w:tcPr>
          <w:p w14:paraId="7366B65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466E991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043C415F"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040AEBF5"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vAlign w:val="center"/>
            <w:hideMark/>
          </w:tcPr>
          <w:p w14:paraId="320AD71E"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vAlign w:val="center"/>
            <w:hideMark/>
          </w:tcPr>
          <w:p w14:paraId="64EB6DD1"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22.8%</w:t>
            </w:r>
          </w:p>
        </w:tc>
        <w:tc>
          <w:tcPr>
            <w:tcW w:w="1060" w:type="dxa"/>
            <w:tcBorders>
              <w:top w:val="nil"/>
              <w:left w:val="nil"/>
              <w:bottom w:val="single" w:sz="8" w:space="0" w:color="B4C6E7"/>
              <w:right w:val="single" w:sz="8" w:space="0" w:color="B4C6E7"/>
            </w:tcBorders>
            <w:shd w:val="clear" w:color="auto" w:fill="auto"/>
            <w:vAlign w:val="center"/>
            <w:hideMark/>
          </w:tcPr>
          <w:p w14:paraId="36E0D58D"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21.6%</w:t>
            </w:r>
          </w:p>
        </w:tc>
        <w:tc>
          <w:tcPr>
            <w:tcW w:w="1060" w:type="dxa"/>
            <w:tcBorders>
              <w:top w:val="nil"/>
              <w:left w:val="nil"/>
              <w:bottom w:val="single" w:sz="8" w:space="0" w:color="B4C6E7"/>
              <w:right w:val="single" w:sz="8" w:space="0" w:color="B4C6E7"/>
            </w:tcBorders>
            <w:shd w:val="clear" w:color="auto" w:fill="auto"/>
            <w:vAlign w:val="center"/>
            <w:hideMark/>
          </w:tcPr>
          <w:p w14:paraId="6A6D47E7"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21.4%</w:t>
            </w:r>
          </w:p>
        </w:tc>
        <w:tc>
          <w:tcPr>
            <w:tcW w:w="1060" w:type="dxa"/>
            <w:tcBorders>
              <w:top w:val="nil"/>
              <w:left w:val="nil"/>
              <w:bottom w:val="single" w:sz="8" w:space="0" w:color="B4C6E7"/>
              <w:right w:val="single" w:sz="8" w:space="0" w:color="B4C6E7"/>
            </w:tcBorders>
            <w:shd w:val="clear" w:color="auto" w:fill="auto"/>
            <w:noWrap/>
            <w:vAlign w:val="center"/>
            <w:hideMark/>
          </w:tcPr>
          <w:p w14:paraId="7D6C664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429C60D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77AE7F43"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16A49981"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noWrap/>
            <w:vAlign w:val="center"/>
            <w:hideMark/>
          </w:tcPr>
          <w:p w14:paraId="43A1A1FC"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2021թ. Պետական բյուջե</w:t>
            </w:r>
          </w:p>
        </w:tc>
        <w:tc>
          <w:tcPr>
            <w:tcW w:w="1220" w:type="dxa"/>
            <w:tcBorders>
              <w:top w:val="nil"/>
              <w:left w:val="nil"/>
              <w:bottom w:val="single" w:sz="8" w:space="0" w:color="B4C6E7"/>
              <w:right w:val="single" w:sz="8" w:space="0" w:color="B4C6E7"/>
            </w:tcBorders>
            <w:shd w:val="clear" w:color="auto" w:fill="auto"/>
            <w:vAlign w:val="center"/>
            <w:hideMark/>
          </w:tcPr>
          <w:p w14:paraId="2AD01C43"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1,634.6</w:t>
            </w:r>
          </w:p>
        </w:tc>
        <w:tc>
          <w:tcPr>
            <w:tcW w:w="1060" w:type="dxa"/>
            <w:tcBorders>
              <w:top w:val="nil"/>
              <w:left w:val="nil"/>
              <w:bottom w:val="single" w:sz="8" w:space="0" w:color="B4C6E7"/>
              <w:right w:val="single" w:sz="8" w:space="0" w:color="B4C6E7"/>
            </w:tcBorders>
            <w:shd w:val="clear" w:color="auto" w:fill="auto"/>
            <w:vAlign w:val="center"/>
            <w:hideMark/>
          </w:tcPr>
          <w:p w14:paraId="0CD8F668"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vAlign w:val="center"/>
            <w:hideMark/>
          </w:tcPr>
          <w:p w14:paraId="7A71B2DE"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76E7EC9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3A6CB6D3"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4BCE2123"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7C551988"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vAlign w:val="center"/>
            <w:hideMark/>
          </w:tcPr>
          <w:p w14:paraId="67C181B2"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vAlign w:val="center"/>
            <w:hideMark/>
          </w:tcPr>
          <w:p w14:paraId="05997D48"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25.6%</w:t>
            </w:r>
          </w:p>
        </w:tc>
        <w:tc>
          <w:tcPr>
            <w:tcW w:w="1060" w:type="dxa"/>
            <w:tcBorders>
              <w:top w:val="nil"/>
              <w:left w:val="nil"/>
              <w:bottom w:val="single" w:sz="8" w:space="0" w:color="B4C6E7"/>
              <w:right w:val="single" w:sz="8" w:space="0" w:color="B4C6E7"/>
            </w:tcBorders>
            <w:shd w:val="clear" w:color="auto" w:fill="auto"/>
            <w:vAlign w:val="center"/>
            <w:hideMark/>
          </w:tcPr>
          <w:p w14:paraId="6C67F10B"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vAlign w:val="center"/>
            <w:hideMark/>
          </w:tcPr>
          <w:p w14:paraId="6A97348B"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45C7BAF2"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1A5BB8D2"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472C6370"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3DDA152E"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2021</w:t>
            </w:r>
          </w:p>
        </w:tc>
        <w:tc>
          <w:tcPr>
            <w:tcW w:w="2800" w:type="dxa"/>
            <w:tcBorders>
              <w:top w:val="nil"/>
              <w:left w:val="nil"/>
              <w:bottom w:val="single" w:sz="8" w:space="0" w:color="B4C6E7"/>
              <w:right w:val="single" w:sz="8" w:space="0" w:color="B4C6E7"/>
            </w:tcBorders>
            <w:shd w:val="clear" w:color="auto" w:fill="auto"/>
            <w:noWrap/>
            <w:vAlign w:val="center"/>
            <w:hideMark/>
          </w:tcPr>
          <w:p w14:paraId="726B5AE7"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2022-2024</w:t>
            </w:r>
          </w:p>
        </w:tc>
        <w:tc>
          <w:tcPr>
            <w:tcW w:w="1220" w:type="dxa"/>
            <w:tcBorders>
              <w:top w:val="nil"/>
              <w:left w:val="nil"/>
              <w:bottom w:val="single" w:sz="8" w:space="0" w:color="B4C6E7"/>
              <w:right w:val="single" w:sz="8" w:space="0" w:color="B4C6E7"/>
            </w:tcBorders>
            <w:shd w:val="clear" w:color="auto" w:fill="auto"/>
            <w:vAlign w:val="center"/>
            <w:hideMark/>
          </w:tcPr>
          <w:p w14:paraId="1B8B3DE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1,738.9</w:t>
            </w:r>
          </w:p>
        </w:tc>
        <w:tc>
          <w:tcPr>
            <w:tcW w:w="1060" w:type="dxa"/>
            <w:tcBorders>
              <w:top w:val="nil"/>
              <w:left w:val="nil"/>
              <w:bottom w:val="single" w:sz="8" w:space="0" w:color="B4C6E7"/>
              <w:right w:val="single" w:sz="8" w:space="0" w:color="B4C6E7"/>
            </w:tcBorders>
            <w:shd w:val="clear" w:color="auto" w:fill="auto"/>
            <w:vAlign w:val="center"/>
            <w:hideMark/>
          </w:tcPr>
          <w:p w14:paraId="47D3065C"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1,708.3</w:t>
            </w:r>
          </w:p>
        </w:tc>
        <w:tc>
          <w:tcPr>
            <w:tcW w:w="1060" w:type="dxa"/>
            <w:tcBorders>
              <w:top w:val="nil"/>
              <w:left w:val="nil"/>
              <w:bottom w:val="single" w:sz="8" w:space="0" w:color="B4C6E7"/>
              <w:right w:val="single" w:sz="8" w:space="0" w:color="B4C6E7"/>
            </w:tcBorders>
            <w:shd w:val="clear" w:color="auto" w:fill="auto"/>
            <w:vAlign w:val="center"/>
            <w:hideMark/>
          </w:tcPr>
          <w:p w14:paraId="05A7D4C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1,827.3</w:t>
            </w:r>
          </w:p>
        </w:tc>
        <w:tc>
          <w:tcPr>
            <w:tcW w:w="1060" w:type="dxa"/>
            <w:tcBorders>
              <w:top w:val="nil"/>
              <w:left w:val="nil"/>
              <w:bottom w:val="single" w:sz="8" w:space="0" w:color="B4C6E7"/>
              <w:right w:val="single" w:sz="8" w:space="0" w:color="B4C6E7"/>
            </w:tcBorders>
            <w:shd w:val="clear" w:color="auto" w:fill="auto"/>
            <w:vAlign w:val="center"/>
            <w:hideMark/>
          </w:tcPr>
          <w:p w14:paraId="129AE2F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1,958.1</w:t>
            </w:r>
          </w:p>
        </w:tc>
        <w:tc>
          <w:tcPr>
            <w:tcW w:w="1060" w:type="dxa"/>
            <w:tcBorders>
              <w:top w:val="nil"/>
              <w:left w:val="nil"/>
              <w:bottom w:val="single" w:sz="8" w:space="0" w:color="B4C6E7"/>
              <w:right w:val="single" w:sz="8" w:space="0" w:color="B4C6E7"/>
            </w:tcBorders>
            <w:shd w:val="clear" w:color="auto" w:fill="auto"/>
            <w:noWrap/>
            <w:vAlign w:val="center"/>
            <w:hideMark/>
          </w:tcPr>
          <w:p w14:paraId="5B00C257"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077668D2"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0CEFA5BE"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vAlign w:val="center"/>
            <w:hideMark/>
          </w:tcPr>
          <w:p w14:paraId="60B62CA2"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vAlign w:val="center"/>
            <w:hideMark/>
          </w:tcPr>
          <w:p w14:paraId="47DB2F0C"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25.3%</w:t>
            </w:r>
          </w:p>
        </w:tc>
        <w:tc>
          <w:tcPr>
            <w:tcW w:w="1060" w:type="dxa"/>
            <w:tcBorders>
              <w:top w:val="nil"/>
              <w:left w:val="nil"/>
              <w:bottom w:val="single" w:sz="8" w:space="0" w:color="B4C6E7"/>
              <w:right w:val="single" w:sz="8" w:space="0" w:color="B4C6E7"/>
            </w:tcBorders>
            <w:shd w:val="clear" w:color="auto" w:fill="auto"/>
            <w:vAlign w:val="center"/>
            <w:hideMark/>
          </w:tcPr>
          <w:p w14:paraId="3EA8C44A"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22.6%</w:t>
            </w:r>
          </w:p>
        </w:tc>
        <w:tc>
          <w:tcPr>
            <w:tcW w:w="1060" w:type="dxa"/>
            <w:tcBorders>
              <w:top w:val="nil"/>
              <w:left w:val="nil"/>
              <w:bottom w:val="single" w:sz="8" w:space="0" w:color="B4C6E7"/>
              <w:right w:val="single" w:sz="8" w:space="0" w:color="B4C6E7"/>
            </w:tcBorders>
            <w:shd w:val="clear" w:color="auto" w:fill="auto"/>
            <w:vAlign w:val="center"/>
            <w:hideMark/>
          </w:tcPr>
          <w:p w14:paraId="6B7F180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22.4%</w:t>
            </w:r>
          </w:p>
        </w:tc>
        <w:tc>
          <w:tcPr>
            <w:tcW w:w="1060" w:type="dxa"/>
            <w:tcBorders>
              <w:top w:val="nil"/>
              <w:left w:val="nil"/>
              <w:bottom w:val="single" w:sz="8" w:space="0" w:color="B4C6E7"/>
              <w:right w:val="single" w:sz="8" w:space="0" w:color="B4C6E7"/>
            </w:tcBorders>
            <w:shd w:val="clear" w:color="auto" w:fill="auto"/>
            <w:vAlign w:val="center"/>
            <w:hideMark/>
          </w:tcPr>
          <w:p w14:paraId="05CAD4BD"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22.2%</w:t>
            </w:r>
          </w:p>
        </w:tc>
        <w:tc>
          <w:tcPr>
            <w:tcW w:w="1060" w:type="dxa"/>
            <w:tcBorders>
              <w:top w:val="nil"/>
              <w:left w:val="nil"/>
              <w:bottom w:val="single" w:sz="8" w:space="0" w:color="B4C6E7"/>
              <w:right w:val="single" w:sz="8" w:space="0" w:color="B4C6E7"/>
            </w:tcBorders>
            <w:shd w:val="clear" w:color="auto" w:fill="auto"/>
            <w:noWrap/>
            <w:vAlign w:val="center"/>
            <w:hideMark/>
          </w:tcPr>
          <w:p w14:paraId="51500FAE"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1A822AF3"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649FF543"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noWrap/>
            <w:vAlign w:val="center"/>
            <w:hideMark/>
          </w:tcPr>
          <w:p w14:paraId="6790F549"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2022թ. Պետական բյուջե</w:t>
            </w:r>
          </w:p>
        </w:tc>
        <w:tc>
          <w:tcPr>
            <w:tcW w:w="1220" w:type="dxa"/>
            <w:tcBorders>
              <w:top w:val="nil"/>
              <w:left w:val="nil"/>
              <w:bottom w:val="single" w:sz="8" w:space="0" w:color="B4C6E7"/>
              <w:right w:val="single" w:sz="8" w:space="0" w:color="B4C6E7"/>
            </w:tcBorders>
            <w:shd w:val="clear" w:color="auto" w:fill="auto"/>
            <w:vAlign w:val="center"/>
            <w:hideMark/>
          </w:tcPr>
          <w:p w14:paraId="3F1EEB9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1,762.2</w:t>
            </w:r>
          </w:p>
        </w:tc>
        <w:tc>
          <w:tcPr>
            <w:tcW w:w="1060" w:type="dxa"/>
            <w:tcBorders>
              <w:top w:val="nil"/>
              <w:left w:val="nil"/>
              <w:bottom w:val="single" w:sz="8" w:space="0" w:color="B4C6E7"/>
              <w:right w:val="single" w:sz="8" w:space="0" w:color="B4C6E7"/>
            </w:tcBorders>
            <w:shd w:val="clear" w:color="auto" w:fill="auto"/>
            <w:vAlign w:val="center"/>
            <w:hideMark/>
          </w:tcPr>
          <w:p w14:paraId="2040627C"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1,842.2</w:t>
            </w:r>
          </w:p>
        </w:tc>
        <w:tc>
          <w:tcPr>
            <w:tcW w:w="1060" w:type="dxa"/>
            <w:tcBorders>
              <w:top w:val="nil"/>
              <w:left w:val="nil"/>
              <w:bottom w:val="single" w:sz="8" w:space="0" w:color="B4C6E7"/>
              <w:right w:val="single" w:sz="8" w:space="0" w:color="B4C6E7"/>
            </w:tcBorders>
            <w:shd w:val="clear" w:color="auto" w:fill="auto"/>
            <w:noWrap/>
            <w:vAlign w:val="center"/>
            <w:hideMark/>
          </w:tcPr>
          <w:p w14:paraId="610F0117"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17A9CB97"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67F4197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1994BC2B"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0EB666A6"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vAlign w:val="center"/>
            <w:hideMark/>
          </w:tcPr>
          <w:p w14:paraId="068CB4E4"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vAlign w:val="center"/>
            <w:hideMark/>
          </w:tcPr>
          <w:p w14:paraId="5F044659"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25.1%</w:t>
            </w:r>
          </w:p>
        </w:tc>
        <w:tc>
          <w:tcPr>
            <w:tcW w:w="1060" w:type="dxa"/>
            <w:tcBorders>
              <w:top w:val="nil"/>
              <w:left w:val="nil"/>
              <w:bottom w:val="single" w:sz="8" w:space="0" w:color="B4C6E7"/>
              <w:right w:val="single" w:sz="8" w:space="0" w:color="B4C6E7"/>
            </w:tcBorders>
            <w:shd w:val="clear" w:color="auto" w:fill="auto"/>
            <w:vAlign w:val="center"/>
            <w:hideMark/>
          </w:tcPr>
          <w:p w14:paraId="420BB506"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23.4%</w:t>
            </w:r>
          </w:p>
        </w:tc>
        <w:tc>
          <w:tcPr>
            <w:tcW w:w="1060" w:type="dxa"/>
            <w:tcBorders>
              <w:top w:val="nil"/>
              <w:left w:val="nil"/>
              <w:bottom w:val="single" w:sz="8" w:space="0" w:color="B4C6E7"/>
              <w:right w:val="single" w:sz="8" w:space="0" w:color="B4C6E7"/>
            </w:tcBorders>
            <w:shd w:val="clear" w:color="auto" w:fill="auto"/>
            <w:noWrap/>
            <w:vAlign w:val="center"/>
            <w:hideMark/>
          </w:tcPr>
          <w:p w14:paraId="562C8836"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0572621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1029404E"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176A63B8" w14:textId="77777777" w:rsidTr="00406715">
        <w:trPr>
          <w:trHeight w:val="345"/>
        </w:trPr>
        <w:tc>
          <w:tcPr>
            <w:tcW w:w="1359" w:type="dxa"/>
            <w:vMerge w:val="restart"/>
            <w:tcBorders>
              <w:top w:val="single" w:sz="8" w:space="0" w:color="FFFFFF"/>
              <w:left w:val="single" w:sz="8" w:space="0" w:color="B4C6E7"/>
              <w:bottom w:val="single" w:sz="8" w:space="0" w:color="B4C6E7"/>
              <w:right w:val="single" w:sz="8" w:space="0" w:color="B4C6E7"/>
            </w:tcBorders>
            <w:shd w:val="clear" w:color="auto" w:fill="auto"/>
            <w:vAlign w:val="center"/>
            <w:hideMark/>
          </w:tcPr>
          <w:p w14:paraId="7A036A33"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2022</w:t>
            </w:r>
          </w:p>
        </w:tc>
        <w:tc>
          <w:tcPr>
            <w:tcW w:w="2800" w:type="dxa"/>
            <w:tcBorders>
              <w:top w:val="nil"/>
              <w:left w:val="nil"/>
              <w:bottom w:val="single" w:sz="8" w:space="0" w:color="B4C6E7"/>
              <w:right w:val="single" w:sz="8" w:space="0" w:color="B4C6E7"/>
            </w:tcBorders>
            <w:shd w:val="clear" w:color="auto" w:fill="auto"/>
            <w:noWrap/>
            <w:vAlign w:val="center"/>
            <w:hideMark/>
          </w:tcPr>
          <w:p w14:paraId="700E29A6"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2023-2025</w:t>
            </w:r>
          </w:p>
        </w:tc>
        <w:tc>
          <w:tcPr>
            <w:tcW w:w="1220" w:type="dxa"/>
            <w:tcBorders>
              <w:top w:val="nil"/>
              <w:left w:val="nil"/>
              <w:bottom w:val="single" w:sz="8" w:space="0" w:color="B4C6E7"/>
              <w:right w:val="single" w:sz="8" w:space="0" w:color="B4C6E7"/>
            </w:tcBorders>
            <w:shd w:val="clear" w:color="auto" w:fill="auto"/>
            <w:noWrap/>
            <w:vAlign w:val="center"/>
            <w:hideMark/>
          </w:tcPr>
          <w:p w14:paraId="6A60C0B6"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vAlign w:val="center"/>
            <w:hideMark/>
          </w:tcPr>
          <w:p w14:paraId="1CCDE64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1,842.2</w:t>
            </w:r>
          </w:p>
        </w:tc>
        <w:tc>
          <w:tcPr>
            <w:tcW w:w="1060" w:type="dxa"/>
            <w:tcBorders>
              <w:top w:val="nil"/>
              <w:left w:val="nil"/>
              <w:bottom w:val="single" w:sz="8" w:space="0" w:color="B4C6E7"/>
              <w:right w:val="single" w:sz="8" w:space="0" w:color="B4C6E7"/>
            </w:tcBorders>
            <w:shd w:val="clear" w:color="auto" w:fill="auto"/>
            <w:vAlign w:val="center"/>
            <w:hideMark/>
          </w:tcPr>
          <w:p w14:paraId="220700D1" w14:textId="77777777" w:rsidR="00406715" w:rsidRPr="001F5304" w:rsidRDefault="00406715" w:rsidP="00406715">
            <w:pPr>
              <w:spacing w:before="0" w:after="0" w:line="240" w:lineRule="auto"/>
              <w:ind w:firstLine="0"/>
              <w:jc w:val="right"/>
              <w:rPr>
                <w:rFonts w:eastAsia="Times New Roman" w:cs="Calibri"/>
                <w:color w:val="000000"/>
                <w:sz w:val="20"/>
                <w:szCs w:val="20"/>
              </w:rPr>
            </w:pPr>
            <w:r w:rsidRPr="001F5304">
              <w:rPr>
                <w:rFonts w:eastAsia="Times New Roman" w:cs="Calibri"/>
                <w:color w:val="000000"/>
                <w:sz w:val="20"/>
                <w:szCs w:val="20"/>
                <w:lang w:val="hy-AM"/>
              </w:rPr>
              <w:t>2,0</w:t>
            </w:r>
            <w:r w:rsidRPr="001F5304">
              <w:rPr>
                <w:rFonts w:eastAsia="Times New Roman" w:cs="Calibri"/>
                <w:color w:val="000000"/>
                <w:sz w:val="20"/>
                <w:szCs w:val="20"/>
              </w:rPr>
              <w:t>30</w:t>
            </w:r>
            <w:r w:rsidRPr="001F5304">
              <w:rPr>
                <w:rFonts w:eastAsia="Times New Roman" w:cs="Calibri"/>
                <w:color w:val="000000"/>
                <w:sz w:val="20"/>
                <w:szCs w:val="20"/>
                <w:lang w:val="hy-AM"/>
              </w:rPr>
              <w:t>.</w:t>
            </w:r>
            <w:r w:rsidRPr="001F5304">
              <w:rPr>
                <w:rFonts w:eastAsia="Times New Roman" w:cs="Calibri"/>
                <w:color w:val="000000"/>
                <w:sz w:val="20"/>
                <w:szCs w:val="20"/>
              </w:rPr>
              <w:t>7</w:t>
            </w:r>
          </w:p>
        </w:tc>
        <w:tc>
          <w:tcPr>
            <w:tcW w:w="1060" w:type="dxa"/>
            <w:tcBorders>
              <w:top w:val="nil"/>
              <w:left w:val="nil"/>
              <w:bottom w:val="single" w:sz="8" w:space="0" w:color="B4C6E7"/>
              <w:right w:val="single" w:sz="8" w:space="0" w:color="B4C6E7"/>
            </w:tcBorders>
            <w:shd w:val="clear" w:color="auto" w:fill="auto"/>
            <w:vAlign w:val="center"/>
            <w:hideMark/>
          </w:tcPr>
          <w:p w14:paraId="01B7040F" w14:textId="77777777" w:rsidR="00406715" w:rsidRPr="001F5304" w:rsidRDefault="00406715" w:rsidP="00406715">
            <w:pPr>
              <w:spacing w:before="0" w:after="0" w:line="240" w:lineRule="auto"/>
              <w:ind w:firstLine="0"/>
              <w:jc w:val="right"/>
              <w:rPr>
                <w:rFonts w:eastAsia="Times New Roman" w:cs="Calibri"/>
                <w:color w:val="000000"/>
                <w:sz w:val="20"/>
                <w:szCs w:val="20"/>
              </w:rPr>
            </w:pPr>
            <w:r w:rsidRPr="001F5304">
              <w:rPr>
                <w:rFonts w:eastAsia="Times New Roman" w:cs="Calibri"/>
                <w:color w:val="000000"/>
                <w:sz w:val="20"/>
                <w:szCs w:val="20"/>
                <w:lang w:val="hy-AM"/>
              </w:rPr>
              <w:t>2,</w:t>
            </w:r>
            <w:r w:rsidRPr="001F5304">
              <w:rPr>
                <w:rFonts w:eastAsia="Times New Roman" w:cs="Calibri"/>
                <w:color w:val="000000"/>
                <w:sz w:val="20"/>
                <w:szCs w:val="20"/>
              </w:rPr>
              <w:t>221</w:t>
            </w:r>
            <w:r w:rsidRPr="001F5304">
              <w:rPr>
                <w:rFonts w:eastAsia="Times New Roman" w:cs="Calibri"/>
                <w:color w:val="000000"/>
                <w:sz w:val="20"/>
                <w:szCs w:val="20"/>
                <w:lang w:val="hy-AM"/>
              </w:rPr>
              <w:t>.</w:t>
            </w:r>
            <w:r w:rsidRPr="001F5304">
              <w:rPr>
                <w:rFonts w:eastAsia="Times New Roman" w:cs="Calibri"/>
                <w:color w:val="000000"/>
                <w:sz w:val="20"/>
                <w:szCs w:val="20"/>
              </w:rPr>
              <w:t>2</w:t>
            </w:r>
          </w:p>
        </w:tc>
        <w:tc>
          <w:tcPr>
            <w:tcW w:w="1060" w:type="dxa"/>
            <w:tcBorders>
              <w:top w:val="nil"/>
              <w:left w:val="nil"/>
              <w:bottom w:val="single" w:sz="8" w:space="0" w:color="B4C6E7"/>
              <w:right w:val="single" w:sz="8" w:space="0" w:color="B4C6E7"/>
            </w:tcBorders>
            <w:shd w:val="clear" w:color="auto" w:fill="auto"/>
            <w:vAlign w:val="center"/>
            <w:hideMark/>
          </w:tcPr>
          <w:p w14:paraId="6523546A" w14:textId="77777777" w:rsidR="00406715" w:rsidRPr="001F5304" w:rsidRDefault="00406715" w:rsidP="00406715">
            <w:pPr>
              <w:spacing w:before="0" w:after="0" w:line="240" w:lineRule="auto"/>
              <w:ind w:firstLine="0"/>
              <w:jc w:val="right"/>
              <w:rPr>
                <w:rFonts w:eastAsia="Times New Roman" w:cs="Calibri"/>
                <w:color w:val="000000"/>
                <w:sz w:val="20"/>
                <w:szCs w:val="20"/>
              </w:rPr>
            </w:pPr>
            <w:r w:rsidRPr="001F5304">
              <w:rPr>
                <w:rFonts w:eastAsia="Times New Roman" w:cs="Calibri"/>
                <w:color w:val="000000"/>
                <w:sz w:val="20"/>
                <w:szCs w:val="20"/>
                <w:lang w:val="hy-AM"/>
              </w:rPr>
              <w:t>2,</w:t>
            </w:r>
            <w:r w:rsidRPr="001F5304">
              <w:rPr>
                <w:rFonts w:eastAsia="Times New Roman" w:cs="Calibri"/>
                <w:color w:val="000000"/>
                <w:sz w:val="20"/>
                <w:szCs w:val="20"/>
              </w:rPr>
              <w:t>428</w:t>
            </w:r>
            <w:r w:rsidRPr="001F5304">
              <w:rPr>
                <w:rFonts w:eastAsia="Times New Roman" w:cs="Calibri"/>
                <w:color w:val="000000"/>
                <w:sz w:val="20"/>
                <w:szCs w:val="20"/>
                <w:lang w:val="hy-AM"/>
              </w:rPr>
              <w:t>.</w:t>
            </w:r>
            <w:r w:rsidRPr="001F5304">
              <w:rPr>
                <w:rFonts w:eastAsia="Times New Roman" w:cs="Calibri"/>
                <w:color w:val="000000"/>
                <w:sz w:val="20"/>
                <w:szCs w:val="20"/>
              </w:rPr>
              <w:t>1</w:t>
            </w:r>
          </w:p>
        </w:tc>
      </w:tr>
      <w:tr w:rsidR="00406715" w:rsidRPr="00CC6252" w14:paraId="632D645D" w14:textId="77777777" w:rsidTr="00406715">
        <w:trPr>
          <w:trHeight w:val="345"/>
        </w:trPr>
        <w:tc>
          <w:tcPr>
            <w:tcW w:w="1359" w:type="dxa"/>
            <w:vMerge/>
            <w:tcBorders>
              <w:top w:val="single" w:sz="8" w:space="0" w:color="FFFFFF"/>
              <w:left w:val="single" w:sz="8" w:space="0" w:color="B4C6E7"/>
              <w:bottom w:val="single" w:sz="8" w:space="0" w:color="B4C6E7"/>
              <w:right w:val="single" w:sz="8" w:space="0" w:color="B4C6E7"/>
            </w:tcBorders>
            <w:vAlign w:val="center"/>
            <w:hideMark/>
          </w:tcPr>
          <w:p w14:paraId="678041F7"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vAlign w:val="center"/>
            <w:hideMark/>
          </w:tcPr>
          <w:p w14:paraId="3E6F7C71"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noWrap/>
            <w:vAlign w:val="center"/>
            <w:hideMark/>
          </w:tcPr>
          <w:p w14:paraId="5605E17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vAlign w:val="center"/>
            <w:hideMark/>
          </w:tcPr>
          <w:p w14:paraId="3AA7EAC6"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22.8</w:t>
            </w:r>
            <w:r w:rsidRPr="001F5304">
              <w:rPr>
                <w:rFonts w:eastAsia="Times New Roman" w:cs="Calibri"/>
                <w:i/>
                <w:iCs/>
                <w:color w:val="000000"/>
                <w:sz w:val="20"/>
                <w:szCs w:val="20"/>
                <w:lang w:val="hy-AM"/>
              </w:rPr>
              <w:t>%</w:t>
            </w:r>
          </w:p>
        </w:tc>
        <w:tc>
          <w:tcPr>
            <w:tcW w:w="1060" w:type="dxa"/>
            <w:tcBorders>
              <w:top w:val="nil"/>
              <w:left w:val="nil"/>
              <w:bottom w:val="single" w:sz="8" w:space="0" w:color="B4C6E7"/>
              <w:right w:val="single" w:sz="8" w:space="0" w:color="B4C6E7"/>
            </w:tcBorders>
            <w:shd w:val="clear" w:color="auto" w:fill="auto"/>
            <w:vAlign w:val="center"/>
            <w:hideMark/>
          </w:tcPr>
          <w:p w14:paraId="56E68585"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22.4</w:t>
            </w:r>
            <w:r w:rsidRPr="001F5304">
              <w:rPr>
                <w:rFonts w:eastAsia="Times New Roman" w:cs="Calibri"/>
                <w:i/>
                <w:iCs/>
                <w:color w:val="000000"/>
                <w:sz w:val="20"/>
                <w:szCs w:val="20"/>
                <w:lang w:val="hy-AM"/>
              </w:rPr>
              <w:t>%</w:t>
            </w:r>
          </w:p>
        </w:tc>
        <w:tc>
          <w:tcPr>
            <w:tcW w:w="1060" w:type="dxa"/>
            <w:tcBorders>
              <w:top w:val="nil"/>
              <w:left w:val="nil"/>
              <w:bottom w:val="single" w:sz="8" w:space="0" w:color="B4C6E7"/>
              <w:right w:val="single" w:sz="8" w:space="0" w:color="B4C6E7"/>
            </w:tcBorders>
            <w:shd w:val="clear" w:color="auto" w:fill="auto"/>
            <w:vAlign w:val="center"/>
            <w:hideMark/>
          </w:tcPr>
          <w:p w14:paraId="649D261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sz w:val="20"/>
                <w:szCs w:val="20"/>
              </w:rPr>
              <w:t>22.0</w:t>
            </w:r>
            <w:r w:rsidRPr="001F5304">
              <w:rPr>
                <w:rFonts w:eastAsia="Times New Roman" w:cs="Calibri"/>
                <w:i/>
                <w:iCs/>
                <w:color w:val="000000"/>
                <w:sz w:val="20"/>
                <w:szCs w:val="20"/>
                <w:lang w:val="hy-AM"/>
              </w:rPr>
              <w:t>%</w:t>
            </w:r>
          </w:p>
        </w:tc>
        <w:tc>
          <w:tcPr>
            <w:tcW w:w="1060" w:type="dxa"/>
            <w:tcBorders>
              <w:top w:val="nil"/>
              <w:left w:val="nil"/>
              <w:bottom w:val="single" w:sz="8" w:space="0" w:color="B4C6E7"/>
              <w:right w:val="single" w:sz="8" w:space="0" w:color="B4C6E7"/>
            </w:tcBorders>
            <w:shd w:val="clear" w:color="auto" w:fill="auto"/>
            <w:vAlign w:val="center"/>
            <w:hideMark/>
          </w:tcPr>
          <w:p w14:paraId="7BCC2ED4"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sz w:val="20"/>
                <w:szCs w:val="20"/>
              </w:rPr>
              <w:t>21.6</w:t>
            </w:r>
            <w:r w:rsidRPr="001F5304">
              <w:rPr>
                <w:rFonts w:eastAsia="Times New Roman" w:cs="Calibri"/>
                <w:i/>
                <w:iCs/>
                <w:color w:val="000000"/>
                <w:sz w:val="20"/>
                <w:szCs w:val="20"/>
                <w:lang w:val="hy-AM"/>
              </w:rPr>
              <w:t>%</w:t>
            </w:r>
          </w:p>
        </w:tc>
      </w:tr>
    </w:tbl>
    <w:p w14:paraId="5F702C9C" w14:textId="77777777" w:rsidR="00406715" w:rsidRDefault="00406715" w:rsidP="00406715">
      <w:pPr>
        <w:keepNext/>
        <w:keepLines/>
        <w:spacing w:before="60" w:after="40" w:line="276" w:lineRule="auto"/>
        <w:ind w:firstLine="0"/>
        <w:jc w:val="left"/>
        <w:rPr>
          <w:rFonts w:eastAsiaTheme="majorEastAsia" w:cs="Times New Roman"/>
          <w:b/>
          <w:i/>
        </w:rPr>
      </w:pPr>
    </w:p>
    <w:p w14:paraId="6D6C3AEE" w14:textId="77777777" w:rsidR="00406715" w:rsidRDefault="00406715" w:rsidP="00406715">
      <w:pPr>
        <w:keepNext/>
        <w:keepLines/>
        <w:spacing w:before="60" w:after="40" w:line="276" w:lineRule="auto"/>
        <w:ind w:firstLine="0"/>
        <w:jc w:val="left"/>
        <w:rPr>
          <w:rFonts w:eastAsiaTheme="majorEastAsia" w:cs="Times New Roman"/>
          <w:b/>
          <w:i/>
        </w:rPr>
      </w:pPr>
    </w:p>
    <w:p w14:paraId="6C1DA9A1" w14:textId="77777777" w:rsidR="00406715" w:rsidRDefault="00406715" w:rsidP="00406715">
      <w:pPr>
        <w:keepNext/>
        <w:keepLines/>
        <w:spacing w:before="60" w:after="40" w:line="276" w:lineRule="auto"/>
        <w:ind w:firstLine="0"/>
        <w:jc w:val="left"/>
        <w:rPr>
          <w:rFonts w:eastAsiaTheme="majorEastAsia" w:cs="Times New Roman"/>
          <w:b/>
          <w:i/>
        </w:rPr>
      </w:pPr>
    </w:p>
    <w:p w14:paraId="4901785A"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t>Աղյուսակ 2.7. Պետական բյուջեի ոչ ֆինանսական ակտիվների գծով զուտ ծախսերի կանխատեսումների համեմատական աղյուսակը (մլրդ դրամ)</w:t>
      </w:r>
    </w:p>
    <w:tbl>
      <w:tblPr>
        <w:tblW w:w="9345" w:type="dxa"/>
        <w:tblLook w:val="04A0" w:firstRow="1" w:lastRow="0" w:firstColumn="1" w:lastColumn="0" w:noHBand="0" w:noVBand="1"/>
      </w:tblPr>
      <w:tblGrid>
        <w:gridCol w:w="1359"/>
        <w:gridCol w:w="2743"/>
        <w:gridCol w:w="1133"/>
        <w:gridCol w:w="992"/>
        <w:gridCol w:w="1134"/>
        <w:gridCol w:w="992"/>
        <w:gridCol w:w="992"/>
      </w:tblGrid>
      <w:tr w:rsidR="00406715" w:rsidRPr="00CC6252" w14:paraId="64CE15A6" w14:textId="77777777" w:rsidTr="00406715">
        <w:trPr>
          <w:trHeight w:val="675"/>
        </w:trPr>
        <w:tc>
          <w:tcPr>
            <w:tcW w:w="1359"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58730011"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Ընդունման տարին</w:t>
            </w:r>
          </w:p>
        </w:tc>
        <w:tc>
          <w:tcPr>
            <w:tcW w:w="2743" w:type="dxa"/>
            <w:tcBorders>
              <w:top w:val="single" w:sz="8" w:space="0" w:color="FFFFFF"/>
              <w:left w:val="nil"/>
              <w:bottom w:val="single" w:sz="8" w:space="0" w:color="FFFFFF"/>
              <w:right w:val="single" w:sz="8" w:space="0" w:color="FFFFFF"/>
            </w:tcBorders>
            <w:shd w:val="clear" w:color="000000" w:fill="8EA9DB"/>
            <w:noWrap/>
            <w:vAlign w:val="center"/>
            <w:hideMark/>
          </w:tcPr>
          <w:p w14:paraId="4ED6712E"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Ծրագիր</w:t>
            </w:r>
          </w:p>
        </w:tc>
        <w:tc>
          <w:tcPr>
            <w:tcW w:w="1133" w:type="dxa"/>
            <w:tcBorders>
              <w:top w:val="single" w:sz="8" w:space="0" w:color="FFFFFF"/>
              <w:left w:val="nil"/>
              <w:bottom w:val="single" w:sz="8" w:space="0" w:color="FFFFFF"/>
              <w:right w:val="single" w:sz="8" w:space="0" w:color="FFFFFF"/>
            </w:tcBorders>
            <w:shd w:val="clear" w:color="000000" w:fill="8EA9DB"/>
            <w:noWrap/>
            <w:vAlign w:val="center"/>
            <w:hideMark/>
          </w:tcPr>
          <w:p w14:paraId="13C0C5DC"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2021</w:t>
            </w:r>
          </w:p>
        </w:tc>
        <w:tc>
          <w:tcPr>
            <w:tcW w:w="992" w:type="dxa"/>
            <w:tcBorders>
              <w:top w:val="single" w:sz="8" w:space="0" w:color="FFFFFF"/>
              <w:left w:val="nil"/>
              <w:bottom w:val="single" w:sz="8" w:space="0" w:color="FFFFFF"/>
              <w:right w:val="single" w:sz="8" w:space="0" w:color="FFFFFF"/>
            </w:tcBorders>
            <w:shd w:val="clear" w:color="000000" w:fill="8EA9DB"/>
            <w:noWrap/>
            <w:vAlign w:val="center"/>
            <w:hideMark/>
          </w:tcPr>
          <w:p w14:paraId="65733BB9"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2022</w:t>
            </w:r>
          </w:p>
        </w:tc>
        <w:tc>
          <w:tcPr>
            <w:tcW w:w="1134" w:type="dxa"/>
            <w:tcBorders>
              <w:top w:val="single" w:sz="8" w:space="0" w:color="FFFFFF"/>
              <w:left w:val="nil"/>
              <w:bottom w:val="single" w:sz="8" w:space="0" w:color="FFFFFF"/>
              <w:right w:val="single" w:sz="8" w:space="0" w:color="FFFFFF"/>
            </w:tcBorders>
            <w:shd w:val="clear" w:color="000000" w:fill="8EA9DB"/>
            <w:noWrap/>
            <w:vAlign w:val="center"/>
            <w:hideMark/>
          </w:tcPr>
          <w:p w14:paraId="10C707E5"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2023</w:t>
            </w:r>
          </w:p>
        </w:tc>
        <w:tc>
          <w:tcPr>
            <w:tcW w:w="992" w:type="dxa"/>
            <w:tcBorders>
              <w:top w:val="single" w:sz="8" w:space="0" w:color="FFFFFF"/>
              <w:left w:val="nil"/>
              <w:bottom w:val="single" w:sz="8" w:space="0" w:color="FFFFFF"/>
              <w:right w:val="single" w:sz="8" w:space="0" w:color="FFFFFF"/>
            </w:tcBorders>
            <w:shd w:val="clear" w:color="000000" w:fill="8EA9DB"/>
            <w:noWrap/>
            <w:vAlign w:val="center"/>
            <w:hideMark/>
          </w:tcPr>
          <w:p w14:paraId="3E868DF2"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2024</w:t>
            </w:r>
          </w:p>
        </w:tc>
        <w:tc>
          <w:tcPr>
            <w:tcW w:w="992" w:type="dxa"/>
            <w:tcBorders>
              <w:top w:val="single" w:sz="8" w:space="0" w:color="FFFFFF"/>
              <w:left w:val="nil"/>
              <w:bottom w:val="single" w:sz="8" w:space="0" w:color="FFFFFF"/>
              <w:right w:val="single" w:sz="8" w:space="0" w:color="FFFFFF"/>
            </w:tcBorders>
            <w:shd w:val="clear" w:color="000000" w:fill="8EA9DB"/>
            <w:noWrap/>
            <w:vAlign w:val="center"/>
            <w:hideMark/>
          </w:tcPr>
          <w:p w14:paraId="4B0047C4"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2025</w:t>
            </w:r>
          </w:p>
        </w:tc>
      </w:tr>
      <w:tr w:rsidR="00406715" w:rsidRPr="00CC6252" w14:paraId="2F67D398"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51216D47"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w:t>
            </w:r>
          </w:p>
        </w:tc>
        <w:tc>
          <w:tcPr>
            <w:tcW w:w="2743" w:type="dxa"/>
            <w:tcBorders>
              <w:top w:val="nil"/>
              <w:left w:val="nil"/>
              <w:bottom w:val="single" w:sz="8" w:space="0" w:color="B4C6E7"/>
              <w:right w:val="single" w:sz="8" w:space="0" w:color="B4C6E7"/>
            </w:tcBorders>
            <w:shd w:val="clear" w:color="auto" w:fill="auto"/>
            <w:noWrap/>
            <w:vAlign w:val="center"/>
            <w:hideMark/>
          </w:tcPr>
          <w:p w14:paraId="0A6A0CD2"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Փաստացի</w:t>
            </w:r>
          </w:p>
        </w:tc>
        <w:tc>
          <w:tcPr>
            <w:tcW w:w="1133" w:type="dxa"/>
            <w:tcBorders>
              <w:top w:val="nil"/>
              <w:left w:val="nil"/>
              <w:bottom w:val="single" w:sz="8" w:space="0" w:color="B4C6E7"/>
              <w:right w:val="single" w:sz="8" w:space="0" w:color="B4C6E7"/>
            </w:tcBorders>
            <w:shd w:val="clear" w:color="auto" w:fill="auto"/>
            <w:vAlign w:val="center"/>
            <w:hideMark/>
          </w:tcPr>
          <w:p w14:paraId="217A8778"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216.3</w:t>
            </w:r>
          </w:p>
        </w:tc>
        <w:tc>
          <w:tcPr>
            <w:tcW w:w="992" w:type="dxa"/>
            <w:tcBorders>
              <w:top w:val="nil"/>
              <w:left w:val="nil"/>
              <w:bottom w:val="single" w:sz="8" w:space="0" w:color="B4C6E7"/>
              <w:right w:val="single" w:sz="8" w:space="0" w:color="B4C6E7"/>
            </w:tcBorders>
            <w:shd w:val="clear" w:color="auto" w:fill="auto"/>
            <w:vAlign w:val="center"/>
            <w:hideMark/>
          </w:tcPr>
          <w:p w14:paraId="74ABBC6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7B673233"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40FDC1B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61FC842E"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5AF5E3F1"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3D2D43DD"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743" w:type="dxa"/>
            <w:tcBorders>
              <w:top w:val="nil"/>
              <w:left w:val="nil"/>
              <w:bottom w:val="single" w:sz="8" w:space="0" w:color="B4C6E7"/>
              <w:right w:val="single" w:sz="8" w:space="0" w:color="B4C6E7"/>
            </w:tcBorders>
            <w:shd w:val="clear" w:color="auto" w:fill="auto"/>
            <w:noWrap/>
            <w:vAlign w:val="center"/>
            <w:hideMark/>
          </w:tcPr>
          <w:p w14:paraId="0C91405E"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3" w:type="dxa"/>
            <w:tcBorders>
              <w:top w:val="nil"/>
              <w:left w:val="nil"/>
              <w:bottom w:val="single" w:sz="8" w:space="0" w:color="B4C6E7"/>
              <w:right w:val="single" w:sz="8" w:space="0" w:color="B4C6E7"/>
            </w:tcBorders>
            <w:shd w:val="clear" w:color="auto" w:fill="auto"/>
            <w:vAlign w:val="center"/>
            <w:hideMark/>
          </w:tcPr>
          <w:p w14:paraId="3B5F09C6"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3.1%</w:t>
            </w:r>
          </w:p>
        </w:tc>
        <w:tc>
          <w:tcPr>
            <w:tcW w:w="992" w:type="dxa"/>
            <w:tcBorders>
              <w:top w:val="nil"/>
              <w:left w:val="nil"/>
              <w:bottom w:val="single" w:sz="8" w:space="0" w:color="B4C6E7"/>
              <w:right w:val="single" w:sz="8" w:space="0" w:color="B4C6E7"/>
            </w:tcBorders>
            <w:shd w:val="clear" w:color="auto" w:fill="auto"/>
            <w:vAlign w:val="center"/>
            <w:hideMark/>
          </w:tcPr>
          <w:p w14:paraId="4806D08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noWrap/>
            <w:vAlign w:val="center"/>
            <w:hideMark/>
          </w:tcPr>
          <w:p w14:paraId="487B0F48"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34060C22"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670C390F"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37495C89"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2636792E"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2020</w:t>
            </w:r>
          </w:p>
        </w:tc>
        <w:tc>
          <w:tcPr>
            <w:tcW w:w="2743" w:type="dxa"/>
            <w:tcBorders>
              <w:top w:val="nil"/>
              <w:left w:val="nil"/>
              <w:bottom w:val="single" w:sz="8" w:space="0" w:color="B4C6E7"/>
              <w:right w:val="single" w:sz="8" w:space="0" w:color="B4C6E7"/>
            </w:tcBorders>
            <w:shd w:val="clear" w:color="auto" w:fill="auto"/>
            <w:noWrap/>
            <w:vAlign w:val="center"/>
            <w:hideMark/>
          </w:tcPr>
          <w:p w14:paraId="12D3B161"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2021-2023</w:t>
            </w:r>
          </w:p>
        </w:tc>
        <w:tc>
          <w:tcPr>
            <w:tcW w:w="1133" w:type="dxa"/>
            <w:tcBorders>
              <w:top w:val="nil"/>
              <w:left w:val="nil"/>
              <w:bottom w:val="single" w:sz="8" w:space="0" w:color="B4C6E7"/>
              <w:right w:val="single" w:sz="8" w:space="0" w:color="B4C6E7"/>
            </w:tcBorders>
            <w:shd w:val="clear" w:color="auto" w:fill="auto"/>
            <w:vAlign w:val="center"/>
            <w:hideMark/>
          </w:tcPr>
          <w:p w14:paraId="5E489DA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250.0</w:t>
            </w:r>
          </w:p>
        </w:tc>
        <w:tc>
          <w:tcPr>
            <w:tcW w:w="992" w:type="dxa"/>
            <w:tcBorders>
              <w:top w:val="nil"/>
              <w:left w:val="nil"/>
              <w:bottom w:val="single" w:sz="8" w:space="0" w:color="B4C6E7"/>
              <w:right w:val="single" w:sz="8" w:space="0" w:color="B4C6E7"/>
            </w:tcBorders>
            <w:shd w:val="clear" w:color="auto" w:fill="auto"/>
            <w:vAlign w:val="center"/>
            <w:hideMark/>
          </w:tcPr>
          <w:p w14:paraId="22D4A0C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326.2</w:t>
            </w:r>
          </w:p>
        </w:tc>
        <w:tc>
          <w:tcPr>
            <w:tcW w:w="1134" w:type="dxa"/>
            <w:tcBorders>
              <w:top w:val="nil"/>
              <w:left w:val="nil"/>
              <w:bottom w:val="single" w:sz="8" w:space="0" w:color="B4C6E7"/>
              <w:right w:val="single" w:sz="8" w:space="0" w:color="B4C6E7"/>
            </w:tcBorders>
            <w:shd w:val="clear" w:color="auto" w:fill="auto"/>
            <w:vAlign w:val="center"/>
            <w:hideMark/>
          </w:tcPr>
          <w:p w14:paraId="5227CF7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404.8</w:t>
            </w:r>
          </w:p>
        </w:tc>
        <w:tc>
          <w:tcPr>
            <w:tcW w:w="992" w:type="dxa"/>
            <w:tcBorders>
              <w:top w:val="nil"/>
              <w:left w:val="nil"/>
              <w:bottom w:val="single" w:sz="8" w:space="0" w:color="B4C6E7"/>
              <w:right w:val="single" w:sz="8" w:space="0" w:color="B4C6E7"/>
            </w:tcBorders>
            <w:shd w:val="clear" w:color="auto" w:fill="auto"/>
            <w:noWrap/>
            <w:vAlign w:val="center"/>
            <w:hideMark/>
          </w:tcPr>
          <w:p w14:paraId="5C4F3A1C"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6675264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0D390A54"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146FD435"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743" w:type="dxa"/>
            <w:tcBorders>
              <w:top w:val="nil"/>
              <w:left w:val="nil"/>
              <w:bottom w:val="single" w:sz="8" w:space="0" w:color="B4C6E7"/>
              <w:right w:val="single" w:sz="8" w:space="0" w:color="B4C6E7"/>
            </w:tcBorders>
            <w:shd w:val="clear" w:color="auto" w:fill="auto"/>
            <w:vAlign w:val="center"/>
            <w:hideMark/>
          </w:tcPr>
          <w:p w14:paraId="212C9FF7"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3" w:type="dxa"/>
            <w:tcBorders>
              <w:top w:val="nil"/>
              <w:left w:val="nil"/>
              <w:bottom w:val="single" w:sz="8" w:space="0" w:color="B4C6E7"/>
              <w:right w:val="single" w:sz="8" w:space="0" w:color="B4C6E7"/>
            </w:tcBorders>
            <w:shd w:val="clear" w:color="auto" w:fill="auto"/>
            <w:vAlign w:val="center"/>
            <w:hideMark/>
          </w:tcPr>
          <w:p w14:paraId="48018EBD"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3.5%</w:t>
            </w:r>
          </w:p>
        </w:tc>
        <w:tc>
          <w:tcPr>
            <w:tcW w:w="992" w:type="dxa"/>
            <w:tcBorders>
              <w:top w:val="nil"/>
              <w:left w:val="nil"/>
              <w:bottom w:val="single" w:sz="8" w:space="0" w:color="B4C6E7"/>
              <w:right w:val="single" w:sz="8" w:space="0" w:color="B4C6E7"/>
            </w:tcBorders>
            <w:shd w:val="clear" w:color="auto" w:fill="auto"/>
            <w:vAlign w:val="center"/>
            <w:hideMark/>
          </w:tcPr>
          <w:p w14:paraId="7ECDB17D"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4.2%</w:t>
            </w:r>
          </w:p>
        </w:tc>
        <w:tc>
          <w:tcPr>
            <w:tcW w:w="1134" w:type="dxa"/>
            <w:tcBorders>
              <w:top w:val="nil"/>
              <w:left w:val="nil"/>
              <w:bottom w:val="single" w:sz="8" w:space="0" w:color="B4C6E7"/>
              <w:right w:val="single" w:sz="8" w:space="0" w:color="B4C6E7"/>
            </w:tcBorders>
            <w:shd w:val="clear" w:color="auto" w:fill="auto"/>
            <w:vAlign w:val="center"/>
            <w:hideMark/>
          </w:tcPr>
          <w:p w14:paraId="341EF788"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4.7%</w:t>
            </w:r>
          </w:p>
        </w:tc>
        <w:tc>
          <w:tcPr>
            <w:tcW w:w="992" w:type="dxa"/>
            <w:tcBorders>
              <w:top w:val="nil"/>
              <w:left w:val="nil"/>
              <w:bottom w:val="single" w:sz="8" w:space="0" w:color="B4C6E7"/>
              <w:right w:val="single" w:sz="8" w:space="0" w:color="B4C6E7"/>
            </w:tcBorders>
            <w:shd w:val="clear" w:color="auto" w:fill="auto"/>
            <w:noWrap/>
            <w:vAlign w:val="center"/>
            <w:hideMark/>
          </w:tcPr>
          <w:p w14:paraId="230ADE4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72FDC9F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2D2882A3"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604E0205"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743" w:type="dxa"/>
            <w:tcBorders>
              <w:top w:val="nil"/>
              <w:left w:val="nil"/>
              <w:bottom w:val="single" w:sz="8" w:space="0" w:color="B4C6E7"/>
              <w:right w:val="single" w:sz="8" w:space="0" w:color="B4C6E7"/>
            </w:tcBorders>
            <w:shd w:val="clear" w:color="auto" w:fill="auto"/>
            <w:noWrap/>
            <w:vAlign w:val="center"/>
            <w:hideMark/>
          </w:tcPr>
          <w:p w14:paraId="2BB05AED"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2021թ. Պետական բյուջե</w:t>
            </w:r>
          </w:p>
        </w:tc>
        <w:tc>
          <w:tcPr>
            <w:tcW w:w="1133" w:type="dxa"/>
            <w:tcBorders>
              <w:top w:val="nil"/>
              <w:left w:val="nil"/>
              <w:bottom w:val="single" w:sz="8" w:space="0" w:color="B4C6E7"/>
              <w:right w:val="single" w:sz="8" w:space="0" w:color="B4C6E7"/>
            </w:tcBorders>
            <w:shd w:val="clear" w:color="auto" w:fill="auto"/>
            <w:vAlign w:val="center"/>
            <w:hideMark/>
          </w:tcPr>
          <w:p w14:paraId="279CF92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216.3</w:t>
            </w:r>
          </w:p>
        </w:tc>
        <w:tc>
          <w:tcPr>
            <w:tcW w:w="992" w:type="dxa"/>
            <w:tcBorders>
              <w:top w:val="nil"/>
              <w:left w:val="nil"/>
              <w:bottom w:val="single" w:sz="8" w:space="0" w:color="B4C6E7"/>
              <w:right w:val="single" w:sz="8" w:space="0" w:color="B4C6E7"/>
            </w:tcBorders>
            <w:shd w:val="clear" w:color="auto" w:fill="auto"/>
            <w:vAlign w:val="center"/>
            <w:hideMark/>
          </w:tcPr>
          <w:p w14:paraId="4C0F632D"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vAlign w:val="center"/>
            <w:hideMark/>
          </w:tcPr>
          <w:p w14:paraId="055C818E"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48E2CDA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3FF82176"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0563C5A0"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062867BB"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743" w:type="dxa"/>
            <w:tcBorders>
              <w:top w:val="nil"/>
              <w:left w:val="nil"/>
              <w:bottom w:val="single" w:sz="8" w:space="0" w:color="B4C6E7"/>
              <w:right w:val="single" w:sz="8" w:space="0" w:color="B4C6E7"/>
            </w:tcBorders>
            <w:shd w:val="clear" w:color="auto" w:fill="auto"/>
            <w:vAlign w:val="center"/>
            <w:hideMark/>
          </w:tcPr>
          <w:p w14:paraId="57203378"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3" w:type="dxa"/>
            <w:tcBorders>
              <w:top w:val="nil"/>
              <w:left w:val="nil"/>
              <w:bottom w:val="single" w:sz="8" w:space="0" w:color="B4C6E7"/>
              <w:right w:val="single" w:sz="8" w:space="0" w:color="B4C6E7"/>
            </w:tcBorders>
            <w:shd w:val="clear" w:color="auto" w:fill="auto"/>
            <w:vAlign w:val="center"/>
            <w:hideMark/>
          </w:tcPr>
          <w:p w14:paraId="096367D3"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3.40%</w:t>
            </w:r>
          </w:p>
        </w:tc>
        <w:tc>
          <w:tcPr>
            <w:tcW w:w="992" w:type="dxa"/>
            <w:tcBorders>
              <w:top w:val="nil"/>
              <w:left w:val="nil"/>
              <w:bottom w:val="single" w:sz="8" w:space="0" w:color="B4C6E7"/>
              <w:right w:val="single" w:sz="8" w:space="0" w:color="B4C6E7"/>
            </w:tcBorders>
            <w:shd w:val="clear" w:color="auto" w:fill="auto"/>
            <w:vAlign w:val="center"/>
            <w:hideMark/>
          </w:tcPr>
          <w:p w14:paraId="4592CC57"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134" w:type="dxa"/>
            <w:tcBorders>
              <w:top w:val="nil"/>
              <w:left w:val="nil"/>
              <w:bottom w:val="single" w:sz="8" w:space="0" w:color="B4C6E7"/>
              <w:right w:val="single" w:sz="8" w:space="0" w:color="B4C6E7"/>
            </w:tcBorders>
            <w:shd w:val="clear" w:color="auto" w:fill="auto"/>
            <w:vAlign w:val="center"/>
            <w:hideMark/>
          </w:tcPr>
          <w:p w14:paraId="2BB5F269"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7E216096"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61834E68"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75CF356B"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5FA1366F"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2021</w:t>
            </w:r>
          </w:p>
        </w:tc>
        <w:tc>
          <w:tcPr>
            <w:tcW w:w="2743" w:type="dxa"/>
            <w:tcBorders>
              <w:top w:val="nil"/>
              <w:left w:val="nil"/>
              <w:bottom w:val="single" w:sz="8" w:space="0" w:color="B4C6E7"/>
              <w:right w:val="single" w:sz="8" w:space="0" w:color="B4C6E7"/>
            </w:tcBorders>
            <w:shd w:val="clear" w:color="auto" w:fill="auto"/>
            <w:noWrap/>
            <w:vAlign w:val="center"/>
            <w:hideMark/>
          </w:tcPr>
          <w:p w14:paraId="46B219B7"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2022-2024</w:t>
            </w:r>
          </w:p>
        </w:tc>
        <w:tc>
          <w:tcPr>
            <w:tcW w:w="1133" w:type="dxa"/>
            <w:tcBorders>
              <w:top w:val="nil"/>
              <w:left w:val="nil"/>
              <w:bottom w:val="single" w:sz="8" w:space="0" w:color="B4C6E7"/>
              <w:right w:val="single" w:sz="8" w:space="0" w:color="B4C6E7"/>
            </w:tcBorders>
            <w:shd w:val="clear" w:color="auto" w:fill="auto"/>
            <w:vAlign w:val="center"/>
            <w:hideMark/>
          </w:tcPr>
          <w:p w14:paraId="39914FB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197.2</w:t>
            </w:r>
          </w:p>
        </w:tc>
        <w:tc>
          <w:tcPr>
            <w:tcW w:w="992" w:type="dxa"/>
            <w:tcBorders>
              <w:top w:val="nil"/>
              <w:left w:val="nil"/>
              <w:bottom w:val="single" w:sz="8" w:space="0" w:color="B4C6E7"/>
              <w:right w:val="single" w:sz="8" w:space="0" w:color="B4C6E7"/>
            </w:tcBorders>
            <w:shd w:val="clear" w:color="auto" w:fill="auto"/>
            <w:vAlign w:val="center"/>
            <w:hideMark/>
          </w:tcPr>
          <w:p w14:paraId="16AB9E82"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292.6</w:t>
            </w:r>
          </w:p>
        </w:tc>
        <w:tc>
          <w:tcPr>
            <w:tcW w:w="1134" w:type="dxa"/>
            <w:tcBorders>
              <w:top w:val="nil"/>
              <w:left w:val="nil"/>
              <w:bottom w:val="single" w:sz="8" w:space="0" w:color="B4C6E7"/>
              <w:right w:val="single" w:sz="8" w:space="0" w:color="B4C6E7"/>
            </w:tcBorders>
            <w:shd w:val="clear" w:color="auto" w:fill="auto"/>
            <w:vAlign w:val="center"/>
            <w:hideMark/>
          </w:tcPr>
          <w:p w14:paraId="50ECAD3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308.1</w:t>
            </w:r>
          </w:p>
        </w:tc>
        <w:tc>
          <w:tcPr>
            <w:tcW w:w="992" w:type="dxa"/>
            <w:tcBorders>
              <w:top w:val="nil"/>
              <w:left w:val="nil"/>
              <w:bottom w:val="single" w:sz="8" w:space="0" w:color="B4C6E7"/>
              <w:right w:val="single" w:sz="8" w:space="0" w:color="B4C6E7"/>
            </w:tcBorders>
            <w:shd w:val="clear" w:color="auto" w:fill="auto"/>
            <w:vAlign w:val="center"/>
            <w:hideMark/>
          </w:tcPr>
          <w:p w14:paraId="22BD84C6"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353.9</w:t>
            </w:r>
          </w:p>
        </w:tc>
        <w:tc>
          <w:tcPr>
            <w:tcW w:w="992" w:type="dxa"/>
            <w:tcBorders>
              <w:top w:val="nil"/>
              <w:left w:val="nil"/>
              <w:bottom w:val="single" w:sz="8" w:space="0" w:color="B4C6E7"/>
              <w:right w:val="single" w:sz="8" w:space="0" w:color="B4C6E7"/>
            </w:tcBorders>
            <w:shd w:val="clear" w:color="auto" w:fill="auto"/>
            <w:noWrap/>
            <w:vAlign w:val="center"/>
            <w:hideMark/>
          </w:tcPr>
          <w:p w14:paraId="5B9B7473"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29C08C6C"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29413B50"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743" w:type="dxa"/>
            <w:tcBorders>
              <w:top w:val="nil"/>
              <w:left w:val="nil"/>
              <w:bottom w:val="single" w:sz="8" w:space="0" w:color="B4C6E7"/>
              <w:right w:val="single" w:sz="8" w:space="0" w:color="B4C6E7"/>
            </w:tcBorders>
            <w:shd w:val="clear" w:color="auto" w:fill="auto"/>
            <w:vAlign w:val="center"/>
            <w:hideMark/>
          </w:tcPr>
          <w:p w14:paraId="468D4633"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3" w:type="dxa"/>
            <w:tcBorders>
              <w:top w:val="nil"/>
              <w:left w:val="nil"/>
              <w:bottom w:val="single" w:sz="8" w:space="0" w:color="B4C6E7"/>
              <w:right w:val="single" w:sz="8" w:space="0" w:color="B4C6E7"/>
            </w:tcBorders>
            <w:shd w:val="clear" w:color="auto" w:fill="auto"/>
            <w:vAlign w:val="center"/>
            <w:hideMark/>
          </w:tcPr>
          <w:p w14:paraId="34CB0013"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2.9%</w:t>
            </w:r>
          </w:p>
        </w:tc>
        <w:tc>
          <w:tcPr>
            <w:tcW w:w="992" w:type="dxa"/>
            <w:tcBorders>
              <w:top w:val="nil"/>
              <w:left w:val="nil"/>
              <w:bottom w:val="single" w:sz="8" w:space="0" w:color="B4C6E7"/>
              <w:right w:val="single" w:sz="8" w:space="0" w:color="B4C6E7"/>
            </w:tcBorders>
            <w:shd w:val="clear" w:color="auto" w:fill="auto"/>
            <w:vAlign w:val="center"/>
            <w:hideMark/>
          </w:tcPr>
          <w:p w14:paraId="6ACEA1C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3.9%</w:t>
            </w:r>
          </w:p>
        </w:tc>
        <w:tc>
          <w:tcPr>
            <w:tcW w:w="1134" w:type="dxa"/>
            <w:tcBorders>
              <w:top w:val="nil"/>
              <w:left w:val="nil"/>
              <w:bottom w:val="single" w:sz="8" w:space="0" w:color="B4C6E7"/>
              <w:right w:val="single" w:sz="8" w:space="0" w:color="B4C6E7"/>
            </w:tcBorders>
            <w:shd w:val="clear" w:color="auto" w:fill="auto"/>
            <w:vAlign w:val="center"/>
            <w:hideMark/>
          </w:tcPr>
          <w:p w14:paraId="142251ED"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3.8%</w:t>
            </w:r>
          </w:p>
        </w:tc>
        <w:tc>
          <w:tcPr>
            <w:tcW w:w="992" w:type="dxa"/>
            <w:tcBorders>
              <w:top w:val="nil"/>
              <w:left w:val="nil"/>
              <w:bottom w:val="single" w:sz="8" w:space="0" w:color="B4C6E7"/>
              <w:right w:val="single" w:sz="8" w:space="0" w:color="B4C6E7"/>
            </w:tcBorders>
            <w:shd w:val="clear" w:color="auto" w:fill="auto"/>
            <w:vAlign w:val="center"/>
            <w:hideMark/>
          </w:tcPr>
          <w:p w14:paraId="03ADAEC5"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4.0%</w:t>
            </w:r>
          </w:p>
        </w:tc>
        <w:tc>
          <w:tcPr>
            <w:tcW w:w="992" w:type="dxa"/>
            <w:tcBorders>
              <w:top w:val="nil"/>
              <w:left w:val="nil"/>
              <w:bottom w:val="single" w:sz="8" w:space="0" w:color="B4C6E7"/>
              <w:right w:val="single" w:sz="8" w:space="0" w:color="B4C6E7"/>
            </w:tcBorders>
            <w:shd w:val="clear" w:color="auto" w:fill="auto"/>
            <w:noWrap/>
            <w:vAlign w:val="center"/>
            <w:hideMark/>
          </w:tcPr>
          <w:p w14:paraId="39165B7D"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54EEED2B"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5AD7E60C"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743" w:type="dxa"/>
            <w:tcBorders>
              <w:top w:val="nil"/>
              <w:left w:val="nil"/>
              <w:bottom w:val="single" w:sz="8" w:space="0" w:color="B4C6E7"/>
              <w:right w:val="single" w:sz="8" w:space="0" w:color="B4C6E7"/>
            </w:tcBorders>
            <w:shd w:val="clear" w:color="auto" w:fill="auto"/>
            <w:noWrap/>
            <w:vAlign w:val="center"/>
            <w:hideMark/>
          </w:tcPr>
          <w:p w14:paraId="27A139E5"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2022թ. Պետական բյուջե</w:t>
            </w:r>
          </w:p>
        </w:tc>
        <w:tc>
          <w:tcPr>
            <w:tcW w:w="1133" w:type="dxa"/>
            <w:tcBorders>
              <w:top w:val="nil"/>
              <w:left w:val="nil"/>
              <w:bottom w:val="single" w:sz="8" w:space="0" w:color="B4C6E7"/>
              <w:right w:val="single" w:sz="8" w:space="0" w:color="B4C6E7"/>
            </w:tcBorders>
            <w:shd w:val="clear" w:color="auto" w:fill="auto"/>
            <w:vAlign w:val="center"/>
            <w:hideMark/>
          </w:tcPr>
          <w:p w14:paraId="6F36D05E"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223.8</w:t>
            </w:r>
          </w:p>
        </w:tc>
        <w:tc>
          <w:tcPr>
            <w:tcW w:w="992" w:type="dxa"/>
            <w:tcBorders>
              <w:top w:val="nil"/>
              <w:left w:val="nil"/>
              <w:bottom w:val="single" w:sz="8" w:space="0" w:color="B4C6E7"/>
              <w:right w:val="single" w:sz="8" w:space="0" w:color="B4C6E7"/>
            </w:tcBorders>
            <w:shd w:val="clear" w:color="auto" w:fill="auto"/>
            <w:vAlign w:val="center"/>
            <w:hideMark/>
          </w:tcPr>
          <w:p w14:paraId="24E49F9C"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341.9</w:t>
            </w:r>
          </w:p>
        </w:tc>
        <w:tc>
          <w:tcPr>
            <w:tcW w:w="1134" w:type="dxa"/>
            <w:tcBorders>
              <w:top w:val="nil"/>
              <w:left w:val="nil"/>
              <w:bottom w:val="single" w:sz="8" w:space="0" w:color="B4C6E7"/>
              <w:right w:val="single" w:sz="8" w:space="0" w:color="B4C6E7"/>
            </w:tcBorders>
            <w:shd w:val="clear" w:color="auto" w:fill="auto"/>
            <w:noWrap/>
            <w:vAlign w:val="center"/>
            <w:hideMark/>
          </w:tcPr>
          <w:p w14:paraId="71CBE81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3693414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4A3B030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0D7CA7A0"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6D0D601D"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743" w:type="dxa"/>
            <w:tcBorders>
              <w:top w:val="nil"/>
              <w:left w:val="nil"/>
              <w:bottom w:val="single" w:sz="8" w:space="0" w:color="B4C6E7"/>
              <w:right w:val="single" w:sz="8" w:space="0" w:color="B4C6E7"/>
            </w:tcBorders>
            <w:shd w:val="clear" w:color="auto" w:fill="auto"/>
            <w:vAlign w:val="center"/>
            <w:hideMark/>
          </w:tcPr>
          <w:p w14:paraId="352D1C0A"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3" w:type="dxa"/>
            <w:tcBorders>
              <w:top w:val="nil"/>
              <w:left w:val="nil"/>
              <w:bottom w:val="single" w:sz="8" w:space="0" w:color="B4C6E7"/>
              <w:right w:val="single" w:sz="8" w:space="0" w:color="B4C6E7"/>
            </w:tcBorders>
            <w:shd w:val="clear" w:color="auto" w:fill="auto"/>
            <w:vAlign w:val="center"/>
            <w:hideMark/>
          </w:tcPr>
          <w:p w14:paraId="1E998DD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3.2%</w:t>
            </w:r>
          </w:p>
        </w:tc>
        <w:tc>
          <w:tcPr>
            <w:tcW w:w="992" w:type="dxa"/>
            <w:tcBorders>
              <w:top w:val="nil"/>
              <w:left w:val="nil"/>
              <w:bottom w:val="single" w:sz="8" w:space="0" w:color="B4C6E7"/>
              <w:right w:val="single" w:sz="8" w:space="0" w:color="B4C6E7"/>
            </w:tcBorders>
            <w:shd w:val="clear" w:color="auto" w:fill="auto"/>
            <w:vAlign w:val="center"/>
            <w:hideMark/>
          </w:tcPr>
          <w:p w14:paraId="03E43626"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4.3%</w:t>
            </w:r>
          </w:p>
        </w:tc>
        <w:tc>
          <w:tcPr>
            <w:tcW w:w="1134" w:type="dxa"/>
            <w:tcBorders>
              <w:top w:val="nil"/>
              <w:left w:val="nil"/>
              <w:bottom w:val="single" w:sz="8" w:space="0" w:color="B4C6E7"/>
              <w:right w:val="single" w:sz="8" w:space="0" w:color="B4C6E7"/>
            </w:tcBorders>
            <w:shd w:val="clear" w:color="auto" w:fill="auto"/>
            <w:noWrap/>
            <w:vAlign w:val="center"/>
            <w:hideMark/>
          </w:tcPr>
          <w:p w14:paraId="64FE01A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7F9175AB"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noWrap/>
            <w:vAlign w:val="center"/>
            <w:hideMark/>
          </w:tcPr>
          <w:p w14:paraId="0A5C2ED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21187444" w14:textId="77777777" w:rsidTr="00406715">
        <w:trPr>
          <w:trHeight w:val="345"/>
        </w:trPr>
        <w:tc>
          <w:tcPr>
            <w:tcW w:w="1359" w:type="dxa"/>
            <w:vMerge w:val="restart"/>
            <w:tcBorders>
              <w:top w:val="single" w:sz="8" w:space="0" w:color="FFFFFF"/>
              <w:left w:val="single" w:sz="8" w:space="0" w:color="B4C6E7"/>
              <w:bottom w:val="single" w:sz="8" w:space="0" w:color="B4C6E7"/>
              <w:right w:val="single" w:sz="8" w:space="0" w:color="B4C6E7"/>
            </w:tcBorders>
            <w:shd w:val="clear" w:color="auto" w:fill="auto"/>
            <w:vAlign w:val="center"/>
            <w:hideMark/>
          </w:tcPr>
          <w:p w14:paraId="0237523C"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2022</w:t>
            </w:r>
          </w:p>
        </w:tc>
        <w:tc>
          <w:tcPr>
            <w:tcW w:w="2743" w:type="dxa"/>
            <w:tcBorders>
              <w:top w:val="nil"/>
              <w:left w:val="nil"/>
              <w:bottom w:val="single" w:sz="8" w:space="0" w:color="B4C6E7"/>
              <w:right w:val="single" w:sz="8" w:space="0" w:color="B4C6E7"/>
            </w:tcBorders>
            <w:shd w:val="clear" w:color="auto" w:fill="auto"/>
            <w:noWrap/>
            <w:vAlign w:val="center"/>
            <w:hideMark/>
          </w:tcPr>
          <w:p w14:paraId="1F5A889D"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2023-2025</w:t>
            </w:r>
          </w:p>
        </w:tc>
        <w:tc>
          <w:tcPr>
            <w:tcW w:w="1133" w:type="dxa"/>
            <w:tcBorders>
              <w:top w:val="nil"/>
              <w:left w:val="nil"/>
              <w:bottom w:val="single" w:sz="8" w:space="0" w:color="B4C6E7"/>
              <w:right w:val="single" w:sz="8" w:space="0" w:color="B4C6E7"/>
            </w:tcBorders>
            <w:shd w:val="clear" w:color="auto" w:fill="auto"/>
            <w:noWrap/>
            <w:vAlign w:val="center"/>
            <w:hideMark/>
          </w:tcPr>
          <w:p w14:paraId="6F37A71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vAlign w:val="bottom"/>
            <w:hideMark/>
          </w:tcPr>
          <w:p w14:paraId="4511BC6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cs="Calibri"/>
                <w:sz w:val="20"/>
                <w:szCs w:val="20"/>
              </w:rPr>
              <w:t>350.0</w:t>
            </w:r>
          </w:p>
        </w:tc>
        <w:tc>
          <w:tcPr>
            <w:tcW w:w="1134" w:type="dxa"/>
            <w:tcBorders>
              <w:top w:val="nil"/>
              <w:left w:val="nil"/>
              <w:bottom w:val="single" w:sz="8" w:space="0" w:color="B4C6E7"/>
              <w:right w:val="single" w:sz="8" w:space="0" w:color="B4C6E7"/>
            </w:tcBorders>
            <w:shd w:val="clear" w:color="auto" w:fill="auto"/>
            <w:vAlign w:val="bottom"/>
            <w:hideMark/>
          </w:tcPr>
          <w:p w14:paraId="54749081" w14:textId="77777777" w:rsidR="00406715" w:rsidRPr="001F5304" w:rsidRDefault="00406715" w:rsidP="00406715">
            <w:pPr>
              <w:spacing w:before="0" w:after="0" w:line="240" w:lineRule="auto"/>
              <w:ind w:firstLine="0"/>
              <w:jc w:val="right"/>
              <w:rPr>
                <w:rFonts w:eastAsia="Times New Roman" w:cs="Calibri"/>
                <w:color w:val="000000"/>
                <w:sz w:val="20"/>
                <w:szCs w:val="20"/>
              </w:rPr>
            </w:pPr>
            <w:r w:rsidRPr="001F5304">
              <w:rPr>
                <w:rFonts w:cs="Calibri"/>
                <w:sz w:val="20"/>
                <w:szCs w:val="20"/>
              </w:rPr>
              <w:t>515.3</w:t>
            </w:r>
          </w:p>
        </w:tc>
        <w:tc>
          <w:tcPr>
            <w:tcW w:w="992" w:type="dxa"/>
            <w:tcBorders>
              <w:top w:val="nil"/>
              <w:left w:val="nil"/>
              <w:bottom w:val="single" w:sz="8" w:space="0" w:color="B4C6E7"/>
              <w:right w:val="single" w:sz="8" w:space="0" w:color="B4C6E7"/>
            </w:tcBorders>
            <w:shd w:val="clear" w:color="auto" w:fill="auto"/>
            <w:vAlign w:val="center"/>
            <w:hideMark/>
          </w:tcPr>
          <w:p w14:paraId="16D898B5" w14:textId="77777777" w:rsidR="00406715" w:rsidRPr="001F5304" w:rsidRDefault="00406715" w:rsidP="00406715">
            <w:pPr>
              <w:spacing w:before="0" w:after="0" w:line="240" w:lineRule="auto"/>
              <w:ind w:firstLine="0"/>
              <w:jc w:val="right"/>
              <w:rPr>
                <w:rFonts w:eastAsia="Times New Roman" w:cs="Calibri"/>
                <w:color w:val="000000"/>
                <w:sz w:val="20"/>
                <w:szCs w:val="20"/>
              </w:rPr>
            </w:pPr>
            <w:r w:rsidRPr="001F5304">
              <w:rPr>
                <w:rFonts w:cs="Calibri"/>
                <w:color w:val="000000"/>
                <w:sz w:val="20"/>
                <w:szCs w:val="20"/>
              </w:rPr>
              <w:t>589.7</w:t>
            </w:r>
          </w:p>
        </w:tc>
        <w:tc>
          <w:tcPr>
            <w:tcW w:w="992" w:type="dxa"/>
            <w:tcBorders>
              <w:top w:val="nil"/>
              <w:left w:val="nil"/>
              <w:bottom w:val="single" w:sz="8" w:space="0" w:color="B4C6E7"/>
              <w:right w:val="single" w:sz="8" w:space="0" w:color="B4C6E7"/>
            </w:tcBorders>
            <w:shd w:val="clear" w:color="auto" w:fill="auto"/>
            <w:vAlign w:val="center"/>
            <w:hideMark/>
          </w:tcPr>
          <w:p w14:paraId="0E67043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cs="Calibri"/>
                <w:color w:val="000000"/>
                <w:sz w:val="20"/>
                <w:szCs w:val="20"/>
              </w:rPr>
              <w:t>710.8</w:t>
            </w:r>
          </w:p>
        </w:tc>
      </w:tr>
      <w:tr w:rsidR="00406715" w:rsidRPr="00CC6252" w14:paraId="4F1AEB5E" w14:textId="77777777" w:rsidTr="00406715">
        <w:trPr>
          <w:trHeight w:val="345"/>
        </w:trPr>
        <w:tc>
          <w:tcPr>
            <w:tcW w:w="1359" w:type="dxa"/>
            <w:vMerge/>
            <w:tcBorders>
              <w:top w:val="single" w:sz="8" w:space="0" w:color="FFFFFF"/>
              <w:left w:val="single" w:sz="8" w:space="0" w:color="B4C6E7"/>
              <w:bottom w:val="single" w:sz="8" w:space="0" w:color="B4C6E7"/>
              <w:right w:val="single" w:sz="8" w:space="0" w:color="B4C6E7"/>
            </w:tcBorders>
            <w:vAlign w:val="center"/>
            <w:hideMark/>
          </w:tcPr>
          <w:p w14:paraId="42310B7A"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743" w:type="dxa"/>
            <w:tcBorders>
              <w:top w:val="nil"/>
              <w:left w:val="nil"/>
              <w:bottom w:val="single" w:sz="8" w:space="0" w:color="B4C6E7"/>
              <w:right w:val="single" w:sz="8" w:space="0" w:color="B4C6E7"/>
            </w:tcBorders>
            <w:shd w:val="clear" w:color="auto" w:fill="auto"/>
            <w:vAlign w:val="center"/>
            <w:hideMark/>
          </w:tcPr>
          <w:p w14:paraId="6E9218B1"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133" w:type="dxa"/>
            <w:tcBorders>
              <w:top w:val="nil"/>
              <w:left w:val="nil"/>
              <w:bottom w:val="single" w:sz="8" w:space="0" w:color="B4C6E7"/>
              <w:right w:val="single" w:sz="8" w:space="0" w:color="B4C6E7"/>
            </w:tcBorders>
            <w:shd w:val="clear" w:color="auto" w:fill="auto"/>
            <w:noWrap/>
            <w:vAlign w:val="center"/>
            <w:hideMark/>
          </w:tcPr>
          <w:p w14:paraId="75CA222D"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992" w:type="dxa"/>
            <w:tcBorders>
              <w:top w:val="nil"/>
              <w:left w:val="nil"/>
              <w:bottom w:val="single" w:sz="8" w:space="0" w:color="B4C6E7"/>
              <w:right w:val="single" w:sz="8" w:space="0" w:color="B4C6E7"/>
            </w:tcBorders>
            <w:shd w:val="clear" w:color="auto" w:fill="auto"/>
            <w:vAlign w:val="center"/>
            <w:hideMark/>
          </w:tcPr>
          <w:p w14:paraId="668E1D7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4.3</w:t>
            </w:r>
            <w:r w:rsidRPr="001F5304">
              <w:rPr>
                <w:rFonts w:eastAsia="Times New Roman" w:cs="Calibri"/>
                <w:i/>
                <w:iCs/>
                <w:color w:val="000000"/>
                <w:sz w:val="20"/>
                <w:szCs w:val="20"/>
                <w:lang w:val="hy-AM"/>
              </w:rPr>
              <w:t>%</w:t>
            </w:r>
          </w:p>
        </w:tc>
        <w:tc>
          <w:tcPr>
            <w:tcW w:w="1134" w:type="dxa"/>
            <w:tcBorders>
              <w:top w:val="nil"/>
              <w:left w:val="nil"/>
              <w:bottom w:val="single" w:sz="8" w:space="0" w:color="B4C6E7"/>
              <w:right w:val="single" w:sz="8" w:space="0" w:color="B4C6E7"/>
            </w:tcBorders>
            <w:shd w:val="clear" w:color="auto" w:fill="auto"/>
            <w:vAlign w:val="bottom"/>
            <w:hideMark/>
          </w:tcPr>
          <w:p w14:paraId="750E626E"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sz w:val="20"/>
                <w:szCs w:val="20"/>
              </w:rPr>
              <w:t>5.7</w:t>
            </w:r>
            <w:r w:rsidRPr="001F5304">
              <w:rPr>
                <w:rFonts w:eastAsia="Times New Roman" w:cs="Calibri"/>
                <w:i/>
                <w:iCs/>
                <w:color w:val="000000"/>
                <w:sz w:val="20"/>
                <w:szCs w:val="20"/>
                <w:lang w:val="hy-AM"/>
              </w:rPr>
              <w:t>%</w:t>
            </w:r>
          </w:p>
        </w:tc>
        <w:tc>
          <w:tcPr>
            <w:tcW w:w="992" w:type="dxa"/>
            <w:tcBorders>
              <w:top w:val="nil"/>
              <w:left w:val="nil"/>
              <w:bottom w:val="single" w:sz="8" w:space="0" w:color="B4C6E7"/>
              <w:right w:val="single" w:sz="8" w:space="0" w:color="B4C6E7"/>
            </w:tcBorders>
            <w:shd w:val="clear" w:color="auto" w:fill="auto"/>
            <w:vAlign w:val="center"/>
            <w:hideMark/>
          </w:tcPr>
          <w:p w14:paraId="43E3193C"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5.8</w:t>
            </w:r>
            <w:r w:rsidRPr="001F5304">
              <w:rPr>
                <w:rFonts w:eastAsia="Times New Roman" w:cs="Calibri"/>
                <w:i/>
                <w:iCs/>
                <w:color w:val="000000"/>
                <w:sz w:val="20"/>
                <w:szCs w:val="20"/>
                <w:lang w:val="hy-AM"/>
              </w:rPr>
              <w:t>%</w:t>
            </w:r>
          </w:p>
        </w:tc>
        <w:tc>
          <w:tcPr>
            <w:tcW w:w="992" w:type="dxa"/>
            <w:tcBorders>
              <w:top w:val="nil"/>
              <w:left w:val="nil"/>
              <w:bottom w:val="single" w:sz="8" w:space="0" w:color="B4C6E7"/>
              <w:right w:val="single" w:sz="8" w:space="0" w:color="B4C6E7"/>
            </w:tcBorders>
            <w:shd w:val="clear" w:color="auto" w:fill="auto"/>
            <w:vAlign w:val="center"/>
            <w:hideMark/>
          </w:tcPr>
          <w:p w14:paraId="7A4BF5A0"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cs="Calibri"/>
                <w:i/>
                <w:iCs/>
                <w:color w:val="000000"/>
                <w:sz w:val="20"/>
                <w:szCs w:val="20"/>
              </w:rPr>
              <w:t>6.3</w:t>
            </w:r>
            <w:r w:rsidRPr="001F5304">
              <w:rPr>
                <w:rFonts w:eastAsia="Times New Roman" w:cs="Calibri"/>
                <w:i/>
                <w:iCs/>
                <w:color w:val="000000"/>
                <w:sz w:val="20"/>
                <w:szCs w:val="20"/>
                <w:lang w:val="hy-AM"/>
              </w:rPr>
              <w:t>%</w:t>
            </w:r>
          </w:p>
        </w:tc>
      </w:tr>
    </w:tbl>
    <w:p w14:paraId="56C452E2" w14:textId="77777777" w:rsidR="00406715" w:rsidRDefault="00406715" w:rsidP="00406715">
      <w:pPr>
        <w:keepNext/>
        <w:keepLines/>
        <w:spacing w:before="60" w:after="40" w:line="276" w:lineRule="auto"/>
        <w:ind w:firstLine="0"/>
        <w:jc w:val="left"/>
        <w:rPr>
          <w:rFonts w:eastAsiaTheme="majorEastAsia" w:cs="Times New Roman"/>
          <w:b/>
          <w:i/>
        </w:rPr>
      </w:pPr>
    </w:p>
    <w:p w14:paraId="44AC8ADB" w14:textId="77777777" w:rsidR="00406715" w:rsidRPr="00CC6252" w:rsidRDefault="00406715" w:rsidP="00406715">
      <w:pPr>
        <w:keepNext/>
        <w:keepLines/>
        <w:spacing w:before="60" w:after="40" w:line="276" w:lineRule="auto"/>
        <w:ind w:firstLine="0"/>
        <w:jc w:val="left"/>
        <w:rPr>
          <w:rFonts w:eastAsiaTheme="majorEastAsia" w:cs="Times New Roman"/>
          <w:b/>
          <w:i/>
          <w:lang w:val="hy-AM"/>
        </w:rPr>
      </w:pPr>
      <w:r w:rsidRPr="00CC6252">
        <w:rPr>
          <w:rFonts w:eastAsiaTheme="majorEastAsia" w:cs="Times New Roman"/>
          <w:b/>
          <w:i/>
          <w:lang w:val="hy-AM"/>
        </w:rPr>
        <w:t>Աղյուսակ 2.8. Պետական բյուջեի պակասուրդի ֆինանսավորման կանխատեսումների համեմատական աղյուսակը (մլրդ դրամ)</w:t>
      </w:r>
    </w:p>
    <w:tbl>
      <w:tblPr>
        <w:tblW w:w="9619" w:type="dxa"/>
        <w:tblLook w:val="04A0" w:firstRow="1" w:lastRow="0" w:firstColumn="1" w:lastColumn="0" w:noHBand="0" w:noVBand="1"/>
      </w:tblPr>
      <w:tblGrid>
        <w:gridCol w:w="1359"/>
        <w:gridCol w:w="2800"/>
        <w:gridCol w:w="1220"/>
        <w:gridCol w:w="1060"/>
        <w:gridCol w:w="1060"/>
        <w:gridCol w:w="1060"/>
        <w:gridCol w:w="1060"/>
      </w:tblGrid>
      <w:tr w:rsidR="00406715" w:rsidRPr="00CC6252" w14:paraId="496A10D3" w14:textId="77777777" w:rsidTr="00406715">
        <w:trPr>
          <w:trHeight w:val="675"/>
        </w:trPr>
        <w:tc>
          <w:tcPr>
            <w:tcW w:w="1359"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14:paraId="2A57DCD6"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bookmarkStart w:id="39" w:name="_Toc77254391"/>
            <w:r w:rsidRPr="001F5304">
              <w:rPr>
                <w:rFonts w:eastAsia="Times New Roman" w:cs="Calibri"/>
                <w:color w:val="FFFFFF"/>
                <w:sz w:val="20"/>
                <w:szCs w:val="20"/>
                <w:lang w:val="hy-AM"/>
              </w:rPr>
              <w:t>Ընդունման տարին</w:t>
            </w:r>
          </w:p>
        </w:tc>
        <w:tc>
          <w:tcPr>
            <w:tcW w:w="2800" w:type="dxa"/>
            <w:tcBorders>
              <w:top w:val="single" w:sz="8" w:space="0" w:color="FFFFFF"/>
              <w:left w:val="nil"/>
              <w:bottom w:val="single" w:sz="8" w:space="0" w:color="FFFFFF"/>
              <w:right w:val="single" w:sz="8" w:space="0" w:color="FFFFFF"/>
            </w:tcBorders>
            <w:shd w:val="clear" w:color="000000" w:fill="8EA9DB"/>
            <w:noWrap/>
            <w:vAlign w:val="center"/>
            <w:hideMark/>
          </w:tcPr>
          <w:p w14:paraId="07BFB917"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Ծրագիր</w:t>
            </w:r>
          </w:p>
        </w:tc>
        <w:tc>
          <w:tcPr>
            <w:tcW w:w="1220" w:type="dxa"/>
            <w:tcBorders>
              <w:top w:val="single" w:sz="8" w:space="0" w:color="FFFFFF"/>
              <w:left w:val="nil"/>
              <w:bottom w:val="single" w:sz="8" w:space="0" w:color="FFFFFF"/>
              <w:right w:val="single" w:sz="8" w:space="0" w:color="FFFFFF"/>
            </w:tcBorders>
            <w:shd w:val="clear" w:color="000000" w:fill="8EA9DB"/>
            <w:noWrap/>
            <w:vAlign w:val="center"/>
            <w:hideMark/>
          </w:tcPr>
          <w:p w14:paraId="612C556F"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2021</w:t>
            </w:r>
          </w:p>
        </w:tc>
        <w:tc>
          <w:tcPr>
            <w:tcW w:w="1060" w:type="dxa"/>
            <w:tcBorders>
              <w:top w:val="single" w:sz="8" w:space="0" w:color="FFFFFF"/>
              <w:left w:val="nil"/>
              <w:bottom w:val="single" w:sz="8" w:space="0" w:color="FFFFFF"/>
              <w:right w:val="single" w:sz="8" w:space="0" w:color="FFFFFF"/>
            </w:tcBorders>
            <w:shd w:val="clear" w:color="000000" w:fill="8EA9DB"/>
            <w:noWrap/>
            <w:vAlign w:val="center"/>
            <w:hideMark/>
          </w:tcPr>
          <w:p w14:paraId="7CD6785C"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2022</w:t>
            </w:r>
          </w:p>
        </w:tc>
        <w:tc>
          <w:tcPr>
            <w:tcW w:w="1060" w:type="dxa"/>
            <w:tcBorders>
              <w:top w:val="single" w:sz="8" w:space="0" w:color="FFFFFF"/>
              <w:left w:val="nil"/>
              <w:bottom w:val="single" w:sz="8" w:space="0" w:color="FFFFFF"/>
              <w:right w:val="single" w:sz="8" w:space="0" w:color="FFFFFF"/>
            </w:tcBorders>
            <w:shd w:val="clear" w:color="000000" w:fill="8EA9DB"/>
            <w:noWrap/>
            <w:vAlign w:val="center"/>
            <w:hideMark/>
          </w:tcPr>
          <w:p w14:paraId="4AD456FC"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2023</w:t>
            </w:r>
          </w:p>
        </w:tc>
        <w:tc>
          <w:tcPr>
            <w:tcW w:w="1060" w:type="dxa"/>
            <w:tcBorders>
              <w:top w:val="single" w:sz="8" w:space="0" w:color="FFFFFF"/>
              <w:left w:val="nil"/>
              <w:bottom w:val="single" w:sz="8" w:space="0" w:color="FFFFFF"/>
              <w:right w:val="single" w:sz="8" w:space="0" w:color="FFFFFF"/>
            </w:tcBorders>
            <w:shd w:val="clear" w:color="000000" w:fill="8EA9DB"/>
            <w:noWrap/>
            <w:vAlign w:val="center"/>
            <w:hideMark/>
          </w:tcPr>
          <w:p w14:paraId="4F19DB3C"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2024</w:t>
            </w:r>
          </w:p>
        </w:tc>
        <w:tc>
          <w:tcPr>
            <w:tcW w:w="1060" w:type="dxa"/>
            <w:tcBorders>
              <w:top w:val="single" w:sz="8" w:space="0" w:color="FFFFFF"/>
              <w:left w:val="nil"/>
              <w:bottom w:val="single" w:sz="8" w:space="0" w:color="FFFFFF"/>
              <w:right w:val="single" w:sz="8" w:space="0" w:color="FFFFFF"/>
            </w:tcBorders>
            <w:shd w:val="clear" w:color="000000" w:fill="8EA9DB"/>
            <w:noWrap/>
            <w:vAlign w:val="center"/>
            <w:hideMark/>
          </w:tcPr>
          <w:p w14:paraId="2DFC76E6" w14:textId="77777777" w:rsidR="00406715" w:rsidRPr="001F5304" w:rsidRDefault="00406715" w:rsidP="00406715">
            <w:pPr>
              <w:spacing w:before="0" w:after="0" w:line="240" w:lineRule="auto"/>
              <w:ind w:firstLine="0"/>
              <w:jc w:val="center"/>
              <w:rPr>
                <w:rFonts w:eastAsia="Times New Roman" w:cs="Calibri"/>
                <w:color w:val="FFFFFF"/>
                <w:sz w:val="20"/>
                <w:szCs w:val="20"/>
                <w:lang w:val="hy-AM"/>
              </w:rPr>
            </w:pPr>
            <w:r w:rsidRPr="001F5304">
              <w:rPr>
                <w:rFonts w:eastAsia="Times New Roman" w:cs="Calibri"/>
                <w:color w:val="FFFFFF"/>
                <w:sz w:val="20"/>
                <w:szCs w:val="20"/>
                <w:lang w:val="hy-AM"/>
              </w:rPr>
              <w:t>2025</w:t>
            </w:r>
          </w:p>
        </w:tc>
      </w:tr>
      <w:tr w:rsidR="00406715" w:rsidRPr="00CC6252" w14:paraId="12DE8D6F"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05143C22"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w:t>
            </w:r>
          </w:p>
        </w:tc>
        <w:tc>
          <w:tcPr>
            <w:tcW w:w="2800" w:type="dxa"/>
            <w:tcBorders>
              <w:top w:val="nil"/>
              <w:left w:val="nil"/>
              <w:bottom w:val="single" w:sz="8" w:space="0" w:color="B4C6E7"/>
              <w:right w:val="single" w:sz="8" w:space="0" w:color="B4C6E7"/>
            </w:tcBorders>
            <w:shd w:val="clear" w:color="auto" w:fill="auto"/>
            <w:noWrap/>
            <w:vAlign w:val="center"/>
            <w:hideMark/>
          </w:tcPr>
          <w:p w14:paraId="745390C8"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Փաստացի</w:t>
            </w:r>
          </w:p>
        </w:tc>
        <w:tc>
          <w:tcPr>
            <w:tcW w:w="1220" w:type="dxa"/>
            <w:tcBorders>
              <w:top w:val="nil"/>
              <w:left w:val="nil"/>
              <w:bottom w:val="single" w:sz="8" w:space="0" w:color="B4C6E7"/>
              <w:right w:val="single" w:sz="8" w:space="0" w:color="B4C6E7"/>
            </w:tcBorders>
            <w:shd w:val="clear" w:color="auto" w:fill="auto"/>
            <w:vAlign w:val="center"/>
            <w:hideMark/>
          </w:tcPr>
          <w:p w14:paraId="44E63DD8"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320.5</w:t>
            </w:r>
          </w:p>
        </w:tc>
        <w:tc>
          <w:tcPr>
            <w:tcW w:w="1060" w:type="dxa"/>
            <w:tcBorders>
              <w:top w:val="nil"/>
              <w:left w:val="nil"/>
              <w:bottom w:val="single" w:sz="8" w:space="0" w:color="B4C6E7"/>
              <w:right w:val="single" w:sz="8" w:space="0" w:color="B4C6E7"/>
            </w:tcBorders>
            <w:shd w:val="clear" w:color="auto" w:fill="auto"/>
            <w:vAlign w:val="center"/>
            <w:hideMark/>
          </w:tcPr>
          <w:p w14:paraId="4FDF649B"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48235FAE"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101A7A18"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62CAA31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2FD670E6"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7EE48F05"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noWrap/>
            <w:vAlign w:val="center"/>
            <w:hideMark/>
          </w:tcPr>
          <w:p w14:paraId="214FBFC2"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vAlign w:val="center"/>
            <w:hideMark/>
          </w:tcPr>
          <w:p w14:paraId="0B7C4295"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4.6%</w:t>
            </w:r>
          </w:p>
        </w:tc>
        <w:tc>
          <w:tcPr>
            <w:tcW w:w="1060" w:type="dxa"/>
            <w:tcBorders>
              <w:top w:val="nil"/>
              <w:left w:val="nil"/>
              <w:bottom w:val="single" w:sz="8" w:space="0" w:color="B4C6E7"/>
              <w:right w:val="single" w:sz="8" w:space="0" w:color="B4C6E7"/>
            </w:tcBorders>
            <w:shd w:val="clear" w:color="auto" w:fill="auto"/>
            <w:vAlign w:val="center"/>
            <w:hideMark/>
          </w:tcPr>
          <w:p w14:paraId="3912FE1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28AA4F0F"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28A7CDB7"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488BA21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71C0C5AC"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50B5FCE6"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2020</w:t>
            </w:r>
          </w:p>
        </w:tc>
        <w:tc>
          <w:tcPr>
            <w:tcW w:w="2800" w:type="dxa"/>
            <w:tcBorders>
              <w:top w:val="nil"/>
              <w:left w:val="nil"/>
              <w:bottom w:val="single" w:sz="8" w:space="0" w:color="B4C6E7"/>
              <w:right w:val="single" w:sz="8" w:space="0" w:color="B4C6E7"/>
            </w:tcBorders>
            <w:shd w:val="clear" w:color="auto" w:fill="auto"/>
            <w:noWrap/>
            <w:vAlign w:val="center"/>
            <w:hideMark/>
          </w:tcPr>
          <w:p w14:paraId="70B3D91F"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2021-2023</w:t>
            </w:r>
          </w:p>
        </w:tc>
        <w:tc>
          <w:tcPr>
            <w:tcW w:w="1220" w:type="dxa"/>
            <w:tcBorders>
              <w:top w:val="nil"/>
              <w:left w:val="nil"/>
              <w:bottom w:val="single" w:sz="8" w:space="0" w:color="B4C6E7"/>
              <w:right w:val="single" w:sz="8" w:space="0" w:color="B4C6E7"/>
            </w:tcBorders>
            <w:shd w:val="clear" w:color="auto" w:fill="auto"/>
            <w:vAlign w:val="center"/>
            <w:hideMark/>
          </w:tcPr>
          <w:p w14:paraId="3E9D64BC"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209.1</w:t>
            </w:r>
          </w:p>
        </w:tc>
        <w:tc>
          <w:tcPr>
            <w:tcW w:w="1060" w:type="dxa"/>
            <w:tcBorders>
              <w:top w:val="nil"/>
              <w:left w:val="nil"/>
              <w:bottom w:val="single" w:sz="8" w:space="0" w:color="B4C6E7"/>
              <w:right w:val="single" w:sz="8" w:space="0" w:color="B4C6E7"/>
            </w:tcBorders>
            <w:shd w:val="clear" w:color="auto" w:fill="auto"/>
            <w:vAlign w:val="center"/>
            <w:hideMark/>
          </w:tcPr>
          <w:p w14:paraId="372E5E7C"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140.2</w:t>
            </w:r>
          </w:p>
        </w:tc>
        <w:tc>
          <w:tcPr>
            <w:tcW w:w="1060" w:type="dxa"/>
            <w:tcBorders>
              <w:top w:val="nil"/>
              <w:left w:val="nil"/>
              <w:bottom w:val="single" w:sz="8" w:space="0" w:color="B4C6E7"/>
              <w:right w:val="single" w:sz="8" w:space="0" w:color="B4C6E7"/>
            </w:tcBorders>
            <w:shd w:val="clear" w:color="auto" w:fill="auto"/>
            <w:vAlign w:val="center"/>
            <w:hideMark/>
          </w:tcPr>
          <w:p w14:paraId="08EB7AE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158.6</w:t>
            </w:r>
          </w:p>
        </w:tc>
        <w:tc>
          <w:tcPr>
            <w:tcW w:w="1060" w:type="dxa"/>
            <w:tcBorders>
              <w:top w:val="nil"/>
              <w:left w:val="nil"/>
              <w:bottom w:val="single" w:sz="8" w:space="0" w:color="B4C6E7"/>
              <w:right w:val="single" w:sz="8" w:space="0" w:color="B4C6E7"/>
            </w:tcBorders>
            <w:shd w:val="clear" w:color="auto" w:fill="auto"/>
            <w:noWrap/>
            <w:vAlign w:val="center"/>
            <w:hideMark/>
          </w:tcPr>
          <w:p w14:paraId="4CD62703"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4EA3820B"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23C80812"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0B6C43FC"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vAlign w:val="center"/>
            <w:hideMark/>
          </w:tcPr>
          <w:p w14:paraId="5378CE9F"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vAlign w:val="center"/>
            <w:hideMark/>
          </w:tcPr>
          <w:p w14:paraId="5C9B8CD1"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2.9%</w:t>
            </w:r>
          </w:p>
        </w:tc>
        <w:tc>
          <w:tcPr>
            <w:tcW w:w="1060" w:type="dxa"/>
            <w:tcBorders>
              <w:top w:val="nil"/>
              <w:left w:val="nil"/>
              <w:bottom w:val="single" w:sz="8" w:space="0" w:color="B4C6E7"/>
              <w:right w:val="single" w:sz="8" w:space="0" w:color="B4C6E7"/>
            </w:tcBorders>
            <w:shd w:val="clear" w:color="auto" w:fill="auto"/>
            <w:vAlign w:val="center"/>
            <w:hideMark/>
          </w:tcPr>
          <w:p w14:paraId="56760CB6"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1.8%</w:t>
            </w:r>
          </w:p>
        </w:tc>
        <w:tc>
          <w:tcPr>
            <w:tcW w:w="1060" w:type="dxa"/>
            <w:tcBorders>
              <w:top w:val="nil"/>
              <w:left w:val="nil"/>
              <w:bottom w:val="single" w:sz="8" w:space="0" w:color="B4C6E7"/>
              <w:right w:val="single" w:sz="8" w:space="0" w:color="B4C6E7"/>
            </w:tcBorders>
            <w:shd w:val="clear" w:color="auto" w:fill="auto"/>
            <w:vAlign w:val="center"/>
            <w:hideMark/>
          </w:tcPr>
          <w:p w14:paraId="09D27358"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1.8%</w:t>
            </w:r>
          </w:p>
        </w:tc>
        <w:tc>
          <w:tcPr>
            <w:tcW w:w="1060" w:type="dxa"/>
            <w:tcBorders>
              <w:top w:val="nil"/>
              <w:left w:val="nil"/>
              <w:bottom w:val="single" w:sz="8" w:space="0" w:color="B4C6E7"/>
              <w:right w:val="single" w:sz="8" w:space="0" w:color="B4C6E7"/>
            </w:tcBorders>
            <w:shd w:val="clear" w:color="auto" w:fill="auto"/>
            <w:noWrap/>
            <w:vAlign w:val="center"/>
            <w:hideMark/>
          </w:tcPr>
          <w:p w14:paraId="699FA68C"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2CC52FD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09BA5438"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4BEA5548"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noWrap/>
            <w:vAlign w:val="center"/>
            <w:hideMark/>
          </w:tcPr>
          <w:p w14:paraId="77D69494"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2021թ. Պետական բյուջե</w:t>
            </w:r>
          </w:p>
        </w:tc>
        <w:tc>
          <w:tcPr>
            <w:tcW w:w="1220" w:type="dxa"/>
            <w:tcBorders>
              <w:top w:val="nil"/>
              <w:left w:val="nil"/>
              <w:bottom w:val="single" w:sz="8" w:space="0" w:color="B4C6E7"/>
              <w:right w:val="single" w:sz="8" w:space="0" w:color="B4C6E7"/>
            </w:tcBorders>
            <w:shd w:val="clear" w:color="auto" w:fill="auto"/>
            <w:vAlign w:val="center"/>
            <w:hideMark/>
          </w:tcPr>
          <w:p w14:paraId="7E0EE168"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341.4</w:t>
            </w:r>
          </w:p>
        </w:tc>
        <w:tc>
          <w:tcPr>
            <w:tcW w:w="1060" w:type="dxa"/>
            <w:tcBorders>
              <w:top w:val="nil"/>
              <w:left w:val="nil"/>
              <w:bottom w:val="single" w:sz="8" w:space="0" w:color="B4C6E7"/>
              <w:right w:val="single" w:sz="8" w:space="0" w:color="B4C6E7"/>
            </w:tcBorders>
            <w:shd w:val="clear" w:color="auto" w:fill="auto"/>
            <w:vAlign w:val="center"/>
            <w:hideMark/>
          </w:tcPr>
          <w:p w14:paraId="1BEA458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vAlign w:val="center"/>
            <w:hideMark/>
          </w:tcPr>
          <w:p w14:paraId="0578F69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0C982C4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44E7BFE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713FF283"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4C3DA483"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vAlign w:val="center"/>
            <w:hideMark/>
          </w:tcPr>
          <w:p w14:paraId="73DD09F5"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vAlign w:val="center"/>
            <w:hideMark/>
          </w:tcPr>
          <w:p w14:paraId="01D3EA14"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5.30%</w:t>
            </w:r>
          </w:p>
        </w:tc>
        <w:tc>
          <w:tcPr>
            <w:tcW w:w="1060" w:type="dxa"/>
            <w:tcBorders>
              <w:top w:val="nil"/>
              <w:left w:val="nil"/>
              <w:bottom w:val="single" w:sz="8" w:space="0" w:color="B4C6E7"/>
              <w:right w:val="single" w:sz="8" w:space="0" w:color="B4C6E7"/>
            </w:tcBorders>
            <w:shd w:val="clear" w:color="auto" w:fill="auto"/>
            <w:vAlign w:val="center"/>
            <w:hideMark/>
          </w:tcPr>
          <w:p w14:paraId="39C7AE4C"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vAlign w:val="center"/>
            <w:hideMark/>
          </w:tcPr>
          <w:p w14:paraId="3C7679D2"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282C4076"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ascii="Calibri" w:eastAsia="Times New Roman" w:hAnsi="Calibri" w:cs="Calibri"/>
                <w:i/>
                <w:iCs/>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44B1BA2C"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74F21B7F" w14:textId="77777777" w:rsidTr="00406715">
        <w:trPr>
          <w:trHeight w:val="345"/>
        </w:trPr>
        <w:tc>
          <w:tcPr>
            <w:tcW w:w="1359" w:type="dxa"/>
            <w:vMerge w:val="restart"/>
            <w:tcBorders>
              <w:top w:val="nil"/>
              <w:left w:val="single" w:sz="8" w:space="0" w:color="B4C6E7"/>
              <w:bottom w:val="single" w:sz="8" w:space="0" w:color="B4C6E7"/>
              <w:right w:val="single" w:sz="8" w:space="0" w:color="B4C6E7"/>
            </w:tcBorders>
            <w:shd w:val="clear" w:color="auto" w:fill="auto"/>
            <w:vAlign w:val="center"/>
            <w:hideMark/>
          </w:tcPr>
          <w:p w14:paraId="3D478533"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2021</w:t>
            </w:r>
          </w:p>
        </w:tc>
        <w:tc>
          <w:tcPr>
            <w:tcW w:w="2800" w:type="dxa"/>
            <w:tcBorders>
              <w:top w:val="nil"/>
              <w:left w:val="nil"/>
              <w:bottom w:val="single" w:sz="8" w:space="0" w:color="B4C6E7"/>
              <w:right w:val="single" w:sz="8" w:space="0" w:color="B4C6E7"/>
            </w:tcBorders>
            <w:shd w:val="clear" w:color="auto" w:fill="auto"/>
            <w:noWrap/>
            <w:vAlign w:val="center"/>
            <w:hideMark/>
          </w:tcPr>
          <w:p w14:paraId="7BCDC7DF"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2022-2024</w:t>
            </w:r>
          </w:p>
        </w:tc>
        <w:tc>
          <w:tcPr>
            <w:tcW w:w="1220" w:type="dxa"/>
            <w:tcBorders>
              <w:top w:val="nil"/>
              <w:left w:val="nil"/>
              <w:bottom w:val="single" w:sz="8" w:space="0" w:color="B4C6E7"/>
              <w:right w:val="single" w:sz="8" w:space="0" w:color="B4C6E7"/>
            </w:tcBorders>
            <w:shd w:val="clear" w:color="auto" w:fill="auto"/>
            <w:vAlign w:val="center"/>
            <w:hideMark/>
          </w:tcPr>
          <w:p w14:paraId="2079A7C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318.8</w:t>
            </w:r>
          </w:p>
        </w:tc>
        <w:tc>
          <w:tcPr>
            <w:tcW w:w="1060" w:type="dxa"/>
            <w:tcBorders>
              <w:top w:val="nil"/>
              <w:left w:val="nil"/>
              <w:bottom w:val="single" w:sz="8" w:space="0" w:color="B4C6E7"/>
              <w:right w:val="single" w:sz="8" w:space="0" w:color="B4C6E7"/>
            </w:tcBorders>
            <w:shd w:val="clear" w:color="auto" w:fill="auto"/>
            <w:vAlign w:val="center"/>
            <w:hideMark/>
          </w:tcPr>
          <w:p w14:paraId="762566C2"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181.7</w:t>
            </w:r>
          </w:p>
        </w:tc>
        <w:tc>
          <w:tcPr>
            <w:tcW w:w="1060" w:type="dxa"/>
            <w:tcBorders>
              <w:top w:val="nil"/>
              <w:left w:val="nil"/>
              <w:bottom w:val="single" w:sz="8" w:space="0" w:color="B4C6E7"/>
              <w:right w:val="single" w:sz="8" w:space="0" w:color="B4C6E7"/>
            </w:tcBorders>
            <w:shd w:val="clear" w:color="auto" w:fill="auto"/>
            <w:vAlign w:val="center"/>
            <w:hideMark/>
          </w:tcPr>
          <w:p w14:paraId="13E423E7"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168.8</w:t>
            </w:r>
          </w:p>
        </w:tc>
        <w:tc>
          <w:tcPr>
            <w:tcW w:w="1060" w:type="dxa"/>
            <w:tcBorders>
              <w:top w:val="nil"/>
              <w:left w:val="nil"/>
              <w:bottom w:val="single" w:sz="8" w:space="0" w:color="B4C6E7"/>
              <w:right w:val="single" w:sz="8" w:space="0" w:color="B4C6E7"/>
            </w:tcBorders>
            <w:shd w:val="clear" w:color="auto" w:fill="auto"/>
            <w:vAlign w:val="center"/>
            <w:hideMark/>
          </w:tcPr>
          <w:p w14:paraId="32421F79"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163.7</w:t>
            </w:r>
          </w:p>
        </w:tc>
        <w:tc>
          <w:tcPr>
            <w:tcW w:w="1060" w:type="dxa"/>
            <w:tcBorders>
              <w:top w:val="nil"/>
              <w:left w:val="nil"/>
              <w:bottom w:val="single" w:sz="8" w:space="0" w:color="B4C6E7"/>
              <w:right w:val="single" w:sz="8" w:space="0" w:color="B4C6E7"/>
            </w:tcBorders>
            <w:shd w:val="clear" w:color="auto" w:fill="auto"/>
            <w:noWrap/>
            <w:vAlign w:val="center"/>
            <w:hideMark/>
          </w:tcPr>
          <w:p w14:paraId="2DBE3488"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006FB128" w14:textId="77777777" w:rsidTr="00406715">
        <w:trPr>
          <w:trHeight w:val="300"/>
        </w:trPr>
        <w:tc>
          <w:tcPr>
            <w:tcW w:w="1359" w:type="dxa"/>
            <w:vMerge/>
            <w:tcBorders>
              <w:top w:val="nil"/>
              <w:left w:val="single" w:sz="8" w:space="0" w:color="B4C6E7"/>
              <w:bottom w:val="single" w:sz="8" w:space="0" w:color="B4C6E7"/>
              <w:right w:val="single" w:sz="8" w:space="0" w:color="B4C6E7"/>
            </w:tcBorders>
            <w:vAlign w:val="center"/>
            <w:hideMark/>
          </w:tcPr>
          <w:p w14:paraId="0715CC07"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vAlign w:val="center"/>
            <w:hideMark/>
          </w:tcPr>
          <w:p w14:paraId="6A40E9CE"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vAlign w:val="center"/>
            <w:hideMark/>
          </w:tcPr>
          <w:p w14:paraId="575665B1"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4.6%</w:t>
            </w:r>
          </w:p>
        </w:tc>
        <w:tc>
          <w:tcPr>
            <w:tcW w:w="1060" w:type="dxa"/>
            <w:tcBorders>
              <w:top w:val="nil"/>
              <w:left w:val="nil"/>
              <w:bottom w:val="single" w:sz="8" w:space="0" w:color="B4C6E7"/>
              <w:right w:val="single" w:sz="8" w:space="0" w:color="B4C6E7"/>
            </w:tcBorders>
            <w:shd w:val="clear" w:color="auto" w:fill="auto"/>
            <w:vAlign w:val="center"/>
            <w:hideMark/>
          </w:tcPr>
          <w:p w14:paraId="288819AF"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2.4%</w:t>
            </w:r>
          </w:p>
        </w:tc>
        <w:tc>
          <w:tcPr>
            <w:tcW w:w="1060" w:type="dxa"/>
            <w:tcBorders>
              <w:top w:val="nil"/>
              <w:left w:val="nil"/>
              <w:bottom w:val="single" w:sz="8" w:space="0" w:color="B4C6E7"/>
              <w:right w:val="single" w:sz="8" w:space="0" w:color="B4C6E7"/>
            </w:tcBorders>
            <w:shd w:val="clear" w:color="auto" w:fill="auto"/>
            <w:vAlign w:val="center"/>
            <w:hideMark/>
          </w:tcPr>
          <w:p w14:paraId="084E1503"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2.1%</w:t>
            </w:r>
          </w:p>
        </w:tc>
        <w:tc>
          <w:tcPr>
            <w:tcW w:w="1060" w:type="dxa"/>
            <w:tcBorders>
              <w:top w:val="nil"/>
              <w:left w:val="nil"/>
              <w:bottom w:val="single" w:sz="8" w:space="0" w:color="B4C6E7"/>
              <w:right w:val="single" w:sz="8" w:space="0" w:color="B4C6E7"/>
            </w:tcBorders>
            <w:shd w:val="clear" w:color="auto" w:fill="auto"/>
            <w:vAlign w:val="center"/>
            <w:hideMark/>
          </w:tcPr>
          <w:p w14:paraId="3688BDAD"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1.9%</w:t>
            </w:r>
          </w:p>
        </w:tc>
        <w:tc>
          <w:tcPr>
            <w:tcW w:w="1060" w:type="dxa"/>
            <w:tcBorders>
              <w:top w:val="nil"/>
              <w:left w:val="nil"/>
              <w:bottom w:val="single" w:sz="8" w:space="0" w:color="B4C6E7"/>
              <w:right w:val="single" w:sz="8" w:space="0" w:color="B4C6E7"/>
            </w:tcBorders>
            <w:shd w:val="clear" w:color="auto" w:fill="auto"/>
            <w:noWrap/>
            <w:vAlign w:val="center"/>
            <w:hideMark/>
          </w:tcPr>
          <w:p w14:paraId="36E1686B"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4A8080AA"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57EC0EAA"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noWrap/>
            <w:vAlign w:val="center"/>
            <w:hideMark/>
          </w:tcPr>
          <w:p w14:paraId="15FB8660"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2022թ. Պետական բյուջե</w:t>
            </w:r>
          </w:p>
        </w:tc>
        <w:tc>
          <w:tcPr>
            <w:tcW w:w="1220" w:type="dxa"/>
            <w:tcBorders>
              <w:top w:val="nil"/>
              <w:left w:val="nil"/>
              <w:bottom w:val="single" w:sz="8" w:space="0" w:color="B4C6E7"/>
              <w:right w:val="single" w:sz="8" w:space="0" w:color="B4C6E7"/>
            </w:tcBorders>
            <w:shd w:val="clear" w:color="auto" w:fill="auto"/>
            <w:vAlign w:val="center"/>
            <w:hideMark/>
          </w:tcPr>
          <w:p w14:paraId="6D5EBE0E"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329.1</w:t>
            </w:r>
          </w:p>
        </w:tc>
        <w:tc>
          <w:tcPr>
            <w:tcW w:w="1060" w:type="dxa"/>
            <w:tcBorders>
              <w:top w:val="nil"/>
              <w:left w:val="nil"/>
              <w:bottom w:val="single" w:sz="8" w:space="0" w:color="B4C6E7"/>
              <w:right w:val="single" w:sz="8" w:space="0" w:color="B4C6E7"/>
            </w:tcBorders>
            <w:shd w:val="clear" w:color="auto" w:fill="auto"/>
            <w:vAlign w:val="center"/>
            <w:hideMark/>
          </w:tcPr>
          <w:p w14:paraId="66AE0D3A"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eastAsia="Times New Roman" w:cs="Calibri"/>
                <w:color w:val="000000"/>
                <w:sz w:val="20"/>
                <w:szCs w:val="20"/>
                <w:lang w:val="hy-AM"/>
              </w:rPr>
              <w:t>236.3</w:t>
            </w:r>
          </w:p>
        </w:tc>
        <w:tc>
          <w:tcPr>
            <w:tcW w:w="1060" w:type="dxa"/>
            <w:tcBorders>
              <w:top w:val="nil"/>
              <w:left w:val="nil"/>
              <w:bottom w:val="single" w:sz="8" w:space="0" w:color="B4C6E7"/>
              <w:right w:val="single" w:sz="8" w:space="0" w:color="B4C6E7"/>
            </w:tcBorders>
            <w:shd w:val="clear" w:color="auto" w:fill="auto"/>
            <w:noWrap/>
            <w:vAlign w:val="center"/>
            <w:hideMark/>
          </w:tcPr>
          <w:p w14:paraId="3E3E6ADF"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7B96D010"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63B8FAF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01B471CF" w14:textId="77777777" w:rsidTr="00406715">
        <w:trPr>
          <w:trHeight w:val="345"/>
        </w:trPr>
        <w:tc>
          <w:tcPr>
            <w:tcW w:w="1359" w:type="dxa"/>
            <w:vMerge/>
            <w:tcBorders>
              <w:top w:val="nil"/>
              <w:left w:val="single" w:sz="8" w:space="0" w:color="B4C6E7"/>
              <w:bottom w:val="single" w:sz="8" w:space="0" w:color="B4C6E7"/>
              <w:right w:val="single" w:sz="8" w:space="0" w:color="B4C6E7"/>
            </w:tcBorders>
            <w:vAlign w:val="center"/>
            <w:hideMark/>
          </w:tcPr>
          <w:p w14:paraId="3ED4D6AB"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vAlign w:val="center"/>
            <w:hideMark/>
          </w:tcPr>
          <w:p w14:paraId="063C40F5"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vAlign w:val="center"/>
            <w:hideMark/>
          </w:tcPr>
          <w:p w14:paraId="50949A85"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4.7%</w:t>
            </w:r>
          </w:p>
        </w:tc>
        <w:tc>
          <w:tcPr>
            <w:tcW w:w="1060" w:type="dxa"/>
            <w:tcBorders>
              <w:top w:val="nil"/>
              <w:left w:val="nil"/>
              <w:bottom w:val="single" w:sz="8" w:space="0" w:color="B4C6E7"/>
              <w:right w:val="single" w:sz="8" w:space="0" w:color="B4C6E7"/>
            </w:tcBorders>
            <w:shd w:val="clear" w:color="auto" w:fill="auto"/>
            <w:vAlign w:val="center"/>
            <w:hideMark/>
          </w:tcPr>
          <w:p w14:paraId="6FF8BDE6"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3.0%</w:t>
            </w:r>
          </w:p>
        </w:tc>
        <w:tc>
          <w:tcPr>
            <w:tcW w:w="1060" w:type="dxa"/>
            <w:tcBorders>
              <w:top w:val="nil"/>
              <w:left w:val="nil"/>
              <w:bottom w:val="single" w:sz="8" w:space="0" w:color="B4C6E7"/>
              <w:right w:val="single" w:sz="8" w:space="0" w:color="B4C6E7"/>
            </w:tcBorders>
            <w:shd w:val="clear" w:color="auto" w:fill="auto"/>
            <w:noWrap/>
            <w:vAlign w:val="center"/>
            <w:hideMark/>
          </w:tcPr>
          <w:p w14:paraId="349A1BBD"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1726ECD1"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noWrap/>
            <w:vAlign w:val="center"/>
            <w:hideMark/>
          </w:tcPr>
          <w:p w14:paraId="4B57C885"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r>
      <w:tr w:rsidR="00406715" w:rsidRPr="00CC6252" w14:paraId="20811D41" w14:textId="77777777" w:rsidTr="00406715">
        <w:trPr>
          <w:trHeight w:val="345"/>
        </w:trPr>
        <w:tc>
          <w:tcPr>
            <w:tcW w:w="1359" w:type="dxa"/>
            <w:vMerge w:val="restart"/>
            <w:tcBorders>
              <w:top w:val="single" w:sz="8" w:space="0" w:color="FFFFFF"/>
              <w:left w:val="single" w:sz="8" w:space="0" w:color="B4C6E7"/>
              <w:bottom w:val="single" w:sz="8" w:space="0" w:color="B4C6E7"/>
              <w:right w:val="single" w:sz="8" w:space="0" w:color="B4C6E7"/>
            </w:tcBorders>
            <w:shd w:val="clear" w:color="auto" w:fill="auto"/>
            <w:vAlign w:val="center"/>
            <w:hideMark/>
          </w:tcPr>
          <w:p w14:paraId="027EBD5D" w14:textId="77777777" w:rsidR="00406715" w:rsidRPr="001F5304" w:rsidRDefault="00406715" w:rsidP="00406715">
            <w:pPr>
              <w:spacing w:before="0" w:after="0" w:line="240" w:lineRule="auto"/>
              <w:ind w:firstLine="0"/>
              <w:jc w:val="center"/>
              <w:rPr>
                <w:rFonts w:eastAsia="Times New Roman" w:cs="Calibri"/>
                <w:color w:val="000000"/>
                <w:sz w:val="20"/>
                <w:szCs w:val="20"/>
                <w:lang w:val="hy-AM"/>
              </w:rPr>
            </w:pPr>
            <w:r w:rsidRPr="001F5304">
              <w:rPr>
                <w:rFonts w:eastAsia="Times New Roman" w:cs="Calibri"/>
                <w:color w:val="000000"/>
                <w:sz w:val="20"/>
                <w:szCs w:val="20"/>
                <w:lang w:val="hy-AM"/>
              </w:rPr>
              <w:t>2022</w:t>
            </w:r>
          </w:p>
        </w:tc>
        <w:tc>
          <w:tcPr>
            <w:tcW w:w="2800" w:type="dxa"/>
            <w:tcBorders>
              <w:top w:val="nil"/>
              <w:left w:val="nil"/>
              <w:bottom w:val="single" w:sz="8" w:space="0" w:color="B4C6E7"/>
              <w:right w:val="single" w:sz="8" w:space="0" w:color="B4C6E7"/>
            </w:tcBorders>
            <w:shd w:val="clear" w:color="auto" w:fill="auto"/>
            <w:noWrap/>
            <w:vAlign w:val="center"/>
            <w:hideMark/>
          </w:tcPr>
          <w:p w14:paraId="53333DE0" w14:textId="77777777" w:rsidR="00406715" w:rsidRPr="001F5304" w:rsidRDefault="00406715" w:rsidP="00406715">
            <w:pPr>
              <w:spacing w:before="0" w:after="0" w:line="240" w:lineRule="auto"/>
              <w:ind w:firstLine="0"/>
              <w:rPr>
                <w:rFonts w:eastAsia="Times New Roman" w:cs="Calibri"/>
                <w:color w:val="000000"/>
                <w:sz w:val="20"/>
                <w:szCs w:val="20"/>
                <w:lang w:val="hy-AM"/>
              </w:rPr>
            </w:pPr>
            <w:r w:rsidRPr="001F5304">
              <w:rPr>
                <w:rFonts w:eastAsia="Times New Roman" w:cs="Calibri"/>
                <w:color w:val="000000"/>
                <w:sz w:val="20"/>
                <w:szCs w:val="20"/>
                <w:lang w:val="hy-AM"/>
              </w:rPr>
              <w:t xml:space="preserve"> ՄԺԾԾ 2023-2025</w:t>
            </w:r>
          </w:p>
        </w:tc>
        <w:tc>
          <w:tcPr>
            <w:tcW w:w="1220" w:type="dxa"/>
            <w:tcBorders>
              <w:top w:val="nil"/>
              <w:left w:val="nil"/>
              <w:bottom w:val="single" w:sz="8" w:space="0" w:color="B4C6E7"/>
              <w:right w:val="single" w:sz="8" w:space="0" w:color="B4C6E7"/>
            </w:tcBorders>
            <w:shd w:val="clear" w:color="auto" w:fill="auto"/>
            <w:noWrap/>
            <w:vAlign w:val="center"/>
            <w:hideMark/>
          </w:tcPr>
          <w:p w14:paraId="6FD9A7D7"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vAlign w:val="center"/>
            <w:hideMark/>
          </w:tcPr>
          <w:p w14:paraId="0C08C3C4"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cs="Calibri"/>
                <w:color w:val="000000"/>
                <w:sz w:val="20"/>
                <w:szCs w:val="20"/>
              </w:rPr>
              <w:t>171.3</w:t>
            </w:r>
          </w:p>
        </w:tc>
        <w:tc>
          <w:tcPr>
            <w:tcW w:w="1060" w:type="dxa"/>
            <w:tcBorders>
              <w:top w:val="nil"/>
              <w:left w:val="nil"/>
              <w:bottom w:val="single" w:sz="8" w:space="0" w:color="B4C6E7"/>
              <w:right w:val="single" w:sz="8" w:space="0" w:color="B4C6E7"/>
            </w:tcBorders>
            <w:shd w:val="clear" w:color="auto" w:fill="auto"/>
            <w:vAlign w:val="center"/>
            <w:hideMark/>
          </w:tcPr>
          <w:p w14:paraId="474AF5F8" w14:textId="77777777" w:rsidR="00406715" w:rsidRPr="001F5304" w:rsidRDefault="00406715" w:rsidP="00406715">
            <w:pPr>
              <w:spacing w:before="0" w:after="0" w:line="240" w:lineRule="auto"/>
              <w:ind w:firstLine="0"/>
              <w:jc w:val="right"/>
              <w:rPr>
                <w:rFonts w:eastAsia="Times New Roman" w:cs="Calibri"/>
                <w:color w:val="000000"/>
                <w:sz w:val="20"/>
                <w:szCs w:val="20"/>
              </w:rPr>
            </w:pPr>
            <w:r w:rsidRPr="001F5304">
              <w:rPr>
                <w:rFonts w:cs="Calibri"/>
                <w:color w:val="000000"/>
                <w:sz w:val="20"/>
                <w:szCs w:val="20"/>
              </w:rPr>
              <w:t>292.2</w:t>
            </w:r>
          </w:p>
        </w:tc>
        <w:tc>
          <w:tcPr>
            <w:tcW w:w="1060" w:type="dxa"/>
            <w:tcBorders>
              <w:top w:val="nil"/>
              <w:left w:val="nil"/>
              <w:bottom w:val="single" w:sz="8" w:space="0" w:color="B4C6E7"/>
              <w:right w:val="single" w:sz="8" w:space="0" w:color="B4C6E7"/>
            </w:tcBorders>
            <w:shd w:val="clear" w:color="auto" w:fill="auto"/>
            <w:vAlign w:val="center"/>
            <w:hideMark/>
          </w:tcPr>
          <w:p w14:paraId="21CAF4AD" w14:textId="77777777" w:rsidR="00406715" w:rsidRPr="001F5304" w:rsidRDefault="00406715" w:rsidP="00406715">
            <w:pPr>
              <w:spacing w:before="0" w:after="0" w:line="240" w:lineRule="auto"/>
              <w:ind w:firstLine="0"/>
              <w:jc w:val="right"/>
              <w:rPr>
                <w:rFonts w:eastAsia="Times New Roman" w:cs="Calibri"/>
                <w:color w:val="000000"/>
                <w:sz w:val="20"/>
                <w:szCs w:val="20"/>
              </w:rPr>
            </w:pPr>
            <w:r w:rsidRPr="001F5304">
              <w:rPr>
                <w:rFonts w:cs="Calibri"/>
                <w:color w:val="000000"/>
                <w:sz w:val="20"/>
                <w:szCs w:val="20"/>
              </w:rPr>
              <w:t>273.3</w:t>
            </w:r>
          </w:p>
        </w:tc>
        <w:tc>
          <w:tcPr>
            <w:tcW w:w="1060" w:type="dxa"/>
            <w:tcBorders>
              <w:top w:val="nil"/>
              <w:left w:val="nil"/>
              <w:bottom w:val="single" w:sz="8" w:space="0" w:color="B4C6E7"/>
              <w:right w:val="single" w:sz="8" w:space="0" w:color="B4C6E7"/>
            </w:tcBorders>
            <w:shd w:val="clear" w:color="auto" w:fill="auto"/>
            <w:vAlign w:val="center"/>
            <w:hideMark/>
          </w:tcPr>
          <w:p w14:paraId="02195290" w14:textId="77777777" w:rsidR="00406715" w:rsidRPr="001F5304" w:rsidRDefault="00406715" w:rsidP="00406715">
            <w:pPr>
              <w:spacing w:before="0" w:after="0" w:line="240" w:lineRule="auto"/>
              <w:ind w:firstLine="0"/>
              <w:jc w:val="right"/>
              <w:rPr>
                <w:rFonts w:eastAsia="Times New Roman" w:cs="Calibri"/>
                <w:color w:val="000000"/>
                <w:sz w:val="20"/>
                <w:szCs w:val="20"/>
              </w:rPr>
            </w:pPr>
            <w:r w:rsidRPr="001F5304">
              <w:rPr>
                <w:rFonts w:cs="Calibri"/>
                <w:color w:val="000000"/>
                <w:sz w:val="20"/>
                <w:szCs w:val="20"/>
              </w:rPr>
              <w:t>282.4</w:t>
            </w:r>
          </w:p>
        </w:tc>
      </w:tr>
      <w:tr w:rsidR="00406715" w:rsidRPr="00CC6252" w14:paraId="18277B3B" w14:textId="77777777" w:rsidTr="00406715">
        <w:trPr>
          <w:trHeight w:val="345"/>
        </w:trPr>
        <w:tc>
          <w:tcPr>
            <w:tcW w:w="1359" w:type="dxa"/>
            <w:vMerge/>
            <w:tcBorders>
              <w:top w:val="single" w:sz="8" w:space="0" w:color="FFFFFF"/>
              <w:left w:val="single" w:sz="8" w:space="0" w:color="B4C6E7"/>
              <w:bottom w:val="single" w:sz="8" w:space="0" w:color="B4C6E7"/>
              <w:right w:val="single" w:sz="8" w:space="0" w:color="B4C6E7"/>
            </w:tcBorders>
            <w:vAlign w:val="center"/>
            <w:hideMark/>
          </w:tcPr>
          <w:p w14:paraId="144C1046" w14:textId="77777777" w:rsidR="00406715" w:rsidRPr="001F5304" w:rsidRDefault="00406715" w:rsidP="00406715">
            <w:pPr>
              <w:spacing w:before="0" w:after="0" w:line="240" w:lineRule="auto"/>
              <w:ind w:firstLine="0"/>
              <w:jc w:val="left"/>
              <w:rPr>
                <w:rFonts w:eastAsia="Times New Roman" w:cs="Calibri"/>
                <w:color w:val="000000"/>
                <w:sz w:val="20"/>
                <w:szCs w:val="20"/>
                <w:lang w:val="hy-AM"/>
              </w:rPr>
            </w:pPr>
          </w:p>
        </w:tc>
        <w:tc>
          <w:tcPr>
            <w:tcW w:w="2800" w:type="dxa"/>
            <w:tcBorders>
              <w:top w:val="nil"/>
              <w:left w:val="nil"/>
              <w:bottom w:val="single" w:sz="8" w:space="0" w:color="B4C6E7"/>
              <w:right w:val="single" w:sz="8" w:space="0" w:color="B4C6E7"/>
            </w:tcBorders>
            <w:shd w:val="clear" w:color="auto" w:fill="auto"/>
            <w:vAlign w:val="center"/>
            <w:hideMark/>
          </w:tcPr>
          <w:p w14:paraId="451906C0" w14:textId="77777777" w:rsidR="00406715" w:rsidRPr="001F5304" w:rsidRDefault="00406715" w:rsidP="00406715">
            <w:pPr>
              <w:spacing w:before="0" w:after="0" w:line="240" w:lineRule="auto"/>
              <w:ind w:firstLine="0"/>
              <w:rPr>
                <w:rFonts w:eastAsia="Times New Roman" w:cs="Calibri"/>
                <w:i/>
                <w:iCs/>
                <w:color w:val="000000"/>
                <w:sz w:val="20"/>
                <w:szCs w:val="20"/>
                <w:lang w:val="hy-AM"/>
              </w:rPr>
            </w:pPr>
            <w:r w:rsidRPr="001F5304">
              <w:rPr>
                <w:rFonts w:eastAsia="Times New Roman" w:cs="Calibri"/>
                <w:i/>
                <w:iCs/>
                <w:color w:val="000000"/>
                <w:sz w:val="20"/>
                <w:szCs w:val="20"/>
                <w:lang w:val="hy-AM"/>
              </w:rPr>
              <w:t>%-ով՝ ՀՆԱ-ի նկատմամբ</w:t>
            </w:r>
          </w:p>
        </w:tc>
        <w:tc>
          <w:tcPr>
            <w:tcW w:w="1220" w:type="dxa"/>
            <w:tcBorders>
              <w:top w:val="nil"/>
              <w:left w:val="nil"/>
              <w:bottom w:val="single" w:sz="8" w:space="0" w:color="B4C6E7"/>
              <w:right w:val="single" w:sz="8" w:space="0" w:color="B4C6E7"/>
            </w:tcBorders>
            <w:shd w:val="clear" w:color="auto" w:fill="auto"/>
            <w:noWrap/>
            <w:vAlign w:val="center"/>
            <w:hideMark/>
          </w:tcPr>
          <w:p w14:paraId="6C24CBDD" w14:textId="77777777" w:rsidR="00406715" w:rsidRPr="001F5304" w:rsidRDefault="00406715" w:rsidP="00406715">
            <w:pPr>
              <w:spacing w:before="0" w:after="0" w:line="240" w:lineRule="auto"/>
              <w:ind w:firstLine="0"/>
              <w:jc w:val="right"/>
              <w:rPr>
                <w:rFonts w:eastAsia="Times New Roman" w:cs="Calibri"/>
                <w:color w:val="000000"/>
                <w:sz w:val="20"/>
                <w:szCs w:val="20"/>
                <w:lang w:val="hy-AM"/>
              </w:rPr>
            </w:pPr>
            <w:r w:rsidRPr="001F5304">
              <w:rPr>
                <w:rFonts w:ascii="Calibri" w:eastAsia="Times New Roman" w:hAnsi="Calibri" w:cs="Calibri"/>
                <w:color w:val="000000"/>
                <w:sz w:val="20"/>
                <w:szCs w:val="20"/>
                <w:lang w:val="hy-AM"/>
              </w:rPr>
              <w:t> </w:t>
            </w:r>
          </w:p>
        </w:tc>
        <w:tc>
          <w:tcPr>
            <w:tcW w:w="1060" w:type="dxa"/>
            <w:tcBorders>
              <w:top w:val="nil"/>
              <w:left w:val="nil"/>
              <w:bottom w:val="single" w:sz="8" w:space="0" w:color="B4C6E7"/>
              <w:right w:val="single" w:sz="8" w:space="0" w:color="B4C6E7"/>
            </w:tcBorders>
            <w:shd w:val="clear" w:color="auto" w:fill="auto"/>
            <w:vAlign w:val="center"/>
            <w:hideMark/>
          </w:tcPr>
          <w:p w14:paraId="5AADCE80"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ru-RU"/>
              </w:rPr>
              <w:t>2.1</w:t>
            </w:r>
            <w:r w:rsidRPr="001F5304">
              <w:rPr>
                <w:rFonts w:eastAsia="Times New Roman" w:cs="Calibri"/>
                <w:i/>
                <w:iCs/>
                <w:color w:val="000000"/>
                <w:sz w:val="20"/>
                <w:szCs w:val="20"/>
                <w:lang w:val="hy-AM"/>
              </w:rPr>
              <w:t>%</w:t>
            </w:r>
          </w:p>
        </w:tc>
        <w:tc>
          <w:tcPr>
            <w:tcW w:w="1060" w:type="dxa"/>
            <w:tcBorders>
              <w:top w:val="nil"/>
              <w:left w:val="nil"/>
              <w:bottom w:val="single" w:sz="8" w:space="0" w:color="B4C6E7"/>
              <w:right w:val="single" w:sz="8" w:space="0" w:color="B4C6E7"/>
            </w:tcBorders>
            <w:shd w:val="clear" w:color="auto" w:fill="auto"/>
            <w:vAlign w:val="center"/>
            <w:hideMark/>
          </w:tcPr>
          <w:p w14:paraId="58D7F005"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3.</w:t>
            </w:r>
            <w:r w:rsidRPr="001F5304">
              <w:rPr>
                <w:rFonts w:eastAsia="Times New Roman" w:cs="Calibri"/>
                <w:i/>
                <w:iCs/>
                <w:color w:val="000000"/>
                <w:sz w:val="20"/>
                <w:szCs w:val="20"/>
                <w:lang w:val="ru-RU"/>
              </w:rPr>
              <w:t>2</w:t>
            </w:r>
            <w:r w:rsidRPr="001F5304">
              <w:rPr>
                <w:rFonts w:eastAsia="Times New Roman" w:cs="Calibri"/>
                <w:i/>
                <w:iCs/>
                <w:color w:val="000000"/>
                <w:sz w:val="20"/>
                <w:szCs w:val="20"/>
                <w:lang w:val="hy-AM"/>
              </w:rPr>
              <w:t>%</w:t>
            </w:r>
          </w:p>
        </w:tc>
        <w:tc>
          <w:tcPr>
            <w:tcW w:w="1060" w:type="dxa"/>
            <w:tcBorders>
              <w:top w:val="nil"/>
              <w:left w:val="nil"/>
              <w:bottom w:val="single" w:sz="8" w:space="0" w:color="B4C6E7"/>
              <w:right w:val="single" w:sz="8" w:space="0" w:color="B4C6E7"/>
            </w:tcBorders>
            <w:shd w:val="clear" w:color="auto" w:fill="auto"/>
            <w:vAlign w:val="center"/>
            <w:hideMark/>
          </w:tcPr>
          <w:p w14:paraId="6F1FE2C1"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w:t>
            </w:r>
            <w:r w:rsidRPr="001F5304">
              <w:rPr>
                <w:rFonts w:eastAsia="Times New Roman" w:cs="Calibri"/>
                <w:i/>
                <w:iCs/>
                <w:color w:val="000000"/>
                <w:sz w:val="20"/>
                <w:szCs w:val="20"/>
                <w:lang w:val="ru-RU"/>
              </w:rPr>
              <w:t>7</w:t>
            </w:r>
            <w:r w:rsidRPr="001F5304">
              <w:rPr>
                <w:rFonts w:eastAsia="Times New Roman" w:cs="Calibri"/>
                <w:i/>
                <w:iCs/>
                <w:color w:val="000000"/>
                <w:sz w:val="20"/>
                <w:szCs w:val="20"/>
                <w:lang w:val="hy-AM"/>
              </w:rPr>
              <w:t>%</w:t>
            </w:r>
          </w:p>
        </w:tc>
        <w:tc>
          <w:tcPr>
            <w:tcW w:w="1060" w:type="dxa"/>
            <w:tcBorders>
              <w:top w:val="nil"/>
              <w:left w:val="nil"/>
              <w:bottom w:val="single" w:sz="8" w:space="0" w:color="B4C6E7"/>
              <w:right w:val="single" w:sz="8" w:space="0" w:color="B4C6E7"/>
            </w:tcBorders>
            <w:shd w:val="clear" w:color="auto" w:fill="auto"/>
            <w:vAlign w:val="center"/>
            <w:hideMark/>
          </w:tcPr>
          <w:p w14:paraId="354AF861" w14:textId="77777777" w:rsidR="00406715" w:rsidRPr="001F5304" w:rsidRDefault="00406715" w:rsidP="00406715">
            <w:pPr>
              <w:spacing w:before="0" w:after="0" w:line="240" w:lineRule="auto"/>
              <w:ind w:firstLine="0"/>
              <w:jc w:val="right"/>
              <w:rPr>
                <w:rFonts w:eastAsia="Times New Roman" w:cs="Calibri"/>
                <w:i/>
                <w:iCs/>
                <w:color w:val="000000"/>
                <w:sz w:val="20"/>
                <w:szCs w:val="20"/>
                <w:lang w:val="hy-AM"/>
              </w:rPr>
            </w:pPr>
            <w:r w:rsidRPr="001F5304">
              <w:rPr>
                <w:rFonts w:eastAsia="Times New Roman" w:cs="Calibri"/>
                <w:i/>
                <w:iCs/>
                <w:color w:val="000000"/>
                <w:sz w:val="20"/>
                <w:szCs w:val="20"/>
                <w:lang w:val="hy-AM"/>
              </w:rPr>
              <w:t>2.</w:t>
            </w:r>
            <w:r w:rsidRPr="001F5304">
              <w:rPr>
                <w:rFonts w:eastAsia="Times New Roman" w:cs="Calibri"/>
                <w:i/>
                <w:iCs/>
                <w:color w:val="000000"/>
                <w:sz w:val="20"/>
                <w:szCs w:val="20"/>
                <w:lang w:val="ru-RU"/>
              </w:rPr>
              <w:t>5</w:t>
            </w:r>
            <w:r w:rsidRPr="001F5304">
              <w:rPr>
                <w:rFonts w:eastAsia="Times New Roman" w:cs="Calibri"/>
                <w:i/>
                <w:iCs/>
                <w:color w:val="000000"/>
                <w:sz w:val="20"/>
                <w:szCs w:val="20"/>
                <w:lang w:val="hy-AM"/>
              </w:rPr>
              <w:t>%</w:t>
            </w:r>
          </w:p>
        </w:tc>
      </w:tr>
      <w:bookmarkEnd w:id="39"/>
    </w:tbl>
    <w:p w14:paraId="3DAF3FAE" w14:textId="77777777" w:rsidR="00406715" w:rsidRPr="00CC6252" w:rsidRDefault="00406715" w:rsidP="00406715">
      <w:pPr>
        <w:ind w:firstLine="0"/>
        <w:rPr>
          <w:lang w:val="hy-AM"/>
        </w:rPr>
      </w:pPr>
    </w:p>
    <w:bookmarkEnd w:id="13"/>
    <w:bookmarkEnd w:id="14"/>
    <w:bookmarkEnd w:id="15"/>
    <w:bookmarkEnd w:id="16"/>
    <w:bookmarkEnd w:id="17"/>
    <w:bookmarkEnd w:id="18"/>
    <w:sectPr w:rsidR="00406715" w:rsidRPr="00CC6252" w:rsidSect="00D53E34">
      <w:headerReference w:type="even" r:id="rId18"/>
      <w:headerReference w:type="default" r:id="rId19"/>
      <w:footerReference w:type="even" r:id="rId20"/>
      <w:footerReference w:type="default" r:id="rId21"/>
      <w:headerReference w:type="first" r:id="rId22"/>
      <w:footerReference w:type="first" r:id="rId23"/>
      <w:pgSz w:w="12240" w:h="15840"/>
      <w:pgMar w:top="1134" w:right="851" w:bottom="1134" w:left="102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D1079" w14:textId="77777777" w:rsidR="00406715" w:rsidRDefault="00406715">
      <w:r>
        <w:separator/>
      </w:r>
    </w:p>
  </w:endnote>
  <w:endnote w:type="continuationSeparator" w:id="0">
    <w:p w14:paraId="738FD629" w14:textId="77777777" w:rsidR="00406715" w:rsidRDefault="00406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w:charset w:val="B1"/>
    <w:family w:val="swiss"/>
    <w:pitch w:val="variable"/>
    <w:sig w:usb0="80000A67" w:usb1="00000000" w:usb2="00000000" w:usb3="00000000" w:csb0="000001F7" w:csb1="00000000"/>
  </w:font>
  <w:font w:name="Arial AM">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Arial-Armenian">
    <w:altName w:val="Arial Armeni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ussian Baltic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allak Helv">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panose1 w:val="00000000000000000000"/>
    <w:charset w:val="CC"/>
    <w:family w:val="swiss"/>
    <w:notTrueType/>
    <w:pitch w:val="variable"/>
    <w:sig w:usb0="00000201" w:usb1="00000000" w:usb2="00000000" w:usb3="00000000" w:csb0="00000004" w:csb1="00000000"/>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Unicode">
    <w:panose1 w:val="020206030504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9A25D" w14:textId="77777777" w:rsidR="00406715" w:rsidRDefault="00406715" w:rsidP="009A34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8A6D0CF" w14:textId="77777777" w:rsidR="00406715" w:rsidRDefault="004067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95150" w14:textId="77777777" w:rsidR="00406715" w:rsidRDefault="004067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825D1" w14:textId="77777777" w:rsidR="00406715" w:rsidRDefault="00406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B2BF2" w14:textId="77777777" w:rsidR="00406715" w:rsidRDefault="00406715">
      <w:r>
        <w:separator/>
      </w:r>
    </w:p>
  </w:footnote>
  <w:footnote w:type="continuationSeparator" w:id="0">
    <w:p w14:paraId="0BF18A40" w14:textId="77777777" w:rsidR="00406715" w:rsidRDefault="00406715">
      <w:r>
        <w:continuationSeparator/>
      </w:r>
    </w:p>
  </w:footnote>
  <w:footnote w:id="1">
    <w:p w14:paraId="6F553D17" w14:textId="77777777" w:rsidR="00406715" w:rsidRPr="0091229D" w:rsidRDefault="00406715" w:rsidP="00406715">
      <w:pPr>
        <w:pStyle w:val="af9"/>
      </w:pPr>
      <w:r w:rsidRPr="0091229D">
        <w:rPr>
          <w:rStyle w:val="FootnoteReference"/>
        </w:rPr>
        <w:footnoteRef/>
      </w:r>
      <w:r w:rsidRPr="0091229D">
        <w:t xml:space="preserve"> Տե՛ս «Բյուջետային համակարգի մասին» ՀՀ օրենքի 21-րդ հոդվածի 8.2, 8.3 և 8.4 մասերը, «Պետական պարտքի մասին» ՀՀ օրենքի 5-րդ հոդվածի 6-րդ և 7-րդ մասերը, ինչպես նաև ՀՀ կառավարության՝ 2018 թվականի օգոստոսի 23-ի N 942-Ն որոշումը:</w:t>
      </w:r>
    </w:p>
  </w:footnote>
  <w:footnote w:id="2">
    <w:p w14:paraId="34159890" w14:textId="77777777" w:rsidR="00406715" w:rsidRPr="005D17D4" w:rsidRDefault="00406715" w:rsidP="00406715">
      <w:pPr>
        <w:pStyle w:val="af9"/>
        <w:rPr>
          <w:sz w:val="18"/>
          <w:szCs w:val="18"/>
        </w:rPr>
      </w:pPr>
      <w:r w:rsidRPr="005D17D4">
        <w:rPr>
          <w:rStyle w:val="FootnoteReference"/>
          <w:sz w:val="18"/>
          <w:szCs w:val="18"/>
        </w:rPr>
        <w:footnoteRef/>
      </w:r>
      <w:r w:rsidRPr="005D17D4">
        <w:rPr>
          <w:sz w:val="18"/>
          <w:szCs w:val="18"/>
        </w:rPr>
        <w:t xml:space="preserve"> Կառավարության պարտքի բեռի փոփոխության տրոհումը ըստ գործոնների հաշվարկվել է բաց տնտեսությունում «պարտքի շարժման» բանաձևի օգնությամբ, որտեղ պարտքի փոփոխությունը ֆունկցիա է տնտեսական աճից</w:t>
      </w:r>
      <w:r w:rsidRPr="005D17D4">
        <w:rPr>
          <w:rFonts w:ascii="Cambria Math" w:hAnsi="Cambria Math" w:cs="Cambria Math"/>
          <w:sz w:val="18"/>
          <w:szCs w:val="18"/>
        </w:rPr>
        <w:t>,</w:t>
      </w:r>
      <w:r w:rsidRPr="005D17D4">
        <w:rPr>
          <w:sz w:val="18"/>
          <w:szCs w:val="18"/>
        </w:rPr>
        <w:t xml:space="preserve"> </w:t>
      </w:r>
      <w:r w:rsidRPr="005D17D4">
        <w:rPr>
          <w:rFonts w:cs="GHEA Grapalat"/>
          <w:sz w:val="18"/>
          <w:szCs w:val="18"/>
        </w:rPr>
        <w:t>բյուջեի</w:t>
      </w:r>
      <w:r w:rsidRPr="005D17D4">
        <w:rPr>
          <w:sz w:val="18"/>
          <w:szCs w:val="18"/>
        </w:rPr>
        <w:t xml:space="preserve"> առաջնային հաշվեկշռից, փոխարժեքից, իրական տոկոսադրույքից և պարտք առաջացնող այլ հոսքերից (ՀՀ համար՝ զուտ վարկավորում պետական բյուջեից)։ Հաշվարկման ընթացքում այս գործոններով չբացատրված պարտքի փոփոխության չափը արտացոլվում է որպես «մնացորդ», և, կարող է բնութագրել քրոս (արժույթների միմյանց նկատմամբ)</w:t>
      </w:r>
      <w:r w:rsidRPr="005D17D4">
        <w:rPr>
          <w:i/>
          <w:sz w:val="18"/>
          <w:szCs w:val="18"/>
        </w:rPr>
        <w:t xml:space="preserve"> </w:t>
      </w:r>
      <w:r w:rsidRPr="005D17D4">
        <w:rPr>
          <w:sz w:val="18"/>
          <w:szCs w:val="18"/>
        </w:rPr>
        <w:t xml:space="preserve">փոխարժեքների փոփոխությամբ պայմանավորված վերագնահատման ազդեցությունները։  </w:t>
      </w:r>
    </w:p>
  </w:footnote>
  <w:footnote w:id="3">
    <w:p w14:paraId="3B8A93DF" w14:textId="77777777" w:rsidR="00406715" w:rsidRPr="00B7540A" w:rsidRDefault="00406715" w:rsidP="00406715">
      <w:pPr>
        <w:pStyle w:val="FootnoteText"/>
        <w:rPr>
          <w:lang w:val="hy-AM"/>
        </w:rPr>
      </w:pPr>
      <w:r w:rsidRPr="008224DC">
        <w:rPr>
          <w:rStyle w:val="FootnoteReference"/>
          <w:sz w:val="18"/>
          <w:szCs w:val="18"/>
        </w:rPr>
        <w:footnoteRef/>
      </w:r>
      <w:r w:rsidRPr="00B7540A">
        <w:rPr>
          <w:sz w:val="18"/>
          <w:szCs w:val="18"/>
          <w:lang w:val="hy-AM"/>
        </w:rPr>
        <w:t xml:space="preserve"> Հարկաբյուջետային կանխատեսումների համար հիմք է հանդիսացել 202</w:t>
      </w:r>
      <w:r w:rsidRPr="000D160A">
        <w:rPr>
          <w:sz w:val="18"/>
          <w:szCs w:val="18"/>
          <w:lang w:val="hy-AM"/>
        </w:rPr>
        <w:t>2</w:t>
      </w:r>
      <w:r w:rsidRPr="00B7540A">
        <w:rPr>
          <w:sz w:val="18"/>
          <w:szCs w:val="18"/>
          <w:lang w:val="hy-AM"/>
        </w:rPr>
        <w:t>թ.-ի ապրիլի վերջի դրությամբ առկա տեղեկատվությունը՝</w:t>
      </w:r>
      <w:r w:rsidRPr="000D160A">
        <w:rPr>
          <w:sz w:val="18"/>
          <w:szCs w:val="18"/>
          <w:lang w:val="hy-AM"/>
        </w:rPr>
        <w:t xml:space="preserve"> ռուս-ուկրաինական հակամարտության, ինչպես նաև</w:t>
      </w:r>
      <w:r w:rsidRPr="00B7540A">
        <w:rPr>
          <w:sz w:val="18"/>
          <w:szCs w:val="18"/>
          <w:lang w:val="hy-AM"/>
        </w:rPr>
        <w:t xml:space="preserve"> համավարակի և Արցախյան պատերազմի տնտեսական ազդեցությունների, միջազգային կազմակերպությունների կանխատեսումների, ինչպես նաև հարկաբյուջետային քաղաքականության </w:t>
      </w:r>
      <w:r w:rsidRPr="000D160A">
        <w:rPr>
          <w:sz w:val="18"/>
          <w:szCs w:val="18"/>
          <w:lang w:val="hy-AM"/>
        </w:rPr>
        <w:t>ուղությունների</w:t>
      </w:r>
      <w:r w:rsidRPr="00B7540A">
        <w:rPr>
          <w:sz w:val="18"/>
          <w:szCs w:val="18"/>
          <w:lang w:val="hy-AM"/>
        </w:rPr>
        <w:t xml:space="preserve"> վերաբերյալ:</w:t>
      </w:r>
    </w:p>
  </w:footnote>
  <w:footnote w:id="4">
    <w:p w14:paraId="4E579765" w14:textId="77777777" w:rsidR="00406715" w:rsidRPr="00B7540A" w:rsidRDefault="00406715" w:rsidP="00406715">
      <w:pPr>
        <w:pStyle w:val="FootnoteText"/>
        <w:rPr>
          <w:lang w:val="hy-AM"/>
        </w:rPr>
      </w:pPr>
      <w:r w:rsidRPr="00E2325B">
        <w:rPr>
          <w:rStyle w:val="FootnoteReference"/>
        </w:rPr>
        <w:footnoteRef/>
      </w:r>
      <w:r w:rsidRPr="00B7540A">
        <w:rPr>
          <w:lang w:val="hy-AM"/>
        </w:rPr>
        <w:t xml:space="preserve"> Այս հատվածում նկարագրված ռիսկերի առավել մանրամասն վերլուծությունը ներկայացված է այս փաստաթղթի ՄԱՍ IV-ի «Պետական բյուջեի վրա մակրոտնտեսական կանխատեսված ցուցանիշներից շեղման ռիսկերի ազդեցության քանակական գնահատում» և «ՀՀ կառավարության պարտքի կայունության վերլուծություն» բաժիններում։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5ACB0" w14:textId="77777777" w:rsidR="00406715" w:rsidRDefault="004067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34F3C" w14:textId="77777777" w:rsidR="00406715" w:rsidRDefault="004067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9303C" w14:textId="77777777" w:rsidR="00406715" w:rsidRDefault="00406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F865784"/>
    <w:lvl w:ilvl="0">
      <w:start w:val="1"/>
      <w:numFmt w:val="bullet"/>
      <w:pStyle w:val="2ndheading"/>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AC5A72"/>
    <w:lvl w:ilvl="0">
      <w:start w:val="1"/>
      <w:numFmt w:val="decimal"/>
      <w:pStyle w:val="ListNumber"/>
      <w:lvlText w:val="%1."/>
      <w:lvlJc w:val="left"/>
      <w:pPr>
        <w:tabs>
          <w:tab w:val="num" w:pos="360"/>
        </w:tabs>
        <w:ind w:left="360" w:hanging="360"/>
      </w:pPr>
    </w:lvl>
  </w:abstractNum>
  <w:abstractNum w:abstractNumId="2"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32E5D"/>
    <w:multiLevelType w:val="hybridMultilevel"/>
    <w:tmpl w:val="1F8E07B2"/>
    <w:lvl w:ilvl="0" w:tplc="A05A480C">
      <w:start w:val="1"/>
      <w:numFmt w:val="decimal"/>
      <w:pStyle w:val="1"/>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C75171F"/>
    <w:multiLevelType w:val="hybridMultilevel"/>
    <w:tmpl w:val="6FD0E6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CED22CD"/>
    <w:multiLevelType w:val="multilevel"/>
    <w:tmpl w:val="C77EBEC8"/>
    <w:lvl w:ilvl="0">
      <w:start w:val="1"/>
      <w:numFmt w:val="decimal"/>
      <w:pStyle w:val="Style4"/>
      <w:lvlText w:val="´²ÄÆÜ %1."/>
      <w:lvlJc w:val="left"/>
      <w:pPr>
        <w:tabs>
          <w:tab w:val="num" w:pos="1531"/>
        </w:tabs>
        <w:ind w:left="1531" w:hanging="1531"/>
      </w:pPr>
      <w:rPr>
        <w:rFonts w:hint="default"/>
      </w:rPr>
    </w:lvl>
    <w:lvl w:ilvl="1">
      <w:start w:val="1"/>
      <w:numFmt w:val="decimal"/>
      <w:lvlRestart w:val="0"/>
      <w:pStyle w:val="annexedhead"/>
      <w:lvlText w:val="¶ÈàôÊ %2."/>
      <w:lvlJc w:val="left"/>
      <w:pPr>
        <w:tabs>
          <w:tab w:val="num" w:pos="1440"/>
        </w:tabs>
        <w:ind w:left="737" w:hanging="737"/>
      </w:pPr>
      <w:rPr>
        <w:rFonts w:hint="default"/>
      </w:rPr>
    </w:lvl>
    <w:lvl w:ilvl="2">
      <w:start w:val="1"/>
      <w:numFmt w:val="decimal"/>
      <w:pStyle w:val="StyleHeading3CenteredtextLinespacingsingle"/>
      <w:lvlText w:val="%2.%3."/>
      <w:lvlJc w:val="left"/>
      <w:pPr>
        <w:tabs>
          <w:tab w:val="num" w:pos="737"/>
        </w:tabs>
        <w:ind w:left="737" w:hanging="737"/>
      </w:pPr>
      <w:rPr>
        <w:rFonts w:hint="default"/>
      </w:rPr>
    </w:lvl>
    <w:lvl w:ilvl="3">
      <w:start w:val="1"/>
      <w:numFmt w:val="decimal"/>
      <w:lvlText w:val="%2.%3.%4."/>
      <w:lvlJc w:val="left"/>
      <w:pPr>
        <w:tabs>
          <w:tab w:val="num" w:pos="737"/>
        </w:tabs>
        <w:ind w:left="737" w:hanging="737"/>
      </w:pPr>
      <w:rPr>
        <w:rFonts w:hint="default"/>
      </w:rPr>
    </w:lvl>
    <w:lvl w:ilvl="4">
      <w:start w:val="1"/>
      <w:numFmt w:val="decimal"/>
      <w:lvlText w:val="%2.%3.%4.%5."/>
      <w:lvlJc w:val="left"/>
      <w:pPr>
        <w:tabs>
          <w:tab w:val="num" w:pos="907"/>
        </w:tabs>
        <w:ind w:left="907" w:hanging="907"/>
      </w:pPr>
      <w:rPr>
        <w:rFonts w:hint="default"/>
      </w:rPr>
    </w:lvl>
    <w:lvl w:ilvl="5">
      <w:start w:val="1"/>
      <w:numFmt w:val="decimal"/>
      <w:lvlText w:val="%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3AD5C9D"/>
    <w:multiLevelType w:val="multilevel"/>
    <w:tmpl w:val="862A8F70"/>
    <w:lvl w:ilvl="0">
      <w:start w:val="1"/>
      <w:numFmt w:val="decimal"/>
      <w:pStyle w:val="a"/>
      <w:lvlText w:val="%1."/>
      <w:lvlJc w:val="right"/>
      <w:pPr>
        <w:ind w:left="360" w:hanging="360"/>
      </w:pPr>
      <w:rPr>
        <w:rFonts w:hint="default"/>
      </w:rPr>
    </w:lvl>
    <w:lvl w:ilvl="1">
      <w:start w:val="1"/>
      <w:numFmt w:val="decimal"/>
      <w:pStyle w:val="a0"/>
      <w:lvlText w:val="%1.%2."/>
      <w:lvlJc w:val="left"/>
      <w:pPr>
        <w:ind w:left="1062" w:hanging="432"/>
      </w:pPr>
      <w:rPr>
        <w:rFonts w:hint="default"/>
        <w:sz w:val="28"/>
        <w:szCs w:val="28"/>
      </w:rPr>
    </w:lvl>
    <w:lvl w:ilvl="2">
      <w:start w:val="1"/>
      <w:numFmt w:val="decimal"/>
      <w:pStyle w:val="a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4C13DF6"/>
    <w:multiLevelType w:val="multilevel"/>
    <w:tmpl w:val="F362BA90"/>
    <w:lvl w:ilvl="0">
      <w:start w:val="2"/>
      <w:numFmt w:val="decimal"/>
      <w:pStyle w:val="Heading2"/>
      <w:lvlText w:val="Գլուխ %1."/>
      <w:lvlJc w:val="left"/>
      <w:pPr>
        <w:ind w:left="8866" w:hanging="360"/>
      </w:pPr>
      <w:rPr>
        <w:rFonts w:ascii="GHEA Grapalat" w:hAnsi="GHEA Grapalat" w:hint="default"/>
        <w:b/>
        <w:i w:val="0"/>
        <w:sz w:val="26"/>
        <w:szCs w:val="26"/>
      </w:rPr>
    </w:lvl>
    <w:lvl w:ilvl="1">
      <w:start w:val="1"/>
      <w:numFmt w:val="decimal"/>
      <w:pStyle w:val="Heading3"/>
      <w:lvlText w:val="%1.%2."/>
      <w:lvlJc w:val="left"/>
      <w:pPr>
        <w:ind w:left="9080" w:hanging="432"/>
      </w:pPr>
      <w:rPr>
        <w:rFonts w:hint="default"/>
        <w:b/>
        <w:bCs w:val="0"/>
      </w:rPr>
    </w:lvl>
    <w:lvl w:ilvl="2">
      <w:start w:val="1"/>
      <w:numFmt w:val="decimal"/>
      <w:pStyle w:val="Heading4"/>
      <w:lvlText w:val="%1.%2.%3."/>
      <w:lvlJc w:val="left"/>
      <w:pPr>
        <w:ind w:left="9162" w:hanging="504"/>
      </w:pPr>
      <w:rPr>
        <w:rFonts w:hint="default"/>
      </w:rPr>
    </w:lvl>
    <w:lvl w:ilvl="3">
      <w:start w:val="1"/>
      <w:numFmt w:val="decimal"/>
      <w:lvlText w:val="%1.%2.%3.%4."/>
      <w:lvlJc w:val="left"/>
      <w:pPr>
        <w:ind w:left="9666" w:hanging="648"/>
      </w:pPr>
      <w:rPr>
        <w:rFonts w:hint="default"/>
      </w:rPr>
    </w:lvl>
    <w:lvl w:ilvl="4">
      <w:start w:val="1"/>
      <w:numFmt w:val="decimal"/>
      <w:lvlText w:val="%1.%2.%3.%4.%5."/>
      <w:lvlJc w:val="left"/>
      <w:pPr>
        <w:ind w:left="10170" w:hanging="792"/>
      </w:pPr>
      <w:rPr>
        <w:rFonts w:hint="default"/>
      </w:rPr>
    </w:lvl>
    <w:lvl w:ilvl="5">
      <w:start w:val="1"/>
      <w:numFmt w:val="decimal"/>
      <w:lvlText w:val="%1.%2.%3.%4.%5.%6."/>
      <w:lvlJc w:val="left"/>
      <w:pPr>
        <w:ind w:left="10674" w:hanging="936"/>
      </w:pPr>
      <w:rPr>
        <w:rFonts w:hint="default"/>
      </w:rPr>
    </w:lvl>
    <w:lvl w:ilvl="6">
      <w:start w:val="1"/>
      <w:numFmt w:val="decimal"/>
      <w:lvlText w:val="%1.%2.%3.%4.%5.%6.%7."/>
      <w:lvlJc w:val="left"/>
      <w:pPr>
        <w:ind w:left="11178" w:hanging="1080"/>
      </w:pPr>
      <w:rPr>
        <w:rFonts w:hint="default"/>
      </w:rPr>
    </w:lvl>
    <w:lvl w:ilvl="7">
      <w:start w:val="1"/>
      <w:numFmt w:val="decimal"/>
      <w:lvlText w:val="%1.%2.%3.%4.%5.%6.%7.%8."/>
      <w:lvlJc w:val="left"/>
      <w:pPr>
        <w:ind w:left="11682" w:hanging="1224"/>
      </w:pPr>
      <w:rPr>
        <w:rFonts w:hint="default"/>
      </w:rPr>
    </w:lvl>
    <w:lvl w:ilvl="8">
      <w:start w:val="1"/>
      <w:numFmt w:val="decimal"/>
      <w:lvlText w:val="%1.%2.%3.%4.%5.%6.%7.%8.%9."/>
      <w:lvlJc w:val="left"/>
      <w:pPr>
        <w:ind w:left="12258" w:hanging="1440"/>
      </w:pPr>
      <w:rPr>
        <w:rFonts w:hint="default"/>
      </w:rPr>
    </w:lvl>
  </w:abstractNum>
  <w:abstractNum w:abstractNumId="8" w15:restartNumberingAfterBreak="0">
    <w:nsid w:val="2C0D17E8"/>
    <w:multiLevelType w:val="hybridMultilevel"/>
    <w:tmpl w:val="E8280606"/>
    <w:name w:val="WW8Num43"/>
    <w:lvl w:ilvl="0" w:tplc="FFFFFFFF">
      <w:start w:val="110"/>
      <w:numFmt w:val="bullet"/>
      <w:pStyle w:val="ListBullet2"/>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9" w15:restartNumberingAfterBreak="0">
    <w:nsid w:val="3711517C"/>
    <w:multiLevelType w:val="hybridMultilevel"/>
    <w:tmpl w:val="9190ABA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D45687"/>
    <w:multiLevelType w:val="multilevel"/>
    <w:tmpl w:val="4B3460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a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D330390"/>
    <w:multiLevelType w:val="hybridMultilevel"/>
    <w:tmpl w:val="CC64C1E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1D67373"/>
    <w:multiLevelType w:val="hybridMultilevel"/>
    <w:tmpl w:val="9BB60996"/>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4"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15:restartNumberingAfterBreak="0">
    <w:nsid w:val="56247228"/>
    <w:multiLevelType w:val="hybridMultilevel"/>
    <w:tmpl w:val="69C88C5A"/>
    <w:lvl w:ilvl="0" w:tplc="04190001">
      <w:numFmt w:val="bullet"/>
      <w:pStyle w:val="a3"/>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19" w15:restartNumberingAfterBreak="0">
    <w:nsid w:val="5F7C6FDB"/>
    <w:multiLevelType w:val="hybridMultilevel"/>
    <w:tmpl w:val="39C6AF84"/>
    <w:lvl w:ilvl="0" w:tplc="04090001">
      <w:start w:val="1"/>
      <w:numFmt w:val="decimal"/>
      <w:pStyle w:val="BodyText1"/>
      <w:lvlText w:val="%1."/>
      <w:lvlJc w:val="left"/>
      <w:pPr>
        <w:tabs>
          <w:tab w:val="num" w:pos="0"/>
        </w:tabs>
        <w:ind w:left="0" w:firstLine="0"/>
      </w:pPr>
      <w:rPr>
        <w:rFonts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15:restartNumberingAfterBreak="0">
    <w:nsid w:val="6ABB4524"/>
    <w:multiLevelType w:val="hybridMultilevel"/>
    <w:tmpl w:val="831688D4"/>
    <w:lvl w:ilvl="0" w:tplc="04090001">
      <w:start w:val="1"/>
      <w:numFmt w:val="bullet"/>
      <w:pStyle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20"/>
  </w:num>
  <w:num w:numId="2">
    <w:abstractNumId w:val="5"/>
  </w:num>
  <w:num w:numId="3">
    <w:abstractNumId w:val="19"/>
  </w:num>
  <w:num w:numId="4">
    <w:abstractNumId w:val="17"/>
  </w:num>
  <w:num w:numId="5">
    <w:abstractNumId w:val="16"/>
  </w:num>
  <w:num w:numId="6">
    <w:abstractNumId w:val="8"/>
  </w:num>
  <w:num w:numId="7">
    <w:abstractNumId w:val="15"/>
  </w:num>
  <w:num w:numId="8">
    <w:abstractNumId w:val="0"/>
  </w:num>
  <w:num w:numId="9">
    <w:abstractNumId w:val="2"/>
  </w:num>
  <w:num w:numId="10">
    <w:abstractNumId w:val="1"/>
  </w:num>
  <w:num w:numId="11">
    <w:abstractNumId w:val="18"/>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7"/>
  </w:num>
  <w:num w:numId="15">
    <w:abstractNumId w:val="4"/>
  </w:num>
  <w:num w:numId="16">
    <w:abstractNumId w:val="6"/>
  </w:num>
  <w:num w:numId="17">
    <w:abstractNumId w:val="11"/>
  </w:num>
  <w:num w:numId="18">
    <w:abstractNumId w:val="3"/>
  </w:num>
  <w:num w:numId="19">
    <w:abstractNumId w:val="13"/>
  </w:num>
  <w:num w:numId="20">
    <w:abstractNumId w:val="9"/>
  </w:num>
  <w:num w:numId="21">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141"/>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D88"/>
    <w:rsid w:val="000005FE"/>
    <w:rsid w:val="000008C3"/>
    <w:rsid w:val="00000BD5"/>
    <w:rsid w:val="00001434"/>
    <w:rsid w:val="000024FA"/>
    <w:rsid w:val="00002C52"/>
    <w:rsid w:val="00002DCC"/>
    <w:rsid w:val="0000313E"/>
    <w:rsid w:val="000035F3"/>
    <w:rsid w:val="00003621"/>
    <w:rsid w:val="00003865"/>
    <w:rsid w:val="00003F59"/>
    <w:rsid w:val="00004370"/>
    <w:rsid w:val="000044C4"/>
    <w:rsid w:val="00004A96"/>
    <w:rsid w:val="000052BD"/>
    <w:rsid w:val="000055DF"/>
    <w:rsid w:val="0000644E"/>
    <w:rsid w:val="00006489"/>
    <w:rsid w:val="000064D0"/>
    <w:rsid w:val="00006CBF"/>
    <w:rsid w:val="00006FCA"/>
    <w:rsid w:val="000072EB"/>
    <w:rsid w:val="00007732"/>
    <w:rsid w:val="00007867"/>
    <w:rsid w:val="00007B16"/>
    <w:rsid w:val="00007B72"/>
    <w:rsid w:val="00007C68"/>
    <w:rsid w:val="00007DB5"/>
    <w:rsid w:val="00007F82"/>
    <w:rsid w:val="0001003F"/>
    <w:rsid w:val="00011594"/>
    <w:rsid w:val="0001159F"/>
    <w:rsid w:val="000117CE"/>
    <w:rsid w:val="00011929"/>
    <w:rsid w:val="00011E91"/>
    <w:rsid w:val="00011E94"/>
    <w:rsid w:val="000120C5"/>
    <w:rsid w:val="0001230D"/>
    <w:rsid w:val="00012DCA"/>
    <w:rsid w:val="000134EE"/>
    <w:rsid w:val="00013556"/>
    <w:rsid w:val="00013860"/>
    <w:rsid w:val="00013CB6"/>
    <w:rsid w:val="0001465C"/>
    <w:rsid w:val="00014BC2"/>
    <w:rsid w:val="0001518B"/>
    <w:rsid w:val="00016106"/>
    <w:rsid w:val="00016DF1"/>
    <w:rsid w:val="0001764B"/>
    <w:rsid w:val="00017776"/>
    <w:rsid w:val="0001789E"/>
    <w:rsid w:val="00017C97"/>
    <w:rsid w:val="000207D8"/>
    <w:rsid w:val="00021193"/>
    <w:rsid w:val="000211FE"/>
    <w:rsid w:val="00021385"/>
    <w:rsid w:val="0002175F"/>
    <w:rsid w:val="00021865"/>
    <w:rsid w:val="00021890"/>
    <w:rsid w:val="000218DB"/>
    <w:rsid w:val="00021A3F"/>
    <w:rsid w:val="00021CE8"/>
    <w:rsid w:val="00021EDA"/>
    <w:rsid w:val="00022087"/>
    <w:rsid w:val="000220F0"/>
    <w:rsid w:val="00022681"/>
    <w:rsid w:val="00023502"/>
    <w:rsid w:val="0002352D"/>
    <w:rsid w:val="00023CEE"/>
    <w:rsid w:val="000240E8"/>
    <w:rsid w:val="00024613"/>
    <w:rsid w:val="0002480D"/>
    <w:rsid w:val="0002485B"/>
    <w:rsid w:val="000259FD"/>
    <w:rsid w:val="00025E2D"/>
    <w:rsid w:val="000265BB"/>
    <w:rsid w:val="00026778"/>
    <w:rsid w:val="0002687E"/>
    <w:rsid w:val="00026CAE"/>
    <w:rsid w:val="00027014"/>
    <w:rsid w:val="00027348"/>
    <w:rsid w:val="0002739E"/>
    <w:rsid w:val="00027410"/>
    <w:rsid w:val="00027621"/>
    <w:rsid w:val="00027752"/>
    <w:rsid w:val="000278B1"/>
    <w:rsid w:val="00027E37"/>
    <w:rsid w:val="00031AED"/>
    <w:rsid w:val="00031E0D"/>
    <w:rsid w:val="00032117"/>
    <w:rsid w:val="00032478"/>
    <w:rsid w:val="000326B7"/>
    <w:rsid w:val="000327D5"/>
    <w:rsid w:val="00032D62"/>
    <w:rsid w:val="00032DE2"/>
    <w:rsid w:val="00032E20"/>
    <w:rsid w:val="0003365B"/>
    <w:rsid w:val="00033AB2"/>
    <w:rsid w:val="00033C41"/>
    <w:rsid w:val="000348C0"/>
    <w:rsid w:val="0003498C"/>
    <w:rsid w:val="000349F1"/>
    <w:rsid w:val="000351CF"/>
    <w:rsid w:val="0003569C"/>
    <w:rsid w:val="000356B2"/>
    <w:rsid w:val="0003671D"/>
    <w:rsid w:val="00036D08"/>
    <w:rsid w:val="00036DEF"/>
    <w:rsid w:val="0003753C"/>
    <w:rsid w:val="00037649"/>
    <w:rsid w:val="00037B0E"/>
    <w:rsid w:val="000402B9"/>
    <w:rsid w:val="0004081B"/>
    <w:rsid w:val="000408C8"/>
    <w:rsid w:val="00040B73"/>
    <w:rsid w:val="00041070"/>
    <w:rsid w:val="000415EC"/>
    <w:rsid w:val="0004168F"/>
    <w:rsid w:val="00041C62"/>
    <w:rsid w:val="00041E53"/>
    <w:rsid w:val="000420B9"/>
    <w:rsid w:val="00042F8A"/>
    <w:rsid w:val="00043BEA"/>
    <w:rsid w:val="000440EC"/>
    <w:rsid w:val="00044DDB"/>
    <w:rsid w:val="000453D7"/>
    <w:rsid w:val="00045882"/>
    <w:rsid w:val="00045A2F"/>
    <w:rsid w:val="00045AD9"/>
    <w:rsid w:val="00045D88"/>
    <w:rsid w:val="00045F29"/>
    <w:rsid w:val="000461CA"/>
    <w:rsid w:val="00046215"/>
    <w:rsid w:val="000462A1"/>
    <w:rsid w:val="000468EF"/>
    <w:rsid w:val="00046F0D"/>
    <w:rsid w:val="00047138"/>
    <w:rsid w:val="0004719F"/>
    <w:rsid w:val="00047B1D"/>
    <w:rsid w:val="00050379"/>
    <w:rsid w:val="000503AF"/>
    <w:rsid w:val="00050680"/>
    <w:rsid w:val="00050ACB"/>
    <w:rsid w:val="00051149"/>
    <w:rsid w:val="00051D7F"/>
    <w:rsid w:val="00051FBD"/>
    <w:rsid w:val="00052321"/>
    <w:rsid w:val="000524F8"/>
    <w:rsid w:val="000527DE"/>
    <w:rsid w:val="00052CA4"/>
    <w:rsid w:val="00053B43"/>
    <w:rsid w:val="00053C5A"/>
    <w:rsid w:val="0005403B"/>
    <w:rsid w:val="000546CD"/>
    <w:rsid w:val="000546EA"/>
    <w:rsid w:val="00054B4E"/>
    <w:rsid w:val="000553FB"/>
    <w:rsid w:val="00055E86"/>
    <w:rsid w:val="000564D6"/>
    <w:rsid w:val="00056745"/>
    <w:rsid w:val="00056F9E"/>
    <w:rsid w:val="0005710D"/>
    <w:rsid w:val="000577AC"/>
    <w:rsid w:val="00057C3D"/>
    <w:rsid w:val="00057E05"/>
    <w:rsid w:val="000600C9"/>
    <w:rsid w:val="00060808"/>
    <w:rsid w:val="00060A13"/>
    <w:rsid w:val="00060A6E"/>
    <w:rsid w:val="00060F9E"/>
    <w:rsid w:val="00061181"/>
    <w:rsid w:val="0006187C"/>
    <w:rsid w:val="00061B0E"/>
    <w:rsid w:val="00061DB0"/>
    <w:rsid w:val="00061F03"/>
    <w:rsid w:val="0006210F"/>
    <w:rsid w:val="00062173"/>
    <w:rsid w:val="00062286"/>
    <w:rsid w:val="00062642"/>
    <w:rsid w:val="0006297A"/>
    <w:rsid w:val="000629E1"/>
    <w:rsid w:val="000631F3"/>
    <w:rsid w:val="00063238"/>
    <w:rsid w:val="00063B02"/>
    <w:rsid w:val="000643F9"/>
    <w:rsid w:val="000649E3"/>
    <w:rsid w:val="00064C59"/>
    <w:rsid w:val="00064CBE"/>
    <w:rsid w:val="00064ED0"/>
    <w:rsid w:val="0006508A"/>
    <w:rsid w:val="00065D00"/>
    <w:rsid w:val="00065F27"/>
    <w:rsid w:val="00066B3C"/>
    <w:rsid w:val="000678BC"/>
    <w:rsid w:val="00067E28"/>
    <w:rsid w:val="000706A7"/>
    <w:rsid w:val="00070A9D"/>
    <w:rsid w:val="00070EF0"/>
    <w:rsid w:val="00071184"/>
    <w:rsid w:val="0007141A"/>
    <w:rsid w:val="000714BE"/>
    <w:rsid w:val="00071818"/>
    <w:rsid w:val="00072207"/>
    <w:rsid w:val="000723A0"/>
    <w:rsid w:val="00072496"/>
    <w:rsid w:val="0007268E"/>
    <w:rsid w:val="00072EAD"/>
    <w:rsid w:val="00072FA7"/>
    <w:rsid w:val="00073298"/>
    <w:rsid w:val="00073861"/>
    <w:rsid w:val="00073B6E"/>
    <w:rsid w:val="00074E12"/>
    <w:rsid w:val="00074FD2"/>
    <w:rsid w:val="00075B95"/>
    <w:rsid w:val="00076105"/>
    <w:rsid w:val="00076112"/>
    <w:rsid w:val="0007613A"/>
    <w:rsid w:val="00076497"/>
    <w:rsid w:val="00076562"/>
    <w:rsid w:val="0007671B"/>
    <w:rsid w:val="00077B04"/>
    <w:rsid w:val="00080A63"/>
    <w:rsid w:val="00080D96"/>
    <w:rsid w:val="00080EF2"/>
    <w:rsid w:val="000812D1"/>
    <w:rsid w:val="00081C12"/>
    <w:rsid w:val="00081DE7"/>
    <w:rsid w:val="00082001"/>
    <w:rsid w:val="00082325"/>
    <w:rsid w:val="0008236C"/>
    <w:rsid w:val="000824E0"/>
    <w:rsid w:val="00082A34"/>
    <w:rsid w:val="00082AC2"/>
    <w:rsid w:val="00082B19"/>
    <w:rsid w:val="0008305A"/>
    <w:rsid w:val="0008337F"/>
    <w:rsid w:val="00083803"/>
    <w:rsid w:val="00083B66"/>
    <w:rsid w:val="0008464C"/>
    <w:rsid w:val="0008572F"/>
    <w:rsid w:val="00085771"/>
    <w:rsid w:val="00085DF5"/>
    <w:rsid w:val="00085E91"/>
    <w:rsid w:val="00086338"/>
    <w:rsid w:val="000873CF"/>
    <w:rsid w:val="00087427"/>
    <w:rsid w:val="000875F4"/>
    <w:rsid w:val="00087831"/>
    <w:rsid w:val="00087FA2"/>
    <w:rsid w:val="00090A40"/>
    <w:rsid w:val="00090A7A"/>
    <w:rsid w:val="00090B4A"/>
    <w:rsid w:val="00090F10"/>
    <w:rsid w:val="000914F1"/>
    <w:rsid w:val="0009159D"/>
    <w:rsid w:val="000915C8"/>
    <w:rsid w:val="00091E21"/>
    <w:rsid w:val="0009275C"/>
    <w:rsid w:val="00092B01"/>
    <w:rsid w:val="00092E94"/>
    <w:rsid w:val="00093084"/>
    <w:rsid w:val="000930F2"/>
    <w:rsid w:val="0009351A"/>
    <w:rsid w:val="00093CAD"/>
    <w:rsid w:val="00093CE8"/>
    <w:rsid w:val="00094365"/>
    <w:rsid w:val="0009439C"/>
    <w:rsid w:val="00094C48"/>
    <w:rsid w:val="000952AF"/>
    <w:rsid w:val="000954FC"/>
    <w:rsid w:val="00095ACA"/>
    <w:rsid w:val="000961E7"/>
    <w:rsid w:val="00096964"/>
    <w:rsid w:val="00096A0B"/>
    <w:rsid w:val="00096B18"/>
    <w:rsid w:val="00096BF2"/>
    <w:rsid w:val="00097247"/>
    <w:rsid w:val="000974A2"/>
    <w:rsid w:val="00097B73"/>
    <w:rsid w:val="000A001F"/>
    <w:rsid w:val="000A00E3"/>
    <w:rsid w:val="000A0253"/>
    <w:rsid w:val="000A036D"/>
    <w:rsid w:val="000A072B"/>
    <w:rsid w:val="000A0885"/>
    <w:rsid w:val="000A13D1"/>
    <w:rsid w:val="000A1498"/>
    <w:rsid w:val="000A28D7"/>
    <w:rsid w:val="000A2BEC"/>
    <w:rsid w:val="000A2E66"/>
    <w:rsid w:val="000A39B3"/>
    <w:rsid w:val="000A482A"/>
    <w:rsid w:val="000A4D9F"/>
    <w:rsid w:val="000A50AD"/>
    <w:rsid w:val="000A5B81"/>
    <w:rsid w:val="000A5D60"/>
    <w:rsid w:val="000A5F91"/>
    <w:rsid w:val="000A645E"/>
    <w:rsid w:val="000A64B6"/>
    <w:rsid w:val="000A6767"/>
    <w:rsid w:val="000A7C38"/>
    <w:rsid w:val="000B00C3"/>
    <w:rsid w:val="000B0A94"/>
    <w:rsid w:val="000B0D87"/>
    <w:rsid w:val="000B1087"/>
    <w:rsid w:val="000B1E12"/>
    <w:rsid w:val="000B2212"/>
    <w:rsid w:val="000B2742"/>
    <w:rsid w:val="000B3017"/>
    <w:rsid w:val="000B33AF"/>
    <w:rsid w:val="000B3914"/>
    <w:rsid w:val="000B3B29"/>
    <w:rsid w:val="000B3FB8"/>
    <w:rsid w:val="000B4186"/>
    <w:rsid w:val="000B4469"/>
    <w:rsid w:val="000B44D9"/>
    <w:rsid w:val="000B4BB4"/>
    <w:rsid w:val="000B5329"/>
    <w:rsid w:val="000B5416"/>
    <w:rsid w:val="000B575A"/>
    <w:rsid w:val="000B5824"/>
    <w:rsid w:val="000B5D7E"/>
    <w:rsid w:val="000B6417"/>
    <w:rsid w:val="000B70DE"/>
    <w:rsid w:val="000B71B3"/>
    <w:rsid w:val="000B7388"/>
    <w:rsid w:val="000B776A"/>
    <w:rsid w:val="000C0254"/>
    <w:rsid w:val="000C0A42"/>
    <w:rsid w:val="000C0B83"/>
    <w:rsid w:val="000C140D"/>
    <w:rsid w:val="000C167F"/>
    <w:rsid w:val="000C17F0"/>
    <w:rsid w:val="000C18CA"/>
    <w:rsid w:val="000C1A6D"/>
    <w:rsid w:val="000C1A7C"/>
    <w:rsid w:val="000C1C7D"/>
    <w:rsid w:val="000C1CB3"/>
    <w:rsid w:val="000C1D38"/>
    <w:rsid w:val="000C2344"/>
    <w:rsid w:val="000C26A1"/>
    <w:rsid w:val="000C26D6"/>
    <w:rsid w:val="000C2840"/>
    <w:rsid w:val="000C2953"/>
    <w:rsid w:val="000C3354"/>
    <w:rsid w:val="000C4060"/>
    <w:rsid w:val="000C452C"/>
    <w:rsid w:val="000C458F"/>
    <w:rsid w:val="000C4710"/>
    <w:rsid w:val="000C4CD2"/>
    <w:rsid w:val="000C50BA"/>
    <w:rsid w:val="000C514C"/>
    <w:rsid w:val="000C531F"/>
    <w:rsid w:val="000C5407"/>
    <w:rsid w:val="000C6173"/>
    <w:rsid w:val="000C61DF"/>
    <w:rsid w:val="000C6B74"/>
    <w:rsid w:val="000C7250"/>
    <w:rsid w:val="000C77CB"/>
    <w:rsid w:val="000C78A2"/>
    <w:rsid w:val="000C7BC1"/>
    <w:rsid w:val="000D02E1"/>
    <w:rsid w:val="000D0369"/>
    <w:rsid w:val="000D0675"/>
    <w:rsid w:val="000D0C1A"/>
    <w:rsid w:val="000D0D77"/>
    <w:rsid w:val="000D1518"/>
    <w:rsid w:val="000D179A"/>
    <w:rsid w:val="000D1A88"/>
    <w:rsid w:val="000D1E6C"/>
    <w:rsid w:val="000D2265"/>
    <w:rsid w:val="000D2DBD"/>
    <w:rsid w:val="000D2FDE"/>
    <w:rsid w:val="000D30F6"/>
    <w:rsid w:val="000D34FC"/>
    <w:rsid w:val="000D368E"/>
    <w:rsid w:val="000D3D8C"/>
    <w:rsid w:val="000D3E50"/>
    <w:rsid w:val="000D3EB7"/>
    <w:rsid w:val="000D3EE7"/>
    <w:rsid w:val="000D42B5"/>
    <w:rsid w:val="000D5910"/>
    <w:rsid w:val="000D5EE1"/>
    <w:rsid w:val="000D6104"/>
    <w:rsid w:val="000D6179"/>
    <w:rsid w:val="000D68C6"/>
    <w:rsid w:val="000D6AF1"/>
    <w:rsid w:val="000D7621"/>
    <w:rsid w:val="000E1348"/>
    <w:rsid w:val="000E14AD"/>
    <w:rsid w:val="000E14FD"/>
    <w:rsid w:val="000E1E11"/>
    <w:rsid w:val="000E1FE9"/>
    <w:rsid w:val="000E2224"/>
    <w:rsid w:val="000E2832"/>
    <w:rsid w:val="000E288D"/>
    <w:rsid w:val="000E2909"/>
    <w:rsid w:val="000E38DE"/>
    <w:rsid w:val="000E3DDC"/>
    <w:rsid w:val="000E5432"/>
    <w:rsid w:val="000E5745"/>
    <w:rsid w:val="000E60F9"/>
    <w:rsid w:val="000E6222"/>
    <w:rsid w:val="000E696B"/>
    <w:rsid w:val="000E715A"/>
    <w:rsid w:val="000E782E"/>
    <w:rsid w:val="000F0242"/>
    <w:rsid w:val="000F052B"/>
    <w:rsid w:val="000F0810"/>
    <w:rsid w:val="000F08E8"/>
    <w:rsid w:val="000F0B28"/>
    <w:rsid w:val="000F0B9C"/>
    <w:rsid w:val="000F0EE0"/>
    <w:rsid w:val="000F165C"/>
    <w:rsid w:val="000F18CC"/>
    <w:rsid w:val="000F1B4F"/>
    <w:rsid w:val="000F20F7"/>
    <w:rsid w:val="000F2396"/>
    <w:rsid w:val="000F2663"/>
    <w:rsid w:val="000F2A73"/>
    <w:rsid w:val="000F2D42"/>
    <w:rsid w:val="000F3318"/>
    <w:rsid w:val="000F37C6"/>
    <w:rsid w:val="000F39F6"/>
    <w:rsid w:val="000F4784"/>
    <w:rsid w:val="000F4C26"/>
    <w:rsid w:val="000F4CC2"/>
    <w:rsid w:val="000F5552"/>
    <w:rsid w:val="000F5619"/>
    <w:rsid w:val="000F6011"/>
    <w:rsid w:val="000F648D"/>
    <w:rsid w:val="000F71DF"/>
    <w:rsid w:val="000F724A"/>
    <w:rsid w:val="000F77B8"/>
    <w:rsid w:val="00100A88"/>
    <w:rsid w:val="001014AD"/>
    <w:rsid w:val="001015B9"/>
    <w:rsid w:val="0010162A"/>
    <w:rsid w:val="0010162B"/>
    <w:rsid w:val="00101F94"/>
    <w:rsid w:val="00102779"/>
    <w:rsid w:val="00102CF9"/>
    <w:rsid w:val="001031A7"/>
    <w:rsid w:val="001038CC"/>
    <w:rsid w:val="001039A1"/>
    <w:rsid w:val="00103A1E"/>
    <w:rsid w:val="00103F16"/>
    <w:rsid w:val="001049EE"/>
    <w:rsid w:val="00104A56"/>
    <w:rsid w:val="00104FD4"/>
    <w:rsid w:val="0010543C"/>
    <w:rsid w:val="00105849"/>
    <w:rsid w:val="00105C05"/>
    <w:rsid w:val="00105D83"/>
    <w:rsid w:val="0010624B"/>
    <w:rsid w:val="00106BF7"/>
    <w:rsid w:val="00106DFC"/>
    <w:rsid w:val="00107064"/>
    <w:rsid w:val="00107322"/>
    <w:rsid w:val="00107425"/>
    <w:rsid w:val="0010765C"/>
    <w:rsid w:val="001076F3"/>
    <w:rsid w:val="00107C4E"/>
    <w:rsid w:val="00110ABA"/>
    <w:rsid w:val="00110ED4"/>
    <w:rsid w:val="00111755"/>
    <w:rsid w:val="0011181A"/>
    <w:rsid w:val="00111853"/>
    <w:rsid w:val="00111C4F"/>
    <w:rsid w:val="00111CDD"/>
    <w:rsid w:val="00113025"/>
    <w:rsid w:val="001134DC"/>
    <w:rsid w:val="001135F1"/>
    <w:rsid w:val="00113656"/>
    <w:rsid w:val="001137FF"/>
    <w:rsid w:val="001139A7"/>
    <w:rsid w:val="00113E83"/>
    <w:rsid w:val="00113E91"/>
    <w:rsid w:val="00114446"/>
    <w:rsid w:val="00114744"/>
    <w:rsid w:val="001147F4"/>
    <w:rsid w:val="00114C47"/>
    <w:rsid w:val="0011564D"/>
    <w:rsid w:val="001159A3"/>
    <w:rsid w:val="00115A2F"/>
    <w:rsid w:val="00115B50"/>
    <w:rsid w:val="00115E50"/>
    <w:rsid w:val="00115EAD"/>
    <w:rsid w:val="0011738A"/>
    <w:rsid w:val="001174E9"/>
    <w:rsid w:val="001179F9"/>
    <w:rsid w:val="00117A7F"/>
    <w:rsid w:val="0012003A"/>
    <w:rsid w:val="00120183"/>
    <w:rsid w:val="0012048A"/>
    <w:rsid w:val="00120918"/>
    <w:rsid w:val="001209A9"/>
    <w:rsid w:val="00120BBF"/>
    <w:rsid w:val="00121153"/>
    <w:rsid w:val="0012137E"/>
    <w:rsid w:val="0012190B"/>
    <w:rsid w:val="00122AF7"/>
    <w:rsid w:val="00122C6D"/>
    <w:rsid w:val="00122C8F"/>
    <w:rsid w:val="00122D37"/>
    <w:rsid w:val="00122E57"/>
    <w:rsid w:val="00122F73"/>
    <w:rsid w:val="0012361D"/>
    <w:rsid w:val="00123B92"/>
    <w:rsid w:val="00124229"/>
    <w:rsid w:val="00124552"/>
    <w:rsid w:val="00124594"/>
    <w:rsid w:val="00124B37"/>
    <w:rsid w:val="00125570"/>
    <w:rsid w:val="001257D1"/>
    <w:rsid w:val="001266FC"/>
    <w:rsid w:val="00126860"/>
    <w:rsid w:val="0012744D"/>
    <w:rsid w:val="001277A7"/>
    <w:rsid w:val="00127D54"/>
    <w:rsid w:val="00127D74"/>
    <w:rsid w:val="00127F86"/>
    <w:rsid w:val="00130EA4"/>
    <w:rsid w:val="001310CD"/>
    <w:rsid w:val="001310D3"/>
    <w:rsid w:val="00131827"/>
    <w:rsid w:val="0013192E"/>
    <w:rsid w:val="0013204A"/>
    <w:rsid w:val="001322C2"/>
    <w:rsid w:val="00132426"/>
    <w:rsid w:val="0013252A"/>
    <w:rsid w:val="001326E3"/>
    <w:rsid w:val="001328FB"/>
    <w:rsid w:val="00132C3B"/>
    <w:rsid w:val="001334AE"/>
    <w:rsid w:val="00133699"/>
    <w:rsid w:val="0013393C"/>
    <w:rsid w:val="0013405A"/>
    <w:rsid w:val="00134914"/>
    <w:rsid w:val="00134CAA"/>
    <w:rsid w:val="00134F7E"/>
    <w:rsid w:val="001353C8"/>
    <w:rsid w:val="00135A94"/>
    <w:rsid w:val="0013704B"/>
    <w:rsid w:val="001377A2"/>
    <w:rsid w:val="001402F9"/>
    <w:rsid w:val="001407E0"/>
    <w:rsid w:val="00140878"/>
    <w:rsid w:val="00140CFC"/>
    <w:rsid w:val="00140EDF"/>
    <w:rsid w:val="00141223"/>
    <w:rsid w:val="00141283"/>
    <w:rsid w:val="00141835"/>
    <w:rsid w:val="001419DA"/>
    <w:rsid w:val="00141A4D"/>
    <w:rsid w:val="00142702"/>
    <w:rsid w:val="00142969"/>
    <w:rsid w:val="001429CD"/>
    <w:rsid w:val="00142BA0"/>
    <w:rsid w:val="00142C23"/>
    <w:rsid w:val="00142FCD"/>
    <w:rsid w:val="001430CB"/>
    <w:rsid w:val="0014330A"/>
    <w:rsid w:val="00143552"/>
    <w:rsid w:val="001435AC"/>
    <w:rsid w:val="00143A4B"/>
    <w:rsid w:val="00143A88"/>
    <w:rsid w:val="00143E2A"/>
    <w:rsid w:val="00143EAC"/>
    <w:rsid w:val="001440CA"/>
    <w:rsid w:val="001450AD"/>
    <w:rsid w:val="00145A62"/>
    <w:rsid w:val="00145B3E"/>
    <w:rsid w:val="00145E8F"/>
    <w:rsid w:val="0014617A"/>
    <w:rsid w:val="0014624E"/>
    <w:rsid w:val="00146D97"/>
    <w:rsid w:val="0014795A"/>
    <w:rsid w:val="0014799E"/>
    <w:rsid w:val="00147A6F"/>
    <w:rsid w:val="00147D36"/>
    <w:rsid w:val="0015024D"/>
    <w:rsid w:val="001502AA"/>
    <w:rsid w:val="001505CB"/>
    <w:rsid w:val="00150CC6"/>
    <w:rsid w:val="00151153"/>
    <w:rsid w:val="001512AC"/>
    <w:rsid w:val="0015146A"/>
    <w:rsid w:val="001516A7"/>
    <w:rsid w:val="001516BE"/>
    <w:rsid w:val="00151DF4"/>
    <w:rsid w:val="001521E1"/>
    <w:rsid w:val="00152D14"/>
    <w:rsid w:val="00152FCA"/>
    <w:rsid w:val="00153163"/>
    <w:rsid w:val="0015329E"/>
    <w:rsid w:val="00153818"/>
    <w:rsid w:val="00153B37"/>
    <w:rsid w:val="001540E6"/>
    <w:rsid w:val="00155376"/>
    <w:rsid w:val="001554F4"/>
    <w:rsid w:val="00155508"/>
    <w:rsid w:val="00155D71"/>
    <w:rsid w:val="00155D97"/>
    <w:rsid w:val="00156104"/>
    <w:rsid w:val="001567B6"/>
    <w:rsid w:val="00156B22"/>
    <w:rsid w:val="00156D75"/>
    <w:rsid w:val="00156E92"/>
    <w:rsid w:val="00157347"/>
    <w:rsid w:val="0015778E"/>
    <w:rsid w:val="00157B13"/>
    <w:rsid w:val="001602BE"/>
    <w:rsid w:val="001605EC"/>
    <w:rsid w:val="00160749"/>
    <w:rsid w:val="001609FC"/>
    <w:rsid w:val="00160B2B"/>
    <w:rsid w:val="00160EB7"/>
    <w:rsid w:val="00160F5F"/>
    <w:rsid w:val="001616E4"/>
    <w:rsid w:val="001617CE"/>
    <w:rsid w:val="00161801"/>
    <w:rsid w:val="001620E4"/>
    <w:rsid w:val="001624AB"/>
    <w:rsid w:val="00162924"/>
    <w:rsid w:val="00162AD0"/>
    <w:rsid w:val="0016395D"/>
    <w:rsid w:val="00163A3C"/>
    <w:rsid w:val="0016487B"/>
    <w:rsid w:val="001649D0"/>
    <w:rsid w:val="00164B77"/>
    <w:rsid w:val="00165310"/>
    <w:rsid w:val="001654A8"/>
    <w:rsid w:val="00165632"/>
    <w:rsid w:val="00165FCB"/>
    <w:rsid w:val="001660D6"/>
    <w:rsid w:val="001665A5"/>
    <w:rsid w:val="0016680F"/>
    <w:rsid w:val="00166ACC"/>
    <w:rsid w:val="00167269"/>
    <w:rsid w:val="00167830"/>
    <w:rsid w:val="00167E7D"/>
    <w:rsid w:val="0017063A"/>
    <w:rsid w:val="001706D4"/>
    <w:rsid w:val="0017082A"/>
    <w:rsid w:val="00170E4C"/>
    <w:rsid w:val="001716C4"/>
    <w:rsid w:val="00171B20"/>
    <w:rsid w:val="00171BF5"/>
    <w:rsid w:val="00171FF9"/>
    <w:rsid w:val="00172016"/>
    <w:rsid w:val="00172560"/>
    <w:rsid w:val="00172C94"/>
    <w:rsid w:val="00172CC5"/>
    <w:rsid w:val="00173296"/>
    <w:rsid w:val="00173586"/>
    <w:rsid w:val="00173FEB"/>
    <w:rsid w:val="001743BD"/>
    <w:rsid w:val="00174A30"/>
    <w:rsid w:val="00174B20"/>
    <w:rsid w:val="00174DD9"/>
    <w:rsid w:val="0017547F"/>
    <w:rsid w:val="0017581E"/>
    <w:rsid w:val="00175EA8"/>
    <w:rsid w:val="001760AB"/>
    <w:rsid w:val="00176304"/>
    <w:rsid w:val="00176EE6"/>
    <w:rsid w:val="001776A8"/>
    <w:rsid w:val="00180A3A"/>
    <w:rsid w:val="00180DA0"/>
    <w:rsid w:val="00181042"/>
    <w:rsid w:val="00181208"/>
    <w:rsid w:val="00182452"/>
    <w:rsid w:val="00182A3E"/>
    <w:rsid w:val="00182B09"/>
    <w:rsid w:val="00182E0D"/>
    <w:rsid w:val="00183659"/>
    <w:rsid w:val="00183AEA"/>
    <w:rsid w:val="00184036"/>
    <w:rsid w:val="00184299"/>
    <w:rsid w:val="00184521"/>
    <w:rsid w:val="001846EF"/>
    <w:rsid w:val="001848C0"/>
    <w:rsid w:val="001849C6"/>
    <w:rsid w:val="00184BC0"/>
    <w:rsid w:val="00184E89"/>
    <w:rsid w:val="00184F02"/>
    <w:rsid w:val="0018507D"/>
    <w:rsid w:val="00185752"/>
    <w:rsid w:val="00185C04"/>
    <w:rsid w:val="00185FE1"/>
    <w:rsid w:val="00186BB6"/>
    <w:rsid w:val="00186BCC"/>
    <w:rsid w:val="00187206"/>
    <w:rsid w:val="00187492"/>
    <w:rsid w:val="0018761B"/>
    <w:rsid w:val="001877FE"/>
    <w:rsid w:val="0018789D"/>
    <w:rsid w:val="00187AA6"/>
    <w:rsid w:val="00190000"/>
    <w:rsid w:val="001902BB"/>
    <w:rsid w:val="00190B36"/>
    <w:rsid w:val="001911DA"/>
    <w:rsid w:val="001918A2"/>
    <w:rsid w:val="00192498"/>
    <w:rsid w:val="001926FE"/>
    <w:rsid w:val="00192843"/>
    <w:rsid w:val="00192AF5"/>
    <w:rsid w:val="00192B0B"/>
    <w:rsid w:val="00192FFE"/>
    <w:rsid w:val="001937BF"/>
    <w:rsid w:val="00193B7F"/>
    <w:rsid w:val="0019437A"/>
    <w:rsid w:val="001953EF"/>
    <w:rsid w:val="00195ACC"/>
    <w:rsid w:val="00196700"/>
    <w:rsid w:val="00196739"/>
    <w:rsid w:val="00196826"/>
    <w:rsid w:val="001968E0"/>
    <w:rsid w:val="0019725A"/>
    <w:rsid w:val="001972A8"/>
    <w:rsid w:val="001974D9"/>
    <w:rsid w:val="001977DD"/>
    <w:rsid w:val="0019782E"/>
    <w:rsid w:val="0019788F"/>
    <w:rsid w:val="00197E64"/>
    <w:rsid w:val="001A0085"/>
    <w:rsid w:val="001A0093"/>
    <w:rsid w:val="001A0CD8"/>
    <w:rsid w:val="001A1369"/>
    <w:rsid w:val="001A1914"/>
    <w:rsid w:val="001A1B96"/>
    <w:rsid w:val="001A1FEC"/>
    <w:rsid w:val="001A263D"/>
    <w:rsid w:val="001A2B7B"/>
    <w:rsid w:val="001A2C62"/>
    <w:rsid w:val="001A2D4A"/>
    <w:rsid w:val="001A3444"/>
    <w:rsid w:val="001A37F1"/>
    <w:rsid w:val="001A3977"/>
    <w:rsid w:val="001A3AFF"/>
    <w:rsid w:val="001A3B7D"/>
    <w:rsid w:val="001A3E52"/>
    <w:rsid w:val="001A3FF3"/>
    <w:rsid w:val="001A41AA"/>
    <w:rsid w:val="001A459D"/>
    <w:rsid w:val="001A4C14"/>
    <w:rsid w:val="001A51B6"/>
    <w:rsid w:val="001A560E"/>
    <w:rsid w:val="001A59B7"/>
    <w:rsid w:val="001A6CBD"/>
    <w:rsid w:val="001A6DC5"/>
    <w:rsid w:val="001A744C"/>
    <w:rsid w:val="001A7525"/>
    <w:rsid w:val="001A7914"/>
    <w:rsid w:val="001B00E2"/>
    <w:rsid w:val="001B04BA"/>
    <w:rsid w:val="001B0518"/>
    <w:rsid w:val="001B0709"/>
    <w:rsid w:val="001B097C"/>
    <w:rsid w:val="001B0A43"/>
    <w:rsid w:val="001B10F0"/>
    <w:rsid w:val="001B1109"/>
    <w:rsid w:val="001B1143"/>
    <w:rsid w:val="001B1486"/>
    <w:rsid w:val="001B1A9B"/>
    <w:rsid w:val="001B1C29"/>
    <w:rsid w:val="001B1F61"/>
    <w:rsid w:val="001B21D0"/>
    <w:rsid w:val="001B2312"/>
    <w:rsid w:val="001B2343"/>
    <w:rsid w:val="001B2434"/>
    <w:rsid w:val="001B2491"/>
    <w:rsid w:val="001B24EB"/>
    <w:rsid w:val="001B26BF"/>
    <w:rsid w:val="001B2B31"/>
    <w:rsid w:val="001B2E8D"/>
    <w:rsid w:val="001B2ED8"/>
    <w:rsid w:val="001B3270"/>
    <w:rsid w:val="001B34FC"/>
    <w:rsid w:val="001B4143"/>
    <w:rsid w:val="001B41C6"/>
    <w:rsid w:val="001B4704"/>
    <w:rsid w:val="001B4B71"/>
    <w:rsid w:val="001B4E79"/>
    <w:rsid w:val="001B57F3"/>
    <w:rsid w:val="001B5E85"/>
    <w:rsid w:val="001B628F"/>
    <w:rsid w:val="001B65FF"/>
    <w:rsid w:val="001B6A6C"/>
    <w:rsid w:val="001B6E97"/>
    <w:rsid w:val="001B6EF3"/>
    <w:rsid w:val="001B7DC7"/>
    <w:rsid w:val="001C0435"/>
    <w:rsid w:val="001C0630"/>
    <w:rsid w:val="001C0804"/>
    <w:rsid w:val="001C08A3"/>
    <w:rsid w:val="001C0CFC"/>
    <w:rsid w:val="001C0EC8"/>
    <w:rsid w:val="001C0F12"/>
    <w:rsid w:val="001C12CF"/>
    <w:rsid w:val="001C1BB8"/>
    <w:rsid w:val="001C20F2"/>
    <w:rsid w:val="001C25F6"/>
    <w:rsid w:val="001C2743"/>
    <w:rsid w:val="001C27FF"/>
    <w:rsid w:val="001C3097"/>
    <w:rsid w:val="001C3206"/>
    <w:rsid w:val="001C3917"/>
    <w:rsid w:val="001C391F"/>
    <w:rsid w:val="001C3C86"/>
    <w:rsid w:val="001C40E5"/>
    <w:rsid w:val="001C4147"/>
    <w:rsid w:val="001C4223"/>
    <w:rsid w:val="001C491F"/>
    <w:rsid w:val="001C4ABD"/>
    <w:rsid w:val="001C52AD"/>
    <w:rsid w:val="001C57FF"/>
    <w:rsid w:val="001C584E"/>
    <w:rsid w:val="001C5A29"/>
    <w:rsid w:val="001C602A"/>
    <w:rsid w:val="001C61F1"/>
    <w:rsid w:val="001C62F8"/>
    <w:rsid w:val="001C6FA0"/>
    <w:rsid w:val="001C7DB1"/>
    <w:rsid w:val="001D0413"/>
    <w:rsid w:val="001D07E3"/>
    <w:rsid w:val="001D09CC"/>
    <w:rsid w:val="001D14AB"/>
    <w:rsid w:val="001D15A7"/>
    <w:rsid w:val="001D1A1E"/>
    <w:rsid w:val="001D1ED7"/>
    <w:rsid w:val="001D1EF3"/>
    <w:rsid w:val="001D2150"/>
    <w:rsid w:val="001D2E19"/>
    <w:rsid w:val="001D2ED4"/>
    <w:rsid w:val="001D317E"/>
    <w:rsid w:val="001D3687"/>
    <w:rsid w:val="001D388A"/>
    <w:rsid w:val="001D38BE"/>
    <w:rsid w:val="001D3A8F"/>
    <w:rsid w:val="001D3B5C"/>
    <w:rsid w:val="001D437C"/>
    <w:rsid w:val="001D454C"/>
    <w:rsid w:val="001D4C83"/>
    <w:rsid w:val="001D5292"/>
    <w:rsid w:val="001D5966"/>
    <w:rsid w:val="001D5988"/>
    <w:rsid w:val="001D6296"/>
    <w:rsid w:val="001D679E"/>
    <w:rsid w:val="001D6ACE"/>
    <w:rsid w:val="001D6AD0"/>
    <w:rsid w:val="001D6E18"/>
    <w:rsid w:val="001D763C"/>
    <w:rsid w:val="001D7B4D"/>
    <w:rsid w:val="001D7B9E"/>
    <w:rsid w:val="001E0F39"/>
    <w:rsid w:val="001E1BBB"/>
    <w:rsid w:val="001E1D83"/>
    <w:rsid w:val="001E20AB"/>
    <w:rsid w:val="001E21C7"/>
    <w:rsid w:val="001E2C3B"/>
    <w:rsid w:val="001E3096"/>
    <w:rsid w:val="001E322D"/>
    <w:rsid w:val="001E33BC"/>
    <w:rsid w:val="001E3D85"/>
    <w:rsid w:val="001E3DF5"/>
    <w:rsid w:val="001E3EC3"/>
    <w:rsid w:val="001E44F0"/>
    <w:rsid w:val="001E4698"/>
    <w:rsid w:val="001E4858"/>
    <w:rsid w:val="001E4A63"/>
    <w:rsid w:val="001E512F"/>
    <w:rsid w:val="001E51C9"/>
    <w:rsid w:val="001E52AC"/>
    <w:rsid w:val="001E53A7"/>
    <w:rsid w:val="001E607A"/>
    <w:rsid w:val="001E61DC"/>
    <w:rsid w:val="001E6772"/>
    <w:rsid w:val="001E6ECF"/>
    <w:rsid w:val="001E7093"/>
    <w:rsid w:val="001E70AA"/>
    <w:rsid w:val="001E744B"/>
    <w:rsid w:val="001E79B8"/>
    <w:rsid w:val="001E7A72"/>
    <w:rsid w:val="001E7BC8"/>
    <w:rsid w:val="001E7C14"/>
    <w:rsid w:val="001E7EBB"/>
    <w:rsid w:val="001F0627"/>
    <w:rsid w:val="001F0817"/>
    <w:rsid w:val="001F0B51"/>
    <w:rsid w:val="001F11DC"/>
    <w:rsid w:val="001F1992"/>
    <w:rsid w:val="001F19F6"/>
    <w:rsid w:val="001F24A7"/>
    <w:rsid w:val="001F28C1"/>
    <w:rsid w:val="001F2AA6"/>
    <w:rsid w:val="001F2AB8"/>
    <w:rsid w:val="001F2D46"/>
    <w:rsid w:val="001F2FF8"/>
    <w:rsid w:val="001F321B"/>
    <w:rsid w:val="001F3BA2"/>
    <w:rsid w:val="001F3D8F"/>
    <w:rsid w:val="001F3EEC"/>
    <w:rsid w:val="001F4521"/>
    <w:rsid w:val="001F4AAA"/>
    <w:rsid w:val="001F4B29"/>
    <w:rsid w:val="001F4D35"/>
    <w:rsid w:val="001F4E17"/>
    <w:rsid w:val="001F5412"/>
    <w:rsid w:val="001F5CD8"/>
    <w:rsid w:val="001F65C5"/>
    <w:rsid w:val="001F6CF1"/>
    <w:rsid w:val="001F72EE"/>
    <w:rsid w:val="001F743C"/>
    <w:rsid w:val="001F7C07"/>
    <w:rsid w:val="00200056"/>
    <w:rsid w:val="002000D9"/>
    <w:rsid w:val="002001B3"/>
    <w:rsid w:val="002004F8"/>
    <w:rsid w:val="002005E3"/>
    <w:rsid w:val="00200648"/>
    <w:rsid w:val="002007A4"/>
    <w:rsid w:val="00200CB9"/>
    <w:rsid w:val="00200E09"/>
    <w:rsid w:val="00201348"/>
    <w:rsid w:val="00201868"/>
    <w:rsid w:val="00201DEA"/>
    <w:rsid w:val="00201F23"/>
    <w:rsid w:val="00201F72"/>
    <w:rsid w:val="00201FBC"/>
    <w:rsid w:val="00202405"/>
    <w:rsid w:val="0020267B"/>
    <w:rsid w:val="00202CE6"/>
    <w:rsid w:val="00202ED6"/>
    <w:rsid w:val="00203081"/>
    <w:rsid w:val="00203660"/>
    <w:rsid w:val="00203AC1"/>
    <w:rsid w:val="00203EBA"/>
    <w:rsid w:val="00204311"/>
    <w:rsid w:val="00204C41"/>
    <w:rsid w:val="00204E30"/>
    <w:rsid w:val="00205F59"/>
    <w:rsid w:val="00206834"/>
    <w:rsid w:val="00206B26"/>
    <w:rsid w:val="00206C71"/>
    <w:rsid w:val="00206D91"/>
    <w:rsid w:val="00207043"/>
    <w:rsid w:val="00207157"/>
    <w:rsid w:val="0020762E"/>
    <w:rsid w:val="002077A5"/>
    <w:rsid w:val="00207932"/>
    <w:rsid w:val="00207F4A"/>
    <w:rsid w:val="00210347"/>
    <w:rsid w:val="002103B9"/>
    <w:rsid w:val="0021078E"/>
    <w:rsid w:val="002107F6"/>
    <w:rsid w:val="00210CE3"/>
    <w:rsid w:val="002112B1"/>
    <w:rsid w:val="0021135B"/>
    <w:rsid w:val="00211872"/>
    <w:rsid w:val="002122CA"/>
    <w:rsid w:val="002128D4"/>
    <w:rsid w:val="00213300"/>
    <w:rsid w:val="00213402"/>
    <w:rsid w:val="0021342D"/>
    <w:rsid w:val="00213A83"/>
    <w:rsid w:val="00213C8E"/>
    <w:rsid w:val="00213F53"/>
    <w:rsid w:val="00213FE6"/>
    <w:rsid w:val="002145A1"/>
    <w:rsid w:val="002147E0"/>
    <w:rsid w:val="00215754"/>
    <w:rsid w:val="002159DB"/>
    <w:rsid w:val="00215B39"/>
    <w:rsid w:val="002165F9"/>
    <w:rsid w:val="002166B7"/>
    <w:rsid w:val="00216A81"/>
    <w:rsid w:val="00216B36"/>
    <w:rsid w:val="00216EFC"/>
    <w:rsid w:val="00216FA8"/>
    <w:rsid w:val="00217137"/>
    <w:rsid w:val="0021756F"/>
    <w:rsid w:val="00217700"/>
    <w:rsid w:val="002179E8"/>
    <w:rsid w:val="00217F9D"/>
    <w:rsid w:val="0022015E"/>
    <w:rsid w:val="0022027D"/>
    <w:rsid w:val="00220358"/>
    <w:rsid w:val="002208A9"/>
    <w:rsid w:val="00220D0D"/>
    <w:rsid w:val="0022134B"/>
    <w:rsid w:val="002214C0"/>
    <w:rsid w:val="002219C5"/>
    <w:rsid w:val="00221D56"/>
    <w:rsid w:val="00221DB4"/>
    <w:rsid w:val="00221ECC"/>
    <w:rsid w:val="00222155"/>
    <w:rsid w:val="002221D8"/>
    <w:rsid w:val="0022260F"/>
    <w:rsid w:val="002230A4"/>
    <w:rsid w:val="002235EF"/>
    <w:rsid w:val="00223DC9"/>
    <w:rsid w:val="00224117"/>
    <w:rsid w:val="00225357"/>
    <w:rsid w:val="002255B3"/>
    <w:rsid w:val="0022581D"/>
    <w:rsid w:val="002259B0"/>
    <w:rsid w:val="00225D51"/>
    <w:rsid w:val="00226006"/>
    <w:rsid w:val="00226082"/>
    <w:rsid w:val="002261D2"/>
    <w:rsid w:val="00226330"/>
    <w:rsid w:val="00226593"/>
    <w:rsid w:val="00226605"/>
    <w:rsid w:val="0022687C"/>
    <w:rsid w:val="0022706B"/>
    <w:rsid w:val="00227258"/>
    <w:rsid w:val="00227588"/>
    <w:rsid w:val="002276CB"/>
    <w:rsid w:val="002278A3"/>
    <w:rsid w:val="00227A35"/>
    <w:rsid w:val="00230E20"/>
    <w:rsid w:val="00230FF8"/>
    <w:rsid w:val="00231073"/>
    <w:rsid w:val="00231539"/>
    <w:rsid w:val="00231696"/>
    <w:rsid w:val="002316B2"/>
    <w:rsid w:val="0023226D"/>
    <w:rsid w:val="00232B0B"/>
    <w:rsid w:val="00233DC5"/>
    <w:rsid w:val="00233FFB"/>
    <w:rsid w:val="00234078"/>
    <w:rsid w:val="002344BE"/>
    <w:rsid w:val="00234514"/>
    <w:rsid w:val="00234D6A"/>
    <w:rsid w:val="00235158"/>
    <w:rsid w:val="0023677A"/>
    <w:rsid w:val="00237123"/>
    <w:rsid w:val="0023727D"/>
    <w:rsid w:val="00237364"/>
    <w:rsid w:val="00237DDF"/>
    <w:rsid w:val="00237EB0"/>
    <w:rsid w:val="0024111E"/>
    <w:rsid w:val="00241974"/>
    <w:rsid w:val="002420C8"/>
    <w:rsid w:val="00242273"/>
    <w:rsid w:val="00242464"/>
    <w:rsid w:val="002425F3"/>
    <w:rsid w:val="00242607"/>
    <w:rsid w:val="0024292C"/>
    <w:rsid w:val="002431EA"/>
    <w:rsid w:val="00243768"/>
    <w:rsid w:val="00243B34"/>
    <w:rsid w:val="002448A5"/>
    <w:rsid w:val="00245125"/>
    <w:rsid w:val="00245753"/>
    <w:rsid w:val="00245D43"/>
    <w:rsid w:val="00246188"/>
    <w:rsid w:val="00246196"/>
    <w:rsid w:val="002461C5"/>
    <w:rsid w:val="002464BB"/>
    <w:rsid w:val="00246704"/>
    <w:rsid w:val="00246983"/>
    <w:rsid w:val="00246BB6"/>
    <w:rsid w:val="0024766C"/>
    <w:rsid w:val="002479B8"/>
    <w:rsid w:val="002479BF"/>
    <w:rsid w:val="00247B9E"/>
    <w:rsid w:val="00247D80"/>
    <w:rsid w:val="00247ED6"/>
    <w:rsid w:val="00251139"/>
    <w:rsid w:val="002514AD"/>
    <w:rsid w:val="00251668"/>
    <w:rsid w:val="00251C6E"/>
    <w:rsid w:val="002520B3"/>
    <w:rsid w:val="002528D7"/>
    <w:rsid w:val="00252DE3"/>
    <w:rsid w:val="00253133"/>
    <w:rsid w:val="0025408A"/>
    <w:rsid w:val="00254150"/>
    <w:rsid w:val="00254712"/>
    <w:rsid w:val="00254B09"/>
    <w:rsid w:val="00254CBA"/>
    <w:rsid w:val="00254F1C"/>
    <w:rsid w:val="0025531B"/>
    <w:rsid w:val="00255E9A"/>
    <w:rsid w:val="002562AB"/>
    <w:rsid w:val="002565D5"/>
    <w:rsid w:val="00256654"/>
    <w:rsid w:val="00256D0D"/>
    <w:rsid w:val="00256F6E"/>
    <w:rsid w:val="00257655"/>
    <w:rsid w:val="00257ABE"/>
    <w:rsid w:val="00257BCE"/>
    <w:rsid w:val="00257E12"/>
    <w:rsid w:val="00257ED7"/>
    <w:rsid w:val="002606C7"/>
    <w:rsid w:val="002606F5"/>
    <w:rsid w:val="00260BB3"/>
    <w:rsid w:val="002611A6"/>
    <w:rsid w:val="00261288"/>
    <w:rsid w:val="002619C3"/>
    <w:rsid w:val="002620E2"/>
    <w:rsid w:val="00262169"/>
    <w:rsid w:val="00262425"/>
    <w:rsid w:val="002624EC"/>
    <w:rsid w:val="0026292E"/>
    <w:rsid w:val="00262FF8"/>
    <w:rsid w:val="00263928"/>
    <w:rsid w:val="002645D9"/>
    <w:rsid w:val="002647A0"/>
    <w:rsid w:val="00264BF4"/>
    <w:rsid w:val="0026520C"/>
    <w:rsid w:val="0026557C"/>
    <w:rsid w:val="002655F0"/>
    <w:rsid w:val="002659D0"/>
    <w:rsid w:val="00265BAB"/>
    <w:rsid w:val="00265CED"/>
    <w:rsid w:val="00265E16"/>
    <w:rsid w:val="00265F9B"/>
    <w:rsid w:val="0026641C"/>
    <w:rsid w:val="0026693E"/>
    <w:rsid w:val="00266B75"/>
    <w:rsid w:val="002670FA"/>
    <w:rsid w:val="00267363"/>
    <w:rsid w:val="002678B8"/>
    <w:rsid w:val="00267FB9"/>
    <w:rsid w:val="00271549"/>
    <w:rsid w:val="0027207A"/>
    <w:rsid w:val="00272290"/>
    <w:rsid w:val="00272EF5"/>
    <w:rsid w:val="00272FC3"/>
    <w:rsid w:val="00273C94"/>
    <w:rsid w:val="002742AA"/>
    <w:rsid w:val="00274D75"/>
    <w:rsid w:val="00275036"/>
    <w:rsid w:val="002756F8"/>
    <w:rsid w:val="00276122"/>
    <w:rsid w:val="00276BBA"/>
    <w:rsid w:val="00276EA4"/>
    <w:rsid w:val="002778DE"/>
    <w:rsid w:val="002779CC"/>
    <w:rsid w:val="00280A02"/>
    <w:rsid w:val="00281277"/>
    <w:rsid w:val="00281331"/>
    <w:rsid w:val="00281431"/>
    <w:rsid w:val="00281826"/>
    <w:rsid w:val="00281999"/>
    <w:rsid w:val="00281EB0"/>
    <w:rsid w:val="00282029"/>
    <w:rsid w:val="00282BD7"/>
    <w:rsid w:val="00282C56"/>
    <w:rsid w:val="00282C62"/>
    <w:rsid w:val="002830FF"/>
    <w:rsid w:val="00283E13"/>
    <w:rsid w:val="00283F84"/>
    <w:rsid w:val="002840DD"/>
    <w:rsid w:val="002843E3"/>
    <w:rsid w:val="0028460B"/>
    <w:rsid w:val="0028470F"/>
    <w:rsid w:val="002847CB"/>
    <w:rsid w:val="00284996"/>
    <w:rsid w:val="0028499F"/>
    <w:rsid w:val="00285429"/>
    <w:rsid w:val="00286390"/>
    <w:rsid w:val="002864F1"/>
    <w:rsid w:val="00286876"/>
    <w:rsid w:val="00286AF0"/>
    <w:rsid w:val="0028728D"/>
    <w:rsid w:val="00287402"/>
    <w:rsid w:val="002902A0"/>
    <w:rsid w:val="002905E1"/>
    <w:rsid w:val="00290B1B"/>
    <w:rsid w:val="00290EAB"/>
    <w:rsid w:val="00290ED7"/>
    <w:rsid w:val="00291042"/>
    <w:rsid w:val="002911BC"/>
    <w:rsid w:val="002917FD"/>
    <w:rsid w:val="00291F2C"/>
    <w:rsid w:val="00292077"/>
    <w:rsid w:val="002920E8"/>
    <w:rsid w:val="00292227"/>
    <w:rsid w:val="0029274A"/>
    <w:rsid w:val="00292802"/>
    <w:rsid w:val="00292830"/>
    <w:rsid w:val="00292896"/>
    <w:rsid w:val="002929F9"/>
    <w:rsid w:val="00292AC7"/>
    <w:rsid w:val="00292CF1"/>
    <w:rsid w:val="002936E7"/>
    <w:rsid w:val="00293769"/>
    <w:rsid w:val="0029382F"/>
    <w:rsid w:val="00293C61"/>
    <w:rsid w:val="00294289"/>
    <w:rsid w:val="00294798"/>
    <w:rsid w:val="00296581"/>
    <w:rsid w:val="0029690D"/>
    <w:rsid w:val="00297487"/>
    <w:rsid w:val="00297C90"/>
    <w:rsid w:val="002A0244"/>
    <w:rsid w:val="002A0A8B"/>
    <w:rsid w:val="002A17CE"/>
    <w:rsid w:val="002A209C"/>
    <w:rsid w:val="002A2609"/>
    <w:rsid w:val="002A28EA"/>
    <w:rsid w:val="002A3A3D"/>
    <w:rsid w:val="002A3A57"/>
    <w:rsid w:val="002A3EDA"/>
    <w:rsid w:val="002A3FFB"/>
    <w:rsid w:val="002A4075"/>
    <w:rsid w:val="002A445E"/>
    <w:rsid w:val="002A4886"/>
    <w:rsid w:val="002A4D1F"/>
    <w:rsid w:val="002A4F6A"/>
    <w:rsid w:val="002A504D"/>
    <w:rsid w:val="002A51B1"/>
    <w:rsid w:val="002A5329"/>
    <w:rsid w:val="002A5DFD"/>
    <w:rsid w:val="002A6746"/>
    <w:rsid w:val="002A693C"/>
    <w:rsid w:val="002A6B99"/>
    <w:rsid w:val="002A7072"/>
    <w:rsid w:val="002A766B"/>
    <w:rsid w:val="002A7CF1"/>
    <w:rsid w:val="002A7FAE"/>
    <w:rsid w:val="002B005F"/>
    <w:rsid w:val="002B03FD"/>
    <w:rsid w:val="002B0B4A"/>
    <w:rsid w:val="002B0D77"/>
    <w:rsid w:val="002B0E16"/>
    <w:rsid w:val="002B0F12"/>
    <w:rsid w:val="002B1326"/>
    <w:rsid w:val="002B1566"/>
    <w:rsid w:val="002B17BA"/>
    <w:rsid w:val="002B1933"/>
    <w:rsid w:val="002B19C5"/>
    <w:rsid w:val="002B1A16"/>
    <w:rsid w:val="002B1E1B"/>
    <w:rsid w:val="002B1EBA"/>
    <w:rsid w:val="002B1FE2"/>
    <w:rsid w:val="002B2211"/>
    <w:rsid w:val="002B224A"/>
    <w:rsid w:val="002B2EA4"/>
    <w:rsid w:val="002B30CA"/>
    <w:rsid w:val="002B346E"/>
    <w:rsid w:val="002B3666"/>
    <w:rsid w:val="002B463E"/>
    <w:rsid w:val="002B555E"/>
    <w:rsid w:val="002B5A4F"/>
    <w:rsid w:val="002B63A3"/>
    <w:rsid w:val="002B6A33"/>
    <w:rsid w:val="002B7E24"/>
    <w:rsid w:val="002B7FAE"/>
    <w:rsid w:val="002C10D5"/>
    <w:rsid w:val="002C12E1"/>
    <w:rsid w:val="002C2546"/>
    <w:rsid w:val="002C2BE4"/>
    <w:rsid w:val="002C2FF5"/>
    <w:rsid w:val="002C3076"/>
    <w:rsid w:val="002C30A4"/>
    <w:rsid w:val="002C32CD"/>
    <w:rsid w:val="002C3C62"/>
    <w:rsid w:val="002C3C73"/>
    <w:rsid w:val="002C410A"/>
    <w:rsid w:val="002C435E"/>
    <w:rsid w:val="002C46EC"/>
    <w:rsid w:val="002C4AEC"/>
    <w:rsid w:val="002C4CEB"/>
    <w:rsid w:val="002C4CEE"/>
    <w:rsid w:val="002C4E70"/>
    <w:rsid w:val="002C527F"/>
    <w:rsid w:val="002C5387"/>
    <w:rsid w:val="002C54A9"/>
    <w:rsid w:val="002C54E4"/>
    <w:rsid w:val="002C5DCC"/>
    <w:rsid w:val="002C5E92"/>
    <w:rsid w:val="002C5EE6"/>
    <w:rsid w:val="002C61DD"/>
    <w:rsid w:val="002C62E4"/>
    <w:rsid w:val="002C6318"/>
    <w:rsid w:val="002C6710"/>
    <w:rsid w:val="002C734A"/>
    <w:rsid w:val="002C74DB"/>
    <w:rsid w:val="002C771B"/>
    <w:rsid w:val="002C7D1C"/>
    <w:rsid w:val="002C7EE3"/>
    <w:rsid w:val="002D0386"/>
    <w:rsid w:val="002D03AA"/>
    <w:rsid w:val="002D058A"/>
    <w:rsid w:val="002D0678"/>
    <w:rsid w:val="002D083D"/>
    <w:rsid w:val="002D101A"/>
    <w:rsid w:val="002D13CA"/>
    <w:rsid w:val="002D1E67"/>
    <w:rsid w:val="002D2C99"/>
    <w:rsid w:val="002D2ED7"/>
    <w:rsid w:val="002D3568"/>
    <w:rsid w:val="002D38B6"/>
    <w:rsid w:val="002D433D"/>
    <w:rsid w:val="002D44D4"/>
    <w:rsid w:val="002D478B"/>
    <w:rsid w:val="002D47CA"/>
    <w:rsid w:val="002D48E7"/>
    <w:rsid w:val="002D4979"/>
    <w:rsid w:val="002D5DC0"/>
    <w:rsid w:val="002D5EA9"/>
    <w:rsid w:val="002D6432"/>
    <w:rsid w:val="002D651B"/>
    <w:rsid w:val="002D6A0A"/>
    <w:rsid w:val="002D6C5B"/>
    <w:rsid w:val="002D70E4"/>
    <w:rsid w:val="002E0135"/>
    <w:rsid w:val="002E07A2"/>
    <w:rsid w:val="002E096D"/>
    <w:rsid w:val="002E0ECD"/>
    <w:rsid w:val="002E1979"/>
    <w:rsid w:val="002E1E6A"/>
    <w:rsid w:val="002E1E83"/>
    <w:rsid w:val="002E28CF"/>
    <w:rsid w:val="002E33FE"/>
    <w:rsid w:val="002E3493"/>
    <w:rsid w:val="002E3937"/>
    <w:rsid w:val="002E3C89"/>
    <w:rsid w:val="002E3EA0"/>
    <w:rsid w:val="002E3F50"/>
    <w:rsid w:val="002E41A0"/>
    <w:rsid w:val="002E4283"/>
    <w:rsid w:val="002E42BA"/>
    <w:rsid w:val="002E4468"/>
    <w:rsid w:val="002E4517"/>
    <w:rsid w:val="002E4632"/>
    <w:rsid w:val="002E4681"/>
    <w:rsid w:val="002E51B2"/>
    <w:rsid w:val="002E544E"/>
    <w:rsid w:val="002E5B73"/>
    <w:rsid w:val="002E697D"/>
    <w:rsid w:val="002E6C5C"/>
    <w:rsid w:val="002E6FB8"/>
    <w:rsid w:val="002E7051"/>
    <w:rsid w:val="002E7DDA"/>
    <w:rsid w:val="002E7FB5"/>
    <w:rsid w:val="002F14BC"/>
    <w:rsid w:val="002F1722"/>
    <w:rsid w:val="002F198C"/>
    <w:rsid w:val="002F199B"/>
    <w:rsid w:val="002F1DEF"/>
    <w:rsid w:val="002F2053"/>
    <w:rsid w:val="002F21F7"/>
    <w:rsid w:val="002F28FF"/>
    <w:rsid w:val="002F2980"/>
    <w:rsid w:val="002F2C37"/>
    <w:rsid w:val="002F314A"/>
    <w:rsid w:val="002F3158"/>
    <w:rsid w:val="002F333E"/>
    <w:rsid w:val="002F3594"/>
    <w:rsid w:val="002F3606"/>
    <w:rsid w:val="002F36B8"/>
    <w:rsid w:val="002F384F"/>
    <w:rsid w:val="002F3E89"/>
    <w:rsid w:val="002F446D"/>
    <w:rsid w:val="002F4B7A"/>
    <w:rsid w:val="002F4CC8"/>
    <w:rsid w:val="002F507B"/>
    <w:rsid w:val="002F5432"/>
    <w:rsid w:val="002F5D73"/>
    <w:rsid w:val="002F6336"/>
    <w:rsid w:val="002F7980"/>
    <w:rsid w:val="00300383"/>
    <w:rsid w:val="00300B3A"/>
    <w:rsid w:val="00300D4B"/>
    <w:rsid w:val="00300E5A"/>
    <w:rsid w:val="00301443"/>
    <w:rsid w:val="003015D7"/>
    <w:rsid w:val="00301716"/>
    <w:rsid w:val="00301878"/>
    <w:rsid w:val="00301E90"/>
    <w:rsid w:val="00302D0C"/>
    <w:rsid w:val="00302D0E"/>
    <w:rsid w:val="00302EBC"/>
    <w:rsid w:val="00303169"/>
    <w:rsid w:val="00303922"/>
    <w:rsid w:val="003041BC"/>
    <w:rsid w:val="00305148"/>
    <w:rsid w:val="0030545B"/>
    <w:rsid w:val="00305BB2"/>
    <w:rsid w:val="00306375"/>
    <w:rsid w:val="003063A6"/>
    <w:rsid w:val="00306617"/>
    <w:rsid w:val="003067AF"/>
    <w:rsid w:val="00306E99"/>
    <w:rsid w:val="00306EF2"/>
    <w:rsid w:val="00307D30"/>
    <w:rsid w:val="0031090F"/>
    <w:rsid w:val="00310DA0"/>
    <w:rsid w:val="003111B3"/>
    <w:rsid w:val="00311A69"/>
    <w:rsid w:val="00311C40"/>
    <w:rsid w:val="00312648"/>
    <w:rsid w:val="00312953"/>
    <w:rsid w:val="00313C48"/>
    <w:rsid w:val="003149E0"/>
    <w:rsid w:val="00314D85"/>
    <w:rsid w:val="0031508A"/>
    <w:rsid w:val="0031610A"/>
    <w:rsid w:val="00316498"/>
    <w:rsid w:val="00316801"/>
    <w:rsid w:val="00316B7D"/>
    <w:rsid w:val="003173B8"/>
    <w:rsid w:val="00317BE2"/>
    <w:rsid w:val="00317C5F"/>
    <w:rsid w:val="00317E60"/>
    <w:rsid w:val="00317FC3"/>
    <w:rsid w:val="003202E6"/>
    <w:rsid w:val="00320628"/>
    <w:rsid w:val="0032117D"/>
    <w:rsid w:val="003217BB"/>
    <w:rsid w:val="00321DD0"/>
    <w:rsid w:val="00321EE1"/>
    <w:rsid w:val="00322457"/>
    <w:rsid w:val="00322473"/>
    <w:rsid w:val="00322B5A"/>
    <w:rsid w:val="00322F58"/>
    <w:rsid w:val="00323193"/>
    <w:rsid w:val="003234F5"/>
    <w:rsid w:val="003236AB"/>
    <w:rsid w:val="00323912"/>
    <w:rsid w:val="00323979"/>
    <w:rsid w:val="00323A11"/>
    <w:rsid w:val="00323A3E"/>
    <w:rsid w:val="003241E1"/>
    <w:rsid w:val="00325362"/>
    <w:rsid w:val="00326B88"/>
    <w:rsid w:val="00326F57"/>
    <w:rsid w:val="0032710C"/>
    <w:rsid w:val="00330645"/>
    <w:rsid w:val="00330901"/>
    <w:rsid w:val="003313E9"/>
    <w:rsid w:val="0033140E"/>
    <w:rsid w:val="0033173F"/>
    <w:rsid w:val="00331BC5"/>
    <w:rsid w:val="00331F6E"/>
    <w:rsid w:val="00332120"/>
    <w:rsid w:val="003322CA"/>
    <w:rsid w:val="00332689"/>
    <w:rsid w:val="00332DB9"/>
    <w:rsid w:val="00332F86"/>
    <w:rsid w:val="00333C04"/>
    <w:rsid w:val="003345D2"/>
    <w:rsid w:val="00334CF8"/>
    <w:rsid w:val="00334D20"/>
    <w:rsid w:val="00334EFE"/>
    <w:rsid w:val="00334F38"/>
    <w:rsid w:val="00335159"/>
    <w:rsid w:val="00335719"/>
    <w:rsid w:val="00335C4A"/>
    <w:rsid w:val="0033652C"/>
    <w:rsid w:val="0033666B"/>
    <w:rsid w:val="00336A4D"/>
    <w:rsid w:val="00337023"/>
    <w:rsid w:val="00337865"/>
    <w:rsid w:val="00340306"/>
    <w:rsid w:val="00340471"/>
    <w:rsid w:val="003408CF"/>
    <w:rsid w:val="00340CB9"/>
    <w:rsid w:val="00340F36"/>
    <w:rsid w:val="0034104C"/>
    <w:rsid w:val="00341185"/>
    <w:rsid w:val="00341B57"/>
    <w:rsid w:val="003420DA"/>
    <w:rsid w:val="0034243E"/>
    <w:rsid w:val="003425E3"/>
    <w:rsid w:val="003427CF"/>
    <w:rsid w:val="00343290"/>
    <w:rsid w:val="00343314"/>
    <w:rsid w:val="0034338E"/>
    <w:rsid w:val="003435E7"/>
    <w:rsid w:val="00343B2B"/>
    <w:rsid w:val="00343B6F"/>
    <w:rsid w:val="00343C12"/>
    <w:rsid w:val="00344540"/>
    <w:rsid w:val="00344F44"/>
    <w:rsid w:val="00344FB7"/>
    <w:rsid w:val="00345889"/>
    <w:rsid w:val="00345C9E"/>
    <w:rsid w:val="00345CA4"/>
    <w:rsid w:val="00346179"/>
    <w:rsid w:val="00346F95"/>
    <w:rsid w:val="0034727F"/>
    <w:rsid w:val="0035033F"/>
    <w:rsid w:val="003505A5"/>
    <w:rsid w:val="00350908"/>
    <w:rsid w:val="0035094D"/>
    <w:rsid w:val="003509B7"/>
    <w:rsid w:val="00350C59"/>
    <w:rsid w:val="00350C69"/>
    <w:rsid w:val="00350D3A"/>
    <w:rsid w:val="00351C08"/>
    <w:rsid w:val="00351CA4"/>
    <w:rsid w:val="00351CBD"/>
    <w:rsid w:val="00352123"/>
    <w:rsid w:val="0035239C"/>
    <w:rsid w:val="003529C1"/>
    <w:rsid w:val="00352BDD"/>
    <w:rsid w:val="00352DC3"/>
    <w:rsid w:val="0035397B"/>
    <w:rsid w:val="0035491A"/>
    <w:rsid w:val="00354AEC"/>
    <w:rsid w:val="00354BA6"/>
    <w:rsid w:val="00354D5B"/>
    <w:rsid w:val="003555BF"/>
    <w:rsid w:val="003555F1"/>
    <w:rsid w:val="00355B18"/>
    <w:rsid w:val="003561C9"/>
    <w:rsid w:val="00356214"/>
    <w:rsid w:val="00356237"/>
    <w:rsid w:val="003562E3"/>
    <w:rsid w:val="003564FF"/>
    <w:rsid w:val="0035650B"/>
    <w:rsid w:val="00356611"/>
    <w:rsid w:val="00356EC5"/>
    <w:rsid w:val="00357088"/>
    <w:rsid w:val="0035792C"/>
    <w:rsid w:val="0035798D"/>
    <w:rsid w:val="003605CD"/>
    <w:rsid w:val="003606CE"/>
    <w:rsid w:val="00361C14"/>
    <w:rsid w:val="00361DFA"/>
    <w:rsid w:val="00362316"/>
    <w:rsid w:val="003623D3"/>
    <w:rsid w:val="003626C1"/>
    <w:rsid w:val="003634AA"/>
    <w:rsid w:val="0036357E"/>
    <w:rsid w:val="003638B2"/>
    <w:rsid w:val="00363E3A"/>
    <w:rsid w:val="00363E4C"/>
    <w:rsid w:val="003642AD"/>
    <w:rsid w:val="003646A9"/>
    <w:rsid w:val="003648AF"/>
    <w:rsid w:val="00364CCB"/>
    <w:rsid w:val="00365BAE"/>
    <w:rsid w:val="00365C51"/>
    <w:rsid w:val="00366049"/>
    <w:rsid w:val="003660A4"/>
    <w:rsid w:val="003660C1"/>
    <w:rsid w:val="003662FB"/>
    <w:rsid w:val="003663CC"/>
    <w:rsid w:val="00366703"/>
    <w:rsid w:val="003668B7"/>
    <w:rsid w:val="00366923"/>
    <w:rsid w:val="00366E98"/>
    <w:rsid w:val="00367AC5"/>
    <w:rsid w:val="00370941"/>
    <w:rsid w:val="00370B4B"/>
    <w:rsid w:val="00370D42"/>
    <w:rsid w:val="00370EBD"/>
    <w:rsid w:val="00370EFE"/>
    <w:rsid w:val="003714CE"/>
    <w:rsid w:val="0037186C"/>
    <w:rsid w:val="00371C18"/>
    <w:rsid w:val="00372C15"/>
    <w:rsid w:val="00372CB0"/>
    <w:rsid w:val="00373C04"/>
    <w:rsid w:val="00373EED"/>
    <w:rsid w:val="003746C6"/>
    <w:rsid w:val="0037481F"/>
    <w:rsid w:val="003752D1"/>
    <w:rsid w:val="00375842"/>
    <w:rsid w:val="003758BC"/>
    <w:rsid w:val="00375B50"/>
    <w:rsid w:val="00375FF5"/>
    <w:rsid w:val="00376D1C"/>
    <w:rsid w:val="00377356"/>
    <w:rsid w:val="00380750"/>
    <w:rsid w:val="00380974"/>
    <w:rsid w:val="00380B81"/>
    <w:rsid w:val="00380CE4"/>
    <w:rsid w:val="00380D41"/>
    <w:rsid w:val="00380EB6"/>
    <w:rsid w:val="00381518"/>
    <w:rsid w:val="00381918"/>
    <w:rsid w:val="00381A3E"/>
    <w:rsid w:val="00381C5E"/>
    <w:rsid w:val="00381D44"/>
    <w:rsid w:val="00381E13"/>
    <w:rsid w:val="00381F72"/>
    <w:rsid w:val="00382CF0"/>
    <w:rsid w:val="00383300"/>
    <w:rsid w:val="00383377"/>
    <w:rsid w:val="00383968"/>
    <w:rsid w:val="003842F0"/>
    <w:rsid w:val="00384867"/>
    <w:rsid w:val="003852C5"/>
    <w:rsid w:val="003853C0"/>
    <w:rsid w:val="003853EE"/>
    <w:rsid w:val="00385AAA"/>
    <w:rsid w:val="00385BFD"/>
    <w:rsid w:val="00385DAC"/>
    <w:rsid w:val="003866FA"/>
    <w:rsid w:val="00386C44"/>
    <w:rsid w:val="003870C4"/>
    <w:rsid w:val="003870FD"/>
    <w:rsid w:val="00387529"/>
    <w:rsid w:val="00387576"/>
    <w:rsid w:val="003879BD"/>
    <w:rsid w:val="00387BA2"/>
    <w:rsid w:val="00387D17"/>
    <w:rsid w:val="00387FDE"/>
    <w:rsid w:val="0039013E"/>
    <w:rsid w:val="00390E25"/>
    <w:rsid w:val="00391160"/>
    <w:rsid w:val="003913BD"/>
    <w:rsid w:val="003915B9"/>
    <w:rsid w:val="00391BD7"/>
    <w:rsid w:val="00391CF5"/>
    <w:rsid w:val="00391D73"/>
    <w:rsid w:val="00392705"/>
    <w:rsid w:val="00392C98"/>
    <w:rsid w:val="00392F81"/>
    <w:rsid w:val="003939BE"/>
    <w:rsid w:val="00393A40"/>
    <w:rsid w:val="00394133"/>
    <w:rsid w:val="00394F50"/>
    <w:rsid w:val="00395271"/>
    <w:rsid w:val="00395492"/>
    <w:rsid w:val="00395541"/>
    <w:rsid w:val="003956FC"/>
    <w:rsid w:val="00395D43"/>
    <w:rsid w:val="00395DC8"/>
    <w:rsid w:val="00396B97"/>
    <w:rsid w:val="0039701E"/>
    <w:rsid w:val="00397469"/>
    <w:rsid w:val="00397A9C"/>
    <w:rsid w:val="00397C1F"/>
    <w:rsid w:val="003A0137"/>
    <w:rsid w:val="003A01FB"/>
    <w:rsid w:val="003A0272"/>
    <w:rsid w:val="003A0944"/>
    <w:rsid w:val="003A09F3"/>
    <w:rsid w:val="003A0BBB"/>
    <w:rsid w:val="003A10DA"/>
    <w:rsid w:val="003A10ED"/>
    <w:rsid w:val="003A10EF"/>
    <w:rsid w:val="003A1D9F"/>
    <w:rsid w:val="003A22EE"/>
    <w:rsid w:val="003A2392"/>
    <w:rsid w:val="003A2609"/>
    <w:rsid w:val="003A287B"/>
    <w:rsid w:val="003A359C"/>
    <w:rsid w:val="003A3641"/>
    <w:rsid w:val="003A3699"/>
    <w:rsid w:val="003A3970"/>
    <w:rsid w:val="003A3BF5"/>
    <w:rsid w:val="003A3F1F"/>
    <w:rsid w:val="003A40FF"/>
    <w:rsid w:val="003A425C"/>
    <w:rsid w:val="003A42B3"/>
    <w:rsid w:val="003A47C1"/>
    <w:rsid w:val="003A4BB7"/>
    <w:rsid w:val="003A4C51"/>
    <w:rsid w:val="003A4D88"/>
    <w:rsid w:val="003A4E20"/>
    <w:rsid w:val="003A4FF6"/>
    <w:rsid w:val="003A6E77"/>
    <w:rsid w:val="003A6FEF"/>
    <w:rsid w:val="003A7086"/>
    <w:rsid w:val="003A7241"/>
    <w:rsid w:val="003A739C"/>
    <w:rsid w:val="003A7950"/>
    <w:rsid w:val="003B0474"/>
    <w:rsid w:val="003B0565"/>
    <w:rsid w:val="003B05BD"/>
    <w:rsid w:val="003B07E6"/>
    <w:rsid w:val="003B0900"/>
    <w:rsid w:val="003B09B0"/>
    <w:rsid w:val="003B0B2E"/>
    <w:rsid w:val="003B1501"/>
    <w:rsid w:val="003B16E0"/>
    <w:rsid w:val="003B1819"/>
    <w:rsid w:val="003B1F5F"/>
    <w:rsid w:val="003B3657"/>
    <w:rsid w:val="003B3F1B"/>
    <w:rsid w:val="003B409D"/>
    <w:rsid w:val="003B4113"/>
    <w:rsid w:val="003B441E"/>
    <w:rsid w:val="003B4501"/>
    <w:rsid w:val="003B497A"/>
    <w:rsid w:val="003B4CD4"/>
    <w:rsid w:val="003B5032"/>
    <w:rsid w:val="003B5523"/>
    <w:rsid w:val="003B57EA"/>
    <w:rsid w:val="003B5B28"/>
    <w:rsid w:val="003B6474"/>
    <w:rsid w:val="003B65C0"/>
    <w:rsid w:val="003B6770"/>
    <w:rsid w:val="003B722F"/>
    <w:rsid w:val="003B743F"/>
    <w:rsid w:val="003B78FE"/>
    <w:rsid w:val="003B7F58"/>
    <w:rsid w:val="003B7FDE"/>
    <w:rsid w:val="003C064B"/>
    <w:rsid w:val="003C119F"/>
    <w:rsid w:val="003C1BB8"/>
    <w:rsid w:val="003C1E86"/>
    <w:rsid w:val="003C1EA9"/>
    <w:rsid w:val="003C1F6F"/>
    <w:rsid w:val="003C241B"/>
    <w:rsid w:val="003C2A0F"/>
    <w:rsid w:val="003C2B64"/>
    <w:rsid w:val="003C2D90"/>
    <w:rsid w:val="003C2DE3"/>
    <w:rsid w:val="003C38A8"/>
    <w:rsid w:val="003C3B8F"/>
    <w:rsid w:val="003C4585"/>
    <w:rsid w:val="003C4692"/>
    <w:rsid w:val="003C4AE8"/>
    <w:rsid w:val="003C4D48"/>
    <w:rsid w:val="003C4F35"/>
    <w:rsid w:val="003C5E9C"/>
    <w:rsid w:val="003C664D"/>
    <w:rsid w:val="003C6AB2"/>
    <w:rsid w:val="003C6E3B"/>
    <w:rsid w:val="003C6F77"/>
    <w:rsid w:val="003C716D"/>
    <w:rsid w:val="003C7556"/>
    <w:rsid w:val="003D000D"/>
    <w:rsid w:val="003D0199"/>
    <w:rsid w:val="003D0352"/>
    <w:rsid w:val="003D03A1"/>
    <w:rsid w:val="003D1051"/>
    <w:rsid w:val="003D10D2"/>
    <w:rsid w:val="003D118C"/>
    <w:rsid w:val="003D178B"/>
    <w:rsid w:val="003D2015"/>
    <w:rsid w:val="003D20C0"/>
    <w:rsid w:val="003D20CD"/>
    <w:rsid w:val="003D2AC7"/>
    <w:rsid w:val="003D2D87"/>
    <w:rsid w:val="003D2E86"/>
    <w:rsid w:val="003D350E"/>
    <w:rsid w:val="003D35CC"/>
    <w:rsid w:val="003D3BC2"/>
    <w:rsid w:val="003D3E07"/>
    <w:rsid w:val="003D408A"/>
    <w:rsid w:val="003D497A"/>
    <w:rsid w:val="003D4BA6"/>
    <w:rsid w:val="003D5AEB"/>
    <w:rsid w:val="003D5B92"/>
    <w:rsid w:val="003D6A1A"/>
    <w:rsid w:val="003D6B45"/>
    <w:rsid w:val="003D6B5F"/>
    <w:rsid w:val="003D70C7"/>
    <w:rsid w:val="003D70ED"/>
    <w:rsid w:val="003D790C"/>
    <w:rsid w:val="003D7C2B"/>
    <w:rsid w:val="003D7F61"/>
    <w:rsid w:val="003E067C"/>
    <w:rsid w:val="003E0BBB"/>
    <w:rsid w:val="003E11FF"/>
    <w:rsid w:val="003E158C"/>
    <w:rsid w:val="003E199E"/>
    <w:rsid w:val="003E1A71"/>
    <w:rsid w:val="003E1B35"/>
    <w:rsid w:val="003E1F18"/>
    <w:rsid w:val="003E220E"/>
    <w:rsid w:val="003E266C"/>
    <w:rsid w:val="003E27C2"/>
    <w:rsid w:val="003E2B29"/>
    <w:rsid w:val="003E2B49"/>
    <w:rsid w:val="003E2EF0"/>
    <w:rsid w:val="003E3623"/>
    <w:rsid w:val="003E38E4"/>
    <w:rsid w:val="003E3CD3"/>
    <w:rsid w:val="003E3DD8"/>
    <w:rsid w:val="003E41B2"/>
    <w:rsid w:val="003E433E"/>
    <w:rsid w:val="003E4726"/>
    <w:rsid w:val="003E4B30"/>
    <w:rsid w:val="003E4EB4"/>
    <w:rsid w:val="003E5DC1"/>
    <w:rsid w:val="003E5F3D"/>
    <w:rsid w:val="003E6188"/>
    <w:rsid w:val="003E63D8"/>
    <w:rsid w:val="003E66EE"/>
    <w:rsid w:val="003E6C81"/>
    <w:rsid w:val="003E7391"/>
    <w:rsid w:val="003E7550"/>
    <w:rsid w:val="003E7647"/>
    <w:rsid w:val="003F09B1"/>
    <w:rsid w:val="003F0B5A"/>
    <w:rsid w:val="003F0E2F"/>
    <w:rsid w:val="003F0E67"/>
    <w:rsid w:val="003F17BC"/>
    <w:rsid w:val="003F2080"/>
    <w:rsid w:val="003F2134"/>
    <w:rsid w:val="003F2298"/>
    <w:rsid w:val="003F2B04"/>
    <w:rsid w:val="003F2E3B"/>
    <w:rsid w:val="003F2F20"/>
    <w:rsid w:val="003F2F51"/>
    <w:rsid w:val="003F325C"/>
    <w:rsid w:val="003F376C"/>
    <w:rsid w:val="003F39B5"/>
    <w:rsid w:val="003F3F19"/>
    <w:rsid w:val="003F46CD"/>
    <w:rsid w:val="003F48D5"/>
    <w:rsid w:val="003F4AB7"/>
    <w:rsid w:val="003F4E1D"/>
    <w:rsid w:val="003F4F55"/>
    <w:rsid w:val="003F50B2"/>
    <w:rsid w:val="003F57CB"/>
    <w:rsid w:val="003F5886"/>
    <w:rsid w:val="003F5BDE"/>
    <w:rsid w:val="003F5C7C"/>
    <w:rsid w:val="003F6225"/>
    <w:rsid w:val="003F6568"/>
    <w:rsid w:val="003F69E5"/>
    <w:rsid w:val="003F6A07"/>
    <w:rsid w:val="003F6C7E"/>
    <w:rsid w:val="003F7235"/>
    <w:rsid w:val="003F7546"/>
    <w:rsid w:val="003F7608"/>
    <w:rsid w:val="003F7CC7"/>
    <w:rsid w:val="003F7EAB"/>
    <w:rsid w:val="004002C9"/>
    <w:rsid w:val="0040090F"/>
    <w:rsid w:val="00400BC0"/>
    <w:rsid w:val="00402971"/>
    <w:rsid w:val="00402D4B"/>
    <w:rsid w:val="00402DA2"/>
    <w:rsid w:val="00403424"/>
    <w:rsid w:val="00403C0B"/>
    <w:rsid w:val="0040413B"/>
    <w:rsid w:val="00404331"/>
    <w:rsid w:val="00405232"/>
    <w:rsid w:val="004056C4"/>
    <w:rsid w:val="004058B6"/>
    <w:rsid w:val="004062B3"/>
    <w:rsid w:val="004063D3"/>
    <w:rsid w:val="00406640"/>
    <w:rsid w:val="00406715"/>
    <w:rsid w:val="00406FD9"/>
    <w:rsid w:val="00406FF3"/>
    <w:rsid w:val="00407298"/>
    <w:rsid w:val="00407763"/>
    <w:rsid w:val="00407932"/>
    <w:rsid w:val="00407E0B"/>
    <w:rsid w:val="00410120"/>
    <w:rsid w:val="00410347"/>
    <w:rsid w:val="00410BA8"/>
    <w:rsid w:val="00410E1C"/>
    <w:rsid w:val="00410FD0"/>
    <w:rsid w:val="00411220"/>
    <w:rsid w:val="00411509"/>
    <w:rsid w:val="004118F7"/>
    <w:rsid w:val="0041190F"/>
    <w:rsid w:val="004126B2"/>
    <w:rsid w:val="004127CB"/>
    <w:rsid w:val="004129F4"/>
    <w:rsid w:val="00412FEC"/>
    <w:rsid w:val="004139D0"/>
    <w:rsid w:val="004139FF"/>
    <w:rsid w:val="00413A65"/>
    <w:rsid w:val="00413E2B"/>
    <w:rsid w:val="00414E4B"/>
    <w:rsid w:val="00415499"/>
    <w:rsid w:val="004154D0"/>
    <w:rsid w:val="0041582B"/>
    <w:rsid w:val="00415B90"/>
    <w:rsid w:val="00415C9A"/>
    <w:rsid w:val="00416473"/>
    <w:rsid w:val="00416533"/>
    <w:rsid w:val="0041684D"/>
    <w:rsid w:val="00417329"/>
    <w:rsid w:val="00417525"/>
    <w:rsid w:val="004206AB"/>
    <w:rsid w:val="00420801"/>
    <w:rsid w:val="0042084F"/>
    <w:rsid w:val="00420A05"/>
    <w:rsid w:val="004213FE"/>
    <w:rsid w:val="004217B1"/>
    <w:rsid w:val="00421AD4"/>
    <w:rsid w:val="00421E26"/>
    <w:rsid w:val="00422987"/>
    <w:rsid w:val="00422E77"/>
    <w:rsid w:val="00423F99"/>
    <w:rsid w:val="004240FE"/>
    <w:rsid w:val="004242AA"/>
    <w:rsid w:val="004246ED"/>
    <w:rsid w:val="0042491B"/>
    <w:rsid w:val="00424DA3"/>
    <w:rsid w:val="00424E13"/>
    <w:rsid w:val="00424F33"/>
    <w:rsid w:val="004253B8"/>
    <w:rsid w:val="004254F5"/>
    <w:rsid w:val="004254F6"/>
    <w:rsid w:val="0042567B"/>
    <w:rsid w:val="00425D1C"/>
    <w:rsid w:val="00425E56"/>
    <w:rsid w:val="00426028"/>
    <w:rsid w:val="004262EF"/>
    <w:rsid w:val="00427575"/>
    <w:rsid w:val="00427DBB"/>
    <w:rsid w:val="0043002B"/>
    <w:rsid w:val="004300D5"/>
    <w:rsid w:val="004307CC"/>
    <w:rsid w:val="00430B69"/>
    <w:rsid w:val="00431FE9"/>
    <w:rsid w:val="004333C0"/>
    <w:rsid w:val="0043362B"/>
    <w:rsid w:val="004336B6"/>
    <w:rsid w:val="00433AA8"/>
    <w:rsid w:val="00433B9C"/>
    <w:rsid w:val="00433F56"/>
    <w:rsid w:val="00434461"/>
    <w:rsid w:val="00434BD3"/>
    <w:rsid w:val="004357C7"/>
    <w:rsid w:val="004358C3"/>
    <w:rsid w:val="00435AE6"/>
    <w:rsid w:val="00435D28"/>
    <w:rsid w:val="0043601A"/>
    <w:rsid w:val="00436664"/>
    <w:rsid w:val="00436996"/>
    <w:rsid w:val="00437AAC"/>
    <w:rsid w:val="00437C12"/>
    <w:rsid w:val="00437D7B"/>
    <w:rsid w:val="0044051E"/>
    <w:rsid w:val="00440E57"/>
    <w:rsid w:val="00440F81"/>
    <w:rsid w:val="00441224"/>
    <w:rsid w:val="004413AA"/>
    <w:rsid w:val="00441D7B"/>
    <w:rsid w:val="004421B9"/>
    <w:rsid w:val="0044250F"/>
    <w:rsid w:val="004427EB"/>
    <w:rsid w:val="00442C86"/>
    <w:rsid w:val="00442E59"/>
    <w:rsid w:val="0044360C"/>
    <w:rsid w:val="0044392F"/>
    <w:rsid w:val="00443E36"/>
    <w:rsid w:val="0044415D"/>
    <w:rsid w:val="004442B5"/>
    <w:rsid w:val="00444FFF"/>
    <w:rsid w:val="00445268"/>
    <w:rsid w:val="0044549C"/>
    <w:rsid w:val="00445603"/>
    <w:rsid w:val="00445C29"/>
    <w:rsid w:val="00445C8E"/>
    <w:rsid w:val="004462F3"/>
    <w:rsid w:val="00446880"/>
    <w:rsid w:val="00446F75"/>
    <w:rsid w:val="00447419"/>
    <w:rsid w:val="0044742E"/>
    <w:rsid w:val="004478AD"/>
    <w:rsid w:val="00447C87"/>
    <w:rsid w:val="004506E3"/>
    <w:rsid w:val="00450B2A"/>
    <w:rsid w:val="00450DD1"/>
    <w:rsid w:val="00450F26"/>
    <w:rsid w:val="00450FE2"/>
    <w:rsid w:val="00451043"/>
    <w:rsid w:val="00451365"/>
    <w:rsid w:val="004515DC"/>
    <w:rsid w:val="00451A2F"/>
    <w:rsid w:val="00452164"/>
    <w:rsid w:val="004529B3"/>
    <w:rsid w:val="004529F6"/>
    <w:rsid w:val="00452C00"/>
    <w:rsid w:val="00452F6B"/>
    <w:rsid w:val="00453131"/>
    <w:rsid w:val="0045375F"/>
    <w:rsid w:val="00453E63"/>
    <w:rsid w:val="0045410F"/>
    <w:rsid w:val="00454203"/>
    <w:rsid w:val="004545BF"/>
    <w:rsid w:val="00454767"/>
    <w:rsid w:val="00454CF9"/>
    <w:rsid w:val="004556BF"/>
    <w:rsid w:val="004556FD"/>
    <w:rsid w:val="004558A6"/>
    <w:rsid w:val="00455B6D"/>
    <w:rsid w:val="00455E62"/>
    <w:rsid w:val="0045615A"/>
    <w:rsid w:val="004561BC"/>
    <w:rsid w:val="004577B5"/>
    <w:rsid w:val="00457C1A"/>
    <w:rsid w:val="00457CDE"/>
    <w:rsid w:val="00457D03"/>
    <w:rsid w:val="0046030D"/>
    <w:rsid w:val="0046055C"/>
    <w:rsid w:val="004605E8"/>
    <w:rsid w:val="00460A54"/>
    <w:rsid w:val="00461675"/>
    <w:rsid w:val="00461F51"/>
    <w:rsid w:val="004622A1"/>
    <w:rsid w:val="0046288F"/>
    <w:rsid w:val="00462F0F"/>
    <w:rsid w:val="004631D3"/>
    <w:rsid w:val="0046387D"/>
    <w:rsid w:val="004641B7"/>
    <w:rsid w:val="00464DC0"/>
    <w:rsid w:val="00465232"/>
    <w:rsid w:val="004655E4"/>
    <w:rsid w:val="00465934"/>
    <w:rsid w:val="004659BC"/>
    <w:rsid w:val="00465EF7"/>
    <w:rsid w:val="004664A3"/>
    <w:rsid w:val="004667BF"/>
    <w:rsid w:val="00466D35"/>
    <w:rsid w:val="0046719D"/>
    <w:rsid w:val="0046789F"/>
    <w:rsid w:val="00467954"/>
    <w:rsid w:val="00467EB5"/>
    <w:rsid w:val="004701B6"/>
    <w:rsid w:val="004702BC"/>
    <w:rsid w:val="00470612"/>
    <w:rsid w:val="00470A1F"/>
    <w:rsid w:val="0047109D"/>
    <w:rsid w:val="0047115F"/>
    <w:rsid w:val="00471777"/>
    <w:rsid w:val="00472365"/>
    <w:rsid w:val="0047239E"/>
    <w:rsid w:val="004723FF"/>
    <w:rsid w:val="00472498"/>
    <w:rsid w:val="00472B31"/>
    <w:rsid w:val="00472D78"/>
    <w:rsid w:val="00473D9C"/>
    <w:rsid w:val="00474A81"/>
    <w:rsid w:val="00474AB6"/>
    <w:rsid w:val="00474C95"/>
    <w:rsid w:val="00474F17"/>
    <w:rsid w:val="00475293"/>
    <w:rsid w:val="00475AC1"/>
    <w:rsid w:val="00475D3E"/>
    <w:rsid w:val="00476B56"/>
    <w:rsid w:val="00476E8F"/>
    <w:rsid w:val="00477072"/>
    <w:rsid w:val="00477428"/>
    <w:rsid w:val="00477EB0"/>
    <w:rsid w:val="00480CA4"/>
    <w:rsid w:val="00480E9E"/>
    <w:rsid w:val="00481852"/>
    <w:rsid w:val="00481A77"/>
    <w:rsid w:val="00481CAA"/>
    <w:rsid w:val="00482208"/>
    <w:rsid w:val="0048248D"/>
    <w:rsid w:val="00482B94"/>
    <w:rsid w:val="00482EF0"/>
    <w:rsid w:val="00483005"/>
    <w:rsid w:val="004836A0"/>
    <w:rsid w:val="00483B7C"/>
    <w:rsid w:val="004846AE"/>
    <w:rsid w:val="0048487D"/>
    <w:rsid w:val="00485005"/>
    <w:rsid w:val="0048533F"/>
    <w:rsid w:val="00485351"/>
    <w:rsid w:val="004853EA"/>
    <w:rsid w:val="004859B8"/>
    <w:rsid w:val="00485BB5"/>
    <w:rsid w:val="00485ECE"/>
    <w:rsid w:val="00485FD0"/>
    <w:rsid w:val="00486146"/>
    <w:rsid w:val="00486148"/>
    <w:rsid w:val="00486595"/>
    <w:rsid w:val="00486FEF"/>
    <w:rsid w:val="00487276"/>
    <w:rsid w:val="0048729A"/>
    <w:rsid w:val="004872AA"/>
    <w:rsid w:val="004872CA"/>
    <w:rsid w:val="004872D9"/>
    <w:rsid w:val="004873B5"/>
    <w:rsid w:val="00487474"/>
    <w:rsid w:val="004879B6"/>
    <w:rsid w:val="00487B70"/>
    <w:rsid w:val="00487F1A"/>
    <w:rsid w:val="00490168"/>
    <w:rsid w:val="00490244"/>
    <w:rsid w:val="004902A8"/>
    <w:rsid w:val="004907C8"/>
    <w:rsid w:val="00490876"/>
    <w:rsid w:val="00490BFB"/>
    <w:rsid w:val="00490CFE"/>
    <w:rsid w:val="00490D5F"/>
    <w:rsid w:val="00490E23"/>
    <w:rsid w:val="00491368"/>
    <w:rsid w:val="00491649"/>
    <w:rsid w:val="00491736"/>
    <w:rsid w:val="00491A96"/>
    <w:rsid w:val="00492627"/>
    <w:rsid w:val="0049334C"/>
    <w:rsid w:val="00493401"/>
    <w:rsid w:val="00493E5E"/>
    <w:rsid w:val="0049416D"/>
    <w:rsid w:val="00494311"/>
    <w:rsid w:val="004943F3"/>
    <w:rsid w:val="00494654"/>
    <w:rsid w:val="00494703"/>
    <w:rsid w:val="0049492E"/>
    <w:rsid w:val="004950DA"/>
    <w:rsid w:val="00495263"/>
    <w:rsid w:val="00495D28"/>
    <w:rsid w:val="00495D77"/>
    <w:rsid w:val="00496339"/>
    <w:rsid w:val="00496C04"/>
    <w:rsid w:val="00496E5C"/>
    <w:rsid w:val="00497625"/>
    <w:rsid w:val="0049769F"/>
    <w:rsid w:val="0049778D"/>
    <w:rsid w:val="00497ACC"/>
    <w:rsid w:val="00497BD7"/>
    <w:rsid w:val="004A0F5C"/>
    <w:rsid w:val="004A126B"/>
    <w:rsid w:val="004A17DC"/>
    <w:rsid w:val="004A19C3"/>
    <w:rsid w:val="004A1F22"/>
    <w:rsid w:val="004A2051"/>
    <w:rsid w:val="004A290C"/>
    <w:rsid w:val="004A2C69"/>
    <w:rsid w:val="004A31E3"/>
    <w:rsid w:val="004A340E"/>
    <w:rsid w:val="004A3518"/>
    <w:rsid w:val="004A3725"/>
    <w:rsid w:val="004A4108"/>
    <w:rsid w:val="004A4168"/>
    <w:rsid w:val="004A4C00"/>
    <w:rsid w:val="004A4D9D"/>
    <w:rsid w:val="004A4DDC"/>
    <w:rsid w:val="004A51BD"/>
    <w:rsid w:val="004A5821"/>
    <w:rsid w:val="004A6134"/>
    <w:rsid w:val="004A63DA"/>
    <w:rsid w:val="004A65FD"/>
    <w:rsid w:val="004A664C"/>
    <w:rsid w:val="004A6874"/>
    <w:rsid w:val="004A687B"/>
    <w:rsid w:val="004A6E4A"/>
    <w:rsid w:val="004A6F39"/>
    <w:rsid w:val="004A76A4"/>
    <w:rsid w:val="004A76FF"/>
    <w:rsid w:val="004A7A98"/>
    <w:rsid w:val="004A7B38"/>
    <w:rsid w:val="004A7EEE"/>
    <w:rsid w:val="004B00B5"/>
    <w:rsid w:val="004B13C4"/>
    <w:rsid w:val="004B1AF4"/>
    <w:rsid w:val="004B2023"/>
    <w:rsid w:val="004B2080"/>
    <w:rsid w:val="004B2294"/>
    <w:rsid w:val="004B26E8"/>
    <w:rsid w:val="004B29A9"/>
    <w:rsid w:val="004B2B98"/>
    <w:rsid w:val="004B3086"/>
    <w:rsid w:val="004B3193"/>
    <w:rsid w:val="004B332A"/>
    <w:rsid w:val="004B3764"/>
    <w:rsid w:val="004B3DC1"/>
    <w:rsid w:val="004B4191"/>
    <w:rsid w:val="004B42F0"/>
    <w:rsid w:val="004B4DE3"/>
    <w:rsid w:val="004B52CF"/>
    <w:rsid w:val="004B5A91"/>
    <w:rsid w:val="004B5FF5"/>
    <w:rsid w:val="004B61FB"/>
    <w:rsid w:val="004B6657"/>
    <w:rsid w:val="004B6B0F"/>
    <w:rsid w:val="004B71A1"/>
    <w:rsid w:val="004B7414"/>
    <w:rsid w:val="004B7EB5"/>
    <w:rsid w:val="004C02ED"/>
    <w:rsid w:val="004C11D1"/>
    <w:rsid w:val="004C12B4"/>
    <w:rsid w:val="004C1A10"/>
    <w:rsid w:val="004C3212"/>
    <w:rsid w:val="004C35FB"/>
    <w:rsid w:val="004C38CD"/>
    <w:rsid w:val="004C392F"/>
    <w:rsid w:val="004C3CDB"/>
    <w:rsid w:val="004C4266"/>
    <w:rsid w:val="004C4662"/>
    <w:rsid w:val="004C4890"/>
    <w:rsid w:val="004C4D8B"/>
    <w:rsid w:val="004C51F6"/>
    <w:rsid w:val="004C5397"/>
    <w:rsid w:val="004C5D42"/>
    <w:rsid w:val="004C5E39"/>
    <w:rsid w:val="004C6552"/>
    <w:rsid w:val="004C667A"/>
    <w:rsid w:val="004C6E53"/>
    <w:rsid w:val="004C719C"/>
    <w:rsid w:val="004C7893"/>
    <w:rsid w:val="004D110F"/>
    <w:rsid w:val="004D11CA"/>
    <w:rsid w:val="004D1300"/>
    <w:rsid w:val="004D158C"/>
    <w:rsid w:val="004D1B07"/>
    <w:rsid w:val="004D29FF"/>
    <w:rsid w:val="004D2AE9"/>
    <w:rsid w:val="004D2DA8"/>
    <w:rsid w:val="004D2E88"/>
    <w:rsid w:val="004D30A8"/>
    <w:rsid w:val="004D3777"/>
    <w:rsid w:val="004D3BE6"/>
    <w:rsid w:val="004D43A1"/>
    <w:rsid w:val="004D50AB"/>
    <w:rsid w:val="004D55A0"/>
    <w:rsid w:val="004D58E3"/>
    <w:rsid w:val="004D5DCE"/>
    <w:rsid w:val="004D5EDF"/>
    <w:rsid w:val="004D62FE"/>
    <w:rsid w:val="004D6551"/>
    <w:rsid w:val="004D7084"/>
    <w:rsid w:val="004D7256"/>
    <w:rsid w:val="004D73E4"/>
    <w:rsid w:val="004D78E6"/>
    <w:rsid w:val="004E0042"/>
    <w:rsid w:val="004E0A71"/>
    <w:rsid w:val="004E0D45"/>
    <w:rsid w:val="004E16C6"/>
    <w:rsid w:val="004E174F"/>
    <w:rsid w:val="004E1E1B"/>
    <w:rsid w:val="004E277D"/>
    <w:rsid w:val="004E2F88"/>
    <w:rsid w:val="004E3004"/>
    <w:rsid w:val="004E325F"/>
    <w:rsid w:val="004E345E"/>
    <w:rsid w:val="004E3498"/>
    <w:rsid w:val="004E36B9"/>
    <w:rsid w:val="004E3AE6"/>
    <w:rsid w:val="004E3CFA"/>
    <w:rsid w:val="004E453B"/>
    <w:rsid w:val="004E4949"/>
    <w:rsid w:val="004E4BF7"/>
    <w:rsid w:val="004E4C94"/>
    <w:rsid w:val="004E53FF"/>
    <w:rsid w:val="004E5544"/>
    <w:rsid w:val="004E5864"/>
    <w:rsid w:val="004E5A78"/>
    <w:rsid w:val="004E6DBB"/>
    <w:rsid w:val="004E70E4"/>
    <w:rsid w:val="004E79AE"/>
    <w:rsid w:val="004E7AB5"/>
    <w:rsid w:val="004E7FC3"/>
    <w:rsid w:val="004F046F"/>
    <w:rsid w:val="004F061F"/>
    <w:rsid w:val="004F07D6"/>
    <w:rsid w:val="004F0A98"/>
    <w:rsid w:val="004F0C6E"/>
    <w:rsid w:val="004F0CBD"/>
    <w:rsid w:val="004F0F66"/>
    <w:rsid w:val="004F1465"/>
    <w:rsid w:val="004F2081"/>
    <w:rsid w:val="004F2540"/>
    <w:rsid w:val="004F30CD"/>
    <w:rsid w:val="004F38B9"/>
    <w:rsid w:val="004F3ACA"/>
    <w:rsid w:val="004F3D5C"/>
    <w:rsid w:val="004F3E10"/>
    <w:rsid w:val="004F43EC"/>
    <w:rsid w:val="004F4491"/>
    <w:rsid w:val="004F46D9"/>
    <w:rsid w:val="004F5017"/>
    <w:rsid w:val="004F5144"/>
    <w:rsid w:val="004F6D7B"/>
    <w:rsid w:val="004F7042"/>
    <w:rsid w:val="004F765B"/>
    <w:rsid w:val="004F7B58"/>
    <w:rsid w:val="00500446"/>
    <w:rsid w:val="0050072F"/>
    <w:rsid w:val="005008F1"/>
    <w:rsid w:val="00500DE2"/>
    <w:rsid w:val="00500F16"/>
    <w:rsid w:val="005010BC"/>
    <w:rsid w:val="0050146F"/>
    <w:rsid w:val="005016D2"/>
    <w:rsid w:val="00501EFE"/>
    <w:rsid w:val="0050283B"/>
    <w:rsid w:val="00502D94"/>
    <w:rsid w:val="005030A0"/>
    <w:rsid w:val="00503429"/>
    <w:rsid w:val="00503693"/>
    <w:rsid w:val="00503895"/>
    <w:rsid w:val="00503D89"/>
    <w:rsid w:val="00503E85"/>
    <w:rsid w:val="00503FD1"/>
    <w:rsid w:val="00504159"/>
    <w:rsid w:val="00504278"/>
    <w:rsid w:val="00504866"/>
    <w:rsid w:val="00505410"/>
    <w:rsid w:val="00505665"/>
    <w:rsid w:val="005067B3"/>
    <w:rsid w:val="005068B4"/>
    <w:rsid w:val="0050694D"/>
    <w:rsid w:val="005069B1"/>
    <w:rsid w:val="00507003"/>
    <w:rsid w:val="00507072"/>
    <w:rsid w:val="005073FE"/>
    <w:rsid w:val="005078D7"/>
    <w:rsid w:val="00510288"/>
    <w:rsid w:val="00510CFD"/>
    <w:rsid w:val="005111BE"/>
    <w:rsid w:val="005112C7"/>
    <w:rsid w:val="00511567"/>
    <w:rsid w:val="00511C56"/>
    <w:rsid w:val="00511FD1"/>
    <w:rsid w:val="0051218C"/>
    <w:rsid w:val="00512431"/>
    <w:rsid w:val="005126BD"/>
    <w:rsid w:val="00512A52"/>
    <w:rsid w:val="00512EB7"/>
    <w:rsid w:val="0051327A"/>
    <w:rsid w:val="0051340C"/>
    <w:rsid w:val="00513C0D"/>
    <w:rsid w:val="00513C20"/>
    <w:rsid w:val="00513EAE"/>
    <w:rsid w:val="0051435F"/>
    <w:rsid w:val="0051503D"/>
    <w:rsid w:val="00515C1A"/>
    <w:rsid w:val="00515CBF"/>
    <w:rsid w:val="00516179"/>
    <w:rsid w:val="0051653E"/>
    <w:rsid w:val="005166E2"/>
    <w:rsid w:val="005167F1"/>
    <w:rsid w:val="00516AF8"/>
    <w:rsid w:val="00516B9F"/>
    <w:rsid w:val="005179F1"/>
    <w:rsid w:val="00517B2E"/>
    <w:rsid w:val="00517BAD"/>
    <w:rsid w:val="00520401"/>
    <w:rsid w:val="005208D2"/>
    <w:rsid w:val="00520A67"/>
    <w:rsid w:val="00520F12"/>
    <w:rsid w:val="00521343"/>
    <w:rsid w:val="00521357"/>
    <w:rsid w:val="00521B37"/>
    <w:rsid w:val="0052209E"/>
    <w:rsid w:val="00522B9A"/>
    <w:rsid w:val="00522F76"/>
    <w:rsid w:val="005234EC"/>
    <w:rsid w:val="005239D8"/>
    <w:rsid w:val="00523A55"/>
    <w:rsid w:val="00523DC6"/>
    <w:rsid w:val="00524127"/>
    <w:rsid w:val="00524FAB"/>
    <w:rsid w:val="0052503A"/>
    <w:rsid w:val="005254B4"/>
    <w:rsid w:val="00525CC6"/>
    <w:rsid w:val="00525E42"/>
    <w:rsid w:val="005261CC"/>
    <w:rsid w:val="0052629F"/>
    <w:rsid w:val="00526538"/>
    <w:rsid w:val="00526551"/>
    <w:rsid w:val="005270AE"/>
    <w:rsid w:val="00527216"/>
    <w:rsid w:val="005276B9"/>
    <w:rsid w:val="00527B23"/>
    <w:rsid w:val="00530347"/>
    <w:rsid w:val="005305FA"/>
    <w:rsid w:val="00530768"/>
    <w:rsid w:val="00530F4E"/>
    <w:rsid w:val="00531054"/>
    <w:rsid w:val="0053117C"/>
    <w:rsid w:val="00531AA0"/>
    <w:rsid w:val="00532273"/>
    <w:rsid w:val="005324BB"/>
    <w:rsid w:val="00532602"/>
    <w:rsid w:val="00532A3B"/>
    <w:rsid w:val="00532E8C"/>
    <w:rsid w:val="00533E1B"/>
    <w:rsid w:val="00534284"/>
    <w:rsid w:val="00534952"/>
    <w:rsid w:val="005349BA"/>
    <w:rsid w:val="0053502B"/>
    <w:rsid w:val="005356DC"/>
    <w:rsid w:val="00536112"/>
    <w:rsid w:val="00536120"/>
    <w:rsid w:val="00536C00"/>
    <w:rsid w:val="00536DD2"/>
    <w:rsid w:val="00536FBA"/>
    <w:rsid w:val="00537EF0"/>
    <w:rsid w:val="0054010F"/>
    <w:rsid w:val="00540258"/>
    <w:rsid w:val="00541575"/>
    <w:rsid w:val="005415AD"/>
    <w:rsid w:val="005415C7"/>
    <w:rsid w:val="005418EE"/>
    <w:rsid w:val="005420CF"/>
    <w:rsid w:val="0054213F"/>
    <w:rsid w:val="005425FA"/>
    <w:rsid w:val="00542B9C"/>
    <w:rsid w:val="00542D62"/>
    <w:rsid w:val="00542EAF"/>
    <w:rsid w:val="005430B1"/>
    <w:rsid w:val="0054354C"/>
    <w:rsid w:val="00544AF1"/>
    <w:rsid w:val="00545594"/>
    <w:rsid w:val="005461B7"/>
    <w:rsid w:val="00546379"/>
    <w:rsid w:val="00546EA2"/>
    <w:rsid w:val="00547022"/>
    <w:rsid w:val="005471F2"/>
    <w:rsid w:val="00547551"/>
    <w:rsid w:val="00547678"/>
    <w:rsid w:val="005500EA"/>
    <w:rsid w:val="0055016E"/>
    <w:rsid w:val="00550816"/>
    <w:rsid w:val="005508BD"/>
    <w:rsid w:val="00550CE2"/>
    <w:rsid w:val="00550D32"/>
    <w:rsid w:val="00550E1E"/>
    <w:rsid w:val="005510F2"/>
    <w:rsid w:val="00551122"/>
    <w:rsid w:val="005514AA"/>
    <w:rsid w:val="00552369"/>
    <w:rsid w:val="0055295E"/>
    <w:rsid w:val="0055299B"/>
    <w:rsid w:val="00552A94"/>
    <w:rsid w:val="00552B4D"/>
    <w:rsid w:val="00552DFE"/>
    <w:rsid w:val="00552EE7"/>
    <w:rsid w:val="00552F9F"/>
    <w:rsid w:val="005531A9"/>
    <w:rsid w:val="00553206"/>
    <w:rsid w:val="005533AC"/>
    <w:rsid w:val="0055419D"/>
    <w:rsid w:val="005546E3"/>
    <w:rsid w:val="00554D44"/>
    <w:rsid w:val="00554D89"/>
    <w:rsid w:val="00554E65"/>
    <w:rsid w:val="00555147"/>
    <w:rsid w:val="00555580"/>
    <w:rsid w:val="005557C2"/>
    <w:rsid w:val="005559F6"/>
    <w:rsid w:val="00555A7D"/>
    <w:rsid w:val="00555AB6"/>
    <w:rsid w:val="00555DB7"/>
    <w:rsid w:val="005560CA"/>
    <w:rsid w:val="005561FF"/>
    <w:rsid w:val="0055686B"/>
    <w:rsid w:val="0055691D"/>
    <w:rsid w:val="0055692C"/>
    <w:rsid w:val="00556A0B"/>
    <w:rsid w:val="00556A45"/>
    <w:rsid w:val="00556B84"/>
    <w:rsid w:val="00556D6C"/>
    <w:rsid w:val="00556F82"/>
    <w:rsid w:val="005571E3"/>
    <w:rsid w:val="005572CD"/>
    <w:rsid w:val="00557906"/>
    <w:rsid w:val="005579D3"/>
    <w:rsid w:val="0056044D"/>
    <w:rsid w:val="00560AD9"/>
    <w:rsid w:val="00561989"/>
    <w:rsid w:val="00561B2C"/>
    <w:rsid w:val="00561E33"/>
    <w:rsid w:val="00562068"/>
    <w:rsid w:val="00562172"/>
    <w:rsid w:val="005624C1"/>
    <w:rsid w:val="00562CFA"/>
    <w:rsid w:val="00562D56"/>
    <w:rsid w:val="005634BD"/>
    <w:rsid w:val="0056377B"/>
    <w:rsid w:val="00563805"/>
    <w:rsid w:val="00563B54"/>
    <w:rsid w:val="00563D11"/>
    <w:rsid w:val="00563E43"/>
    <w:rsid w:val="0056507C"/>
    <w:rsid w:val="0056512A"/>
    <w:rsid w:val="0056557D"/>
    <w:rsid w:val="00565BC3"/>
    <w:rsid w:val="0056606F"/>
    <w:rsid w:val="005660E5"/>
    <w:rsid w:val="00566463"/>
    <w:rsid w:val="00566942"/>
    <w:rsid w:val="00566B79"/>
    <w:rsid w:val="00566D6F"/>
    <w:rsid w:val="00566E5C"/>
    <w:rsid w:val="00567076"/>
    <w:rsid w:val="005670E4"/>
    <w:rsid w:val="00567A51"/>
    <w:rsid w:val="005711FE"/>
    <w:rsid w:val="00571894"/>
    <w:rsid w:val="00571D0B"/>
    <w:rsid w:val="00572242"/>
    <w:rsid w:val="005726F4"/>
    <w:rsid w:val="00572B38"/>
    <w:rsid w:val="00572D08"/>
    <w:rsid w:val="00573B68"/>
    <w:rsid w:val="00573C1C"/>
    <w:rsid w:val="00573D0E"/>
    <w:rsid w:val="00573DD2"/>
    <w:rsid w:val="00574023"/>
    <w:rsid w:val="00574160"/>
    <w:rsid w:val="005750B1"/>
    <w:rsid w:val="00575744"/>
    <w:rsid w:val="00575C5C"/>
    <w:rsid w:val="005763B8"/>
    <w:rsid w:val="00576AA0"/>
    <w:rsid w:val="00576C31"/>
    <w:rsid w:val="0057795C"/>
    <w:rsid w:val="00577BB2"/>
    <w:rsid w:val="00577DAA"/>
    <w:rsid w:val="00580135"/>
    <w:rsid w:val="005809C5"/>
    <w:rsid w:val="00580A3A"/>
    <w:rsid w:val="005812FC"/>
    <w:rsid w:val="0058135C"/>
    <w:rsid w:val="00581B13"/>
    <w:rsid w:val="00582716"/>
    <w:rsid w:val="00583735"/>
    <w:rsid w:val="005842DE"/>
    <w:rsid w:val="00584AA9"/>
    <w:rsid w:val="00584F79"/>
    <w:rsid w:val="005851DB"/>
    <w:rsid w:val="005854AB"/>
    <w:rsid w:val="00585755"/>
    <w:rsid w:val="00585839"/>
    <w:rsid w:val="00585B96"/>
    <w:rsid w:val="00585D81"/>
    <w:rsid w:val="00586356"/>
    <w:rsid w:val="0058688C"/>
    <w:rsid w:val="005868BF"/>
    <w:rsid w:val="005870B6"/>
    <w:rsid w:val="005870DA"/>
    <w:rsid w:val="005875DB"/>
    <w:rsid w:val="00587792"/>
    <w:rsid w:val="0058782B"/>
    <w:rsid w:val="005878A4"/>
    <w:rsid w:val="00587E63"/>
    <w:rsid w:val="00590298"/>
    <w:rsid w:val="00590596"/>
    <w:rsid w:val="00590ADA"/>
    <w:rsid w:val="00590E75"/>
    <w:rsid w:val="005917D1"/>
    <w:rsid w:val="00591E82"/>
    <w:rsid w:val="00591F52"/>
    <w:rsid w:val="00591FD2"/>
    <w:rsid w:val="00592353"/>
    <w:rsid w:val="0059256A"/>
    <w:rsid w:val="005926ED"/>
    <w:rsid w:val="0059298B"/>
    <w:rsid w:val="00592C89"/>
    <w:rsid w:val="00592F01"/>
    <w:rsid w:val="0059419E"/>
    <w:rsid w:val="005941D5"/>
    <w:rsid w:val="005946DE"/>
    <w:rsid w:val="00594846"/>
    <w:rsid w:val="005948B8"/>
    <w:rsid w:val="00594914"/>
    <w:rsid w:val="00594CA7"/>
    <w:rsid w:val="00594E59"/>
    <w:rsid w:val="00595A2D"/>
    <w:rsid w:val="005964FB"/>
    <w:rsid w:val="005976C3"/>
    <w:rsid w:val="00597824"/>
    <w:rsid w:val="00597E9F"/>
    <w:rsid w:val="005A052D"/>
    <w:rsid w:val="005A12CE"/>
    <w:rsid w:val="005A140D"/>
    <w:rsid w:val="005A1A93"/>
    <w:rsid w:val="005A25FC"/>
    <w:rsid w:val="005A2E2C"/>
    <w:rsid w:val="005A34FA"/>
    <w:rsid w:val="005A390D"/>
    <w:rsid w:val="005A3B74"/>
    <w:rsid w:val="005A3B8C"/>
    <w:rsid w:val="005A3C3E"/>
    <w:rsid w:val="005A3E62"/>
    <w:rsid w:val="005A434C"/>
    <w:rsid w:val="005A4A1F"/>
    <w:rsid w:val="005A57C2"/>
    <w:rsid w:val="005A5A08"/>
    <w:rsid w:val="005A5F55"/>
    <w:rsid w:val="005A6335"/>
    <w:rsid w:val="005A67C0"/>
    <w:rsid w:val="005A6BEC"/>
    <w:rsid w:val="005A7720"/>
    <w:rsid w:val="005A7C33"/>
    <w:rsid w:val="005A7FD6"/>
    <w:rsid w:val="005B01E6"/>
    <w:rsid w:val="005B0488"/>
    <w:rsid w:val="005B0865"/>
    <w:rsid w:val="005B08FB"/>
    <w:rsid w:val="005B0B4D"/>
    <w:rsid w:val="005B0FB7"/>
    <w:rsid w:val="005B0FD8"/>
    <w:rsid w:val="005B10BB"/>
    <w:rsid w:val="005B1984"/>
    <w:rsid w:val="005B208F"/>
    <w:rsid w:val="005B231B"/>
    <w:rsid w:val="005B25CF"/>
    <w:rsid w:val="005B2A93"/>
    <w:rsid w:val="005B3695"/>
    <w:rsid w:val="005B375A"/>
    <w:rsid w:val="005B382F"/>
    <w:rsid w:val="005B3CA4"/>
    <w:rsid w:val="005B40B9"/>
    <w:rsid w:val="005B4E7F"/>
    <w:rsid w:val="005B557D"/>
    <w:rsid w:val="005B68F4"/>
    <w:rsid w:val="005B6B6B"/>
    <w:rsid w:val="005B6BC2"/>
    <w:rsid w:val="005B74EE"/>
    <w:rsid w:val="005B78DA"/>
    <w:rsid w:val="005C0727"/>
    <w:rsid w:val="005C0BB4"/>
    <w:rsid w:val="005C0D44"/>
    <w:rsid w:val="005C1301"/>
    <w:rsid w:val="005C140D"/>
    <w:rsid w:val="005C15EB"/>
    <w:rsid w:val="005C168A"/>
    <w:rsid w:val="005C17A2"/>
    <w:rsid w:val="005C1AD4"/>
    <w:rsid w:val="005C207E"/>
    <w:rsid w:val="005C2B6C"/>
    <w:rsid w:val="005C30E1"/>
    <w:rsid w:val="005C381E"/>
    <w:rsid w:val="005C3ADC"/>
    <w:rsid w:val="005C45B3"/>
    <w:rsid w:val="005C533E"/>
    <w:rsid w:val="005C549A"/>
    <w:rsid w:val="005C5882"/>
    <w:rsid w:val="005C5D63"/>
    <w:rsid w:val="005C5E1A"/>
    <w:rsid w:val="005C665E"/>
    <w:rsid w:val="005C6835"/>
    <w:rsid w:val="005C7320"/>
    <w:rsid w:val="005C7501"/>
    <w:rsid w:val="005C77AC"/>
    <w:rsid w:val="005C7CFF"/>
    <w:rsid w:val="005C7DDA"/>
    <w:rsid w:val="005C7EBC"/>
    <w:rsid w:val="005D00A9"/>
    <w:rsid w:val="005D0186"/>
    <w:rsid w:val="005D0630"/>
    <w:rsid w:val="005D0640"/>
    <w:rsid w:val="005D0686"/>
    <w:rsid w:val="005D093D"/>
    <w:rsid w:val="005D0C85"/>
    <w:rsid w:val="005D18BE"/>
    <w:rsid w:val="005D196D"/>
    <w:rsid w:val="005D19EF"/>
    <w:rsid w:val="005D1A31"/>
    <w:rsid w:val="005D1B7F"/>
    <w:rsid w:val="005D201F"/>
    <w:rsid w:val="005D3748"/>
    <w:rsid w:val="005D3A34"/>
    <w:rsid w:val="005D3E2D"/>
    <w:rsid w:val="005D4CE9"/>
    <w:rsid w:val="005D5335"/>
    <w:rsid w:val="005D5629"/>
    <w:rsid w:val="005D5B0F"/>
    <w:rsid w:val="005D62AD"/>
    <w:rsid w:val="005D6521"/>
    <w:rsid w:val="005D66F0"/>
    <w:rsid w:val="005D6749"/>
    <w:rsid w:val="005D67C3"/>
    <w:rsid w:val="005D6C3A"/>
    <w:rsid w:val="005D6CDA"/>
    <w:rsid w:val="005D71F6"/>
    <w:rsid w:val="005D7DAD"/>
    <w:rsid w:val="005D7DAF"/>
    <w:rsid w:val="005E04D4"/>
    <w:rsid w:val="005E0750"/>
    <w:rsid w:val="005E09A5"/>
    <w:rsid w:val="005E0D5A"/>
    <w:rsid w:val="005E0D9A"/>
    <w:rsid w:val="005E14EA"/>
    <w:rsid w:val="005E1A6A"/>
    <w:rsid w:val="005E2146"/>
    <w:rsid w:val="005E230A"/>
    <w:rsid w:val="005E350E"/>
    <w:rsid w:val="005E37BE"/>
    <w:rsid w:val="005E39D2"/>
    <w:rsid w:val="005E3DD2"/>
    <w:rsid w:val="005E4169"/>
    <w:rsid w:val="005E43F0"/>
    <w:rsid w:val="005E495B"/>
    <w:rsid w:val="005E4A07"/>
    <w:rsid w:val="005E4EBD"/>
    <w:rsid w:val="005E5166"/>
    <w:rsid w:val="005E5A6E"/>
    <w:rsid w:val="005E618C"/>
    <w:rsid w:val="005E6711"/>
    <w:rsid w:val="005E780E"/>
    <w:rsid w:val="005E79D7"/>
    <w:rsid w:val="005E7B60"/>
    <w:rsid w:val="005E7E6E"/>
    <w:rsid w:val="005F071C"/>
    <w:rsid w:val="005F077F"/>
    <w:rsid w:val="005F0851"/>
    <w:rsid w:val="005F09BB"/>
    <w:rsid w:val="005F0CF6"/>
    <w:rsid w:val="005F17B5"/>
    <w:rsid w:val="005F1D17"/>
    <w:rsid w:val="005F1EA1"/>
    <w:rsid w:val="005F1F44"/>
    <w:rsid w:val="005F2095"/>
    <w:rsid w:val="005F249B"/>
    <w:rsid w:val="005F2C3C"/>
    <w:rsid w:val="005F2C53"/>
    <w:rsid w:val="005F2D0E"/>
    <w:rsid w:val="005F2F13"/>
    <w:rsid w:val="005F37AE"/>
    <w:rsid w:val="005F4065"/>
    <w:rsid w:val="005F48ED"/>
    <w:rsid w:val="005F4B28"/>
    <w:rsid w:val="005F51CB"/>
    <w:rsid w:val="005F5951"/>
    <w:rsid w:val="005F5A78"/>
    <w:rsid w:val="005F5DED"/>
    <w:rsid w:val="005F6676"/>
    <w:rsid w:val="005F6CB4"/>
    <w:rsid w:val="005F74E5"/>
    <w:rsid w:val="005F7E19"/>
    <w:rsid w:val="00600144"/>
    <w:rsid w:val="006003A2"/>
    <w:rsid w:val="00600B58"/>
    <w:rsid w:val="00600C10"/>
    <w:rsid w:val="00601241"/>
    <w:rsid w:val="00601987"/>
    <w:rsid w:val="00602471"/>
    <w:rsid w:val="00602A6B"/>
    <w:rsid w:val="00602AD7"/>
    <w:rsid w:val="00602C17"/>
    <w:rsid w:val="00602C73"/>
    <w:rsid w:val="00602CDB"/>
    <w:rsid w:val="00602ECA"/>
    <w:rsid w:val="0060381C"/>
    <w:rsid w:val="00604C17"/>
    <w:rsid w:val="006057CA"/>
    <w:rsid w:val="00606663"/>
    <w:rsid w:val="00606914"/>
    <w:rsid w:val="00606C1F"/>
    <w:rsid w:val="0060739A"/>
    <w:rsid w:val="00607BEA"/>
    <w:rsid w:val="0061005A"/>
    <w:rsid w:val="006100DA"/>
    <w:rsid w:val="0061026C"/>
    <w:rsid w:val="00610A8D"/>
    <w:rsid w:val="00611634"/>
    <w:rsid w:val="006119B5"/>
    <w:rsid w:val="0061338A"/>
    <w:rsid w:val="0061363A"/>
    <w:rsid w:val="00613F8B"/>
    <w:rsid w:val="0061409F"/>
    <w:rsid w:val="006140A2"/>
    <w:rsid w:val="00614461"/>
    <w:rsid w:val="00614CAC"/>
    <w:rsid w:val="00614F46"/>
    <w:rsid w:val="00614F5A"/>
    <w:rsid w:val="006163DA"/>
    <w:rsid w:val="006166EA"/>
    <w:rsid w:val="00616A5F"/>
    <w:rsid w:val="00616A8B"/>
    <w:rsid w:val="00616FF3"/>
    <w:rsid w:val="006175D7"/>
    <w:rsid w:val="006176F4"/>
    <w:rsid w:val="00617E87"/>
    <w:rsid w:val="006207BC"/>
    <w:rsid w:val="006207D8"/>
    <w:rsid w:val="00620CD4"/>
    <w:rsid w:val="00620CF4"/>
    <w:rsid w:val="006211F2"/>
    <w:rsid w:val="0062127E"/>
    <w:rsid w:val="006217E4"/>
    <w:rsid w:val="00621B8B"/>
    <w:rsid w:val="00622B3B"/>
    <w:rsid w:val="006230CA"/>
    <w:rsid w:val="00623291"/>
    <w:rsid w:val="0062332B"/>
    <w:rsid w:val="006233E8"/>
    <w:rsid w:val="0062474E"/>
    <w:rsid w:val="00624D8B"/>
    <w:rsid w:val="00624E28"/>
    <w:rsid w:val="006251CA"/>
    <w:rsid w:val="00625281"/>
    <w:rsid w:val="0062595E"/>
    <w:rsid w:val="00625AFD"/>
    <w:rsid w:val="0062610C"/>
    <w:rsid w:val="00626366"/>
    <w:rsid w:val="00626646"/>
    <w:rsid w:val="00626927"/>
    <w:rsid w:val="00626937"/>
    <w:rsid w:val="00626989"/>
    <w:rsid w:val="00626D34"/>
    <w:rsid w:val="00626D56"/>
    <w:rsid w:val="006272E3"/>
    <w:rsid w:val="006275AB"/>
    <w:rsid w:val="006277DA"/>
    <w:rsid w:val="00627B32"/>
    <w:rsid w:val="00630058"/>
    <w:rsid w:val="00630542"/>
    <w:rsid w:val="0063062E"/>
    <w:rsid w:val="00630A92"/>
    <w:rsid w:val="006311CB"/>
    <w:rsid w:val="00631271"/>
    <w:rsid w:val="00631AC3"/>
    <w:rsid w:val="00631CC3"/>
    <w:rsid w:val="00632102"/>
    <w:rsid w:val="006325A2"/>
    <w:rsid w:val="00632D7D"/>
    <w:rsid w:val="00633AFB"/>
    <w:rsid w:val="00633E75"/>
    <w:rsid w:val="00635DCD"/>
    <w:rsid w:val="00635EEF"/>
    <w:rsid w:val="006364E6"/>
    <w:rsid w:val="006366C8"/>
    <w:rsid w:val="00636CD0"/>
    <w:rsid w:val="006375E3"/>
    <w:rsid w:val="006379A5"/>
    <w:rsid w:val="00637EBE"/>
    <w:rsid w:val="0064030D"/>
    <w:rsid w:val="006405A7"/>
    <w:rsid w:val="006408BD"/>
    <w:rsid w:val="006409BB"/>
    <w:rsid w:val="00640B94"/>
    <w:rsid w:val="0064141D"/>
    <w:rsid w:val="00641447"/>
    <w:rsid w:val="006414A3"/>
    <w:rsid w:val="0064154E"/>
    <w:rsid w:val="006416CF"/>
    <w:rsid w:val="00641B28"/>
    <w:rsid w:val="0064244A"/>
    <w:rsid w:val="006431FC"/>
    <w:rsid w:val="006443EE"/>
    <w:rsid w:val="006447B1"/>
    <w:rsid w:val="0064496F"/>
    <w:rsid w:val="00644C0A"/>
    <w:rsid w:val="00644ED9"/>
    <w:rsid w:val="006451C0"/>
    <w:rsid w:val="00645310"/>
    <w:rsid w:val="0064615D"/>
    <w:rsid w:val="00646971"/>
    <w:rsid w:val="006473EF"/>
    <w:rsid w:val="006479A8"/>
    <w:rsid w:val="00647A65"/>
    <w:rsid w:val="006502EC"/>
    <w:rsid w:val="00650CC6"/>
    <w:rsid w:val="00650EEB"/>
    <w:rsid w:val="00650EFB"/>
    <w:rsid w:val="00651744"/>
    <w:rsid w:val="006519F8"/>
    <w:rsid w:val="00651F23"/>
    <w:rsid w:val="00652422"/>
    <w:rsid w:val="00652800"/>
    <w:rsid w:val="00652DA3"/>
    <w:rsid w:val="00652E26"/>
    <w:rsid w:val="00653B8A"/>
    <w:rsid w:val="00653C87"/>
    <w:rsid w:val="00653CB2"/>
    <w:rsid w:val="00653DEC"/>
    <w:rsid w:val="006543A3"/>
    <w:rsid w:val="00654894"/>
    <w:rsid w:val="00654F98"/>
    <w:rsid w:val="00654F9F"/>
    <w:rsid w:val="00655285"/>
    <w:rsid w:val="00655E1D"/>
    <w:rsid w:val="006561A5"/>
    <w:rsid w:val="006568A1"/>
    <w:rsid w:val="00656A10"/>
    <w:rsid w:val="00656AC3"/>
    <w:rsid w:val="00656FB3"/>
    <w:rsid w:val="006579FF"/>
    <w:rsid w:val="00657A02"/>
    <w:rsid w:val="0066046F"/>
    <w:rsid w:val="006606B6"/>
    <w:rsid w:val="006608FC"/>
    <w:rsid w:val="00660C35"/>
    <w:rsid w:val="00660CB9"/>
    <w:rsid w:val="00661676"/>
    <w:rsid w:val="00661713"/>
    <w:rsid w:val="006618DC"/>
    <w:rsid w:val="006619D3"/>
    <w:rsid w:val="00661C60"/>
    <w:rsid w:val="00662128"/>
    <w:rsid w:val="00662523"/>
    <w:rsid w:val="0066271E"/>
    <w:rsid w:val="00662832"/>
    <w:rsid w:val="00662F36"/>
    <w:rsid w:val="00662F80"/>
    <w:rsid w:val="00663969"/>
    <w:rsid w:val="00663B4C"/>
    <w:rsid w:val="00663DB2"/>
    <w:rsid w:val="00664AB0"/>
    <w:rsid w:val="00664B2E"/>
    <w:rsid w:val="00665A74"/>
    <w:rsid w:val="00665F12"/>
    <w:rsid w:val="006668EE"/>
    <w:rsid w:val="006670C3"/>
    <w:rsid w:val="00667506"/>
    <w:rsid w:val="006679FC"/>
    <w:rsid w:val="00670547"/>
    <w:rsid w:val="006711B5"/>
    <w:rsid w:val="00671492"/>
    <w:rsid w:val="0067159C"/>
    <w:rsid w:val="006715C7"/>
    <w:rsid w:val="00671A59"/>
    <w:rsid w:val="00671DEF"/>
    <w:rsid w:val="00671FA8"/>
    <w:rsid w:val="00672541"/>
    <w:rsid w:val="006729DC"/>
    <w:rsid w:val="006732F2"/>
    <w:rsid w:val="006733B8"/>
    <w:rsid w:val="006735EA"/>
    <w:rsid w:val="006736A7"/>
    <w:rsid w:val="006737D0"/>
    <w:rsid w:val="00673B20"/>
    <w:rsid w:val="00673F36"/>
    <w:rsid w:val="0067448E"/>
    <w:rsid w:val="00674BA4"/>
    <w:rsid w:val="00674BC0"/>
    <w:rsid w:val="00674C9E"/>
    <w:rsid w:val="00674EA4"/>
    <w:rsid w:val="006755C5"/>
    <w:rsid w:val="00675F43"/>
    <w:rsid w:val="006767AB"/>
    <w:rsid w:val="00676DF1"/>
    <w:rsid w:val="006770F0"/>
    <w:rsid w:val="00677537"/>
    <w:rsid w:val="00677965"/>
    <w:rsid w:val="00677DC0"/>
    <w:rsid w:val="006802DC"/>
    <w:rsid w:val="00680773"/>
    <w:rsid w:val="00680B4B"/>
    <w:rsid w:val="00680D03"/>
    <w:rsid w:val="0068111C"/>
    <w:rsid w:val="00681179"/>
    <w:rsid w:val="0068145E"/>
    <w:rsid w:val="006814FC"/>
    <w:rsid w:val="00682886"/>
    <w:rsid w:val="006828B2"/>
    <w:rsid w:val="0068318C"/>
    <w:rsid w:val="00683392"/>
    <w:rsid w:val="00683A2F"/>
    <w:rsid w:val="00683C10"/>
    <w:rsid w:val="00684227"/>
    <w:rsid w:val="006842D6"/>
    <w:rsid w:val="006843B2"/>
    <w:rsid w:val="00684692"/>
    <w:rsid w:val="006848B0"/>
    <w:rsid w:val="006856DA"/>
    <w:rsid w:val="006859EC"/>
    <w:rsid w:val="00685C13"/>
    <w:rsid w:val="00685DCC"/>
    <w:rsid w:val="006865F2"/>
    <w:rsid w:val="00686F6C"/>
    <w:rsid w:val="006870A8"/>
    <w:rsid w:val="006878E6"/>
    <w:rsid w:val="00687EB2"/>
    <w:rsid w:val="00690112"/>
    <w:rsid w:val="006902EE"/>
    <w:rsid w:val="006927DF"/>
    <w:rsid w:val="006929C7"/>
    <w:rsid w:val="006929F9"/>
    <w:rsid w:val="00692C13"/>
    <w:rsid w:val="00692D16"/>
    <w:rsid w:val="0069389B"/>
    <w:rsid w:val="006940D2"/>
    <w:rsid w:val="00694969"/>
    <w:rsid w:val="00694B70"/>
    <w:rsid w:val="00694D2B"/>
    <w:rsid w:val="006952F6"/>
    <w:rsid w:val="0069532E"/>
    <w:rsid w:val="006953BC"/>
    <w:rsid w:val="00695409"/>
    <w:rsid w:val="006955DC"/>
    <w:rsid w:val="00695A5C"/>
    <w:rsid w:val="00695D4A"/>
    <w:rsid w:val="00695DA2"/>
    <w:rsid w:val="00695E25"/>
    <w:rsid w:val="00695FD3"/>
    <w:rsid w:val="00696088"/>
    <w:rsid w:val="00696483"/>
    <w:rsid w:val="00696706"/>
    <w:rsid w:val="006968A2"/>
    <w:rsid w:val="00696A2E"/>
    <w:rsid w:val="00697394"/>
    <w:rsid w:val="006975AB"/>
    <w:rsid w:val="00697FF2"/>
    <w:rsid w:val="006A059D"/>
    <w:rsid w:val="006A0635"/>
    <w:rsid w:val="006A0732"/>
    <w:rsid w:val="006A0D12"/>
    <w:rsid w:val="006A1134"/>
    <w:rsid w:val="006A12EC"/>
    <w:rsid w:val="006A1C1F"/>
    <w:rsid w:val="006A1DB6"/>
    <w:rsid w:val="006A1EAF"/>
    <w:rsid w:val="006A254C"/>
    <w:rsid w:val="006A2652"/>
    <w:rsid w:val="006A2854"/>
    <w:rsid w:val="006A337C"/>
    <w:rsid w:val="006A3C76"/>
    <w:rsid w:val="006A3EC7"/>
    <w:rsid w:val="006A424F"/>
    <w:rsid w:val="006A4D25"/>
    <w:rsid w:val="006A4DA4"/>
    <w:rsid w:val="006A5079"/>
    <w:rsid w:val="006A5B75"/>
    <w:rsid w:val="006A5F43"/>
    <w:rsid w:val="006A6061"/>
    <w:rsid w:val="006A60F7"/>
    <w:rsid w:val="006A6B52"/>
    <w:rsid w:val="006A6BFB"/>
    <w:rsid w:val="006A6D3F"/>
    <w:rsid w:val="006A6DBA"/>
    <w:rsid w:val="006A71D0"/>
    <w:rsid w:val="006A7517"/>
    <w:rsid w:val="006A76FB"/>
    <w:rsid w:val="006A78B7"/>
    <w:rsid w:val="006A7ACC"/>
    <w:rsid w:val="006A7B78"/>
    <w:rsid w:val="006A7BB3"/>
    <w:rsid w:val="006B0144"/>
    <w:rsid w:val="006B01FF"/>
    <w:rsid w:val="006B068F"/>
    <w:rsid w:val="006B07B6"/>
    <w:rsid w:val="006B1B4A"/>
    <w:rsid w:val="006B1B7C"/>
    <w:rsid w:val="006B2C4E"/>
    <w:rsid w:val="006B2EED"/>
    <w:rsid w:val="006B4755"/>
    <w:rsid w:val="006B4912"/>
    <w:rsid w:val="006B4A7A"/>
    <w:rsid w:val="006B4B2F"/>
    <w:rsid w:val="006B4BE2"/>
    <w:rsid w:val="006B5844"/>
    <w:rsid w:val="006B58AD"/>
    <w:rsid w:val="006B5B7A"/>
    <w:rsid w:val="006B5BB2"/>
    <w:rsid w:val="006B6ABB"/>
    <w:rsid w:val="006B759D"/>
    <w:rsid w:val="006B78A9"/>
    <w:rsid w:val="006B7B90"/>
    <w:rsid w:val="006B7F6E"/>
    <w:rsid w:val="006C046A"/>
    <w:rsid w:val="006C050F"/>
    <w:rsid w:val="006C088C"/>
    <w:rsid w:val="006C08D3"/>
    <w:rsid w:val="006C0D34"/>
    <w:rsid w:val="006C145C"/>
    <w:rsid w:val="006C286E"/>
    <w:rsid w:val="006C2D41"/>
    <w:rsid w:val="006C3016"/>
    <w:rsid w:val="006C3239"/>
    <w:rsid w:val="006C387F"/>
    <w:rsid w:val="006C3BCF"/>
    <w:rsid w:val="006C3BE6"/>
    <w:rsid w:val="006C3F48"/>
    <w:rsid w:val="006C49B8"/>
    <w:rsid w:val="006C4C32"/>
    <w:rsid w:val="006C542D"/>
    <w:rsid w:val="006C5628"/>
    <w:rsid w:val="006C5F7E"/>
    <w:rsid w:val="006C6912"/>
    <w:rsid w:val="006C6BFE"/>
    <w:rsid w:val="006C6E25"/>
    <w:rsid w:val="006C6EF7"/>
    <w:rsid w:val="006C6F75"/>
    <w:rsid w:val="006C70D3"/>
    <w:rsid w:val="006C76E6"/>
    <w:rsid w:val="006C7AFC"/>
    <w:rsid w:val="006C7E2B"/>
    <w:rsid w:val="006C7E7A"/>
    <w:rsid w:val="006C7E81"/>
    <w:rsid w:val="006D01DB"/>
    <w:rsid w:val="006D04AB"/>
    <w:rsid w:val="006D0D61"/>
    <w:rsid w:val="006D0E21"/>
    <w:rsid w:val="006D2146"/>
    <w:rsid w:val="006D2165"/>
    <w:rsid w:val="006D2612"/>
    <w:rsid w:val="006D2C91"/>
    <w:rsid w:val="006D2F29"/>
    <w:rsid w:val="006D3491"/>
    <w:rsid w:val="006D4D4C"/>
    <w:rsid w:val="006D4F07"/>
    <w:rsid w:val="006D505C"/>
    <w:rsid w:val="006D5674"/>
    <w:rsid w:val="006D5AA4"/>
    <w:rsid w:val="006D5C4B"/>
    <w:rsid w:val="006D5E5F"/>
    <w:rsid w:val="006D7056"/>
    <w:rsid w:val="006D70E2"/>
    <w:rsid w:val="006D7E26"/>
    <w:rsid w:val="006E0482"/>
    <w:rsid w:val="006E07CF"/>
    <w:rsid w:val="006E0D0C"/>
    <w:rsid w:val="006E14A9"/>
    <w:rsid w:val="006E1B90"/>
    <w:rsid w:val="006E1C1A"/>
    <w:rsid w:val="006E1E4F"/>
    <w:rsid w:val="006E220E"/>
    <w:rsid w:val="006E25CB"/>
    <w:rsid w:val="006E2DBB"/>
    <w:rsid w:val="006E30B3"/>
    <w:rsid w:val="006E33E9"/>
    <w:rsid w:val="006E39E4"/>
    <w:rsid w:val="006E3A84"/>
    <w:rsid w:val="006E3E81"/>
    <w:rsid w:val="006E3F37"/>
    <w:rsid w:val="006E43C5"/>
    <w:rsid w:val="006E44E7"/>
    <w:rsid w:val="006E47FB"/>
    <w:rsid w:val="006E4F89"/>
    <w:rsid w:val="006E5152"/>
    <w:rsid w:val="006E51C7"/>
    <w:rsid w:val="006E53CE"/>
    <w:rsid w:val="006E5798"/>
    <w:rsid w:val="006E5FA2"/>
    <w:rsid w:val="006E6055"/>
    <w:rsid w:val="006E6768"/>
    <w:rsid w:val="006E699F"/>
    <w:rsid w:val="006E6B40"/>
    <w:rsid w:val="006E6E89"/>
    <w:rsid w:val="006E770B"/>
    <w:rsid w:val="006E7CB6"/>
    <w:rsid w:val="006F00B7"/>
    <w:rsid w:val="006F01AE"/>
    <w:rsid w:val="006F084D"/>
    <w:rsid w:val="006F0B7A"/>
    <w:rsid w:val="006F0F6D"/>
    <w:rsid w:val="006F15AC"/>
    <w:rsid w:val="006F174D"/>
    <w:rsid w:val="006F19C6"/>
    <w:rsid w:val="006F1BED"/>
    <w:rsid w:val="006F242A"/>
    <w:rsid w:val="006F2581"/>
    <w:rsid w:val="006F27D0"/>
    <w:rsid w:val="006F298A"/>
    <w:rsid w:val="006F2E45"/>
    <w:rsid w:val="006F2F63"/>
    <w:rsid w:val="006F34F6"/>
    <w:rsid w:val="006F4485"/>
    <w:rsid w:val="006F47DF"/>
    <w:rsid w:val="006F537D"/>
    <w:rsid w:val="006F5437"/>
    <w:rsid w:val="006F59B4"/>
    <w:rsid w:val="006F5B04"/>
    <w:rsid w:val="006F63DA"/>
    <w:rsid w:val="006F6498"/>
    <w:rsid w:val="006F69E4"/>
    <w:rsid w:val="006F6AB8"/>
    <w:rsid w:val="006F6C9A"/>
    <w:rsid w:val="006F6E3B"/>
    <w:rsid w:val="006F6F3C"/>
    <w:rsid w:val="006F7018"/>
    <w:rsid w:val="006F7059"/>
    <w:rsid w:val="006F72A8"/>
    <w:rsid w:val="006F73C8"/>
    <w:rsid w:val="006F7981"/>
    <w:rsid w:val="006F7D6E"/>
    <w:rsid w:val="006F7DCA"/>
    <w:rsid w:val="007000CD"/>
    <w:rsid w:val="00700140"/>
    <w:rsid w:val="0070019F"/>
    <w:rsid w:val="007006DA"/>
    <w:rsid w:val="007007F3"/>
    <w:rsid w:val="0070098A"/>
    <w:rsid w:val="00700D2F"/>
    <w:rsid w:val="00700ED3"/>
    <w:rsid w:val="0070105F"/>
    <w:rsid w:val="0070126D"/>
    <w:rsid w:val="0070186F"/>
    <w:rsid w:val="007018B1"/>
    <w:rsid w:val="007018EA"/>
    <w:rsid w:val="00702104"/>
    <w:rsid w:val="007022D4"/>
    <w:rsid w:val="00702338"/>
    <w:rsid w:val="007027B1"/>
    <w:rsid w:val="00702E40"/>
    <w:rsid w:val="007033CE"/>
    <w:rsid w:val="00703663"/>
    <w:rsid w:val="00703873"/>
    <w:rsid w:val="0070387A"/>
    <w:rsid w:val="007039AB"/>
    <w:rsid w:val="0070434E"/>
    <w:rsid w:val="007043A5"/>
    <w:rsid w:val="00704B07"/>
    <w:rsid w:val="00704D36"/>
    <w:rsid w:val="00704F62"/>
    <w:rsid w:val="00705829"/>
    <w:rsid w:val="0070584A"/>
    <w:rsid w:val="0070594B"/>
    <w:rsid w:val="00705D41"/>
    <w:rsid w:val="00705DC7"/>
    <w:rsid w:val="00706218"/>
    <w:rsid w:val="00706638"/>
    <w:rsid w:val="007066C7"/>
    <w:rsid w:val="00706AF3"/>
    <w:rsid w:val="00707443"/>
    <w:rsid w:val="00710026"/>
    <w:rsid w:val="0071014D"/>
    <w:rsid w:val="00710A84"/>
    <w:rsid w:val="00710A8A"/>
    <w:rsid w:val="007113C6"/>
    <w:rsid w:val="007114F2"/>
    <w:rsid w:val="00711775"/>
    <w:rsid w:val="00711EED"/>
    <w:rsid w:val="0071237D"/>
    <w:rsid w:val="0071249C"/>
    <w:rsid w:val="00712C00"/>
    <w:rsid w:val="007131CD"/>
    <w:rsid w:val="007138DA"/>
    <w:rsid w:val="007142A8"/>
    <w:rsid w:val="00715694"/>
    <w:rsid w:val="00715695"/>
    <w:rsid w:val="00715F8E"/>
    <w:rsid w:val="0071657E"/>
    <w:rsid w:val="00716AEF"/>
    <w:rsid w:val="00716C4E"/>
    <w:rsid w:val="007172B0"/>
    <w:rsid w:val="0071760D"/>
    <w:rsid w:val="007176D5"/>
    <w:rsid w:val="007176F2"/>
    <w:rsid w:val="007177DA"/>
    <w:rsid w:val="00717EFD"/>
    <w:rsid w:val="00720116"/>
    <w:rsid w:val="0072014A"/>
    <w:rsid w:val="0072026D"/>
    <w:rsid w:val="007205A6"/>
    <w:rsid w:val="007205DA"/>
    <w:rsid w:val="00720FFD"/>
    <w:rsid w:val="007218C9"/>
    <w:rsid w:val="007220B5"/>
    <w:rsid w:val="00722902"/>
    <w:rsid w:val="007229EA"/>
    <w:rsid w:val="00722A78"/>
    <w:rsid w:val="00722B44"/>
    <w:rsid w:val="00722E81"/>
    <w:rsid w:val="00722ED3"/>
    <w:rsid w:val="00723682"/>
    <w:rsid w:val="007236FB"/>
    <w:rsid w:val="00723BF7"/>
    <w:rsid w:val="00723FA0"/>
    <w:rsid w:val="007240EB"/>
    <w:rsid w:val="00724895"/>
    <w:rsid w:val="00724949"/>
    <w:rsid w:val="00724ACE"/>
    <w:rsid w:val="00724DBC"/>
    <w:rsid w:val="007258EF"/>
    <w:rsid w:val="00725E55"/>
    <w:rsid w:val="00726229"/>
    <w:rsid w:val="007269B2"/>
    <w:rsid w:val="00726A0C"/>
    <w:rsid w:val="00727564"/>
    <w:rsid w:val="00727A16"/>
    <w:rsid w:val="00727D55"/>
    <w:rsid w:val="007305FE"/>
    <w:rsid w:val="00731FFE"/>
    <w:rsid w:val="00732055"/>
    <w:rsid w:val="007323D0"/>
    <w:rsid w:val="00733B91"/>
    <w:rsid w:val="00733C29"/>
    <w:rsid w:val="00733F70"/>
    <w:rsid w:val="007340EC"/>
    <w:rsid w:val="00734874"/>
    <w:rsid w:val="00734B99"/>
    <w:rsid w:val="00734D64"/>
    <w:rsid w:val="007350AC"/>
    <w:rsid w:val="00735CAC"/>
    <w:rsid w:val="00735E87"/>
    <w:rsid w:val="00736296"/>
    <w:rsid w:val="007369DD"/>
    <w:rsid w:val="00736FF1"/>
    <w:rsid w:val="00737172"/>
    <w:rsid w:val="00737314"/>
    <w:rsid w:val="00737467"/>
    <w:rsid w:val="007374F3"/>
    <w:rsid w:val="00737505"/>
    <w:rsid w:val="00737A89"/>
    <w:rsid w:val="00737B7B"/>
    <w:rsid w:val="007400D7"/>
    <w:rsid w:val="007402E0"/>
    <w:rsid w:val="00740FD4"/>
    <w:rsid w:val="007411D6"/>
    <w:rsid w:val="00741736"/>
    <w:rsid w:val="00741F94"/>
    <w:rsid w:val="0074261C"/>
    <w:rsid w:val="00742A53"/>
    <w:rsid w:val="00742D86"/>
    <w:rsid w:val="00743374"/>
    <w:rsid w:val="007438FB"/>
    <w:rsid w:val="00743916"/>
    <w:rsid w:val="00743CB2"/>
    <w:rsid w:val="0074458A"/>
    <w:rsid w:val="00744FCF"/>
    <w:rsid w:val="00745079"/>
    <w:rsid w:val="00745267"/>
    <w:rsid w:val="007459E9"/>
    <w:rsid w:val="00745C22"/>
    <w:rsid w:val="00745CB0"/>
    <w:rsid w:val="00746092"/>
    <w:rsid w:val="0074656E"/>
    <w:rsid w:val="0074680E"/>
    <w:rsid w:val="00746BD7"/>
    <w:rsid w:val="00746EC3"/>
    <w:rsid w:val="00746FCE"/>
    <w:rsid w:val="00747799"/>
    <w:rsid w:val="007477E8"/>
    <w:rsid w:val="00747A95"/>
    <w:rsid w:val="007502B1"/>
    <w:rsid w:val="00750357"/>
    <w:rsid w:val="0075046D"/>
    <w:rsid w:val="007509F8"/>
    <w:rsid w:val="00750AF7"/>
    <w:rsid w:val="0075171B"/>
    <w:rsid w:val="00751B6A"/>
    <w:rsid w:val="00752457"/>
    <w:rsid w:val="00752836"/>
    <w:rsid w:val="007528F0"/>
    <w:rsid w:val="00752922"/>
    <w:rsid w:val="0075298F"/>
    <w:rsid w:val="00752B47"/>
    <w:rsid w:val="0075392D"/>
    <w:rsid w:val="00753BF0"/>
    <w:rsid w:val="007540BD"/>
    <w:rsid w:val="007548DF"/>
    <w:rsid w:val="00754C96"/>
    <w:rsid w:val="00754E8F"/>
    <w:rsid w:val="0075500D"/>
    <w:rsid w:val="007556E1"/>
    <w:rsid w:val="0075598F"/>
    <w:rsid w:val="00755B7A"/>
    <w:rsid w:val="00755CA8"/>
    <w:rsid w:val="00756193"/>
    <w:rsid w:val="007561F6"/>
    <w:rsid w:val="0075624F"/>
    <w:rsid w:val="00756686"/>
    <w:rsid w:val="0075692D"/>
    <w:rsid w:val="00756C20"/>
    <w:rsid w:val="00756D08"/>
    <w:rsid w:val="00756EA4"/>
    <w:rsid w:val="00757031"/>
    <w:rsid w:val="00757151"/>
    <w:rsid w:val="007575B5"/>
    <w:rsid w:val="00757AF0"/>
    <w:rsid w:val="00757C78"/>
    <w:rsid w:val="00757DB5"/>
    <w:rsid w:val="007604DA"/>
    <w:rsid w:val="00760D81"/>
    <w:rsid w:val="007614CA"/>
    <w:rsid w:val="007618B0"/>
    <w:rsid w:val="007618E0"/>
    <w:rsid w:val="00761D70"/>
    <w:rsid w:val="00761DBE"/>
    <w:rsid w:val="00762370"/>
    <w:rsid w:val="00762C52"/>
    <w:rsid w:val="00762C62"/>
    <w:rsid w:val="00762E14"/>
    <w:rsid w:val="00762FE5"/>
    <w:rsid w:val="007639C7"/>
    <w:rsid w:val="007639F5"/>
    <w:rsid w:val="00763A57"/>
    <w:rsid w:val="00763C8A"/>
    <w:rsid w:val="00763F90"/>
    <w:rsid w:val="00764436"/>
    <w:rsid w:val="00764FB0"/>
    <w:rsid w:val="00765510"/>
    <w:rsid w:val="007658B2"/>
    <w:rsid w:val="00765901"/>
    <w:rsid w:val="00765E7D"/>
    <w:rsid w:val="00767383"/>
    <w:rsid w:val="0076762D"/>
    <w:rsid w:val="00767900"/>
    <w:rsid w:val="00767D74"/>
    <w:rsid w:val="00770F8C"/>
    <w:rsid w:val="007712D0"/>
    <w:rsid w:val="007714EF"/>
    <w:rsid w:val="0077153C"/>
    <w:rsid w:val="0077169A"/>
    <w:rsid w:val="007716A6"/>
    <w:rsid w:val="00771DAB"/>
    <w:rsid w:val="00771E52"/>
    <w:rsid w:val="00771F80"/>
    <w:rsid w:val="007720E2"/>
    <w:rsid w:val="00772498"/>
    <w:rsid w:val="007728D2"/>
    <w:rsid w:val="007730D9"/>
    <w:rsid w:val="0077339C"/>
    <w:rsid w:val="007738E6"/>
    <w:rsid w:val="0077392A"/>
    <w:rsid w:val="00773B46"/>
    <w:rsid w:val="007741E2"/>
    <w:rsid w:val="00774202"/>
    <w:rsid w:val="00774212"/>
    <w:rsid w:val="00774AB4"/>
    <w:rsid w:val="00774AC5"/>
    <w:rsid w:val="00775A32"/>
    <w:rsid w:val="00775C7A"/>
    <w:rsid w:val="00775E16"/>
    <w:rsid w:val="00776181"/>
    <w:rsid w:val="0077661A"/>
    <w:rsid w:val="0077696D"/>
    <w:rsid w:val="00776991"/>
    <w:rsid w:val="00776B72"/>
    <w:rsid w:val="00776C92"/>
    <w:rsid w:val="007778EA"/>
    <w:rsid w:val="00777B92"/>
    <w:rsid w:val="00780818"/>
    <w:rsid w:val="00781014"/>
    <w:rsid w:val="007819EB"/>
    <w:rsid w:val="00781BB6"/>
    <w:rsid w:val="00781D04"/>
    <w:rsid w:val="00782136"/>
    <w:rsid w:val="00782BFF"/>
    <w:rsid w:val="00782CAA"/>
    <w:rsid w:val="007832CF"/>
    <w:rsid w:val="007836C7"/>
    <w:rsid w:val="00783AC7"/>
    <w:rsid w:val="00783F57"/>
    <w:rsid w:val="0078401C"/>
    <w:rsid w:val="00784110"/>
    <w:rsid w:val="00784736"/>
    <w:rsid w:val="007847DA"/>
    <w:rsid w:val="00784A8C"/>
    <w:rsid w:val="00784C28"/>
    <w:rsid w:val="00784FC7"/>
    <w:rsid w:val="00785BD5"/>
    <w:rsid w:val="00786060"/>
    <w:rsid w:val="0078611B"/>
    <w:rsid w:val="0078629A"/>
    <w:rsid w:val="007865BF"/>
    <w:rsid w:val="00786986"/>
    <w:rsid w:val="007869CC"/>
    <w:rsid w:val="00786C0C"/>
    <w:rsid w:val="00786DC4"/>
    <w:rsid w:val="0078781B"/>
    <w:rsid w:val="00787C04"/>
    <w:rsid w:val="00790A04"/>
    <w:rsid w:val="00790A4E"/>
    <w:rsid w:val="00790DAF"/>
    <w:rsid w:val="007912A2"/>
    <w:rsid w:val="007912A9"/>
    <w:rsid w:val="00791A05"/>
    <w:rsid w:val="00791D6B"/>
    <w:rsid w:val="00791D74"/>
    <w:rsid w:val="00791F6D"/>
    <w:rsid w:val="007924CE"/>
    <w:rsid w:val="007934BD"/>
    <w:rsid w:val="00793C65"/>
    <w:rsid w:val="00793E7D"/>
    <w:rsid w:val="00794E72"/>
    <w:rsid w:val="007951A4"/>
    <w:rsid w:val="007951CC"/>
    <w:rsid w:val="0079526F"/>
    <w:rsid w:val="00795321"/>
    <w:rsid w:val="007957D8"/>
    <w:rsid w:val="00795B5B"/>
    <w:rsid w:val="007961B6"/>
    <w:rsid w:val="00796267"/>
    <w:rsid w:val="007966DA"/>
    <w:rsid w:val="00796755"/>
    <w:rsid w:val="0079695B"/>
    <w:rsid w:val="00796A63"/>
    <w:rsid w:val="00796B65"/>
    <w:rsid w:val="00796DAC"/>
    <w:rsid w:val="00797112"/>
    <w:rsid w:val="00797195"/>
    <w:rsid w:val="007972C9"/>
    <w:rsid w:val="00797D46"/>
    <w:rsid w:val="007A02E4"/>
    <w:rsid w:val="007A0965"/>
    <w:rsid w:val="007A10EA"/>
    <w:rsid w:val="007A1404"/>
    <w:rsid w:val="007A1DB3"/>
    <w:rsid w:val="007A24A1"/>
    <w:rsid w:val="007A257D"/>
    <w:rsid w:val="007A2AA8"/>
    <w:rsid w:val="007A2C82"/>
    <w:rsid w:val="007A2DC5"/>
    <w:rsid w:val="007A3308"/>
    <w:rsid w:val="007A33BF"/>
    <w:rsid w:val="007A34C3"/>
    <w:rsid w:val="007A3698"/>
    <w:rsid w:val="007A3AB0"/>
    <w:rsid w:val="007A3C8C"/>
    <w:rsid w:val="007A3DFB"/>
    <w:rsid w:val="007A410C"/>
    <w:rsid w:val="007A45C6"/>
    <w:rsid w:val="007A4C29"/>
    <w:rsid w:val="007A4E3E"/>
    <w:rsid w:val="007A551B"/>
    <w:rsid w:val="007A59F7"/>
    <w:rsid w:val="007A5D1B"/>
    <w:rsid w:val="007A5D8A"/>
    <w:rsid w:val="007A607F"/>
    <w:rsid w:val="007A61D7"/>
    <w:rsid w:val="007A7A4B"/>
    <w:rsid w:val="007B05B7"/>
    <w:rsid w:val="007B096C"/>
    <w:rsid w:val="007B0E96"/>
    <w:rsid w:val="007B1136"/>
    <w:rsid w:val="007B1195"/>
    <w:rsid w:val="007B147E"/>
    <w:rsid w:val="007B1CFA"/>
    <w:rsid w:val="007B1F2E"/>
    <w:rsid w:val="007B2048"/>
    <w:rsid w:val="007B3018"/>
    <w:rsid w:val="007B328A"/>
    <w:rsid w:val="007B3521"/>
    <w:rsid w:val="007B3E87"/>
    <w:rsid w:val="007B3FC1"/>
    <w:rsid w:val="007B4305"/>
    <w:rsid w:val="007B4497"/>
    <w:rsid w:val="007B46B4"/>
    <w:rsid w:val="007B4703"/>
    <w:rsid w:val="007B4E6F"/>
    <w:rsid w:val="007B505E"/>
    <w:rsid w:val="007B50AD"/>
    <w:rsid w:val="007B5113"/>
    <w:rsid w:val="007B5195"/>
    <w:rsid w:val="007B545C"/>
    <w:rsid w:val="007B59B2"/>
    <w:rsid w:val="007B5FA2"/>
    <w:rsid w:val="007B69AD"/>
    <w:rsid w:val="007B6FCC"/>
    <w:rsid w:val="007B7FF2"/>
    <w:rsid w:val="007C008F"/>
    <w:rsid w:val="007C0169"/>
    <w:rsid w:val="007C02D2"/>
    <w:rsid w:val="007C06CE"/>
    <w:rsid w:val="007C09F2"/>
    <w:rsid w:val="007C182C"/>
    <w:rsid w:val="007C2303"/>
    <w:rsid w:val="007C257C"/>
    <w:rsid w:val="007C277F"/>
    <w:rsid w:val="007C2D2F"/>
    <w:rsid w:val="007C2E86"/>
    <w:rsid w:val="007C378F"/>
    <w:rsid w:val="007C46BF"/>
    <w:rsid w:val="007C4C94"/>
    <w:rsid w:val="007C52F0"/>
    <w:rsid w:val="007C57B2"/>
    <w:rsid w:val="007C58FE"/>
    <w:rsid w:val="007C64C0"/>
    <w:rsid w:val="007C655A"/>
    <w:rsid w:val="007C65AF"/>
    <w:rsid w:val="007C677F"/>
    <w:rsid w:val="007C69D4"/>
    <w:rsid w:val="007C7329"/>
    <w:rsid w:val="007C77F7"/>
    <w:rsid w:val="007D0299"/>
    <w:rsid w:val="007D084B"/>
    <w:rsid w:val="007D0965"/>
    <w:rsid w:val="007D0976"/>
    <w:rsid w:val="007D0A6E"/>
    <w:rsid w:val="007D1452"/>
    <w:rsid w:val="007D18FD"/>
    <w:rsid w:val="007D1947"/>
    <w:rsid w:val="007D3113"/>
    <w:rsid w:val="007D3429"/>
    <w:rsid w:val="007D3987"/>
    <w:rsid w:val="007D3D80"/>
    <w:rsid w:val="007D4044"/>
    <w:rsid w:val="007D4CE7"/>
    <w:rsid w:val="007D5417"/>
    <w:rsid w:val="007D5A68"/>
    <w:rsid w:val="007D69A5"/>
    <w:rsid w:val="007D745C"/>
    <w:rsid w:val="007D74A2"/>
    <w:rsid w:val="007D7814"/>
    <w:rsid w:val="007D7866"/>
    <w:rsid w:val="007D796E"/>
    <w:rsid w:val="007D7A02"/>
    <w:rsid w:val="007D7DDF"/>
    <w:rsid w:val="007E00A4"/>
    <w:rsid w:val="007E058D"/>
    <w:rsid w:val="007E07CC"/>
    <w:rsid w:val="007E0BB9"/>
    <w:rsid w:val="007E0E15"/>
    <w:rsid w:val="007E109D"/>
    <w:rsid w:val="007E1979"/>
    <w:rsid w:val="007E23D7"/>
    <w:rsid w:val="007E2A19"/>
    <w:rsid w:val="007E328C"/>
    <w:rsid w:val="007E3465"/>
    <w:rsid w:val="007E3974"/>
    <w:rsid w:val="007E3ADA"/>
    <w:rsid w:val="007E4406"/>
    <w:rsid w:val="007E49F5"/>
    <w:rsid w:val="007E4CB7"/>
    <w:rsid w:val="007E4E65"/>
    <w:rsid w:val="007E4F72"/>
    <w:rsid w:val="007E556F"/>
    <w:rsid w:val="007E5C38"/>
    <w:rsid w:val="007E6158"/>
    <w:rsid w:val="007E625E"/>
    <w:rsid w:val="007E6332"/>
    <w:rsid w:val="007E64E8"/>
    <w:rsid w:val="007E67C4"/>
    <w:rsid w:val="007E6833"/>
    <w:rsid w:val="007E6B1F"/>
    <w:rsid w:val="007E70EE"/>
    <w:rsid w:val="007E7CB7"/>
    <w:rsid w:val="007F0376"/>
    <w:rsid w:val="007F0D12"/>
    <w:rsid w:val="007F1503"/>
    <w:rsid w:val="007F1579"/>
    <w:rsid w:val="007F1886"/>
    <w:rsid w:val="007F209A"/>
    <w:rsid w:val="007F217B"/>
    <w:rsid w:val="007F2308"/>
    <w:rsid w:val="007F2A80"/>
    <w:rsid w:val="007F2AA9"/>
    <w:rsid w:val="007F2C82"/>
    <w:rsid w:val="007F3CD2"/>
    <w:rsid w:val="007F43D6"/>
    <w:rsid w:val="007F4556"/>
    <w:rsid w:val="007F4A20"/>
    <w:rsid w:val="007F4D95"/>
    <w:rsid w:val="007F4E65"/>
    <w:rsid w:val="007F5932"/>
    <w:rsid w:val="007F5E8E"/>
    <w:rsid w:val="007F62F3"/>
    <w:rsid w:val="007F63CB"/>
    <w:rsid w:val="007F71EE"/>
    <w:rsid w:val="007F7CE4"/>
    <w:rsid w:val="00800072"/>
    <w:rsid w:val="008009B9"/>
    <w:rsid w:val="00800A5D"/>
    <w:rsid w:val="00800B2B"/>
    <w:rsid w:val="00800B4C"/>
    <w:rsid w:val="00800CBF"/>
    <w:rsid w:val="0080125C"/>
    <w:rsid w:val="0080192C"/>
    <w:rsid w:val="00801DC9"/>
    <w:rsid w:val="00801E33"/>
    <w:rsid w:val="00802E81"/>
    <w:rsid w:val="008030DA"/>
    <w:rsid w:val="0080359C"/>
    <w:rsid w:val="00803656"/>
    <w:rsid w:val="0080382A"/>
    <w:rsid w:val="00803CED"/>
    <w:rsid w:val="0080464D"/>
    <w:rsid w:val="00804A26"/>
    <w:rsid w:val="00804D46"/>
    <w:rsid w:val="00805A03"/>
    <w:rsid w:val="0080657F"/>
    <w:rsid w:val="00806831"/>
    <w:rsid w:val="00806DDB"/>
    <w:rsid w:val="00806FD7"/>
    <w:rsid w:val="0080735B"/>
    <w:rsid w:val="008073BC"/>
    <w:rsid w:val="0080775B"/>
    <w:rsid w:val="00807B1F"/>
    <w:rsid w:val="00811233"/>
    <w:rsid w:val="00811469"/>
    <w:rsid w:val="008115C4"/>
    <w:rsid w:val="0081190F"/>
    <w:rsid w:val="00811DF4"/>
    <w:rsid w:val="008129B2"/>
    <w:rsid w:val="00812DEF"/>
    <w:rsid w:val="00813092"/>
    <w:rsid w:val="008130F9"/>
    <w:rsid w:val="0081313B"/>
    <w:rsid w:val="00813400"/>
    <w:rsid w:val="0081353F"/>
    <w:rsid w:val="00813610"/>
    <w:rsid w:val="00813AB5"/>
    <w:rsid w:val="00813D99"/>
    <w:rsid w:val="00813E8F"/>
    <w:rsid w:val="00813F83"/>
    <w:rsid w:val="00814DBD"/>
    <w:rsid w:val="00815096"/>
    <w:rsid w:val="00815517"/>
    <w:rsid w:val="008159C7"/>
    <w:rsid w:val="008159EE"/>
    <w:rsid w:val="00815D6A"/>
    <w:rsid w:val="00815E18"/>
    <w:rsid w:val="00816A59"/>
    <w:rsid w:val="00816F55"/>
    <w:rsid w:val="00816F9A"/>
    <w:rsid w:val="0081734C"/>
    <w:rsid w:val="00817BAC"/>
    <w:rsid w:val="0082073F"/>
    <w:rsid w:val="00820915"/>
    <w:rsid w:val="008213BF"/>
    <w:rsid w:val="00821453"/>
    <w:rsid w:val="008216CB"/>
    <w:rsid w:val="00822CB7"/>
    <w:rsid w:val="00823D39"/>
    <w:rsid w:val="00823E7A"/>
    <w:rsid w:val="008243BC"/>
    <w:rsid w:val="008243CD"/>
    <w:rsid w:val="00824E2D"/>
    <w:rsid w:val="00824F14"/>
    <w:rsid w:val="00825483"/>
    <w:rsid w:val="00825769"/>
    <w:rsid w:val="008260FA"/>
    <w:rsid w:val="0082654C"/>
    <w:rsid w:val="00826862"/>
    <w:rsid w:val="008269EE"/>
    <w:rsid w:val="00826C40"/>
    <w:rsid w:val="00827483"/>
    <w:rsid w:val="008276CE"/>
    <w:rsid w:val="00827716"/>
    <w:rsid w:val="00827EF9"/>
    <w:rsid w:val="008307A5"/>
    <w:rsid w:val="00831BF7"/>
    <w:rsid w:val="00831C21"/>
    <w:rsid w:val="00831CC3"/>
    <w:rsid w:val="0083222A"/>
    <w:rsid w:val="0083286C"/>
    <w:rsid w:val="00832D3F"/>
    <w:rsid w:val="00833015"/>
    <w:rsid w:val="00833366"/>
    <w:rsid w:val="008334DC"/>
    <w:rsid w:val="00833B50"/>
    <w:rsid w:val="008341E7"/>
    <w:rsid w:val="0083454C"/>
    <w:rsid w:val="00834A87"/>
    <w:rsid w:val="00834C10"/>
    <w:rsid w:val="00834D8D"/>
    <w:rsid w:val="00834E5A"/>
    <w:rsid w:val="00835022"/>
    <w:rsid w:val="00835111"/>
    <w:rsid w:val="008353BF"/>
    <w:rsid w:val="00835A64"/>
    <w:rsid w:val="00835D17"/>
    <w:rsid w:val="00835D69"/>
    <w:rsid w:val="008361DC"/>
    <w:rsid w:val="0083641B"/>
    <w:rsid w:val="008365EA"/>
    <w:rsid w:val="008366EE"/>
    <w:rsid w:val="008367F2"/>
    <w:rsid w:val="008368B5"/>
    <w:rsid w:val="00836AEB"/>
    <w:rsid w:val="0083707A"/>
    <w:rsid w:val="00837A56"/>
    <w:rsid w:val="00837D50"/>
    <w:rsid w:val="00837EC0"/>
    <w:rsid w:val="00840199"/>
    <w:rsid w:val="0084044C"/>
    <w:rsid w:val="00840F1A"/>
    <w:rsid w:val="00841108"/>
    <w:rsid w:val="008418E0"/>
    <w:rsid w:val="00842418"/>
    <w:rsid w:val="0084252B"/>
    <w:rsid w:val="0084258D"/>
    <w:rsid w:val="00842F9F"/>
    <w:rsid w:val="00843358"/>
    <w:rsid w:val="0084373A"/>
    <w:rsid w:val="008437D7"/>
    <w:rsid w:val="00843C79"/>
    <w:rsid w:val="008445C8"/>
    <w:rsid w:val="00844EF7"/>
    <w:rsid w:val="00845484"/>
    <w:rsid w:val="008454FC"/>
    <w:rsid w:val="00845726"/>
    <w:rsid w:val="00845864"/>
    <w:rsid w:val="0084593D"/>
    <w:rsid w:val="00845A1D"/>
    <w:rsid w:val="00845B8D"/>
    <w:rsid w:val="00845EED"/>
    <w:rsid w:val="008464BE"/>
    <w:rsid w:val="00846895"/>
    <w:rsid w:val="00846932"/>
    <w:rsid w:val="00846E69"/>
    <w:rsid w:val="0084740A"/>
    <w:rsid w:val="00847451"/>
    <w:rsid w:val="00850088"/>
    <w:rsid w:val="008504B5"/>
    <w:rsid w:val="008504F9"/>
    <w:rsid w:val="00850B5D"/>
    <w:rsid w:val="00850B7C"/>
    <w:rsid w:val="00850E51"/>
    <w:rsid w:val="008511AF"/>
    <w:rsid w:val="00851653"/>
    <w:rsid w:val="00851896"/>
    <w:rsid w:val="00851BB3"/>
    <w:rsid w:val="00851EA9"/>
    <w:rsid w:val="0085206E"/>
    <w:rsid w:val="008521BD"/>
    <w:rsid w:val="00852241"/>
    <w:rsid w:val="00852B5A"/>
    <w:rsid w:val="00852BD9"/>
    <w:rsid w:val="00852C88"/>
    <w:rsid w:val="00852FAB"/>
    <w:rsid w:val="00853058"/>
    <w:rsid w:val="008532FA"/>
    <w:rsid w:val="00853B2F"/>
    <w:rsid w:val="00853D67"/>
    <w:rsid w:val="00854D1A"/>
    <w:rsid w:val="00855205"/>
    <w:rsid w:val="008553FD"/>
    <w:rsid w:val="0085549D"/>
    <w:rsid w:val="00855954"/>
    <w:rsid w:val="00856104"/>
    <w:rsid w:val="0085651D"/>
    <w:rsid w:val="008565E8"/>
    <w:rsid w:val="00856662"/>
    <w:rsid w:val="008568FE"/>
    <w:rsid w:val="00856C44"/>
    <w:rsid w:val="00856F4D"/>
    <w:rsid w:val="0085705B"/>
    <w:rsid w:val="008570C4"/>
    <w:rsid w:val="0085781B"/>
    <w:rsid w:val="008578F8"/>
    <w:rsid w:val="00857EA4"/>
    <w:rsid w:val="00860486"/>
    <w:rsid w:val="008614D9"/>
    <w:rsid w:val="00861C85"/>
    <w:rsid w:val="00861EE4"/>
    <w:rsid w:val="00861FB6"/>
    <w:rsid w:val="00862178"/>
    <w:rsid w:val="008621AC"/>
    <w:rsid w:val="0086232F"/>
    <w:rsid w:val="00862410"/>
    <w:rsid w:val="00862970"/>
    <w:rsid w:val="00862B46"/>
    <w:rsid w:val="008632B5"/>
    <w:rsid w:val="0086341F"/>
    <w:rsid w:val="00863DEB"/>
    <w:rsid w:val="008640A6"/>
    <w:rsid w:val="00864458"/>
    <w:rsid w:val="008644F7"/>
    <w:rsid w:val="00865442"/>
    <w:rsid w:val="0086566C"/>
    <w:rsid w:val="008656BD"/>
    <w:rsid w:val="00865EF3"/>
    <w:rsid w:val="00865F19"/>
    <w:rsid w:val="00866057"/>
    <w:rsid w:val="008660C1"/>
    <w:rsid w:val="00866335"/>
    <w:rsid w:val="00866858"/>
    <w:rsid w:val="008677D6"/>
    <w:rsid w:val="00867BAD"/>
    <w:rsid w:val="0087034C"/>
    <w:rsid w:val="00870568"/>
    <w:rsid w:val="0087098E"/>
    <w:rsid w:val="00871F49"/>
    <w:rsid w:val="00871FFF"/>
    <w:rsid w:val="008723C6"/>
    <w:rsid w:val="00872B4E"/>
    <w:rsid w:val="00872BE2"/>
    <w:rsid w:val="00872D80"/>
    <w:rsid w:val="00873311"/>
    <w:rsid w:val="008733D5"/>
    <w:rsid w:val="0087373E"/>
    <w:rsid w:val="00873B9C"/>
    <w:rsid w:val="00873BEF"/>
    <w:rsid w:val="00873F05"/>
    <w:rsid w:val="008755FC"/>
    <w:rsid w:val="00875710"/>
    <w:rsid w:val="008765E3"/>
    <w:rsid w:val="00876D4A"/>
    <w:rsid w:val="00876DE7"/>
    <w:rsid w:val="008773DC"/>
    <w:rsid w:val="0088001C"/>
    <w:rsid w:val="008804F1"/>
    <w:rsid w:val="00881302"/>
    <w:rsid w:val="0088166A"/>
    <w:rsid w:val="00881AA6"/>
    <w:rsid w:val="008823CD"/>
    <w:rsid w:val="00882403"/>
    <w:rsid w:val="0088251E"/>
    <w:rsid w:val="00882748"/>
    <w:rsid w:val="00882B66"/>
    <w:rsid w:val="00882C90"/>
    <w:rsid w:val="00882E8A"/>
    <w:rsid w:val="00882F80"/>
    <w:rsid w:val="0088346A"/>
    <w:rsid w:val="008835F8"/>
    <w:rsid w:val="00883B2D"/>
    <w:rsid w:val="00884794"/>
    <w:rsid w:val="00884CBE"/>
    <w:rsid w:val="00884F3A"/>
    <w:rsid w:val="00884F41"/>
    <w:rsid w:val="00884FC6"/>
    <w:rsid w:val="008855F4"/>
    <w:rsid w:val="00885F7C"/>
    <w:rsid w:val="00886121"/>
    <w:rsid w:val="00886482"/>
    <w:rsid w:val="0088718C"/>
    <w:rsid w:val="008871AB"/>
    <w:rsid w:val="00887D4B"/>
    <w:rsid w:val="0089030E"/>
    <w:rsid w:val="0089068D"/>
    <w:rsid w:val="00890851"/>
    <w:rsid w:val="00890B29"/>
    <w:rsid w:val="008912F5"/>
    <w:rsid w:val="00892307"/>
    <w:rsid w:val="00892316"/>
    <w:rsid w:val="00892635"/>
    <w:rsid w:val="008926E3"/>
    <w:rsid w:val="008928AC"/>
    <w:rsid w:val="00892DCA"/>
    <w:rsid w:val="00892E8B"/>
    <w:rsid w:val="00893024"/>
    <w:rsid w:val="00893626"/>
    <w:rsid w:val="0089375B"/>
    <w:rsid w:val="00893A69"/>
    <w:rsid w:val="00893CA5"/>
    <w:rsid w:val="00894170"/>
    <w:rsid w:val="0089448D"/>
    <w:rsid w:val="008955B4"/>
    <w:rsid w:val="00895687"/>
    <w:rsid w:val="008963B5"/>
    <w:rsid w:val="008973E3"/>
    <w:rsid w:val="00897777"/>
    <w:rsid w:val="00897912"/>
    <w:rsid w:val="008979D8"/>
    <w:rsid w:val="00897CE4"/>
    <w:rsid w:val="00897DA8"/>
    <w:rsid w:val="00897FA2"/>
    <w:rsid w:val="008A037F"/>
    <w:rsid w:val="008A0419"/>
    <w:rsid w:val="008A0F55"/>
    <w:rsid w:val="008A0FDD"/>
    <w:rsid w:val="008A121A"/>
    <w:rsid w:val="008A1B5C"/>
    <w:rsid w:val="008A1F65"/>
    <w:rsid w:val="008A1FF5"/>
    <w:rsid w:val="008A2327"/>
    <w:rsid w:val="008A259F"/>
    <w:rsid w:val="008A25AF"/>
    <w:rsid w:val="008A2E91"/>
    <w:rsid w:val="008A33D0"/>
    <w:rsid w:val="008A356E"/>
    <w:rsid w:val="008A37BB"/>
    <w:rsid w:val="008A37D1"/>
    <w:rsid w:val="008A3869"/>
    <w:rsid w:val="008A4328"/>
    <w:rsid w:val="008A4855"/>
    <w:rsid w:val="008A4EC2"/>
    <w:rsid w:val="008A5A9A"/>
    <w:rsid w:val="008A5ABE"/>
    <w:rsid w:val="008A5EA6"/>
    <w:rsid w:val="008A6C50"/>
    <w:rsid w:val="008A6CA9"/>
    <w:rsid w:val="008A73EF"/>
    <w:rsid w:val="008A74C5"/>
    <w:rsid w:val="008A79CD"/>
    <w:rsid w:val="008A79D6"/>
    <w:rsid w:val="008B0250"/>
    <w:rsid w:val="008B03AA"/>
    <w:rsid w:val="008B05B3"/>
    <w:rsid w:val="008B0EC0"/>
    <w:rsid w:val="008B0FC5"/>
    <w:rsid w:val="008B1331"/>
    <w:rsid w:val="008B141E"/>
    <w:rsid w:val="008B15FD"/>
    <w:rsid w:val="008B2280"/>
    <w:rsid w:val="008B298B"/>
    <w:rsid w:val="008B29B5"/>
    <w:rsid w:val="008B3063"/>
    <w:rsid w:val="008B30CF"/>
    <w:rsid w:val="008B48E6"/>
    <w:rsid w:val="008B4EFA"/>
    <w:rsid w:val="008B5285"/>
    <w:rsid w:val="008B57C4"/>
    <w:rsid w:val="008B58C0"/>
    <w:rsid w:val="008B59B4"/>
    <w:rsid w:val="008B638B"/>
    <w:rsid w:val="008B6594"/>
    <w:rsid w:val="008B65A4"/>
    <w:rsid w:val="008B67F3"/>
    <w:rsid w:val="008B69A0"/>
    <w:rsid w:val="008B6C56"/>
    <w:rsid w:val="008B6ED2"/>
    <w:rsid w:val="008B7068"/>
    <w:rsid w:val="008B7BFF"/>
    <w:rsid w:val="008C05D6"/>
    <w:rsid w:val="008C088C"/>
    <w:rsid w:val="008C094E"/>
    <w:rsid w:val="008C10E2"/>
    <w:rsid w:val="008C135E"/>
    <w:rsid w:val="008C15AE"/>
    <w:rsid w:val="008C1714"/>
    <w:rsid w:val="008C19B5"/>
    <w:rsid w:val="008C1EDC"/>
    <w:rsid w:val="008C210A"/>
    <w:rsid w:val="008C23A8"/>
    <w:rsid w:val="008C23C8"/>
    <w:rsid w:val="008C29B6"/>
    <w:rsid w:val="008C2ADE"/>
    <w:rsid w:val="008C31B3"/>
    <w:rsid w:val="008C3349"/>
    <w:rsid w:val="008C3428"/>
    <w:rsid w:val="008C3750"/>
    <w:rsid w:val="008C3998"/>
    <w:rsid w:val="008C3C2C"/>
    <w:rsid w:val="008C3FAC"/>
    <w:rsid w:val="008C422C"/>
    <w:rsid w:val="008C4E6F"/>
    <w:rsid w:val="008C5477"/>
    <w:rsid w:val="008C59FD"/>
    <w:rsid w:val="008C5A6D"/>
    <w:rsid w:val="008C5C07"/>
    <w:rsid w:val="008C5E09"/>
    <w:rsid w:val="008C5F95"/>
    <w:rsid w:val="008C6325"/>
    <w:rsid w:val="008C672F"/>
    <w:rsid w:val="008C67A2"/>
    <w:rsid w:val="008C6ED1"/>
    <w:rsid w:val="008C6FA2"/>
    <w:rsid w:val="008C73A5"/>
    <w:rsid w:val="008C7972"/>
    <w:rsid w:val="008D00CF"/>
    <w:rsid w:val="008D01F7"/>
    <w:rsid w:val="008D0309"/>
    <w:rsid w:val="008D054D"/>
    <w:rsid w:val="008D07CF"/>
    <w:rsid w:val="008D09CB"/>
    <w:rsid w:val="008D1CD4"/>
    <w:rsid w:val="008D1CDC"/>
    <w:rsid w:val="008D1D05"/>
    <w:rsid w:val="008D20B6"/>
    <w:rsid w:val="008D21EF"/>
    <w:rsid w:val="008D2820"/>
    <w:rsid w:val="008D287E"/>
    <w:rsid w:val="008D290D"/>
    <w:rsid w:val="008D33F2"/>
    <w:rsid w:val="008D3AC5"/>
    <w:rsid w:val="008D40CB"/>
    <w:rsid w:val="008D482B"/>
    <w:rsid w:val="008D4D2D"/>
    <w:rsid w:val="008D4D71"/>
    <w:rsid w:val="008D5154"/>
    <w:rsid w:val="008D5194"/>
    <w:rsid w:val="008D58D3"/>
    <w:rsid w:val="008D59A5"/>
    <w:rsid w:val="008D5EDB"/>
    <w:rsid w:val="008D62B0"/>
    <w:rsid w:val="008D6737"/>
    <w:rsid w:val="008D69C8"/>
    <w:rsid w:val="008D6AF9"/>
    <w:rsid w:val="008D72AA"/>
    <w:rsid w:val="008D756C"/>
    <w:rsid w:val="008D7E34"/>
    <w:rsid w:val="008E0C21"/>
    <w:rsid w:val="008E0F91"/>
    <w:rsid w:val="008E15FB"/>
    <w:rsid w:val="008E1953"/>
    <w:rsid w:val="008E1E63"/>
    <w:rsid w:val="008E2150"/>
    <w:rsid w:val="008E2769"/>
    <w:rsid w:val="008E2793"/>
    <w:rsid w:val="008E3927"/>
    <w:rsid w:val="008E3DB0"/>
    <w:rsid w:val="008E4458"/>
    <w:rsid w:val="008E4B78"/>
    <w:rsid w:val="008E4C00"/>
    <w:rsid w:val="008E4C9D"/>
    <w:rsid w:val="008E4D64"/>
    <w:rsid w:val="008E4EA0"/>
    <w:rsid w:val="008E527E"/>
    <w:rsid w:val="008E52F5"/>
    <w:rsid w:val="008E5490"/>
    <w:rsid w:val="008E55EF"/>
    <w:rsid w:val="008E5EE0"/>
    <w:rsid w:val="008E638F"/>
    <w:rsid w:val="008E660E"/>
    <w:rsid w:val="008E69FD"/>
    <w:rsid w:val="008E7724"/>
    <w:rsid w:val="008E7ABD"/>
    <w:rsid w:val="008F051A"/>
    <w:rsid w:val="008F0ACF"/>
    <w:rsid w:val="008F0CAB"/>
    <w:rsid w:val="008F0EE2"/>
    <w:rsid w:val="008F165D"/>
    <w:rsid w:val="008F197D"/>
    <w:rsid w:val="008F1A8C"/>
    <w:rsid w:val="008F27B2"/>
    <w:rsid w:val="008F2B2A"/>
    <w:rsid w:val="008F2E2C"/>
    <w:rsid w:val="008F311D"/>
    <w:rsid w:val="008F32B1"/>
    <w:rsid w:val="008F3741"/>
    <w:rsid w:val="008F37E5"/>
    <w:rsid w:val="008F3843"/>
    <w:rsid w:val="008F3CE3"/>
    <w:rsid w:val="008F49EA"/>
    <w:rsid w:val="008F5087"/>
    <w:rsid w:val="008F5113"/>
    <w:rsid w:val="008F524E"/>
    <w:rsid w:val="008F525B"/>
    <w:rsid w:val="008F540D"/>
    <w:rsid w:val="008F5E1E"/>
    <w:rsid w:val="008F6382"/>
    <w:rsid w:val="008F63D7"/>
    <w:rsid w:val="008F6D4F"/>
    <w:rsid w:val="008F6EAD"/>
    <w:rsid w:val="008F6F6E"/>
    <w:rsid w:val="008F710B"/>
    <w:rsid w:val="008F77EB"/>
    <w:rsid w:val="008F7F91"/>
    <w:rsid w:val="00900043"/>
    <w:rsid w:val="00900E3C"/>
    <w:rsid w:val="009012C5"/>
    <w:rsid w:val="0090157A"/>
    <w:rsid w:val="00901B2D"/>
    <w:rsid w:val="00901BF3"/>
    <w:rsid w:val="00901C3C"/>
    <w:rsid w:val="009020EE"/>
    <w:rsid w:val="00902185"/>
    <w:rsid w:val="009021E2"/>
    <w:rsid w:val="00902363"/>
    <w:rsid w:val="0090258B"/>
    <w:rsid w:val="00902672"/>
    <w:rsid w:val="009027BC"/>
    <w:rsid w:val="009027D1"/>
    <w:rsid w:val="00902892"/>
    <w:rsid w:val="00902A04"/>
    <w:rsid w:val="00902D01"/>
    <w:rsid w:val="00903328"/>
    <w:rsid w:val="00903B79"/>
    <w:rsid w:val="00903E87"/>
    <w:rsid w:val="0090441B"/>
    <w:rsid w:val="009045BD"/>
    <w:rsid w:val="009046CF"/>
    <w:rsid w:val="00904B0C"/>
    <w:rsid w:val="00904C46"/>
    <w:rsid w:val="00905116"/>
    <w:rsid w:val="00905405"/>
    <w:rsid w:val="0090554F"/>
    <w:rsid w:val="00905C61"/>
    <w:rsid w:val="00905F94"/>
    <w:rsid w:val="00906333"/>
    <w:rsid w:val="009069FB"/>
    <w:rsid w:val="009073B6"/>
    <w:rsid w:val="0090745C"/>
    <w:rsid w:val="00907558"/>
    <w:rsid w:val="0090784F"/>
    <w:rsid w:val="00907E1C"/>
    <w:rsid w:val="00907E1F"/>
    <w:rsid w:val="00910DBD"/>
    <w:rsid w:val="00910E1B"/>
    <w:rsid w:val="0091145D"/>
    <w:rsid w:val="0091151A"/>
    <w:rsid w:val="00911C8A"/>
    <w:rsid w:val="00912008"/>
    <w:rsid w:val="00912847"/>
    <w:rsid w:val="00912E2B"/>
    <w:rsid w:val="00913246"/>
    <w:rsid w:val="0091387E"/>
    <w:rsid w:val="0091414C"/>
    <w:rsid w:val="00914639"/>
    <w:rsid w:val="00915118"/>
    <w:rsid w:val="0091527C"/>
    <w:rsid w:val="00915472"/>
    <w:rsid w:val="00916173"/>
    <w:rsid w:val="00916BD8"/>
    <w:rsid w:val="00920840"/>
    <w:rsid w:val="00920A01"/>
    <w:rsid w:val="00920DDD"/>
    <w:rsid w:val="00920EED"/>
    <w:rsid w:val="00921C63"/>
    <w:rsid w:val="00922335"/>
    <w:rsid w:val="00922BD3"/>
    <w:rsid w:val="00922CD3"/>
    <w:rsid w:val="00922E5C"/>
    <w:rsid w:val="0092334C"/>
    <w:rsid w:val="009236B0"/>
    <w:rsid w:val="00923D0B"/>
    <w:rsid w:val="00924052"/>
    <w:rsid w:val="0092420F"/>
    <w:rsid w:val="0092470B"/>
    <w:rsid w:val="00924D57"/>
    <w:rsid w:val="00924DD9"/>
    <w:rsid w:val="00924DE2"/>
    <w:rsid w:val="00924EC1"/>
    <w:rsid w:val="00925003"/>
    <w:rsid w:val="00925487"/>
    <w:rsid w:val="0092635E"/>
    <w:rsid w:val="00926A08"/>
    <w:rsid w:val="00926BD7"/>
    <w:rsid w:val="00926D64"/>
    <w:rsid w:val="00927088"/>
    <w:rsid w:val="009276F9"/>
    <w:rsid w:val="009277C7"/>
    <w:rsid w:val="00930671"/>
    <w:rsid w:val="00930C97"/>
    <w:rsid w:val="00930D04"/>
    <w:rsid w:val="00931579"/>
    <w:rsid w:val="00931A6E"/>
    <w:rsid w:val="00931A76"/>
    <w:rsid w:val="00933675"/>
    <w:rsid w:val="00933C39"/>
    <w:rsid w:val="00933DE1"/>
    <w:rsid w:val="00933E5F"/>
    <w:rsid w:val="0093413C"/>
    <w:rsid w:val="0093434A"/>
    <w:rsid w:val="00934CA4"/>
    <w:rsid w:val="00935317"/>
    <w:rsid w:val="00936211"/>
    <w:rsid w:val="0093683B"/>
    <w:rsid w:val="00936C9D"/>
    <w:rsid w:val="009372A7"/>
    <w:rsid w:val="0093780A"/>
    <w:rsid w:val="0094086B"/>
    <w:rsid w:val="00940A33"/>
    <w:rsid w:val="00941534"/>
    <w:rsid w:val="00941E44"/>
    <w:rsid w:val="00941F38"/>
    <w:rsid w:val="0094264B"/>
    <w:rsid w:val="00942AB6"/>
    <w:rsid w:val="00942F20"/>
    <w:rsid w:val="00943381"/>
    <w:rsid w:val="00943F62"/>
    <w:rsid w:val="009441CA"/>
    <w:rsid w:val="00944D3D"/>
    <w:rsid w:val="00945101"/>
    <w:rsid w:val="00945DFE"/>
    <w:rsid w:val="00945FBD"/>
    <w:rsid w:val="00946886"/>
    <w:rsid w:val="009468C4"/>
    <w:rsid w:val="009470EA"/>
    <w:rsid w:val="0094712B"/>
    <w:rsid w:val="00947B2E"/>
    <w:rsid w:val="00947B5A"/>
    <w:rsid w:val="00947CB6"/>
    <w:rsid w:val="00947CD7"/>
    <w:rsid w:val="0095117F"/>
    <w:rsid w:val="009514FC"/>
    <w:rsid w:val="00951558"/>
    <w:rsid w:val="009515E4"/>
    <w:rsid w:val="00951DA2"/>
    <w:rsid w:val="009523F2"/>
    <w:rsid w:val="00952BC6"/>
    <w:rsid w:val="00953A6C"/>
    <w:rsid w:val="00954400"/>
    <w:rsid w:val="009549B2"/>
    <w:rsid w:val="00954C91"/>
    <w:rsid w:val="00954D53"/>
    <w:rsid w:val="00955255"/>
    <w:rsid w:val="009559D8"/>
    <w:rsid w:val="00955CCF"/>
    <w:rsid w:val="009562F5"/>
    <w:rsid w:val="0095680B"/>
    <w:rsid w:val="009570EC"/>
    <w:rsid w:val="009570F9"/>
    <w:rsid w:val="0095731C"/>
    <w:rsid w:val="00957992"/>
    <w:rsid w:val="00957CFF"/>
    <w:rsid w:val="00957E4C"/>
    <w:rsid w:val="00960A4C"/>
    <w:rsid w:val="00960AE8"/>
    <w:rsid w:val="00960D4D"/>
    <w:rsid w:val="0096127A"/>
    <w:rsid w:val="009613A9"/>
    <w:rsid w:val="009614B8"/>
    <w:rsid w:val="00961586"/>
    <w:rsid w:val="009620CA"/>
    <w:rsid w:val="0096276D"/>
    <w:rsid w:val="00962C1C"/>
    <w:rsid w:val="00962FA9"/>
    <w:rsid w:val="00963111"/>
    <w:rsid w:val="00963EDF"/>
    <w:rsid w:val="00963F6D"/>
    <w:rsid w:val="00964288"/>
    <w:rsid w:val="0096479A"/>
    <w:rsid w:val="00964DC3"/>
    <w:rsid w:val="00964F02"/>
    <w:rsid w:val="00965947"/>
    <w:rsid w:val="009659CA"/>
    <w:rsid w:val="00965B84"/>
    <w:rsid w:val="00965C99"/>
    <w:rsid w:val="00966232"/>
    <w:rsid w:val="009665EE"/>
    <w:rsid w:val="0096662F"/>
    <w:rsid w:val="009667E2"/>
    <w:rsid w:val="00966BEF"/>
    <w:rsid w:val="00966D24"/>
    <w:rsid w:val="009673D8"/>
    <w:rsid w:val="00967966"/>
    <w:rsid w:val="00967A88"/>
    <w:rsid w:val="00967BD9"/>
    <w:rsid w:val="00967CDA"/>
    <w:rsid w:val="00967D26"/>
    <w:rsid w:val="00967FD2"/>
    <w:rsid w:val="0097039C"/>
    <w:rsid w:val="0097055B"/>
    <w:rsid w:val="009705E7"/>
    <w:rsid w:val="00970669"/>
    <w:rsid w:val="00970AE6"/>
    <w:rsid w:val="00970F7D"/>
    <w:rsid w:val="00971202"/>
    <w:rsid w:val="00971522"/>
    <w:rsid w:val="009716AA"/>
    <w:rsid w:val="009716AD"/>
    <w:rsid w:val="00971E14"/>
    <w:rsid w:val="00972945"/>
    <w:rsid w:val="00972F41"/>
    <w:rsid w:val="00973AC1"/>
    <w:rsid w:val="0097471E"/>
    <w:rsid w:val="00974AF3"/>
    <w:rsid w:val="00974E42"/>
    <w:rsid w:val="00975247"/>
    <w:rsid w:val="00975BEC"/>
    <w:rsid w:val="009768DF"/>
    <w:rsid w:val="00976B1B"/>
    <w:rsid w:val="00976CF7"/>
    <w:rsid w:val="0097722E"/>
    <w:rsid w:val="009772CD"/>
    <w:rsid w:val="00977A4F"/>
    <w:rsid w:val="00977FB0"/>
    <w:rsid w:val="00980497"/>
    <w:rsid w:val="0098060F"/>
    <w:rsid w:val="009807D1"/>
    <w:rsid w:val="00981BC8"/>
    <w:rsid w:val="00981DED"/>
    <w:rsid w:val="00982412"/>
    <w:rsid w:val="00982841"/>
    <w:rsid w:val="00983D17"/>
    <w:rsid w:val="00983F5F"/>
    <w:rsid w:val="00984123"/>
    <w:rsid w:val="009843CC"/>
    <w:rsid w:val="00984D94"/>
    <w:rsid w:val="00984E35"/>
    <w:rsid w:val="0098542E"/>
    <w:rsid w:val="009858E4"/>
    <w:rsid w:val="0098591E"/>
    <w:rsid w:val="00985A63"/>
    <w:rsid w:val="009865DD"/>
    <w:rsid w:val="0098695C"/>
    <w:rsid w:val="00986E8C"/>
    <w:rsid w:val="009870CA"/>
    <w:rsid w:val="00987543"/>
    <w:rsid w:val="00987587"/>
    <w:rsid w:val="00987871"/>
    <w:rsid w:val="00987F15"/>
    <w:rsid w:val="00990CB6"/>
    <w:rsid w:val="00991047"/>
    <w:rsid w:val="009910E3"/>
    <w:rsid w:val="00991546"/>
    <w:rsid w:val="00991CEB"/>
    <w:rsid w:val="00991D24"/>
    <w:rsid w:val="009922C7"/>
    <w:rsid w:val="00992363"/>
    <w:rsid w:val="009927C5"/>
    <w:rsid w:val="00992B73"/>
    <w:rsid w:val="00992DFF"/>
    <w:rsid w:val="00993357"/>
    <w:rsid w:val="009938FB"/>
    <w:rsid w:val="00993CAB"/>
    <w:rsid w:val="00993F10"/>
    <w:rsid w:val="009954AD"/>
    <w:rsid w:val="00995986"/>
    <w:rsid w:val="00995B93"/>
    <w:rsid w:val="00995BD0"/>
    <w:rsid w:val="00995C3B"/>
    <w:rsid w:val="009968CB"/>
    <w:rsid w:val="00996B1B"/>
    <w:rsid w:val="00996D85"/>
    <w:rsid w:val="009972AE"/>
    <w:rsid w:val="00997586"/>
    <w:rsid w:val="00997646"/>
    <w:rsid w:val="009A02E1"/>
    <w:rsid w:val="009A03AC"/>
    <w:rsid w:val="009A064E"/>
    <w:rsid w:val="009A092F"/>
    <w:rsid w:val="009A0AFF"/>
    <w:rsid w:val="009A0FE8"/>
    <w:rsid w:val="009A0FED"/>
    <w:rsid w:val="009A0FF6"/>
    <w:rsid w:val="009A1121"/>
    <w:rsid w:val="009A164C"/>
    <w:rsid w:val="009A1E74"/>
    <w:rsid w:val="009A1EF4"/>
    <w:rsid w:val="009A2254"/>
    <w:rsid w:val="009A26EF"/>
    <w:rsid w:val="009A2940"/>
    <w:rsid w:val="009A2A46"/>
    <w:rsid w:val="009A3130"/>
    <w:rsid w:val="009A3472"/>
    <w:rsid w:val="009A377B"/>
    <w:rsid w:val="009A3C48"/>
    <w:rsid w:val="009A41BD"/>
    <w:rsid w:val="009A4AC0"/>
    <w:rsid w:val="009A4CDF"/>
    <w:rsid w:val="009A5523"/>
    <w:rsid w:val="009A56C0"/>
    <w:rsid w:val="009A6393"/>
    <w:rsid w:val="009A665E"/>
    <w:rsid w:val="009A6B5C"/>
    <w:rsid w:val="009A6D14"/>
    <w:rsid w:val="009A72DB"/>
    <w:rsid w:val="009A7415"/>
    <w:rsid w:val="009A7541"/>
    <w:rsid w:val="009A7677"/>
    <w:rsid w:val="009A78DB"/>
    <w:rsid w:val="009A7904"/>
    <w:rsid w:val="009A7B5D"/>
    <w:rsid w:val="009A7C12"/>
    <w:rsid w:val="009A7C8C"/>
    <w:rsid w:val="009B0703"/>
    <w:rsid w:val="009B07BA"/>
    <w:rsid w:val="009B090B"/>
    <w:rsid w:val="009B0A21"/>
    <w:rsid w:val="009B0B42"/>
    <w:rsid w:val="009B0F4A"/>
    <w:rsid w:val="009B152B"/>
    <w:rsid w:val="009B2442"/>
    <w:rsid w:val="009B269A"/>
    <w:rsid w:val="009B2809"/>
    <w:rsid w:val="009B3B13"/>
    <w:rsid w:val="009B3BDF"/>
    <w:rsid w:val="009B410F"/>
    <w:rsid w:val="009B41CA"/>
    <w:rsid w:val="009B4284"/>
    <w:rsid w:val="009B4985"/>
    <w:rsid w:val="009B4E6E"/>
    <w:rsid w:val="009B510C"/>
    <w:rsid w:val="009B5369"/>
    <w:rsid w:val="009B56CE"/>
    <w:rsid w:val="009B59BC"/>
    <w:rsid w:val="009B5B75"/>
    <w:rsid w:val="009B6073"/>
    <w:rsid w:val="009B6904"/>
    <w:rsid w:val="009B696D"/>
    <w:rsid w:val="009B700C"/>
    <w:rsid w:val="009B7104"/>
    <w:rsid w:val="009B7BC6"/>
    <w:rsid w:val="009C0123"/>
    <w:rsid w:val="009C0A74"/>
    <w:rsid w:val="009C0A95"/>
    <w:rsid w:val="009C0C9A"/>
    <w:rsid w:val="009C0D05"/>
    <w:rsid w:val="009C101B"/>
    <w:rsid w:val="009C1B8D"/>
    <w:rsid w:val="009C1C21"/>
    <w:rsid w:val="009C2D21"/>
    <w:rsid w:val="009C348E"/>
    <w:rsid w:val="009C363B"/>
    <w:rsid w:val="009C3C62"/>
    <w:rsid w:val="009C46CD"/>
    <w:rsid w:val="009C4E65"/>
    <w:rsid w:val="009C52E2"/>
    <w:rsid w:val="009C560D"/>
    <w:rsid w:val="009C5DA7"/>
    <w:rsid w:val="009C62A9"/>
    <w:rsid w:val="009C69CF"/>
    <w:rsid w:val="009C69EA"/>
    <w:rsid w:val="009C6D9C"/>
    <w:rsid w:val="009C6F9F"/>
    <w:rsid w:val="009C7036"/>
    <w:rsid w:val="009C7166"/>
    <w:rsid w:val="009C73DC"/>
    <w:rsid w:val="009C773F"/>
    <w:rsid w:val="009C77E2"/>
    <w:rsid w:val="009D12AE"/>
    <w:rsid w:val="009D13FA"/>
    <w:rsid w:val="009D1761"/>
    <w:rsid w:val="009D17C0"/>
    <w:rsid w:val="009D1C81"/>
    <w:rsid w:val="009D2677"/>
    <w:rsid w:val="009D2825"/>
    <w:rsid w:val="009D344F"/>
    <w:rsid w:val="009D3F6F"/>
    <w:rsid w:val="009D402B"/>
    <w:rsid w:val="009D461C"/>
    <w:rsid w:val="009D4678"/>
    <w:rsid w:val="009D4959"/>
    <w:rsid w:val="009D520F"/>
    <w:rsid w:val="009D5235"/>
    <w:rsid w:val="009D59B8"/>
    <w:rsid w:val="009D5AA8"/>
    <w:rsid w:val="009D5DE8"/>
    <w:rsid w:val="009D5EF1"/>
    <w:rsid w:val="009D6289"/>
    <w:rsid w:val="009D66F0"/>
    <w:rsid w:val="009D77C7"/>
    <w:rsid w:val="009D7800"/>
    <w:rsid w:val="009D784F"/>
    <w:rsid w:val="009D78AA"/>
    <w:rsid w:val="009D7A50"/>
    <w:rsid w:val="009D7B6E"/>
    <w:rsid w:val="009E0A87"/>
    <w:rsid w:val="009E0B10"/>
    <w:rsid w:val="009E0C65"/>
    <w:rsid w:val="009E0E25"/>
    <w:rsid w:val="009E11FF"/>
    <w:rsid w:val="009E1455"/>
    <w:rsid w:val="009E1493"/>
    <w:rsid w:val="009E17C5"/>
    <w:rsid w:val="009E1AFD"/>
    <w:rsid w:val="009E2548"/>
    <w:rsid w:val="009E276C"/>
    <w:rsid w:val="009E2799"/>
    <w:rsid w:val="009E2BF1"/>
    <w:rsid w:val="009E2D7E"/>
    <w:rsid w:val="009E3193"/>
    <w:rsid w:val="009E34DB"/>
    <w:rsid w:val="009E3945"/>
    <w:rsid w:val="009E39D9"/>
    <w:rsid w:val="009E4340"/>
    <w:rsid w:val="009E464D"/>
    <w:rsid w:val="009E4EB2"/>
    <w:rsid w:val="009E4FE1"/>
    <w:rsid w:val="009E5024"/>
    <w:rsid w:val="009E53F4"/>
    <w:rsid w:val="009E559A"/>
    <w:rsid w:val="009E565A"/>
    <w:rsid w:val="009E571E"/>
    <w:rsid w:val="009E578E"/>
    <w:rsid w:val="009E5A0E"/>
    <w:rsid w:val="009E5A59"/>
    <w:rsid w:val="009E5FD1"/>
    <w:rsid w:val="009E6184"/>
    <w:rsid w:val="009E6628"/>
    <w:rsid w:val="009E6B23"/>
    <w:rsid w:val="009E6C48"/>
    <w:rsid w:val="009E6C7F"/>
    <w:rsid w:val="009E6E6A"/>
    <w:rsid w:val="009E7DAA"/>
    <w:rsid w:val="009F045D"/>
    <w:rsid w:val="009F0602"/>
    <w:rsid w:val="009F0F2D"/>
    <w:rsid w:val="009F10E8"/>
    <w:rsid w:val="009F1188"/>
    <w:rsid w:val="009F11AF"/>
    <w:rsid w:val="009F163F"/>
    <w:rsid w:val="009F1770"/>
    <w:rsid w:val="009F208B"/>
    <w:rsid w:val="009F21D3"/>
    <w:rsid w:val="009F2643"/>
    <w:rsid w:val="009F2C3D"/>
    <w:rsid w:val="009F2C95"/>
    <w:rsid w:val="009F3549"/>
    <w:rsid w:val="009F3B2A"/>
    <w:rsid w:val="009F4174"/>
    <w:rsid w:val="009F4179"/>
    <w:rsid w:val="009F4268"/>
    <w:rsid w:val="009F4B21"/>
    <w:rsid w:val="009F4C88"/>
    <w:rsid w:val="009F4ED0"/>
    <w:rsid w:val="009F540B"/>
    <w:rsid w:val="009F57EA"/>
    <w:rsid w:val="009F69CD"/>
    <w:rsid w:val="009F6C14"/>
    <w:rsid w:val="009F6F60"/>
    <w:rsid w:val="009F7022"/>
    <w:rsid w:val="009F7352"/>
    <w:rsid w:val="00A00317"/>
    <w:rsid w:val="00A0051B"/>
    <w:rsid w:val="00A00701"/>
    <w:rsid w:val="00A00EE1"/>
    <w:rsid w:val="00A00F0D"/>
    <w:rsid w:val="00A01283"/>
    <w:rsid w:val="00A01416"/>
    <w:rsid w:val="00A017E9"/>
    <w:rsid w:val="00A01C22"/>
    <w:rsid w:val="00A01D4D"/>
    <w:rsid w:val="00A02502"/>
    <w:rsid w:val="00A0257E"/>
    <w:rsid w:val="00A0298D"/>
    <w:rsid w:val="00A031DB"/>
    <w:rsid w:val="00A0342B"/>
    <w:rsid w:val="00A038FA"/>
    <w:rsid w:val="00A03968"/>
    <w:rsid w:val="00A03C42"/>
    <w:rsid w:val="00A03C5A"/>
    <w:rsid w:val="00A03D15"/>
    <w:rsid w:val="00A040DE"/>
    <w:rsid w:val="00A047D1"/>
    <w:rsid w:val="00A04851"/>
    <w:rsid w:val="00A04F1F"/>
    <w:rsid w:val="00A0501C"/>
    <w:rsid w:val="00A05204"/>
    <w:rsid w:val="00A052B0"/>
    <w:rsid w:val="00A05A70"/>
    <w:rsid w:val="00A0625B"/>
    <w:rsid w:val="00A062E3"/>
    <w:rsid w:val="00A0656F"/>
    <w:rsid w:val="00A06832"/>
    <w:rsid w:val="00A06CD0"/>
    <w:rsid w:val="00A06D6E"/>
    <w:rsid w:val="00A06DB2"/>
    <w:rsid w:val="00A0700D"/>
    <w:rsid w:val="00A0704D"/>
    <w:rsid w:val="00A075A2"/>
    <w:rsid w:val="00A07AD1"/>
    <w:rsid w:val="00A105A8"/>
    <w:rsid w:val="00A10E44"/>
    <w:rsid w:val="00A10F6F"/>
    <w:rsid w:val="00A10FD1"/>
    <w:rsid w:val="00A1102C"/>
    <w:rsid w:val="00A1105F"/>
    <w:rsid w:val="00A1129D"/>
    <w:rsid w:val="00A119E2"/>
    <w:rsid w:val="00A11AE8"/>
    <w:rsid w:val="00A1217B"/>
    <w:rsid w:val="00A12AA2"/>
    <w:rsid w:val="00A12D6A"/>
    <w:rsid w:val="00A12F67"/>
    <w:rsid w:val="00A13760"/>
    <w:rsid w:val="00A145DD"/>
    <w:rsid w:val="00A14B13"/>
    <w:rsid w:val="00A14FE3"/>
    <w:rsid w:val="00A1501C"/>
    <w:rsid w:val="00A161C7"/>
    <w:rsid w:val="00A16398"/>
    <w:rsid w:val="00A1640F"/>
    <w:rsid w:val="00A16680"/>
    <w:rsid w:val="00A1768D"/>
    <w:rsid w:val="00A176F8"/>
    <w:rsid w:val="00A17968"/>
    <w:rsid w:val="00A17F63"/>
    <w:rsid w:val="00A20EA2"/>
    <w:rsid w:val="00A21206"/>
    <w:rsid w:val="00A21310"/>
    <w:rsid w:val="00A21B7F"/>
    <w:rsid w:val="00A22017"/>
    <w:rsid w:val="00A22406"/>
    <w:rsid w:val="00A226D4"/>
    <w:rsid w:val="00A22FFC"/>
    <w:rsid w:val="00A23434"/>
    <w:rsid w:val="00A236B7"/>
    <w:rsid w:val="00A2499F"/>
    <w:rsid w:val="00A24A3C"/>
    <w:rsid w:val="00A24DB8"/>
    <w:rsid w:val="00A25112"/>
    <w:rsid w:val="00A2597F"/>
    <w:rsid w:val="00A25A17"/>
    <w:rsid w:val="00A25D40"/>
    <w:rsid w:val="00A25E1A"/>
    <w:rsid w:val="00A25E55"/>
    <w:rsid w:val="00A25FD3"/>
    <w:rsid w:val="00A26303"/>
    <w:rsid w:val="00A26CAF"/>
    <w:rsid w:val="00A27550"/>
    <w:rsid w:val="00A27933"/>
    <w:rsid w:val="00A279AA"/>
    <w:rsid w:val="00A300CB"/>
    <w:rsid w:val="00A3109A"/>
    <w:rsid w:val="00A31292"/>
    <w:rsid w:val="00A312A8"/>
    <w:rsid w:val="00A313B0"/>
    <w:rsid w:val="00A31827"/>
    <w:rsid w:val="00A319A9"/>
    <w:rsid w:val="00A32361"/>
    <w:rsid w:val="00A32866"/>
    <w:rsid w:val="00A328D2"/>
    <w:rsid w:val="00A32B36"/>
    <w:rsid w:val="00A32D60"/>
    <w:rsid w:val="00A32E7B"/>
    <w:rsid w:val="00A330AB"/>
    <w:rsid w:val="00A345D4"/>
    <w:rsid w:val="00A3476A"/>
    <w:rsid w:val="00A3492B"/>
    <w:rsid w:val="00A3551A"/>
    <w:rsid w:val="00A35B58"/>
    <w:rsid w:val="00A35D73"/>
    <w:rsid w:val="00A360D6"/>
    <w:rsid w:val="00A36609"/>
    <w:rsid w:val="00A36BFB"/>
    <w:rsid w:val="00A37784"/>
    <w:rsid w:val="00A3791E"/>
    <w:rsid w:val="00A37C20"/>
    <w:rsid w:val="00A37E88"/>
    <w:rsid w:val="00A40683"/>
    <w:rsid w:val="00A407D8"/>
    <w:rsid w:val="00A413E9"/>
    <w:rsid w:val="00A417E8"/>
    <w:rsid w:val="00A4190F"/>
    <w:rsid w:val="00A41A18"/>
    <w:rsid w:val="00A41AA5"/>
    <w:rsid w:val="00A41FC4"/>
    <w:rsid w:val="00A42438"/>
    <w:rsid w:val="00A424BD"/>
    <w:rsid w:val="00A42529"/>
    <w:rsid w:val="00A42DE4"/>
    <w:rsid w:val="00A43EDB"/>
    <w:rsid w:val="00A43F3E"/>
    <w:rsid w:val="00A442EF"/>
    <w:rsid w:val="00A4448B"/>
    <w:rsid w:val="00A44F45"/>
    <w:rsid w:val="00A452A2"/>
    <w:rsid w:val="00A4539E"/>
    <w:rsid w:val="00A45A93"/>
    <w:rsid w:val="00A45C4C"/>
    <w:rsid w:val="00A460A6"/>
    <w:rsid w:val="00A4630E"/>
    <w:rsid w:val="00A46491"/>
    <w:rsid w:val="00A469F8"/>
    <w:rsid w:val="00A46A60"/>
    <w:rsid w:val="00A46D7C"/>
    <w:rsid w:val="00A46EF3"/>
    <w:rsid w:val="00A47163"/>
    <w:rsid w:val="00A4716A"/>
    <w:rsid w:val="00A47326"/>
    <w:rsid w:val="00A47D23"/>
    <w:rsid w:val="00A47DA0"/>
    <w:rsid w:val="00A501D9"/>
    <w:rsid w:val="00A502C7"/>
    <w:rsid w:val="00A50773"/>
    <w:rsid w:val="00A50C5B"/>
    <w:rsid w:val="00A50D93"/>
    <w:rsid w:val="00A50E7F"/>
    <w:rsid w:val="00A5112B"/>
    <w:rsid w:val="00A518D5"/>
    <w:rsid w:val="00A51ED3"/>
    <w:rsid w:val="00A521BE"/>
    <w:rsid w:val="00A5221A"/>
    <w:rsid w:val="00A52AD1"/>
    <w:rsid w:val="00A52C6A"/>
    <w:rsid w:val="00A53259"/>
    <w:rsid w:val="00A534CB"/>
    <w:rsid w:val="00A53965"/>
    <w:rsid w:val="00A53D85"/>
    <w:rsid w:val="00A5436E"/>
    <w:rsid w:val="00A54685"/>
    <w:rsid w:val="00A548A7"/>
    <w:rsid w:val="00A549A3"/>
    <w:rsid w:val="00A54B5F"/>
    <w:rsid w:val="00A54F29"/>
    <w:rsid w:val="00A55275"/>
    <w:rsid w:val="00A5536F"/>
    <w:rsid w:val="00A55D6A"/>
    <w:rsid w:val="00A55EB1"/>
    <w:rsid w:val="00A563AE"/>
    <w:rsid w:val="00A56A32"/>
    <w:rsid w:val="00A57431"/>
    <w:rsid w:val="00A574D8"/>
    <w:rsid w:val="00A57A4A"/>
    <w:rsid w:val="00A57B01"/>
    <w:rsid w:val="00A57DA1"/>
    <w:rsid w:val="00A603AF"/>
    <w:rsid w:val="00A60785"/>
    <w:rsid w:val="00A60B0B"/>
    <w:rsid w:val="00A61317"/>
    <w:rsid w:val="00A61EE9"/>
    <w:rsid w:val="00A6212B"/>
    <w:rsid w:val="00A624D3"/>
    <w:rsid w:val="00A626F2"/>
    <w:rsid w:val="00A62AC5"/>
    <w:rsid w:val="00A62BBE"/>
    <w:rsid w:val="00A63045"/>
    <w:rsid w:val="00A6384B"/>
    <w:rsid w:val="00A63A9E"/>
    <w:rsid w:val="00A63C95"/>
    <w:rsid w:val="00A63E72"/>
    <w:rsid w:val="00A64A88"/>
    <w:rsid w:val="00A653A0"/>
    <w:rsid w:val="00A655EE"/>
    <w:rsid w:val="00A6580D"/>
    <w:rsid w:val="00A659B8"/>
    <w:rsid w:val="00A65F23"/>
    <w:rsid w:val="00A65FC0"/>
    <w:rsid w:val="00A661A4"/>
    <w:rsid w:val="00A6653E"/>
    <w:rsid w:val="00A66663"/>
    <w:rsid w:val="00A66A57"/>
    <w:rsid w:val="00A671A1"/>
    <w:rsid w:val="00A6758D"/>
    <w:rsid w:val="00A706F4"/>
    <w:rsid w:val="00A71B8A"/>
    <w:rsid w:val="00A71BB5"/>
    <w:rsid w:val="00A72109"/>
    <w:rsid w:val="00A732B0"/>
    <w:rsid w:val="00A737A1"/>
    <w:rsid w:val="00A73DB8"/>
    <w:rsid w:val="00A73FA8"/>
    <w:rsid w:val="00A7415C"/>
    <w:rsid w:val="00A74196"/>
    <w:rsid w:val="00A74340"/>
    <w:rsid w:val="00A7435B"/>
    <w:rsid w:val="00A7645E"/>
    <w:rsid w:val="00A77020"/>
    <w:rsid w:val="00A7720F"/>
    <w:rsid w:val="00A77722"/>
    <w:rsid w:val="00A778EA"/>
    <w:rsid w:val="00A77B93"/>
    <w:rsid w:val="00A80B3E"/>
    <w:rsid w:val="00A80DBE"/>
    <w:rsid w:val="00A80EBE"/>
    <w:rsid w:val="00A8109F"/>
    <w:rsid w:val="00A8141A"/>
    <w:rsid w:val="00A81A0D"/>
    <w:rsid w:val="00A81BC6"/>
    <w:rsid w:val="00A81D4F"/>
    <w:rsid w:val="00A827B4"/>
    <w:rsid w:val="00A828DE"/>
    <w:rsid w:val="00A82CB8"/>
    <w:rsid w:val="00A82EC6"/>
    <w:rsid w:val="00A83697"/>
    <w:rsid w:val="00A83E8B"/>
    <w:rsid w:val="00A844DE"/>
    <w:rsid w:val="00A847EE"/>
    <w:rsid w:val="00A852AD"/>
    <w:rsid w:val="00A8538D"/>
    <w:rsid w:val="00A8645C"/>
    <w:rsid w:val="00A86489"/>
    <w:rsid w:val="00A86596"/>
    <w:rsid w:val="00A87021"/>
    <w:rsid w:val="00A87323"/>
    <w:rsid w:val="00A87D0E"/>
    <w:rsid w:val="00A87DE2"/>
    <w:rsid w:val="00A90292"/>
    <w:rsid w:val="00A90353"/>
    <w:rsid w:val="00A904D7"/>
    <w:rsid w:val="00A9107F"/>
    <w:rsid w:val="00A91492"/>
    <w:rsid w:val="00A91997"/>
    <w:rsid w:val="00A92449"/>
    <w:rsid w:val="00A9270A"/>
    <w:rsid w:val="00A9344D"/>
    <w:rsid w:val="00A935C1"/>
    <w:rsid w:val="00A93608"/>
    <w:rsid w:val="00A93955"/>
    <w:rsid w:val="00A93DFF"/>
    <w:rsid w:val="00A943E3"/>
    <w:rsid w:val="00A948D9"/>
    <w:rsid w:val="00A94C99"/>
    <w:rsid w:val="00A94F1A"/>
    <w:rsid w:val="00A95069"/>
    <w:rsid w:val="00A950F3"/>
    <w:rsid w:val="00A95A39"/>
    <w:rsid w:val="00A95CA3"/>
    <w:rsid w:val="00A9623E"/>
    <w:rsid w:val="00A967E1"/>
    <w:rsid w:val="00A96ACC"/>
    <w:rsid w:val="00A96DAE"/>
    <w:rsid w:val="00A96FB3"/>
    <w:rsid w:val="00A9777F"/>
    <w:rsid w:val="00A97D9B"/>
    <w:rsid w:val="00A97F72"/>
    <w:rsid w:val="00A97FEE"/>
    <w:rsid w:val="00AA01D3"/>
    <w:rsid w:val="00AA0B7C"/>
    <w:rsid w:val="00AA145B"/>
    <w:rsid w:val="00AA17F2"/>
    <w:rsid w:val="00AA1DD6"/>
    <w:rsid w:val="00AA1E14"/>
    <w:rsid w:val="00AA214C"/>
    <w:rsid w:val="00AA21AB"/>
    <w:rsid w:val="00AA2307"/>
    <w:rsid w:val="00AA27CC"/>
    <w:rsid w:val="00AA32ED"/>
    <w:rsid w:val="00AA3B49"/>
    <w:rsid w:val="00AA3F63"/>
    <w:rsid w:val="00AA4DDD"/>
    <w:rsid w:val="00AA5014"/>
    <w:rsid w:val="00AA51B2"/>
    <w:rsid w:val="00AA5602"/>
    <w:rsid w:val="00AA5987"/>
    <w:rsid w:val="00AA5EAC"/>
    <w:rsid w:val="00AA6026"/>
    <w:rsid w:val="00AA75F5"/>
    <w:rsid w:val="00AA7AF0"/>
    <w:rsid w:val="00AA7B92"/>
    <w:rsid w:val="00AA7F10"/>
    <w:rsid w:val="00AB035C"/>
    <w:rsid w:val="00AB0AE7"/>
    <w:rsid w:val="00AB0DDD"/>
    <w:rsid w:val="00AB17FA"/>
    <w:rsid w:val="00AB1E78"/>
    <w:rsid w:val="00AB1E7E"/>
    <w:rsid w:val="00AB1FA8"/>
    <w:rsid w:val="00AB2561"/>
    <w:rsid w:val="00AB2586"/>
    <w:rsid w:val="00AB2A5A"/>
    <w:rsid w:val="00AB30B8"/>
    <w:rsid w:val="00AB33A5"/>
    <w:rsid w:val="00AB36FD"/>
    <w:rsid w:val="00AB3DAE"/>
    <w:rsid w:val="00AB48AC"/>
    <w:rsid w:val="00AB48D2"/>
    <w:rsid w:val="00AB493F"/>
    <w:rsid w:val="00AB4C95"/>
    <w:rsid w:val="00AB4E79"/>
    <w:rsid w:val="00AB4EAE"/>
    <w:rsid w:val="00AB4FF7"/>
    <w:rsid w:val="00AB5186"/>
    <w:rsid w:val="00AB5302"/>
    <w:rsid w:val="00AB59B7"/>
    <w:rsid w:val="00AB5C4C"/>
    <w:rsid w:val="00AB603A"/>
    <w:rsid w:val="00AB641E"/>
    <w:rsid w:val="00AB662F"/>
    <w:rsid w:val="00AB699A"/>
    <w:rsid w:val="00AB6AF9"/>
    <w:rsid w:val="00AB70A9"/>
    <w:rsid w:val="00AB7242"/>
    <w:rsid w:val="00AB74AD"/>
    <w:rsid w:val="00AB79FB"/>
    <w:rsid w:val="00AB7B9B"/>
    <w:rsid w:val="00AB7CBF"/>
    <w:rsid w:val="00AC2328"/>
    <w:rsid w:val="00AC23B2"/>
    <w:rsid w:val="00AC2F53"/>
    <w:rsid w:val="00AC3B27"/>
    <w:rsid w:val="00AC3CB7"/>
    <w:rsid w:val="00AC3FF0"/>
    <w:rsid w:val="00AC4730"/>
    <w:rsid w:val="00AC47AB"/>
    <w:rsid w:val="00AC4C75"/>
    <w:rsid w:val="00AC5729"/>
    <w:rsid w:val="00AC5AE0"/>
    <w:rsid w:val="00AC5DE3"/>
    <w:rsid w:val="00AC62BD"/>
    <w:rsid w:val="00AC7060"/>
    <w:rsid w:val="00AC7ECC"/>
    <w:rsid w:val="00AD0131"/>
    <w:rsid w:val="00AD01CF"/>
    <w:rsid w:val="00AD02C3"/>
    <w:rsid w:val="00AD0DA5"/>
    <w:rsid w:val="00AD1E72"/>
    <w:rsid w:val="00AD1FB1"/>
    <w:rsid w:val="00AD26B7"/>
    <w:rsid w:val="00AD2830"/>
    <w:rsid w:val="00AD348E"/>
    <w:rsid w:val="00AD3823"/>
    <w:rsid w:val="00AD3AC2"/>
    <w:rsid w:val="00AD3C7A"/>
    <w:rsid w:val="00AD401D"/>
    <w:rsid w:val="00AD4173"/>
    <w:rsid w:val="00AD427B"/>
    <w:rsid w:val="00AD4300"/>
    <w:rsid w:val="00AD43DB"/>
    <w:rsid w:val="00AD4486"/>
    <w:rsid w:val="00AD45B3"/>
    <w:rsid w:val="00AD47AB"/>
    <w:rsid w:val="00AD4874"/>
    <w:rsid w:val="00AD4F18"/>
    <w:rsid w:val="00AD51CF"/>
    <w:rsid w:val="00AD5A84"/>
    <w:rsid w:val="00AD5B81"/>
    <w:rsid w:val="00AD5F2C"/>
    <w:rsid w:val="00AD61BB"/>
    <w:rsid w:val="00AD6417"/>
    <w:rsid w:val="00AD6621"/>
    <w:rsid w:val="00AD6C48"/>
    <w:rsid w:val="00AD709D"/>
    <w:rsid w:val="00AD73D9"/>
    <w:rsid w:val="00AD77D6"/>
    <w:rsid w:val="00AD7B3D"/>
    <w:rsid w:val="00AE08C7"/>
    <w:rsid w:val="00AE08C8"/>
    <w:rsid w:val="00AE0AE0"/>
    <w:rsid w:val="00AE0B30"/>
    <w:rsid w:val="00AE1229"/>
    <w:rsid w:val="00AE14C1"/>
    <w:rsid w:val="00AE1E67"/>
    <w:rsid w:val="00AE1FFE"/>
    <w:rsid w:val="00AE2021"/>
    <w:rsid w:val="00AE219F"/>
    <w:rsid w:val="00AE268A"/>
    <w:rsid w:val="00AE294B"/>
    <w:rsid w:val="00AE2DDB"/>
    <w:rsid w:val="00AE2ED5"/>
    <w:rsid w:val="00AE332E"/>
    <w:rsid w:val="00AE33BA"/>
    <w:rsid w:val="00AE3887"/>
    <w:rsid w:val="00AE38CD"/>
    <w:rsid w:val="00AE450C"/>
    <w:rsid w:val="00AE4633"/>
    <w:rsid w:val="00AE4D6A"/>
    <w:rsid w:val="00AE5630"/>
    <w:rsid w:val="00AE58A1"/>
    <w:rsid w:val="00AE5FD1"/>
    <w:rsid w:val="00AE64DF"/>
    <w:rsid w:val="00AE7D71"/>
    <w:rsid w:val="00AE7DC2"/>
    <w:rsid w:val="00AF0450"/>
    <w:rsid w:val="00AF112C"/>
    <w:rsid w:val="00AF1188"/>
    <w:rsid w:val="00AF11FA"/>
    <w:rsid w:val="00AF22D3"/>
    <w:rsid w:val="00AF29AA"/>
    <w:rsid w:val="00AF2F5D"/>
    <w:rsid w:val="00AF350A"/>
    <w:rsid w:val="00AF38A1"/>
    <w:rsid w:val="00AF444D"/>
    <w:rsid w:val="00AF4568"/>
    <w:rsid w:val="00AF45EB"/>
    <w:rsid w:val="00AF46C9"/>
    <w:rsid w:val="00AF4917"/>
    <w:rsid w:val="00AF4A85"/>
    <w:rsid w:val="00AF4AEE"/>
    <w:rsid w:val="00AF4B8D"/>
    <w:rsid w:val="00AF5441"/>
    <w:rsid w:val="00AF5786"/>
    <w:rsid w:val="00AF60C3"/>
    <w:rsid w:val="00AF63AE"/>
    <w:rsid w:val="00AF6AD6"/>
    <w:rsid w:val="00AF7182"/>
    <w:rsid w:val="00AF730B"/>
    <w:rsid w:val="00B00638"/>
    <w:rsid w:val="00B007B1"/>
    <w:rsid w:val="00B01686"/>
    <w:rsid w:val="00B01CE6"/>
    <w:rsid w:val="00B01D28"/>
    <w:rsid w:val="00B01F68"/>
    <w:rsid w:val="00B0239E"/>
    <w:rsid w:val="00B02502"/>
    <w:rsid w:val="00B02F92"/>
    <w:rsid w:val="00B03194"/>
    <w:rsid w:val="00B031FE"/>
    <w:rsid w:val="00B03ADB"/>
    <w:rsid w:val="00B03E6B"/>
    <w:rsid w:val="00B04424"/>
    <w:rsid w:val="00B04433"/>
    <w:rsid w:val="00B0510B"/>
    <w:rsid w:val="00B054C2"/>
    <w:rsid w:val="00B05646"/>
    <w:rsid w:val="00B056B6"/>
    <w:rsid w:val="00B059F3"/>
    <w:rsid w:val="00B05A2F"/>
    <w:rsid w:val="00B0603D"/>
    <w:rsid w:val="00B06218"/>
    <w:rsid w:val="00B06CF8"/>
    <w:rsid w:val="00B0707B"/>
    <w:rsid w:val="00B07128"/>
    <w:rsid w:val="00B1034C"/>
    <w:rsid w:val="00B10E34"/>
    <w:rsid w:val="00B10F06"/>
    <w:rsid w:val="00B10F0E"/>
    <w:rsid w:val="00B10F51"/>
    <w:rsid w:val="00B10FCB"/>
    <w:rsid w:val="00B11534"/>
    <w:rsid w:val="00B11A5D"/>
    <w:rsid w:val="00B11F72"/>
    <w:rsid w:val="00B121C0"/>
    <w:rsid w:val="00B12632"/>
    <w:rsid w:val="00B12A5B"/>
    <w:rsid w:val="00B1308C"/>
    <w:rsid w:val="00B13511"/>
    <w:rsid w:val="00B13AD8"/>
    <w:rsid w:val="00B13C00"/>
    <w:rsid w:val="00B1420E"/>
    <w:rsid w:val="00B142B8"/>
    <w:rsid w:val="00B16015"/>
    <w:rsid w:val="00B16152"/>
    <w:rsid w:val="00B1689C"/>
    <w:rsid w:val="00B1706C"/>
    <w:rsid w:val="00B1712B"/>
    <w:rsid w:val="00B17689"/>
    <w:rsid w:val="00B17715"/>
    <w:rsid w:val="00B17875"/>
    <w:rsid w:val="00B17BA6"/>
    <w:rsid w:val="00B17BCC"/>
    <w:rsid w:val="00B17F26"/>
    <w:rsid w:val="00B201EF"/>
    <w:rsid w:val="00B202E1"/>
    <w:rsid w:val="00B203BB"/>
    <w:rsid w:val="00B20AB8"/>
    <w:rsid w:val="00B20B95"/>
    <w:rsid w:val="00B20C8F"/>
    <w:rsid w:val="00B20D26"/>
    <w:rsid w:val="00B20DFC"/>
    <w:rsid w:val="00B21006"/>
    <w:rsid w:val="00B211FD"/>
    <w:rsid w:val="00B212B4"/>
    <w:rsid w:val="00B21306"/>
    <w:rsid w:val="00B21484"/>
    <w:rsid w:val="00B21603"/>
    <w:rsid w:val="00B21A24"/>
    <w:rsid w:val="00B21B87"/>
    <w:rsid w:val="00B21E9E"/>
    <w:rsid w:val="00B22264"/>
    <w:rsid w:val="00B22786"/>
    <w:rsid w:val="00B227A9"/>
    <w:rsid w:val="00B237AB"/>
    <w:rsid w:val="00B2381E"/>
    <w:rsid w:val="00B23F5A"/>
    <w:rsid w:val="00B24057"/>
    <w:rsid w:val="00B243C7"/>
    <w:rsid w:val="00B2453B"/>
    <w:rsid w:val="00B24926"/>
    <w:rsid w:val="00B24AEE"/>
    <w:rsid w:val="00B24AFC"/>
    <w:rsid w:val="00B251F0"/>
    <w:rsid w:val="00B25939"/>
    <w:rsid w:val="00B25BB0"/>
    <w:rsid w:val="00B26227"/>
    <w:rsid w:val="00B26330"/>
    <w:rsid w:val="00B264B7"/>
    <w:rsid w:val="00B26A9C"/>
    <w:rsid w:val="00B26D31"/>
    <w:rsid w:val="00B2740E"/>
    <w:rsid w:val="00B27463"/>
    <w:rsid w:val="00B3031A"/>
    <w:rsid w:val="00B30608"/>
    <w:rsid w:val="00B3060F"/>
    <w:rsid w:val="00B30978"/>
    <w:rsid w:val="00B309D8"/>
    <w:rsid w:val="00B30A5D"/>
    <w:rsid w:val="00B30D44"/>
    <w:rsid w:val="00B30EC4"/>
    <w:rsid w:val="00B312DF"/>
    <w:rsid w:val="00B31916"/>
    <w:rsid w:val="00B31C82"/>
    <w:rsid w:val="00B31DB8"/>
    <w:rsid w:val="00B31F87"/>
    <w:rsid w:val="00B321A6"/>
    <w:rsid w:val="00B32585"/>
    <w:rsid w:val="00B3318C"/>
    <w:rsid w:val="00B33403"/>
    <w:rsid w:val="00B336CA"/>
    <w:rsid w:val="00B3460D"/>
    <w:rsid w:val="00B34A4E"/>
    <w:rsid w:val="00B34B66"/>
    <w:rsid w:val="00B34B73"/>
    <w:rsid w:val="00B34ECA"/>
    <w:rsid w:val="00B34EEB"/>
    <w:rsid w:val="00B34F1F"/>
    <w:rsid w:val="00B35509"/>
    <w:rsid w:val="00B35BC7"/>
    <w:rsid w:val="00B35BF9"/>
    <w:rsid w:val="00B35CA4"/>
    <w:rsid w:val="00B36535"/>
    <w:rsid w:val="00B36686"/>
    <w:rsid w:val="00B37407"/>
    <w:rsid w:val="00B37711"/>
    <w:rsid w:val="00B4038F"/>
    <w:rsid w:val="00B40949"/>
    <w:rsid w:val="00B40F4E"/>
    <w:rsid w:val="00B417B4"/>
    <w:rsid w:val="00B418E8"/>
    <w:rsid w:val="00B41A8E"/>
    <w:rsid w:val="00B41AF4"/>
    <w:rsid w:val="00B4280E"/>
    <w:rsid w:val="00B4319F"/>
    <w:rsid w:val="00B437AA"/>
    <w:rsid w:val="00B43EFE"/>
    <w:rsid w:val="00B447F8"/>
    <w:rsid w:val="00B44822"/>
    <w:rsid w:val="00B44ED8"/>
    <w:rsid w:val="00B44F0F"/>
    <w:rsid w:val="00B4542B"/>
    <w:rsid w:val="00B454CD"/>
    <w:rsid w:val="00B45A4C"/>
    <w:rsid w:val="00B45ADF"/>
    <w:rsid w:val="00B45BB3"/>
    <w:rsid w:val="00B45D8B"/>
    <w:rsid w:val="00B47004"/>
    <w:rsid w:val="00B47425"/>
    <w:rsid w:val="00B47500"/>
    <w:rsid w:val="00B50194"/>
    <w:rsid w:val="00B502E5"/>
    <w:rsid w:val="00B50495"/>
    <w:rsid w:val="00B5060E"/>
    <w:rsid w:val="00B50711"/>
    <w:rsid w:val="00B5075A"/>
    <w:rsid w:val="00B507DA"/>
    <w:rsid w:val="00B508A0"/>
    <w:rsid w:val="00B50989"/>
    <w:rsid w:val="00B50B8C"/>
    <w:rsid w:val="00B515AA"/>
    <w:rsid w:val="00B51A6B"/>
    <w:rsid w:val="00B51F85"/>
    <w:rsid w:val="00B528FC"/>
    <w:rsid w:val="00B52933"/>
    <w:rsid w:val="00B52D1B"/>
    <w:rsid w:val="00B53363"/>
    <w:rsid w:val="00B53698"/>
    <w:rsid w:val="00B53902"/>
    <w:rsid w:val="00B539C8"/>
    <w:rsid w:val="00B53A2C"/>
    <w:rsid w:val="00B53AA9"/>
    <w:rsid w:val="00B53B0D"/>
    <w:rsid w:val="00B53CEC"/>
    <w:rsid w:val="00B53F30"/>
    <w:rsid w:val="00B5450E"/>
    <w:rsid w:val="00B54B03"/>
    <w:rsid w:val="00B54B1D"/>
    <w:rsid w:val="00B54C88"/>
    <w:rsid w:val="00B54DCF"/>
    <w:rsid w:val="00B55E1A"/>
    <w:rsid w:val="00B55F5C"/>
    <w:rsid w:val="00B562E1"/>
    <w:rsid w:val="00B56935"/>
    <w:rsid w:val="00B56CC2"/>
    <w:rsid w:val="00B57206"/>
    <w:rsid w:val="00B57350"/>
    <w:rsid w:val="00B57B4C"/>
    <w:rsid w:val="00B57D72"/>
    <w:rsid w:val="00B606F1"/>
    <w:rsid w:val="00B60731"/>
    <w:rsid w:val="00B60943"/>
    <w:rsid w:val="00B60952"/>
    <w:rsid w:val="00B60AC9"/>
    <w:rsid w:val="00B614AA"/>
    <w:rsid w:val="00B6192F"/>
    <w:rsid w:val="00B62218"/>
    <w:rsid w:val="00B622D0"/>
    <w:rsid w:val="00B62713"/>
    <w:rsid w:val="00B6273A"/>
    <w:rsid w:val="00B62E0B"/>
    <w:rsid w:val="00B632EE"/>
    <w:rsid w:val="00B63613"/>
    <w:rsid w:val="00B63C6D"/>
    <w:rsid w:val="00B6442C"/>
    <w:rsid w:val="00B64444"/>
    <w:rsid w:val="00B645BC"/>
    <w:rsid w:val="00B64CDF"/>
    <w:rsid w:val="00B65A1C"/>
    <w:rsid w:val="00B65B4B"/>
    <w:rsid w:val="00B66485"/>
    <w:rsid w:val="00B66A3F"/>
    <w:rsid w:val="00B66B7B"/>
    <w:rsid w:val="00B66FF3"/>
    <w:rsid w:val="00B67005"/>
    <w:rsid w:val="00B671C5"/>
    <w:rsid w:val="00B67529"/>
    <w:rsid w:val="00B678A7"/>
    <w:rsid w:val="00B67E28"/>
    <w:rsid w:val="00B70068"/>
    <w:rsid w:val="00B704A9"/>
    <w:rsid w:val="00B70D64"/>
    <w:rsid w:val="00B710D7"/>
    <w:rsid w:val="00B711D6"/>
    <w:rsid w:val="00B71D77"/>
    <w:rsid w:val="00B71D97"/>
    <w:rsid w:val="00B72048"/>
    <w:rsid w:val="00B7257F"/>
    <w:rsid w:val="00B729C1"/>
    <w:rsid w:val="00B7367E"/>
    <w:rsid w:val="00B73D54"/>
    <w:rsid w:val="00B73FF0"/>
    <w:rsid w:val="00B74040"/>
    <w:rsid w:val="00B740E1"/>
    <w:rsid w:val="00B74A6F"/>
    <w:rsid w:val="00B74B46"/>
    <w:rsid w:val="00B74EA7"/>
    <w:rsid w:val="00B75DBC"/>
    <w:rsid w:val="00B75E96"/>
    <w:rsid w:val="00B7608A"/>
    <w:rsid w:val="00B767FD"/>
    <w:rsid w:val="00B76861"/>
    <w:rsid w:val="00B76C03"/>
    <w:rsid w:val="00B77118"/>
    <w:rsid w:val="00B772A9"/>
    <w:rsid w:val="00B772B4"/>
    <w:rsid w:val="00B7730F"/>
    <w:rsid w:val="00B774B5"/>
    <w:rsid w:val="00B7778F"/>
    <w:rsid w:val="00B777C1"/>
    <w:rsid w:val="00B77ED5"/>
    <w:rsid w:val="00B80401"/>
    <w:rsid w:val="00B804C0"/>
    <w:rsid w:val="00B80600"/>
    <w:rsid w:val="00B80700"/>
    <w:rsid w:val="00B80A74"/>
    <w:rsid w:val="00B80CDE"/>
    <w:rsid w:val="00B80D28"/>
    <w:rsid w:val="00B81523"/>
    <w:rsid w:val="00B81727"/>
    <w:rsid w:val="00B81C74"/>
    <w:rsid w:val="00B81F74"/>
    <w:rsid w:val="00B824C8"/>
    <w:rsid w:val="00B824FC"/>
    <w:rsid w:val="00B82690"/>
    <w:rsid w:val="00B827CA"/>
    <w:rsid w:val="00B828C0"/>
    <w:rsid w:val="00B82AFE"/>
    <w:rsid w:val="00B82B41"/>
    <w:rsid w:val="00B83779"/>
    <w:rsid w:val="00B83B04"/>
    <w:rsid w:val="00B84D0E"/>
    <w:rsid w:val="00B84DBA"/>
    <w:rsid w:val="00B868B6"/>
    <w:rsid w:val="00B86A09"/>
    <w:rsid w:val="00B87BAA"/>
    <w:rsid w:val="00B87C4E"/>
    <w:rsid w:val="00B87DBE"/>
    <w:rsid w:val="00B901F9"/>
    <w:rsid w:val="00B90597"/>
    <w:rsid w:val="00B9076F"/>
    <w:rsid w:val="00B909E0"/>
    <w:rsid w:val="00B90A0C"/>
    <w:rsid w:val="00B90C27"/>
    <w:rsid w:val="00B911A3"/>
    <w:rsid w:val="00B9180D"/>
    <w:rsid w:val="00B91F70"/>
    <w:rsid w:val="00B92E68"/>
    <w:rsid w:val="00B93162"/>
    <w:rsid w:val="00B934D6"/>
    <w:rsid w:val="00B940ED"/>
    <w:rsid w:val="00B946D1"/>
    <w:rsid w:val="00B94F0B"/>
    <w:rsid w:val="00B95243"/>
    <w:rsid w:val="00B954AC"/>
    <w:rsid w:val="00B956F1"/>
    <w:rsid w:val="00B958D8"/>
    <w:rsid w:val="00B958FD"/>
    <w:rsid w:val="00B95955"/>
    <w:rsid w:val="00B95C5E"/>
    <w:rsid w:val="00B95E2C"/>
    <w:rsid w:val="00B9623F"/>
    <w:rsid w:val="00B963A9"/>
    <w:rsid w:val="00B9657F"/>
    <w:rsid w:val="00B96D50"/>
    <w:rsid w:val="00B979E1"/>
    <w:rsid w:val="00BA03EA"/>
    <w:rsid w:val="00BA0459"/>
    <w:rsid w:val="00BA0571"/>
    <w:rsid w:val="00BA07C5"/>
    <w:rsid w:val="00BA088E"/>
    <w:rsid w:val="00BA094A"/>
    <w:rsid w:val="00BA1187"/>
    <w:rsid w:val="00BA14B1"/>
    <w:rsid w:val="00BA15FE"/>
    <w:rsid w:val="00BA1838"/>
    <w:rsid w:val="00BA1C13"/>
    <w:rsid w:val="00BA253B"/>
    <w:rsid w:val="00BA2540"/>
    <w:rsid w:val="00BA2588"/>
    <w:rsid w:val="00BA282F"/>
    <w:rsid w:val="00BA2F46"/>
    <w:rsid w:val="00BA3276"/>
    <w:rsid w:val="00BA32F2"/>
    <w:rsid w:val="00BA39A0"/>
    <w:rsid w:val="00BA3B48"/>
    <w:rsid w:val="00BA4695"/>
    <w:rsid w:val="00BA4C8E"/>
    <w:rsid w:val="00BA530D"/>
    <w:rsid w:val="00BA56DE"/>
    <w:rsid w:val="00BA57AC"/>
    <w:rsid w:val="00BA598D"/>
    <w:rsid w:val="00BA5F55"/>
    <w:rsid w:val="00BA60CF"/>
    <w:rsid w:val="00BA64A8"/>
    <w:rsid w:val="00BA69FE"/>
    <w:rsid w:val="00BA6DC6"/>
    <w:rsid w:val="00BA7572"/>
    <w:rsid w:val="00BB05FD"/>
    <w:rsid w:val="00BB0698"/>
    <w:rsid w:val="00BB06AA"/>
    <w:rsid w:val="00BB0A64"/>
    <w:rsid w:val="00BB1087"/>
    <w:rsid w:val="00BB1606"/>
    <w:rsid w:val="00BB1E7F"/>
    <w:rsid w:val="00BB1E96"/>
    <w:rsid w:val="00BB20D4"/>
    <w:rsid w:val="00BB22C9"/>
    <w:rsid w:val="00BB25F4"/>
    <w:rsid w:val="00BB28A3"/>
    <w:rsid w:val="00BB28B8"/>
    <w:rsid w:val="00BB290A"/>
    <w:rsid w:val="00BB2DB7"/>
    <w:rsid w:val="00BB4684"/>
    <w:rsid w:val="00BB550E"/>
    <w:rsid w:val="00BB56AF"/>
    <w:rsid w:val="00BB5BB1"/>
    <w:rsid w:val="00BB63FF"/>
    <w:rsid w:val="00BB6711"/>
    <w:rsid w:val="00BB6A1A"/>
    <w:rsid w:val="00BB6B89"/>
    <w:rsid w:val="00BB725F"/>
    <w:rsid w:val="00BB733E"/>
    <w:rsid w:val="00BB737E"/>
    <w:rsid w:val="00BB74ED"/>
    <w:rsid w:val="00BB7E1B"/>
    <w:rsid w:val="00BC0029"/>
    <w:rsid w:val="00BC01AE"/>
    <w:rsid w:val="00BC09DA"/>
    <w:rsid w:val="00BC0B26"/>
    <w:rsid w:val="00BC0BA2"/>
    <w:rsid w:val="00BC0D0D"/>
    <w:rsid w:val="00BC14BE"/>
    <w:rsid w:val="00BC16EB"/>
    <w:rsid w:val="00BC1BA4"/>
    <w:rsid w:val="00BC22F4"/>
    <w:rsid w:val="00BC2621"/>
    <w:rsid w:val="00BC30BE"/>
    <w:rsid w:val="00BC3D7A"/>
    <w:rsid w:val="00BC3F47"/>
    <w:rsid w:val="00BC4108"/>
    <w:rsid w:val="00BC4BA7"/>
    <w:rsid w:val="00BC4F0C"/>
    <w:rsid w:val="00BC5727"/>
    <w:rsid w:val="00BC6207"/>
    <w:rsid w:val="00BC633A"/>
    <w:rsid w:val="00BC6681"/>
    <w:rsid w:val="00BC68AD"/>
    <w:rsid w:val="00BC6C0B"/>
    <w:rsid w:val="00BC6DC0"/>
    <w:rsid w:val="00BC6F90"/>
    <w:rsid w:val="00BC7035"/>
    <w:rsid w:val="00BC7113"/>
    <w:rsid w:val="00BD0C00"/>
    <w:rsid w:val="00BD0C8D"/>
    <w:rsid w:val="00BD1643"/>
    <w:rsid w:val="00BD1CE3"/>
    <w:rsid w:val="00BD210E"/>
    <w:rsid w:val="00BD22E1"/>
    <w:rsid w:val="00BD2A8B"/>
    <w:rsid w:val="00BD2F99"/>
    <w:rsid w:val="00BD32DA"/>
    <w:rsid w:val="00BD3420"/>
    <w:rsid w:val="00BD3F9B"/>
    <w:rsid w:val="00BD4752"/>
    <w:rsid w:val="00BD481A"/>
    <w:rsid w:val="00BD4A9B"/>
    <w:rsid w:val="00BD4AA3"/>
    <w:rsid w:val="00BD4D6C"/>
    <w:rsid w:val="00BD5AFF"/>
    <w:rsid w:val="00BD5D13"/>
    <w:rsid w:val="00BD6063"/>
    <w:rsid w:val="00BD60B8"/>
    <w:rsid w:val="00BD661B"/>
    <w:rsid w:val="00BD6750"/>
    <w:rsid w:val="00BD69EA"/>
    <w:rsid w:val="00BD6C16"/>
    <w:rsid w:val="00BD6E9F"/>
    <w:rsid w:val="00BD70B1"/>
    <w:rsid w:val="00BD7242"/>
    <w:rsid w:val="00BD7467"/>
    <w:rsid w:val="00BD7B6E"/>
    <w:rsid w:val="00BE060C"/>
    <w:rsid w:val="00BE0610"/>
    <w:rsid w:val="00BE0C62"/>
    <w:rsid w:val="00BE0E79"/>
    <w:rsid w:val="00BE17F4"/>
    <w:rsid w:val="00BE2137"/>
    <w:rsid w:val="00BE2652"/>
    <w:rsid w:val="00BE2B0D"/>
    <w:rsid w:val="00BE2E4C"/>
    <w:rsid w:val="00BE3212"/>
    <w:rsid w:val="00BE35A6"/>
    <w:rsid w:val="00BE3A68"/>
    <w:rsid w:val="00BE43DC"/>
    <w:rsid w:val="00BE43E5"/>
    <w:rsid w:val="00BE4A41"/>
    <w:rsid w:val="00BE5386"/>
    <w:rsid w:val="00BE53A7"/>
    <w:rsid w:val="00BE563E"/>
    <w:rsid w:val="00BE5AE2"/>
    <w:rsid w:val="00BE5CE1"/>
    <w:rsid w:val="00BE6952"/>
    <w:rsid w:val="00BE6FD6"/>
    <w:rsid w:val="00BE71BA"/>
    <w:rsid w:val="00BE78DC"/>
    <w:rsid w:val="00BE7969"/>
    <w:rsid w:val="00BE7F97"/>
    <w:rsid w:val="00BE7F99"/>
    <w:rsid w:val="00BF08EF"/>
    <w:rsid w:val="00BF0B4A"/>
    <w:rsid w:val="00BF0C3E"/>
    <w:rsid w:val="00BF1153"/>
    <w:rsid w:val="00BF13A2"/>
    <w:rsid w:val="00BF13D8"/>
    <w:rsid w:val="00BF214F"/>
    <w:rsid w:val="00BF2164"/>
    <w:rsid w:val="00BF2531"/>
    <w:rsid w:val="00BF2763"/>
    <w:rsid w:val="00BF296D"/>
    <w:rsid w:val="00BF2D18"/>
    <w:rsid w:val="00BF2DB7"/>
    <w:rsid w:val="00BF2DE9"/>
    <w:rsid w:val="00BF2FAB"/>
    <w:rsid w:val="00BF32C5"/>
    <w:rsid w:val="00BF3BBA"/>
    <w:rsid w:val="00BF3FEB"/>
    <w:rsid w:val="00BF4487"/>
    <w:rsid w:val="00BF4C30"/>
    <w:rsid w:val="00BF5158"/>
    <w:rsid w:val="00BF51CB"/>
    <w:rsid w:val="00BF5246"/>
    <w:rsid w:val="00BF5338"/>
    <w:rsid w:val="00BF583F"/>
    <w:rsid w:val="00BF5C53"/>
    <w:rsid w:val="00BF61DE"/>
    <w:rsid w:val="00BF6812"/>
    <w:rsid w:val="00BF6930"/>
    <w:rsid w:val="00BF6DA6"/>
    <w:rsid w:val="00BF74FD"/>
    <w:rsid w:val="00BF7783"/>
    <w:rsid w:val="00BF7F3E"/>
    <w:rsid w:val="00C003E7"/>
    <w:rsid w:val="00C004FB"/>
    <w:rsid w:val="00C00672"/>
    <w:rsid w:val="00C0088D"/>
    <w:rsid w:val="00C00B6C"/>
    <w:rsid w:val="00C00C7A"/>
    <w:rsid w:val="00C0174E"/>
    <w:rsid w:val="00C01B54"/>
    <w:rsid w:val="00C01CD4"/>
    <w:rsid w:val="00C01E79"/>
    <w:rsid w:val="00C01F46"/>
    <w:rsid w:val="00C02871"/>
    <w:rsid w:val="00C0360B"/>
    <w:rsid w:val="00C036E9"/>
    <w:rsid w:val="00C037E1"/>
    <w:rsid w:val="00C03A11"/>
    <w:rsid w:val="00C03F09"/>
    <w:rsid w:val="00C046A5"/>
    <w:rsid w:val="00C04882"/>
    <w:rsid w:val="00C04A16"/>
    <w:rsid w:val="00C04DB3"/>
    <w:rsid w:val="00C04F00"/>
    <w:rsid w:val="00C05DD5"/>
    <w:rsid w:val="00C05F2A"/>
    <w:rsid w:val="00C062C8"/>
    <w:rsid w:val="00C06680"/>
    <w:rsid w:val="00C06775"/>
    <w:rsid w:val="00C067C1"/>
    <w:rsid w:val="00C06939"/>
    <w:rsid w:val="00C06A5C"/>
    <w:rsid w:val="00C0704B"/>
    <w:rsid w:val="00C07CDC"/>
    <w:rsid w:val="00C07D13"/>
    <w:rsid w:val="00C10AD4"/>
    <w:rsid w:val="00C10DEF"/>
    <w:rsid w:val="00C11414"/>
    <w:rsid w:val="00C1175D"/>
    <w:rsid w:val="00C1178E"/>
    <w:rsid w:val="00C117E5"/>
    <w:rsid w:val="00C11D57"/>
    <w:rsid w:val="00C11DCC"/>
    <w:rsid w:val="00C122A2"/>
    <w:rsid w:val="00C130F9"/>
    <w:rsid w:val="00C131C8"/>
    <w:rsid w:val="00C144BB"/>
    <w:rsid w:val="00C15151"/>
    <w:rsid w:val="00C1557A"/>
    <w:rsid w:val="00C15665"/>
    <w:rsid w:val="00C15CE1"/>
    <w:rsid w:val="00C1643A"/>
    <w:rsid w:val="00C168E7"/>
    <w:rsid w:val="00C16913"/>
    <w:rsid w:val="00C169F9"/>
    <w:rsid w:val="00C17484"/>
    <w:rsid w:val="00C1756E"/>
    <w:rsid w:val="00C1766D"/>
    <w:rsid w:val="00C1781E"/>
    <w:rsid w:val="00C17978"/>
    <w:rsid w:val="00C17AB2"/>
    <w:rsid w:val="00C17AEA"/>
    <w:rsid w:val="00C17BC6"/>
    <w:rsid w:val="00C17BD1"/>
    <w:rsid w:val="00C17E74"/>
    <w:rsid w:val="00C205D8"/>
    <w:rsid w:val="00C2090F"/>
    <w:rsid w:val="00C20DF6"/>
    <w:rsid w:val="00C21280"/>
    <w:rsid w:val="00C21322"/>
    <w:rsid w:val="00C21466"/>
    <w:rsid w:val="00C218DB"/>
    <w:rsid w:val="00C22166"/>
    <w:rsid w:val="00C22397"/>
    <w:rsid w:val="00C227FA"/>
    <w:rsid w:val="00C22CD5"/>
    <w:rsid w:val="00C23133"/>
    <w:rsid w:val="00C2345A"/>
    <w:rsid w:val="00C2348A"/>
    <w:rsid w:val="00C235FB"/>
    <w:rsid w:val="00C2389E"/>
    <w:rsid w:val="00C2391B"/>
    <w:rsid w:val="00C246CD"/>
    <w:rsid w:val="00C24EB6"/>
    <w:rsid w:val="00C25064"/>
    <w:rsid w:val="00C258B5"/>
    <w:rsid w:val="00C26319"/>
    <w:rsid w:val="00C26564"/>
    <w:rsid w:val="00C26B32"/>
    <w:rsid w:val="00C26CF6"/>
    <w:rsid w:val="00C26E82"/>
    <w:rsid w:val="00C27988"/>
    <w:rsid w:val="00C27992"/>
    <w:rsid w:val="00C27ADA"/>
    <w:rsid w:val="00C27D20"/>
    <w:rsid w:val="00C302FE"/>
    <w:rsid w:val="00C30E18"/>
    <w:rsid w:val="00C318E7"/>
    <w:rsid w:val="00C3263D"/>
    <w:rsid w:val="00C3283C"/>
    <w:rsid w:val="00C32A33"/>
    <w:rsid w:val="00C32F85"/>
    <w:rsid w:val="00C33152"/>
    <w:rsid w:val="00C3321E"/>
    <w:rsid w:val="00C33656"/>
    <w:rsid w:val="00C3367C"/>
    <w:rsid w:val="00C3384B"/>
    <w:rsid w:val="00C342B8"/>
    <w:rsid w:val="00C34477"/>
    <w:rsid w:val="00C348D5"/>
    <w:rsid w:val="00C34FC7"/>
    <w:rsid w:val="00C35731"/>
    <w:rsid w:val="00C3576E"/>
    <w:rsid w:val="00C35CA6"/>
    <w:rsid w:val="00C35D22"/>
    <w:rsid w:val="00C35FD6"/>
    <w:rsid w:val="00C36285"/>
    <w:rsid w:val="00C36624"/>
    <w:rsid w:val="00C36CC3"/>
    <w:rsid w:val="00C37088"/>
    <w:rsid w:val="00C371E1"/>
    <w:rsid w:val="00C373F9"/>
    <w:rsid w:val="00C375E5"/>
    <w:rsid w:val="00C40618"/>
    <w:rsid w:val="00C406AC"/>
    <w:rsid w:val="00C40751"/>
    <w:rsid w:val="00C4087C"/>
    <w:rsid w:val="00C410E8"/>
    <w:rsid w:val="00C414C4"/>
    <w:rsid w:val="00C41CD4"/>
    <w:rsid w:val="00C426E8"/>
    <w:rsid w:val="00C42955"/>
    <w:rsid w:val="00C42AFA"/>
    <w:rsid w:val="00C42BA0"/>
    <w:rsid w:val="00C42D35"/>
    <w:rsid w:val="00C4336A"/>
    <w:rsid w:val="00C4337C"/>
    <w:rsid w:val="00C435FD"/>
    <w:rsid w:val="00C43AA1"/>
    <w:rsid w:val="00C43BDD"/>
    <w:rsid w:val="00C43D5E"/>
    <w:rsid w:val="00C44930"/>
    <w:rsid w:val="00C44D05"/>
    <w:rsid w:val="00C44E71"/>
    <w:rsid w:val="00C453D9"/>
    <w:rsid w:val="00C454F3"/>
    <w:rsid w:val="00C45B69"/>
    <w:rsid w:val="00C45B99"/>
    <w:rsid w:val="00C461D1"/>
    <w:rsid w:val="00C461DE"/>
    <w:rsid w:val="00C46746"/>
    <w:rsid w:val="00C469D1"/>
    <w:rsid w:val="00C46B42"/>
    <w:rsid w:val="00C47649"/>
    <w:rsid w:val="00C47D84"/>
    <w:rsid w:val="00C47ECA"/>
    <w:rsid w:val="00C5010A"/>
    <w:rsid w:val="00C50283"/>
    <w:rsid w:val="00C5029F"/>
    <w:rsid w:val="00C512E5"/>
    <w:rsid w:val="00C5149D"/>
    <w:rsid w:val="00C51C8D"/>
    <w:rsid w:val="00C521E5"/>
    <w:rsid w:val="00C524BD"/>
    <w:rsid w:val="00C526EF"/>
    <w:rsid w:val="00C52A88"/>
    <w:rsid w:val="00C531EE"/>
    <w:rsid w:val="00C540A3"/>
    <w:rsid w:val="00C540AE"/>
    <w:rsid w:val="00C54113"/>
    <w:rsid w:val="00C5426D"/>
    <w:rsid w:val="00C5431A"/>
    <w:rsid w:val="00C5452A"/>
    <w:rsid w:val="00C54DDE"/>
    <w:rsid w:val="00C56017"/>
    <w:rsid w:val="00C56718"/>
    <w:rsid w:val="00C56820"/>
    <w:rsid w:val="00C56988"/>
    <w:rsid w:val="00C575D7"/>
    <w:rsid w:val="00C5765F"/>
    <w:rsid w:val="00C57A39"/>
    <w:rsid w:val="00C57C86"/>
    <w:rsid w:val="00C605FE"/>
    <w:rsid w:val="00C60908"/>
    <w:rsid w:val="00C60BD2"/>
    <w:rsid w:val="00C60DB6"/>
    <w:rsid w:val="00C61273"/>
    <w:rsid w:val="00C61834"/>
    <w:rsid w:val="00C61997"/>
    <w:rsid w:val="00C61D29"/>
    <w:rsid w:val="00C6298B"/>
    <w:rsid w:val="00C62B7A"/>
    <w:rsid w:val="00C62F2F"/>
    <w:rsid w:val="00C654F5"/>
    <w:rsid w:val="00C6581C"/>
    <w:rsid w:val="00C6584E"/>
    <w:rsid w:val="00C65C6E"/>
    <w:rsid w:val="00C666C7"/>
    <w:rsid w:val="00C669D1"/>
    <w:rsid w:val="00C66A27"/>
    <w:rsid w:val="00C66DC1"/>
    <w:rsid w:val="00C6712C"/>
    <w:rsid w:val="00C672B2"/>
    <w:rsid w:val="00C67310"/>
    <w:rsid w:val="00C67366"/>
    <w:rsid w:val="00C6749D"/>
    <w:rsid w:val="00C678A0"/>
    <w:rsid w:val="00C678AB"/>
    <w:rsid w:val="00C67D7D"/>
    <w:rsid w:val="00C70463"/>
    <w:rsid w:val="00C70E72"/>
    <w:rsid w:val="00C72392"/>
    <w:rsid w:val="00C73131"/>
    <w:rsid w:val="00C734D6"/>
    <w:rsid w:val="00C73B97"/>
    <w:rsid w:val="00C74056"/>
    <w:rsid w:val="00C7421D"/>
    <w:rsid w:val="00C743BF"/>
    <w:rsid w:val="00C74652"/>
    <w:rsid w:val="00C74C69"/>
    <w:rsid w:val="00C75071"/>
    <w:rsid w:val="00C75542"/>
    <w:rsid w:val="00C76568"/>
    <w:rsid w:val="00C7695C"/>
    <w:rsid w:val="00C76AAE"/>
    <w:rsid w:val="00C77061"/>
    <w:rsid w:val="00C77763"/>
    <w:rsid w:val="00C77AF5"/>
    <w:rsid w:val="00C77D54"/>
    <w:rsid w:val="00C77E47"/>
    <w:rsid w:val="00C805C3"/>
    <w:rsid w:val="00C806B7"/>
    <w:rsid w:val="00C80917"/>
    <w:rsid w:val="00C80919"/>
    <w:rsid w:val="00C809C5"/>
    <w:rsid w:val="00C80CD0"/>
    <w:rsid w:val="00C810E6"/>
    <w:rsid w:val="00C81AE0"/>
    <w:rsid w:val="00C82188"/>
    <w:rsid w:val="00C82316"/>
    <w:rsid w:val="00C824C6"/>
    <w:rsid w:val="00C825AA"/>
    <w:rsid w:val="00C827F7"/>
    <w:rsid w:val="00C828E4"/>
    <w:rsid w:val="00C83311"/>
    <w:rsid w:val="00C8349F"/>
    <w:rsid w:val="00C84527"/>
    <w:rsid w:val="00C84E2B"/>
    <w:rsid w:val="00C85113"/>
    <w:rsid w:val="00C85162"/>
    <w:rsid w:val="00C857FF"/>
    <w:rsid w:val="00C85B96"/>
    <w:rsid w:val="00C85D8F"/>
    <w:rsid w:val="00C87473"/>
    <w:rsid w:val="00C8750B"/>
    <w:rsid w:val="00C90977"/>
    <w:rsid w:val="00C90A50"/>
    <w:rsid w:val="00C911D1"/>
    <w:rsid w:val="00C9123F"/>
    <w:rsid w:val="00C9180F"/>
    <w:rsid w:val="00C91864"/>
    <w:rsid w:val="00C91BD3"/>
    <w:rsid w:val="00C921DA"/>
    <w:rsid w:val="00C922CE"/>
    <w:rsid w:val="00C92758"/>
    <w:rsid w:val="00C92A98"/>
    <w:rsid w:val="00C93B39"/>
    <w:rsid w:val="00C94275"/>
    <w:rsid w:val="00C948B2"/>
    <w:rsid w:val="00C94A38"/>
    <w:rsid w:val="00C94DCC"/>
    <w:rsid w:val="00C95113"/>
    <w:rsid w:val="00C95342"/>
    <w:rsid w:val="00C958A0"/>
    <w:rsid w:val="00C959F7"/>
    <w:rsid w:val="00C95C03"/>
    <w:rsid w:val="00C96DEC"/>
    <w:rsid w:val="00C96DF3"/>
    <w:rsid w:val="00C96FA1"/>
    <w:rsid w:val="00C970E6"/>
    <w:rsid w:val="00C9741A"/>
    <w:rsid w:val="00CA054C"/>
    <w:rsid w:val="00CA08AB"/>
    <w:rsid w:val="00CA0908"/>
    <w:rsid w:val="00CA0CFB"/>
    <w:rsid w:val="00CA1164"/>
    <w:rsid w:val="00CA1FDF"/>
    <w:rsid w:val="00CA2004"/>
    <w:rsid w:val="00CA2968"/>
    <w:rsid w:val="00CA3669"/>
    <w:rsid w:val="00CA38D3"/>
    <w:rsid w:val="00CA3CF9"/>
    <w:rsid w:val="00CA3DBF"/>
    <w:rsid w:val="00CA485E"/>
    <w:rsid w:val="00CA48D1"/>
    <w:rsid w:val="00CA5CF7"/>
    <w:rsid w:val="00CA5F69"/>
    <w:rsid w:val="00CA62DB"/>
    <w:rsid w:val="00CA660C"/>
    <w:rsid w:val="00CA6A7C"/>
    <w:rsid w:val="00CA6E60"/>
    <w:rsid w:val="00CA71B4"/>
    <w:rsid w:val="00CA7527"/>
    <w:rsid w:val="00CA75F0"/>
    <w:rsid w:val="00CB0811"/>
    <w:rsid w:val="00CB0F47"/>
    <w:rsid w:val="00CB0F84"/>
    <w:rsid w:val="00CB1392"/>
    <w:rsid w:val="00CB1BA4"/>
    <w:rsid w:val="00CB203F"/>
    <w:rsid w:val="00CB3102"/>
    <w:rsid w:val="00CB3719"/>
    <w:rsid w:val="00CB3F49"/>
    <w:rsid w:val="00CB40AA"/>
    <w:rsid w:val="00CB4143"/>
    <w:rsid w:val="00CB46AE"/>
    <w:rsid w:val="00CB48FC"/>
    <w:rsid w:val="00CB4995"/>
    <w:rsid w:val="00CB57CF"/>
    <w:rsid w:val="00CB5D63"/>
    <w:rsid w:val="00CB5DD2"/>
    <w:rsid w:val="00CB60B0"/>
    <w:rsid w:val="00CB67A2"/>
    <w:rsid w:val="00CB6CFF"/>
    <w:rsid w:val="00CB71C2"/>
    <w:rsid w:val="00CB77C0"/>
    <w:rsid w:val="00CB7831"/>
    <w:rsid w:val="00CB79D7"/>
    <w:rsid w:val="00CB7F49"/>
    <w:rsid w:val="00CC00A1"/>
    <w:rsid w:val="00CC0AE0"/>
    <w:rsid w:val="00CC0DF5"/>
    <w:rsid w:val="00CC0E56"/>
    <w:rsid w:val="00CC1604"/>
    <w:rsid w:val="00CC19AC"/>
    <w:rsid w:val="00CC1E4C"/>
    <w:rsid w:val="00CC1E63"/>
    <w:rsid w:val="00CC1F07"/>
    <w:rsid w:val="00CC22B6"/>
    <w:rsid w:val="00CC237B"/>
    <w:rsid w:val="00CC24F0"/>
    <w:rsid w:val="00CC2587"/>
    <w:rsid w:val="00CC2B0F"/>
    <w:rsid w:val="00CC2E8F"/>
    <w:rsid w:val="00CC2F3A"/>
    <w:rsid w:val="00CC2F93"/>
    <w:rsid w:val="00CC3317"/>
    <w:rsid w:val="00CC3DB1"/>
    <w:rsid w:val="00CC3EBA"/>
    <w:rsid w:val="00CC4522"/>
    <w:rsid w:val="00CC4611"/>
    <w:rsid w:val="00CC4EAF"/>
    <w:rsid w:val="00CC511E"/>
    <w:rsid w:val="00CC5846"/>
    <w:rsid w:val="00CC5BA6"/>
    <w:rsid w:val="00CC697F"/>
    <w:rsid w:val="00CC6D6D"/>
    <w:rsid w:val="00CC71F0"/>
    <w:rsid w:val="00CC7467"/>
    <w:rsid w:val="00CC78CD"/>
    <w:rsid w:val="00CC7D67"/>
    <w:rsid w:val="00CD06C7"/>
    <w:rsid w:val="00CD0B71"/>
    <w:rsid w:val="00CD2175"/>
    <w:rsid w:val="00CD2DED"/>
    <w:rsid w:val="00CD3064"/>
    <w:rsid w:val="00CD32FC"/>
    <w:rsid w:val="00CD3B3F"/>
    <w:rsid w:val="00CD50C2"/>
    <w:rsid w:val="00CD5826"/>
    <w:rsid w:val="00CD5A5B"/>
    <w:rsid w:val="00CD5BC4"/>
    <w:rsid w:val="00CD6227"/>
    <w:rsid w:val="00CD6714"/>
    <w:rsid w:val="00CD67E0"/>
    <w:rsid w:val="00CD6E0E"/>
    <w:rsid w:val="00CD72BC"/>
    <w:rsid w:val="00CD7613"/>
    <w:rsid w:val="00CD7B2F"/>
    <w:rsid w:val="00CD7E61"/>
    <w:rsid w:val="00CE0229"/>
    <w:rsid w:val="00CE0813"/>
    <w:rsid w:val="00CE0DC4"/>
    <w:rsid w:val="00CE0FF4"/>
    <w:rsid w:val="00CE125F"/>
    <w:rsid w:val="00CE17AB"/>
    <w:rsid w:val="00CE1D25"/>
    <w:rsid w:val="00CE1F75"/>
    <w:rsid w:val="00CE2658"/>
    <w:rsid w:val="00CE2823"/>
    <w:rsid w:val="00CE2834"/>
    <w:rsid w:val="00CE28A8"/>
    <w:rsid w:val="00CE386C"/>
    <w:rsid w:val="00CE3B45"/>
    <w:rsid w:val="00CE3E93"/>
    <w:rsid w:val="00CE3F92"/>
    <w:rsid w:val="00CE4027"/>
    <w:rsid w:val="00CE4054"/>
    <w:rsid w:val="00CE4086"/>
    <w:rsid w:val="00CE49B5"/>
    <w:rsid w:val="00CE4BAA"/>
    <w:rsid w:val="00CE4E8B"/>
    <w:rsid w:val="00CE5016"/>
    <w:rsid w:val="00CE52A1"/>
    <w:rsid w:val="00CE5D67"/>
    <w:rsid w:val="00CE6307"/>
    <w:rsid w:val="00CE68B0"/>
    <w:rsid w:val="00CE6C15"/>
    <w:rsid w:val="00CE6CE3"/>
    <w:rsid w:val="00CE6DA7"/>
    <w:rsid w:val="00CE758F"/>
    <w:rsid w:val="00CE77B6"/>
    <w:rsid w:val="00CE788E"/>
    <w:rsid w:val="00CE7AF8"/>
    <w:rsid w:val="00CF0409"/>
    <w:rsid w:val="00CF05BB"/>
    <w:rsid w:val="00CF063F"/>
    <w:rsid w:val="00CF068F"/>
    <w:rsid w:val="00CF0C17"/>
    <w:rsid w:val="00CF0F77"/>
    <w:rsid w:val="00CF1B5A"/>
    <w:rsid w:val="00CF1F6A"/>
    <w:rsid w:val="00CF277B"/>
    <w:rsid w:val="00CF2813"/>
    <w:rsid w:val="00CF2F9E"/>
    <w:rsid w:val="00CF352D"/>
    <w:rsid w:val="00CF3540"/>
    <w:rsid w:val="00CF3D63"/>
    <w:rsid w:val="00CF427F"/>
    <w:rsid w:val="00CF4912"/>
    <w:rsid w:val="00CF4B41"/>
    <w:rsid w:val="00CF4BDC"/>
    <w:rsid w:val="00CF4C89"/>
    <w:rsid w:val="00CF4DB0"/>
    <w:rsid w:val="00CF5C7E"/>
    <w:rsid w:val="00CF5C9F"/>
    <w:rsid w:val="00CF6BF4"/>
    <w:rsid w:val="00CF6D75"/>
    <w:rsid w:val="00CF6DC7"/>
    <w:rsid w:val="00CF6F46"/>
    <w:rsid w:val="00CF7012"/>
    <w:rsid w:val="00CF7215"/>
    <w:rsid w:val="00CF72FF"/>
    <w:rsid w:val="00CF76E1"/>
    <w:rsid w:val="00CF7815"/>
    <w:rsid w:val="00CF797E"/>
    <w:rsid w:val="00CF7F5F"/>
    <w:rsid w:val="00D00186"/>
    <w:rsid w:val="00D0085B"/>
    <w:rsid w:val="00D00A33"/>
    <w:rsid w:val="00D00C67"/>
    <w:rsid w:val="00D012BD"/>
    <w:rsid w:val="00D01529"/>
    <w:rsid w:val="00D0231E"/>
    <w:rsid w:val="00D024EA"/>
    <w:rsid w:val="00D02863"/>
    <w:rsid w:val="00D02D07"/>
    <w:rsid w:val="00D03607"/>
    <w:rsid w:val="00D0372F"/>
    <w:rsid w:val="00D03D01"/>
    <w:rsid w:val="00D0434C"/>
    <w:rsid w:val="00D04490"/>
    <w:rsid w:val="00D04539"/>
    <w:rsid w:val="00D04A91"/>
    <w:rsid w:val="00D051A3"/>
    <w:rsid w:val="00D054F1"/>
    <w:rsid w:val="00D05543"/>
    <w:rsid w:val="00D05D89"/>
    <w:rsid w:val="00D063E4"/>
    <w:rsid w:val="00D0670E"/>
    <w:rsid w:val="00D06885"/>
    <w:rsid w:val="00D06C34"/>
    <w:rsid w:val="00D06C81"/>
    <w:rsid w:val="00D06F5C"/>
    <w:rsid w:val="00D07060"/>
    <w:rsid w:val="00D07EC9"/>
    <w:rsid w:val="00D104BF"/>
    <w:rsid w:val="00D1069F"/>
    <w:rsid w:val="00D106A6"/>
    <w:rsid w:val="00D1075F"/>
    <w:rsid w:val="00D107CD"/>
    <w:rsid w:val="00D10A71"/>
    <w:rsid w:val="00D10C58"/>
    <w:rsid w:val="00D10C72"/>
    <w:rsid w:val="00D11608"/>
    <w:rsid w:val="00D11A32"/>
    <w:rsid w:val="00D11D12"/>
    <w:rsid w:val="00D11DC3"/>
    <w:rsid w:val="00D11FAA"/>
    <w:rsid w:val="00D11FF7"/>
    <w:rsid w:val="00D1202C"/>
    <w:rsid w:val="00D12163"/>
    <w:rsid w:val="00D12683"/>
    <w:rsid w:val="00D129DE"/>
    <w:rsid w:val="00D12A84"/>
    <w:rsid w:val="00D12DFE"/>
    <w:rsid w:val="00D13439"/>
    <w:rsid w:val="00D13AEB"/>
    <w:rsid w:val="00D1425B"/>
    <w:rsid w:val="00D14BF3"/>
    <w:rsid w:val="00D15715"/>
    <w:rsid w:val="00D15A3F"/>
    <w:rsid w:val="00D15B3B"/>
    <w:rsid w:val="00D15CBA"/>
    <w:rsid w:val="00D16021"/>
    <w:rsid w:val="00D1603D"/>
    <w:rsid w:val="00D160FF"/>
    <w:rsid w:val="00D1618A"/>
    <w:rsid w:val="00D16634"/>
    <w:rsid w:val="00D16D53"/>
    <w:rsid w:val="00D16E16"/>
    <w:rsid w:val="00D171E0"/>
    <w:rsid w:val="00D17444"/>
    <w:rsid w:val="00D20296"/>
    <w:rsid w:val="00D2112F"/>
    <w:rsid w:val="00D2148A"/>
    <w:rsid w:val="00D21E68"/>
    <w:rsid w:val="00D21EE8"/>
    <w:rsid w:val="00D221CE"/>
    <w:rsid w:val="00D2316F"/>
    <w:rsid w:val="00D232F3"/>
    <w:rsid w:val="00D23472"/>
    <w:rsid w:val="00D2347B"/>
    <w:rsid w:val="00D2378E"/>
    <w:rsid w:val="00D24521"/>
    <w:rsid w:val="00D24570"/>
    <w:rsid w:val="00D2494D"/>
    <w:rsid w:val="00D24ABB"/>
    <w:rsid w:val="00D2564F"/>
    <w:rsid w:val="00D25663"/>
    <w:rsid w:val="00D25B2A"/>
    <w:rsid w:val="00D25B88"/>
    <w:rsid w:val="00D26116"/>
    <w:rsid w:val="00D2629A"/>
    <w:rsid w:val="00D264ED"/>
    <w:rsid w:val="00D26592"/>
    <w:rsid w:val="00D26E1C"/>
    <w:rsid w:val="00D26EDC"/>
    <w:rsid w:val="00D27751"/>
    <w:rsid w:val="00D3048B"/>
    <w:rsid w:val="00D3118A"/>
    <w:rsid w:val="00D313DB"/>
    <w:rsid w:val="00D31680"/>
    <w:rsid w:val="00D31782"/>
    <w:rsid w:val="00D31EFC"/>
    <w:rsid w:val="00D3218D"/>
    <w:rsid w:val="00D32882"/>
    <w:rsid w:val="00D32FFD"/>
    <w:rsid w:val="00D330D8"/>
    <w:rsid w:val="00D33373"/>
    <w:rsid w:val="00D3368F"/>
    <w:rsid w:val="00D33E9B"/>
    <w:rsid w:val="00D347FA"/>
    <w:rsid w:val="00D348C4"/>
    <w:rsid w:val="00D34AFA"/>
    <w:rsid w:val="00D34FF4"/>
    <w:rsid w:val="00D3519D"/>
    <w:rsid w:val="00D3594C"/>
    <w:rsid w:val="00D35B39"/>
    <w:rsid w:val="00D35E2A"/>
    <w:rsid w:val="00D363E0"/>
    <w:rsid w:val="00D3669A"/>
    <w:rsid w:val="00D369E6"/>
    <w:rsid w:val="00D36FB3"/>
    <w:rsid w:val="00D3719F"/>
    <w:rsid w:val="00D37C45"/>
    <w:rsid w:val="00D4023C"/>
    <w:rsid w:val="00D40301"/>
    <w:rsid w:val="00D40415"/>
    <w:rsid w:val="00D405AC"/>
    <w:rsid w:val="00D4080A"/>
    <w:rsid w:val="00D4086A"/>
    <w:rsid w:val="00D409DA"/>
    <w:rsid w:val="00D40F1A"/>
    <w:rsid w:val="00D41342"/>
    <w:rsid w:val="00D41770"/>
    <w:rsid w:val="00D41C85"/>
    <w:rsid w:val="00D420EE"/>
    <w:rsid w:val="00D425F5"/>
    <w:rsid w:val="00D4280A"/>
    <w:rsid w:val="00D428B4"/>
    <w:rsid w:val="00D42999"/>
    <w:rsid w:val="00D42AB0"/>
    <w:rsid w:val="00D4305D"/>
    <w:rsid w:val="00D433BC"/>
    <w:rsid w:val="00D43667"/>
    <w:rsid w:val="00D4379A"/>
    <w:rsid w:val="00D43A5C"/>
    <w:rsid w:val="00D43F65"/>
    <w:rsid w:val="00D440DE"/>
    <w:rsid w:val="00D44B66"/>
    <w:rsid w:val="00D44F53"/>
    <w:rsid w:val="00D44F90"/>
    <w:rsid w:val="00D4501D"/>
    <w:rsid w:val="00D4594B"/>
    <w:rsid w:val="00D46083"/>
    <w:rsid w:val="00D466AC"/>
    <w:rsid w:val="00D46D06"/>
    <w:rsid w:val="00D4760E"/>
    <w:rsid w:val="00D47B15"/>
    <w:rsid w:val="00D47C20"/>
    <w:rsid w:val="00D50D54"/>
    <w:rsid w:val="00D50FE3"/>
    <w:rsid w:val="00D50FED"/>
    <w:rsid w:val="00D51A39"/>
    <w:rsid w:val="00D51AD1"/>
    <w:rsid w:val="00D52B9D"/>
    <w:rsid w:val="00D52CC4"/>
    <w:rsid w:val="00D52FE2"/>
    <w:rsid w:val="00D5313D"/>
    <w:rsid w:val="00D53723"/>
    <w:rsid w:val="00D53BD4"/>
    <w:rsid w:val="00D53E34"/>
    <w:rsid w:val="00D53F64"/>
    <w:rsid w:val="00D54181"/>
    <w:rsid w:val="00D54ACC"/>
    <w:rsid w:val="00D54D30"/>
    <w:rsid w:val="00D5611E"/>
    <w:rsid w:val="00D5645F"/>
    <w:rsid w:val="00D5649C"/>
    <w:rsid w:val="00D5656B"/>
    <w:rsid w:val="00D56883"/>
    <w:rsid w:val="00D56BF2"/>
    <w:rsid w:val="00D56F98"/>
    <w:rsid w:val="00D5710D"/>
    <w:rsid w:val="00D57312"/>
    <w:rsid w:val="00D6031B"/>
    <w:rsid w:val="00D60364"/>
    <w:rsid w:val="00D613FD"/>
    <w:rsid w:val="00D6159B"/>
    <w:rsid w:val="00D6205A"/>
    <w:rsid w:val="00D625D0"/>
    <w:rsid w:val="00D62628"/>
    <w:rsid w:val="00D62A58"/>
    <w:rsid w:val="00D62BCE"/>
    <w:rsid w:val="00D62C03"/>
    <w:rsid w:val="00D63060"/>
    <w:rsid w:val="00D632D5"/>
    <w:rsid w:val="00D6354F"/>
    <w:rsid w:val="00D64084"/>
    <w:rsid w:val="00D64171"/>
    <w:rsid w:val="00D642A1"/>
    <w:rsid w:val="00D64444"/>
    <w:rsid w:val="00D649DB"/>
    <w:rsid w:val="00D64B1C"/>
    <w:rsid w:val="00D658CE"/>
    <w:rsid w:val="00D66359"/>
    <w:rsid w:val="00D6740A"/>
    <w:rsid w:val="00D67A79"/>
    <w:rsid w:val="00D70519"/>
    <w:rsid w:val="00D70B1B"/>
    <w:rsid w:val="00D70F2D"/>
    <w:rsid w:val="00D71091"/>
    <w:rsid w:val="00D710FF"/>
    <w:rsid w:val="00D71688"/>
    <w:rsid w:val="00D71701"/>
    <w:rsid w:val="00D71790"/>
    <w:rsid w:val="00D72BD8"/>
    <w:rsid w:val="00D72E77"/>
    <w:rsid w:val="00D732E5"/>
    <w:rsid w:val="00D734D3"/>
    <w:rsid w:val="00D73723"/>
    <w:rsid w:val="00D7386B"/>
    <w:rsid w:val="00D74150"/>
    <w:rsid w:val="00D74363"/>
    <w:rsid w:val="00D744F5"/>
    <w:rsid w:val="00D74B1C"/>
    <w:rsid w:val="00D750AB"/>
    <w:rsid w:val="00D75BEC"/>
    <w:rsid w:val="00D76F3D"/>
    <w:rsid w:val="00D77021"/>
    <w:rsid w:val="00D770DD"/>
    <w:rsid w:val="00D7718B"/>
    <w:rsid w:val="00D7779E"/>
    <w:rsid w:val="00D77908"/>
    <w:rsid w:val="00D77B04"/>
    <w:rsid w:val="00D77F02"/>
    <w:rsid w:val="00D800C1"/>
    <w:rsid w:val="00D80164"/>
    <w:rsid w:val="00D80299"/>
    <w:rsid w:val="00D805C4"/>
    <w:rsid w:val="00D80EFF"/>
    <w:rsid w:val="00D81218"/>
    <w:rsid w:val="00D81488"/>
    <w:rsid w:val="00D816B1"/>
    <w:rsid w:val="00D816EA"/>
    <w:rsid w:val="00D817CF"/>
    <w:rsid w:val="00D81A90"/>
    <w:rsid w:val="00D81E34"/>
    <w:rsid w:val="00D823DB"/>
    <w:rsid w:val="00D82F47"/>
    <w:rsid w:val="00D831A9"/>
    <w:rsid w:val="00D832CE"/>
    <w:rsid w:val="00D83548"/>
    <w:rsid w:val="00D83888"/>
    <w:rsid w:val="00D83DD4"/>
    <w:rsid w:val="00D83F8E"/>
    <w:rsid w:val="00D84592"/>
    <w:rsid w:val="00D84A77"/>
    <w:rsid w:val="00D84DAE"/>
    <w:rsid w:val="00D8516D"/>
    <w:rsid w:val="00D8534D"/>
    <w:rsid w:val="00D8544F"/>
    <w:rsid w:val="00D85521"/>
    <w:rsid w:val="00D861B1"/>
    <w:rsid w:val="00D86473"/>
    <w:rsid w:val="00D86576"/>
    <w:rsid w:val="00D868AF"/>
    <w:rsid w:val="00D86B26"/>
    <w:rsid w:val="00D86B85"/>
    <w:rsid w:val="00D870DF"/>
    <w:rsid w:val="00D8729A"/>
    <w:rsid w:val="00D87881"/>
    <w:rsid w:val="00D902D9"/>
    <w:rsid w:val="00D906C2"/>
    <w:rsid w:val="00D9084D"/>
    <w:rsid w:val="00D90861"/>
    <w:rsid w:val="00D919F9"/>
    <w:rsid w:val="00D91B57"/>
    <w:rsid w:val="00D91F41"/>
    <w:rsid w:val="00D9281C"/>
    <w:rsid w:val="00D92A91"/>
    <w:rsid w:val="00D92D82"/>
    <w:rsid w:val="00D92F67"/>
    <w:rsid w:val="00D93126"/>
    <w:rsid w:val="00D9362B"/>
    <w:rsid w:val="00D9364E"/>
    <w:rsid w:val="00D93C2C"/>
    <w:rsid w:val="00D93FB0"/>
    <w:rsid w:val="00D95053"/>
    <w:rsid w:val="00D950EC"/>
    <w:rsid w:val="00D9515D"/>
    <w:rsid w:val="00D95388"/>
    <w:rsid w:val="00D955AA"/>
    <w:rsid w:val="00D95732"/>
    <w:rsid w:val="00D96351"/>
    <w:rsid w:val="00D9657B"/>
    <w:rsid w:val="00D96737"/>
    <w:rsid w:val="00D96B78"/>
    <w:rsid w:val="00D97B33"/>
    <w:rsid w:val="00D97DB8"/>
    <w:rsid w:val="00D97DEB"/>
    <w:rsid w:val="00D97EEC"/>
    <w:rsid w:val="00DA0199"/>
    <w:rsid w:val="00DA027B"/>
    <w:rsid w:val="00DA0384"/>
    <w:rsid w:val="00DA0388"/>
    <w:rsid w:val="00DA0423"/>
    <w:rsid w:val="00DA0745"/>
    <w:rsid w:val="00DA1574"/>
    <w:rsid w:val="00DA1764"/>
    <w:rsid w:val="00DA1D0F"/>
    <w:rsid w:val="00DA21E9"/>
    <w:rsid w:val="00DA22A9"/>
    <w:rsid w:val="00DA3CE6"/>
    <w:rsid w:val="00DA4401"/>
    <w:rsid w:val="00DA4E92"/>
    <w:rsid w:val="00DA5478"/>
    <w:rsid w:val="00DA5511"/>
    <w:rsid w:val="00DA58CB"/>
    <w:rsid w:val="00DA592E"/>
    <w:rsid w:val="00DA62BA"/>
    <w:rsid w:val="00DA67C1"/>
    <w:rsid w:val="00DA6AB0"/>
    <w:rsid w:val="00DA6B83"/>
    <w:rsid w:val="00DA6D0A"/>
    <w:rsid w:val="00DA7865"/>
    <w:rsid w:val="00DA79DC"/>
    <w:rsid w:val="00DA7F11"/>
    <w:rsid w:val="00DB011C"/>
    <w:rsid w:val="00DB04EE"/>
    <w:rsid w:val="00DB0BA8"/>
    <w:rsid w:val="00DB110B"/>
    <w:rsid w:val="00DB18BF"/>
    <w:rsid w:val="00DB18F2"/>
    <w:rsid w:val="00DB20F4"/>
    <w:rsid w:val="00DB2426"/>
    <w:rsid w:val="00DB2FB2"/>
    <w:rsid w:val="00DB33EE"/>
    <w:rsid w:val="00DB33FA"/>
    <w:rsid w:val="00DB3A58"/>
    <w:rsid w:val="00DB4095"/>
    <w:rsid w:val="00DB4323"/>
    <w:rsid w:val="00DB4421"/>
    <w:rsid w:val="00DB46EB"/>
    <w:rsid w:val="00DB49FD"/>
    <w:rsid w:val="00DB4DAD"/>
    <w:rsid w:val="00DB5088"/>
    <w:rsid w:val="00DB5EAF"/>
    <w:rsid w:val="00DB6215"/>
    <w:rsid w:val="00DB680E"/>
    <w:rsid w:val="00DB6E26"/>
    <w:rsid w:val="00DB712C"/>
    <w:rsid w:val="00DB7867"/>
    <w:rsid w:val="00DB790E"/>
    <w:rsid w:val="00DC1080"/>
    <w:rsid w:val="00DC115F"/>
    <w:rsid w:val="00DC1B6F"/>
    <w:rsid w:val="00DC1D3A"/>
    <w:rsid w:val="00DC1D6B"/>
    <w:rsid w:val="00DC2911"/>
    <w:rsid w:val="00DC2C4A"/>
    <w:rsid w:val="00DC2D8C"/>
    <w:rsid w:val="00DC331B"/>
    <w:rsid w:val="00DC333E"/>
    <w:rsid w:val="00DC34F3"/>
    <w:rsid w:val="00DC3668"/>
    <w:rsid w:val="00DC3EAB"/>
    <w:rsid w:val="00DC3F80"/>
    <w:rsid w:val="00DC4F6D"/>
    <w:rsid w:val="00DC51BB"/>
    <w:rsid w:val="00DC621B"/>
    <w:rsid w:val="00DC6328"/>
    <w:rsid w:val="00DC6BC4"/>
    <w:rsid w:val="00DC6D90"/>
    <w:rsid w:val="00DC6F7F"/>
    <w:rsid w:val="00DC7021"/>
    <w:rsid w:val="00DC705B"/>
    <w:rsid w:val="00DC717A"/>
    <w:rsid w:val="00DC76EC"/>
    <w:rsid w:val="00DC7720"/>
    <w:rsid w:val="00DC7A53"/>
    <w:rsid w:val="00DC7F95"/>
    <w:rsid w:val="00DD0304"/>
    <w:rsid w:val="00DD0AC6"/>
    <w:rsid w:val="00DD0B82"/>
    <w:rsid w:val="00DD0CF4"/>
    <w:rsid w:val="00DD0D0C"/>
    <w:rsid w:val="00DD0F5C"/>
    <w:rsid w:val="00DD0FF9"/>
    <w:rsid w:val="00DD1264"/>
    <w:rsid w:val="00DD1679"/>
    <w:rsid w:val="00DD18E8"/>
    <w:rsid w:val="00DD1D19"/>
    <w:rsid w:val="00DD1DED"/>
    <w:rsid w:val="00DD230B"/>
    <w:rsid w:val="00DD24A2"/>
    <w:rsid w:val="00DD2816"/>
    <w:rsid w:val="00DD2961"/>
    <w:rsid w:val="00DD4172"/>
    <w:rsid w:val="00DD452A"/>
    <w:rsid w:val="00DD455F"/>
    <w:rsid w:val="00DD4614"/>
    <w:rsid w:val="00DD4EF9"/>
    <w:rsid w:val="00DD4F92"/>
    <w:rsid w:val="00DD501A"/>
    <w:rsid w:val="00DD5310"/>
    <w:rsid w:val="00DD546B"/>
    <w:rsid w:val="00DD774F"/>
    <w:rsid w:val="00DD7C0C"/>
    <w:rsid w:val="00DE0435"/>
    <w:rsid w:val="00DE0730"/>
    <w:rsid w:val="00DE0832"/>
    <w:rsid w:val="00DE0A2A"/>
    <w:rsid w:val="00DE1097"/>
    <w:rsid w:val="00DE245E"/>
    <w:rsid w:val="00DE2894"/>
    <w:rsid w:val="00DE2896"/>
    <w:rsid w:val="00DE2BBC"/>
    <w:rsid w:val="00DE2D2E"/>
    <w:rsid w:val="00DE3002"/>
    <w:rsid w:val="00DE3196"/>
    <w:rsid w:val="00DE3436"/>
    <w:rsid w:val="00DE43AC"/>
    <w:rsid w:val="00DE49A7"/>
    <w:rsid w:val="00DE500D"/>
    <w:rsid w:val="00DE52C6"/>
    <w:rsid w:val="00DE5A85"/>
    <w:rsid w:val="00DE5B3F"/>
    <w:rsid w:val="00DE5BC6"/>
    <w:rsid w:val="00DE61B5"/>
    <w:rsid w:val="00DE6989"/>
    <w:rsid w:val="00DE7093"/>
    <w:rsid w:val="00DE7454"/>
    <w:rsid w:val="00DE74C4"/>
    <w:rsid w:val="00DE7935"/>
    <w:rsid w:val="00DE7C4A"/>
    <w:rsid w:val="00DE7E0B"/>
    <w:rsid w:val="00DE7E68"/>
    <w:rsid w:val="00DE7F3A"/>
    <w:rsid w:val="00DF008B"/>
    <w:rsid w:val="00DF0295"/>
    <w:rsid w:val="00DF0654"/>
    <w:rsid w:val="00DF0EF1"/>
    <w:rsid w:val="00DF11B0"/>
    <w:rsid w:val="00DF11EA"/>
    <w:rsid w:val="00DF188D"/>
    <w:rsid w:val="00DF1D66"/>
    <w:rsid w:val="00DF1F65"/>
    <w:rsid w:val="00DF244C"/>
    <w:rsid w:val="00DF282F"/>
    <w:rsid w:val="00DF2877"/>
    <w:rsid w:val="00DF2AD0"/>
    <w:rsid w:val="00DF3167"/>
    <w:rsid w:val="00DF3587"/>
    <w:rsid w:val="00DF4816"/>
    <w:rsid w:val="00DF4B52"/>
    <w:rsid w:val="00DF5042"/>
    <w:rsid w:val="00DF5065"/>
    <w:rsid w:val="00DF51C8"/>
    <w:rsid w:val="00DF54B1"/>
    <w:rsid w:val="00DF56B5"/>
    <w:rsid w:val="00DF5CD1"/>
    <w:rsid w:val="00DF5E75"/>
    <w:rsid w:val="00DF5F07"/>
    <w:rsid w:val="00DF61DC"/>
    <w:rsid w:val="00DF628B"/>
    <w:rsid w:val="00DF6679"/>
    <w:rsid w:val="00DF6AD2"/>
    <w:rsid w:val="00DF6C46"/>
    <w:rsid w:val="00DF6DD7"/>
    <w:rsid w:val="00DF6E9F"/>
    <w:rsid w:val="00DF712C"/>
    <w:rsid w:val="00DF757D"/>
    <w:rsid w:val="00DF7702"/>
    <w:rsid w:val="00DF79D1"/>
    <w:rsid w:val="00DF7FD2"/>
    <w:rsid w:val="00E005FC"/>
    <w:rsid w:val="00E00676"/>
    <w:rsid w:val="00E00847"/>
    <w:rsid w:val="00E00ABB"/>
    <w:rsid w:val="00E00B08"/>
    <w:rsid w:val="00E010EA"/>
    <w:rsid w:val="00E01854"/>
    <w:rsid w:val="00E01903"/>
    <w:rsid w:val="00E01DEA"/>
    <w:rsid w:val="00E02011"/>
    <w:rsid w:val="00E0228F"/>
    <w:rsid w:val="00E0235C"/>
    <w:rsid w:val="00E030F4"/>
    <w:rsid w:val="00E04484"/>
    <w:rsid w:val="00E049E5"/>
    <w:rsid w:val="00E0539C"/>
    <w:rsid w:val="00E0551B"/>
    <w:rsid w:val="00E05576"/>
    <w:rsid w:val="00E05DCB"/>
    <w:rsid w:val="00E061BC"/>
    <w:rsid w:val="00E063DD"/>
    <w:rsid w:val="00E07550"/>
    <w:rsid w:val="00E07A12"/>
    <w:rsid w:val="00E07E70"/>
    <w:rsid w:val="00E10B3C"/>
    <w:rsid w:val="00E110F2"/>
    <w:rsid w:val="00E11171"/>
    <w:rsid w:val="00E11689"/>
    <w:rsid w:val="00E11F71"/>
    <w:rsid w:val="00E126E8"/>
    <w:rsid w:val="00E129C9"/>
    <w:rsid w:val="00E12C04"/>
    <w:rsid w:val="00E13BA7"/>
    <w:rsid w:val="00E146A1"/>
    <w:rsid w:val="00E147DD"/>
    <w:rsid w:val="00E14DAE"/>
    <w:rsid w:val="00E15349"/>
    <w:rsid w:val="00E154B5"/>
    <w:rsid w:val="00E15BBE"/>
    <w:rsid w:val="00E167A3"/>
    <w:rsid w:val="00E16925"/>
    <w:rsid w:val="00E172AA"/>
    <w:rsid w:val="00E174FC"/>
    <w:rsid w:val="00E17824"/>
    <w:rsid w:val="00E17F58"/>
    <w:rsid w:val="00E20172"/>
    <w:rsid w:val="00E201ED"/>
    <w:rsid w:val="00E20789"/>
    <w:rsid w:val="00E20AAB"/>
    <w:rsid w:val="00E20D0D"/>
    <w:rsid w:val="00E20DFB"/>
    <w:rsid w:val="00E21173"/>
    <w:rsid w:val="00E212F4"/>
    <w:rsid w:val="00E2147C"/>
    <w:rsid w:val="00E21490"/>
    <w:rsid w:val="00E21816"/>
    <w:rsid w:val="00E21B40"/>
    <w:rsid w:val="00E21E33"/>
    <w:rsid w:val="00E220E5"/>
    <w:rsid w:val="00E2214E"/>
    <w:rsid w:val="00E22627"/>
    <w:rsid w:val="00E22DF0"/>
    <w:rsid w:val="00E232FE"/>
    <w:rsid w:val="00E237C9"/>
    <w:rsid w:val="00E23CFB"/>
    <w:rsid w:val="00E23E57"/>
    <w:rsid w:val="00E2417A"/>
    <w:rsid w:val="00E2458F"/>
    <w:rsid w:val="00E253F0"/>
    <w:rsid w:val="00E25508"/>
    <w:rsid w:val="00E25CC9"/>
    <w:rsid w:val="00E264DA"/>
    <w:rsid w:val="00E26662"/>
    <w:rsid w:val="00E268DE"/>
    <w:rsid w:val="00E2692E"/>
    <w:rsid w:val="00E27223"/>
    <w:rsid w:val="00E27474"/>
    <w:rsid w:val="00E276F1"/>
    <w:rsid w:val="00E27BAB"/>
    <w:rsid w:val="00E27BAD"/>
    <w:rsid w:val="00E27E07"/>
    <w:rsid w:val="00E300CD"/>
    <w:rsid w:val="00E3023B"/>
    <w:rsid w:val="00E31354"/>
    <w:rsid w:val="00E314D8"/>
    <w:rsid w:val="00E31D40"/>
    <w:rsid w:val="00E31D52"/>
    <w:rsid w:val="00E32684"/>
    <w:rsid w:val="00E32D61"/>
    <w:rsid w:val="00E331D3"/>
    <w:rsid w:val="00E332CB"/>
    <w:rsid w:val="00E33355"/>
    <w:rsid w:val="00E333B0"/>
    <w:rsid w:val="00E33714"/>
    <w:rsid w:val="00E33738"/>
    <w:rsid w:val="00E33AF9"/>
    <w:rsid w:val="00E34A3F"/>
    <w:rsid w:val="00E34B50"/>
    <w:rsid w:val="00E3534B"/>
    <w:rsid w:val="00E35529"/>
    <w:rsid w:val="00E3559B"/>
    <w:rsid w:val="00E3622D"/>
    <w:rsid w:val="00E36545"/>
    <w:rsid w:val="00E37271"/>
    <w:rsid w:val="00E3727D"/>
    <w:rsid w:val="00E3746D"/>
    <w:rsid w:val="00E37E00"/>
    <w:rsid w:val="00E406E9"/>
    <w:rsid w:val="00E40A5D"/>
    <w:rsid w:val="00E426B8"/>
    <w:rsid w:val="00E42D1E"/>
    <w:rsid w:val="00E43A8D"/>
    <w:rsid w:val="00E43EAE"/>
    <w:rsid w:val="00E442D2"/>
    <w:rsid w:val="00E45046"/>
    <w:rsid w:val="00E450F5"/>
    <w:rsid w:val="00E46197"/>
    <w:rsid w:val="00E462B0"/>
    <w:rsid w:val="00E4676E"/>
    <w:rsid w:val="00E46E3D"/>
    <w:rsid w:val="00E4706B"/>
    <w:rsid w:val="00E47829"/>
    <w:rsid w:val="00E47946"/>
    <w:rsid w:val="00E502B9"/>
    <w:rsid w:val="00E502F4"/>
    <w:rsid w:val="00E50477"/>
    <w:rsid w:val="00E507C2"/>
    <w:rsid w:val="00E508B4"/>
    <w:rsid w:val="00E50A99"/>
    <w:rsid w:val="00E50DC4"/>
    <w:rsid w:val="00E50E7A"/>
    <w:rsid w:val="00E510B7"/>
    <w:rsid w:val="00E51371"/>
    <w:rsid w:val="00E51779"/>
    <w:rsid w:val="00E51B20"/>
    <w:rsid w:val="00E522B1"/>
    <w:rsid w:val="00E52357"/>
    <w:rsid w:val="00E52D84"/>
    <w:rsid w:val="00E52E25"/>
    <w:rsid w:val="00E52F03"/>
    <w:rsid w:val="00E5369D"/>
    <w:rsid w:val="00E538C0"/>
    <w:rsid w:val="00E53D76"/>
    <w:rsid w:val="00E53FA9"/>
    <w:rsid w:val="00E54B17"/>
    <w:rsid w:val="00E55658"/>
    <w:rsid w:val="00E557BE"/>
    <w:rsid w:val="00E558E4"/>
    <w:rsid w:val="00E5604F"/>
    <w:rsid w:val="00E5615D"/>
    <w:rsid w:val="00E563B1"/>
    <w:rsid w:val="00E56464"/>
    <w:rsid w:val="00E56C39"/>
    <w:rsid w:val="00E56DF8"/>
    <w:rsid w:val="00E56E45"/>
    <w:rsid w:val="00E571AD"/>
    <w:rsid w:val="00E5744A"/>
    <w:rsid w:val="00E5761C"/>
    <w:rsid w:val="00E5784A"/>
    <w:rsid w:val="00E57EA7"/>
    <w:rsid w:val="00E6013A"/>
    <w:rsid w:val="00E6033A"/>
    <w:rsid w:val="00E6044D"/>
    <w:rsid w:val="00E6095F"/>
    <w:rsid w:val="00E60AB7"/>
    <w:rsid w:val="00E6194A"/>
    <w:rsid w:val="00E61A66"/>
    <w:rsid w:val="00E61EB7"/>
    <w:rsid w:val="00E62106"/>
    <w:rsid w:val="00E6218B"/>
    <w:rsid w:val="00E626B5"/>
    <w:rsid w:val="00E63682"/>
    <w:rsid w:val="00E639CE"/>
    <w:rsid w:val="00E63A41"/>
    <w:rsid w:val="00E63DAB"/>
    <w:rsid w:val="00E63F9F"/>
    <w:rsid w:val="00E645D4"/>
    <w:rsid w:val="00E64F18"/>
    <w:rsid w:val="00E65762"/>
    <w:rsid w:val="00E6598E"/>
    <w:rsid w:val="00E65D7E"/>
    <w:rsid w:val="00E67138"/>
    <w:rsid w:val="00E67335"/>
    <w:rsid w:val="00E673E3"/>
    <w:rsid w:val="00E676F8"/>
    <w:rsid w:val="00E67E7E"/>
    <w:rsid w:val="00E7008F"/>
    <w:rsid w:val="00E706E6"/>
    <w:rsid w:val="00E7072A"/>
    <w:rsid w:val="00E70A2F"/>
    <w:rsid w:val="00E710BA"/>
    <w:rsid w:val="00E71C51"/>
    <w:rsid w:val="00E71F3F"/>
    <w:rsid w:val="00E722E1"/>
    <w:rsid w:val="00E725EA"/>
    <w:rsid w:val="00E72810"/>
    <w:rsid w:val="00E73477"/>
    <w:rsid w:val="00E73ED9"/>
    <w:rsid w:val="00E73F55"/>
    <w:rsid w:val="00E74CAC"/>
    <w:rsid w:val="00E74D7E"/>
    <w:rsid w:val="00E74DC9"/>
    <w:rsid w:val="00E750B3"/>
    <w:rsid w:val="00E750E5"/>
    <w:rsid w:val="00E7543E"/>
    <w:rsid w:val="00E76D2E"/>
    <w:rsid w:val="00E76E15"/>
    <w:rsid w:val="00E77334"/>
    <w:rsid w:val="00E7736D"/>
    <w:rsid w:val="00E776C5"/>
    <w:rsid w:val="00E77C22"/>
    <w:rsid w:val="00E8014C"/>
    <w:rsid w:val="00E8078F"/>
    <w:rsid w:val="00E80A83"/>
    <w:rsid w:val="00E81D9F"/>
    <w:rsid w:val="00E81FD8"/>
    <w:rsid w:val="00E82611"/>
    <w:rsid w:val="00E82616"/>
    <w:rsid w:val="00E8270A"/>
    <w:rsid w:val="00E82871"/>
    <w:rsid w:val="00E82895"/>
    <w:rsid w:val="00E82A59"/>
    <w:rsid w:val="00E82A86"/>
    <w:rsid w:val="00E82F07"/>
    <w:rsid w:val="00E833E3"/>
    <w:rsid w:val="00E83629"/>
    <w:rsid w:val="00E83AC3"/>
    <w:rsid w:val="00E83F4C"/>
    <w:rsid w:val="00E84139"/>
    <w:rsid w:val="00E84504"/>
    <w:rsid w:val="00E84558"/>
    <w:rsid w:val="00E8462C"/>
    <w:rsid w:val="00E85359"/>
    <w:rsid w:val="00E85CF7"/>
    <w:rsid w:val="00E862CA"/>
    <w:rsid w:val="00E866A5"/>
    <w:rsid w:val="00E8698D"/>
    <w:rsid w:val="00E87406"/>
    <w:rsid w:val="00E8757C"/>
    <w:rsid w:val="00E8764A"/>
    <w:rsid w:val="00E876C0"/>
    <w:rsid w:val="00E909CF"/>
    <w:rsid w:val="00E9129C"/>
    <w:rsid w:val="00E91557"/>
    <w:rsid w:val="00E91585"/>
    <w:rsid w:val="00E915D6"/>
    <w:rsid w:val="00E917D0"/>
    <w:rsid w:val="00E920D4"/>
    <w:rsid w:val="00E925F8"/>
    <w:rsid w:val="00E927DD"/>
    <w:rsid w:val="00E92A8B"/>
    <w:rsid w:val="00E9306B"/>
    <w:rsid w:val="00E931A5"/>
    <w:rsid w:val="00E9520E"/>
    <w:rsid w:val="00E95464"/>
    <w:rsid w:val="00E95CDE"/>
    <w:rsid w:val="00E95E92"/>
    <w:rsid w:val="00E95EC4"/>
    <w:rsid w:val="00E96481"/>
    <w:rsid w:val="00E9660D"/>
    <w:rsid w:val="00E96723"/>
    <w:rsid w:val="00E96F82"/>
    <w:rsid w:val="00E9700A"/>
    <w:rsid w:val="00E97541"/>
    <w:rsid w:val="00E97683"/>
    <w:rsid w:val="00E97CA0"/>
    <w:rsid w:val="00EA01B7"/>
    <w:rsid w:val="00EA0AFB"/>
    <w:rsid w:val="00EA103F"/>
    <w:rsid w:val="00EA154B"/>
    <w:rsid w:val="00EA259A"/>
    <w:rsid w:val="00EA2B79"/>
    <w:rsid w:val="00EA33CF"/>
    <w:rsid w:val="00EA340F"/>
    <w:rsid w:val="00EA4247"/>
    <w:rsid w:val="00EA4583"/>
    <w:rsid w:val="00EA45BA"/>
    <w:rsid w:val="00EA4A63"/>
    <w:rsid w:val="00EA4D28"/>
    <w:rsid w:val="00EA5407"/>
    <w:rsid w:val="00EA5436"/>
    <w:rsid w:val="00EA55BD"/>
    <w:rsid w:val="00EA57F6"/>
    <w:rsid w:val="00EA580E"/>
    <w:rsid w:val="00EA6352"/>
    <w:rsid w:val="00EA6D21"/>
    <w:rsid w:val="00EA706A"/>
    <w:rsid w:val="00EA7276"/>
    <w:rsid w:val="00EA7396"/>
    <w:rsid w:val="00EA7819"/>
    <w:rsid w:val="00EA796B"/>
    <w:rsid w:val="00EA79E5"/>
    <w:rsid w:val="00EB0EC8"/>
    <w:rsid w:val="00EB1197"/>
    <w:rsid w:val="00EB1335"/>
    <w:rsid w:val="00EB148F"/>
    <w:rsid w:val="00EB18C8"/>
    <w:rsid w:val="00EB2041"/>
    <w:rsid w:val="00EB2CF2"/>
    <w:rsid w:val="00EB2F0E"/>
    <w:rsid w:val="00EB3572"/>
    <w:rsid w:val="00EB3B91"/>
    <w:rsid w:val="00EB49DF"/>
    <w:rsid w:val="00EB56A2"/>
    <w:rsid w:val="00EB5986"/>
    <w:rsid w:val="00EB5B30"/>
    <w:rsid w:val="00EB5D46"/>
    <w:rsid w:val="00EB5FE5"/>
    <w:rsid w:val="00EB608A"/>
    <w:rsid w:val="00EB66BB"/>
    <w:rsid w:val="00EB6A76"/>
    <w:rsid w:val="00EB6F1E"/>
    <w:rsid w:val="00EB6FFC"/>
    <w:rsid w:val="00EB72E1"/>
    <w:rsid w:val="00EB741D"/>
    <w:rsid w:val="00EB784B"/>
    <w:rsid w:val="00EB7D82"/>
    <w:rsid w:val="00EC005A"/>
    <w:rsid w:val="00EC01F8"/>
    <w:rsid w:val="00EC0847"/>
    <w:rsid w:val="00EC086A"/>
    <w:rsid w:val="00EC0B10"/>
    <w:rsid w:val="00EC0C5F"/>
    <w:rsid w:val="00EC121A"/>
    <w:rsid w:val="00EC19F3"/>
    <w:rsid w:val="00EC232E"/>
    <w:rsid w:val="00EC271E"/>
    <w:rsid w:val="00EC32BD"/>
    <w:rsid w:val="00EC3B51"/>
    <w:rsid w:val="00EC3E7C"/>
    <w:rsid w:val="00EC44C8"/>
    <w:rsid w:val="00EC4BA8"/>
    <w:rsid w:val="00EC4FC2"/>
    <w:rsid w:val="00EC6893"/>
    <w:rsid w:val="00EC6B8A"/>
    <w:rsid w:val="00EC6F68"/>
    <w:rsid w:val="00EC7EA2"/>
    <w:rsid w:val="00EC7FD6"/>
    <w:rsid w:val="00ED0091"/>
    <w:rsid w:val="00ED0778"/>
    <w:rsid w:val="00ED07D4"/>
    <w:rsid w:val="00ED0ABB"/>
    <w:rsid w:val="00ED16FC"/>
    <w:rsid w:val="00ED192E"/>
    <w:rsid w:val="00ED1C36"/>
    <w:rsid w:val="00ED27EC"/>
    <w:rsid w:val="00ED28AE"/>
    <w:rsid w:val="00ED2A2B"/>
    <w:rsid w:val="00ED2ADD"/>
    <w:rsid w:val="00ED3467"/>
    <w:rsid w:val="00ED3764"/>
    <w:rsid w:val="00ED3769"/>
    <w:rsid w:val="00ED3ECB"/>
    <w:rsid w:val="00ED4185"/>
    <w:rsid w:val="00ED46D7"/>
    <w:rsid w:val="00ED4C1C"/>
    <w:rsid w:val="00ED4E99"/>
    <w:rsid w:val="00ED5313"/>
    <w:rsid w:val="00ED58CD"/>
    <w:rsid w:val="00ED5BE4"/>
    <w:rsid w:val="00ED5C99"/>
    <w:rsid w:val="00ED5D60"/>
    <w:rsid w:val="00ED6010"/>
    <w:rsid w:val="00ED62A9"/>
    <w:rsid w:val="00ED6862"/>
    <w:rsid w:val="00ED7674"/>
    <w:rsid w:val="00ED7812"/>
    <w:rsid w:val="00ED7C64"/>
    <w:rsid w:val="00EE074C"/>
    <w:rsid w:val="00EE11D9"/>
    <w:rsid w:val="00EE15ED"/>
    <w:rsid w:val="00EE1A6F"/>
    <w:rsid w:val="00EE2317"/>
    <w:rsid w:val="00EE2555"/>
    <w:rsid w:val="00EE34A8"/>
    <w:rsid w:val="00EE34ED"/>
    <w:rsid w:val="00EE3570"/>
    <w:rsid w:val="00EE3B8F"/>
    <w:rsid w:val="00EE3EF0"/>
    <w:rsid w:val="00EE4989"/>
    <w:rsid w:val="00EE50A8"/>
    <w:rsid w:val="00EE5308"/>
    <w:rsid w:val="00EE5539"/>
    <w:rsid w:val="00EE5673"/>
    <w:rsid w:val="00EE5B29"/>
    <w:rsid w:val="00EE5E7B"/>
    <w:rsid w:val="00EE68FF"/>
    <w:rsid w:val="00EE6B8B"/>
    <w:rsid w:val="00EE6D85"/>
    <w:rsid w:val="00EE722E"/>
    <w:rsid w:val="00EE72EA"/>
    <w:rsid w:val="00EE7824"/>
    <w:rsid w:val="00EE78A1"/>
    <w:rsid w:val="00EE7D19"/>
    <w:rsid w:val="00EF06D9"/>
    <w:rsid w:val="00EF0971"/>
    <w:rsid w:val="00EF0D97"/>
    <w:rsid w:val="00EF0FA2"/>
    <w:rsid w:val="00EF2366"/>
    <w:rsid w:val="00EF23BA"/>
    <w:rsid w:val="00EF2D79"/>
    <w:rsid w:val="00EF2F74"/>
    <w:rsid w:val="00EF3297"/>
    <w:rsid w:val="00EF34E3"/>
    <w:rsid w:val="00EF3543"/>
    <w:rsid w:val="00EF35AD"/>
    <w:rsid w:val="00EF435A"/>
    <w:rsid w:val="00EF44E5"/>
    <w:rsid w:val="00EF453D"/>
    <w:rsid w:val="00EF462D"/>
    <w:rsid w:val="00EF4681"/>
    <w:rsid w:val="00EF4857"/>
    <w:rsid w:val="00EF4D48"/>
    <w:rsid w:val="00EF5057"/>
    <w:rsid w:val="00EF54A8"/>
    <w:rsid w:val="00EF5628"/>
    <w:rsid w:val="00EF5779"/>
    <w:rsid w:val="00EF5BAB"/>
    <w:rsid w:val="00EF5E2D"/>
    <w:rsid w:val="00EF675E"/>
    <w:rsid w:val="00EF6BFD"/>
    <w:rsid w:val="00EF72D2"/>
    <w:rsid w:val="00EF7463"/>
    <w:rsid w:val="00EF7A11"/>
    <w:rsid w:val="00EF7C46"/>
    <w:rsid w:val="00F00269"/>
    <w:rsid w:val="00F0043D"/>
    <w:rsid w:val="00F005DF"/>
    <w:rsid w:val="00F00B20"/>
    <w:rsid w:val="00F00DE3"/>
    <w:rsid w:val="00F013A6"/>
    <w:rsid w:val="00F01673"/>
    <w:rsid w:val="00F01710"/>
    <w:rsid w:val="00F01B3B"/>
    <w:rsid w:val="00F02076"/>
    <w:rsid w:val="00F0241A"/>
    <w:rsid w:val="00F02BBF"/>
    <w:rsid w:val="00F02CE0"/>
    <w:rsid w:val="00F02ED6"/>
    <w:rsid w:val="00F03086"/>
    <w:rsid w:val="00F03B7B"/>
    <w:rsid w:val="00F03C46"/>
    <w:rsid w:val="00F03E95"/>
    <w:rsid w:val="00F04750"/>
    <w:rsid w:val="00F04EFC"/>
    <w:rsid w:val="00F05B01"/>
    <w:rsid w:val="00F061D6"/>
    <w:rsid w:val="00F06636"/>
    <w:rsid w:val="00F0739E"/>
    <w:rsid w:val="00F075B7"/>
    <w:rsid w:val="00F07AB2"/>
    <w:rsid w:val="00F10080"/>
    <w:rsid w:val="00F10F7A"/>
    <w:rsid w:val="00F11D64"/>
    <w:rsid w:val="00F11D66"/>
    <w:rsid w:val="00F12FFF"/>
    <w:rsid w:val="00F1301B"/>
    <w:rsid w:val="00F1312D"/>
    <w:rsid w:val="00F13810"/>
    <w:rsid w:val="00F138F7"/>
    <w:rsid w:val="00F13D18"/>
    <w:rsid w:val="00F13F8D"/>
    <w:rsid w:val="00F13FAC"/>
    <w:rsid w:val="00F1437D"/>
    <w:rsid w:val="00F145CF"/>
    <w:rsid w:val="00F1465E"/>
    <w:rsid w:val="00F14B5F"/>
    <w:rsid w:val="00F14F6E"/>
    <w:rsid w:val="00F1569F"/>
    <w:rsid w:val="00F1588A"/>
    <w:rsid w:val="00F15E73"/>
    <w:rsid w:val="00F1632C"/>
    <w:rsid w:val="00F1648D"/>
    <w:rsid w:val="00F16AC4"/>
    <w:rsid w:val="00F16E98"/>
    <w:rsid w:val="00F1769A"/>
    <w:rsid w:val="00F17B13"/>
    <w:rsid w:val="00F17EA3"/>
    <w:rsid w:val="00F20181"/>
    <w:rsid w:val="00F203A2"/>
    <w:rsid w:val="00F20467"/>
    <w:rsid w:val="00F2068F"/>
    <w:rsid w:val="00F21070"/>
    <w:rsid w:val="00F211F7"/>
    <w:rsid w:val="00F21285"/>
    <w:rsid w:val="00F21338"/>
    <w:rsid w:val="00F213AD"/>
    <w:rsid w:val="00F214BB"/>
    <w:rsid w:val="00F214DB"/>
    <w:rsid w:val="00F2152D"/>
    <w:rsid w:val="00F228F0"/>
    <w:rsid w:val="00F23042"/>
    <w:rsid w:val="00F231F7"/>
    <w:rsid w:val="00F234C8"/>
    <w:rsid w:val="00F23D44"/>
    <w:rsid w:val="00F23E74"/>
    <w:rsid w:val="00F248C8"/>
    <w:rsid w:val="00F249D0"/>
    <w:rsid w:val="00F24E65"/>
    <w:rsid w:val="00F257AB"/>
    <w:rsid w:val="00F26872"/>
    <w:rsid w:val="00F26AF2"/>
    <w:rsid w:val="00F26FC6"/>
    <w:rsid w:val="00F273DE"/>
    <w:rsid w:val="00F2753C"/>
    <w:rsid w:val="00F2763D"/>
    <w:rsid w:val="00F27C69"/>
    <w:rsid w:val="00F3079C"/>
    <w:rsid w:val="00F30E8E"/>
    <w:rsid w:val="00F310F2"/>
    <w:rsid w:val="00F31120"/>
    <w:rsid w:val="00F31369"/>
    <w:rsid w:val="00F31BBF"/>
    <w:rsid w:val="00F320B9"/>
    <w:rsid w:val="00F320BF"/>
    <w:rsid w:val="00F3218F"/>
    <w:rsid w:val="00F32F60"/>
    <w:rsid w:val="00F3312F"/>
    <w:rsid w:val="00F332B9"/>
    <w:rsid w:val="00F33835"/>
    <w:rsid w:val="00F33AEE"/>
    <w:rsid w:val="00F33E6D"/>
    <w:rsid w:val="00F33F4C"/>
    <w:rsid w:val="00F34086"/>
    <w:rsid w:val="00F34E59"/>
    <w:rsid w:val="00F358AC"/>
    <w:rsid w:val="00F35951"/>
    <w:rsid w:val="00F35AEA"/>
    <w:rsid w:val="00F35BA2"/>
    <w:rsid w:val="00F35D12"/>
    <w:rsid w:val="00F35DEE"/>
    <w:rsid w:val="00F366F8"/>
    <w:rsid w:val="00F36740"/>
    <w:rsid w:val="00F37371"/>
    <w:rsid w:val="00F375C9"/>
    <w:rsid w:val="00F37669"/>
    <w:rsid w:val="00F37939"/>
    <w:rsid w:val="00F379EA"/>
    <w:rsid w:val="00F37E9C"/>
    <w:rsid w:val="00F401A7"/>
    <w:rsid w:val="00F418B2"/>
    <w:rsid w:val="00F41B35"/>
    <w:rsid w:val="00F420B5"/>
    <w:rsid w:val="00F4212E"/>
    <w:rsid w:val="00F4220E"/>
    <w:rsid w:val="00F4264F"/>
    <w:rsid w:val="00F42889"/>
    <w:rsid w:val="00F42898"/>
    <w:rsid w:val="00F42C49"/>
    <w:rsid w:val="00F43AC3"/>
    <w:rsid w:val="00F4430B"/>
    <w:rsid w:val="00F44470"/>
    <w:rsid w:val="00F44D9D"/>
    <w:rsid w:val="00F44FAF"/>
    <w:rsid w:val="00F453B0"/>
    <w:rsid w:val="00F45CB5"/>
    <w:rsid w:val="00F45F94"/>
    <w:rsid w:val="00F46B90"/>
    <w:rsid w:val="00F46CF3"/>
    <w:rsid w:val="00F46EC7"/>
    <w:rsid w:val="00F5022B"/>
    <w:rsid w:val="00F50682"/>
    <w:rsid w:val="00F506C3"/>
    <w:rsid w:val="00F51255"/>
    <w:rsid w:val="00F51823"/>
    <w:rsid w:val="00F51A13"/>
    <w:rsid w:val="00F51F3A"/>
    <w:rsid w:val="00F52245"/>
    <w:rsid w:val="00F5264B"/>
    <w:rsid w:val="00F5298E"/>
    <w:rsid w:val="00F529E7"/>
    <w:rsid w:val="00F52D87"/>
    <w:rsid w:val="00F534E3"/>
    <w:rsid w:val="00F53AA5"/>
    <w:rsid w:val="00F540D5"/>
    <w:rsid w:val="00F54276"/>
    <w:rsid w:val="00F54342"/>
    <w:rsid w:val="00F5436E"/>
    <w:rsid w:val="00F545EF"/>
    <w:rsid w:val="00F547EF"/>
    <w:rsid w:val="00F54A16"/>
    <w:rsid w:val="00F55CCD"/>
    <w:rsid w:val="00F55F13"/>
    <w:rsid w:val="00F56039"/>
    <w:rsid w:val="00F562EF"/>
    <w:rsid w:val="00F56EAE"/>
    <w:rsid w:val="00F56F6D"/>
    <w:rsid w:val="00F57642"/>
    <w:rsid w:val="00F5767A"/>
    <w:rsid w:val="00F57A3E"/>
    <w:rsid w:val="00F57F88"/>
    <w:rsid w:val="00F602E8"/>
    <w:rsid w:val="00F603F0"/>
    <w:rsid w:val="00F6059F"/>
    <w:rsid w:val="00F60BA8"/>
    <w:rsid w:val="00F60F0E"/>
    <w:rsid w:val="00F61088"/>
    <w:rsid w:val="00F61103"/>
    <w:rsid w:val="00F61541"/>
    <w:rsid w:val="00F6197D"/>
    <w:rsid w:val="00F6250E"/>
    <w:rsid w:val="00F62614"/>
    <w:rsid w:val="00F62700"/>
    <w:rsid w:val="00F629B2"/>
    <w:rsid w:val="00F637C1"/>
    <w:rsid w:val="00F639C3"/>
    <w:rsid w:val="00F63CB1"/>
    <w:rsid w:val="00F63F9B"/>
    <w:rsid w:val="00F6409E"/>
    <w:rsid w:val="00F641FA"/>
    <w:rsid w:val="00F649C0"/>
    <w:rsid w:val="00F64DF6"/>
    <w:rsid w:val="00F64F91"/>
    <w:rsid w:val="00F64FA4"/>
    <w:rsid w:val="00F65403"/>
    <w:rsid w:val="00F657A7"/>
    <w:rsid w:val="00F65C48"/>
    <w:rsid w:val="00F65C6F"/>
    <w:rsid w:val="00F65DCC"/>
    <w:rsid w:val="00F65E77"/>
    <w:rsid w:val="00F66136"/>
    <w:rsid w:val="00F663B4"/>
    <w:rsid w:val="00F66718"/>
    <w:rsid w:val="00F66A49"/>
    <w:rsid w:val="00F66C15"/>
    <w:rsid w:val="00F6712B"/>
    <w:rsid w:val="00F6747D"/>
    <w:rsid w:val="00F67F24"/>
    <w:rsid w:val="00F7090A"/>
    <w:rsid w:val="00F70A31"/>
    <w:rsid w:val="00F71022"/>
    <w:rsid w:val="00F711F6"/>
    <w:rsid w:val="00F712F5"/>
    <w:rsid w:val="00F7178F"/>
    <w:rsid w:val="00F71B7C"/>
    <w:rsid w:val="00F71C32"/>
    <w:rsid w:val="00F71D13"/>
    <w:rsid w:val="00F724F0"/>
    <w:rsid w:val="00F72C7D"/>
    <w:rsid w:val="00F72EBA"/>
    <w:rsid w:val="00F732B3"/>
    <w:rsid w:val="00F73353"/>
    <w:rsid w:val="00F733C0"/>
    <w:rsid w:val="00F7352F"/>
    <w:rsid w:val="00F738AB"/>
    <w:rsid w:val="00F73946"/>
    <w:rsid w:val="00F74291"/>
    <w:rsid w:val="00F745F9"/>
    <w:rsid w:val="00F74925"/>
    <w:rsid w:val="00F753D7"/>
    <w:rsid w:val="00F75BC0"/>
    <w:rsid w:val="00F75C2A"/>
    <w:rsid w:val="00F75FC8"/>
    <w:rsid w:val="00F761C2"/>
    <w:rsid w:val="00F76331"/>
    <w:rsid w:val="00F767C1"/>
    <w:rsid w:val="00F768C7"/>
    <w:rsid w:val="00F76A89"/>
    <w:rsid w:val="00F76DC6"/>
    <w:rsid w:val="00F770B9"/>
    <w:rsid w:val="00F772CE"/>
    <w:rsid w:val="00F7755D"/>
    <w:rsid w:val="00F77C6A"/>
    <w:rsid w:val="00F77E81"/>
    <w:rsid w:val="00F8000F"/>
    <w:rsid w:val="00F80093"/>
    <w:rsid w:val="00F802D3"/>
    <w:rsid w:val="00F80584"/>
    <w:rsid w:val="00F80D54"/>
    <w:rsid w:val="00F816F9"/>
    <w:rsid w:val="00F817A6"/>
    <w:rsid w:val="00F8189B"/>
    <w:rsid w:val="00F81AD0"/>
    <w:rsid w:val="00F81E9F"/>
    <w:rsid w:val="00F82CBF"/>
    <w:rsid w:val="00F82D92"/>
    <w:rsid w:val="00F8319B"/>
    <w:rsid w:val="00F835DA"/>
    <w:rsid w:val="00F83794"/>
    <w:rsid w:val="00F838A8"/>
    <w:rsid w:val="00F83939"/>
    <w:rsid w:val="00F83C52"/>
    <w:rsid w:val="00F83DDC"/>
    <w:rsid w:val="00F8416E"/>
    <w:rsid w:val="00F84937"/>
    <w:rsid w:val="00F84A0F"/>
    <w:rsid w:val="00F84FC2"/>
    <w:rsid w:val="00F84FF5"/>
    <w:rsid w:val="00F852F0"/>
    <w:rsid w:val="00F856D9"/>
    <w:rsid w:val="00F85771"/>
    <w:rsid w:val="00F85FBF"/>
    <w:rsid w:val="00F8654C"/>
    <w:rsid w:val="00F868B6"/>
    <w:rsid w:val="00F869B3"/>
    <w:rsid w:val="00F86F84"/>
    <w:rsid w:val="00F87085"/>
    <w:rsid w:val="00F8743E"/>
    <w:rsid w:val="00F8786E"/>
    <w:rsid w:val="00F87FC5"/>
    <w:rsid w:val="00F90484"/>
    <w:rsid w:val="00F90E0E"/>
    <w:rsid w:val="00F9106D"/>
    <w:rsid w:val="00F91642"/>
    <w:rsid w:val="00F916DD"/>
    <w:rsid w:val="00F918A9"/>
    <w:rsid w:val="00F91A59"/>
    <w:rsid w:val="00F91F33"/>
    <w:rsid w:val="00F93340"/>
    <w:rsid w:val="00F9382C"/>
    <w:rsid w:val="00F93D09"/>
    <w:rsid w:val="00F946A8"/>
    <w:rsid w:val="00F94B87"/>
    <w:rsid w:val="00F94CAE"/>
    <w:rsid w:val="00F9524A"/>
    <w:rsid w:val="00F956C2"/>
    <w:rsid w:val="00F96125"/>
    <w:rsid w:val="00F961AD"/>
    <w:rsid w:val="00F963BA"/>
    <w:rsid w:val="00F965C8"/>
    <w:rsid w:val="00F9669B"/>
    <w:rsid w:val="00F97714"/>
    <w:rsid w:val="00F97813"/>
    <w:rsid w:val="00F97B59"/>
    <w:rsid w:val="00F97DCC"/>
    <w:rsid w:val="00F97F22"/>
    <w:rsid w:val="00FA0916"/>
    <w:rsid w:val="00FA0B02"/>
    <w:rsid w:val="00FA0B4A"/>
    <w:rsid w:val="00FA0C01"/>
    <w:rsid w:val="00FA0D88"/>
    <w:rsid w:val="00FA1421"/>
    <w:rsid w:val="00FA14A2"/>
    <w:rsid w:val="00FA1711"/>
    <w:rsid w:val="00FA1715"/>
    <w:rsid w:val="00FA2575"/>
    <w:rsid w:val="00FA260A"/>
    <w:rsid w:val="00FA27F6"/>
    <w:rsid w:val="00FA2D14"/>
    <w:rsid w:val="00FA3DC0"/>
    <w:rsid w:val="00FA3F7D"/>
    <w:rsid w:val="00FA4625"/>
    <w:rsid w:val="00FA4B8C"/>
    <w:rsid w:val="00FA5110"/>
    <w:rsid w:val="00FA515E"/>
    <w:rsid w:val="00FA5504"/>
    <w:rsid w:val="00FA57A7"/>
    <w:rsid w:val="00FA5F94"/>
    <w:rsid w:val="00FA61A0"/>
    <w:rsid w:val="00FA630D"/>
    <w:rsid w:val="00FA630F"/>
    <w:rsid w:val="00FA65E0"/>
    <w:rsid w:val="00FA6A48"/>
    <w:rsid w:val="00FA6E56"/>
    <w:rsid w:val="00FA6F8A"/>
    <w:rsid w:val="00FA7127"/>
    <w:rsid w:val="00FA7A5E"/>
    <w:rsid w:val="00FB00BD"/>
    <w:rsid w:val="00FB00E7"/>
    <w:rsid w:val="00FB03CB"/>
    <w:rsid w:val="00FB0A36"/>
    <w:rsid w:val="00FB0C7C"/>
    <w:rsid w:val="00FB1337"/>
    <w:rsid w:val="00FB134C"/>
    <w:rsid w:val="00FB138C"/>
    <w:rsid w:val="00FB13DF"/>
    <w:rsid w:val="00FB17DD"/>
    <w:rsid w:val="00FB1E15"/>
    <w:rsid w:val="00FB1E17"/>
    <w:rsid w:val="00FB219D"/>
    <w:rsid w:val="00FB2303"/>
    <w:rsid w:val="00FB2891"/>
    <w:rsid w:val="00FB28B2"/>
    <w:rsid w:val="00FB38EB"/>
    <w:rsid w:val="00FB3E12"/>
    <w:rsid w:val="00FB406C"/>
    <w:rsid w:val="00FB452C"/>
    <w:rsid w:val="00FB4702"/>
    <w:rsid w:val="00FB4D07"/>
    <w:rsid w:val="00FB4EAC"/>
    <w:rsid w:val="00FB4F44"/>
    <w:rsid w:val="00FB5695"/>
    <w:rsid w:val="00FB5844"/>
    <w:rsid w:val="00FB5D66"/>
    <w:rsid w:val="00FB63C4"/>
    <w:rsid w:val="00FB64A6"/>
    <w:rsid w:val="00FB6526"/>
    <w:rsid w:val="00FB67C3"/>
    <w:rsid w:val="00FB6E05"/>
    <w:rsid w:val="00FB70D9"/>
    <w:rsid w:val="00FB73C5"/>
    <w:rsid w:val="00FB740B"/>
    <w:rsid w:val="00FB74E6"/>
    <w:rsid w:val="00FB7F60"/>
    <w:rsid w:val="00FC03B8"/>
    <w:rsid w:val="00FC044F"/>
    <w:rsid w:val="00FC0AED"/>
    <w:rsid w:val="00FC0C30"/>
    <w:rsid w:val="00FC0E59"/>
    <w:rsid w:val="00FC0EA5"/>
    <w:rsid w:val="00FC0F39"/>
    <w:rsid w:val="00FC186D"/>
    <w:rsid w:val="00FC2597"/>
    <w:rsid w:val="00FC28A4"/>
    <w:rsid w:val="00FC366D"/>
    <w:rsid w:val="00FC3B61"/>
    <w:rsid w:val="00FC3E9A"/>
    <w:rsid w:val="00FC411F"/>
    <w:rsid w:val="00FC45BA"/>
    <w:rsid w:val="00FC4716"/>
    <w:rsid w:val="00FC54A1"/>
    <w:rsid w:val="00FC5C1F"/>
    <w:rsid w:val="00FC6331"/>
    <w:rsid w:val="00FC647F"/>
    <w:rsid w:val="00FC64C8"/>
    <w:rsid w:val="00FC67B3"/>
    <w:rsid w:val="00FC6883"/>
    <w:rsid w:val="00FC6A5E"/>
    <w:rsid w:val="00FC6CFB"/>
    <w:rsid w:val="00FC6E13"/>
    <w:rsid w:val="00FC6F77"/>
    <w:rsid w:val="00FC76BD"/>
    <w:rsid w:val="00FC7C4D"/>
    <w:rsid w:val="00FC7D72"/>
    <w:rsid w:val="00FC7E57"/>
    <w:rsid w:val="00FC7F9B"/>
    <w:rsid w:val="00FD038D"/>
    <w:rsid w:val="00FD0823"/>
    <w:rsid w:val="00FD0B02"/>
    <w:rsid w:val="00FD0CE9"/>
    <w:rsid w:val="00FD129C"/>
    <w:rsid w:val="00FD133E"/>
    <w:rsid w:val="00FD1639"/>
    <w:rsid w:val="00FD181A"/>
    <w:rsid w:val="00FD1C49"/>
    <w:rsid w:val="00FD1D1C"/>
    <w:rsid w:val="00FD21E0"/>
    <w:rsid w:val="00FD2463"/>
    <w:rsid w:val="00FD2A6D"/>
    <w:rsid w:val="00FD2A8A"/>
    <w:rsid w:val="00FD2AA9"/>
    <w:rsid w:val="00FD2E1E"/>
    <w:rsid w:val="00FD3007"/>
    <w:rsid w:val="00FD3A66"/>
    <w:rsid w:val="00FD42A9"/>
    <w:rsid w:val="00FD4406"/>
    <w:rsid w:val="00FD4412"/>
    <w:rsid w:val="00FD4498"/>
    <w:rsid w:val="00FD4D5C"/>
    <w:rsid w:val="00FD56B3"/>
    <w:rsid w:val="00FD5AF1"/>
    <w:rsid w:val="00FD5C97"/>
    <w:rsid w:val="00FD60BF"/>
    <w:rsid w:val="00FD642B"/>
    <w:rsid w:val="00FD64B3"/>
    <w:rsid w:val="00FD65EF"/>
    <w:rsid w:val="00FD67BC"/>
    <w:rsid w:val="00FD6E8D"/>
    <w:rsid w:val="00FD7B73"/>
    <w:rsid w:val="00FE0137"/>
    <w:rsid w:val="00FE0DA5"/>
    <w:rsid w:val="00FE0E52"/>
    <w:rsid w:val="00FE0F48"/>
    <w:rsid w:val="00FE1A76"/>
    <w:rsid w:val="00FE1E27"/>
    <w:rsid w:val="00FE242C"/>
    <w:rsid w:val="00FE24CA"/>
    <w:rsid w:val="00FE2969"/>
    <w:rsid w:val="00FE2F0C"/>
    <w:rsid w:val="00FE3A0C"/>
    <w:rsid w:val="00FE3F3C"/>
    <w:rsid w:val="00FE4EF5"/>
    <w:rsid w:val="00FE5512"/>
    <w:rsid w:val="00FE5802"/>
    <w:rsid w:val="00FE582D"/>
    <w:rsid w:val="00FE5E1C"/>
    <w:rsid w:val="00FE5EAF"/>
    <w:rsid w:val="00FE6C64"/>
    <w:rsid w:val="00FE6CAC"/>
    <w:rsid w:val="00FE6D42"/>
    <w:rsid w:val="00FE7174"/>
    <w:rsid w:val="00FE743C"/>
    <w:rsid w:val="00FE76C6"/>
    <w:rsid w:val="00FF00C7"/>
    <w:rsid w:val="00FF022E"/>
    <w:rsid w:val="00FF047E"/>
    <w:rsid w:val="00FF05E5"/>
    <w:rsid w:val="00FF119E"/>
    <w:rsid w:val="00FF1C13"/>
    <w:rsid w:val="00FF1CA7"/>
    <w:rsid w:val="00FF22A0"/>
    <w:rsid w:val="00FF27E3"/>
    <w:rsid w:val="00FF2C86"/>
    <w:rsid w:val="00FF2D29"/>
    <w:rsid w:val="00FF2F6C"/>
    <w:rsid w:val="00FF307D"/>
    <w:rsid w:val="00FF3133"/>
    <w:rsid w:val="00FF348E"/>
    <w:rsid w:val="00FF3572"/>
    <w:rsid w:val="00FF35D4"/>
    <w:rsid w:val="00FF36FF"/>
    <w:rsid w:val="00FF390E"/>
    <w:rsid w:val="00FF3AB0"/>
    <w:rsid w:val="00FF3B07"/>
    <w:rsid w:val="00FF3FA0"/>
    <w:rsid w:val="00FF44D8"/>
    <w:rsid w:val="00FF456C"/>
    <w:rsid w:val="00FF4648"/>
    <w:rsid w:val="00FF4674"/>
    <w:rsid w:val="00FF4B07"/>
    <w:rsid w:val="00FF5296"/>
    <w:rsid w:val="00FF5FF7"/>
    <w:rsid w:val="00FF6083"/>
    <w:rsid w:val="00FF692C"/>
    <w:rsid w:val="00FF6934"/>
    <w:rsid w:val="00FF6C2B"/>
    <w:rsid w:val="00FF7155"/>
    <w:rsid w:val="00FF7946"/>
    <w:rsid w:val="00FF7C5A"/>
    <w:rsid w:val="00FF7CDE"/>
    <w:rsid w:val="00FF7D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220409F"/>
  <w15:docId w15:val="{B8339C5F-9D1C-488E-AA4E-B07FFBE85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nhideWhenUsed="1"/>
    <w:lsdException w:name="Table Grid 5" w:semiHidden="1" w:uiPriority="99"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5B73"/>
    <w:pPr>
      <w:spacing w:before="40" w:after="60" w:line="312" w:lineRule="auto"/>
      <w:ind w:firstLine="567"/>
      <w:jc w:val="both"/>
    </w:pPr>
    <w:rPr>
      <w:rFonts w:ascii="GHEA Grapalat" w:hAnsi="GHEA Grapalat"/>
    </w:rPr>
  </w:style>
  <w:style w:type="paragraph" w:styleId="Heading1">
    <w:name w:val="heading 1"/>
    <w:aliases w:val="(Section),Section Heading,(Text),1, 1,Chapter,head3"/>
    <w:basedOn w:val="Normal"/>
    <w:next w:val="Normal"/>
    <w:link w:val="Heading1Char"/>
    <w:uiPriority w:val="99"/>
    <w:qFormat/>
    <w:rsid w:val="00387576"/>
    <w:pPr>
      <w:spacing w:before="240" w:after="240"/>
      <w:ind w:firstLine="0"/>
      <w:contextualSpacing/>
      <w:jc w:val="left"/>
      <w:outlineLvl w:val="0"/>
    </w:pPr>
    <w:rPr>
      <w:rFonts w:eastAsiaTheme="majorEastAsia" w:cstheme="majorBidi"/>
      <w:b/>
      <w:bCs/>
      <w:color w:val="1F497D" w:themeColor="text2"/>
      <w:sz w:val="32"/>
      <w:szCs w:val="28"/>
    </w:rPr>
  </w:style>
  <w:style w:type="paragraph" w:styleId="Heading2">
    <w:name w:val="heading 2"/>
    <w:aliases w:val="(Chapter),Paranum,Text,Body"/>
    <w:basedOn w:val="ListParagraph"/>
    <w:next w:val="Normal"/>
    <w:link w:val="Heading2Char"/>
    <w:unhideWhenUsed/>
    <w:qFormat/>
    <w:rsid w:val="002F3594"/>
    <w:pPr>
      <w:keepNext/>
      <w:keepLines/>
      <w:numPr>
        <w:numId w:val="14"/>
      </w:numPr>
      <w:spacing w:after="240" w:line="288" w:lineRule="auto"/>
      <w:jc w:val="left"/>
      <w:outlineLvl w:val="1"/>
    </w:pPr>
    <w:rPr>
      <w:rFonts w:eastAsiaTheme="majorEastAsia" w:cstheme="majorBidi"/>
      <w:b/>
      <w:bCs/>
      <w:caps/>
      <w:color w:val="1F497D" w:themeColor="text2"/>
      <w:sz w:val="26"/>
      <w:szCs w:val="26"/>
      <w:lang w:val="es-ES"/>
    </w:rPr>
  </w:style>
  <w:style w:type="paragraph" w:styleId="Heading3">
    <w:name w:val="heading 3"/>
    <w:aliases w:val="(Sub-Chapter),Centered,(text),Heading 3 Char Char Char Char Char Char"/>
    <w:basedOn w:val="ListParagraph"/>
    <w:next w:val="Normal"/>
    <w:link w:val="Heading3Char"/>
    <w:uiPriority w:val="9"/>
    <w:unhideWhenUsed/>
    <w:qFormat/>
    <w:rsid w:val="006E220E"/>
    <w:pPr>
      <w:keepNext/>
      <w:keepLines/>
      <w:numPr>
        <w:ilvl w:val="1"/>
        <w:numId w:val="14"/>
      </w:numPr>
      <w:spacing w:before="240"/>
      <w:jc w:val="left"/>
      <w:outlineLvl w:val="2"/>
    </w:pPr>
    <w:rPr>
      <w:b/>
      <w:caps/>
      <w:lang w:val="hy-AM"/>
    </w:rPr>
  </w:style>
  <w:style w:type="paragraph" w:styleId="Heading4">
    <w:name w:val="heading 4"/>
    <w:aliases w:val="Centred"/>
    <w:basedOn w:val="ListParagraph"/>
    <w:next w:val="Normal"/>
    <w:link w:val="Heading4Char"/>
    <w:unhideWhenUsed/>
    <w:qFormat/>
    <w:rsid w:val="00554D44"/>
    <w:pPr>
      <w:keepNext/>
      <w:keepLines/>
      <w:numPr>
        <w:ilvl w:val="2"/>
        <w:numId w:val="14"/>
      </w:numPr>
      <w:jc w:val="left"/>
      <w:outlineLvl w:val="3"/>
    </w:pPr>
    <w:rPr>
      <w:b/>
      <w:color w:val="0070C0"/>
      <w:lang w:val="hy-AM"/>
    </w:rPr>
  </w:style>
  <w:style w:type="paragraph" w:styleId="Heading5">
    <w:name w:val="heading 5"/>
    <w:aliases w:val="Side"/>
    <w:basedOn w:val="Normal"/>
    <w:next w:val="Normal"/>
    <w:link w:val="Heading5Char"/>
    <w:unhideWhenUsed/>
    <w:qFormat/>
    <w:rsid w:val="002E5B7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2E5B7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2E5B7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2E5B7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2E5B7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Section Heading Char,(Text) Char,1 Char, 1 Char,Chapter Char,head3 Char"/>
    <w:basedOn w:val="DefaultParagraphFont"/>
    <w:link w:val="Heading1"/>
    <w:uiPriority w:val="99"/>
    <w:rsid w:val="00387576"/>
    <w:rPr>
      <w:rFonts w:ascii="GHEA Grapalat" w:eastAsiaTheme="majorEastAsia" w:hAnsi="GHEA Grapalat" w:cstheme="majorBidi"/>
      <w:b/>
      <w:bCs/>
      <w:color w:val="1F497D" w:themeColor="text2"/>
      <w:sz w:val="32"/>
      <w:szCs w:val="28"/>
    </w:rPr>
  </w:style>
  <w:style w:type="paragraph" w:styleId="BodyText">
    <w:name w:val="Body Text"/>
    <w:aliases w:val="(Main Text),date,Body Text (Main text)"/>
    <w:basedOn w:val="Normal"/>
    <w:link w:val="BodyTextChar1"/>
    <w:qFormat/>
    <w:rsid w:val="00D40301"/>
    <w:pPr>
      <w:spacing w:after="120"/>
    </w:pPr>
  </w:style>
  <w:style w:type="character" w:customStyle="1" w:styleId="BodyTextChar1">
    <w:name w:val="Body Text Char1"/>
    <w:aliases w:val="(Main Text) Char,date Char,Body Text (Main text) Char1"/>
    <w:link w:val="BodyText"/>
    <w:rsid w:val="00CC2B0F"/>
    <w:rPr>
      <w:sz w:val="24"/>
      <w:szCs w:val="24"/>
    </w:rPr>
  </w:style>
  <w:style w:type="character" w:customStyle="1" w:styleId="Heading2Char">
    <w:name w:val="Heading 2 Char"/>
    <w:aliases w:val="(Chapter) Char,Paranum Char,Text Char,Body Char"/>
    <w:basedOn w:val="DefaultParagraphFont"/>
    <w:link w:val="Heading2"/>
    <w:rsid w:val="002F3594"/>
    <w:rPr>
      <w:rFonts w:ascii="GHEA Grapalat" w:eastAsiaTheme="majorEastAsia" w:hAnsi="GHEA Grapalat" w:cstheme="majorBidi"/>
      <w:b/>
      <w:bCs/>
      <w:caps/>
      <w:color w:val="1F497D" w:themeColor="text2"/>
      <w:sz w:val="26"/>
      <w:szCs w:val="26"/>
      <w:lang w:val="es-ES"/>
    </w:rPr>
  </w:style>
  <w:style w:type="character" w:customStyle="1" w:styleId="Heading3Char1">
    <w:name w:val="Heading 3 Char1"/>
    <w:aliases w:val="(Sub-Chapter) Char,Centered Char,(text) Char,Heading 3 Char Char Char Char Char Char Char1,Centered Char1,(text) Char1,(Sub-Chapter) Char1,Heading 3 Char Char Char Char Char Char Char2,Heading 3 Char2"/>
    <w:uiPriority w:val="9"/>
    <w:rsid w:val="00E9129C"/>
    <w:rPr>
      <w:rFonts w:ascii="GHEA Grapalat" w:hAnsi="GHEA Grapalat" w:cs="Sylfaen"/>
      <w:b/>
      <w:bCs/>
      <w:color w:val="000000"/>
      <w:sz w:val="22"/>
      <w:szCs w:val="22"/>
      <w:lang w:val="es-ES"/>
    </w:rPr>
  </w:style>
  <w:style w:type="character" w:customStyle="1" w:styleId="Heading4Char2">
    <w:name w:val="Heading 4 Char2"/>
    <w:aliases w:val="Centred Char1"/>
    <w:rsid w:val="009027D1"/>
    <w:rPr>
      <w:rFonts w:ascii="GHEA Grapalat" w:hAnsi="GHEA Grapalat"/>
      <w:b/>
      <w:bCs/>
      <w:sz w:val="22"/>
      <w:szCs w:val="22"/>
      <w:lang w:val="af-ZA" w:eastAsia="en-US" w:bidi="ar-SA"/>
    </w:rPr>
  </w:style>
  <w:style w:type="character" w:customStyle="1" w:styleId="Heading5Char1">
    <w:name w:val="Heading 5 Char1"/>
    <w:aliases w:val="Side Char1"/>
    <w:rsid w:val="0029274A"/>
    <w:rPr>
      <w:b/>
      <w:bCs/>
      <w:i/>
      <w:iCs/>
      <w:sz w:val="26"/>
      <w:szCs w:val="26"/>
      <w:lang w:val="en-US" w:eastAsia="en-US" w:bidi="ar-SA"/>
    </w:rPr>
  </w:style>
  <w:style w:type="character" w:customStyle="1" w:styleId="Heading6Char1">
    <w:name w:val="Heading 6 Char1"/>
    <w:rsid w:val="0029274A"/>
    <w:rPr>
      <w:rFonts w:ascii="Arial Armenian" w:hAnsi="Arial Armenian"/>
      <w:i/>
      <w:sz w:val="22"/>
      <w:u w:val="single"/>
      <w:lang w:val="en-GB"/>
    </w:rPr>
  </w:style>
  <w:style w:type="character" w:customStyle="1" w:styleId="Heading7Char1">
    <w:name w:val="Heading 7 Char1"/>
    <w:rsid w:val="0029274A"/>
    <w:rPr>
      <w:rFonts w:ascii="Garamond" w:hAnsi="Garamond"/>
      <w:i/>
      <w:spacing w:val="-5"/>
      <w:sz w:val="28"/>
      <w:shd w:val="pct5" w:color="auto" w:fill="auto"/>
      <w:lang w:val="en-GB"/>
    </w:rPr>
  </w:style>
  <w:style w:type="character" w:customStyle="1" w:styleId="Heading8Char1">
    <w:name w:val="Heading 8 Char1"/>
    <w:rsid w:val="0029274A"/>
    <w:rPr>
      <w:rFonts w:ascii="Arial Black" w:hAnsi="Arial Black"/>
      <w:caps/>
      <w:spacing w:val="60"/>
      <w:position w:val="4"/>
      <w:sz w:val="14"/>
      <w:lang w:val="en-GB"/>
    </w:rPr>
  </w:style>
  <w:style w:type="character" w:customStyle="1" w:styleId="Heading9Char1">
    <w:name w:val="Heading 9 Char1"/>
    <w:qFormat/>
    <w:rsid w:val="0029274A"/>
    <w:rPr>
      <w:rFonts w:ascii="Garamond" w:hAnsi="Garamond"/>
      <w:b/>
      <w:i/>
      <w:kern w:val="28"/>
      <w:lang w:val="en-GB"/>
    </w:rPr>
  </w:style>
  <w:style w:type="paragraph" w:customStyle="1" w:styleId="Head4">
    <w:name w:val="Head 4"/>
    <w:basedOn w:val="Heading4"/>
    <w:autoRedefine/>
    <w:rsid w:val="007B4E6F"/>
    <w:pPr>
      <w:widowControl w:val="0"/>
      <w:tabs>
        <w:tab w:val="left" w:pos="567"/>
      </w:tabs>
      <w:spacing w:before="0" w:line="240" w:lineRule="auto"/>
      <w:ind w:left="397"/>
    </w:pPr>
    <w:rPr>
      <w:szCs w:val="20"/>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2E5B73"/>
    <w:rPr>
      <w:caps/>
      <w:spacing w:val="10"/>
      <w:sz w:val="18"/>
      <w:szCs w:val="18"/>
    </w:rPr>
  </w:style>
  <w:style w:type="paragraph" w:styleId="BodyTextIndent3">
    <w:name w:val="Body Text Indent 3"/>
    <w:basedOn w:val="Normal"/>
    <w:link w:val="BodyTextIndent3Char"/>
    <w:rsid w:val="00D40301"/>
    <w:rPr>
      <w:rFonts w:ascii="Arial Armenian" w:hAnsi="Arial Armenian"/>
      <w:noProof/>
      <w:sz w:val="20"/>
      <w:szCs w:val="20"/>
    </w:rPr>
  </w:style>
  <w:style w:type="character" w:customStyle="1" w:styleId="BodyTextIndent3Char">
    <w:name w:val="Body Text Indent 3 Char"/>
    <w:link w:val="BodyTextIndent3"/>
    <w:rsid w:val="0029274A"/>
    <w:rPr>
      <w:rFonts w:ascii="Arial Armenian" w:hAnsi="Arial Armenian"/>
      <w:noProof/>
      <w:lang w:val="en-US" w:eastAsia="en-US" w:bidi="ar-SA"/>
    </w:rPr>
  </w:style>
  <w:style w:type="paragraph" w:customStyle="1" w:styleId="xl24">
    <w:name w:val="xl24"/>
    <w:basedOn w:val="Normal"/>
    <w:rsid w:val="00D40301"/>
    <w:pPr>
      <w:spacing w:before="100" w:beforeAutospacing="1" w:after="100" w:afterAutospacing="1"/>
    </w:pPr>
    <w:rPr>
      <w:rFonts w:ascii="Arial Armenian" w:eastAsia="Arial Unicode MS" w:hAnsi="Arial Armenian" w:cs="Arial Unicode MS"/>
      <w:sz w:val="18"/>
      <w:szCs w:val="18"/>
    </w:rPr>
  </w:style>
  <w:style w:type="paragraph" w:customStyle="1" w:styleId="Tablefigure">
    <w:name w:val="Table_figure"/>
    <w:basedOn w:val="Normal"/>
    <w:rsid w:val="00D40301"/>
    <w:pPr>
      <w:spacing w:before="60"/>
      <w:jc w:val="right"/>
    </w:pPr>
    <w:rPr>
      <w:rFonts w:ascii="Arial Armenian" w:hAnsi="Arial Armenian"/>
      <w:sz w:val="16"/>
      <w:szCs w:val="20"/>
      <w:lang w:val="en-GB"/>
    </w:rPr>
  </w:style>
  <w:style w:type="paragraph" w:styleId="BodyTextIndent2">
    <w:name w:val="Body Text Indent 2"/>
    <w:basedOn w:val="Normal"/>
    <w:link w:val="BodyTextIndent2Char1"/>
    <w:rsid w:val="00D40301"/>
    <w:pPr>
      <w:widowControl w:val="0"/>
      <w:spacing w:after="120"/>
      <w:ind w:left="720" w:firstLine="720"/>
    </w:pPr>
    <w:rPr>
      <w:rFonts w:ascii="Arial Armenian" w:hAnsi="Arial Armenian"/>
      <w:sz w:val="20"/>
      <w:szCs w:val="20"/>
      <w:lang w:val="en-GB"/>
    </w:rPr>
  </w:style>
  <w:style w:type="character" w:customStyle="1" w:styleId="BodyTextIndent2Char1">
    <w:name w:val="Body Text Indent 2 Char1"/>
    <w:link w:val="BodyTextIndent2"/>
    <w:rsid w:val="0029274A"/>
    <w:rPr>
      <w:rFonts w:ascii="Arial Armenian" w:hAnsi="Arial Armenian"/>
      <w:lang w:val="en-GB" w:eastAsia="en-US" w:bidi="ar-SA"/>
    </w:rPr>
  </w:style>
  <w:style w:type="paragraph" w:styleId="BodyTextIndent">
    <w:name w:val="Body Text Indent"/>
    <w:aliases w:val="(Table Source), (Table Source),(Table Source) Char,Body Text Indent Char,(Table Source)1"/>
    <w:basedOn w:val="BodyText"/>
    <w:next w:val="Normal"/>
    <w:link w:val="BodyTextIndentChar1"/>
    <w:rsid w:val="00D40301"/>
    <w:pPr>
      <w:widowControl w:val="0"/>
      <w:spacing w:before="60" w:after="60"/>
      <w:ind w:firstLine="652"/>
    </w:pPr>
    <w:rPr>
      <w:rFonts w:ascii="Arial Armenian" w:hAnsi="Arial Armenian"/>
      <w:i/>
      <w:sz w:val="16"/>
      <w:szCs w:val="20"/>
      <w:lang w:val="en-GB"/>
    </w:rPr>
  </w:style>
  <w:style w:type="character" w:customStyle="1" w:styleId="BodyTextIndentChar1">
    <w:name w:val="Body Text Indent Char1"/>
    <w:aliases w:val="(Table Source) Char1, (Table Source) Char,(Table Source) Char Char,Body Text Indent Char Char,(Table Source)1 Char"/>
    <w:link w:val="BodyTextIndent"/>
    <w:rsid w:val="0029274A"/>
    <w:rPr>
      <w:rFonts w:ascii="Arial Armenian" w:hAnsi="Arial Armenian"/>
      <w:i/>
      <w:sz w:val="16"/>
      <w:lang w:val="en-GB" w:eastAsia="en-US" w:bidi="ar-SA"/>
    </w:rPr>
  </w:style>
  <w:style w:type="paragraph" w:customStyle="1" w:styleId="Specialnormal">
    <w:name w:val="Special normal"/>
    <w:basedOn w:val="Normal"/>
    <w:qFormat/>
    <w:rsid w:val="00D40301"/>
    <w:pPr>
      <w:overflowPunct w:val="0"/>
      <w:autoSpaceDE w:val="0"/>
      <w:autoSpaceDN w:val="0"/>
      <w:adjustRightInd w:val="0"/>
      <w:jc w:val="center"/>
      <w:textAlignment w:val="baseline"/>
    </w:pPr>
    <w:rPr>
      <w:sz w:val="20"/>
      <w:szCs w:val="20"/>
      <w:lang w:val="en-GB"/>
    </w:rPr>
  </w:style>
  <w:style w:type="paragraph" w:styleId="CommentText">
    <w:name w:val="annotation text"/>
    <w:basedOn w:val="Normal"/>
    <w:link w:val="CommentTextChar"/>
    <w:uiPriority w:val="99"/>
    <w:rsid w:val="00D40301"/>
    <w:rPr>
      <w:rFonts w:ascii="Arial Armenian" w:hAnsi="Arial Armenian"/>
      <w:sz w:val="20"/>
      <w:szCs w:val="20"/>
      <w:lang w:val="ru-RU" w:eastAsia="ru-RU"/>
    </w:rPr>
  </w:style>
  <w:style w:type="character" w:customStyle="1" w:styleId="CommentTextChar">
    <w:name w:val="Comment Text Char"/>
    <w:link w:val="CommentText"/>
    <w:uiPriority w:val="99"/>
    <w:rsid w:val="0029274A"/>
    <w:rPr>
      <w:rFonts w:ascii="Arial Armenian" w:hAnsi="Arial Armenian"/>
      <w:lang w:val="ru-RU" w:eastAsia="ru-RU" w:bidi="ar-SA"/>
    </w:rPr>
  </w:style>
  <w:style w:type="paragraph" w:customStyle="1" w:styleId="a4">
    <w:name w:val="???????? ????? ? ????????"/>
    <w:basedOn w:val="Normal"/>
    <w:rsid w:val="00D40301"/>
    <w:pPr>
      <w:ind w:left="360" w:hanging="360"/>
    </w:pPr>
    <w:rPr>
      <w:rFonts w:ascii="Times Armenian" w:hAnsi="Times Armenian"/>
      <w:szCs w:val="20"/>
      <w:lang w:eastAsia="ru-RU"/>
    </w:rPr>
  </w:style>
  <w:style w:type="paragraph" w:customStyle="1" w:styleId="a5">
    <w:name w:val="???????"/>
    <w:link w:val="Char"/>
    <w:rsid w:val="00D40301"/>
    <w:pPr>
      <w:spacing w:after="160" w:line="259" w:lineRule="auto"/>
    </w:pPr>
    <w:rPr>
      <w:lang w:val="ru-RU" w:eastAsia="ru-RU"/>
    </w:rPr>
  </w:style>
  <w:style w:type="character" w:customStyle="1" w:styleId="Char">
    <w:name w:val="??????? Char"/>
    <w:link w:val="a5"/>
    <w:rsid w:val="00644ED9"/>
    <w:rPr>
      <w:lang w:val="ru-RU" w:eastAsia="ru-RU" w:bidi="ar-SA"/>
    </w:rPr>
  </w:style>
  <w:style w:type="paragraph" w:customStyle="1" w:styleId="2">
    <w:name w:val="???????2"/>
    <w:rsid w:val="00D40301"/>
    <w:pPr>
      <w:spacing w:after="160" w:line="259" w:lineRule="auto"/>
    </w:pPr>
    <w:rPr>
      <w:rFonts w:ascii="Times Armenian" w:hAnsi="Times Armenian"/>
      <w:sz w:val="24"/>
      <w:lang w:eastAsia="ru-RU"/>
    </w:rPr>
  </w:style>
  <w:style w:type="paragraph" w:customStyle="1" w:styleId="a6">
    <w:name w:val="???????? ?????"/>
    <w:basedOn w:val="a5"/>
    <w:rsid w:val="00D40301"/>
    <w:pPr>
      <w:jc w:val="center"/>
    </w:pPr>
    <w:rPr>
      <w:rFonts w:ascii="Times Armenian" w:hAnsi="Times Armenian"/>
      <w:i/>
      <w:sz w:val="32"/>
      <w:lang w:val="en-US"/>
    </w:rPr>
  </w:style>
  <w:style w:type="paragraph" w:customStyle="1" w:styleId="31">
    <w:name w:val="???????? ????? ? ???????? 31"/>
    <w:basedOn w:val="2"/>
    <w:rsid w:val="00D40301"/>
    <w:pPr>
      <w:spacing w:line="360" w:lineRule="auto"/>
      <w:ind w:firstLine="360"/>
      <w:jc w:val="both"/>
    </w:pPr>
  </w:style>
  <w:style w:type="paragraph" w:customStyle="1" w:styleId="a7">
    <w:name w:val="??????"/>
    <w:basedOn w:val="2"/>
    <w:qFormat/>
    <w:rsid w:val="00D40301"/>
    <w:pPr>
      <w:spacing w:line="360" w:lineRule="auto"/>
      <w:ind w:left="-426" w:right="-619" w:firstLine="710"/>
      <w:jc w:val="both"/>
    </w:pPr>
    <w:rPr>
      <w:rFonts w:ascii="Arial LatArm" w:hAnsi="Arial LatArm"/>
      <w:i/>
      <w:lang w:val="en-AU"/>
    </w:rPr>
  </w:style>
  <w:style w:type="paragraph" w:customStyle="1" w:styleId="3">
    <w:name w:val="???????? ????? 3"/>
    <w:basedOn w:val="Normal"/>
    <w:rsid w:val="00D40301"/>
    <w:rPr>
      <w:rFonts w:ascii="Times Armenian" w:hAnsi="Times Armenian"/>
      <w:szCs w:val="20"/>
      <w:lang w:val="ru-RU" w:eastAsia="ru-RU"/>
    </w:rPr>
  </w:style>
  <w:style w:type="paragraph" w:customStyle="1" w:styleId="20">
    <w:name w:val="???????? ????? ? ????????2"/>
    <w:basedOn w:val="2"/>
    <w:rsid w:val="00D40301"/>
    <w:pPr>
      <w:spacing w:line="360" w:lineRule="auto"/>
      <w:ind w:firstLine="720"/>
      <w:jc w:val="both"/>
    </w:pPr>
    <w:rPr>
      <w:sz w:val="28"/>
    </w:rPr>
  </w:style>
  <w:style w:type="paragraph" w:customStyle="1" w:styleId="11">
    <w:name w:val="????????? 11"/>
    <w:basedOn w:val="2"/>
    <w:next w:val="2"/>
    <w:rsid w:val="00D40301"/>
    <w:pPr>
      <w:keepNext/>
      <w:spacing w:line="360" w:lineRule="auto"/>
      <w:outlineLvl w:val="0"/>
    </w:pPr>
    <w:rPr>
      <w:rFonts w:ascii="Times LatArm" w:hAnsi="Times LatArm"/>
    </w:rPr>
  </w:style>
  <w:style w:type="paragraph" w:customStyle="1" w:styleId="10">
    <w:name w:val="????????1"/>
    <w:basedOn w:val="a5"/>
    <w:rsid w:val="00CC19AC"/>
    <w:pPr>
      <w:jc w:val="center"/>
    </w:pPr>
    <w:rPr>
      <w:rFonts w:ascii="Times Armenian" w:hAnsi="Times Armenian"/>
      <w:i/>
      <w:sz w:val="28"/>
      <w:lang w:val="en-US"/>
    </w:rPr>
  </w:style>
  <w:style w:type="paragraph" w:customStyle="1" w:styleId="21">
    <w:name w:val="???????? ????? ? ???????? 2"/>
    <w:basedOn w:val="a5"/>
    <w:rsid w:val="00CC19AC"/>
    <w:pPr>
      <w:ind w:right="-141" w:firstLine="567"/>
      <w:jc w:val="both"/>
    </w:pPr>
    <w:rPr>
      <w:rFonts w:ascii="Times Armenian" w:hAnsi="Times Armenian"/>
      <w:sz w:val="24"/>
    </w:rPr>
  </w:style>
  <w:style w:type="paragraph" w:customStyle="1" w:styleId="22">
    <w:name w:val="???????? ????? 2"/>
    <w:basedOn w:val="a5"/>
    <w:rsid w:val="00D74B1C"/>
    <w:pPr>
      <w:spacing w:line="360" w:lineRule="auto"/>
      <w:jc w:val="both"/>
    </w:pPr>
    <w:rPr>
      <w:rFonts w:ascii="Times LatArm" w:hAnsi="Times LatArm"/>
      <w:b/>
      <w:i/>
      <w:sz w:val="28"/>
      <w:lang w:val="en-US"/>
    </w:rPr>
  </w:style>
  <w:style w:type="paragraph" w:customStyle="1" w:styleId="12">
    <w:name w:val="???????1"/>
    <w:rsid w:val="00D15CBA"/>
    <w:pPr>
      <w:spacing w:after="160" w:line="259" w:lineRule="auto"/>
    </w:pPr>
    <w:rPr>
      <w:lang w:val="ru-RU" w:eastAsia="ru-RU"/>
    </w:rPr>
  </w:style>
  <w:style w:type="paragraph" w:customStyle="1" w:styleId="30">
    <w:name w:val="???????? ????? ? ????????3"/>
    <w:basedOn w:val="a5"/>
    <w:rsid w:val="006C08D3"/>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7A59F7"/>
    <w:pPr>
      <w:spacing w:before="240" w:after="120" w:line="276" w:lineRule="auto"/>
    </w:pPr>
    <w:rPr>
      <w:rFonts w:ascii="GHEA Grapalat" w:hAnsi="GHEA Grapalat"/>
      <w:iCs/>
      <w:spacing w:val="0"/>
      <w:kern w:val="0"/>
      <w:lang w:val="af-ZA" w:eastAsia="ru-RU"/>
    </w:rPr>
  </w:style>
  <w:style w:type="paragraph" w:customStyle="1" w:styleId="Heading2ChapterParanumText">
    <w:name w:val="Heading 2.(Chapter).Paranum.Text"/>
    <w:basedOn w:val="Normal"/>
    <w:next w:val="BodyTextMainTextdateBodyTextMaintext"/>
    <w:link w:val="Heading2ChapterParanumTextChar"/>
    <w:rsid w:val="005531A9"/>
    <w:pPr>
      <w:keepNext/>
      <w:widowControl w:val="0"/>
      <w:spacing w:after="240" w:line="360" w:lineRule="auto"/>
      <w:outlineLvl w:val="1"/>
    </w:pPr>
    <w:rPr>
      <w:rFonts w:ascii="Times Armenian" w:hAnsi="Times Armenian"/>
      <w:b/>
      <w:spacing w:val="24"/>
      <w:kern w:val="28"/>
      <w:lang w:val="it-IT"/>
    </w:rPr>
  </w:style>
  <w:style w:type="paragraph" w:customStyle="1" w:styleId="BodyTextMainTextdateBodyTextMaintext">
    <w:name w:val="Body Text.(Main Text).date.Body Text (Main text)"/>
    <w:basedOn w:val="Normal"/>
    <w:rsid w:val="005531A9"/>
    <w:pPr>
      <w:widowControl w:val="0"/>
      <w:spacing w:after="120" w:line="360" w:lineRule="auto"/>
      <w:ind w:firstLine="652"/>
    </w:pPr>
    <w:rPr>
      <w:rFonts w:ascii="Arial Armenian" w:hAnsi="Arial Armenian"/>
      <w:sz w:val="20"/>
      <w:lang w:val="en-GB"/>
    </w:rPr>
  </w:style>
  <w:style w:type="character" w:customStyle="1" w:styleId="Heading2ChapterParanumTextChar">
    <w:name w:val="Heading 2.(Chapter).Paranum.Text Char"/>
    <w:link w:val="Heading2ChapterParanumText"/>
    <w:rsid w:val="00FC67B3"/>
    <w:rPr>
      <w:rFonts w:ascii="Times Armenian" w:hAnsi="Times Armenian"/>
      <w:b/>
      <w:spacing w:val="24"/>
      <w:kern w:val="28"/>
      <w:sz w:val="24"/>
      <w:szCs w:val="24"/>
      <w:lang w:val="it-IT" w:eastAsia="en-US" w:bidi="ar-SA"/>
    </w:rPr>
  </w:style>
  <w:style w:type="character" w:customStyle="1" w:styleId="StyleHeading2ChapterParanumTextSylfaen1Char">
    <w:name w:val="Style Heading 2.(Chapter).Paranum.Text + Sylfaen1 Char"/>
    <w:link w:val="StyleHeading2ChapterParanumTextSylfaen1"/>
    <w:rsid w:val="007A59F7"/>
    <w:rPr>
      <w:rFonts w:ascii="GHEA Grapalat" w:hAnsi="GHEA Grapalat" w:cs="Arial"/>
      <w:b/>
      <w:iCs/>
      <w:sz w:val="22"/>
      <w:szCs w:val="22"/>
      <w:lang w:val="af-ZA" w:eastAsia="ru-RU"/>
    </w:rPr>
  </w:style>
  <w:style w:type="paragraph" w:customStyle="1" w:styleId="8">
    <w:name w:val="????????? 8"/>
    <w:basedOn w:val="a5"/>
    <w:next w:val="a5"/>
    <w:rsid w:val="0089375B"/>
    <w:pPr>
      <w:keepNext/>
      <w:ind w:firstLine="426"/>
      <w:outlineLvl w:val="7"/>
    </w:pPr>
    <w:rPr>
      <w:rFonts w:ascii="Times Armenian" w:hAnsi="Times Armenian"/>
      <w:b/>
      <w:sz w:val="24"/>
      <w:lang w:val="en-US"/>
    </w:rPr>
  </w:style>
  <w:style w:type="paragraph" w:customStyle="1" w:styleId="210">
    <w:name w:val="???????? ????? ? ???????? 21"/>
    <w:basedOn w:val="2"/>
    <w:rsid w:val="00077B04"/>
    <w:pPr>
      <w:spacing w:line="360" w:lineRule="auto"/>
      <w:ind w:firstLine="840"/>
      <w:jc w:val="both"/>
    </w:pPr>
    <w:rPr>
      <w:rFonts w:ascii="Arial LatArm" w:hAnsi="Arial LatArm"/>
    </w:rPr>
  </w:style>
  <w:style w:type="paragraph" w:styleId="BodyText2">
    <w:name w:val="Body Text 2"/>
    <w:aliases w:val="1Text"/>
    <w:basedOn w:val="Normal"/>
    <w:link w:val="BodyText2Char1"/>
    <w:qFormat/>
    <w:rsid w:val="003B57EA"/>
    <w:pPr>
      <w:spacing w:after="120" w:line="480" w:lineRule="auto"/>
    </w:pPr>
    <w:rPr>
      <w:sz w:val="20"/>
      <w:szCs w:val="20"/>
      <w:lang w:val="ru-RU" w:eastAsia="ru-RU"/>
    </w:rPr>
  </w:style>
  <w:style w:type="character" w:customStyle="1" w:styleId="BodyText2Char1">
    <w:name w:val="Body Text 2 Char1"/>
    <w:aliases w:val="1Text Char1"/>
    <w:link w:val="BodyText2"/>
    <w:rsid w:val="0029274A"/>
    <w:rPr>
      <w:lang w:val="ru-RU" w:eastAsia="ru-RU" w:bidi="ar-SA"/>
    </w:rPr>
  </w:style>
  <w:style w:type="paragraph" w:styleId="BodyText3">
    <w:name w:val="Body Text 3"/>
    <w:basedOn w:val="Normal"/>
    <w:link w:val="BodyText3Char1"/>
    <w:rsid w:val="006732F2"/>
    <w:pPr>
      <w:spacing w:after="120"/>
    </w:pPr>
    <w:rPr>
      <w:sz w:val="16"/>
      <w:szCs w:val="16"/>
      <w:lang w:val="ru-RU" w:eastAsia="ru-RU"/>
    </w:rPr>
  </w:style>
  <w:style w:type="character" w:customStyle="1" w:styleId="BodyText3Char1">
    <w:name w:val="Body Text 3 Char1"/>
    <w:link w:val="BodyText3"/>
    <w:rsid w:val="0029274A"/>
    <w:rPr>
      <w:sz w:val="16"/>
      <w:szCs w:val="16"/>
      <w:lang w:val="ru-RU" w:eastAsia="ru-RU" w:bidi="ar-SA"/>
    </w:rPr>
  </w:style>
  <w:style w:type="paragraph" w:customStyle="1" w:styleId="Bullet">
    <w:name w:val="Bullet"/>
    <w:aliases w:val="bl,Bullet L1,bl1"/>
    <w:basedOn w:val="Normal"/>
    <w:rsid w:val="00C9180F"/>
    <w:pPr>
      <w:numPr>
        <w:numId w:val="1"/>
      </w:numPr>
      <w:tabs>
        <w:tab w:val="clear" w:pos="720"/>
        <w:tab w:val="num" w:pos="360"/>
      </w:tabs>
      <w:overflowPunct w:val="0"/>
      <w:autoSpaceDE w:val="0"/>
      <w:autoSpaceDN w:val="0"/>
      <w:adjustRightInd w:val="0"/>
      <w:spacing w:after="130"/>
      <w:ind w:left="360"/>
      <w:textAlignment w:val="baseline"/>
    </w:pPr>
    <w:rPr>
      <w:lang w:val="en-GB"/>
    </w:rPr>
  </w:style>
  <w:style w:type="paragraph" w:styleId="ListBullet">
    <w:name w:val="List Bullet"/>
    <w:basedOn w:val="Normal"/>
    <w:autoRedefine/>
    <w:qFormat/>
    <w:rsid w:val="00C9180F"/>
    <w:pPr>
      <w:tabs>
        <w:tab w:val="num" w:pos="360"/>
      </w:tabs>
      <w:overflowPunct w:val="0"/>
      <w:autoSpaceDE w:val="0"/>
      <w:autoSpaceDN w:val="0"/>
      <w:adjustRightInd w:val="0"/>
      <w:spacing w:before="130"/>
      <w:ind w:left="360" w:hanging="360"/>
      <w:textAlignment w:val="baseline"/>
    </w:pPr>
    <w:rPr>
      <w:lang w:val="en-GB"/>
    </w:rPr>
  </w:style>
  <w:style w:type="paragraph" w:customStyle="1" w:styleId="BSAPtext">
    <w:name w:val="BSAP text"/>
    <w:basedOn w:val="Normal"/>
    <w:rsid w:val="00C9180F"/>
    <w:rPr>
      <w:rFonts w:ascii="Bookman Old Style" w:hAnsi="Bookman Old Style"/>
    </w:rPr>
  </w:style>
  <w:style w:type="paragraph" w:styleId="EndnoteText">
    <w:name w:val="endnote text"/>
    <w:basedOn w:val="Normal"/>
    <w:link w:val="EndnoteTextChar"/>
    <w:rsid w:val="00C9180F"/>
    <w:rPr>
      <w:sz w:val="20"/>
      <w:szCs w:val="20"/>
      <w:lang w:val="en-GB"/>
    </w:rPr>
  </w:style>
  <w:style w:type="character" w:customStyle="1" w:styleId="EndnoteTextChar">
    <w:name w:val="Endnote Text Char"/>
    <w:link w:val="EndnoteText"/>
    <w:rsid w:val="0029274A"/>
    <w:rPr>
      <w:lang w:val="en-GB" w:eastAsia="en-US" w:bidi="ar-SA"/>
    </w:rPr>
  </w:style>
  <w:style w:type="character" w:styleId="PageNumber">
    <w:name w:val="page number"/>
    <w:basedOn w:val="DefaultParagraphFont"/>
    <w:rsid w:val="00C9180F"/>
  </w:style>
  <w:style w:type="paragraph" w:styleId="Footer">
    <w:name w:val="footer"/>
    <w:basedOn w:val="Normal"/>
    <w:next w:val="Normal"/>
    <w:link w:val="FooterChar2"/>
    <w:uiPriority w:val="99"/>
    <w:rsid w:val="00C9180F"/>
    <w:pPr>
      <w:tabs>
        <w:tab w:val="center" w:pos="4819"/>
        <w:tab w:val="right" w:pos="9071"/>
      </w:tabs>
      <w:overflowPunct w:val="0"/>
      <w:autoSpaceDE w:val="0"/>
      <w:autoSpaceDN w:val="0"/>
      <w:adjustRightInd w:val="0"/>
      <w:textAlignment w:val="baseline"/>
    </w:pPr>
    <w:rPr>
      <w:lang w:val="en-GB"/>
    </w:rPr>
  </w:style>
  <w:style w:type="character" w:customStyle="1" w:styleId="FooterChar2">
    <w:name w:val="Footer Char2"/>
    <w:link w:val="Footer"/>
    <w:rsid w:val="003E5F3D"/>
    <w:rPr>
      <w:sz w:val="22"/>
      <w:szCs w:val="22"/>
      <w:lang w:val="en-GB"/>
    </w:rPr>
  </w:style>
  <w:style w:type="paragraph" w:customStyle="1" w:styleId="xl32">
    <w:name w:val="xl32"/>
    <w:basedOn w:val="Normal"/>
    <w:rsid w:val="00C918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Armenian" w:hAnsi="Times Armenian"/>
      <w:sz w:val="16"/>
      <w:szCs w:val="16"/>
      <w:lang w:val="ru-RU" w:eastAsia="ru-RU"/>
    </w:rPr>
  </w:style>
  <w:style w:type="character" w:styleId="Hyperlink">
    <w:name w:val="Hyperlink"/>
    <w:uiPriority w:val="99"/>
    <w:rsid w:val="00C9180F"/>
    <w:rPr>
      <w:color w:val="0000FF"/>
      <w:u w:val="single"/>
    </w:rPr>
  </w:style>
  <w:style w:type="character" w:styleId="FollowedHyperlink">
    <w:name w:val="FollowedHyperlink"/>
    <w:rsid w:val="00C9180F"/>
    <w:rPr>
      <w:color w:val="800080"/>
      <w:u w:val="single"/>
    </w:rPr>
  </w:style>
  <w:style w:type="paragraph" w:customStyle="1" w:styleId="CaptionSubtitle">
    <w:name w:val="Caption: Subtitle"/>
    <w:rsid w:val="008E4C9D"/>
    <w:pPr>
      <w:spacing w:after="160" w:line="259" w:lineRule="auto"/>
    </w:pPr>
    <w:rPr>
      <w:rFonts w:ascii="Arial" w:hAnsi="Arial"/>
      <w:noProof/>
      <w:sz w:val="18"/>
    </w:rPr>
  </w:style>
  <w:style w:type="paragraph" w:styleId="FootnoteText">
    <w:name w:val="footnote text"/>
    <w:aliases w:val="fn,ADB,single space,footnote text Char,Footnote Text Char,fn Char,ADB Char,single space Char Char,footnote text,FOOTNOTES Char,FOOTNOTES Char Char Char,FOOTNOTES,Footnote Text Char2 Char,Footnote Text Char1 Char Char,f,WB-Fußnotentext,ft"/>
    <w:basedOn w:val="Normal"/>
    <w:link w:val="FootnoteTextChar1"/>
    <w:autoRedefine/>
    <w:qFormat/>
    <w:rsid w:val="00F1769A"/>
    <w:pPr>
      <w:spacing w:line="240" w:lineRule="auto"/>
      <w:ind w:firstLine="0"/>
    </w:pPr>
    <w:rPr>
      <w:sz w:val="16"/>
      <w:szCs w:val="20"/>
    </w:rPr>
  </w:style>
  <w:style w:type="character" w:customStyle="1" w:styleId="FootnoteTextChar1">
    <w:name w:val="Footnote Text Char1"/>
    <w:aliases w:val="fn Char1,ADB Char1,single space Char,footnote text Char Char,Footnote Text Char Char,fn Char Char,ADB Char Char,single space Char Char Char,footnote text Char1,FOOTNOTES Char Char,FOOTNOTES Char Char Char Char,FOOTNOTES Char1,f Char"/>
    <w:link w:val="FootnoteText"/>
    <w:rsid w:val="00F1769A"/>
    <w:rPr>
      <w:rFonts w:ascii="GHEA Grapalat" w:hAnsi="GHEA Grapalat"/>
      <w:sz w:val="16"/>
      <w:szCs w:val="20"/>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600144"/>
    <w:rPr>
      <w:vertAlign w:val="superscript"/>
    </w:rPr>
  </w:style>
  <w:style w:type="table" w:styleId="TableGrid">
    <w:name w:val="Table Grid"/>
    <w:basedOn w:val="TableNormal"/>
    <w:qFormat/>
    <w:rsid w:val="00600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rsid w:val="00602C73"/>
    <w:pPr>
      <w:overflowPunct w:val="0"/>
      <w:autoSpaceDE w:val="0"/>
      <w:autoSpaceDN w:val="0"/>
      <w:adjustRightInd w:val="0"/>
      <w:ind w:left="153" w:hanging="153"/>
      <w:textAlignment w:val="baseline"/>
    </w:pPr>
    <w:rPr>
      <w:sz w:val="18"/>
      <w:szCs w:val="20"/>
      <w:lang w:val="en-GB"/>
    </w:rPr>
  </w:style>
  <w:style w:type="paragraph" w:styleId="BlockText">
    <w:name w:val="Block Text"/>
    <w:basedOn w:val="Normal"/>
    <w:qFormat/>
    <w:rsid w:val="00602C73"/>
    <w:pPr>
      <w:spacing w:line="360" w:lineRule="auto"/>
      <w:ind w:left="-709" w:right="-483"/>
    </w:pPr>
    <w:rPr>
      <w:rFonts w:ascii="Times Armenian" w:hAnsi="Times Armenian"/>
      <w:szCs w:val="20"/>
    </w:rPr>
  </w:style>
  <w:style w:type="paragraph" w:customStyle="1" w:styleId="CaptionTable">
    <w:name w:val="Caption_Table"/>
    <w:basedOn w:val="Caption"/>
    <w:qFormat/>
    <w:rsid w:val="005531A9"/>
    <w:pPr>
      <w:ind w:left="1325" w:hanging="1325"/>
    </w:pPr>
    <w:rPr>
      <w:rFonts w:ascii="Arial Armenian" w:hAnsi="Arial Armenian"/>
      <w:lang w:val="en-GB"/>
    </w:rPr>
  </w:style>
  <w:style w:type="paragraph" w:customStyle="1" w:styleId="xl34">
    <w:name w:val="xl34"/>
    <w:basedOn w:val="Normal"/>
    <w:qFormat/>
    <w:rsid w:val="005531A9"/>
    <w:pPr>
      <w:spacing w:before="100" w:beforeAutospacing="1" w:after="100" w:afterAutospacing="1"/>
      <w:jc w:val="center"/>
    </w:pPr>
    <w:rPr>
      <w:rFonts w:ascii="Arial Armenian" w:eastAsia="Arial Unicode MS" w:hAnsi="Arial Armenian" w:cs="Arial Unicode MS"/>
      <w:sz w:val="16"/>
      <w:szCs w:val="16"/>
    </w:rPr>
  </w:style>
  <w:style w:type="paragraph" w:customStyle="1" w:styleId="Tablefirstcolumn">
    <w:name w:val="Table_first column"/>
    <w:basedOn w:val="Normal"/>
    <w:rsid w:val="005531A9"/>
    <w:pPr>
      <w:spacing w:before="60"/>
    </w:pPr>
    <w:rPr>
      <w:rFonts w:ascii="Arial Armenian" w:hAnsi="Arial Armenian"/>
      <w:sz w:val="16"/>
      <w:szCs w:val="20"/>
      <w:lang w:val="en-GB"/>
    </w:rPr>
  </w:style>
  <w:style w:type="paragraph" w:customStyle="1" w:styleId="xl25">
    <w:name w:val="xl25"/>
    <w:basedOn w:val="Normal"/>
    <w:rsid w:val="005531A9"/>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i/>
      <w:iCs/>
      <w:sz w:val="16"/>
      <w:szCs w:val="16"/>
    </w:rPr>
  </w:style>
  <w:style w:type="paragraph" w:customStyle="1" w:styleId="BodyTextIndentTableSourceTableSourceCharBodyTextIndentChar">
    <w:name w:val="Body Text Indent.(Table Source).(Table Source) Char.Body Text Indent Char"/>
    <w:basedOn w:val="BodyTextMainTextdateBodyTextMaintext"/>
    <w:next w:val="Normal"/>
    <w:rsid w:val="005531A9"/>
    <w:pPr>
      <w:spacing w:before="60" w:after="60" w:line="240" w:lineRule="auto"/>
    </w:pPr>
    <w:rPr>
      <w:i/>
      <w:sz w:val="16"/>
    </w:rPr>
  </w:style>
  <w:style w:type="paragraph" w:customStyle="1" w:styleId="Tablefirstrow">
    <w:name w:val="Table_first row"/>
    <w:basedOn w:val="Normal"/>
    <w:rsid w:val="005531A9"/>
    <w:pPr>
      <w:widowControl w:val="0"/>
      <w:spacing w:before="60"/>
      <w:jc w:val="right"/>
    </w:pPr>
    <w:rPr>
      <w:rFonts w:ascii="Arial Armenian" w:hAnsi="Arial Armenian"/>
      <w:b/>
      <w:sz w:val="16"/>
      <w:szCs w:val="20"/>
      <w:lang w:val="en-GB"/>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5531A9"/>
    <w:rPr>
      <w:rFonts w:ascii="Arial Armenian" w:hAnsi="Arial Armenian"/>
      <w:i/>
      <w:sz w:val="18"/>
      <w:lang w:val="en-GB"/>
    </w:rPr>
  </w:style>
  <w:style w:type="paragraph" w:styleId="BalloonText">
    <w:name w:val="Balloon Text"/>
    <w:basedOn w:val="Normal"/>
    <w:link w:val="BalloonTextChar"/>
    <w:uiPriority w:val="99"/>
    <w:rsid w:val="004C4D8B"/>
    <w:rPr>
      <w:rFonts w:ascii="Tahoma" w:hAnsi="Tahoma"/>
      <w:sz w:val="16"/>
      <w:szCs w:val="16"/>
    </w:rPr>
  </w:style>
  <w:style w:type="character" w:customStyle="1" w:styleId="BalloonTextChar">
    <w:name w:val="Balloon Text Char"/>
    <w:link w:val="BalloonText"/>
    <w:uiPriority w:val="99"/>
    <w:qFormat/>
    <w:rsid w:val="004C4D8B"/>
    <w:rPr>
      <w:rFonts w:ascii="Tahoma" w:hAnsi="Tahoma" w:cs="Tahoma"/>
      <w:sz w:val="16"/>
      <w:szCs w:val="16"/>
    </w:rPr>
  </w:style>
  <w:style w:type="paragraph" w:customStyle="1" w:styleId="ListParagraph3">
    <w:name w:val="List Paragraph3"/>
    <w:aliases w:val="Akapit z listą BS,List Paragraph 1,List_Paragraph,Multilevel para_II,Bullet1,Bullets,References,List Paragraph (numbered (a)),IBL List Paragraph,List Paragraph nowy,Numbered List Paragraph,List Paragraph-ExecSummary,List Paragraph31,Ha"/>
    <w:basedOn w:val="Normal"/>
    <w:link w:val="ListParagraphChar"/>
    <w:qFormat/>
    <w:rsid w:val="00CC1E4C"/>
    <w:pPr>
      <w:ind w:left="720"/>
      <w:contextualSpacing/>
    </w:pPr>
  </w:style>
  <w:style w:type="paragraph" w:styleId="TOC2">
    <w:name w:val="toc 2"/>
    <w:basedOn w:val="Normal"/>
    <w:next w:val="Normal"/>
    <w:autoRedefine/>
    <w:uiPriority w:val="39"/>
    <w:qFormat/>
    <w:rsid w:val="00A61317"/>
    <w:pPr>
      <w:spacing w:before="120" w:after="0"/>
      <w:ind w:left="220"/>
      <w:jc w:val="left"/>
    </w:pPr>
    <w:rPr>
      <w:rFonts w:asciiTheme="minorHAnsi" w:hAnsiTheme="minorHAnsi" w:cstheme="minorHAnsi"/>
      <w:b/>
      <w:bCs/>
    </w:rPr>
  </w:style>
  <w:style w:type="paragraph" w:styleId="TOC3">
    <w:name w:val="toc 3"/>
    <w:basedOn w:val="Normal"/>
    <w:next w:val="Normal"/>
    <w:autoRedefine/>
    <w:uiPriority w:val="39"/>
    <w:qFormat/>
    <w:rsid w:val="00A161C7"/>
    <w:pPr>
      <w:spacing w:before="0" w:after="0"/>
      <w:ind w:left="440"/>
      <w:jc w:val="left"/>
    </w:pPr>
    <w:rPr>
      <w:rFonts w:asciiTheme="minorHAnsi" w:hAnsiTheme="minorHAnsi" w:cstheme="minorHAnsi"/>
      <w:sz w:val="20"/>
      <w:szCs w:val="20"/>
    </w:rPr>
  </w:style>
  <w:style w:type="paragraph" w:styleId="TOC4">
    <w:name w:val="toc 4"/>
    <w:basedOn w:val="Normal"/>
    <w:next w:val="Normal"/>
    <w:autoRedefine/>
    <w:uiPriority w:val="39"/>
    <w:rsid w:val="00503895"/>
    <w:pPr>
      <w:spacing w:before="0" w:after="0"/>
      <w:ind w:left="660"/>
      <w:jc w:val="left"/>
    </w:pPr>
    <w:rPr>
      <w:rFonts w:asciiTheme="minorHAnsi" w:hAnsiTheme="minorHAnsi" w:cstheme="minorHAnsi"/>
      <w:sz w:val="20"/>
      <w:szCs w:val="20"/>
    </w:rPr>
  </w:style>
  <w:style w:type="paragraph" w:styleId="Header">
    <w:name w:val="header"/>
    <w:aliases w:val="Header Char Char Char Char Char Char Char Char Char Char,Header Char Char Char Char Char Char Char Char Char Char Char Char,h"/>
    <w:basedOn w:val="Normal"/>
    <w:link w:val="HeaderChar1"/>
    <w:uiPriority w:val="99"/>
    <w:rsid w:val="00D92D82"/>
    <w:pPr>
      <w:tabs>
        <w:tab w:val="center" w:pos="4844"/>
        <w:tab w:val="right" w:pos="9689"/>
      </w:tabs>
    </w:pPr>
  </w:style>
  <w:style w:type="character" w:customStyle="1" w:styleId="HeaderChar1">
    <w:name w:val="Header Char1"/>
    <w:aliases w:val="Header Char Char Char Char Char Char Char Char Char Char Char,Header Char Char Char Char Char Char Char Char Char Char Char Char Char,h Char"/>
    <w:link w:val="Header"/>
    <w:uiPriority w:val="99"/>
    <w:rsid w:val="00D92D82"/>
    <w:rPr>
      <w:sz w:val="24"/>
      <w:szCs w:val="24"/>
    </w:rPr>
  </w:style>
  <w:style w:type="paragraph" w:styleId="TOC1">
    <w:name w:val="toc 1"/>
    <w:basedOn w:val="Normal"/>
    <w:next w:val="Normal"/>
    <w:autoRedefine/>
    <w:uiPriority w:val="39"/>
    <w:qFormat/>
    <w:rsid w:val="003555BF"/>
    <w:pPr>
      <w:spacing w:before="120" w:after="0"/>
      <w:jc w:val="left"/>
    </w:pPr>
    <w:rPr>
      <w:rFonts w:asciiTheme="minorHAnsi" w:hAnsiTheme="minorHAnsi" w:cstheme="minorHAnsi"/>
      <w:b/>
      <w:bCs/>
      <w:i/>
      <w:iCs/>
      <w:sz w:val="24"/>
      <w:szCs w:val="24"/>
    </w:rPr>
  </w:style>
  <w:style w:type="paragraph" w:styleId="TOC5">
    <w:name w:val="toc 5"/>
    <w:basedOn w:val="Normal"/>
    <w:next w:val="Normal"/>
    <w:autoRedefine/>
    <w:uiPriority w:val="39"/>
    <w:rsid w:val="0093413C"/>
    <w:pPr>
      <w:spacing w:before="0" w:after="0"/>
      <w:ind w:left="880"/>
      <w:jc w:val="left"/>
    </w:pPr>
    <w:rPr>
      <w:rFonts w:asciiTheme="minorHAnsi" w:hAnsiTheme="minorHAnsi" w:cstheme="minorHAnsi"/>
      <w:sz w:val="20"/>
      <w:szCs w:val="20"/>
    </w:rPr>
  </w:style>
  <w:style w:type="paragraph" w:customStyle="1" w:styleId="H1-intro">
    <w:name w:val="H1-intro"/>
    <w:basedOn w:val="Heading1"/>
    <w:autoRedefine/>
    <w:rsid w:val="00A844DE"/>
    <w:pPr>
      <w:widowControl w:val="0"/>
      <w:tabs>
        <w:tab w:val="left" w:pos="-284"/>
      </w:tabs>
      <w:spacing w:before="0" w:after="0"/>
      <w:ind w:right="-51"/>
      <w:jc w:val="center"/>
    </w:pPr>
    <w:rPr>
      <w:rFonts w:ascii="Times Armenian" w:hAnsi="Times Armenian"/>
      <w:bCs w:val="0"/>
      <w:iCs/>
      <w:spacing w:val="60"/>
      <w:kern w:val="28"/>
      <w:sz w:val="28"/>
      <w:lang w:val="es-ES"/>
    </w:rPr>
  </w:style>
  <w:style w:type="paragraph" w:styleId="Title">
    <w:name w:val="Title"/>
    <w:basedOn w:val="Normal"/>
    <w:next w:val="Normal"/>
    <w:link w:val="TitleChar"/>
    <w:qFormat/>
    <w:rsid w:val="002E5B7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1">
    <w:name w:val="Title Char1"/>
    <w:rsid w:val="00AF5441"/>
    <w:rPr>
      <w:rFonts w:ascii="Arial Armenian" w:hAnsi="Arial Armenian"/>
      <w:b/>
      <w:bCs/>
      <w:sz w:val="24"/>
      <w:szCs w:val="24"/>
      <w:lang w:val="fr-FR"/>
    </w:rPr>
  </w:style>
  <w:style w:type="paragraph" w:customStyle="1" w:styleId="CaptionGraph">
    <w:name w:val="Caption_Graph"/>
    <w:basedOn w:val="Caption"/>
    <w:qFormat/>
    <w:rsid w:val="00AF5441"/>
    <w:pPr>
      <w:spacing w:before="120"/>
      <w:ind w:left="1325" w:hanging="1325"/>
    </w:pPr>
    <w:rPr>
      <w:lang w:val="it-IT"/>
    </w:rPr>
  </w:style>
  <w:style w:type="paragraph" w:customStyle="1" w:styleId="graphtable">
    <w:name w:val="graph&amp;table"/>
    <w:basedOn w:val="BodyText"/>
    <w:next w:val="BodyTextIndent"/>
    <w:rsid w:val="00AF5441"/>
    <w:pPr>
      <w:widowControl w:val="0"/>
      <w:spacing w:before="60" w:after="60"/>
    </w:pPr>
    <w:rPr>
      <w:rFonts w:ascii="Arial Armenian" w:hAnsi="Arial Armenian"/>
      <w:sz w:val="20"/>
      <w:szCs w:val="20"/>
      <w:lang w:val="en-GB"/>
    </w:rPr>
  </w:style>
  <w:style w:type="paragraph" w:customStyle="1" w:styleId="BodyTextdate">
    <w:name w:val="Body Text.date"/>
    <w:basedOn w:val="Normal"/>
    <w:rsid w:val="00AF5441"/>
    <w:pPr>
      <w:widowControl w:val="0"/>
      <w:spacing w:after="120" w:line="360" w:lineRule="auto"/>
    </w:pPr>
    <w:rPr>
      <w:rFonts w:ascii="Arial Armenian" w:hAnsi="Arial Armenian"/>
      <w:spacing w:val="-5"/>
      <w:sz w:val="20"/>
      <w:szCs w:val="20"/>
      <w:lang w:val="en-GB"/>
    </w:rPr>
  </w:style>
  <w:style w:type="character" w:customStyle="1" w:styleId="CaptionGraphChar">
    <w:name w:val="Caption_Graph Char"/>
    <w:rsid w:val="00AF5441"/>
    <w:rPr>
      <w:rFonts w:ascii="Arial Armenian" w:hAnsi="Arial Armenian"/>
      <w:b/>
      <w:sz w:val="20"/>
    </w:rPr>
  </w:style>
  <w:style w:type="paragraph" w:customStyle="1" w:styleId="CoverSubTitle">
    <w:name w:val="Cover SubTitle"/>
    <w:basedOn w:val="Normal"/>
    <w:rsid w:val="00AF5441"/>
    <w:pPr>
      <w:widowControl w:val="0"/>
      <w:overflowPunct w:val="0"/>
      <w:autoSpaceDE w:val="0"/>
      <w:autoSpaceDN w:val="0"/>
      <w:adjustRightInd w:val="0"/>
      <w:spacing w:line="440" w:lineRule="exact"/>
      <w:jc w:val="center"/>
      <w:textAlignment w:val="baseline"/>
    </w:pPr>
    <w:rPr>
      <w:sz w:val="32"/>
      <w:szCs w:val="20"/>
    </w:rPr>
  </w:style>
  <w:style w:type="paragraph" w:customStyle="1" w:styleId="Heading5Side">
    <w:name w:val="Heading 5.Side"/>
    <w:basedOn w:val="Normal"/>
    <w:next w:val="Normal"/>
    <w:rsid w:val="00AF5441"/>
    <w:pPr>
      <w:keepNext/>
      <w:spacing w:line="360" w:lineRule="auto"/>
      <w:outlineLvl w:val="4"/>
    </w:pPr>
    <w:rPr>
      <w:rFonts w:ascii="Times LatArm" w:hAnsi="Times LatArm"/>
      <w:szCs w:val="20"/>
      <w:lang w:val="en-NZ"/>
    </w:rPr>
  </w:style>
  <w:style w:type="paragraph" w:customStyle="1" w:styleId="23">
    <w:name w:val="çàãîëîâîê 2"/>
    <w:basedOn w:val="Normal"/>
    <w:next w:val="Normal"/>
    <w:rsid w:val="00AF5441"/>
    <w:pPr>
      <w:keepNext/>
      <w:overflowPunct w:val="0"/>
      <w:autoSpaceDE w:val="0"/>
      <w:autoSpaceDN w:val="0"/>
      <w:adjustRightInd w:val="0"/>
    </w:pPr>
    <w:rPr>
      <w:rFonts w:ascii="Arial Armenian" w:hAnsi="Arial Armenian"/>
      <w:szCs w:val="20"/>
    </w:rPr>
  </w:style>
  <w:style w:type="paragraph" w:customStyle="1" w:styleId="BodyTextMainTextdate">
    <w:name w:val="Body Text.(Main Text).date"/>
    <w:basedOn w:val="Normal"/>
    <w:rsid w:val="00AF5441"/>
    <w:pPr>
      <w:jc w:val="center"/>
    </w:pPr>
    <w:rPr>
      <w:rFonts w:ascii="Times LatArm" w:hAnsi="Times LatArm"/>
      <w:b/>
      <w:i/>
      <w:sz w:val="28"/>
      <w:szCs w:val="20"/>
    </w:rPr>
  </w:style>
  <w:style w:type="paragraph" w:customStyle="1" w:styleId="CaptionAnnexedTable">
    <w:name w:val="Caption_Annexed Table"/>
    <w:basedOn w:val="Caption"/>
    <w:rsid w:val="00AF5441"/>
    <w:pPr>
      <w:spacing w:before="120"/>
      <w:ind w:left="1325" w:hanging="1325"/>
    </w:pPr>
  </w:style>
  <w:style w:type="paragraph" w:customStyle="1" w:styleId="xl28">
    <w:name w:val="xl28"/>
    <w:basedOn w:val="Normal"/>
    <w:rsid w:val="00AF5441"/>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57">
    <w:name w:val="xl57"/>
    <w:basedOn w:val="Normal"/>
    <w:rsid w:val="00AF5441"/>
    <w:pPr>
      <w:pBdr>
        <w:bottom w:val="single" w:sz="4" w:space="0" w:color="auto"/>
        <w:right w:val="single" w:sz="4" w:space="0" w:color="auto"/>
      </w:pBdr>
      <w:spacing w:before="100" w:after="100"/>
    </w:pPr>
    <w:rPr>
      <w:rFonts w:ascii="Times Armenian" w:eastAsia="Arial Unicode MS" w:hAnsi="Times Armenian"/>
      <w:sz w:val="16"/>
      <w:szCs w:val="20"/>
    </w:rPr>
  </w:style>
  <w:style w:type="paragraph" w:styleId="PlainText">
    <w:name w:val="Plain Text"/>
    <w:basedOn w:val="Normal"/>
    <w:link w:val="PlainTextChar"/>
    <w:rsid w:val="00AF5441"/>
    <w:pPr>
      <w:spacing w:before="120"/>
    </w:pPr>
    <w:rPr>
      <w:rFonts w:ascii="Courier New" w:hAnsi="Courier New"/>
      <w:sz w:val="20"/>
      <w:szCs w:val="20"/>
    </w:rPr>
  </w:style>
  <w:style w:type="character" w:customStyle="1" w:styleId="PlainTextChar">
    <w:name w:val="Plain Text Char"/>
    <w:link w:val="PlainText"/>
    <w:rsid w:val="00AF5441"/>
    <w:rPr>
      <w:rFonts w:ascii="Courier New" w:hAnsi="Courier New"/>
    </w:rPr>
  </w:style>
  <w:style w:type="paragraph" w:customStyle="1" w:styleId="Armenian">
    <w:name w:val="Armenian"/>
    <w:basedOn w:val="Normal"/>
    <w:rsid w:val="00AF5441"/>
    <w:pPr>
      <w:autoSpaceDE w:val="0"/>
      <w:autoSpaceDN w:val="0"/>
    </w:pPr>
    <w:rPr>
      <w:rFonts w:ascii="Times LatArm" w:hAnsi="Times LatArm"/>
      <w:sz w:val="20"/>
    </w:rPr>
  </w:style>
  <w:style w:type="paragraph" w:customStyle="1" w:styleId="Vernagir">
    <w:name w:val="Vernagir"/>
    <w:basedOn w:val="Normal"/>
    <w:next w:val="Normal"/>
    <w:rsid w:val="00AF5441"/>
    <w:pPr>
      <w:autoSpaceDE w:val="0"/>
      <w:autoSpaceDN w:val="0"/>
      <w:spacing w:before="240" w:after="120"/>
      <w:jc w:val="center"/>
    </w:pPr>
    <w:rPr>
      <w:rFonts w:ascii="Times Armenian" w:hAnsi="Times Armenian"/>
      <w:b/>
      <w:bCs/>
      <w:sz w:val="20"/>
    </w:rPr>
  </w:style>
  <w:style w:type="paragraph" w:customStyle="1" w:styleId="xl44">
    <w:name w:val="xl44"/>
    <w:basedOn w:val="Normal"/>
    <w:rsid w:val="00AF5441"/>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sz w:val="16"/>
      <w:szCs w:val="20"/>
    </w:rPr>
  </w:style>
  <w:style w:type="paragraph" w:customStyle="1" w:styleId="Heading3Sub-ChapterCenteredtext">
    <w:name w:val="Heading 3.(Sub-Chapter).Centered.(text)"/>
    <w:basedOn w:val="Normal"/>
    <w:next w:val="BodyTextMainTextdateBodyTextMaintext"/>
    <w:rsid w:val="00AF5441"/>
    <w:pPr>
      <w:keepNext/>
      <w:widowControl w:val="0"/>
      <w:tabs>
        <w:tab w:val="left" w:pos="624"/>
      </w:tabs>
      <w:spacing w:before="240" w:after="240"/>
      <w:outlineLvl w:val="2"/>
    </w:pPr>
    <w:rPr>
      <w:rFonts w:ascii="Times Armenian" w:hAnsi="Times Armenian"/>
      <w:b/>
      <w:lang w:val="af-ZA"/>
    </w:rPr>
  </w:style>
  <w:style w:type="paragraph" w:customStyle="1" w:styleId="BoxTitle">
    <w:name w:val="Box_Title"/>
    <w:basedOn w:val="Caption"/>
    <w:rsid w:val="00AF5441"/>
    <w:pPr>
      <w:spacing w:before="60" w:after="120"/>
      <w:ind w:left="1325" w:hanging="1325"/>
    </w:pPr>
    <w:rPr>
      <w:lang w:val="fr-FR"/>
    </w:rPr>
  </w:style>
  <w:style w:type="paragraph" w:styleId="TOC6">
    <w:name w:val="toc 6"/>
    <w:basedOn w:val="Normal"/>
    <w:next w:val="Normal"/>
    <w:autoRedefine/>
    <w:uiPriority w:val="39"/>
    <w:rsid w:val="00AF5441"/>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rsid w:val="00AF5441"/>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rsid w:val="00AF5441"/>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rsid w:val="00AF5441"/>
    <w:pPr>
      <w:spacing w:before="0" w:after="0"/>
      <w:ind w:left="1760"/>
      <w:jc w:val="left"/>
    </w:pPr>
    <w:rPr>
      <w:rFonts w:asciiTheme="minorHAnsi" w:hAnsiTheme="minorHAnsi" w:cstheme="minorHAnsi"/>
      <w:sz w:val="20"/>
      <w:szCs w:val="20"/>
    </w:rPr>
  </w:style>
  <w:style w:type="table" w:styleId="TableList7">
    <w:name w:val="Table List 7"/>
    <w:basedOn w:val="TableNormal"/>
    <w:uiPriority w:val="99"/>
    <w:rsid w:val="00AF544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uiPriority w:val="99"/>
    <w:rsid w:val="00AF544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AF544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ableofFigures">
    <w:name w:val="table of figures"/>
    <w:basedOn w:val="Normal"/>
    <w:next w:val="Normal"/>
    <w:qFormat/>
    <w:rsid w:val="000F0242"/>
    <w:pPr>
      <w:ind w:left="480" w:hanging="480"/>
    </w:pPr>
    <w:rPr>
      <w:sz w:val="20"/>
    </w:rPr>
  </w:style>
  <w:style w:type="paragraph" w:customStyle="1" w:styleId="TOCBase">
    <w:name w:val="TOC Base"/>
    <w:basedOn w:val="Normal"/>
    <w:rsid w:val="000F0242"/>
    <w:pPr>
      <w:tabs>
        <w:tab w:val="right" w:leader="dot" w:pos="8505"/>
      </w:tabs>
      <w:overflowPunct w:val="0"/>
      <w:autoSpaceDE w:val="0"/>
      <w:autoSpaceDN w:val="0"/>
      <w:adjustRightInd w:val="0"/>
      <w:textAlignment w:val="baseline"/>
    </w:pPr>
    <w:rPr>
      <w:rFonts w:ascii="Gill Sans" w:hAnsi="Gill Sans"/>
      <w:szCs w:val="20"/>
    </w:rPr>
  </w:style>
  <w:style w:type="paragraph" w:customStyle="1" w:styleId="Bulets">
    <w:name w:val="Bulets"/>
    <w:basedOn w:val="Normal"/>
    <w:next w:val="Normal"/>
    <w:rsid w:val="000F0242"/>
    <w:pPr>
      <w:tabs>
        <w:tab w:val="num" w:pos="360"/>
      </w:tabs>
      <w:ind w:left="357" w:hanging="357"/>
    </w:pPr>
    <w:rPr>
      <w:rFonts w:ascii="Times Armenian" w:hAnsi="Times Armenian"/>
      <w:sz w:val="20"/>
      <w:szCs w:val="20"/>
    </w:rPr>
  </w:style>
  <w:style w:type="paragraph" w:customStyle="1" w:styleId="Numbering">
    <w:name w:val="Numbering"/>
    <w:basedOn w:val="Normal"/>
    <w:next w:val="Normal"/>
    <w:rsid w:val="000F0242"/>
    <w:pPr>
      <w:tabs>
        <w:tab w:val="num" w:pos="360"/>
      </w:tabs>
      <w:ind w:left="360" w:hanging="360"/>
    </w:pPr>
    <w:rPr>
      <w:rFonts w:ascii="Times Armenian" w:hAnsi="Times Armenian"/>
      <w:sz w:val="20"/>
      <w:szCs w:val="20"/>
    </w:rPr>
  </w:style>
  <w:style w:type="paragraph" w:customStyle="1" w:styleId="Bulet-2">
    <w:name w:val="Bulet-2"/>
    <w:basedOn w:val="Normal"/>
    <w:rsid w:val="000F0242"/>
    <w:pPr>
      <w:tabs>
        <w:tab w:val="num" w:pos="454"/>
      </w:tabs>
      <w:ind w:left="454" w:hanging="454"/>
    </w:pPr>
    <w:rPr>
      <w:rFonts w:ascii="Times Armenian" w:hAnsi="Times Armenian"/>
    </w:rPr>
  </w:style>
  <w:style w:type="character" w:styleId="Strong">
    <w:name w:val="Strong"/>
    <w:qFormat/>
    <w:rsid w:val="002E5B73"/>
    <w:rPr>
      <w:b/>
      <w:bC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F0242"/>
    <w:pPr>
      <w:spacing w:after="120"/>
      <w:ind w:left="360"/>
    </w:pPr>
    <w:rPr>
      <w:sz w:val="20"/>
    </w:rPr>
  </w:style>
  <w:style w:type="paragraph" w:customStyle="1" w:styleId="StyleHeading120pt">
    <w:name w:val="Style Heading 1 + 20 pt"/>
    <w:basedOn w:val="Heading1"/>
    <w:rsid w:val="00CE0229"/>
    <w:pPr>
      <w:spacing w:before="0" w:after="0"/>
    </w:pPr>
    <w:rPr>
      <w:rFonts w:ascii="Times Armenian" w:hAnsi="Times Armenian"/>
      <w:sz w:val="40"/>
      <w:szCs w:val="24"/>
    </w:rPr>
  </w:style>
  <w:style w:type="paragraph" w:customStyle="1" w:styleId="StyleHeading216ptBoldLightBlueLeft025">
    <w:name w:val="Style Heading 2 + 16 pt Bold Light Blue Left:  0.25&quot;"/>
    <w:basedOn w:val="Heading2"/>
    <w:rsid w:val="00CE0229"/>
    <w:pPr>
      <w:ind w:left="360"/>
    </w:pPr>
    <w:rPr>
      <w:color w:val="3366FF"/>
      <w:spacing w:val="24"/>
    </w:rPr>
  </w:style>
  <w:style w:type="paragraph" w:styleId="Subtitle">
    <w:name w:val="Subtitle"/>
    <w:basedOn w:val="Normal"/>
    <w:next w:val="Normal"/>
    <w:link w:val="SubtitleChar"/>
    <w:qFormat/>
    <w:rsid w:val="002E5B7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rsid w:val="002E5B73"/>
    <w:rPr>
      <w:rFonts w:asciiTheme="majorHAnsi" w:eastAsiaTheme="majorEastAsia" w:hAnsiTheme="majorHAnsi" w:cstheme="majorBidi"/>
      <w:i/>
      <w:iCs/>
      <w:spacing w:val="13"/>
      <w:sz w:val="24"/>
      <w:szCs w:val="24"/>
    </w:rPr>
  </w:style>
  <w:style w:type="character" w:styleId="EndnoteReference">
    <w:name w:val="endnote reference"/>
    <w:rsid w:val="00CE0229"/>
    <w:rPr>
      <w:vertAlign w:val="superscript"/>
    </w:rPr>
  </w:style>
  <w:style w:type="paragraph" w:styleId="Index1">
    <w:name w:val="index 1"/>
    <w:basedOn w:val="Normal"/>
    <w:next w:val="Normal"/>
    <w:autoRedefine/>
    <w:rsid w:val="00CE0229"/>
    <w:pPr>
      <w:ind w:left="240" w:hanging="240"/>
    </w:pPr>
  </w:style>
  <w:style w:type="paragraph" w:styleId="Index2">
    <w:name w:val="index 2"/>
    <w:basedOn w:val="Normal"/>
    <w:next w:val="Normal"/>
    <w:autoRedefine/>
    <w:rsid w:val="00CE0229"/>
    <w:pPr>
      <w:ind w:left="480" w:hanging="240"/>
    </w:pPr>
  </w:style>
  <w:style w:type="paragraph" w:styleId="Index3">
    <w:name w:val="index 3"/>
    <w:basedOn w:val="Normal"/>
    <w:next w:val="Normal"/>
    <w:autoRedefine/>
    <w:rsid w:val="00CE0229"/>
    <w:pPr>
      <w:ind w:left="720" w:hanging="240"/>
    </w:pPr>
  </w:style>
  <w:style w:type="paragraph" w:styleId="Index4">
    <w:name w:val="index 4"/>
    <w:basedOn w:val="Normal"/>
    <w:next w:val="Normal"/>
    <w:autoRedefine/>
    <w:rsid w:val="00CE0229"/>
    <w:pPr>
      <w:ind w:left="960" w:hanging="240"/>
    </w:pPr>
  </w:style>
  <w:style w:type="paragraph" w:styleId="Index5">
    <w:name w:val="index 5"/>
    <w:basedOn w:val="Normal"/>
    <w:next w:val="Normal"/>
    <w:autoRedefine/>
    <w:rsid w:val="00CE0229"/>
    <w:pPr>
      <w:ind w:left="1200" w:hanging="240"/>
    </w:pPr>
  </w:style>
  <w:style w:type="paragraph" w:styleId="Index6">
    <w:name w:val="index 6"/>
    <w:basedOn w:val="Normal"/>
    <w:next w:val="Normal"/>
    <w:autoRedefine/>
    <w:rsid w:val="00CE0229"/>
    <w:pPr>
      <w:ind w:left="1440" w:hanging="240"/>
    </w:pPr>
  </w:style>
  <w:style w:type="paragraph" w:styleId="Index7">
    <w:name w:val="index 7"/>
    <w:basedOn w:val="Normal"/>
    <w:next w:val="Normal"/>
    <w:autoRedefine/>
    <w:rsid w:val="00CE0229"/>
    <w:pPr>
      <w:ind w:left="1680" w:hanging="240"/>
    </w:pPr>
  </w:style>
  <w:style w:type="paragraph" w:styleId="Index8">
    <w:name w:val="index 8"/>
    <w:basedOn w:val="Normal"/>
    <w:next w:val="Normal"/>
    <w:autoRedefine/>
    <w:rsid w:val="00CE0229"/>
    <w:pPr>
      <w:ind w:left="1920" w:hanging="240"/>
    </w:pPr>
  </w:style>
  <w:style w:type="paragraph" w:styleId="Index9">
    <w:name w:val="index 9"/>
    <w:basedOn w:val="Normal"/>
    <w:next w:val="Normal"/>
    <w:autoRedefine/>
    <w:rsid w:val="00CE0229"/>
    <w:pPr>
      <w:ind w:left="2160" w:hanging="240"/>
    </w:pPr>
  </w:style>
  <w:style w:type="paragraph" w:styleId="IndexHeading">
    <w:name w:val="index heading"/>
    <w:basedOn w:val="Normal"/>
    <w:next w:val="Index1"/>
    <w:rsid w:val="00CE0229"/>
  </w:style>
  <w:style w:type="paragraph" w:customStyle="1" w:styleId="BodyTextIndentTableSource">
    <w:name w:val="Body Text Indent.(Table Source)"/>
    <w:basedOn w:val="Normal"/>
    <w:rsid w:val="00CE0229"/>
    <w:pPr>
      <w:spacing w:line="360" w:lineRule="auto"/>
      <w:ind w:firstLine="540"/>
    </w:pPr>
    <w:rPr>
      <w:rFonts w:ascii="Times LatArm" w:hAnsi="Times LatArm"/>
      <w:szCs w:val="20"/>
    </w:rPr>
  </w:style>
  <w:style w:type="character" w:customStyle="1" w:styleId="TableTitleCharCharCharCharCharCharCharCharCharCharChar">
    <w:name w:val="(Table Title) Char Char Char Char Char Char Char Char Char Char Char"/>
    <w:aliases w:val="Caption1,(Table Title)1"/>
    <w:rsid w:val="00CE0229"/>
    <w:rPr>
      <w:rFonts w:ascii="Arial Armenian" w:hAnsi="Arial Armenian"/>
      <w:b/>
      <w:noProof w:val="0"/>
      <w:lang w:val="en-GB" w:eastAsia="en-US" w:bidi="ar-SA"/>
    </w:rPr>
  </w:style>
  <w:style w:type="paragraph" w:customStyle="1" w:styleId="xl26">
    <w:name w:val="xl26"/>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7">
    <w:name w:val="xl27"/>
    <w:basedOn w:val="Normal"/>
    <w:rsid w:val="00CE0229"/>
    <w:pPr>
      <w:pBdr>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29">
    <w:name w:val="xl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Armenian" w:eastAsia="Arial Unicode MS" w:hAnsi="Times Armenian" w:cs="Arial Unicode MS"/>
      <w:b/>
      <w:bCs/>
      <w:sz w:val="16"/>
      <w:szCs w:val="16"/>
    </w:rPr>
  </w:style>
  <w:style w:type="paragraph" w:customStyle="1" w:styleId="xl30">
    <w:name w:val="xl30"/>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31">
    <w:name w:val="xl31"/>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Armenian" w:eastAsia="Arial Unicode MS" w:hAnsi="Times Armenian" w:cs="Arial Unicode MS"/>
      <w:sz w:val="16"/>
      <w:szCs w:val="16"/>
    </w:rPr>
  </w:style>
  <w:style w:type="paragraph" w:customStyle="1" w:styleId="xl43">
    <w:name w:val="xl43"/>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16"/>
      <w:szCs w:val="16"/>
    </w:rPr>
  </w:style>
  <w:style w:type="paragraph" w:customStyle="1" w:styleId="BoxText">
    <w:name w:val="Box Text"/>
    <w:basedOn w:val="BodyText"/>
    <w:rsid w:val="00CE0229"/>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line="360" w:lineRule="auto"/>
      <w:ind w:firstLine="652"/>
      <w:suppressOverlap/>
    </w:pPr>
    <w:rPr>
      <w:rFonts w:ascii="Arial Armenian" w:hAnsi="Arial Armenian"/>
      <w:noProof/>
      <w:sz w:val="20"/>
      <w:szCs w:val="20"/>
      <w:lang w:val="it-IT"/>
    </w:rPr>
  </w:style>
  <w:style w:type="paragraph" w:customStyle="1" w:styleId="BulletAB1">
    <w:name w:val="Bullet AB1"/>
    <w:basedOn w:val="Normal"/>
    <w:rsid w:val="00CE0229"/>
    <w:pPr>
      <w:tabs>
        <w:tab w:val="num" w:pos="360"/>
        <w:tab w:val="left" w:pos="1008"/>
      </w:tabs>
      <w:ind w:left="360" w:hanging="360"/>
    </w:pPr>
    <w:rPr>
      <w:sz w:val="21"/>
      <w:szCs w:val="20"/>
      <w:lang w:val="en-GB"/>
    </w:rPr>
  </w:style>
  <w:style w:type="paragraph" w:customStyle="1" w:styleId="Style1">
    <w:name w:val="Style1"/>
    <w:basedOn w:val="BodyText"/>
    <w:rsid w:val="00CE0229"/>
    <w:pPr>
      <w:tabs>
        <w:tab w:val="left" w:pos="360"/>
        <w:tab w:val="num" w:pos="720"/>
        <w:tab w:val="left" w:pos="900"/>
        <w:tab w:val="left" w:pos="9029"/>
      </w:tabs>
      <w:spacing w:after="0" w:line="360" w:lineRule="auto"/>
      <w:ind w:left="720" w:hanging="360"/>
    </w:pPr>
    <w:rPr>
      <w:rFonts w:ascii="Arial Armenian" w:hAnsi="Arial Armenian"/>
      <w:i/>
      <w:szCs w:val="20"/>
      <w:lang w:val="af-ZA"/>
    </w:rPr>
  </w:style>
  <w:style w:type="paragraph" w:customStyle="1" w:styleId="Tables">
    <w:name w:val="Tables"/>
    <w:basedOn w:val="BodyText2"/>
    <w:qFormat/>
    <w:rsid w:val="00CE0229"/>
    <w:pPr>
      <w:spacing w:after="0" w:line="240" w:lineRule="auto"/>
    </w:pPr>
    <w:rPr>
      <w:b/>
      <w:bCs/>
      <w:iCs/>
      <w:sz w:val="22"/>
      <w:szCs w:val="24"/>
      <w:lang w:val="en-US" w:eastAsia="en-US"/>
    </w:rPr>
  </w:style>
  <w:style w:type="paragraph" w:customStyle="1" w:styleId="wolort">
    <w:name w:val="wolort"/>
    <w:basedOn w:val="Normal"/>
    <w:rsid w:val="00CE0229"/>
    <w:pPr>
      <w:jc w:val="center"/>
    </w:pPr>
    <w:rPr>
      <w:rFonts w:ascii="Arial Armenian" w:hAnsi="Arial Armenian"/>
      <w:b/>
    </w:rPr>
  </w:style>
  <w:style w:type="character" w:customStyle="1" w:styleId="Heading4Char">
    <w:name w:val="Heading 4 Char"/>
    <w:aliases w:val="Centred Char"/>
    <w:basedOn w:val="DefaultParagraphFont"/>
    <w:link w:val="Heading4"/>
    <w:rsid w:val="00554D44"/>
    <w:rPr>
      <w:rFonts w:ascii="GHEA Grapalat" w:hAnsi="GHEA Grapalat"/>
      <w:b/>
      <w:color w:val="0070C0"/>
      <w:lang w:val="hy-AM"/>
    </w:rPr>
  </w:style>
  <w:style w:type="paragraph" w:customStyle="1" w:styleId="Tabletext0">
    <w:name w:val="Table text"/>
    <w:basedOn w:val="Normal"/>
    <w:rsid w:val="00CE0229"/>
    <w:pPr>
      <w:overflowPunct w:val="0"/>
      <w:autoSpaceDE w:val="0"/>
      <w:autoSpaceDN w:val="0"/>
      <w:adjustRightInd w:val="0"/>
      <w:spacing w:before="60" w:line="240" w:lineRule="atLeast"/>
      <w:textAlignment w:val="baseline"/>
    </w:pPr>
    <w:rPr>
      <w:sz w:val="18"/>
      <w:szCs w:val="20"/>
      <w:lang w:val="en-GB"/>
    </w:rPr>
  </w:style>
  <w:style w:type="paragraph" w:customStyle="1" w:styleId="MessageText">
    <w:name w:val="Message Text"/>
    <w:basedOn w:val="BodyText"/>
    <w:rsid w:val="00CE0229"/>
    <w:pPr>
      <w:widowControl w:val="0"/>
      <w:spacing w:line="360" w:lineRule="auto"/>
      <w:ind w:firstLine="652"/>
    </w:pPr>
    <w:rPr>
      <w:rFonts w:ascii="Arial Armenian" w:hAnsi="Arial Armenian"/>
      <w:szCs w:val="20"/>
      <w:lang w:val="en-GB"/>
    </w:rPr>
  </w:style>
  <w:style w:type="paragraph" w:customStyle="1" w:styleId="Heading41">
    <w:name w:val="Heading 41"/>
    <w:aliases w:val="Centred1"/>
    <w:basedOn w:val="Normal"/>
    <w:rsid w:val="00CE0229"/>
    <w:pPr>
      <w:widowControl w:val="0"/>
      <w:tabs>
        <w:tab w:val="num" w:pos="1080"/>
      </w:tabs>
      <w:ind w:left="737" w:hanging="737"/>
    </w:pPr>
    <w:rPr>
      <w:rFonts w:ascii="Arial Armenian" w:hAnsi="Arial Armenian"/>
      <w:sz w:val="20"/>
      <w:szCs w:val="20"/>
      <w:lang w:val="en-GB"/>
    </w:rPr>
  </w:style>
  <w:style w:type="paragraph" w:customStyle="1" w:styleId="PRAMO">
    <w:name w:val="PRAMO"/>
    <w:basedOn w:val="Normal"/>
    <w:rsid w:val="00CE0229"/>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pPr>
    <w:rPr>
      <w:rFonts w:ascii="Arial" w:hAnsi="Arial"/>
      <w:lang w:val="en-GB"/>
    </w:rPr>
  </w:style>
  <w:style w:type="paragraph" w:customStyle="1" w:styleId="bullet1">
    <w:name w:val="bullet1"/>
    <w:basedOn w:val="NormalIndent"/>
    <w:rsid w:val="00CE0229"/>
    <w:pPr>
      <w:tabs>
        <w:tab w:val="clear" w:pos="1134"/>
        <w:tab w:val="clear" w:pos="1701"/>
        <w:tab w:val="left" w:pos="1418"/>
      </w:tabs>
      <w:ind w:left="0"/>
      <w:jc w:val="left"/>
    </w:pPr>
  </w:style>
  <w:style w:type="paragraph" w:styleId="NormalIndent">
    <w:name w:val="Normal Indent"/>
    <w:basedOn w:val="Normal"/>
    <w:rsid w:val="00CE0229"/>
    <w:pPr>
      <w:tabs>
        <w:tab w:val="left" w:pos="1134"/>
        <w:tab w:val="left" w:pos="1701"/>
        <w:tab w:val="left" w:pos="2835"/>
        <w:tab w:val="left" w:pos="5103"/>
        <w:tab w:val="left" w:pos="7371"/>
        <w:tab w:val="right" w:pos="9639"/>
      </w:tabs>
      <w:ind w:left="1134"/>
    </w:pPr>
    <w:rPr>
      <w:lang w:val="en-GB"/>
    </w:rPr>
  </w:style>
  <w:style w:type="paragraph" w:customStyle="1" w:styleId="a8">
    <w:name w:val="????????"/>
    <w:basedOn w:val="Normal"/>
    <w:rsid w:val="00CE0229"/>
    <w:pPr>
      <w:jc w:val="center"/>
    </w:pPr>
    <w:rPr>
      <w:rFonts w:ascii="Times Armenian" w:hAnsi="Times Armenian"/>
      <w:i/>
      <w:sz w:val="28"/>
      <w:szCs w:val="20"/>
      <w:lang w:eastAsia="ru-RU"/>
    </w:rPr>
  </w:style>
  <w:style w:type="paragraph" w:customStyle="1" w:styleId="13">
    <w:name w:val="???????? ????? ? ????????1"/>
    <w:basedOn w:val="2"/>
    <w:rsid w:val="00CE0229"/>
    <w:pPr>
      <w:spacing w:line="360" w:lineRule="auto"/>
      <w:ind w:firstLine="720"/>
      <w:jc w:val="both"/>
    </w:pPr>
    <w:rPr>
      <w:sz w:val="28"/>
    </w:rPr>
  </w:style>
  <w:style w:type="paragraph" w:customStyle="1" w:styleId="BodyTextIndentTableSource1">
    <w:name w:val="Body Text Indent.(Table Source)1"/>
    <w:basedOn w:val="Normal"/>
    <w:rsid w:val="00CE0229"/>
    <w:pPr>
      <w:ind w:firstLine="3"/>
    </w:pPr>
    <w:rPr>
      <w:rFonts w:ascii="Times Armenian" w:hAnsi="Times Armenian"/>
      <w:szCs w:val="20"/>
      <w:lang w:val="fr-FR"/>
    </w:rPr>
  </w:style>
  <w:style w:type="paragraph" w:customStyle="1" w:styleId="xl33">
    <w:name w:val="xl33"/>
    <w:basedOn w:val="Normal"/>
    <w:rsid w:val="00CE0229"/>
    <w:pPr>
      <w:pBdr>
        <w:top w:val="single" w:sz="4" w:space="0" w:color="auto"/>
        <w:left w:val="single" w:sz="4" w:space="0" w:color="auto"/>
        <w:bottom w:val="single" w:sz="4" w:space="0" w:color="auto"/>
        <w:right w:val="single" w:sz="4" w:space="0" w:color="auto"/>
      </w:pBdr>
      <w:spacing w:before="100" w:after="100"/>
    </w:pPr>
    <w:rPr>
      <w:rFonts w:ascii="Arial Armenian" w:eastAsia="Arial Unicode MS" w:hAnsi="Arial Armenian"/>
      <w:b/>
      <w:i/>
      <w:sz w:val="16"/>
      <w:szCs w:val="20"/>
    </w:rPr>
  </w:style>
  <w:style w:type="paragraph" w:customStyle="1" w:styleId="xl35">
    <w:name w:val="xl35"/>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i/>
      <w:sz w:val="16"/>
      <w:szCs w:val="20"/>
    </w:rPr>
  </w:style>
  <w:style w:type="paragraph" w:customStyle="1" w:styleId="xl36">
    <w:name w:val="xl36"/>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37">
    <w:name w:val="xl37"/>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b/>
      <w:sz w:val="16"/>
      <w:szCs w:val="20"/>
    </w:rPr>
  </w:style>
  <w:style w:type="paragraph" w:customStyle="1" w:styleId="xl38">
    <w:name w:val="xl38"/>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b/>
      <w:sz w:val="16"/>
      <w:szCs w:val="20"/>
    </w:rPr>
  </w:style>
  <w:style w:type="paragraph" w:customStyle="1" w:styleId="xl39">
    <w:name w:val="xl39"/>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0">
    <w:name w:val="xl40"/>
    <w:basedOn w:val="Normal"/>
    <w:rsid w:val="00CE0229"/>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Armenian" w:eastAsia="Arial Unicode MS" w:hAnsi="Arial Armenian"/>
      <w:b/>
      <w:sz w:val="16"/>
      <w:szCs w:val="20"/>
    </w:rPr>
  </w:style>
  <w:style w:type="paragraph" w:customStyle="1" w:styleId="xl41">
    <w:name w:val="xl41"/>
    <w:basedOn w:val="Normal"/>
    <w:rsid w:val="00CE0229"/>
    <w:pPr>
      <w:pBdr>
        <w:top w:val="single" w:sz="4" w:space="0" w:color="auto"/>
        <w:left w:val="single" w:sz="4" w:space="0" w:color="auto"/>
        <w:bottom w:val="single" w:sz="4" w:space="0" w:color="auto"/>
        <w:right w:val="single" w:sz="4" w:space="0" w:color="auto"/>
      </w:pBdr>
      <w:spacing w:before="100" w:after="100"/>
      <w:jc w:val="center"/>
    </w:pPr>
    <w:rPr>
      <w:rFonts w:ascii="Arial Armenian" w:eastAsia="Arial Unicode MS" w:hAnsi="Arial Armenian"/>
      <w:sz w:val="16"/>
      <w:szCs w:val="20"/>
    </w:rPr>
  </w:style>
  <w:style w:type="paragraph" w:customStyle="1" w:styleId="xl42">
    <w:name w:val="xl42"/>
    <w:basedOn w:val="Normal"/>
    <w:rsid w:val="00CE0229"/>
    <w:pPr>
      <w:pBdr>
        <w:bottom w:val="single" w:sz="4" w:space="0" w:color="auto"/>
        <w:right w:val="single" w:sz="4" w:space="0" w:color="auto"/>
      </w:pBdr>
      <w:shd w:val="clear" w:color="auto" w:fill="00FF00"/>
      <w:spacing w:before="100" w:after="100"/>
      <w:jc w:val="center"/>
      <w:textAlignment w:val="top"/>
    </w:pPr>
    <w:rPr>
      <w:rFonts w:ascii="Arial Armenian" w:eastAsia="Arial Unicode MS" w:hAnsi="Arial Armenian"/>
      <w:i/>
      <w:sz w:val="16"/>
      <w:szCs w:val="20"/>
    </w:rPr>
  </w:style>
  <w:style w:type="paragraph" w:customStyle="1" w:styleId="xl45">
    <w:name w:val="xl45"/>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6">
    <w:name w:val="xl4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i/>
      <w:sz w:val="16"/>
      <w:szCs w:val="20"/>
    </w:rPr>
  </w:style>
  <w:style w:type="paragraph" w:customStyle="1" w:styleId="xl47">
    <w:name w:val="xl47"/>
    <w:basedOn w:val="Normal"/>
    <w:rsid w:val="00CE0229"/>
    <w:pPr>
      <w:pBdr>
        <w:bottom w:val="single" w:sz="4" w:space="0" w:color="auto"/>
        <w:right w:val="single" w:sz="4" w:space="0" w:color="auto"/>
      </w:pBdr>
      <w:shd w:val="clear" w:color="auto" w:fill="FFFFFF"/>
      <w:spacing w:before="100" w:after="100"/>
      <w:textAlignment w:val="top"/>
    </w:pPr>
    <w:rPr>
      <w:rFonts w:ascii="Arial Armenian" w:eastAsia="Arial Unicode MS" w:hAnsi="Arial Armenian"/>
      <w:i/>
      <w:sz w:val="16"/>
      <w:szCs w:val="20"/>
    </w:rPr>
  </w:style>
  <w:style w:type="paragraph" w:customStyle="1" w:styleId="xl48">
    <w:name w:val="xl48"/>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6"/>
      <w:szCs w:val="20"/>
    </w:rPr>
  </w:style>
  <w:style w:type="paragraph" w:customStyle="1" w:styleId="xl49">
    <w:name w:val="xl49"/>
    <w:basedOn w:val="Normal"/>
    <w:rsid w:val="00CE0229"/>
    <w:pPr>
      <w:pBdr>
        <w:top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50">
    <w:name w:val="xl50"/>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1">
    <w:name w:val="xl51"/>
    <w:basedOn w:val="Normal"/>
    <w:rsid w:val="00CE0229"/>
    <w:pPr>
      <w:pBdr>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52">
    <w:name w:val="xl52"/>
    <w:basedOn w:val="Normal"/>
    <w:qFormat/>
    <w:rsid w:val="00CE0229"/>
    <w:pPr>
      <w:pBdr>
        <w:top w:val="single" w:sz="4" w:space="0" w:color="auto"/>
        <w:lef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3">
    <w:name w:val="xl53"/>
    <w:basedOn w:val="Normal"/>
    <w:rsid w:val="00CE0229"/>
    <w:pPr>
      <w:pBdr>
        <w:top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4">
    <w:name w:val="xl54"/>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55">
    <w:name w:val="xl55"/>
    <w:basedOn w:val="Normal"/>
    <w:rsid w:val="00CE0229"/>
    <w:pPr>
      <w:pBdr>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6">
    <w:name w:val="xl56"/>
    <w:basedOn w:val="Normal"/>
    <w:rsid w:val="00CE0229"/>
    <w:pPr>
      <w:pBdr>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b/>
      <w:sz w:val="14"/>
      <w:szCs w:val="20"/>
    </w:rPr>
  </w:style>
  <w:style w:type="paragraph" w:customStyle="1" w:styleId="xl58">
    <w:name w:val="xl58"/>
    <w:basedOn w:val="Normal"/>
    <w:rsid w:val="00CE0229"/>
    <w:pPr>
      <w:pBdr>
        <w:left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59">
    <w:name w:val="xl59"/>
    <w:basedOn w:val="Normal"/>
    <w:rsid w:val="00CE0229"/>
    <w:pPr>
      <w:pBdr>
        <w:left w:val="single" w:sz="4" w:space="0" w:color="auto"/>
        <w:bottom w:val="single" w:sz="4" w:space="0" w:color="auto"/>
        <w:right w:val="single" w:sz="4" w:space="0" w:color="auto"/>
      </w:pBdr>
      <w:shd w:val="clear" w:color="auto" w:fill="FFFFFF"/>
      <w:spacing w:before="100" w:after="100"/>
      <w:jc w:val="center"/>
      <w:textAlignment w:val="top"/>
    </w:pPr>
    <w:rPr>
      <w:rFonts w:ascii="Arial Armenian" w:eastAsia="Arial Unicode MS" w:hAnsi="Arial Armenian"/>
      <w:sz w:val="14"/>
      <w:szCs w:val="20"/>
    </w:rPr>
  </w:style>
  <w:style w:type="paragraph" w:customStyle="1" w:styleId="xl60">
    <w:name w:val="xl60"/>
    <w:basedOn w:val="Normal"/>
    <w:rsid w:val="00CE0229"/>
    <w:pPr>
      <w:pBdr>
        <w:top w:val="single" w:sz="4" w:space="0" w:color="auto"/>
        <w:lef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1">
    <w:name w:val="xl61"/>
    <w:basedOn w:val="Normal"/>
    <w:rsid w:val="00CE0229"/>
    <w:pPr>
      <w:pBdr>
        <w:top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2">
    <w:name w:val="xl62"/>
    <w:basedOn w:val="Normal"/>
    <w:rsid w:val="00CE0229"/>
    <w:pPr>
      <w:pBdr>
        <w:left w:val="single" w:sz="4" w:space="0" w:color="auto"/>
        <w:bottom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3">
    <w:name w:val="xl63"/>
    <w:basedOn w:val="Normal"/>
    <w:rsid w:val="00CE0229"/>
    <w:pPr>
      <w:pBdr>
        <w:bottom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b/>
      <w:sz w:val="14"/>
      <w:szCs w:val="20"/>
    </w:rPr>
  </w:style>
  <w:style w:type="paragraph" w:customStyle="1" w:styleId="xl64">
    <w:name w:val="xl64"/>
    <w:basedOn w:val="Normal"/>
    <w:rsid w:val="00CE0229"/>
    <w:pPr>
      <w:pBdr>
        <w:top w:val="single" w:sz="4" w:space="0" w:color="auto"/>
        <w:left w:val="single" w:sz="4" w:space="0" w:color="auto"/>
        <w:right w:val="single" w:sz="4" w:space="0" w:color="auto"/>
      </w:pBdr>
      <w:shd w:val="clear" w:color="auto" w:fill="FFFFFF"/>
      <w:spacing w:before="100" w:after="100"/>
      <w:jc w:val="center"/>
      <w:textAlignment w:val="center"/>
    </w:pPr>
    <w:rPr>
      <w:rFonts w:ascii="Arial Armenian" w:eastAsia="Arial Unicode MS" w:hAnsi="Arial Armenian"/>
      <w:sz w:val="14"/>
      <w:szCs w:val="20"/>
    </w:rPr>
  </w:style>
  <w:style w:type="paragraph" w:customStyle="1" w:styleId="xl65">
    <w:name w:val="xl65"/>
    <w:basedOn w:val="Normal"/>
    <w:rsid w:val="00CE0229"/>
    <w:pPr>
      <w:pBdr>
        <w:left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6">
    <w:name w:val="xl66"/>
    <w:basedOn w:val="Normal"/>
    <w:rsid w:val="00CE0229"/>
    <w:pPr>
      <w:pBdr>
        <w:left w:val="single" w:sz="4" w:space="0" w:color="auto"/>
        <w:bottom w:val="single" w:sz="4" w:space="0" w:color="auto"/>
        <w:right w:val="single" w:sz="4" w:space="0" w:color="auto"/>
      </w:pBdr>
      <w:spacing w:before="100" w:after="100"/>
      <w:jc w:val="center"/>
      <w:textAlignment w:val="center"/>
    </w:pPr>
    <w:rPr>
      <w:rFonts w:ascii="Arial Unicode MS" w:eastAsia="Arial Unicode MS" w:hAnsi="Arial Unicode MS"/>
      <w:szCs w:val="20"/>
    </w:rPr>
  </w:style>
  <w:style w:type="paragraph" w:customStyle="1" w:styleId="xl67">
    <w:name w:val="xl67"/>
    <w:basedOn w:val="Normal"/>
    <w:rsid w:val="00CE0229"/>
    <w:pPr>
      <w:pBdr>
        <w:top w:val="single" w:sz="4" w:space="0" w:color="auto"/>
        <w:left w:val="single" w:sz="4" w:space="0" w:color="auto"/>
        <w:bottom w:val="single" w:sz="4" w:space="0" w:color="auto"/>
      </w:pBdr>
      <w:shd w:val="clear" w:color="auto" w:fill="FFFFFF"/>
      <w:spacing w:before="100" w:after="100"/>
      <w:jc w:val="center"/>
      <w:textAlignment w:val="top"/>
    </w:pPr>
    <w:rPr>
      <w:rFonts w:ascii="Arial Armenian" w:eastAsia="Arial Unicode MS" w:hAnsi="Arial Armenian"/>
      <w:b/>
      <w:sz w:val="18"/>
      <w:szCs w:val="20"/>
    </w:rPr>
  </w:style>
  <w:style w:type="paragraph" w:customStyle="1" w:styleId="xl68">
    <w:name w:val="xl68"/>
    <w:basedOn w:val="Normal"/>
    <w:rsid w:val="00CE0229"/>
    <w:pPr>
      <w:pBdr>
        <w:top w:val="single" w:sz="4" w:space="0" w:color="auto"/>
        <w:left w:val="single" w:sz="4" w:space="0" w:color="auto"/>
        <w:bottom w:val="single" w:sz="4" w:space="0" w:color="auto"/>
        <w:right w:val="single" w:sz="4" w:space="0" w:color="auto"/>
      </w:pBdr>
      <w:spacing w:before="100" w:after="100"/>
      <w:textAlignment w:val="center"/>
    </w:pPr>
    <w:rPr>
      <w:rFonts w:ascii="Arial Armenian" w:eastAsia="Arial Unicode MS" w:hAnsi="Arial Armenian"/>
      <w:i/>
      <w:sz w:val="14"/>
      <w:szCs w:val="20"/>
    </w:rPr>
  </w:style>
  <w:style w:type="paragraph" w:customStyle="1" w:styleId="xl69">
    <w:name w:val="xl69"/>
    <w:basedOn w:val="Normal"/>
    <w:rsid w:val="00CE02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Armenian" w:eastAsia="Arial Unicode MS" w:hAnsi="Arial Armenian" w:cs="Arial Unicode MS"/>
    </w:rPr>
  </w:style>
  <w:style w:type="paragraph" w:customStyle="1" w:styleId="xl70">
    <w:name w:val="xl70"/>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1">
    <w:name w:val="xl7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72">
    <w:name w:val="xl72"/>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Armenian" w:eastAsia="Arial Unicode MS" w:hAnsi="Arial Armenian" w:cs="Arial Unicode MS"/>
      <w:i/>
      <w:iCs/>
    </w:rPr>
  </w:style>
  <w:style w:type="paragraph" w:customStyle="1" w:styleId="xl73">
    <w:name w:val="xl7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74">
    <w:name w:val="xl74"/>
    <w:basedOn w:val="Normal"/>
    <w:rsid w:val="00CE0229"/>
    <w:pPr>
      <w:pBdr>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5">
    <w:name w:val="xl75"/>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76">
    <w:name w:val="xl76"/>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77">
    <w:name w:val="xl77"/>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rPr>
  </w:style>
  <w:style w:type="paragraph" w:customStyle="1" w:styleId="xl78">
    <w:name w:val="xl78"/>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79">
    <w:name w:val="xl79"/>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b/>
      <w:bCs/>
      <w:i/>
      <w:iCs/>
    </w:rPr>
  </w:style>
  <w:style w:type="paragraph" w:customStyle="1" w:styleId="xl80">
    <w:name w:val="xl80"/>
    <w:basedOn w:val="Normal"/>
    <w:rsid w:val="00CE0229"/>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81">
    <w:name w:val="xl81"/>
    <w:basedOn w:val="Normal"/>
    <w:rsid w:val="00CE0229"/>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rPr>
  </w:style>
  <w:style w:type="paragraph" w:customStyle="1" w:styleId="xl82">
    <w:name w:val="xl82"/>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83">
    <w:name w:val="xl83"/>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4">
    <w:name w:val="xl84"/>
    <w:basedOn w:val="Normal"/>
    <w:rsid w:val="00CE0229"/>
    <w:pPr>
      <w:pBdr>
        <w:top w:val="single" w:sz="4" w:space="0" w:color="auto"/>
        <w:bottom w:val="single" w:sz="4" w:space="0" w:color="auto"/>
        <w:right w:val="single" w:sz="4" w:space="0" w:color="auto"/>
      </w:pBdr>
      <w:spacing w:before="100" w:beforeAutospacing="1" w:after="100" w:afterAutospacing="1"/>
      <w:jc w:val="center"/>
    </w:pPr>
    <w:rPr>
      <w:rFonts w:ascii="Arial Armenian" w:eastAsia="Arial Unicode MS" w:hAnsi="Arial Armenian" w:cs="Arial Unicode MS"/>
    </w:rPr>
  </w:style>
  <w:style w:type="paragraph" w:customStyle="1" w:styleId="xl85">
    <w:name w:val="xl85"/>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6">
    <w:name w:val="xl86"/>
    <w:basedOn w:val="Normal"/>
    <w:rsid w:val="00CE0229"/>
    <w:pPr>
      <w:pBdr>
        <w:left w:val="single" w:sz="4" w:space="0" w:color="auto"/>
        <w:bottom w:val="single" w:sz="4"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87">
    <w:name w:val="xl87"/>
    <w:basedOn w:val="Normal"/>
    <w:rsid w:val="00CE022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88">
    <w:name w:val="xl88"/>
    <w:basedOn w:val="Normal"/>
    <w:rsid w:val="00CE0229"/>
    <w:pPr>
      <w:pBdr>
        <w:bottom w:val="single" w:sz="4" w:space="0" w:color="auto"/>
      </w:pBdr>
      <w:shd w:val="clear" w:color="auto" w:fill="FFFFFF"/>
      <w:spacing w:before="100" w:beforeAutospacing="1" w:after="100" w:afterAutospacing="1"/>
    </w:pPr>
    <w:rPr>
      <w:rFonts w:ascii="Arial Armenian" w:eastAsia="Arial Unicode MS" w:hAnsi="Arial Armenian" w:cs="Arial Unicode MS"/>
    </w:rPr>
  </w:style>
  <w:style w:type="paragraph" w:customStyle="1" w:styleId="xl89">
    <w:name w:val="xl89"/>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Armenian" w:eastAsia="Arial Unicode MS" w:hAnsi="Arial Armenian" w:cs="Arial Unicode MS"/>
      <w:b/>
      <w:bCs/>
    </w:rPr>
  </w:style>
  <w:style w:type="paragraph" w:customStyle="1" w:styleId="xl90">
    <w:name w:val="xl90"/>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1">
    <w:name w:val="xl91"/>
    <w:basedOn w:val="Normal"/>
    <w:rsid w:val="00CE022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2">
    <w:name w:val="xl9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3">
    <w:name w:val="xl93"/>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u w:val="single"/>
    </w:rPr>
  </w:style>
  <w:style w:type="paragraph" w:customStyle="1" w:styleId="xl94">
    <w:name w:val="xl94"/>
    <w:basedOn w:val="Normal"/>
    <w:rsid w:val="00CE0229"/>
    <w:pPr>
      <w:pBdr>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5">
    <w:name w:val="xl95"/>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96">
    <w:name w:val="xl96"/>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rPr>
  </w:style>
  <w:style w:type="paragraph" w:customStyle="1" w:styleId="xl97">
    <w:name w:val="xl97"/>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Armenian" w:eastAsia="Arial Unicode MS" w:hAnsi="Arial Armenian" w:cs="Arial Unicode MS"/>
    </w:rPr>
  </w:style>
  <w:style w:type="paragraph" w:customStyle="1" w:styleId="xl98">
    <w:name w:val="xl98"/>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textAlignment w:val="center"/>
    </w:pPr>
    <w:rPr>
      <w:rFonts w:ascii="Arial Armenian" w:eastAsia="Arial Unicode MS" w:hAnsi="Arial Armenian" w:cs="Arial Unicode MS"/>
    </w:rPr>
  </w:style>
  <w:style w:type="paragraph" w:customStyle="1" w:styleId="xl99">
    <w:name w:val="xl99"/>
    <w:basedOn w:val="Normal"/>
    <w:rsid w:val="00CE0229"/>
    <w:pPr>
      <w:pBdr>
        <w:right w:val="single" w:sz="8" w:space="0" w:color="auto"/>
      </w:pBdr>
      <w:shd w:val="clear" w:color="auto" w:fill="FFFFFF"/>
      <w:spacing w:before="100" w:beforeAutospacing="1" w:after="100" w:afterAutospacing="1"/>
      <w:jc w:val="right"/>
    </w:pPr>
    <w:rPr>
      <w:rFonts w:ascii="Arial Armenian" w:eastAsia="Arial Unicode MS" w:hAnsi="Arial Armenian" w:cs="Arial Unicode MS"/>
      <w:b/>
      <w:bCs/>
    </w:rPr>
  </w:style>
  <w:style w:type="paragraph" w:customStyle="1" w:styleId="xl100">
    <w:name w:val="xl100"/>
    <w:basedOn w:val="Normal"/>
    <w:rsid w:val="00CE0229"/>
    <w:pPr>
      <w:pBdr>
        <w:right w:val="single" w:sz="8" w:space="0" w:color="auto"/>
      </w:pBdr>
      <w:shd w:val="clear" w:color="auto" w:fill="CCFFFF"/>
      <w:spacing w:before="100" w:beforeAutospacing="1" w:after="100" w:afterAutospacing="1"/>
      <w:jc w:val="right"/>
    </w:pPr>
    <w:rPr>
      <w:rFonts w:ascii="Arial Armenian" w:eastAsia="Arial Unicode MS" w:hAnsi="Arial Armenian" w:cs="Arial Unicode MS"/>
    </w:rPr>
  </w:style>
  <w:style w:type="paragraph" w:customStyle="1" w:styleId="xl101">
    <w:name w:val="xl101"/>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b/>
      <w:bCs/>
      <w:i/>
      <w:iCs/>
    </w:rPr>
  </w:style>
  <w:style w:type="paragraph" w:customStyle="1" w:styleId="xl102">
    <w:name w:val="xl102"/>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rPr>
  </w:style>
  <w:style w:type="paragraph" w:customStyle="1" w:styleId="xl103">
    <w:name w:val="xl103"/>
    <w:basedOn w:val="Normal"/>
    <w:rsid w:val="00CE0229"/>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pPr>
    <w:rPr>
      <w:rFonts w:ascii="Arial Armenian" w:eastAsia="Arial Unicode MS" w:hAnsi="Arial Armenian" w:cs="Arial Unicode MS"/>
      <w:i/>
      <w:iCs/>
    </w:rPr>
  </w:style>
  <w:style w:type="paragraph" w:customStyle="1" w:styleId="xl104">
    <w:name w:val="xl104"/>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Armenian" w:eastAsia="Arial Unicode MS" w:hAnsi="Arial Armenian" w:cs="Arial Unicode MS"/>
    </w:rPr>
  </w:style>
  <w:style w:type="paragraph" w:customStyle="1" w:styleId="xl105">
    <w:name w:val="xl105"/>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06">
    <w:name w:val="xl106"/>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Armenian" w:eastAsia="Arial Unicode MS" w:hAnsi="Arial Armenian" w:cs="Arial Unicode MS"/>
    </w:rPr>
  </w:style>
  <w:style w:type="paragraph" w:customStyle="1" w:styleId="xl107">
    <w:name w:val="xl107"/>
    <w:basedOn w:val="Normal"/>
    <w:rsid w:val="00CE022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Armenian" w:eastAsia="Arial Unicode MS" w:hAnsi="Arial Armenian" w:cs="Arial Unicode MS"/>
      <w:b/>
      <w:bCs/>
    </w:rPr>
  </w:style>
  <w:style w:type="paragraph" w:customStyle="1" w:styleId="xl108">
    <w:name w:val="xl108"/>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09">
    <w:name w:val="xl109"/>
    <w:basedOn w:val="Normal"/>
    <w:rsid w:val="00CE022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Armenian" w:eastAsia="Arial Unicode MS" w:hAnsi="Arial Armenian" w:cs="Arial Unicode MS"/>
      <w:b/>
      <w:bCs/>
    </w:rPr>
  </w:style>
  <w:style w:type="paragraph" w:customStyle="1" w:styleId="xl110">
    <w:name w:val="xl110"/>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Armenian" w:eastAsia="Arial Unicode MS" w:hAnsi="Arial Armenian" w:cs="Arial Unicode MS"/>
    </w:rPr>
  </w:style>
  <w:style w:type="paragraph" w:customStyle="1" w:styleId="xl111">
    <w:name w:val="xl111"/>
    <w:basedOn w:val="Normal"/>
    <w:rsid w:val="00CE0229"/>
    <w:pPr>
      <w:pBdr>
        <w:top w:val="single" w:sz="4" w:space="0" w:color="auto"/>
        <w:left w:val="single" w:sz="8" w:space="0" w:color="auto"/>
        <w:bottom w:val="single" w:sz="4" w:space="0" w:color="auto"/>
      </w:pBdr>
      <w:spacing w:before="100" w:beforeAutospacing="1" w:after="100" w:afterAutospacing="1"/>
      <w:jc w:val="center"/>
    </w:pPr>
    <w:rPr>
      <w:rFonts w:ascii="Arial Armenian" w:eastAsia="Arial Unicode MS" w:hAnsi="Arial Armenian" w:cs="Arial Unicode MS"/>
      <w:b/>
      <w:bCs/>
    </w:rPr>
  </w:style>
  <w:style w:type="paragraph" w:customStyle="1" w:styleId="xl112">
    <w:name w:val="xl112"/>
    <w:basedOn w:val="Normal"/>
    <w:rsid w:val="00CE022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3">
    <w:name w:val="xl113"/>
    <w:basedOn w:val="Normal"/>
    <w:rsid w:val="00CE0229"/>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rial Armenian" w:eastAsia="Arial Unicode MS" w:hAnsi="Arial Armenian" w:cs="Arial Unicode MS"/>
      <w:b/>
      <w:bCs/>
    </w:rPr>
  </w:style>
  <w:style w:type="paragraph" w:customStyle="1" w:styleId="xl114">
    <w:name w:val="xl114"/>
    <w:basedOn w:val="Normal"/>
    <w:rsid w:val="00CE0229"/>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rPr>
  </w:style>
  <w:style w:type="paragraph" w:customStyle="1" w:styleId="xl115">
    <w:name w:val="xl115"/>
    <w:basedOn w:val="Normal"/>
    <w:rsid w:val="00CE022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Armenian" w:eastAsia="Arial Unicode MS" w:hAnsi="Arial Armenian" w:cs="Arial Unicode MS"/>
      <w:b/>
      <w:bCs/>
    </w:rPr>
  </w:style>
  <w:style w:type="character" w:customStyle="1" w:styleId="Heading3Char">
    <w:name w:val="Heading 3 Char"/>
    <w:aliases w:val="(Sub-Chapter) Char2,Centered Char2,(text) Char2,Heading 3 Char Char Char Char Char Char Char3"/>
    <w:basedOn w:val="DefaultParagraphFont"/>
    <w:link w:val="Heading3"/>
    <w:uiPriority w:val="9"/>
    <w:qFormat/>
    <w:rsid w:val="006E220E"/>
    <w:rPr>
      <w:rFonts w:ascii="GHEA Grapalat" w:hAnsi="GHEA Grapalat"/>
      <w:b/>
      <w:caps/>
      <w:lang w:val="hy-AM"/>
    </w:rPr>
  </w:style>
  <w:style w:type="paragraph" w:customStyle="1" w:styleId="KLegalHeading3">
    <w:name w:val="KLegal Heading 3"/>
    <w:basedOn w:val="Normal"/>
    <w:next w:val="Heading2"/>
    <w:rsid w:val="00CE0229"/>
    <w:pPr>
      <w:keepNext/>
      <w:overflowPunct w:val="0"/>
      <w:autoSpaceDE w:val="0"/>
      <w:autoSpaceDN w:val="0"/>
      <w:adjustRightInd w:val="0"/>
      <w:spacing w:after="220"/>
      <w:ind w:left="1440" w:hanging="720"/>
      <w:textAlignment w:val="baseline"/>
    </w:pPr>
    <w:rPr>
      <w:b/>
      <w:szCs w:val="20"/>
      <w:lang w:val="en-GB"/>
    </w:rPr>
  </w:style>
  <w:style w:type="paragraph" w:customStyle="1" w:styleId="KLegalHeading4">
    <w:name w:val="KLegal Heading 4"/>
    <w:basedOn w:val="Normal"/>
    <w:next w:val="Heading2"/>
    <w:rsid w:val="00CE0229"/>
    <w:pPr>
      <w:keepNext/>
      <w:overflowPunct w:val="0"/>
      <w:autoSpaceDE w:val="0"/>
      <w:autoSpaceDN w:val="0"/>
      <w:adjustRightInd w:val="0"/>
      <w:spacing w:after="220"/>
      <w:ind w:left="2160" w:hanging="720"/>
      <w:textAlignment w:val="baseline"/>
    </w:pPr>
    <w:rPr>
      <w:b/>
      <w:i/>
      <w:szCs w:val="20"/>
      <w:lang w:val="en-GB"/>
    </w:rPr>
  </w:style>
  <w:style w:type="paragraph" w:customStyle="1" w:styleId="KLegalHeading1">
    <w:name w:val="KLegal Heading 1"/>
    <w:basedOn w:val="Normal"/>
    <w:next w:val="KLegalHeading2"/>
    <w:rsid w:val="00CE0229"/>
    <w:pPr>
      <w:keepNext/>
      <w:pageBreakBefore/>
      <w:overflowPunct w:val="0"/>
      <w:autoSpaceDE w:val="0"/>
      <w:autoSpaceDN w:val="0"/>
      <w:adjustRightInd w:val="0"/>
      <w:spacing w:after="440"/>
      <w:ind w:left="851" w:hanging="851"/>
      <w:textAlignment w:val="baseline"/>
      <w:outlineLvl w:val="0"/>
    </w:pPr>
    <w:rPr>
      <w:b/>
      <w:sz w:val="32"/>
      <w:szCs w:val="20"/>
      <w:lang w:val="en-GB"/>
    </w:rPr>
  </w:style>
  <w:style w:type="paragraph" w:customStyle="1" w:styleId="KLegalHeading2">
    <w:name w:val="KLegal Heading 2"/>
    <w:basedOn w:val="Normal"/>
    <w:next w:val="KLegalHeading3"/>
    <w:rsid w:val="00CE0229"/>
    <w:pPr>
      <w:keepNext/>
      <w:overflowPunct w:val="0"/>
      <w:autoSpaceDE w:val="0"/>
      <w:autoSpaceDN w:val="0"/>
      <w:adjustRightInd w:val="0"/>
      <w:spacing w:after="220"/>
      <w:ind w:left="851" w:hanging="851"/>
      <w:textAlignment w:val="baseline"/>
      <w:outlineLvl w:val="1"/>
    </w:pPr>
    <w:rPr>
      <w:b/>
      <w:sz w:val="28"/>
      <w:szCs w:val="20"/>
      <w:lang w:val="en-GB"/>
    </w:rPr>
  </w:style>
  <w:style w:type="character" w:customStyle="1" w:styleId="Normal1">
    <w:name w:val="Normal1"/>
    <w:rsid w:val="00CE0229"/>
    <w:rPr>
      <w:rFonts w:ascii="Arial" w:hAnsi="Arial"/>
      <w:sz w:val="24"/>
      <w:szCs w:val="24"/>
    </w:rPr>
  </w:style>
  <w:style w:type="paragraph" w:customStyle="1" w:styleId="BulletblBulletL1bl1">
    <w:name w:val="Bullet.bl.Bullet L1.bl1"/>
    <w:basedOn w:val="Normal"/>
    <w:rsid w:val="00CE0229"/>
    <w:pPr>
      <w:tabs>
        <w:tab w:val="num" w:pos="360"/>
      </w:tabs>
      <w:autoSpaceDE w:val="0"/>
      <w:autoSpaceDN w:val="0"/>
      <w:spacing w:after="130"/>
      <w:ind w:left="360" w:hanging="360"/>
    </w:pPr>
    <w:rPr>
      <w:rFonts w:ascii="Times Armenian" w:hAnsi="Times Armenian"/>
      <w:lang w:val="en-GB" w:eastAsia="ru-RU"/>
    </w:rPr>
  </w:style>
  <w:style w:type="paragraph" w:customStyle="1" w:styleId="Heading3Centeredtext">
    <w:name w:val="Heading 3.Centered.(text)"/>
    <w:basedOn w:val="Normal"/>
    <w:next w:val="Heading2"/>
    <w:rsid w:val="00CE0229"/>
    <w:pPr>
      <w:keepNext/>
      <w:autoSpaceDE w:val="0"/>
      <w:autoSpaceDN w:val="0"/>
      <w:spacing w:after="220"/>
      <w:outlineLvl w:val="2"/>
    </w:pPr>
    <w:rPr>
      <w:rFonts w:ascii="Times Armenian" w:hAnsi="Times Armenian"/>
      <w:b/>
      <w:bCs/>
      <w:lang w:val="en-GB" w:eastAsia="ru-RU"/>
    </w:rPr>
  </w:style>
  <w:style w:type="paragraph" w:customStyle="1" w:styleId="14">
    <w:name w:val="çàãîëîâîê 1"/>
    <w:basedOn w:val="Normal"/>
    <w:next w:val="Normal"/>
    <w:rsid w:val="00CE0229"/>
    <w:pPr>
      <w:keepNext/>
      <w:overflowPunct w:val="0"/>
      <w:autoSpaceDE w:val="0"/>
      <w:autoSpaceDN w:val="0"/>
      <w:adjustRightInd w:val="0"/>
      <w:jc w:val="center"/>
    </w:pPr>
    <w:rPr>
      <w:rFonts w:ascii="Arial Armenian" w:hAnsi="Arial Armenian"/>
      <w:szCs w:val="20"/>
    </w:rPr>
  </w:style>
  <w:style w:type="paragraph" w:customStyle="1" w:styleId="BalloonText2">
    <w:name w:val="Balloon Text2"/>
    <w:basedOn w:val="Normal"/>
    <w:semiHidden/>
    <w:rsid w:val="00CE0229"/>
    <w:pPr>
      <w:ind w:left="2157" w:hanging="180"/>
    </w:pPr>
    <w:rPr>
      <w:rFonts w:ascii="Tahoma" w:hAnsi="Tahoma" w:cs="Tahoma"/>
      <w:sz w:val="16"/>
      <w:szCs w:val="16"/>
    </w:rPr>
  </w:style>
  <w:style w:type="character" w:customStyle="1" w:styleId="Heading3CharCharCharCharCharCharChar">
    <w:name w:val="Heading 3 Char Char Char Char Char Char Char"/>
    <w:rsid w:val="00CE0229"/>
    <w:rPr>
      <w:rFonts w:ascii="Times Armenian" w:hAnsi="Times Armenian"/>
      <w:b/>
      <w:bCs/>
      <w:sz w:val="24"/>
      <w:szCs w:val="24"/>
      <w:lang w:val="en-GB" w:eastAsia="en-US" w:bidi="ar-SA"/>
    </w:rPr>
  </w:style>
  <w:style w:type="paragraph" w:customStyle="1" w:styleId="WW-BodyText3">
    <w:name w:val="WW-Body Text 3"/>
    <w:basedOn w:val="Normal"/>
    <w:rsid w:val="00CE0229"/>
    <w:pPr>
      <w:suppressAutoHyphens/>
    </w:pPr>
    <w:rPr>
      <w:rFonts w:ascii="Times Armenian" w:hAnsi="Times Armenian"/>
      <w:lang w:eastAsia="ar-SA"/>
    </w:rPr>
  </w:style>
  <w:style w:type="paragraph" w:customStyle="1" w:styleId="WW-BodyTextIndent2">
    <w:name w:val="WW-Body Text Indent 2"/>
    <w:basedOn w:val="Normal"/>
    <w:rsid w:val="00CE0229"/>
    <w:pPr>
      <w:suppressAutoHyphens/>
      <w:ind w:firstLine="720"/>
    </w:pPr>
    <w:rPr>
      <w:rFonts w:ascii="Times LatArm" w:hAnsi="Times LatArm"/>
      <w:i/>
      <w:iCs/>
      <w:lang w:eastAsia="ar-SA"/>
    </w:rPr>
  </w:style>
  <w:style w:type="paragraph" w:customStyle="1" w:styleId="BalloonText1">
    <w:name w:val="Balloon Text1"/>
    <w:basedOn w:val="Normal"/>
    <w:semiHidden/>
    <w:rsid w:val="00CE0229"/>
    <w:rPr>
      <w:rFonts w:ascii="Tahoma" w:hAnsi="Tahoma" w:cs="Tahoma"/>
      <w:sz w:val="16"/>
      <w:szCs w:val="16"/>
    </w:rPr>
  </w:style>
  <w:style w:type="paragraph" w:customStyle="1" w:styleId="BalloonText3">
    <w:name w:val="Balloon Text3"/>
    <w:basedOn w:val="Normal"/>
    <w:semiHidden/>
    <w:rsid w:val="00CE0229"/>
    <w:rPr>
      <w:rFonts w:ascii="Tahoma" w:hAnsi="Tahoma" w:cs="Tahoma"/>
      <w:sz w:val="16"/>
      <w:szCs w:val="16"/>
    </w:rPr>
  </w:style>
  <w:style w:type="paragraph" w:customStyle="1" w:styleId="xl116">
    <w:name w:val="xl116"/>
    <w:basedOn w:val="Normal"/>
    <w:rsid w:val="00CE0229"/>
    <w:pPr>
      <w:pBdr>
        <w:top w:val="single" w:sz="4" w:space="0" w:color="auto"/>
        <w:right w:val="single" w:sz="4" w:space="0" w:color="auto"/>
      </w:pBdr>
      <w:spacing w:before="100" w:beforeAutospacing="1" w:after="100" w:afterAutospacing="1"/>
      <w:jc w:val="right"/>
      <w:textAlignment w:val="center"/>
    </w:pPr>
    <w:rPr>
      <w:rFonts w:ascii="Times Armenian" w:eastAsia="Arial Unicode MS" w:hAnsi="Times Armenian" w:cs="Arial Unicode MS"/>
    </w:rPr>
  </w:style>
  <w:style w:type="paragraph" w:customStyle="1" w:styleId="xl117">
    <w:name w:val="xl117"/>
    <w:basedOn w:val="Normal"/>
    <w:rsid w:val="00CE0229"/>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18">
    <w:name w:val="xl118"/>
    <w:basedOn w:val="Normal"/>
    <w:rsid w:val="00CE0229"/>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119">
    <w:name w:val="xl119"/>
    <w:basedOn w:val="Normal"/>
    <w:rsid w:val="00CE0229"/>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20">
    <w:name w:val="xl120"/>
    <w:basedOn w:val="Normal"/>
    <w:rsid w:val="00CE0229"/>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1">
    <w:name w:val="xl121"/>
    <w:basedOn w:val="Normal"/>
    <w:rsid w:val="00CE0229"/>
    <w:pPr>
      <w:pBdr>
        <w:top w:val="single" w:sz="8" w:space="0" w:color="auto"/>
        <w:left w:val="single" w:sz="4" w:space="0" w:color="auto"/>
        <w:bottom w:val="single" w:sz="4" w:space="0" w:color="auto"/>
        <w:right w:val="single" w:sz="8" w:space="0" w:color="auto"/>
      </w:pBdr>
      <w:shd w:val="clear" w:color="auto" w:fill="CCFFCC"/>
      <w:spacing w:before="100" w:beforeAutospacing="1" w:after="100" w:afterAutospacing="1"/>
      <w:jc w:val="right"/>
    </w:pPr>
    <w:rPr>
      <w:rFonts w:ascii="Times Armenian" w:eastAsia="Arial Unicode MS" w:hAnsi="Times Armenian" w:cs="Arial Unicode MS"/>
      <w:b/>
      <w:bCs/>
    </w:rPr>
  </w:style>
  <w:style w:type="paragraph" w:customStyle="1" w:styleId="xl122">
    <w:name w:val="xl122"/>
    <w:basedOn w:val="Normal"/>
    <w:rsid w:val="00CE022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3">
    <w:name w:val="xl123"/>
    <w:basedOn w:val="Normal"/>
    <w:rsid w:val="00CE0229"/>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4">
    <w:name w:val="xl124"/>
    <w:basedOn w:val="Normal"/>
    <w:rsid w:val="00CE022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Armenian" w:eastAsia="Arial Unicode MS" w:hAnsi="Times Armenian" w:cs="Arial Unicode MS"/>
      <w:b/>
      <w:bCs/>
      <w:i/>
      <w:iCs/>
    </w:rPr>
  </w:style>
  <w:style w:type="paragraph" w:customStyle="1" w:styleId="xl125">
    <w:name w:val="xl125"/>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rPr>
  </w:style>
  <w:style w:type="paragraph" w:customStyle="1" w:styleId="xl126">
    <w:name w:val="xl126"/>
    <w:basedOn w:val="Normal"/>
    <w:rsid w:val="00CE0229"/>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7">
    <w:name w:val="xl127"/>
    <w:basedOn w:val="Normal"/>
    <w:rsid w:val="00CE0229"/>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Armenian" w:eastAsia="Arial Unicode MS" w:hAnsi="Times Armenian" w:cs="Arial Unicode MS"/>
      <w:b/>
      <w:bCs/>
      <w:i/>
      <w:iCs/>
    </w:rPr>
  </w:style>
  <w:style w:type="paragraph" w:customStyle="1" w:styleId="xl128">
    <w:name w:val="xl128"/>
    <w:basedOn w:val="Normal"/>
    <w:rsid w:val="00CE0229"/>
    <w:pPr>
      <w:pBdr>
        <w:bottom w:val="single" w:sz="4" w:space="0" w:color="auto"/>
        <w:right w:val="single" w:sz="4" w:space="0" w:color="auto"/>
      </w:pBdr>
      <w:spacing w:before="100" w:beforeAutospacing="1" w:after="100" w:afterAutospacing="1"/>
    </w:pPr>
    <w:rPr>
      <w:rFonts w:ascii="Times Armenian" w:eastAsia="Arial Unicode MS" w:hAnsi="Times Armenian" w:cs="Arial Unicode MS"/>
    </w:rPr>
  </w:style>
  <w:style w:type="paragraph" w:customStyle="1" w:styleId="xl129">
    <w:name w:val="xl129"/>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rPr>
  </w:style>
  <w:style w:type="paragraph" w:customStyle="1" w:styleId="xl130">
    <w:name w:val="xl130"/>
    <w:basedOn w:val="Normal"/>
    <w:rsid w:val="00CE0229"/>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1">
    <w:name w:val="xl131"/>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2">
    <w:name w:val="xl132"/>
    <w:basedOn w:val="Normal"/>
    <w:rsid w:val="00CE0229"/>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3">
    <w:name w:val="xl133"/>
    <w:basedOn w:val="Normal"/>
    <w:rsid w:val="00CE0229"/>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4">
    <w:name w:val="xl134"/>
    <w:basedOn w:val="Normal"/>
    <w:rsid w:val="00CE0229"/>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right"/>
    </w:pPr>
    <w:rPr>
      <w:rFonts w:ascii="Times Armenian" w:eastAsia="Arial Unicode MS" w:hAnsi="Times Armenian" w:cs="Arial Unicode MS"/>
      <w:b/>
      <w:bCs/>
      <w:i/>
      <w:iCs/>
    </w:rPr>
  </w:style>
  <w:style w:type="paragraph" w:customStyle="1" w:styleId="xl135">
    <w:name w:val="xl135"/>
    <w:basedOn w:val="Normal"/>
    <w:rsid w:val="00CE0229"/>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rPr>
  </w:style>
  <w:style w:type="paragraph" w:customStyle="1" w:styleId="xl136">
    <w:name w:val="xl136"/>
    <w:basedOn w:val="Normal"/>
    <w:rsid w:val="00CE02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Armenian" w:eastAsia="Arial Unicode MS" w:hAnsi="Times Armenian" w:cs="Arial Unicode MS"/>
      <w:i/>
      <w:iCs/>
    </w:rPr>
  </w:style>
  <w:style w:type="paragraph" w:customStyle="1" w:styleId="xl137">
    <w:name w:val="xl137"/>
    <w:basedOn w:val="Normal"/>
    <w:rsid w:val="00CE0229"/>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xl138">
    <w:name w:val="xl138"/>
    <w:basedOn w:val="Normal"/>
    <w:rsid w:val="00CE0229"/>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right"/>
    </w:pPr>
    <w:rPr>
      <w:rFonts w:ascii="Times Armenian" w:eastAsia="Arial Unicode MS" w:hAnsi="Times Armenian" w:cs="Arial Unicode MS"/>
      <w:b/>
      <w:bCs/>
    </w:rPr>
  </w:style>
  <w:style w:type="paragraph" w:customStyle="1" w:styleId="StyleHeading5SideItalic">
    <w:name w:val="Style Heading 5Side + Italic"/>
    <w:basedOn w:val="Heading5"/>
    <w:rsid w:val="00CE0229"/>
    <w:pPr>
      <w:widowControl w:val="0"/>
      <w:tabs>
        <w:tab w:val="left" w:pos="1021"/>
      </w:tabs>
      <w:spacing w:before="0" w:after="120"/>
    </w:pPr>
    <w:rPr>
      <w:rFonts w:ascii="Times Armenian" w:hAnsi="Times Armenian"/>
      <w:sz w:val="20"/>
      <w:szCs w:val="20"/>
      <w:u w:val="single"/>
      <w:lang w:val="en-GB"/>
    </w:rPr>
  </w:style>
  <w:style w:type="character" w:styleId="CommentReference">
    <w:name w:val="annotation reference"/>
    <w:uiPriority w:val="99"/>
    <w:rsid w:val="009E1455"/>
    <w:rPr>
      <w:sz w:val="16"/>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 webb"/>
    <w:basedOn w:val="Normal"/>
    <w:link w:val="NormalWebChar"/>
    <w:qFormat/>
    <w:rsid w:val="009E1455"/>
    <w:pPr>
      <w:spacing w:before="100" w:after="100"/>
    </w:pPr>
    <w:rPr>
      <w:szCs w:val="20"/>
    </w:rPr>
  </w:style>
  <w:style w:type="paragraph" w:customStyle="1" w:styleId="CaptionTableTitle">
    <w:name w:val="Caption.(Table Title)"/>
    <w:basedOn w:val="Normal"/>
    <w:next w:val="Normal"/>
    <w:rsid w:val="009E1455"/>
    <w:pPr>
      <w:keepNext/>
      <w:keepLines/>
      <w:spacing w:before="130" w:after="130"/>
    </w:pPr>
    <w:rPr>
      <w:b/>
      <w:szCs w:val="20"/>
      <w:lang w:val="en-GB"/>
    </w:rPr>
  </w:style>
  <w:style w:type="paragraph" w:styleId="NoSpacing">
    <w:name w:val="No Spacing"/>
    <w:basedOn w:val="Normal"/>
    <w:link w:val="NoSpacingChar"/>
    <w:qFormat/>
    <w:rsid w:val="002E5B73"/>
    <w:pPr>
      <w:spacing w:after="0" w:line="240" w:lineRule="auto"/>
    </w:pPr>
  </w:style>
  <w:style w:type="character" w:customStyle="1" w:styleId="NoSpacingChar">
    <w:name w:val="No Spacing Char"/>
    <w:basedOn w:val="DefaultParagraphFont"/>
    <w:link w:val="NoSpacing"/>
    <w:rsid w:val="002E5B73"/>
  </w:style>
  <w:style w:type="paragraph" w:customStyle="1" w:styleId="StyleHeading2ChapterParanumText10pt">
    <w:name w:val="Style Heading 2(Chapter)ParanumText + 10 pt"/>
    <w:basedOn w:val="Heading2"/>
    <w:rsid w:val="004A6E4A"/>
  </w:style>
  <w:style w:type="paragraph" w:customStyle="1" w:styleId="CharChar">
    <w:name w:val="Char Char"/>
    <w:basedOn w:val="Normal"/>
    <w:rsid w:val="00A9107F"/>
    <w:pPr>
      <w:spacing w:line="240" w:lineRule="exact"/>
    </w:pPr>
    <w:rPr>
      <w:rFonts w:ascii="Arial" w:hAnsi="Arial" w:cs="Arial"/>
      <w:sz w:val="20"/>
      <w:szCs w:val="20"/>
    </w:rPr>
  </w:style>
  <w:style w:type="paragraph" w:customStyle="1" w:styleId="CharCharChar">
    <w:name w:val="Char Char Char"/>
    <w:basedOn w:val="Normal"/>
    <w:rsid w:val="009B2442"/>
    <w:pPr>
      <w:spacing w:line="240" w:lineRule="exact"/>
    </w:pPr>
    <w:rPr>
      <w:rFonts w:ascii="Arial" w:hAnsi="Arial" w:cs="Arial"/>
      <w:sz w:val="20"/>
      <w:szCs w:val="20"/>
    </w:rPr>
  </w:style>
  <w:style w:type="paragraph" w:customStyle="1" w:styleId="BodyText1">
    <w:name w:val="Body Text1"/>
    <w:basedOn w:val="Normal"/>
    <w:rsid w:val="009B2442"/>
    <w:pPr>
      <w:numPr>
        <w:numId w:val="3"/>
      </w:numPr>
      <w:spacing w:after="240"/>
    </w:pPr>
    <w:rPr>
      <w:rFonts w:ascii="Times Armenian" w:hAnsi="Times Armenian"/>
      <w:lang w:eastAsia="ru-RU"/>
    </w:rPr>
  </w:style>
  <w:style w:type="paragraph" w:customStyle="1" w:styleId="Char0">
    <w:name w:val="Char"/>
    <w:basedOn w:val="Normal"/>
    <w:next w:val="Normal"/>
    <w:rsid w:val="003C1BB8"/>
    <w:pPr>
      <w:spacing w:line="240" w:lineRule="exact"/>
    </w:pPr>
    <w:rPr>
      <w:rFonts w:ascii="Tahoma" w:hAnsi="Tahoma"/>
      <w:szCs w:val="20"/>
    </w:rPr>
  </w:style>
  <w:style w:type="table" w:styleId="TableWeb2">
    <w:name w:val="Table Web 2"/>
    <w:basedOn w:val="TableNormal"/>
    <w:uiPriority w:val="99"/>
    <w:rsid w:val="00D861B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rsid w:val="00D861B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8E52F5"/>
    <w:rPr>
      <w:bCs/>
      <w:lang w:eastAsia="ru-RU"/>
    </w:rPr>
  </w:style>
  <w:style w:type="paragraph" w:customStyle="1" w:styleId="ConsNonformat">
    <w:name w:val="ConsNonformat"/>
    <w:rsid w:val="006A5F43"/>
    <w:pPr>
      <w:widowControl w:val="0"/>
      <w:autoSpaceDE w:val="0"/>
      <w:autoSpaceDN w:val="0"/>
      <w:adjustRightInd w:val="0"/>
      <w:spacing w:after="160" w:line="259" w:lineRule="auto"/>
    </w:pPr>
    <w:rPr>
      <w:rFonts w:ascii="Courier New" w:hAnsi="Courier New"/>
      <w:lang w:val="ru-RU"/>
    </w:rPr>
  </w:style>
  <w:style w:type="paragraph" w:customStyle="1" w:styleId="Znak">
    <w:name w:val="Znak"/>
    <w:basedOn w:val="Normal"/>
    <w:rsid w:val="00C21466"/>
    <w:pPr>
      <w:tabs>
        <w:tab w:val="left" w:pos="709"/>
      </w:tabs>
    </w:pPr>
    <w:rPr>
      <w:rFonts w:ascii="Tahoma" w:hAnsi="Tahoma"/>
      <w:lang w:val="pl-PL" w:eastAsia="pl-PL"/>
    </w:rPr>
  </w:style>
  <w:style w:type="character" w:customStyle="1" w:styleId="BodyTextChar">
    <w:name w:val="Body Text Char"/>
    <w:aliases w:val="Body Text (Main text) Char"/>
    <w:rsid w:val="00481CAA"/>
    <w:rPr>
      <w:rFonts w:ascii="Times Armenian" w:hAnsi="Times Armenian"/>
      <w:sz w:val="24"/>
      <w:lang w:val="en-AU" w:eastAsia="en-US" w:bidi="ar-SA"/>
    </w:rPr>
  </w:style>
  <w:style w:type="paragraph" w:customStyle="1" w:styleId="Char7">
    <w:name w:val="Char7"/>
    <w:basedOn w:val="Normal"/>
    <w:rsid w:val="00481CAA"/>
    <w:pPr>
      <w:spacing w:line="240" w:lineRule="exact"/>
    </w:pPr>
    <w:rPr>
      <w:rFonts w:ascii="Arial" w:hAnsi="Arial" w:cs="Arial"/>
      <w:sz w:val="20"/>
      <w:szCs w:val="20"/>
    </w:rPr>
  </w:style>
  <w:style w:type="paragraph" w:customStyle="1" w:styleId="a9">
    <w:name w:val="Знак Знак"/>
    <w:basedOn w:val="Normal"/>
    <w:link w:val="Char1"/>
    <w:rsid w:val="00481CAA"/>
    <w:pPr>
      <w:spacing w:line="240" w:lineRule="exact"/>
    </w:pPr>
    <w:rPr>
      <w:rFonts w:ascii="Arial" w:hAnsi="Arial" w:cs="Arial"/>
      <w:sz w:val="20"/>
      <w:szCs w:val="20"/>
      <w:lang w:val="en-GB"/>
    </w:rPr>
  </w:style>
  <w:style w:type="character" w:customStyle="1" w:styleId="Char1">
    <w:name w:val="Знак Знак Char"/>
    <w:link w:val="a9"/>
    <w:locked/>
    <w:rsid w:val="004E3CFA"/>
    <w:rPr>
      <w:rFonts w:ascii="Arial" w:hAnsi="Arial" w:cs="Arial"/>
      <w:lang w:val="en-GB" w:eastAsia="en-US" w:bidi="ar-SA"/>
    </w:rPr>
  </w:style>
  <w:style w:type="paragraph" w:customStyle="1" w:styleId="CharCharCharCharCharCharCharCharCharCharCharChar">
    <w:name w:val="Char Char Char Char Char Char Char Char Char Char Char Char"/>
    <w:basedOn w:val="Normal"/>
    <w:rsid w:val="00481CAA"/>
    <w:pPr>
      <w:spacing w:line="240" w:lineRule="exact"/>
    </w:pPr>
    <w:rPr>
      <w:rFonts w:ascii="Arial" w:hAnsi="Arial" w:cs="Arial"/>
      <w:sz w:val="20"/>
      <w:szCs w:val="20"/>
    </w:rPr>
  </w:style>
  <w:style w:type="character" w:customStyle="1" w:styleId="ParanumCharChar">
    <w:name w:val="Paranum Char Char"/>
    <w:rsid w:val="005500EA"/>
    <w:rPr>
      <w:rFonts w:ascii="Arial" w:hAnsi="Arial" w:cs="Arial"/>
      <w:b/>
      <w:bCs/>
      <w:i/>
      <w:iCs/>
      <w:sz w:val="28"/>
      <w:szCs w:val="28"/>
      <w:lang w:val="en-US" w:eastAsia="en-US" w:bidi="ar-SA"/>
    </w:rPr>
  </w:style>
  <w:style w:type="character" w:customStyle="1" w:styleId="textinfo1">
    <w:name w:val="textinfo1"/>
    <w:rsid w:val="005500EA"/>
    <w:rPr>
      <w:rFonts w:ascii="Arial AM" w:hAnsi="Arial AM" w:hint="default"/>
      <w:color w:val="000000"/>
      <w:sz w:val="18"/>
      <w:szCs w:val="18"/>
    </w:rPr>
  </w:style>
  <w:style w:type="paragraph" w:customStyle="1" w:styleId="CharCharCharCharCharCharCharChar">
    <w:name w:val="Char Char Char Char Char Char Char Char"/>
    <w:basedOn w:val="Normal"/>
    <w:rsid w:val="005500EA"/>
    <w:pPr>
      <w:spacing w:line="240" w:lineRule="exact"/>
    </w:pPr>
    <w:rPr>
      <w:rFonts w:ascii="Arial" w:hAnsi="Arial" w:cs="Arial"/>
      <w:sz w:val="20"/>
      <w:szCs w:val="20"/>
    </w:rPr>
  </w:style>
  <w:style w:type="paragraph" w:customStyle="1" w:styleId="CharCharCharCharCharCharCharCharCharCharCharCharCharCharChar">
    <w:name w:val="Char Char Char Char Знак Char Знак Char Char Char Char Char Char Char Char Char Char"/>
    <w:basedOn w:val="Normal"/>
    <w:qFormat/>
    <w:rsid w:val="005500EA"/>
    <w:pPr>
      <w:tabs>
        <w:tab w:val="left" w:pos="709"/>
      </w:tabs>
    </w:pPr>
    <w:rPr>
      <w:rFonts w:ascii="Tahoma" w:hAnsi="Tahoma"/>
      <w:lang w:val="pl-PL" w:eastAsia="pl-PL"/>
    </w:rPr>
  </w:style>
  <w:style w:type="paragraph" w:customStyle="1" w:styleId="Report-Title">
    <w:name w:val="Report-Title"/>
    <w:rsid w:val="005500EA"/>
    <w:pPr>
      <w:spacing w:after="240" w:line="259" w:lineRule="auto"/>
    </w:pPr>
    <w:rPr>
      <w:rFonts w:ascii="Arial" w:eastAsia="MS Mincho" w:hAnsi="Arial" w:cs="Arial"/>
      <w:b/>
      <w:bCs/>
      <w:sz w:val="36"/>
      <w:szCs w:val="36"/>
    </w:rPr>
  </w:style>
  <w:style w:type="paragraph" w:customStyle="1" w:styleId="msonormalcxspmiddle">
    <w:name w:val="msonormalcxspmiddle"/>
    <w:basedOn w:val="Normal"/>
    <w:rsid w:val="005500EA"/>
    <w:pPr>
      <w:spacing w:before="100" w:beforeAutospacing="1" w:after="100" w:afterAutospacing="1"/>
    </w:pPr>
  </w:style>
  <w:style w:type="paragraph" w:customStyle="1" w:styleId="BodyText21">
    <w:name w:val="Body Text 21"/>
    <w:basedOn w:val="Normal"/>
    <w:rsid w:val="005500EA"/>
    <w:pPr>
      <w:overflowPunct w:val="0"/>
      <w:autoSpaceDE w:val="0"/>
      <w:autoSpaceDN w:val="0"/>
      <w:adjustRightInd w:val="0"/>
      <w:spacing w:line="360" w:lineRule="auto"/>
      <w:ind w:firstLine="720"/>
      <w:textAlignment w:val="baseline"/>
    </w:pPr>
    <w:rPr>
      <w:rFonts w:ascii="Times Armenian" w:hAnsi="Times Armenian"/>
    </w:rPr>
  </w:style>
  <w:style w:type="paragraph" w:customStyle="1" w:styleId="a3">
    <w:name w:val="Стиль"/>
    <w:rsid w:val="005500EA"/>
    <w:pPr>
      <w:numPr>
        <w:numId w:val="7"/>
      </w:numPr>
      <w:tabs>
        <w:tab w:val="clear" w:pos="360"/>
      </w:tabs>
      <w:spacing w:after="160" w:line="259" w:lineRule="auto"/>
    </w:pPr>
    <w:rPr>
      <w:rFonts w:ascii="Baltica" w:hAnsi="Baltica"/>
      <w:lang w:eastAsia="ru-RU"/>
    </w:rPr>
  </w:style>
  <w:style w:type="paragraph" w:customStyle="1" w:styleId="ConsNormal">
    <w:name w:val="ConsNormal"/>
    <w:rsid w:val="005500EA"/>
    <w:pPr>
      <w:widowControl w:val="0"/>
      <w:autoSpaceDE w:val="0"/>
      <w:autoSpaceDN w:val="0"/>
      <w:adjustRightInd w:val="0"/>
      <w:spacing w:after="160" w:line="259" w:lineRule="auto"/>
      <w:ind w:firstLine="720"/>
    </w:pPr>
    <w:rPr>
      <w:rFonts w:ascii="Arial" w:hAnsi="Arial"/>
      <w:lang w:val="ru-RU"/>
    </w:rPr>
  </w:style>
  <w:style w:type="paragraph" w:customStyle="1" w:styleId="ListDash">
    <w:name w:val="List Dash"/>
    <w:basedOn w:val="Normal"/>
    <w:rsid w:val="005500EA"/>
    <w:pPr>
      <w:numPr>
        <w:numId w:val="5"/>
      </w:numPr>
      <w:spacing w:before="120" w:after="120"/>
    </w:pPr>
    <w:rPr>
      <w:szCs w:val="20"/>
      <w:lang w:val="en-GB"/>
    </w:rPr>
  </w:style>
  <w:style w:type="paragraph" w:customStyle="1" w:styleId="CharCharCharCharCharCharChar">
    <w:name w:val="Char Char Char Char Char Char Char"/>
    <w:basedOn w:val="Normal"/>
    <w:rsid w:val="005500EA"/>
    <w:pPr>
      <w:spacing w:line="240" w:lineRule="exact"/>
    </w:pPr>
    <w:rPr>
      <w:rFonts w:ascii="Arial" w:hAnsi="Arial" w:cs="Arial"/>
      <w:sz w:val="20"/>
      <w:szCs w:val="20"/>
    </w:rPr>
  </w:style>
  <w:style w:type="paragraph" w:customStyle="1" w:styleId="Default">
    <w:name w:val="Default"/>
    <w:link w:val="DefaultChar"/>
    <w:rsid w:val="005500EA"/>
    <w:pPr>
      <w:widowControl w:val="0"/>
      <w:autoSpaceDE w:val="0"/>
      <w:autoSpaceDN w:val="0"/>
      <w:adjustRightInd w:val="0"/>
      <w:spacing w:after="160" w:line="259" w:lineRule="auto"/>
    </w:pPr>
    <w:rPr>
      <w:rFonts w:ascii="Times Armenian" w:hAnsi="Times Armenian" w:cs="Times Armenian"/>
      <w:color w:val="000000"/>
      <w:sz w:val="24"/>
      <w:szCs w:val="24"/>
      <w:lang w:val="ru-RU" w:eastAsia="ru-RU"/>
    </w:rPr>
  </w:style>
  <w:style w:type="paragraph" w:customStyle="1" w:styleId="2ndheading">
    <w:name w:val="2nd heading"/>
    <w:basedOn w:val="Normal"/>
    <w:next w:val="Normal"/>
    <w:rsid w:val="005500EA"/>
    <w:pPr>
      <w:numPr>
        <w:numId w:val="8"/>
      </w:numPr>
      <w:tabs>
        <w:tab w:val="clear" w:pos="643"/>
      </w:tabs>
      <w:ind w:left="0" w:firstLine="0"/>
    </w:pPr>
    <w:rPr>
      <w:rFonts w:ascii="Univers" w:hAnsi="Univers"/>
      <w:bCs/>
      <w:sz w:val="28"/>
      <w:szCs w:val="20"/>
      <w:lang w:val="en-GB"/>
    </w:rPr>
  </w:style>
  <w:style w:type="paragraph" w:styleId="ListBullet2">
    <w:name w:val="List Bullet 2"/>
    <w:basedOn w:val="Normal"/>
    <w:autoRedefine/>
    <w:rsid w:val="005500EA"/>
    <w:pPr>
      <w:numPr>
        <w:numId w:val="6"/>
      </w:numPr>
    </w:pPr>
  </w:style>
  <w:style w:type="paragraph" w:styleId="BodyTextFirstIndent">
    <w:name w:val="Body Text First Indent"/>
    <w:basedOn w:val="BodyText"/>
    <w:link w:val="BodyTextFirstIndentChar2"/>
    <w:rsid w:val="005500EA"/>
    <w:pPr>
      <w:ind w:firstLine="210"/>
    </w:pPr>
    <w:rPr>
      <w:lang w:val="ru-RU" w:eastAsia="ru-RU"/>
    </w:rPr>
  </w:style>
  <w:style w:type="character" w:customStyle="1" w:styleId="BodyTextFirstIndentChar2">
    <w:name w:val="Body Text First Indent Char2"/>
    <w:link w:val="BodyTextFirstIndent"/>
    <w:rsid w:val="005500EA"/>
    <w:rPr>
      <w:sz w:val="24"/>
      <w:szCs w:val="24"/>
      <w:lang w:val="ru-RU" w:eastAsia="ru-RU" w:bidi="ar-SA"/>
    </w:rPr>
  </w:style>
  <w:style w:type="paragraph" w:styleId="CommentSubject">
    <w:name w:val="annotation subject"/>
    <w:basedOn w:val="CommentText"/>
    <w:next w:val="CommentText"/>
    <w:link w:val="CommentSubjectChar2"/>
    <w:rsid w:val="005500EA"/>
    <w:rPr>
      <w:rFonts w:ascii="Courier New" w:hAnsi="Courier New"/>
      <w:b/>
      <w:bCs/>
      <w:lang w:val="en-US" w:eastAsia="en-US"/>
    </w:rPr>
  </w:style>
  <w:style w:type="character" w:customStyle="1" w:styleId="CommentSubjectChar2">
    <w:name w:val="Comment Subject Char2"/>
    <w:link w:val="CommentSubject"/>
    <w:rsid w:val="005500EA"/>
    <w:rPr>
      <w:rFonts w:ascii="Courier New" w:hAnsi="Courier New"/>
      <w:b/>
      <w:bCs/>
      <w:lang w:val="en-US" w:eastAsia="en-US" w:bidi="ar-SA"/>
    </w:rPr>
  </w:style>
  <w:style w:type="table" w:styleId="TableGrid8">
    <w:name w:val="Table Grid 8"/>
    <w:basedOn w:val="TableNormal"/>
    <w:uiPriority w:val="99"/>
    <w:rsid w:val="000540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0540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basedOn w:val="DefaultParagraphFont"/>
    <w:rsid w:val="004A76FF"/>
  </w:style>
  <w:style w:type="paragraph" w:customStyle="1" w:styleId="CharCharCharChar">
    <w:name w:val="Char Char Char Char"/>
    <w:basedOn w:val="Normal"/>
    <w:rsid w:val="004A76FF"/>
    <w:pPr>
      <w:tabs>
        <w:tab w:val="num" w:pos="840"/>
      </w:tabs>
      <w:spacing w:line="240" w:lineRule="exact"/>
      <w:ind w:left="840" w:hanging="360"/>
    </w:pPr>
    <w:rPr>
      <w:rFonts w:ascii="Verdana" w:hAnsi="Verdana"/>
      <w:sz w:val="20"/>
      <w:szCs w:val="20"/>
      <w:lang w:val="ru-RU"/>
    </w:rPr>
  </w:style>
  <w:style w:type="paragraph" w:customStyle="1" w:styleId="6">
    <w:name w:val="Знак Знак6"/>
    <w:basedOn w:val="Normal"/>
    <w:link w:val="Char3"/>
    <w:rsid w:val="008E55EF"/>
    <w:pPr>
      <w:spacing w:line="240" w:lineRule="exact"/>
    </w:pPr>
    <w:rPr>
      <w:rFonts w:ascii="Arial" w:hAnsi="Arial" w:cs="Arial"/>
      <w:sz w:val="20"/>
      <w:szCs w:val="20"/>
      <w:lang w:val="en-GB"/>
    </w:rPr>
  </w:style>
  <w:style w:type="character" w:customStyle="1" w:styleId="Char3">
    <w:name w:val="Знак Знак Char3"/>
    <w:link w:val="6"/>
    <w:rsid w:val="00C35731"/>
    <w:rPr>
      <w:rFonts w:ascii="Arial" w:hAnsi="Arial" w:cs="Arial"/>
      <w:lang w:val="en-GB" w:eastAsia="en-US" w:bidi="ar-SA"/>
    </w:rPr>
  </w:style>
  <w:style w:type="paragraph" w:customStyle="1" w:styleId="aa">
    <w:name w:val="Заголовок таблицы"/>
    <w:basedOn w:val="ab"/>
    <w:rsid w:val="008E55EF"/>
    <w:pPr>
      <w:jc w:val="center"/>
    </w:pPr>
    <w:rPr>
      <w:b/>
    </w:rPr>
  </w:style>
  <w:style w:type="paragraph" w:customStyle="1" w:styleId="ab">
    <w:name w:val="Содержимое таблицы"/>
    <w:basedOn w:val="Normal"/>
    <w:rsid w:val="008E55EF"/>
    <w:pPr>
      <w:suppressLineNumbers/>
      <w:suppressAutoHyphens/>
    </w:pPr>
    <w:rPr>
      <w:szCs w:val="20"/>
    </w:rPr>
  </w:style>
  <w:style w:type="paragraph" w:customStyle="1" w:styleId="norm">
    <w:name w:val="norm"/>
    <w:basedOn w:val="Normal"/>
    <w:link w:val="normChar"/>
    <w:rsid w:val="008E55EF"/>
    <w:pPr>
      <w:spacing w:line="480" w:lineRule="auto"/>
      <w:ind w:firstLine="709"/>
    </w:pPr>
    <w:rPr>
      <w:rFonts w:ascii="Arial Armenian" w:hAnsi="Arial Armenian"/>
      <w:szCs w:val="20"/>
      <w:lang w:eastAsia="ru-RU"/>
    </w:rPr>
  </w:style>
  <w:style w:type="character" w:customStyle="1" w:styleId="normChar">
    <w:name w:val="norm Char"/>
    <w:link w:val="norm"/>
    <w:rsid w:val="008E55EF"/>
    <w:rPr>
      <w:rFonts w:ascii="Arial Armenian" w:hAnsi="Arial Armenian"/>
      <w:sz w:val="22"/>
      <w:lang w:val="en-US" w:eastAsia="ru-RU" w:bidi="ar-SA"/>
    </w:rPr>
  </w:style>
  <w:style w:type="paragraph" w:customStyle="1" w:styleId="ac">
    <w:name w:val="??????? ??????????"/>
    <w:basedOn w:val="a5"/>
    <w:rsid w:val="0029274A"/>
    <w:pPr>
      <w:tabs>
        <w:tab w:val="center" w:pos="4320"/>
        <w:tab w:val="right" w:pos="8640"/>
      </w:tabs>
    </w:pPr>
    <w:rPr>
      <w:rFonts w:ascii="Times Armenian" w:hAnsi="Times Armenian"/>
      <w:sz w:val="24"/>
      <w:lang w:val="en-US"/>
    </w:rPr>
  </w:style>
  <w:style w:type="paragraph" w:customStyle="1" w:styleId="BodyText22">
    <w:name w:val="Body Text 22"/>
    <w:basedOn w:val="Normal"/>
    <w:rsid w:val="0029274A"/>
    <w:pPr>
      <w:overflowPunct w:val="0"/>
      <w:autoSpaceDE w:val="0"/>
      <w:autoSpaceDN w:val="0"/>
      <w:adjustRightInd w:val="0"/>
      <w:textAlignment w:val="baseline"/>
    </w:pPr>
    <w:rPr>
      <w:rFonts w:ascii="Times LatArm" w:hAnsi="Times LatArm"/>
      <w:szCs w:val="20"/>
      <w:lang w:val="en-GB" w:eastAsia="ru-RU"/>
    </w:rPr>
  </w:style>
  <w:style w:type="paragraph" w:styleId="DocumentMap">
    <w:name w:val="Document Map"/>
    <w:basedOn w:val="Normal"/>
    <w:link w:val="DocumentMapChar1"/>
    <w:uiPriority w:val="99"/>
    <w:rsid w:val="0029274A"/>
    <w:pPr>
      <w:shd w:val="clear" w:color="auto" w:fill="000080"/>
      <w:overflowPunct w:val="0"/>
      <w:autoSpaceDE w:val="0"/>
      <w:autoSpaceDN w:val="0"/>
      <w:adjustRightInd w:val="0"/>
      <w:textAlignment w:val="baseline"/>
    </w:pPr>
    <w:rPr>
      <w:rFonts w:ascii="Tahoma" w:hAnsi="Tahoma"/>
      <w:szCs w:val="20"/>
      <w:lang w:val="en-GB" w:eastAsia="ru-RU"/>
    </w:rPr>
  </w:style>
  <w:style w:type="paragraph" w:customStyle="1" w:styleId="CharCharChar0">
    <w:name w:val="Char Char Char Знак Знак"/>
    <w:basedOn w:val="Normal"/>
    <w:rsid w:val="0029274A"/>
    <w:pPr>
      <w:spacing w:line="240" w:lineRule="exact"/>
    </w:pPr>
    <w:rPr>
      <w:rFonts w:ascii="Arial" w:hAnsi="Arial" w:cs="Arial"/>
      <w:sz w:val="20"/>
      <w:szCs w:val="20"/>
    </w:rPr>
  </w:style>
  <w:style w:type="paragraph" w:customStyle="1" w:styleId="CharChar39">
    <w:name w:val="Char Char39"/>
    <w:basedOn w:val="Normal"/>
    <w:rsid w:val="0029274A"/>
    <w:pPr>
      <w:spacing w:line="240" w:lineRule="exact"/>
    </w:pPr>
    <w:rPr>
      <w:rFonts w:ascii="Arial" w:hAnsi="Arial" w:cs="Arial"/>
      <w:sz w:val="20"/>
      <w:szCs w:val="20"/>
    </w:rPr>
  </w:style>
  <w:style w:type="paragraph" w:customStyle="1" w:styleId="CharCharChar3">
    <w:name w:val="Char Char Char3"/>
    <w:basedOn w:val="Normal"/>
    <w:rsid w:val="0029274A"/>
    <w:pPr>
      <w:spacing w:line="240" w:lineRule="exact"/>
    </w:pPr>
    <w:rPr>
      <w:rFonts w:ascii="Arial" w:hAnsi="Arial" w:cs="Arial"/>
      <w:sz w:val="20"/>
      <w:szCs w:val="20"/>
    </w:rPr>
  </w:style>
  <w:style w:type="paragraph" w:customStyle="1" w:styleId="Znak3">
    <w:name w:val="Znak3"/>
    <w:basedOn w:val="Normal"/>
    <w:rsid w:val="0029274A"/>
    <w:pPr>
      <w:tabs>
        <w:tab w:val="left" w:pos="709"/>
      </w:tabs>
    </w:pPr>
    <w:rPr>
      <w:rFonts w:ascii="Tahoma" w:hAnsi="Tahoma"/>
      <w:lang w:val="pl-PL" w:eastAsia="pl-PL"/>
    </w:rPr>
  </w:style>
  <w:style w:type="paragraph" w:customStyle="1" w:styleId="CM31">
    <w:name w:val="CM31"/>
    <w:basedOn w:val="Default"/>
    <w:next w:val="Default"/>
    <w:rsid w:val="00B777C1"/>
    <w:pPr>
      <w:numPr>
        <w:numId w:val="4"/>
      </w:numPr>
      <w:spacing w:after="228"/>
      <w:ind w:left="0" w:firstLine="0"/>
    </w:pPr>
    <w:rPr>
      <w:rFonts w:ascii="Arial-Armenian" w:hAnsi="Arial-Armenian" w:cs="Arial-Armenian"/>
      <w:color w:val="auto"/>
    </w:rPr>
  </w:style>
  <w:style w:type="paragraph" w:customStyle="1" w:styleId="StyleCaptionTimesArmenian11pt">
    <w:name w:val="Style Caption + Times Armenian 11 pt"/>
    <w:basedOn w:val="Caption"/>
    <w:link w:val="StyleCaptionTimesArmenian11ptChar"/>
    <w:rsid w:val="00CC24F0"/>
    <w:pPr>
      <w:overflowPunct w:val="0"/>
      <w:autoSpaceDE w:val="0"/>
      <w:autoSpaceDN w:val="0"/>
      <w:adjustRightInd w:val="0"/>
      <w:spacing w:after="120"/>
      <w:textAlignment w:val="baseline"/>
    </w:pPr>
    <w:rPr>
      <w:rFonts w:ascii="Arial Armenian" w:hAnsi="Arial Armenian"/>
      <w:bCs/>
      <w:sz w:val="26"/>
      <w:szCs w:val="26"/>
    </w:rPr>
  </w:style>
  <w:style w:type="character" w:customStyle="1" w:styleId="StyleCaptionTimesArmenian11ptChar">
    <w:name w:val="Style Caption + Times Armenian 11 pt Char"/>
    <w:link w:val="StyleCaptionTimesArmenian11pt"/>
    <w:rsid w:val="00CC24F0"/>
    <w:rPr>
      <w:rFonts w:ascii="Arial Armenian" w:hAnsi="Arial Armenian"/>
      <w:b/>
      <w:bCs/>
      <w:sz w:val="26"/>
      <w:szCs w:val="26"/>
      <w:lang w:val="en-US" w:eastAsia="en-US" w:bidi="ar-SA"/>
    </w:rPr>
  </w:style>
  <w:style w:type="paragraph" w:customStyle="1" w:styleId="StyleHeading120ptBlue">
    <w:name w:val="Style Heading 1 + 20 pt Blue"/>
    <w:basedOn w:val="Heading1"/>
    <w:rsid w:val="009E53F4"/>
    <w:pPr>
      <w:spacing w:line="360" w:lineRule="auto"/>
      <w:ind w:firstLine="720"/>
      <w:jc w:val="both"/>
    </w:pPr>
    <w:rPr>
      <w:sz w:val="40"/>
      <w:szCs w:val="40"/>
      <w:lang w:val="en-GB"/>
    </w:rPr>
  </w:style>
  <w:style w:type="paragraph" w:customStyle="1" w:styleId="StyleHeading1TimesArmenian10ptNotBoldUnderline1">
    <w:name w:val="Style Heading 1 + Times Armenian 10 pt Not Bold Underline1"/>
    <w:basedOn w:val="Heading1"/>
    <w:autoRedefine/>
    <w:rsid w:val="001505CB"/>
    <w:pPr>
      <w:tabs>
        <w:tab w:val="center" w:pos="-180"/>
        <w:tab w:val="left" w:pos="450"/>
      </w:tabs>
      <w:spacing w:line="360" w:lineRule="auto"/>
      <w:jc w:val="both"/>
    </w:pPr>
    <w:rPr>
      <w:rFonts w:cs="Sylfaen"/>
      <w:b w:val="0"/>
      <w:bCs w:val="0"/>
      <w:szCs w:val="24"/>
    </w:rPr>
  </w:style>
  <w:style w:type="paragraph" w:customStyle="1" w:styleId="CharCharCharCharCharCharCharCharCharChar">
    <w:name w:val="Char Char Char Char Char Char Char Char Char Char"/>
    <w:basedOn w:val="Normal"/>
    <w:rsid w:val="009E53F4"/>
    <w:pPr>
      <w:spacing w:line="240" w:lineRule="exact"/>
    </w:pPr>
    <w:rPr>
      <w:rFonts w:ascii="Arial" w:hAnsi="Arial" w:cs="Arial"/>
      <w:sz w:val="20"/>
      <w:szCs w:val="20"/>
    </w:rPr>
  </w:style>
  <w:style w:type="paragraph" w:customStyle="1" w:styleId="Titlechart">
    <w:name w:val="Title_chart"/>
    <w:basedOn w:val="Caption"/>
    <w:rsid w:val="004F7042"/>
    <w:rPr>
      <w:bCs/>
      <w:lang w:eastAsia="ru-RU"/>
    </w:rPr>
  </w:style>
  <w:style w:type="paragraph" w:customStyle="1" w:styleId="CharCharCharCharCharCharCharCharCharCharCharCharChar">
    <w:name w:val="Char Char Char Char Char Char Char Char Char Char Char Char Char"/>
    <w:basedOn w:val="Normal"/>
    <w:rsid w:val="004F7042"/>
    <w:pPr>
      <w:spacing w:line="240" w:lineRule="exact"/>
    </w:pPr>
    <w:rPr>
      <w:rFonts w:ascii="Arial" w:hAnsi="Arial" w:cs="Arial"/>
      <w:sz w:val="20"/>
      <w:szCs w:val="20"/>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FE1A76"/>
    <w:pPr>
      <w:spacing w:before="0" w:after="0" w:line="360" w:lineRule="auto"/>
    </w:pPr>
    <w:rPr>
      <w:b w:val="0"/>
      <w:color w:val="auto"/>
      <w:sz w:val="22"/>
      <w:szCs w:val="22"/>
      <w:lang w:val="es-ES"/>
    </w:rPr>
  </w:style>
  <w:style w:type="character" w:customStyle="1" w:styleId="StyleHeading1SectionSectionHeadingText11Chapterhead3Char">
    <w:name w:val="Style Heading 1(Section)Section Heading(Text)1 1Chapterhead3... Char"/>
    <w:link w:val="StyleHeading1SectionSectionHeadingText11Chapterhead3"/>
    <w:rsid w:val="00FE1A76"/>
    <w:rPr>
      <w:rFonts w:ascii="GHEA Grapalat" w:eastAsia="SimSun" w:hAnsi="GHEA Grapalat"/>
      <w:b/>
      <w:sz w:val="22"/>
      <w:szCs w:val="22"/>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278B1"/>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278B1"/>
    <w:rPr>
      <w:rFonts w:ascii="Sylfaen" w:hAnsi="Sylfaen"/>
      <w:b/>
      <w:bCs/>
      <w:spacing w:val="24"/>
      <w:kern w:val="28"/>
      <w:sz w:val="24"/>
      <w:szCs w:val="24"/>
      <w:lang w:val="it-IT" w:eastAsia="en-US" w:bidi="ar-SA"/>
    </w:rPr>
  </w:style>
  <w:style w:type="paragraph" w:customStyle="1" w:styleId="StyleHeading3Sub-ChapterCenteredtextHeading3CharCharC">
    <w:name w:val="Style Heading 3(Sub-Chapter)Centered(text)Heading 3 Char Char C..."/>
    <w:basedOn w:val="Heading3"/>
    <w:autoRedefine/>
    <w:rsid w:val="004F0A98"/>
    <w:pPr>
      <w:ind w:right="302"/>
    </w:pPr>
    <w:rPr>
      <w:bCs/>
      <w:lang w:val="af-ZA"/>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A57DA1"/>
  </w:style>
  <w:style w:type="character" w:customStyle="1" w:styleId="StyleStyleHeading1SectionSectionHeadingText11Chapterhead3Char">
    <w:name w:val="Style Style Heading 1(Section)Section Heading(Text)1 1Chapterhead3.... Char"/>
    <w:basedOn w:val="StyleHeading1SectionSectionHeadingText11Chapterhead3Char"/>
    <w:link w:val="StyleStyleHeading1SectionSectionHeadingText11Chapterhead3"/>
    <w:rsid w:val="00A57DA1"/>
    <w:rPr>
      <w:rFonts w:ascii="GHEA Grapalat" w:eastAsia="SimSun" w:hAnsi="GHEA Grapalat"/>
      <w:b/>
      <w:sz w:val="22"/>
      <w:szCs w:val="22"/>
      <w:lang w:val="es-ES"/>
    </w:rPr>
  </w:style>
  <w:style w:type="paragraph" w:customStyle="1" w:styleId="211">
    <w:name w:val="???????? ????? 21"/>
    <w:basedOn w:val="2"/>
    <w:rsid w:val="009E5A59"/>
    <w:pPr>
      <w:jc w:val="center"/>
    </w:pPr>
    <w:rPr>
      <w:b/>
      <w:sz w:val="28"/>
    </w:rPr>
  </w:style>
  <w:style w:type="paragraph" w:customStyle="1" w:styleId="15">
    <w:name w:val="Абзац списка1"/>
    <w:basedOn w:val="Normal"/>
    <w:qFormat/>
    <w:rsid w:val="00C35731"/>
    <w:pPr>
      <w:spacing w:after="200" w:line="276" w:lineRule="auto"/>
      <w:ind w:left="720"/>
      <w:contextualSpacing/>
    </w:pPr>
    <w:rPr>
      <w:lang w:val="ru-RU" w:eastAsia="ru-RU"/>
    </w:rPr>
  </w:style>
  <w:style w:type="character" w:customStyle="1" w:styleId="apple-style-span">
    <w:name w:val="apple-style-span"/>
    <w:basedOn w:val="DefaultParagraphFont"/>
    <w:rsid w:val="00C35731"/>
  </w:style>
  <w:style w:type="paragraph" w:customStyle="1" w:styleId="mechtex">
    <w:name w:val="mechtex"/>
    <w:basedOn w:val="Normal"/>
    <w:link w:val="mechtexChar"/>
    <w:rsid w:val="00C35731"/>
    <w:pPr>
      <w:jc w:val="center"/>
    </w:pPr>
  </w:style>
  <w:style w:type="character" w:customStyle="1" w:styleId="mechtexChar">
    <w:name w:val="mechtex Char"/>
    <w:link w:val="mechtex"/>
    <w:locked/>
    <w:rsid w:val="00C35731"/>
    <w:rPr>
      <w:sz w:val="22"/>
      <w:szCs w:val="24"/>
      <w:lang w:val="en-US" w:eastAsia="en-US" w:bidi="ar-SA"/>
    </w:rPr>
  </w:style>
  <w:style w:type="paragraph" w:customStyle="1" w:styleId="Style15">
    <w:name w:val="Style1.5"/>
    <w:basedOn w:val="Normal"/>
    <w:rsid w:val="00C35731"/>
    <w:pPr>
      <w:spacing w:line="360" w:lineRule="auto"/>
      <w:ind w:firstLine="709"/>
    </w:pPr>
    <w:rPr>
      <w:rFonts w:ascii="Arial Armenian" w:hAnsi="Arial Armenian"/>
    </w:rPr>
  </w:style>
  <w:style w:type="paragraph" w:customStyle="1" w:styleId="russtyle">
    <w:name w:val="russtyle"/>
    <w:basedOn w:val="Normal"/>
    <w:rsid w:val="00C35731"/>
    <w:rPr>
      <w:rFonts w:ascii="Russian Baltica" w:hAnsi="Russian Baltica"/>
    </w:rPr>
  </w:style>
  <w:style w:type="paragraph" w:customStyle="1" w:styleId="Style2">
    <w:name w:val="Style2"/>
    <w:basedOn w:val="mechtex"/>
    <w:rsid w:val="00C35731"/>
    <w:rPr>
      <w:w w:val="90"/>
    </w:rPr>
  </w:style>
  <w:style w:type="paragraph" w:customStyle="1" w:styleId="Style3">
    <w:name w:val="Style3"/>
    <w:basedOn w:val="mechtex"/>
    <w:rsid w:val="00C35731"/>
    <w:rPr>
      <w:w w:val="90"/>
    </w:rPr>
  </w:style>
  <w:style w:type="paragraph" w:customStyle="1" w:styleId="Style6">
    <w:name w:val="Style6"/>
    <w:basedOn w:val="mechtex"/>
    <w:rsid w:val="00C35731"/>
  </w:style>
  <w:style w:type="paragraph" w:customStyle="1" w:styleId="1CharChar">
    <w:name w:val="Знак Знак1 Char Char Знак Знак"/>
    <w:basedOn w:val="Normal"/>
    <w:rsid w:val="00C35731"/>
    <w:pPr>
      <w:tabs>
        <w:tab w:val="num" w:pos="840"/>
      </w:tabs>
      <w:spacing w:line="240" w:lineRule="exact"/>
      <w:ind w:left="840" w:hanging="360"/>
    </w:pPr>
    <w:rPr>
      <w:rFonts w:ascii="Verdana" w:hAnsi="Verdana"/>
      <w:sz w:val="20"/>
      <w:szCs w:val="20"/>
      <w:lang w:val="ru-RU"/>
    </w:rPr>
  </w:style>
  <w:style w:type="paragraph" w:customStyle="1" w:styleId="CharCharCharChar0">
    <w:name w:val="Знак Знак Char Char Знак Знак Char Char Знак Знак"/>
    <w:basedOn w:val="Normal"/>
    <w:autoRedefine/>
    <w:rsid w:val="00C35731"/>
    <w:pPr>
      <w:spacing w:line="240" w:lineRule="exact"/>
    </w:pPr>
    <w:rPr>
      <w:sz w:val="28"/>
      <w:szCs w:val="20"/>
    </w:rPr>
  </w:style>
  <w:style w:type="paragraph" w:customStyle="1" w:styleId="CharCharCharCharCharCharCharCharCharCharCharCharChar3">
    <w:name w:val="Char Char Char Char Char Char Char Char Char Char Char Char Char3"/>
    <w:basedOn w:val="Normal"/>
    <w:rsid w:val="00C35731"/>
    <w:pPr>
      <w:spacing w:line="240" w:lineRule="exact"/>
    </w:pPr>
    <w:rPr>
      <w:rFonts w:ascii="Arial" w:hAnsi="Arial" w:cs="Arial"/>
      <w:sz w:val="20"/>
      <w:szCs w:val="20"/>
    </w:rPr>
  </w:style>
  <w:style w:type="paragraph" w:customStyle="1" w:styleId="16">
    <w:name w:val="Обычный1"/>
    <w:rsid w:val="00C35731"/>
    <w:pPr>
      <w:autoSpaceDE w:val="0"/>
      <w:autoSpaceDN w:val="0"/>
      <w:spacing w:after="160" w:line="259" w:lineRule="auto"/>
    </w:pPr>
    <w:rPr>
      <w:lang w:val="ru-RU" w:eastAsia="ru-RU"/>
    </w:rPr>
  </w:style>
  <w:style w:type="paragraph" w:customStyle="1" w:styleId="Char2">
    <w:name w:val="Знак Знак Знак Знак Знак Знак Знак Знак Знак Знак Знак Знак Знак Знак Знак Знак Знак Знак Char Знак Знак"/>
    <w:basedOn w:val="Normal"/>
    <w:autoRedefine/>
    <w:rsid w:val="00C35731"/>
    <w:pPr>
      <w:spacing w:line="240" w:lineRule="exact"/>
    </w:pPr>
    <w:rPr>
      <w:sz w:val="28"/>
      <w:szCs w:val="20"/>
    </w:rPr>
  </w:style>
  <w:style w:type="paragraph" w:customStyle="1" w:styleId="TitlePageHeader">
    <w:name w:val="TitlePage_Header"/>
    <w:basedOn w:val="Normal"/>
    <w:rsid w:val="00C35731"/>
    <w:pPr>
      <w:spacing w:before="240" w:after="240" w:line="288" w:lineRule="auto"/>
      <w:ind w:left="3240"/>
    </w:pPr>
    <w:rPr>
      <w:rFonts w:ascii="Verdana" w:hAnsi="Verdana"/>
      <w:b/>
      <w:sz w:val="32"/>
      <w:szCs w:val="20"/>
      <w:lang w:eastAsia="fr-FR"/>
    </w:rPr>
  </w:style>
  <w:style w:type="character" w:customStyle="1" w:styleId="t101">
    <w:name w:val="t101"/>
    <w:rsid w:val="00C35731"/>
    <w:rPr>
      <w:b/>
      <w:bCs/>
      <w:color w:val="0000FF"/>
    </w:rPr>
  </w:style>
  <w:style w:type="paragraph" w:customStyle="1" w:styleId="Char30">
    <w:name w:val="Знак Знак Знак Знак Знак Знак Знак Знак Знак Знак Знак Знак Знак Знак Знак Знак Знак Знак Char Знак Знак3"/>
    <w:basedOn w:val="Normal"/>
    <w:autoRedefine/>
    <w:rsid w:val="00C35731"/>
    <w:pPr>
      <w:spacing w:line="240" w:lineRule="exact"/>
    </w:pPr>
    <w:rPr>
      <w:sz w:val="28"/>
      <w:szCs w:val="20"/>
    </w:rPr>
  </w:style>
  <w:style w:type="paragraph" w:customStyle="1" w:styleId="Char1CharCharCharCharCharCharCharCharCharCharCharChar">
    <w:name w:val="Char1 Char Char Char Char Char Char Char Char Char Char Char Char"/>
    <w:basedOn w:val="Normal"/>
    <w:rsid w:val="00C35731"/>
    <w:pPr>
      <w:widowControl w:val="0"/>
      <w:autoSpaceDE w:val="0"/>
      <w:autoSpaceDN w:val="0"/>
      <w:adjustRightInd w:val="0"/>
      <w:spacing w:line="240" w:lineRule="exact"/>
    </w:pPr>
    <w:rPr>
      <w:rFonts w:ascii="Arial" w:eastAsia="MS Mincho" w:hAnsi="Arial" w:cs="Arial"/>
      <w:sz w:val="20"/>
      <w:szCs w:val="20"/>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C35731"/>
    <w:pPr>
      <w:spacing w:line="240" w:lineRule="exact"/>
    </w:pPr>
    <w:rPr>
      <w:rFonts w:ascii="Arial" w:hAnsi="Arial" w:cs="Arial"/>
      <w:sz w:val="20"/>
      <w:szCs w:val="20"/>
    </w:rPr>
  </w:style>
  <w:style w:type="paragraph" w:customStyle="1" w:styleId="Style4">
    <w:name w:val="Style 4"/>
    <w:basedOn w:val="Normal"/>
    <w:rsid w:val="00C35731"/>
    <w:pPr>
      <w:numPr>
        <w:numId w:val="2"/>
      </w:numPr>
      <w:spacing w:after="240" w:line="240" w:lineRule="atLeast"/>
    </w:pPr>
    <w:rPr>
      <w:rFonts w:ascii="Garamond" w:hAnsi="Garamond"/>
      <w:szCs w:val="20"/>
    </w:rPr>
  </w:style>
  <w:style w:type="paragraph" w:customStyle="1" w:styleId="NormalWeb1">
    <w:name w:val="Normal (Web)1"/>
    <w:basedOn w:val="Normal"/>
    <w:rsid w:val="00C35731"/>
    <w:pPr>
      <w:spacing w:before="100" w:beforeAutospacing="1" w:after="100" w:afterAutospacing="1"/>
    </w:pPr>
    <w:rPr>
      <w:lang w:val="ru-RU" w:eastAsia="ru-RU"/>
    </w:rPr>
  </w:style>
  <w:style w:type="paragraph" w:customStyle="1" w:styleId="CharCharChar1">
    <w:name w:val="Char Char Char Знак"/>
    <w:basedOn w:val="Normal"/>
    <w:next w:val="Normal"/>
    <w:rsid w:val="00C35731"/>
    <w:pPr>
      <w:spacing w:line="240" w:lineRule="exact"/>
    </w:pPr>
    <w:rPr>
      <w:rFonts w:ascii="Tahoma" w:hAnsi="Tahoma"/>
      <w:szCs w:val="20"/>
    </w:rPr>
  </w:style>
  <w:style w:type="paragraph" w:customStyle="1" w:styleId="CharCharChar1Char">
    <w:name w:val="Char Char Char1 Char"/>
    <w:basedOn w:val="Normal"/>
    <w:rsid w:val="00C35731"/>
    <w:pPr>
      <w:spacing w:line="240" w:lineRule="exact"/>
    </w:pPr>
    <w:rPr>
      <w:rFonts w:ascii="Arial" w:hAnsi="Arial" w:cs="Arial"/>
      <w:sz w:val="20"/>
      <w:szCs w:val="20"/>
    </w:rPr>
  </w:style>
  <w:style w:type="paragraph" w:customStyle="1" w:styleId="CharCharChar30">
    <w:name w:val="Char Char Char Знак3"/>
    <w:basedOn w:val="Normal"/>
    <w:next w:val="Normal"/>
    <w:rsid w:val="00C35731"/>
    <w:pPr>
      <w:spacing w:line="240" w:lineRule="exact"/>
    </w:pPr>
    <w:rPr>
      <w:rFonts w:ascii="Tahoma" w:hAnsi="Tahoma"/>
      <w:szCs w:val="20"/>
    </w:rPr>
  </w:style>
  <w:style w:type="paragraph" w:customStyle="1" w:styleId="17">
    <w:name w:val="Знак Знак1"/>
    <w:basedOn w:val="Normal"/>
    <w:rsid w:val="00C35731"/>
    <w:pPr>
      <w:spacing w:line="240" w:lineRule="exact"/>
    </w:pPr>
    <w:rPr>
      <w:rFonts w:ascii="Arial" w:eastAsia="MS Mincho" w:hAnsi="Arial" w:cs="Arial"/>
      <w:sz w:val="20"/>
      <w:szCs w:val="20"/>
    </w:rPr>
  </w:style>
  <w:style w:type="paragraph" w:customStyle="1" w:styleId="Graphic">
    <w:name w:val="Graphic"/>
    <w:basedOn w:val="Heading2"/>
    <w:rsid w:val="00CE3E93"/>
    <w:pPr>
      <w:spacing w:after="130"/>
      <w:outlineLvl w:val="9"/>
    </w:pPr>
    <w:rPr>
      <w:rFonts w:ascii="Times New Roman" w:hAnsi="Times New Roman"/>
      <w:bCs w:val="0"/>
      <w:iCs/>
      <w:sz w:val="22"/>
      <w:szCs w:val="22"/>
      <w:lang w:val="en-GB"/>
    </w:rPr>
  </w:style>
  <w:style w:type="paragraph" w:styleId="ListContinue2">
    <w:name w:val="List Continue 2"/>
    <w:basedOn w:val="Normal"/>
    <w:rsid w:val="00CE3E93"/>
    <w:pPr>
      <w:spacing w:after="120"/>
      <w:ind w:left="720"/>
    </w:pPr>
  </w:style>
  <w:style w:type="paragraph" w:customStyle="1" w:styleId="GlossaryHeader">
    <w:name w:val="Glossary Header"/>
    <w:next w:val="Normal"/>
    <w:rsid w:val="00CE3E93"/>
    <w:pPr>
      <w:pageBreakBefore/>
      <w:overflowPunct w:val="0"/>
      <w:autoSpaceDE w:val="0"/>
      <w:autoSpaceDN w:val="0"/>
      <w:adjustRightInd w:val="0"/>
      <w:spacing w:after="160" w:line="259" w:lineRule="auto"/>
      <w:textAlignment w:val="baseline"/>
    </w:pPr>
    <w:rPr>
      <w:noProof/>
      <w:sz w:val="36"/>
      <w:lang w:val="en-GB"/>
    </w:rPr>
  </w:style>
  <w:style w:type="paragraph" w:customStyle="1" w:styleId="font5">
    <w:name w:val="font5"/>
    <w:basedOn w:val="Normal"/>
    <w:rsid w:val="00CE3E93"/>
    <w:pPr>
      <w:spacing w:before="100" w:beforeAutospacing="1" w:after="100" w:afterAutospacing="1"/>
    </w:pPr>
    <w:rPr>
      <w:rFonts w:ascii="Times Armenian" w:hAnsi="Times Armenian"/>
      <w:color w:val="000000"/>
      <w:sz w:val="16"/>
      <w:szCs w:val="16"/>
    </w:rPr>
  </w:style>
  <w:style w:type="paragraph" w:customStyle="1" w:styleId="font6">
    <w:name w:val="font6"/>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rsid w:val="00CE3E93"/>
    <w:pPr>
      <w:spacing w:before="100" w:beforeAutospacing="1" w:after="100" w:afterAutospacing="1"/>
    </w:pPr>
    <w:rPr>
      <w:rFonts w:ascii="Times Armenian" w:hAnsi="Times Armenian"/>
      <w:color w:val="000000"/>
      <w:sz w:val="20"/>
      <w:szCs w:val="20"/>
    </w:rPr>
  </w:style>
  <w:style w:type="paragraph" w:customStyle="1" w:styleId="font8">
    <w:name w:val="font8"/>
    <w:basedOn w:val="Normal"/>
    <w:rsid w:val="00CE3E93"/>
    <w:pPr>
      <w:spacing w:before="100" w:beforeAutospacing="1" w:after="100" w:afterAutospacing="1"/>
    </w:pPr>
    <w:rPr>
      <w:rFonts w:ascii="Times Armenian" w:hAnsi="Times Armenian"/>
      <w:color w:val="000000"/>
      <w:sz w:val="16"/>
      <w:szCs w:val="16"/>
    </w:rPr>
  </w:style>
  <w:style w:type="paragraph" w:customStyle="1" w:styleId="font9">
    <w:name w:val="font9"/>
    <w:basedOn w:val="Normal"/>
    <w:rsid w:val="00CE3E93"/>
    <w:pPr>
      <w:spacing w:before="100" w:beforeAutospacing="1" w:after="100" w:afterAutospacing="1"/>
    </w:pPr>
    <w:rPr>
      <w:rFonts w:ascii="Times Armenian" w:hAnsi="Times Armenian"/>
      <w:color w:val="000000"/>
    </w:rPr>
  </w:style>
  <w:style w:type="paragraph" w:customStyle="1" w:styleId="font10">
    <w:name w:val="font10"/>
    <w:basedOn w:val="Normal"/>
    <w:rsid w:val="00CE3E93"/>
    <w:pPr>
      <w:spacing w:before="100" w:beforeAutospacing="1" w:after="100" w:afterAutospacing="1"/>
    </w:pPr>
    <w:rPr>
      <w:rFonts w:ascii="Times Armenian" w:hAnsi="Times Armenian"/>
      <w:b/>
      <w:bCs/>
      <w:color w:val="000000"/>
      <w:sz w:val="16"/>
      <w:szCs w:val="16"/>
    </w:rPr>
  </w:style>
  <w:style w:type="paragraph" w:customStyle="1" w:styleId="xl139">
    <w:name w:val="xl139"/>
    <w:basedOn w:val="Normal"/>
    <w:rsid w:val="00CE3E93"/>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rsid w:val="00CE3E93"/>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rsid w:val="00CE3E93"/>
    <w:pPr>
      <w:pBdr>
        <w:left w:val="single" w:sz="8" w:space="0" w:color="auto"/>
        <w:bottom w:val="single" w:sz="8" w:space="0" w:color="auto"/>
        <w:right w:val="single" w:sz="8" w:space="0" w:color="auto"/>
      </w:pBdr>
      <w:spacing w:before="100" w:beforeAutospacing="1" w:after="100" w:afterAutospacing="1"/>
      <w:textAlignment w:val="center"/>
    </w:pPr>
    <w:rPr>
      <w:rFonts w:ascii="Times Armenian" w:hAnsi="Times Armenian"/>
      <w:sz w:val="16"/>
      <w:szCs w:val="16"/>
    </w:rPr>
  </w:style>
  <w:style w:type="paragraph" w:customStyle="1" w:styleId="xl142">
    <w:name w:val="xl142"/>
    <w:basedOn w:val="Normal"/>
    <w:rsid w:val="00CE3E93"/>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rsid w:val="00CE3E93"/>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rsid w:val="00CE3E93"/>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rsid w:val="00CE3E93"/>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rsid w:val="00CE3E93"/>
    <w:pPr>
      <w:pBdr>
        <w:left w:val="single" w:sz="8" w:space="0" w:color="auto"/>
        <w:bottom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147">
    <w:name w:val="xl147"/>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rsid w:val="00CE3E93"/>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rsid w:val="00CE3E93"/>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rsid w:val="00CE3E93"/>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rsid w:val="00CE3E93"/>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rsid w:val="00CE3E93"/>
    <w:pPr>
      <w:spacing w:before="100" w:beforeAutospacing="1" w:after="100" w:afterAutospacing="1"/>
      <w:jc w:val="center"/>
      <w:textAlignment w:val="center"/>
    </w:pPr>
  </w:style>
  <w:style w:type="paragraph" w:customStyle="1" w:styleId="xl155">
    <w:name w:val="xl155"/>
    <w:basedOn w:val="Normal"/>
    <w:rsid w:val="00CE3E93"/>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rsid w:val="00CE3E93"/>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rsid w:val="00CE3E93"/>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rsid w:val="00CE3E93"/>
    <w:pPr>
      <w:pBdr>
        <w:top w:val="double" w:sz="6"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59">
    <w:name w:val="xl159"/>
    <w:basedOn w:val="Normal"/>
    <w:rsid w:val="00CE3E93"/>
    <w:pPr>
      <w:pBdr>
        <w:left w:val="single" w:sz="8" w:space="0" w:color="auto"/>
        <w:bottom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0">
    <w:name w:val="xl160"/>
    <w:basedOn w:val="Normal"/>
    <w:rsid w:val="00CE3E93"/>
    <w:pPr>
      <w:pBdr>
        <w:top w:val="single" w:sz="8" w:space="0" w:color="auto"/>
        <w:left w:val="single" w:sz="8" w:space="0" w:color="auto"/>
        <w:right w:val="double" w:sz="6" w:space="0" w:color="auto"/>
      </w:pBdr>
      <w:spacing w:before="100" w:beforeAutospacing="1" w:after="100" w:afterAutospacing="1"/>
      <w:textAlignment w:val="center"/>
    </w:pPr>
    <w:rPr>
      <w:rFonts w:ascii="Times Armenian" w:hAnsi="Times Armenian"/>
      <w:b/>
      <w:bCs/>
      <w:sz w:val="16"/>
      <w:szCs w:val="16"/>
    </w:rPr>
  </w:style>
  <w:style w:type="paragraph" w:customStyle="1" w:styleId="xl161">
    <w:name w:val="xl161"/>
    <w:basedOn w:val="Normal"/>
    <w:rsid w:val="00CE3E93"/>
    <w:pPr>
      <w:spacing w:before="100" w:beforeAutospacing="1" w:after="100" w:afterAutospacing="1"/>
      <w:textAlignment w:val="center"/>
    </w:pPr>
    <w:rPr>
      <w:rFonts w:ascii="Times Armenian" w:hAnsi="Times Armenian"/>
      <w:b/>
      <w:bCs/>
      <w:sz w:val="18"/>
      <w:szCs w:val="18"/>
      <w:u w:val="single"/>
    </w:rPr>
  </w:style>
  <w:style w:type="paragraph" w:customStyle="1" w:styleId="xl23">
    <w:name w:val="xl23"/>
    <w:basedOn w:val="Normal"/>
    <w:rsid w:val="00CE3E93"/>
    <w:pPr>
      <w:spacing w:before="100" w:beforeAutospacing="1" w:after="100" w:afterAutospacing="1"/>
      <w:jc w:val="center"/>
      <w:textAlignment w:val="center"/>
    </w:pPr>
    <w:rPr>
      <w:rFonts w:ascii="Times Armenian" w:hAnsi="Times Armenian"/>
    </w:rPr>
  </w:style>
  <w:style w:type="paragraph" w:customStyle="1" w:styleId="StyleBodyTextArialAMChar">
    <w:name w:val="Style Body Text + Arial AM Char"/>
    <w:basedOn w:val="BodyText"/>
    <w:rsid w:val="00CE3E93"/>
    <w:pPr>
      <w:spacing w:after="240"/>
    </w:pPr>
    <w:rPr>
      <w:rFonts w:ascii="Arial AM" w:hAnsi="Arial AM"/>
      <w:spacing w:val="-5"/>
      <w:szCs w:val="20"/>
      <w:lang w:val="en-GB"/>
    </w:rPr>
  </w:style>
  <w:style w:type="character" w:customStyle="1" w:styleId="FooterChar">
    <w:name w:val="Footer Char"/>
    <w:uiPriority w:val="99"/>
    <w:rsid w:val="00CE3E93"/>
    <w:rPr>
      <w:sz w:val="24"/>
      <w:szCs w:val="24"/>
    </w:rPr>
  </w:style>
  <w:style w:type="paragraph" w:customStyle="1" w:styleId="CharCharCharCharChar">
    <w:name w:val="Char Char Char Char Char Знак Знак"/>
    <w:basedOn w:val="Normal"/>
    <w:rsid w:val="00CE3E93"/>
    <w:pPr>
      <w:spacing w:line="240" w:lineRule="exact"/>
    </w:pPr>
    <w:rPr>
      <w:rFonts w:ascii="Arial" w:hAnsi="Arial" w:cs="Arial"/>
      <w:sz w:val="20"/>
      <w:szCs w:val="20"/>
    </w:rPr>
  </w:style>
  <w:style w:type="paragraph" w:customStyle="1" w:styleId="CharChar1CharCharChar1Char">
    <w:name w:val="Char Char1 Char Char Char1 Char"/>
    <w:basedOn w:val="Normal"/>
    <w:autoRedefine/>
    <w:rsid w:val="00CE3E93"/>
    <w:rPr>
      <w:rFonts w:eastAsia="SimSun"/>
      <w:sz w:val="20"/>
      <w:szCs w:val="20"/>
      <w:lang w:eastAsia="ru-RU"/>
    </w:rPr>
  </w:style>
  <w:style w:type="character" w:styleId="Emphasis">
    <w:name w:val="Emphasis"/>
    <w:qFormat/>
    <w:rsid w:val="002E5B73"/>
    <w:rPr>
      <w:b/>
      <w:bCs/>
      <w:i/>
      <w:iCs/>
      <w:spacing w:val="10"/>
      <w:bdr w:val="none" w:sz="0" w:space="0" w:color="auto"/>
      <w:shd w:val="clear" w:color="auto" w:fill="auto"/>
    </w:rPr>
  </w:style>
  <w:style w:type="paragraph" w:customStyle="1" w:styleId="4">
    <w:name w:val="Знак Знак4"/>
    <w:basedOn w:val="Normal"/>
    <w:rsid w:val="00CE3E93"/>
    <w:pPr>
      <w:tabs>
        <w:tab w:val="left" w:pos="709"/>
      </w:tabs>
    </w:pPr>
    <w:rPr>
      <w:rFonts w:ascii="Tahoma" w:hAnsi="Tahoma"/>
      <w:lang w:val="pl-PL" w:eastAsia="pl-PL"/>
    </w:rPr>
  </w:style>
  <w:style w:type="paragraph" w:customStyle="1" w:styleId="CharCharCharCharCharChar1CharCharCharCharCharCharCharCharChar">
    <w:name w:val="Char Char Char Char Char Char1 Char Char Char Char Char Char Char Char Char Знак Знак"/>
    <w:basedOn w:val="Normal"/>
    <w:rsid w:val="00011E91"/>
    <w:pPr>
      <w:spacing w:line="240" w:lineRule="exact"/>
    </w:pPr>
    <w:rPr>
      <w:rFonts w:ascii="Arial" w:hAnsi="Arial" w:cs="Arial"/>
      <w:sz w:val="20"/>
      <w:szCs w:val="20"/>
    </w:rPr>
  </w:style>
  <w:style w:type="character" w:customStyle="1" w:styleId="BodyTextFirstIndentChar">
    <w:name w:val="Body Text First Indent Char"/>
    <w:rsid w:val="00011E91"/>
    <w:rPr>
      <w:rFonts w:ascii="Times Armenian" w:hAnsi="Times Armenian"/>
      <w:sz w:val="24"/>
      <w:szCs w:val="24"/>
      <w:lang w:val="ru-RU" w:eastAsia="ru-RU" w:bidi="ar-SA"/>
    </w:rPr>
  </w:style>
  <w:style w:type="character" w:customStyle="1" w:styleId="CommentSubjectChar">
    <w:name w:val="Comment Subject Char"/>
    <w:uiPriority w:val="99"/>
    <w:rsid w:val="00011E91"/>
    <w:rPr>
      <w:rFonts w:ascii="Courier New" w:hAnsi="Courier New"/>
      <w:b/>
      <w:bCs/>
      <w:sz w:val="24"/>
      <w:szCs w:val="24"/>
      <w:lang w:val="en-US" w:eastAsia="en-US" w:bidi="ar-SA"/>
    </w:rPr>
  </w:style>
  <w:style w:type="paragraph" w:customStyle="1" w:styleId="Char4">
    <w:name w:val="Знак Char Знак"/>
    <w:basedOn w:val="Normal"/>
    <w:rsid w:val="00011E91"/>
    <w:pPr>
      <w:spacing w:line="240" w:lineRule="exact"/>
    </w:pPr>
    <w:rPr>
      <w:rFonts w:ascii="Arial" w:eastAsia="Batang" w:hAnsi="Arial" w:cs="Arial"/>
      <w:sz w:val="20"/>
      <w:szCs w:val="20"/>
    </w:rPr>
  </w:style>
  <w:style w:type="paragraph" w:customStyle="1" w:styleId="CharCharCharCharCharChar">
    <w:name w:val="Знак Знак Char Char Знак Знак Char Char Знак Знак Char Char"/>
    <w:basedOn w:val="Normal"/>
    <w:autoRedefine/>
    <w:rsid w:val="00011E91"/>
    <w:pPr>
      <w:spacing w:line="240" w:lineRule="exact"/>
    </w:pPr>
    <w:rPr>
      <w:sz w:val="28"/>
      <w:szCs w:val="20"/>
    </w:rPr>
  </w:style>
  <w:style w:type="character" w:customStyle="1" w:styleId="longtext">
    <w:name w:val="long_text"/>
    <w:basedOn w:val="DefaultParagraphFont"/>
    <w:rsid w:val="00201348"/>
  </w:style>
  <w:style w:type="paragraph" w:customStyle="1" w:styleId="hodvats">
    <w:name w:val="hodvats"/>
    <w:basedOn w:val="Normal"/>
    <w:rsid w:val="00201348"/>
    <w:pPr>
      <w:tabs>
        <w:tab w:val="left" w:pos="993"/>
        <w:tab w:val="left" w:pos="1985"/>
      </w:tabs>
      <w:spacing w:before="113" w:after="57" w:line="220" w:lineRule="exact"/>
      <w:ind w:firstLine="397"/>
    </w:pPr>
    <w:rPr>
      <w:rFonts w:ascii="Dallak Helv" w:hAnsi="Dallak Helv"/>
      <w:b/>
      <w:noProof/>
      <w:sz w:val="18"/>
      <w:szCs w:val="20"/>
    </w:rPr>
  </w:style>
  <w:style w:type="character" w:customStyle="1" w:styleId="FooterChar1">
    <w:name w:val="Footer Char1"/>
    <w:locked/>
    <w:rsid w:val="00201348"/>
    <w:rPr>
      <w:sz w:val="22"/>
      <w:lang w:val="en-GB" w:eastAsia="en-US" w:bidi="ar-SA"/>
    </w:rPr>
  </w:style>
  <w:style w:type="character" w:customStyle="1" w:styleId="CharChar15">
    <w:name w:val="Char Char15"/>
    <w:locked/>
    <w:rsid w:val="00201348"/>
    <w:rPr>
      <w:rFonts w:ascii="Cambria" w:hAnsi="Cambria"/>
      <w:b/>
      <w:bCs/>
      <w:kern w:val="32"/>
      <w:sz w:val="32"/>
      <w:szCs w:val="32"/>
      <w:lang w:val="fr-FR" w:eastAsia="en-US" w:bidi="ar-SA"/>
    </w:rPr>
  </w:style>
  <w:style w:type="paragraph" w:customStyle="1" w:styleId="24">
    <w:name w:val="Знак Знак2"/>
    <w:basedOn w:val="Normal"/>
    <w:rsid w:val="00201348"/>
    <w:pPr>
      <w:spacing w:line="240" w:lineRule="exact"/>
    </w:pPr>
    <w:rPr>
      <w:rFonts w:ascii="Arial" w:hAnsi="Arial" w:cs="Arial"/>
      <w:sz w:val="20"/>
      <w:szCs w:val="20"/>
    </w:rPr>
  </w:style>
  <w:style w:type="paragraph" w:customStyle="1" w:styleId="CharCharCharCharChar0">
    <w:name w:val="Char Char Char Char Char"/>
    <w:basedOn w:val="Normal"/>
    <w:rsid w:val="00201348"/>
    <w:pPr>
      <w:spacing w:line="240" w:lineRule="exact"/>
    </w:pPr>
    <w:rPr>
      <w:rFonts w:ascii="Arial" w:hAnsi="Arial" w:cs="Arial"/>
      <w:sz w:val="20"/>
      <w:szCs w:val="20"/>
    </w:rPr>
  </w:style>
  <w:style w:type="paragraph" w:customStyle="1" w:styleId="CharCharCharCharCharCharCharCharCharCharChar">
    <w:name w:val="Char Char Char Знак Char Char Char Char Char Знак Char Char Char"/>
    <w:basedOn w:val="Normal"/>
    <w:rsid w:val="00C32F85"/>
    <w:pPr>
      <w:spacing w:line="240" w:lineRule="exact"/>
    </w:pPr>
    <w:rPr>
      <w:rFonts w:ascii="Arial" w:hAnsi="Arial" w:cs="Arial"/>
      <w:sz w:val="20"/>
      <w:szCs w:val="20"/>
    </w:rPr>
  </w:style>
  <w:style w:type="character" w:customStyle="1" w:styleId="CharChar10">
    <w:name w:val="Char Char10"/>
    <w:locked/>
    <w:rsid w:val="00EA5436"/>
    <w:rPr>
      <w:rFonts w:ascii="Arial Armenian" w:hAnsi="Arial Armenian" w:cs="Sylfaen"/>
      <w:sz w:val="24"/>
      <w:szCs w:val="24"/>
      <w:lang w:val="ru-RU" w:eastAsia="ru-RU" w:bidi="ar-SA"/>
    </w:rPr>
  </w:style>
  <w:style w:type="paragraph" w:customStyle="1" w:styleId="StyleHeading4CentredArialUnicode105pt">
    <w:name w:val="Style Heading 4Centred + Arial Unicode 10.5 pt"/>
    <w:basedOn w:val="Heading4"/>
    <w:link w:val="StyleHeading4CentredArialUnicode105ptChar"/>
    <w:autoRedefine/>
    <w:rsid w:val="00D868AF"/>
    <w:pPr>
      <w:spacing w:before="120"/>
    </w:pPr>
    <w:rPr>
      <w:rFonts w:ascii="Arial Unicode" w:hAnsi="Arial Unicode"/>
    </w:rPr>
  </w:style>
  <w:style w:type="character" w:customStyle="1" w:styleId="StyleHeading4CentredArialUnicode105ptChar">
    <w:name w:val="Style Heading 4Centred + Arial Unicode 10.5 pt Char"/>
    <w:link w:val="StyleHeading4CentredArialUnicode105pt"/>
    <w:rsid w:val="00D868AF"/>
    <w:rPr>
      <w:rFonts w:ascii="Arial Unicode" w:hAnsi="Arial Unicode"/>
      <w:b/>
      <w:color w:val="0070C0"/>
      <w:lang w:val="hy-AM"/>
    </w:rPr>
  </w:style>
  <w:style w:type="paragraph" w:customStyle="1" w:styleId="StyleStyleHeading3Sub-ChapterCenteredtextHeading3CharChar">
    <w:name w:val="Style Style Heading 3(Sub-Chapter)Centered(text)Heading 3 Char Char..."/>
    <w:basedOn w:val="StyleHeading3Sub-ChapterCenteredtextHeading3CharCharC"/>
    <w:autoRedefine/>
    <w:rsid w:val="00C85162"/>
    <w:pPr>
      <w:tabs>
        <w:tab w:val="left" w:pos="360"/>
      </w:tabs>
      <w:spacing w:after="240"/>
      <w:ind w:right="0"/>
    </w:pPr>
    <w:rPr>
      <w:caps w:val="0"/>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BA094A"/>
    <w:pPr>
      <w:spacing w:before="120"/>
    </w:pPr>
    <w:rPr>
      <w:bCs/>
      <w:iCs w:val="0"/>
      <w:spacing w:val="24"/>
      <w:kern w:val="28"/>
      <w:sz w:val="24"/>
      <w:szCs w:val="24"/>
    </w:rPr>
  </w:style>
  <w:style w:type="character" w:customStyle="1" w:styleId="StyleStyleHeading2ChapterParanumTextSylfaen1ArialUniChar">
    <w:name w:val="Style Style Heading 2.(Chapter).Paranum.Text + Sylfaen1 + Arial Uni... Char"/>
    <w:link w:val="StyleStyleHeading2ChapterParanumTextSylfaen1ArialUni"/>
    <w:rsid w:val="00BA094A"/>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D868AF"/>
    <w:pPr>
      <w:spacing w:line="360" w:lineRule="auto"/>
    </w:pPr>
  </w:style>
  <w:style w:type="paragraph" w:customStyle="1" w:styleId="StyleStyleHeading2ChapterParanumTextSylfaen1ArialUni1">
    <w:name w:val="Style Style Heading 2.(Chapter).Paranum.Text + Sylfaen1 + Arial Uni...1"/>
    <w:basedOn w:val="StyleHeading2ChapterParanumTextSylfaen1"/>
    <w:autoRedefine/>
    <w:rsid w:val="00A46D7C"/>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C2389E"/>
    <w:rPr>
      <w:b/>
      <w:bCs w:val="0"/>
      <w:spacing w:val="40"/>
      <w:sz w:val="28"/>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E927DD"/>
    <w:rPr>
      <w:bCs/>
      <w:iCs w:val="0"/>
      <w:spacing w:val="24"/>
      <w:kern w:val="28"/>
      <w:lang w:val="pt-BR" w:eastAsia="en-US"/>
    </w:rPr>
  </w:style>
  <w:style w:type="character" w:customStyle="1" w:styleId="StyleStyleHeading2ChapterParanumTextSylfaen1GHEAGrapChar">
    <w:name w:val="Style Style Heading 2.(Chapter).Paranum.Text + Sylfaen1 + GHEA Grap... Char"/>
    <w:link w:val="StyleStyleHeading2ChapterParanumTextSylfaen1GHEAGrap"/>
    <w:rsid w:val="00E927DD"/>
    <w:rPr>
      <w:rFonts w:ascii="GHEA Grapalat" w:hAnsi="GHEA Grapalat"/>
      <w:b/>
      <w:bCs/>
      <w:spacing w:val="24"/>
      <w:kern w:val="28"/>
      <w:sz w:val="22"/>
      <w:szCs w:val="22"/>
      <w:lang w:val="pt-BR" w:eastAsia="en-US" w:bidi="ar-SA"/>
    </w:rPr>
  </w:style>
  <w:style w:type="character" w:customStyle="1" w:styleId="CharChar18">
    <w:name w:val="Char Char18"/>
    <w:rsid w:val="009027D1"/>
    <w:rPr>
      <w:rFonts w:ascii="Arial Armenian" w:eastAsia="Times New Roman" w:hAnsi="Arial Armenian"/>
      <w:i/>
      <w:sz w:val="22"/>
      <w:u w:val="single"/>
      <w:lang w:val="en-GB"/>
    </w:rPr>
  </w:style>
  <w:style w:type="character" w:customStyle="1" w:styleId="FontStyle29">
    <w:name w:val="Font Style29"/>
    <w:rsid w:val="009027D1"/>
    <w:rPr>
      <w:rFonts w:ascii="Tahoma" w:hAnsi="Tahoma" w:cs="Tahoma"/>
      <w:color w:val="000000"/>
      <w:sz w:val="16"/>
      <w:szCs w:val="16"/>
    </w:rPr>
  </w:style>
  <w:style w:type="character" w:customStyle="1" w:styleId="CharChar19">
    <w:name w:val="Char Char19"/>
    <w:rsid w:val="00DE74C4"/>
    <w:rPr>
      <w:b/>
      <w:sz w:val="32"/>
      <w:lang w:val="en-GB" w:eastAsia="en-US" w:bidi="ar-SA"/>
    </w:rPr>
  </w:style>
  <w:style w:type="paragraph" w:customStyle="1" w:styleId="rmcptlkhmsonormal">
    <w:name w:val="rmcptlkh msonormal"/>
    <w:basedOn w:val="Normal"/>
    <w:rsid w:val="00DE74C4"/>
    <w:pPr>
      <w:spacing w:before="100" w:beforeAutospacing="1" w:after="100" w:afterAutospacing="1"/>
    </w:pPr>
    <w:rPr>
      <w:rFonts w:eastAsia="Batang"/>
      <w:lang w:val="ru-RU" w:eastAsia="ko-KR"/>
    </w:rPr>
  </w:style>
  <w:style w:type="character" w:customStyle="1" w:styleId="CharChar21">
    <w:name w:val="Char Char21"/>
    <w:rsid w:val="00DE74C4"/>
    <w:rPr>
      <w:rFonts w:ascii="Arial Armenian" w:hAnsi="Arial Armenian"/>
      <w:i/>
      <w:sz w:val="22"/>
      <w:u w:val="single"/>
      <w:lang w:val="en-GB" w:eastAsia="en-US" w:bidi="ar-SA"/>
    </w:rPr>
  </w:style>
  <w:style w:type="character" w:customStyle="1" w:styleId="CharChar20">
    <w:name w:val="Char Char20"/>
    <w:rsid w:val="00DE74C4"/>
    <w:rPr>
      <w:rFonts w:ascii="Garamond" w:hAnsi="Garamond"/>
      <w:i/>
      <w:spacing w:val="-5"/>
      <w:sz w:val="28"/>
      <w:lang w:val="en-GB" w:eastAsia="en-US" w:bidi="ar-SA"/>
    </w:rPr>
  </w:style>
  <w:style w:type="paragraph" w:styleId="Revision">
    <w:name w:val="Revision"/>
    <w:hidden/>
    <w:uiPriority w:val="99"/>
    <w:semiHidden/>
    <w:rsid w:val="00A6758D"/>
    <w:pPr>
      <w:spacing w:after="160" w:line="259" w:lineRule="auto"/>
    </w:pPr>
    <w:rPr>
      <w:rFonts w:ascii="Arial Armenian" w:hAnsi="Arial Armenian" w:cs="Sylfaen"/>
      <w:sz w:val="24"/>
      <w:szCs w:val="24"/>
      <w:lang w:val="ru-RU" w:eastAsia="ru-RU"/>
    </w:rPr>
  </w:style>
  <w:style w:type="paragraph" w:customStyle="1" w:styleId="CM33">
    <w:name w:val="CM33"/>
    <w:basedOn w:val="Normal"/>
    <w:next w:val="Normal"/>
    <w:rsid w:val="00A6758D"/>
    <w:pPr>
      <w:widowControl w:val="0"/>
      <w:autoSpaceDE w:val="0"/>
      <w:autoSpaceDN w:val="0"/>
      <w:adjustRightInd w:val="0"/>
      <w:spacing w:after="343"/>
    </w:pPr>
    <w:rPr>
      <w:rFonts w:ascii="Arial Armenian" w:hAnsi="Arial Armenian" w:cs="Arial Armenian"/>
    </w:rPr>
  </w:style>
  <w:style w:type="paragraph" w:customStyle="1" w:styleId="CharCharCharCharCharCharCharChar3">
    <w:name w:val="Char Char Char Char Char Char Char Char3"/>
    <w:basedOn w:val="Normal"/>
    <w:rsid w:val="004E3CFA"/>
    <w:pPr>
      <w:spacing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rsid w:val="004E3CFA"/>
    <w:pPr>
      <w:tabs>
        <w:tab w:val="left" w:pos="709"/>
      </w:tabs>
    </w:pPr>
    <w:rPr>
      <w:rFonts w:ascii="Tahoma" w:hAnsi="Tahoma"/>
      <w:lang w:val="pl-PL" w:eastAsia="pl-PL"/>
    </w:rPr>
  </w:style>
  <w:style w:type="paragraph" w:customStyle="1" w:styleId="CharCharCharCharCharCharChar3">
    <w:name w:val="Char Char Char Char Char Char Char3"/>
    <w:basedOn w:val="Normal"/>
    <w:rsid w:val="004E3CFA"/>
    <w:pPr>
      <w:spacing w:line="240" w:lineRule="exact"/>
    </w:pPr>
    <w:rPr>
      <w:rFonts w:ascii="Arial" w:hAnsi="Arial" w:cs="Arial"/>
      <w:sz w:val="20"/>
      <w:szCs w:val="20"/>
    </w:rPr>
  </w:style>
  <w:style w:type="paragraph" w:customStyle="1" w:styleId="CharCharChar31">
    <w:name w:val="Char Char Char Знак Знак3"/>
    <w:basedOn w:val="Normal"/>
    <w:rsid w:val="004E3CFA"/>
    <w:pPr>
      <w:spacing w:line="240" w:lineRule="exact"/>
    </w:pPr>
    <w:rPr>
      <w:rFonts w:ascii="Arial" w:hAnsi="Arial" w:cs="Arial"/>
      <w:sz w:val="20"/>
      <w:szCs w:val="20"/>
    </w:rPr>
  </w:style>
  <w:style w:type="paragraph" w:customStyle="1" w:styleId="CharCharCharCharCharCharCharCharCharChar3">
    <w:name w:val="Char Char Char Char Char Char Char Char Char Char3"/>
    <w:basedOn w:val="Normal"/>
    <w:rsid w:val="004E3CFA"/>
    <w:pPr>
      <w:spacing w:line="240" w:lineRule="exact"/>
    </w:pPr>
    <w:rPr>
      <w:rFonts w:ascii="Arial" w:hAnsi="Arial" w:cs="Arial"/>
      <w:sz w:val="20"/>
      <w:szCs w:val="20"/>
    </w:rPr>
  </w:style>
  <w:style w:type="paragraph" w:customStyle="1" w:styleId="1CharChar3">
    <w:name w:val="Знак Знак1 Char Char Знак Знак3"/>
    <w:basedOn w:val="Normal"/>
    <w:rsid w:val="004E3CFA"/>
    <w:pPr>
      <w:tabs>
        <w:tab w:val="num" w:pos="840"/>
      </w:tabs>
      <w:spacing w:line="240" w:lineRule="exact"/>
      <w:ind w:left="840" w:hanging="360"/>
    </w:pPr>
    <w:rPr>
      <w:rFonts w:ascii="Verdana" w:hAnsi="Verdana"/>
      <w:sz w:val="20"/>
      <w:szCs w:val="20"/>
      <w:lang w:val="ru-RU"/>
    </w:rPr>
  </w:style>
  <w:style w:type="paragraph" w:customStyle="1" w:styleId="CharCharCharChar3">
    <w:name w:val="Знак Знак Char Char Знак Знак Char Char Знак Знак3"/>
    <w:basedOn w:val="Normal"/>
    <w:autoRedefine/>
    <w:rsid w:val="004E3CFA"/>
    <w:pPr>
      <w:spacing w:line="240" w:lineRule="exact"/>
    </w:pPr>
    <w:rPr>
      <w:sz w:val="28"/>
      <w:szCs w:val="20"/>
    </w:rPr>
  </w:style>
  <w:style w:type="paragraph" w:customStyle="1" w:styleId="CharCharChar1Char3">
    <w:name w:val="Char Char Char1 Char3"/>
    <w:basedOn w:val="Normal"/>
    <w:rsid w:val="004E3CFA"/>
    <w:pPr>
      <w:spacing w:line="240" w:lineRule="exact"/>
    </w:pPr>
    <w:rPr>
      <w:rFonts w:ascii="Arial" w:hAnsi="Arial" w:cs="Arial"/>
      <w:sz w:val="20"/>
      <w:szCs w:val="20"/>
    </w:rPr>
  </w:style>
  <w:style w:type="paragraph" w:customStyle="1" w:styleId="130">
    <w:name w:val="Знак Знак13"/>
    <w:basedOn w:val="Normal"/>
    <w:rsid w:val="004E3CFA"/>
    <w:pPr>
      <w:spacing w:line="240" w:lineRule="exact"/>
    </w:pPr>
    <w:rPr>
      <w:rFonts w:ascii="Arial" w:eastAsia="MS Mincho" w:hAnsi="Arial" w:cs="Arial"/>
      <w:sz w:val="20"/>
      <w:szCs w:val="20"/>
    </w:rPr>
  </w:style>
  <w:style w:type="paragraph" w:customStyle="1" w:styleId="CharCharCharCharChar3">
    <w:name w:val="Char Char Char Char Char Знак Знак3"/>
    <w:basedOn w:val="Normal"/>
    <w:rsid w:val="004E3CFA"/>
    <w:pPr>
      <w:spacing w:line="240" w:lineRule="exact"/>
    </w:pPr>
    <w:rPr>
      <w:rFonts w:ascii="Arial" w:hAnsi="Arial" w:cs="Arial"/>
      <w:sz w:val="20"/>
      <w:szCs w:val="20"/>
    </w:rPr>
  </w:style>
  <w:style w:type="paragraph" w:customStyle="1" w:styleId="CharChar1CharCharChar1Char3">
    <w:name w:val="Char Char1 Char Char Char1 Char3"/>
    <w:basedOn w:val="Normal"/>
    <w:autoRedefine/>
    <w:rsid w:val="004E3CFA"/>
    <w:rPr>
      <w:rFonts w:eastAsia="SimSun"/>
      <w:sz w:val="20"/>
      <w:szCs w:val="20"/>
      <w:lang w:eastAsia="ru-RU"/>
    </w:rPr>
  </w:style>
  <w:style w:type="paragraph" w:customStyle="1" w:styleId="43">
    <w:name w:val="Знак Знак43"/>
    <w:basedOn w:val="Normal"/>
    <w:rsid w:val="004E3CFA"/>
    <w:pPr>
      <w:tabs>
        <w:tab w:val="left" w:pos="709"/>
      </w:tabs>
    </w:pPr>
    <w:rPr>
      <w:rFonts w:ascii="Tahoma" w:hAnsi="Tahoma"/>
      <w:lang w:val="pl-PL" w:eastAsia="pl-PL"/>
    </w:rPr>
  </w:style>
  <w:style w:type="paragraph" w:customStyle="1" w:styleId="Char31">
    <w:name w:val="Знак Char Знак3"/>
    <w:basedOn w:val="Normal"/>
    <w:rsid w:val="004E3CFA"/>
    <w:pPr>
      <w:spacing w:line="240" w:lineRule="exact"/>
    </w:pPr>
    <w:rPr>
      <w:rFonts w:ascii="Arial" w:eastAsia="Batang" w:hAnsi="Arial" w:cs="Arial"/>
      <w:sz w:val="20"/>
      <w:szCs w:val="20"/>
    </w:rPr>
  </w:style>
  <w:style w:type="paragraph" w:customStyle="1" w:styleId="CharCharCharCharCharChar3">
    <w:name w:val="Знак Знак Char Char Знак Знак Char Char Знак Знак Char Char3"/>
    <w:basedOn w:val="Normal"/>
    <w:autoRedefine/>
    <w:rsid w:val="004E3CFA"/>
    <w:pPr>
      <w:spacing w:line="240" w:lineRule="exact"/>
    </w:pPr>
    <w:rPr>
      <w:sz w:val="28"/>
      <w:szCs w:val="20"/>
    </w:rPr>
  </w:style>
  <w:style w:type="paragraph" w:customStyle="1" w:styleId="230">
    <w:name w:val="Знак Знак23"/>
    <w:basedOn w:val="Normal"/>
    <w:rsid w:val="004E3CFA"/>
    <w:pPr>
      <w:spacing w:line="240" w:lineRule="exact"/>
    </w:pPr>
    <w:rPr>
      <w:rFonts w:ascii="Arial" w:hAnsi="Arial" w:cs="Arial"/>
      <w:sz w:val="20"/>
      <w:szCs w:val="20"/>
    </w:rPr>
  </w:style>
  <w:style w:type="paragraph" w:customStyle="1" w:styleId="CharCharCharCharChar30">
    <w:name w:val="Char Char Char Char Char3"/>
    <w:basedOn w:val="Normal"/>
    <w:rsid w:val="004E3CFA"/>
    <w:pPr>
      <w:spacing w:line="240" w:lineRule="exact"/>
    </w:pPr>
    <w:rPr>
      <w:rFonts w:ascii="Arial" w:hAnsi="Arial" w:cs="Arial"/>
      <w:sz w:val="20"/>
      <w:szCs w:val="20"/>
    </w:rPr>
  </w:style>
  <w:style w:type="paragraph" w:customStyle="1" w:styleId="listparagraphcxspmiddle">
    <w:name w:val="listparagraphcxspmiddle"/>
    <w:basedOn w:val="Normal"/>
    <w:rsid w:val="004E3CFA"/>
    <w:pPr>
      <w:spacing w:before="100" w:beforeAutospacing="1" w:after="100" w:afterAutospacing="1"/>
    </w:pPr>
  </w:style>
  <w:style w:type="paragraph" w:customStyle="1" w:styleId="listparagraphcxsplast">
    <w:name w:val="listparagraphcxsplast"/>
    <w:basedOn w:val="Normal"/>
    <w:rsid w:val="004E3CFA"/>
    <w:pPr>
      <w:spacing w:before="100" w:beforeAutospacing="1" w:after="100" w:afterAutospacing="1"/>
    </w:pPr>
  </w:style>
  <w:style w:type="paragraph" w:customStyle="1" w:styleId="CharCharCharCharChar1">
    <w:name w:val="Знак Char Char Знак Char Char Char"/>
    <w:aliases w:val=" Знак Char Char Знак Char Char1 Знак, Знак Char Char Знак Char Char Char"/>
    <w:basedOn w:val="Normal"/>
    <w:next w:val="Normal"/>
    <w:semiHidden/>
    <w:rsid w:val="00D90861"/>
    <w:pPr>
      <w:spacing w:line="240" w:lineRule="exact"/>
    </w:pPr>
    <w:rPr>
      <w:rFonts w:ascii="Arial" w:hAnsi="Arial" w:cs="Arial"/>
      <w:b/>
      <w:sz w:val="20"/>
      <w:szCs w:val="20"/>
      <w:lang w:val="en-GB"/>
    </w:rPr>
  </w:style>
  <w:style w:type="character" w:customStyle="1" w:styleId="BodyTextFirstIndentChar1">
    <w:name w:val="Body Text First Indent Char1"/>
    <w:rsid w:val="00D90861"/>
    <w:rPr>
      <w:rFonts w:ascii="Times Armenian" w:hAnsi="Times Armenian"/>
      <w:sz w:val="24"/>
      <w:szCs w:val="24"/>
      <w:lang w:val="ru-RU" w:eastAsia="ru-RU" w:bidi="ar-SA"/>
    </w:rPr>
  </w:style>
  <w:style w:type="character" w:customStyle="1" w:styleId="CommentSubjectChar1">
    <w:name w:val="Comment Subject Char1"/>
    <w:rsid w:val="00D90861"/>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D90861"/>
    <w:pPr>
      <w:spacing w:line="240" w:lineRule="exact"/>
    </w:pPr>
    <w:rPr>
      <w:rFonts w:ascii="Verdana" w:eastAsia="MS Mincho" w:hAnsi="Verdana"/>
      <w:sz w:val="20"/>
      <w:szCs w:val="20"/>
      <w:lang w:val="en-GB"/>
    </w:rPr>
  </w:style>
  <w:style w:type="numbering" w:customStyle="1" w:styleId="NoList1">
    <w:name w:val="No List1"/>
    <w:next w:val="NoList"/>
    <w:semiHidden/>
    <w:unhideWhenUsed/>
    <w:rsid w:val="00D90861"/>
  </w:style>
  <w:style w:type="character" w:customStyle="1" w:styleId="apple-converted-space">
    <w:name w:val="apple-converted-space"/>
    <w:rsid w:val="00D90861"/>
  </w:style>
  <w:style w:type="paragraph" w:customStyle="1" w:styleId="ListParagraph1">
    <w:name w:val="List Paragraph1"/>
    <w:aliases w:val="OBC Bullet,Normal numbered,List Paragraph12"/>
    <w:basedOn w:val="Normal"/>
    <w:uiPriority w:val="34"/>
    <w:qFormat/>
    <w:rsid w:val="00D90861"/>
    <w:pPr>
      <w:ind w:left="720" w:right="201" w:firstLine="900"/>
      <w:contextualSpacing/>
    </w:pPr>
    <w:rPr>
      <w:rFonts w:ascii="Times Armenian" w:hAnsi="Times Armenian"/>
      <w:sz w:val="28"/>
      <w:szCs w:val="28"/>
      <w:lang w:val="hy-AM" w:eastAsia="ru-RU"/>
    </w:rPr>
  </w:style>
  <w:style w:type="character" w:customStyle="1" w:styleId="ListParagraphChar">
    <w:name w:val="List Paragraph Char"/>
    <w:aliases w:val="Akapit z listą BS Char,List Paragraph 1 Char,List_Paragraph Char,Multilevel para_II Char,List Paragraph1 Char,Bullet1 Char,Bullets Char,References Char,List Paragraph (numbered (a)) Char,IBL List Paragraph Char,OBC Bullet Char,Ha Cha"/>
    <w:link w:val="ListParagraph3"/>
    <w:uiPriority w:val="34"/>
    <w:qFormat/>
    <w:rsid w:val="00D90861"/>
    <w:rPr>
      <w:sz w:val="24"/>
      <w:szCs w:val="24"/>
      <w:lang w:val="en-US" w:eastAsia="en-US" w:bidi="ar-SA"/>
    </w:rPr>
  </w:style>
  <w:style w:type="numbering" w:customStyle="1" w:styleId="NoList2">
    <w:name w:val="No List2"/>
    <w:next w:val="NoList"/>
    <w:semiHidden/>
    <w:unhideWhenUsed/>
    <w:rsid w:val="00D90861"/>
  </w:style>
  <w:style w:type="numbering" w:customStyle="1" w:styleId="NoList3">
    <w:name w:val="No List3"/>
    <w:next w:val="NoList"/>
    <w:semiHidden/>
    <w:unhideWhenUsed/>
    <w:rsid w:val="00D90861"/>
  </w:style>
  <w:style w:type="character" w:customStyle="1" w:styleId="textexposedshow">
    <w:name w:val="text_exposed_show"/>
    <w:rsid w:val="00D90861"/>
    <w:rPr>
      <w:rFonts w:cs="Times New Roman"/>
    </w:rPr>
  </w:style>
  <w:style w:type="paragraph" w:customStyle="1" w:styleId="formtext">
    <w:name w:val="formtext"/>
    <w:basedOn w:val="Normal"/>
    <w:rsid w:val="00D90861"/>
    <w:pPr>
      <w:spacing w:before="120" w:after="120" w:line="240" w:lineRule="exact"/>
    </w:pPr>
    <w:rPr>
      <w:rFonts w:ascii="Arial" w:eastAsia="SimSun" w:hAnsi="Arial"/>
      <w:lang w:eastAsia="fr-FR"/>
    </w:rPr>
  </w:style>
  <w:style w:type="paragraph" w:customStyle="1" w:styleId="italic">
    <w:name w:val="italic"/>
    <w:basedOn w:val="Normal"/>
    <w:rsid w:val="00D90861"/>
    <w:pPr>
      <w:spacing w:before="100" w:beforeAutospacing="1" w:after="100" w:afterAutospacing="1"/>
    </w:pPr>
    <w:rPr>
      <w:rFonts w:cs="Calibri"/>
    </w:rPr>
  </w:style>
  <w:style w:type="paragraph" w:customStyle="1" w:styleId="ecxmsonormal">
    <w:name w:val="ecxmsonormal"/>
    <w:basedOn w:val="Normal"/>
    <w:rsid w:val="00D90861"/>
    <w:pPr>
      <w:spacing w:before="100" w:beforeAutospacing="1" w:after="100" w:afterAutospacing="1"/>
    </w:pPr>
    <w:rPr>
      <w:rFonts w:cs="Calibri"/>
    </w:rPr>
  </w:style>
  <w:style w:type="paragraph" w:customStyle="1" w:styleId="CharCharChar2">
    <w:name w:val="Char Char Char Знак Знак Знак Знак Знак"/>
    <w:basedOn w:val="Normal"/>
    <w:rsid w:val="00D90861"/>
    <w:pPr>
      <w:spacing w:line="240" w:lineRule="exact"/>
    </w:pPr>
    <w:rPr>
      <w:rFonts w:ascii="Arial" w:hAnsi="Arial" w:cs="Arial"/>
      <w:color w:val="000000"/>
      <w:sz w:val="20"/>
      <w:szCs w:val="20"/>
      <w:lang w:val="en-GB"/>
    </w:rPr>
  </w:style>
  <w:style w:type="character" w:customStyle="1" w:styleId="title1">
    <w:name w:val="title1"/>
    <w:rsid w:val="00D90861"/>
    <w:rPr>
      <w:rFonts w:ascii="Verdana" w:hAnsi="Verdana"/>
      <w:b/>
      <w:color w:val="000000"/>
      <w:sz w:val="12"/>
      <w:u w:val="none"/>
      <w:effect w:val="none"/>
    </w:rPr>
  </w:style>
  <w:style w:type="character" w:customStyle="1" w:styleId="hps">
    <w:name w:val="hps"/>
    <w:rsid w:val="00D90861"/>
    <w:rPr>
      <w:rFonts w:cs="Times New Roman"/>
    </w:rPr>
  </w:style>
  <w:style w:type="character" w:customStyle="1" w:styleId="st">
    <w:name w:val="st"/>
    <w:rsid w:val="00D90861"/>
    <w:rPr>
      <w:rFonts w:cs="Times New Roman"/>
    </w:rPr>
  </w:style>
  <w:style w:type="paragraph" w:customStyle="1" w:styleId="bodytext0">
    <w:name w:val="bodytext"/>
    <w:basedOn w:val="Normal"/>
    <w:rsid w:val="00D90861"/>
    <w:pPr>
      <w:spacing w:before="100" w:beforeAutospacing="1" w:after="100" w:afterAutospacing="1"/>
    </w:pPr>
    <w:rPr>
      <w:rFonts w:cs="Calibri"/>
    </w:rPr>
  </w:style>
  <w:style w:type="character" w:customStyle="1" w:styleId="CharChar4">
    <w:name w:val="Char Char4"/>
    <w:rsid w:val="00D90861"/>
    <w:rPr>
      <w:rFonts w:ascii="Cambria" w:hAnsi="Cambria" w:cs="Cambria"/>
      <w:b/>
      <w:bCs/>
      <w:sz w:val="26"/>
      <w:szCs w:val="26"/>
    </w:rPr>
  </w:style>
  <w:style w:type="character" w:customStyle="1" w:styleId="CharChar2">
    <w:name w:val="Char Char2"/>
    <w:rsid w:val="00D90861"/>
    <w:rPr>
      <w:rFonts w:ascii="Calibri" w:hAnsi="Calibri" w:cs="Calibri"/>
      <w:sz w:val="22"/>
      <w:szCs w:val="22"/>
      <w:lang w:val="en-US" w:eastAsia="en-US"/>
    </w:rPr>
  </w:style>
  <w:style w:type="character" w:customStyle="1" w:styleId="CharChar1">
    <w:name w:val="Char Char1"/>
    <w:rsid w:val="00D90861"/>
    <w:rPr>
      <w:rFonts w:ascii="Calibri" w:hAnsi="Calibri" w:cs="Calibri"/>
      <w:sz w:val="22"/>
      <w:szCs w:val="22"/>
      <w:lang w:val="en-US" w:eastAsia="en-US"/>
    </w:rPr>
  </w:style>
  <w:style w:type="paragraph" w:customStyle="1" w:styleId="num02">
    <w:name w:val="Énum02"/>
    <w:basedOn w:val="Normal"/>
    <w:rsid w:val="00D90861"/>
    <w:pPr>
      <w:numPr>
        <w:numId w:val="9"/>
      </w:numPr>
      <w:spacing w:after="120" w:line="260" w:lineRule="exact"/>
    </w:pPr>
    <w:rPr>
      <w:rFonts w:ascii="Arial" w:hAnsi="Arial" w:cs="Arial"/>
      <w:lang w:eastAsia="fr-FR"/>
    </w:rPr>
  </w:style>
  <w:style w:type="character" w:customStyle="1" w:styleId="arg">
    <w:name w:val="arg"/>
    <w:rsid w:val="00D90861"/>
    <w:rPr>
      <w:rFonts w:cs="Times New Roman"/>
    </w:rPr>
  </w:style>
  <w:style w:type="character" w:customStyle="1" w:styleId="fulltext">
    <w:name w:val="fulltext"/>
    <w:rsid w:val="00D90861"/>
    <w:rPr>
      <w:rFonts w:cs="Times New Roman"/>
    </w:rPr>
  </w:style>
  <w:style w:type="paragraph" w:customStyle="1" w:styleId="innewsdate">
    <w:name w:val="in_news_date"/>
    <w:basedOn w:val="Normal"/>
    <w:rsid w:val="00D90861"/>
    <w:pPr>
      <w:spacing w:before="100" w:beforeAutospacing="1" w:after="100" w:afterAutospacing="1"/>
    </w:pPr>
  </w:style>
  <w:style w:type="character" w:customStyle="1" w:styleId="gr">
    <w:name w:val="gr"/>
    <w:rsid w:val="00D90861"/>
    <w:rPr>
      <w:rFonts w:cs="Times New Roman"/>
    </w:rPr>
  </w:style>
  <w:style w:type="character" w:customStyle="1" w:styleId="opennewstext">
    <w:name w:val="opennewstext"/>
    <w:rsid w:val="00D90861"/>
    <w:rPr>
      <w:rFonts w:cs="Times New Roman"/>
    </w:rPr>
  </w:style>
  <w:style w:type="paragraph" w:customStyle="1" w:styleId="CharCharCharCharCharCharCharCharCharCharCharCharCharCharChar1">
    <w:name w:val="Char Char Char Char Знак Char Знак Char Char Char Char Char Char Char Char Char Char1"/>
    <w:basedOn w:val="Normal"/>
    <w:rsid w:val="00D90861"/>
    <w:pPr>
      <w:tabs>
        <w:tab w:val="left" w:pos="709"/>
      </w:tabs>
    </w:pPr>
    <w:rPr>
      <w:rFonts w:ascii="Tahoma" w:hAnsi="Tahoma" w:cs="Tahoma"/>
      <w:lang w:val="pl-PL" w:eastAsia="pl-PL"/>
    </w:rPr>
  </w:style>
  <w:style w:type="character" w:customStyle="1" w:styleId="fulltext0">
    <w:name w:val="full_text"/>
    <w:rsid w:val="00D90861"/>
    <w:rPr>
      <w:rFonts w:cs="Times New Roman"/>
    </w:rPr>
  </w:style>
  <w:style w:type="character" w:customStyle="1" w:styleId="wrc116">
    <w:name w:val="wrc116"/>
    <w:rsid w:val="00D90861"/>
    <w:rPr>
      <w:rFonts w:cs="Times New Roman"/>
      <w:vanish/>
    </w:rPr>
  </w:style>
  <w:style w:type="character" w:customStyle="1" w:styleId="editsection">
    <w:name w:val="editsection"/>
    <w:rsid w:val="00D90861"/>
    <w:rPr>
      <w:rFonts w:cs="Times New Roman"/>
    </w:rPr>
  </w:style>
  <w:style w:type="character" w:customStyle="1" w:styleId="mw-headline">
    <w:name w:val="mw-headline"/>
    <w:rsid w:val="00D90861"/>
    <w:rPr>
      <w:rFonts w:cs="Times New Roman"/>
    </w:rPr>
  </w:style>
  <w:style w:type="paragraph" w:styleId="ListNumber">
    <w:name w:val="List Number"/>
    <w:basedOn w:val="Normal"/>
    <w:rsid w:val="00763A57"/>
    <w:pPr>
      <w:numPr>
        <w:numId w:val="10"/>
      </w:numPr>
    </w:pPr>
  </w:style>
  <w:style w:type="character" w:customStyle="1" w:styleId="il">
    <w:name w:val="il"/>
    <w:basedOn w:val="DefaultParagraphFont"/>
    <w:rsid w:val="00763A57"/>
  </w:style>
  <w:style w:type="character" w:customStyle="1" w:styleId="Heading5Char">
    <w:name w:val="Heading 5 Char"/>
    <w:aliases w:val="Side Char"/>
    <w:basedOn w:val="DefaultParagraphFont"/>
    <w:link w:val="Heading5"/>
    <w:locked/>
    <w:rsid w:val="002E5B7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locked/>
    <w:rsid w:val="002E5B7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locked/>
    <w:rsid w:val="002E5B73"/>
    <w:rPr>
      <w:rFonts w:asciiTheme="majorHAnsi" w:eastAsiaTheme="majorEastAsia" w:hAnsiTheme="majorHAnsi" w:cstheme="majorBidi"/>
      <w:i/>
      <w:iCs/>
    </w:rPr>
  </w:style>
  <w:style w:type="character" w:customStyle="1" w:styleId="Heading8Char">
    <w:name w:val="Heading 8 Char"/>
    <w:basedOn w:val="DefaultParagraphFont"/>
    <w:link w:val="Heading8"/>
    <w:locked/>
    <w:rsid w:val="002E5B73"/>
    <w:rPr>
      <w:rFonts w:asciiTheme="majorHAnsi" w:eastAsiaTheme="majorEastAsia" w:hAnsiTheme="majorHAnsi" w:cstheme="majorBidi"/>
      <w:sz w:val="20"/>
      <w:szCs w:val="20"/>
    </w:rPr>
  </w:style>
  <w:style w:type="character" w:customStyle="1" w:styleId="Heading9Char">
    <w:name w:val="Heading 9 Char"/>
    <w:basedOn w:val="DefaultParagraphFont"/>
    <w:link w:val="Heading9"/>
    <w:locked/>
    <w:rsid w:val="002E5B73"/>
    <w:rPr>
      <w:rFonts w:asciiTheme="majorHAnsi" w:eastAsiaTheme="majorEastAsia" w:hAnsiTheme="majorHAnsi" w:cstheme="majorBidi"/>
      <w:i/>
      <w:iCs/>
      <w:spacing w:val="5"/>
      <w:sz w:val="20"/>
      <w:szCs w:val="20"/>
    </w:rPr>
  </w:style>
  <w:style w:type="character" w:customStyle="1" w:styleId="BodyText2Char">
    <w:name w:val="Body Text 2 Char"/>
    <w:aliases w:val="1Text Char"/>
    <w:uiPriority w:val="99"/>
    <w:locked/>
    <w:rsid w:val="00763A57"/>
    <w:rPr>
      <w:rFonts w:ascii="Times Armenian" w:hAnsi="Times Armenian" w:cs="Times New Roman"/>
      <w:b/>
      <w:sz w:val="24"/>
      <w:lang w:val="fr-FR"/>
    </w:rPr>
  </w:style>
  <w:style w:type="character" w:customStyle="1" w:styleId="BodyTextIndent2Char">
    <w:name w:val="Body Text Indent 2 Char"/>
    <w:locked/>
    <w:rsid w:val="00763A57"/>
    <w:rPr>
      <w:rFonts w:ascii="Times LatArm" w:hAnsi="Times LatArm" w:cs="Times New Roman"/>
      <w:sz w:val="22"/>
      <w:lang w:val="fr-FR"/>
    </w:rPr>
  </w:style>
  <w:style w:type="character" w:customStyle="1" w:styleId="HeaderChar">
    <w:name w:val="Header Char"/>
    <w:aliases w:val="Header Char Char Char Char Char Char Char Char Char Char Char1,Header Char Char Char Char Char Char Char Char Char Char Char Char Char1,h Char1"/>
    <w:uiPriority w:val="99"/>
    <w:locked/>
    <w:rsid w:val="00763A57"/>
    <w:rPr>
      <w:rFonts w:cs="Times New Roman"/>
      <w:sz w:val="22"/>
      <w:lang w:val="en-GB"/>
    </w:rPr>
  </w:style>
  <w:style w:type="character" w:customStyle="1" w:styleId="TitleChar">
    <w:name w:val="Title Char"/>
    <w:basedOn w:val="DefaultParagraphFont"/>
    <w:link w:val="Title"/>
    <w:locked/>
    <w:rsid w:val="002E5B73"/>
    <w:rPr>
      <w:rFonts w:asciiTheme="majorHAnsi" w:eastAsiaTheme="majorEastAsia" w:hAnsiTheme="majorHAnsi" w:cstheme="majorBidi"/>
      <w:spacing w:val="5"/>
      <w:sz w:val="52"/>
      <w:szCs w:val="52"/>
    </w:rPr>
  </w:style>
  <w:style w:type="character" w:customStyle="1" w:styleId="BodyText3Char">
    <w:name w:val="Body Text 3 Char"/>
    <w:uiPriority w:val="99"/>
    <w:locked/>
    <w:rsid w:val="00763A57"/>
    <w:rPr>
      <w:rFonts w:ascii="Times Armenian" w:hAnsi="Times Armenian" w:cs="Times New Roman"/>
      <w:sz w:val="24"/>
      <w:lang w:val="it-IT"/>
    </w:rPr>
  </w:style>
  <w:style w:type="paragraph" w:customStyle="1" w:styleId="Listenabsatz">
    <w:name w:val="Listenabsatz"/>
    <w:basedOn w:val="Normal"/>
    <w:rsid w:val="00763A57"/>
    <w:pPr>
      <w:ind w:left="720"/>
      <w:contextualSpacing/>
    </w:pPr>
    <w:rPr>
      <w:rFonts w:ascii="Cambria" w:hAnsi="Cambria"/>
      <w:lang w:val="de-DE"/>
    </w:rPr>
  </w:style>
  <w:style w:type="paragraph" w:customStyle="1" w:styleId="Style40">
    <w:name w:val="Style4"/>
    <w:basedOn w:val="TOC3"/>
    <w:autoRedefine/>
    <w:rsid w:val="00E37271"/>
    <w:rPr>
      <w:bCs/>
      <w:noProof/>
      <w:color w:val="000000"/>
      <w:lang w:val="es-ES"/>
    </w:rPr>
  </w:style>
  <w:style w:type="paragraph" w:customStyle="1" w:styleId="Style5">
    <w:name w:val="Style5"/>
    <w:basedOn w:val="TOC3"/>
    <w:autoRedefine/>
    <w:rsid w:val="00E37271"/>
    <w:rPr>
      <w:rFonts w:cs="Sylfaen"/>
      <w:noProof/>
    </w:rPr>
  </w:style>
  <w:style w:type="paragraph" w:customStyle="1" w:styleId="Style7">
    <w:name w:val="Style7"/>
    <w:basedOn w:val="TOC3"/>
    <w:autoRedefine/>
    <w:rsid w:val="00E37271"/>
    <w:rPr>
      <w:rFonts w:cs="Sylfaen"/>
      <w:noProof/>
    </w:rPr>
  </w:style>
  <w:style w:type="paragraph" w:customStyle="1" w:styleId="Style8">
    <w:name w:val="Style8"/>
    <w:basedOn w:val="TOC1"/>
    <w:autoRedefine/>
    <w:rsid w:val="00E37271"/>
    <w:rPr>
      <w:i w:val="0"/>
      <w:noProof/>
    </w:rPr>
  </w:style>
  <w:style w:type="paragraph" w:customStyle="1" w:styleId="Style9">
    <w:name w:val="Style9"/>
    <w:basedOn w:val="TOC1"/>
    <w:autoRedefine/>
    <w:rsid w:val="00E37271"/>
    <w:rPr>
      <w:noProof/>
    </w:rPr>
  </w:style>
  <w:style w:type="character" w:customStyle="1" w:styleId="CharChar14">
    <w:name w:val="Char Char14"/>
    <w:rsid w:val="00B142B8"/>
    <w:rPr>
      <w:sz w:val="36"/>
      <w:lang w:val="en-GB"/>
    </w:rPr>
  </w:style>
  <w:style w:type="character" w:customStyle="1" w:styleId="CharChar5">
    <w:name w:val="Char Char5"/>
    <w:rsid w:val="00B142B8"/>
    <w:rPr>
      <w:rFonts w:ascii="Arial Armenian" w:hAnsi="Arial Armenian" w:cs="Sylfaen"/>
      <w:sz w:val="24"/>
      <w:szCs w:val="24"/>
      <w:lang w:val="ru-RU" w:eastAsia="ru-RU"/>
    </w:rPr>
  </w:style>
  <w:style w:type="character" w:customStyle="1" w:styleId="CharChar16">
    <w:name w:val="Char Char16"/>
    <w:rsid w:val="00B142B8"/>
    <w:rPr>
      <w:rFonts w:ascii="Times New Roman" w:hAnsi="Times New Roman"/>
      <w:b/>
      <w:sz w:val="32"/>
      <w:lang w:val="en-GB"/>
    </w:rPr>
  </w:style>
  <w:style w:type="character" w:customStyle="1" w:styleId="CharChar17">
    <w:name w:val="Char Char17"/>
    <w:rsid w:val="00B142B8"/>
    <w:rPr>
      <w:rFonts w:ascii="Arial Armenian" w:hAnsi="Arial Armenian"/>
      <w:i/>
      <w:sz w:val="22"/>
      <w:u w:val="single"/>
      <w:lang w:val="en-GB" w:eastAsia="en-US" w:bidi="ar-SA"/>
    </w:rPr>
  </w:style>
  <w:style w:type="paragraph" w:customStyle="1" w:styleId="text">
    <w:name w:val="text"/>
    <w:basedOn w:val="Normal"/>
    <w:link w:val="textChar"/>
    <w:rsid w:val="00B142B8"/>
    <w:pPr>
      <w:ind w:firstLine="454"/>
    </w:pPr>
    <w:rPr>
      <w:rFonts w:ascii="GHEA Mariam" w:hAnsi="GHEA Mariam"/>
      <w:sz w:val="20"/>
      <w:szCs w:val="20"/>
      <w:lang w:val="en-GB" w:eastAsia="ru-RU"/>
    </w:rPr>
  </w:style>
  <w:style w:type="character" w:customStyle="1" w:styleId="textChar">
    <w:name w:val="text Char"/>
    <w:link w:val="text"/>
    <w:rsid w:val="00B142B8"/>
    <w:rPr>
      <w:rFonts w:ascii="GHEA Mariam" w:hAnsi="GHEA Mariam" w:cs="GHEA Mariam"/>
      <w:lang w:val="en-GB" w:eastAsia="ru-RU"/>
    </w:rPr>
  </w:style>
  <w:style w:type="paragraph" w:customStyle="1" w:styleId="Char40">
    <w:name w:val="Char4"/>
    <w:basedOn w:val="Normal"/>
    <w:rsid w:val="00B142B8"/>
    <w:pPr>
      <w:spacing w:line="240" w:lineRule="exact"/>
    </w:pPr>
    <w:rPr>
      <w:rFonts w:ascii="Arial" w:eastAsia="Calibri" w:hAnsi="Arial" w:cs="Arial"/>
      <w:sz w:val="20"/>
      <w:szCs w:val="20"/>
    </w:rPr>
  </w:style>
  <w:style w:type="paragraph" w:customStyle="1" w:styleId="p2">
    <w:name w:val="p2"/>
    <w:basedOn w:val="Normal"/>
    <w:rsid w:val="00B142B8"/>
    <w:pPr>
      <w:spacing w:before="100" w:beforeAutospacing="1" w:after="100" w:afterAutospacing="1"/>
    </w:pPr>
    <w:rPr>
      <w:rFonts w:eastAsia="Calibri"/>
    </w:rPr>
  </w:style>
  <w:style w:type="paragraph" w:customStyle="1" w:styleId="Char32">
    <w:name w:val="Char3"/>
    <w:basedOn w:val="Normal"/>
    <w:rsid w:val="00B142B8"/>
    <w:pPr>
      <w:spacing w:line="240" w:lineRule="exact"/>
    </w:pPr>
    <w:rPr>
      <w:rFonts w:ascii="Arial" w:eastAsia="Calibri" w:hAnsi="Arial" w:cs="Arial"/>
      <w:sz w:val="20"/>
      <w:szCs w:val="20"/>
    </w:rPr>
  </w:style>
  <w:style w:type="paragraph" w:customStyle="1" w:styleId="Char20">
    <w:name w:val="Char2"/>
    <w:basedOn w:val="Normal"/>
    <w:rsid w:val="00B142B8"/>
    <w:pPr>
      <w:spacing w:line="240" w:lineRule="exact"/>
    </w:pPr>
    <w:rPr>
      <w:rFonts w:ascii="Arial" w:eastAsia="Calibri" w:hAnsi="Arial" w:cs="Arial"/>
      <w:sz w:val="20"/>
      <w:szCs w:val="20"/>
    </w:rPr>
  </w:style>
  <w:style w:type="paragraph" w:customStyle="1" w:styleId="Char10">
    <w:name w:val="Char1"/>
    <w:basedOn w:val="Normal"/>
    <w:uiPriority w:val="99"/>
    <w:rsid w:val="00B142B8"/>
    <w:pPr>
      <w:spacing w:line="240" w:lineRule="exact"/>
    </w:pPr>
    <w:rPr>
      <w:rFonts w:ascii="Arial" w:eastAsia="Calibri" w:hAnsi="Arial" w:cs="Arial"/>
      <w:sz w:val="20"/>
      <w:szCs w:val="20"/>
    </w:rPr>
  </w:style>
  <w:style w:type="character" w:customStyle="1" w:styleId="32ptExact">
    <w:name w:val="Основной текст (3) + Интервал 2 pt Exact"/>
    <w:rsid w:val="00B142B8"/>
    <w:rPr>
      <w:rFonts w:ascii="Sylfaen" w:hAnsi="Sylfaen" w:cs="Sylfaen"/>
      <w:spacing w:val="40"/>
      <w:sz w:val="20"/>
      <w:szCs w:val="20"/>
      <w:u w:val="none"/>
      <w:lang w:val="ru-RU" w:eastAsia="ru-RU"/>
    </w:rPr>
  </w:style>
  <w:style w:type="paragraph" w:customStyle="1" w:styleId="CharCharCharCharChar2">
    <w:name w:val="Char Char Char Знак Знак Char Char Знак Знак"/>
    <w:basedOn w:val="Normal"/>
    <w:rsid w:val="00B142B8"/>
    <w:pPr>
      <w:spacing w:line="240" w:lineRule="exact"/>
    </w:pPr>
    <w:rPr>
      <w:rFonts w:ascii="Arial" w:hAnsi="Arial" w:cs="Arial"/>
      <w:sz w:val="20"/>
      <w:szCs w:val="20"/>
    </w:rPr>
  </w:style>
  <w:style w:type="paragraph" w:customStyle="1" w:styleId="CharCharCharCharCharChar0">
    <w:name w:val="Char Char Char Char Char Char"/>
    <w:basedOn w:val="Normal"/>
    <w:rsid w:val="00B142B8"/>
    <w:pPr>
      <w:spacing w:line="240" w:lineRule="exact"/>
    </w:pPr>
    <w:rPr>
      <w:rFonts w:ascii="Arial" w:hAnsi="Arial" w:cs="Arial"/>
      <w:sz w:val="20"/>
      <w:szCs w:val="20"/>
    </w:rPr>
  </w:style>
  <w:style w:type="paragraph" w:customStyle="1" w:styleId="CharChar113">
    <w:name w:val="Char Char113"/>
    <w:basedOn w:val="Normal"/>
    <w:rsid w:val="00B142B8"/>
    <w:pPr>
      <w:spacing w:line="240" w:lineRule="exact"/>
    </w:pPr>
    <w:rPr>
      <w:rFonts w:ascii="Arial" w:hAnsi="Arial" w:cs="Arial"/>
      <w:sz w:val="20"/>
      <w:szCs w:val="20"/>
    </w:rPr>
  </w:style>
  <w:style w:type="character" w:customStyle="1" w:styleId="Heading1Char1">
    <w:name w:val="Heading 1 Char1"/>
    <w:aliases w:val="(Section) Char1,Section Heading Char1,(Text) Char1,1 Char1,Chapter Char1,head3 Char1"/>
    <w:uiPriority w:val="99"/>
    <w:locked/>
    <w:rsid w:val="00794E72"/>
    <w:rPr>
      <w:rFonts w:ascii="Arial" w:hAnsi="Arial"/>
      <w:b/>
      <w:kern w:val="32"/>
      <w:sz w:val="32"/>
    </w:rPr>
  </w:style>
  <w:style w:type="character" w:customStyle="1" w:styleId="BodyTextIndent3Char1">
    <w:name w:val="Body Text Indent 3 Char1"/>
    <w:uiPriority w:val="99"/>
    <w:locked/>
    <w:rsid w:val="00794E72"/>
    <w:rPr>
      <w:rFonts w:ascii="Times New Roman" w:hAnsi="Times New Roman"/>
      <w:sz w:val="16"/>
    </w:rPr>
  </w:style>
  <w:style w:type="character" w:customStyle="1" w:styleId="PlainTextChar1">
    <w:name w:val="Plain Text Char1"/>
    <w:uiPriority w:val="99"/>
    <w:locked/>
    <w:rsid w:val="00794E72"/>
    <w:rPr>
      <w:rFonts w:ascii="Courier New" w:hAnsi="Courier New"/>
      <w:sz w:val="20"/>
    </w:rPr>
  </w:style>
  <w:style w:type="character" w:customStyle="1" w:styleId="CommentTextChar1">
    <w:name w:val="Comment Text Char1"/>
    <w:uiPriority w:val="99"/>
    <w:locked/>
    <w:rsid w:val="00794E72"/>
    <w:rPr>
      <w:rFonts w:ascii="Times New Roman" w:hAnsi="Times New Roman"/>
      <w:sz w:val="20"/>
      <w:lang w:val="en-GB"/>
    </w:rPr>
  </w:style>
  <w:style w:type="character" w:customStyle="1" w:styleId="SubtitleChar1">
    <w:name w:val="Subtitle Char1"/>
    <w:uiPriority w:val="99"/>
    <w:locked/>
    <w:rsid w:val="00794E72"/>
    <w:rPr>
      <w:rFonts w:ascii="Times LatArm" w:hAnsi="Times LatArm"/>
      <w:b/>
      <w:sz w:val="24"/>
    </w:rPr>
  </w:style>
  <w:style w:type="character" w:customStyle="1" w:styleId="BalloonTextChar1">
    <w:name w:val="Balloon Text Char1"/>
    <w:uiPriority w:val="99"/>
    <w:locked/>
    <w:rsid w:val="00794E72"/>
    <w:rPr>
      <w:rFonts w:ascii="Tahoma" w:hAnsi="Tahoma"/>
      <w:sz w:val="16"/>
    </w:rPr>
  </w:style>
  <w:style w:type="character" w:customStyle="1" w:styleId="CharChar163">
    <w:name w:val="Char Char163"/>
    <w:uiPriority w:val="99"/>
    <w:rsid w:val="00794E72"/>
    <w:rPr>
      <w:rFonts w:ascii="Times New Roman" w:hAnsi="Times New Roman"/>
      <w:b/>
      <w:sz w:val="20"/>
      <w:lang w:val="en-GB"/>
    </w:rPr>
  </w:style>
  <w:style w:type="character" w:customStyle="1" w:styleId="CharChar142">
    <w:name w:val="Char Char142"/>
    <w:uiPriority w:val="99"/>
    <w:rsid w:val="00794E72"/>
    <w:rPr>
      <w:rFonts w:ascii="Times New Roman" w:hAnsi="Times New Roman"/>
      <w:sz w:val="20"/>
      <w:lang w:val="en-GB"/>
    </w:rPr>
  </w:style>
  <w:style w:type="character" w:customStyle="1" w:styleId="CharChar53">
    <w:name w:val="Char Char53"/>
    <w:uiPriority w:val="99"/>
    <w:rsid w:val="00794E72"/>
    <w:rPr>
      <w:rFonts w:ascii="Times New Roman" w:hAnsi="Times New Roman"/>
      <w:sz w:val="20"/>
      <w:lang w:val="en-GB"/>
    </w:rPr>
  </w:style>
  <w:style w:type="character" w:customStyle="1" w:styleId="EndnoteTextChar1">
    <w:name w:val="Endnote Text Char1"/>
    <w:uiPriority w:val="99"/>
    <w:semiHidden/>
    <w:locked/>
    <w:rsid w:val="00794E72"/>
    <w:rPr>
      <w:rFonts w:ascii="Times New Roman" w:hAnsi="Times New Roman"/>
      <w:sz w:val="20"/>
      <w:lang w:val="en-GB"/>
    </w:rPr>
  </w:style>
  <w:style w:type="character" w:customStyle="1" w:styleId="estilo2">
    <w:name w:val="estilo2"/>
    <w:uiPriority w:val="99"/>
    <w:rsid w:val="00794E72"/>
  </w:style>
  <w:style w:type="character" w:customStyle="1" w:styleId="CharChar3">
    <w:name w:val="Char Char3"/>
    <w:locked/>
    <w:rsid w:val="00794E72"/>
    <w:rPr>
      <w:rFonts w:cs="Times New Roman"/>
      <w:sz w:val="22"/>
      <w:lang w:val="en-GB" w:eastAsia="en-US" w:bidi="ar-SA"/>
    </w:rPr>
  </w:style>
  <w:style w:type="character" w:customStyle="1" w:styleId="CharChar11">
    <w:name w:val="Char Char11"/>
    <w:locked/>
    <w:rsid w:val="00794E72"/>
    <w:rPr>
      <w:rFonts w:ascii="Times Armenian" w:hAnsi="Times Armenian" w:cs="Times New Roman"/>
      <w:b/>
      <w:bCs/>
      <w:sz w:val="24"/>
      <w:szCs w:val="24"/>
      <w:lang w:val="en-US" w:eastAsia="en-US" w:bidi="ar-SA"/>
    </w:rPr>
  </w:style>
  <w:style w:type="character" w:customStyle="1" w:styleId="CharChar51">
    <w:name w:val="Char Char51"/>
    <w:uiPriority w:val="99"/>
    <w:locked/>
    <w:rsid w:val="00794E72"/>
    <w:rPr>
      <w:sz w:val="22"/>
      <w:lang w:val="en-GB" w:eastAsia="en-US"/>
    </w:rPr>
  </w:style>
  <w:style w:type="paragraph" w:customStyle="1" w:styleId="Numberedtext">
    <w:name w:val="Numbered text"/>
    <w:basedOn w:val="BodyText"/>
    <w:uiPriority w:val="99"/>
    <w:rsid w:val="00794E72"/>
    <w:pPr>
      <w:numPr>
        <w:numId w:val="11"/>
      </w:numPr>
      <w:tabs>
        <w:tab w:val="clear" w:pos="1004"/>
        <w:tab w:val="num" w:pos="360"/>
      </w:tabs>
      <w:ind w:left="0" w:firstLine="0"/>
    </w:pPr>
    <w:rPr>
      <w:rFonts w:cs="Calibri"/>
      <w:lang w:eastAsia="en-NZ"/>
    </w:rPr>
  </w:style>
  <w:style w:type="character" w:customStyle="1" w:styleId="DocumentMapChar">
    <w:name w:val="Document Map Char"/>
    <w:rsid w:val="00794E72"/>
    <w:rPr>
      <w:rFonts w:ascii="Times New Roman" w:eastAsia="Times New Roman" w:hAnsi="Times New Roman"/>
      <w:sz w:val="0"/>
      <w:szCs w:val="0"/>
    </w:rPr>
  </w:style>
  <w:style w:type="character" w:customStyle="1" w:styleId="DocumentMapChar1">
    <w:name w:val="Document Map Char1"/>
    <w:link w:val="DocumentMap"/>
    <w:uiPriority w:val="99"/>
    <w:locked/>
    <w:rsid w:val="00794E72"/>
    <w:rPr>
      <w:rFonts w:ascii="Tahoma" w:hAnsi="Tahoma"/>
      <w:sz w:val="24"/>
      <w:shd w:val="clear" w:color="auto" w:fill="000080"/>
      <w:lang w:val="en-GB" w:eastAsia="ru-RU"/>
    </w:rPr>
  </w:style>
  <w:style w:type="paragraph" w:styleId="TOCHeading">
    <w:name w:val="TOC Heading"/>
    <w:basedOn w:val="Heading1"/>
    <w:next w:val="Normal"/>
    <w:uiPriority w:val="39"/>
    <w:unhideWhenUsed/>
    <w:qFormat/>
    <w:rsid w:val="002E5B73"/>
    <w:pPr>
      <w:outlineLvl w:val="9"/>
    </w:pPr>
    <w:rPr>
      <w:lang w:bidi="en-US"/>
    </w:rPr>
  </w:style>
  <w:style w:type="character" w:customStyle="1" w:styleId="StyleGHEAGrapalatJustifiedBefore12ptChar">
    <w:name w:val="Style GHEA Grapalat Justified Before:  12 pt Char"/>
    <w:link w:val="StyleGHEAGrapalatJustifiedBefore12pt"/>
    <w:locked/>
    <w:rsid w:val="00F6409E"/>
    <w:rPr>
      <w:rFonts w:ascii="GHEA Grapalat" w:hAnsi="GHEA Grapalat"/>
      <w:szCs w:val="20"/>
      <w:lang w:val="ru-RU" w:eastAsia="ru-RU"/>
    </w:rPr>
  </w:style>
  <w:style w:type="paragraph" w:customStyle="1" w:styleId="StyleGHEAGrapalatJustifiedBefore12pt">
    <w:name w:val="Style GHEA Grapalat Justified Before:  12 pt"/>
    <w:basedOn w:val="Normal"/>
    <w:link w:val="StyleGHEAGrapalatJustifiedBefore12ptChar"/>
    <w:rsid w:val="00F6409E"/>
    <w:pPr>
      <w:numPr>
        <w:numId w:val="12"/>
      </w:numPr>
      <w:spacing w:before="240" w:after="240"/>
    </w:pPr>
    <w:rPr>
      <w:szCs w:val="20"/>
      <w:lang w:val="ru-RU" w:eastAsia="ru-RU"/>
    </w:rPr>
  </w:style>
  <w:style w:type="character" w:customStyle="1" w:styleId="FontStyle32">
    <w:name w:val="Font Style32"/>
    <w:uiPriority w:val="99"/>
    <w:rsid w:val="00F6409E"/>
    <w:rPr>
      <w:rFonts w:ascii="Tahoma" w:hAnsi="Tahoma" w:cs="Tahoma"/>
      <w:sz w:val="20"/>
      <w:szCs w:val="20"/>
    </w:rPr>
  </w:style>
  <w:style w:type="paragraph" w:customStyle="1" w:styleId="Text2">
    <w:name w:val="Text 2"/>
    <w:basedOn w:val="Normal"/>
    <w:rsid w:val="00F6409E"/>
    <w:pPr>
      <w:spacing w:before="120" w:after="120"/>
      <w:ind w:left="850"/>
    </w:pPr>
    <w:rPr>
      <w:lang w:val="en-GB" w:eastAsia="zh-CN"/>
    </w:rPr>
  </w:style>
  <w:style w:type="character" w:customStyle="1" w:styleId="fnChar2">
    <w:name w:val="fn Char2"/>
    <w:aliases w:val="ADB Char2,single space Char1,footnote text Char Char1,fn Char Char1,ADB Char Char1,single space Char Char Char1,footnote text Char2,FOOTNOTES Char Char1,FOOTNOTES Char Char Char Char1,FOOTNOTES Char2,Footnote Text Char2,fn Char3,ADB Char3,f Cha"/>
    <w:uiPriority w:val="99"/>
    <w:locked/>
    <w:rsid w:val="00F6409E"/>
    <w:rPr>
      <w:lang w:val="ru-RU" w:eastAsia="ru-RU"/>
    </w:rPr>
  </w:style>
  <w:style w:type="paragraph" w:customStyle="1" w:styleId="article-type">
    <w:name w:val="article-type"/>
    <w:basedOn w:val="Normal"/>
    <w:rsid w:val="00F6409E"/>
    <w:pPr>
      <w:spacing w:before="100" w:beforeAutospacing="1" w:after="100" w:afterAutospacing="1"/>
    </w:pPr>
    <w:rPr>
      <w:lang w:val="ru-RU" w:eastAsia="ru-RU"/>
    </w:rPr>
  </w:style>
  <w:style w:type="paragraph" w:customStyle="1" w:styleId="wpn-byline">
    <w:name w:val="wpn-byline"/>
    <w:basedOn w:val="Normal"/>
    <w:rsid w:val="00F6409E"/>
    <w:pPr>
      <w:spacing w:before="100" w:beforeAutospacing="1" w:after="100" w:afterAutospacing="1"/>
    </w:pPr>
    <w:rPr>
      <w:lang w:val="ru-RU" w:eastAsia="ru-RU"/>
    </w:rPr>
  </w:style>
  <w:style w:type="paragraph" w:customStyle="1" w:styleId="headline10margin-bottom-20">
    <w:name w:val="headline10 margin-bottom-20"/>
    <w:basedOn w:val="Normal"/>
    <w:rsid w:val="00F6409E"/>
    <w:pPr>
      <w:spacing w:before="100" w:beforeAutospacing="1" w:after="100" w:afterAutospacing="1"/>
    </w:pPr>
    <w:rPr>
      <w:lang w:val="ru-RU" w:eastAsia="ru-RU"/>
    </w:rPr>
  </w:style>
  <w:style w:type="character" w:customStyle="1" w:styleId="published">
    <w:name w:val="published"/>
    <w:rsid w:val="00F6409E"/>
  </w:style>
  <w:style w:type="character" w:customStyle="1" w:styleId="divider">
    <w:name w:val="divider"/>
    <w:rsid w:val="00F6409E"/>
  </w:style>
  <w:style w:type="character" w:customStyle="1" w:styleId="authorvcard">
    <w:name w:val="author vcard"/>
    <w:rsid w:val="00F6409E"/>
  </w:style>
  <w:style w:type="character" w:customStyle="1" w:styleId="category">
    <w:name w:val="category"/>
    <w:rsid w:val="00F6409E"/>
  </w:style>
  <w:style w:type="character" w:customStyle="1" w:styleId="before">
    <w:name w:val="before"/>
    <w:rsid w:val="00F6409E"/>
  </w:style>
  <w:style w:type="character" w:customStyle="1" w:styleId="aqj">
    <w:name w:val="aqj"/>
    <w:rsid w:val="00F6409E"/>
  </w:style>
  <w:style w:type="character" w:customStyle="1" w:styleId="gd">
    <w:name w:val="gd"/>
    <w:rsid w:val="00F6409E"/>
  </w:style>
  <w:style w:type="character" w:customStyle="1" w:styleId="g3">
    <w:name w:val="g3"/>
    <w:rsid w:val="00F6409E"/>
  </w:style>
  <w:style w:type="character" w:customStyle="1" w:styleId="goa1h">
    <w:name w:val="go a1h"/>
    <w:rsid w:val="00F6409E"/>
  </w:style>
  <w:style w:type="character" w:customStyle="1" w:styleId="hb">
    <w:name w:val="hb"/>
    <w:rsid w:val="00F6409E"/>
  </w:style>
  <w:style w:type="character" w:customStyle="1" w:styleId="g2">
    <w:name w:val="g2"/>
    <w:rsid w:val="00F6409E"/>
  </w:style>
  <w:style w:type="character" w:customStyle="1" w:styleId="sizzle">
    <w:name w:val="sizzle"/>
    <w:basedOn w:val="DefaultParagraphFont"/>
    <w:rsid w:val="00DA22A9"/>
  </w:style>
  <w:style w:type="paragraph" w:customStyle="1" w:styleId="18">
    <w:name w:val="Абзац списка1"/>
    <w:basedOn w:val="Normal"/>
    <w:qFormat/>
    <w:rsid w:val="00DA22A9"/>
    <w:pPr>
      <w:ind w:left="720"/>
    </w:pPr>
  </w:style>
  <w:style w:type="character" w:customStyle="1" w:styleId="CharChar112">
    <w:name w:val="Char Char112"/>
    <w:uiPriority w:val="99"/>
    <w:rsid w:val="00DA22A9"/>
    <w:rPr>
      <w:rFonts w:ascii="Arial Armenian" w:hAnsi="Arial Armenian"/>
      <w:lang w:val="ru-RU" w:eastAsia="ru-RU" w:bidi="ar-SA"/>
    </w:rPr>
  </w:style>
  <w:style w:type="paragraph" w:customStyle="1" w:styleId="ad">
    <w:name w:val="Знак"/>
    <w:basedOn w:val="Normal"/>
    <w:rsid w:val="00DA22A9"/>
    <w:pPr>
      <w:spacing w:line="240" w:lineRule="exact"/>
    </w:pPr>
    <w:rPr>
      <w:rFonts w:ascii="Arial" w:hAnsi="Arial" w:cs="Arial"/>
      <w:sz w:val="20"/>
      <w:szCs w:val="20"/>
      <w:lang w:val="en-GB"/>
    </w:rPr>
  </w:style>
  <w:style w:type="paragraph" w:customStyle="1" w:styleId="StyleGHEAGrapalatJustifiedAfter6ptLinespacingMultip">
    <w:name w:val="Style GHEA Grapalat Justified After:  6 pt Line spacing:  Multip..."/>
    <w:basedOn w:val="Normal"/>
    <w:rsid w:val="002911BC"/>
    <w:pPr>
      <w:numPr>
        <w:numId w:val="13"/>
      </w:numPr>
      <w:spacing w:before="240" w:after="240"/>
    </w:pPr>
    <w:rPr>
      <w:szCs w:val="20"/>
      <w:lang w:val="hy-AM" w:eastAsia="ru-RU"/>
    </w:rPr>
  </w:style>
  <w:style w:type="paragraph" w:customStyle="1" w:styleId="StyleStyleHeading2ChapterParanumTextSylfaenGHEAGrapa">
    <w:name w:val="Style Style Heading 2.(Chapter).Paranum.Text + Sylfaen + GHEA Grapa..."/>
    <w:basedOn w:val="StyleHeading2ChapterParanumTextSylfaen"/>
    <w:qFormat/>
    <w:rsid w:val="008A4855"/>
    <w:rPr>
      <w:rFonts w:ascii="GHEA Grapalat" w:hAnsi="GHEA Grapalat"/>
    </w:rPr>
  </w:style>
  <w:style w:type="paragraph" w:customStyle="1" w:styleId="19">
    <w:name w:val="Без интервала1"/>
    <w:link w:val="ae"/>
    <w:uiPriority w:val="1"/>
    <w:qFormat/>
    <w:rsid w:val="00E46197"/>
    <w:pPr>
      <w:spacing w:after="160" w:line="259" w:lineRule="auto"/>
    </w:pPr>
    <w:rPr>
      <w:lang w:val="ru-RU" w:eastAsia="ru-RU"/>
    </w:rPr>
  </w:style>
  <w:style w:type="character" w:customStyle="1" w:styleId="ae">
    <w:name w:val="Без интервала Знак"/>
    <w:link w:val="19"/>
    <w:uiPriority w:val="1"/>
    <w:rsid w:val="00E46197"/>
    <w:rPr>
      <w:rFonts w:ascii="Calibri" w:hAnsi="Calibri"/>
      <w:sz w:val="22"/>
      <w:szCs w:val="22"/>
      <w:lang w:bidi="ar-SA"/>
    </w:rPr>
  </w:style>
  <w:style w:type="paragraph" w:customStyle="1" w:styleId="1a">
    <w:name w:val="Обычный1"/>
    <w:rsid w:val="00E46197"/>
    <w:pPr>
      <w:autoSpaceDE w:val="0"/>
      <w:autoSpaceDN w:val="0"/>
      <w:spacing w:after="160" w:line="259" w:lineRule="auto"/>
    </w:pPr>
    <w:rPr>
      <w:lang w:val="ru-RU" w:eastAsia="ru-RU"/>
    </w:rPr>
  </w:style>
  <w:style w:type="paragraph" w:customStyle="1" w:styleId="1b">
    <w:name w:val="Рецензия1"/>
    <w:hidden/>
    <w:semiHidden/>
    <w:rsid w:val="00E46197"/>
    <w:pPr>
      <w:spacing w:after="160" w:line="259" w:lineRule="auto"/>
    </w:pPr>
    <w:rPr>
      <w:rFonts w:ascii="Arial Armenian" w:hAnsi="Arial Armenian" w:cs="Sylfaen"/>
      <w:sz w:val="24"/>
      <w:szCs w:val="24"/>
      <w:lang w:val="ru-RU" w:eastAsia="ru-RU"/>
    </w:rPr>
  </w:style>
  <w:style w:type="paragraph" w:customStyle="1" w:styleId="32">
    <w:name w:val="???????? ????? ? ???????? 3"/>
    <w:basedOn w:val="a5"/>
    <w:uiPriority w:val="99"/>
    <w:rsid w:val="00F32F60"/>
    <w:pPr>
      <w:ind w:firstLine="360"/>
      <w:jc w:val="both"/>
    </w:pPr>
    <w:rPr>
      <w:rFonts w:ascii="Times Armenian" w:hAnsi="Times Armenian"/>
      <w:sz w:val="24"/>
      <w:lang w:val="af-ZA"/>
    </w:rPr>
  </w:style>
  <w:style w:type="paragraph" w:customStyle="1" w:styleId="60">
    <w:name w:val="????????? 6"/>
    <w:basedOn w:val="a5"/>
    <w:next w:val="a5"/>
    <w:uiPriority w:val="99"/>
    <w:rsid w:val="00F32F60"/>
    <w:pPr>
      <w:keepNext/>
      <w:jc w:val="center"/>
      <w:outlineLvl w:val="5"/>
    </w:pPr>
    <w:rPr>
      <w:rFonts w:ascii="Times Armenian" w:hAnsi="Times Armenian"/>
      <w:i/>
      <w:lang w:val="en-US"/>
    </w:rPr>
  </w:style>
  <w:style w:type="paragraph" w:customStyle="1" w:styleId="310">
    <w:name w:val="???????? ????? 31"/>
    <w:basedOn w:val="a5"/>
    <w:uiPriority w:val="99"/>
    <w:rsid w:val="00F32F60"/>
    <w:pPr>
      <w:jc w:val="center"/>
    </w:pPr>
    <w:rPr>
      <w:rFonts w:ascii="Arial Armenian" w:hAnsi="Arial Armenian"/>
      <w:sz w:val="24"/>
      <w:lang w:val="en-AU"/>
    </w:rPr>
  </w:style>
  <w:style w:type="paragraph" w:customStyle="1" w:styleId="25">
    <w:name w:val="????????? 2"/>
    <w:basedOn w:val="a5"/>
    <w:next w:val="a5"/>
    <w:uiPriority w:val="99"/>
    <w:rsid w:val="00F32F60"/>
    <w:pPr>
      <w:keepNext/>
      <w:ind w:firstLine="720"/>
      <w:outlineLvl w:val="1"/>
    </w:pPr>
    <w:rPr>
      <w:rFonts w:ascii="Times LatArm" w:hAnsi="Times LatArm"/>
      <w:b/>
      <w:i/>
      <w:sz w:val="28"/>
      <w:lang w:val="en-US"/>
    </w:rPr>
  </w:style>
  <w:style w:type="paragraph" w:customStyle="1" w:styleId="40">
    <w:name w:val="????????? 4"/>
    <w:basedOn w:val="a5"/>
    <w:next w:val="a5"/>
    <w:uiPriority w:val="99"/>
    <w:rsid w:val="00F32F60"/>
    <w:pPr>
      <w:keepNext/>
      <w:spacing w:line="360" w:lineRule="auto"/>
      <w:ind w:firstLine="360"/>
      <w:jc w:val="both"/>
      <w:outlineLvl w:val="3"/>
    </w:pPr>
    <w:rPr>
      <w:rFonts w:ascii="Times LatArm" w:hAnsi="Times LatArm"/>
      <w:i/>
      <w:noProof/>
      <w:sz w:val="24"/>
    </w:rPr>
  </w:style>
  <w:style w:type="paragraph" w:customStyle="1" w:styleId="1c">
    <w:name w:val="????????? 1"/>
    <w:basedOn w:val="Normal"/>
    <w:next w:val="Normal"/>
    <w:rsid w:val="00F32F60"/>
    <w:pPr>
      <w:keepNext/>
      <w:outlineLvl w:val="0"/>
    </w:pPr>
    <w:rPr>
      <w:rFonts w:ascii="Times Armenian" w:hAnsi="Times Armenian"/>
      <w:i/>
      <w:szCs w:val="20"/>
      <w:lang w:eastAsia="ru-RU"/>
    </w:rPr>
  </w:style>
  <w:style w:type="paragraph" w:customStyle="1" w:styleId="CharChar0">
    <w:name w:val="Знак Знак Char Char"/>
    <w:basedOn w:val="Normal"/>
    <w:rsid w:val="00F32F60"/>
    <w:pPr>
      <w:spacing w:line="240" w:lineRule="exact"/>
    </w:pPr>
    <w:rPr>
      <w:rFonts w:ascii="Arial" w:hAnsi="Arial" w:cs="Arial"/>
      <w:sz w:val="20"/>
      <w:szCs w:val="20"/>
    </w:rPr>
  </w:style>
  <w:style w:type="paragraph" w:customStyle="1" w:styleId="CharChar6">
    <w:name w:val="Знак Знак Char Char Знак Знак"/>
    <w:basedOn w:val="Normal"/>
    <w:rsid w:val="00F32F60"/>
    <w:pPr>
      <w:spacing w:line="240" w:lineRule="exact"/>
    </w:pPr>
    <w:rPr>
      <w:rFonts w:ascii="Arial" w:hAnsi="Arial" w:cs="Arial"/>
      <w:sz w:val="20"/>
      <w:szCs w:val="20"/>
    </w:rPr>
  </w:style>
  <w:style w:type="paragraph" w:customStyle="1" w:styleId="Para">
    <w:name w:val="Para"/>
    <w:basedOn w:val="Normal"/>
    <w:autoRedefine/>
    <w:rsid w:val="00F32F60"/>
    <w:pPr>
      <w:suppressAutoHyphens/>
    </w:pPr>
    <w:rPr>
      <w:rFonts w:eastAsia="Calibri" w:cs="Sylfaen"/>
      <w:bCs/>
      <w:kern w:val="1"/>
      <w:lang w:val="hy-AM"/>
    </w:rPr>
  </w:style>
  <w:style w:type="paragraph" w:customStyle="1" w:styleId="ModelNrmlSingle">
    <w:name w:val="ModelNrmlSingle"/>
    <w:basedOn w:val="Normal"/>
    <w:rsid w:val="00F32F60"/>
    <w:pPr>
      <w:spacing w:after="240"/>
      <w:ind w:firstLine="720"/>
    </w:pPr>
    <w:rPr>
      <w:szCs w:val="20"/>
    </w:rPr>
  </w:style>
  <w:style w:type="paragraph" w:customStyle="1" w:styleId="Char5">
    <w:name w:val="Char5"/>
    <w:basedOn w:val="Normal"/>
    <w:rsid w:val="008568FE"/>
    <w:pPr>
      <w:spacing w:line="240" w:lineRule="exact"/>
    </w:pPr>
    <w:rPr>
      <w:rFonts w:ascii="Arial" w:eastAsia="Calibri" w:hAnsi="Arial" w:cs="Arial"/>
      <w:sz w:val="20"/>
      <w:szCs w:val="20"/>
    </w:rPr>
  </w:style>
  <w:style w:type="paragraph" w:customStyle="1" w:styleId="33">
    <w:name w:val="Знак Знак3"/>
    <w:basedOn w:val="Normal"/>
    <w:link w:val="Char11"/>
    <w:rsid w:val="008568FE"/>
    <w:pPr>
      <w:spacing w:line="240" w:lineRule="exact"/>
    </w:pPr>
    <w:rPr>
      <w:rFonts w:ascii="Arial" w:eastAsia="Calibri" w:hAnsi="Arial"/>
      <w:sz w:val="20"/>
      <w:szCs w:val="20"/>
      <w:lang w:val="en-GB"/>
    </w:rPr>
  </w:style>
  <w:style w:type="character" w:customStyle="1" w:styleId="Char11">
    <w:name w:val="Знак Знак Char1"/>
    <w:link w:val="33"/>
    <w:locked/>
    <w:rsid w:val="008568FE"/>
    <w:rPr>
      <w:rFonts w:ascii="Arial" w:eastAsia="Calibri" w:hAnsi="Arial"/>
      <w:lang w:val="en-GB"/>
    </w:rPr>
  </w:style>
  <w:style w:type="paragraph" w:customStyle="1" w:styleId="CharChar60">
    <w:name w:val="Char Char6"/>
    <w:basedOn w:val="Normal"/>
    <w:rsid w:val="008568FE"/>
    <w:pPr>
      <w:spacing w:line="240" w:lineRule="exact"/>
    </w:pPr>
    <w:rPr>
      <w:rFonts w:ascii="Arial" w:eastAsia="Calibri" w:hAnsi="Arial" w:cs="Arial"/>
      <w:sz w:val="20"/>
      <w:szCs w:val="20"/>
    </w:rPr>
  </w:style>
  <w:style w:type="paragraph" w:customStyle="1" w:styleId="CharCharChar10">
    <w:name w:val="Char Char Char1"/>
    <w:basedOn w:val="Normal"/>
    <w:rsid w:val="008568FE"/>
    <w:pPr>
      <w:spacing w:line="240" w:lineRule="exact"/>
    </w:pPr>
    <w:rPr>
      <w:rFonts w:ascii="Arial" w:eastAsia="Calibri" w:hAnsi="Arial" w:cs="Arial"/>
      <w:sz w:val="20"/>
      <w:szCs w:val="20"/>
    </w:rPr>
  </w:style>
  <w:style w:type="paragraph" w:customStyle="1" w:styleId="Znak1">
    <w:name w:val="Znak1"/>
    <w:basedOn w:val="Normal"/>
    <w:rsid w:val="008568FE"/>
    <w:pPr>
      <w:tabs>
        <w:tab w:val="left" w:pos="709"/>
      </w:tabs>
    </w:pPr>
    <w:rPr>
      <w:rFonts w:ascii="Tahoma" w:eastAsia="Calibri" w:hAnsi="Tahoma"/>
      <w:lang w:val="pl-PL" w:eastAsia="pl-PL"/>
    </w:rPr>
  </w:style>
  <w:style w:type="paragraph" w:customStyle="1" w:styleId="CharCharCharCharCharCharCharCharCharCharCharCharChar1">
    <w:name w:val="Char Char Char Char Char Char Char Char Char Char Char Char Char1"/>
    <w:basedOn w:val="Normal"/>
    <w:rsid w:val="008568FE"/>
    <w:pPr>
      <w:spacing w:line="240" w:lineRule="exact"/>
    </w:pPr>
    <w:rPr>
      <w:rFonts w:ascii="Arial" w:eastAsia="Calibri" w:hAnsi="Arial" w:cs="Arial"/>
      <w:sz w:val="20"/>
      <w:szCs w:val="20"/>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8568FE"/>
    <w:pPr>
      <w:spacing w:line="240" w:lineRule="exact"/>
    </w:pPr>
    <w:rPr>
      <w:rFonts w:eastAsia="Calibri"/>
      <w:sz w:val="28"/>
      <w:szCs w:val="20"/>
    </w:rPr>
  </w:style>
  <w:style w:type="paragraph" w:customStyle="1" w:styleId="CharCharChar11">
    <w:name w:val="Char Char Char Знак1"/>
    <w:basedOn w:val="Normal"/>
    <w:next w:val="Normal"/>
    <w:rsid w:val="008568FE"/>
    <w:pPr>
      <w:spacing w:line="240" w:lineRule="exact"/>
    </w:pPr>
    <w:rPr>
      <w:rFonts w:ascii="Tahoma" w:eastAsia="Calibri" w:hAnsi="Tahoma"/>
      <w:szCs w:val="20"/>
    </w:rPr>
  </w:style>
  <w:style w:type="paragraph" w:customStyle="1" w:styleId="CharCharCharCharCharCharCharChar1">
    <w:name w:val="Char Char Char Char Char Char Char Char1"/>
    <w:basedOn w:val="Normal"/>
    <w:rsid w:val="008568FE"/>
    <w:pPr>
      <w:spacing w:line="240" w:lineRule="exact"/>
    </w:pPr>
    <w:rPr>
      <w:rFonts w:ascii="Arial" w:eastAsia="Calibri" w:hAnsi="Arial" w:cs="Arial"/>
      <w:sz w:val="20"/>
      <w:szCs w:val="20"/>
    </w:rPr>
  </w:style>
  <w:style w:type="paragraph" w:customStyle="1" w:styleId="CharCharCharCharCharCharCharCharCharCharCharCharCharCharChar2">
    <w:name w:val="Char Char Char Char Знак Char Знак Char Char Char Char Char Char Char Char Char Char2"/>
    <w:basedOn w:val="Normal"/>
    <w:rsid w:val="008568FE"/>
    <w:pPr>
      <w:tabs>
        <w:tab w:val="left" w:pos="709"/>
      </w:tabs>
    </w:pPr>
    <w:rPr>
      <w:rFonts w:ascii="Tahoma" w:eastAsia="Calibri" w:hAnsi="Tahoma"/>
      <w:lang w:val="pl-PL" w:eastAsia="pl-PL"/>
    </w:rPr>
  </w:style>
  <w:style w:type="paragraph" w:customStyle="1" w:styleId="CharCharCharCharCharCharChar1">
    <w:name w:val="Char Char Char Char Char Char Char1"/>
    <w:basedOn w:val="Normal"/>
    <w:rsid w:val="008568FE"/>
    <w:pPr>
      <w:spacing w:line="240" w:lineRule="exact"/>
    </w:pPr>
    <w:rPr>
      <w:rFonts w:ascii="Arial" w:eastAsia="Calibri" w:hAnsi="Arial" w:cs="Arial"/>
      <w:sz w:val="20"/>
      <w:szCs w:val="20"/>
    </w:rPr>
  </w:style>
  <w:style w:type="paragraph" w:customStyle="1" w:styleId="CharCharChar12">
    <w:name w:val="Char Char Char Знак Знак1"/>
    <w:basedOn w:val="Normal"/>
    <w:rsid w:val="008568FE"/>
    <w:pPr>
      <w:spacing w:line="240" w:lineRule="exact"/>
    </w:pPr>
    <w:rPr>
      <w:rFonts w:ascii="Arial" w:eastAsia="Calibri" w:hAnsi="Arial" w:cs="Arial"/>
      <w:sz w:val="20"/>
      <w:szCs w:val="20"/>
    </w:rPr>
  </w:style>
  <w:style w:type="paragraph" w:customStyle="1" w:styleId="CharCharCharCharCharCharCharCharCharChar1">
    <w:name w:val="Char Char Char Char Char Char Char Char Char Char1"/>
    <w:basedOn w:val="Normal"/>
    <w:rsid w:val="008568FE"/>
    <w:pPr>
      <w:spacing w:line="240" w:lineRule="exact"/>
    </w:pPr>
    <w:rPr>
      <w:rFonts w:ascii="Arial" w:eastAsia="Calibri" w:hAnsi="Arial" w:cs="Arial"/>
      <w:sz w:val="20"/>
      <w:szCs w:val="20"/>
    </w:rPr>
  </w:style>
  <w:style w:type="paragraph" w:customStyle="1" w:styleId="1CharChar1">
    <w:name w:val="Знак Знак1 Char Char Знак Знак1"/>
    <w:basedOn w:val="Normal"/>
    <w:rsid w:val="008568FE"/>
    <w:pPr>
      <w:tabs>
        <w:tab w:val="num" w:pos="840"/>
      </w:tabs>
      <w:spacing w:line="240" w:lineRule="exact"/>
      <w:ind w:left="840" w:hanging="360"/>
    </w:pPr>
    <w:rPr>
      <w:rFonts w:ascii="Verdana" w:eastAsia="Calibri" w:hAnsi="Verdana"/>
      <w:sz w:val="20"/>
      <w:szCs w:val="20"/>
      <w:lang w:val="ru-RU"/>
    </w:rPr>
  </w:style>
  <w:style w:type="paragraph" w:customStyle="1" w:styleId="CharCharCharChar1">
    <w:name w:val="Знак Знак Char Char Знак Знак Char Char Знак Знак1"/>
    <w:basedOn w:val="Normal"/>
    <w:autoRedefine/>
    <w:rsid w:val="008568FE"/>
    <w:pPr>
      <w:spacing w:line="240" w:lineRule="exact"/>
    </w:pPr>
    <w:rPr>
      <w:rFonts w:eastAsia="Calibri"/>
      <w:sz w:val="28"/>
      <w:szCs w:val="20"/>
    </w:rPr>
  </w:style>
  <w:style w:type="paragraph" w:customStyle="1" w:styleId="CharCharChar1Char1">
    <w:name w:val="Char Char Char1 Char1"/>
    <w:basedOn w:val="Normal"/>
    <w:rsid w:val="008568FE"/>
    <w:pPr>
      <w:spacing w:line="240" w:lineRule="exact"/>
    </w:pPr>
    <w:rPr>
      <w:rFonts w:ascii="Arial" w:eastAsia="Calibri" w:hAnsi="Arial" w:cs="Arial"/>
      <w:sz w:val="20"/>
      <w:szCs w:val="20"/>
    </w:rPr>
  </w:style>
  <w:style w:type="paragraph" w:customStyle="1" w:styleId="110">
    <w:name w:val="Знак Знак11"/>
    <w:basedOn w:val="Normal"/>
    <w:rsid w:val="008568FE"/>
    <w:pPr>
      <w:spacing w:line="240" w:lineRule="exact"/>
    </w:pPr>
    <w:rPr>
      <w:rFonts w:ascii="Arial" w:eastAsia="MS Mincho" w:hAnsi="Arial" w:cs="Arial"/>
      <w:sz w:val="20"/>
      <w:szCs w:val="20"/>
    </w:rPr>
  </w:style>
  <w:style w:type="paragraph" w:customStyle="1" w:styleId="CharCharCharCharChar10">
    <w:name w:val="Char Char Char Char Char Знак Знак1"/>
    <w:basedOn w:val="Normal"/>
    <w:rsid w:val="008568FE"/>
    <w:pPr>
      <w:spacing w:line="240" w:lineRule="exact"/>
    </w:pPr>
    <w:rPr>
      <w:rFonts w:ascii="Arial" w:eastAsia="Calibri" w:hAnsi="Arial" w:cs="Arial"/>
      <w:sz w:val="20"/>
      <w:szCs w:val="20"/>
    </w:rPr>
  </w:style>
  <w:style w:type="paragraph" w:customStyle="1" w:styleId="CharChar1CharCharChar1Char1">
    <w:name w:val="Char Char1 Char Char Char1 Char1"/>
    <w:basedOn w:val="Normal"/>
    <w:autoRedefine/>
    <w:rsid w:val="008568FE"/>
    <w:rPr>
      <w:rFonts w:eastAsia="SimSun"/>
      <w:sz w:val="20"/>
      <w:szCs w:val="20"/>
      <w:lang w:eastAsia="ru-RU"/>
    </w:rPr>
  </w:style>
  <w:style w:type="paragraph" w:customStyle="1" w:styleId="41">
    <w:name w:val="Знак Знак41"/>
    <w:basedOn w:val="Normal"/>
    <w:rsid w:val="008568FE"/>
    <w:pPr>
      <w:tabs>
        <w:tab w:val="left" w:pos="709"/>
      </w:tabs>
    </w:pPr>
    <w:rPr>
      <w:rFonts w:ascii="Tahoma" w:eastAsia="Calibri" w:hAnsi="Tahoma"/>
      <w:lang w:val="pl-PL" w:eastAsia="pl-PL"/>
    </w:rPr>
  </w:style>
  <w:style w:type="paragraph" w:customStyle="1" w:styleId="Char13">
    <w:name w:val="Знак Char Знак1"/>
    <w:basedOn w:val="Normal"/>
    <w:rsid w:val="008568FE"/>
    <w:pPr>
      <w:spacing w:line="240" w:lineRule="exact"/>
    </w:pPr>
    <w:rPr>
      <w:rFonts w:ascii="Arial" w:eastAsia="Batang" w:hAnsi="Arial" w:cs="Arial"/>
      <w:sz w:val="20"/>
      <w:szCs w:val="20"/>
    </w:rPr>
  </w:style>
  <w:style w:type="paragraph" w:customStyle="1" w:styleId="CharCharCharCharCharChar1">
    <w:name w:val="Знак Знак Char Char Знак Знак Char Char Знак Знак Char Char1"/>
    <w:basedOn w:val="Normal"/>
    <w:autoRedefine/>
    <w:rsid w:val="008568FE"/>
    <w:pPr>
      <w:spacing w:line="240" w:lineRule="exact"/>
    </w:pPr>
    <w:rPr>
      <w:rFonts w:eastAsia="Calibri"/>
      <w:sz w:val="28"/>
      <w:szCs w:val="20"/>
    </w:rPr>
  </w:style>
  <w:style w:type="paragraph" w:customStyle="1" w:styleId="212">
    <w:name w:val="Знак Знак21"/>
    <w:basedOn w:val="Normal"/>
    <w:rsid w:val="008568FE"/>
    <w:pPr>
      <w:spacing w:line="240" w:lineRule="exact"/>
    </w:pPr>
    <w:rPr>
      <w:rFonts w:ascii="Arial" w:eastAsia="Calibri" w:hAnsi="Arial" w:cs="Arial"/>
      <w:sz w:val="20"/>
      <w:szCs w:val="20"/>
    </w:rPr>
  </w:style>
  <w:style w:type="paragraph" w:customStyle="1" w:styleId="CharCharCharCharChar11">
    <w:name w:val="Char Char Char Char Char1"/>
    <w:basedOn w:val="Normal"/>
    <w:rsid w:val="008568FE"/>
    <w:pPr>
      <w:spacing w:line="240" w:lineRule="exact"/>
    </w:pPr>
    <w:rPr>
      <w:rFonts w:ascii="Arial" w:eastAsia="Calibri" w:hAnsi="Arial" w:cs="Arial"/>
      <w:sz w:val="20"/>
      <w:szCs w:val="20"/>
    </w:rPr>
  </w:style>
  <w:style w:type="paragraph" w:customStyle="1" w:styleId="CharCharCharCharChar12">
    <w:name w:val="Знак Char Char Знак Char Char Char1"/>
    <w:aliases w:val="Знак Char Char Знак Char Char1 Знак"/>
    <w:basedOn w:val="Normal"/>
    <w:next w:val="Normal"/>
    <w:semiHidden/>
    <w:rsid w:val="008568FE"/>
    <w:pPr>
      <w:spacing w:line="240" w:lineRule="exact"/>
    </w:pPr>
    <w:rPr>
      <w:rFonts w:ascii="Arial" w:eastAsia="Calibri" w:hAnsi="Arial" w:cs="Arial"/>
      <w:b/>
      <w:sz w:val="20"/>
      <w:szCs w:val="20"/>
      <w:lang w:val="en-GB"/>
    </w:rPr>
  </w:style>
  <w:style w:type="paragraph" w:customStyle="1" w:styleId="ListParagraph11">
    <w:name w:val="List Paragraph11"/>
    <w:basedOn w:val="Normal"/>
    <w:rsid w:val="008568FE"/>
    <w:pPr>
      <w:ind w:left="720" w:right="201" w:firstLine="900"/>
      <w:contextualSpacing/>
    </w:pPr>
    <w:rPr>
      <w:rFonts w:ascii="Times Armenian" w:eastAsia="Calibri" w:hAnsi="Times Armenian"/>
      <w:sz w:val="28"/>
      <w:szCs w:val="28"/>
      <w:lang w:val="hy-AM" w:eastAsia="ru-RU"/>
    </w:rPr>
  </w:style>
  <w:style w:type="paragraph" w:customStyle="1" w:styleId="CharCharCharCharCharChar2">
    <w:name w:val="Char Char Char Char Char Char2"/>
    <w:basedOn w:val="Normal"/>
    <w:rsid w:val="008568FE"/>
    <w:pPr>
      <w:spacing w:line="240" w:lineRule="exact"/>
    </w:pPr>
    <w:rPr>
      <w:rFonts w:ascii="Arial" w:eastAsia="Calibri" w:hAnsi="Arial" w:cs="Arial"/>
      <w:sz w:val="20"/>
      <w:szCs w:val="20"/>
    </w:rPr>
  </w:style>
  <w:style w:type="paragraph" w:customStyle="1" w:styleId="CharChar12">
    <w:name w:val="Char Char12"/>
    <w:basedOn w:val="Normal"/>
    <w:rsid w:val="008568FE"/>
    <w:pPr>
      <w:spacing w:line="240" w:lineRule="exact"/>
    </w:pPr>
    <w:rPr>
      <w:rFonts w:ascii="Arial" w:eastAsia="Calibri" w:hAnsi="Arial" w:cs="Arial"/>
      <w:sz w:val="20"/>
      <w:szCs w:val="20"/>
    </w:rPr>
  </w:style>
  <w:style w:type="paragraph" w:customStyle="1" w:styleId="34">
    <w:name w:val="Знак3"/>
    <w:basedOn w:val="Normal"/>
    <w:rsid w:val="008568FE"/>
    <w:pPr>
      <w:spacing w:line="240" w:lineRule="exact"/>
    </w:pPr>
    <w:rPr>
      <w:rFonts w:ascii="Arial" w:eastAsia="Calibri" w:hAnsi="Arial" w:cs="Arial"/>
      <w:sz w:val="20"/>
      <w:szCs w:val="20"/>
      <w:lang w:val="en-GB"/>
    </w:rPr>
  </w:style>
  <w:style w:type="paragraph" w:customStyle="1" w:styleId="BodyText11">
    <w:name w:val="Body Text11"/>
    <w:basedOn w:val="Normal"/>
    <w:rsid w:val="0088001C"/>
    <w:pPr>
      <w:tabs>
        <w:tab w:val="num" w:pos="0"/>
      </w:tabs>
      <w:spacing w:after="240"/>
    </w:pPr>
    <w:rPr>
      <w:rFonts w:ascii="Times Armenian" w:hAnsi="Times Armenian"/>
      <w:lang w:eastAsia="ru-RU"/>
    </w:rPr>
  </w:style>
  <w:style w:type="paragraph" w:styleId="Quote">
    <w:name w:val="Quote"/>
    <w:basedOn w:val="Normal"/>
    <w:next w:val="Normal"/>
    <w:link w:val="QuoteChar"/>
    <w:uiPriority w:val="29"/>
    <w:qFormat/>
    <w:rsid w:val="002E5B73"/>
    <w:pPr>
      <w:spacing w:before="200" w:after="0"/>
      <w:ind w:left="360" w:right="360"/>
    </w:pPr>
    <w:rPr>
      <w:i/>
      <w:iCs/>
    </w:rPr>
  </w:style>
  <w:style w:type="character" w:customStyle="1" w:styleId="QuoteChar">
    <w:name w:val="Quote Char"/>
    <w:basedOn w:val="DefaultParagraphFont"/>
    <w:link w:val="Quote"/>
    <w:uiPriority w:val="29"/>
    <w:rsid w:val="002E5B73"/>
    <w:rPr>
      <w:i/>
      <w:iCs/>
    </w:rPr>
  </w:style>
  <w:style w:type="character" w:styleId="IntenseEmphasis">
    <w:name w:val="Intense Emphasis"/>
    <w:uiPriority w:val="21"/>
    <w:qFormat/>
    <w:rsid w:val="002E5B73"/>
    <w:rPr>
      <w:b/>
      <w:bCs/>
    </w:rPr>
  </w:style>
  <w:style w:type="table" w:styleId="LightList-Accent1">
    <w:name w:val="Light List Accent 1"/>
    <w:basedOn w:val="TableNormal"/>
    <w:uiPriority w:val="61"/>
    <w:rsid w:val="0088001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uiPriority w:val="99"/>
    <w:rsid w:val="0088001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88001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88001C"/>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uiPriority w:val="99"/>
    <w:rsid w:val="0088001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uiPriority w:val="99"/>
    <w:rsid w:val="0088001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uiPriority w:val="99"/>
    <w:rsid w:val="0088001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uiPriority w:val="99"/>
    <w:rsid w:val="008800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uiPriority w:val="99"/>
    <w:rsid w:val="0088001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E2224"/>
    <w:pPr>
      <w:ind w:left="720"/>
      <w:contextualSpacing/>
    </w:pPr>
    <w:rPr>
      <w:lang w:val="ru-RU" w:eastAsia="ru-RU"/>
    </w:rPr>
  </w:style>
  <w:style w:type="character" w:customStyle="1" w:styleId="A00">
    <w:name w:val="A0"/>
    <w:rsid w:val="000E2224"/>
    <w:rPr>
      <w:color w:val="000000"/>
      <w:sz w:val="56"/>
      <w:szCs w:val="56"/>
    </w:rPr>
  </w:style>
  <w:style w:type="paragraph" w:customStyle="1" w:styleId="1d">
    <w:name w:val="Знак1"/>
    <w:basedOn w:val="Normal"/>
    <w:rsid w:val="000E2224"/>
    <w:pPr>
      <w:spacing w:line="240" w:lineRule="exact"/>
    </w:pPr>
    <w:rPr>
      <w:rFonts w:ascii="Arial" w:hAnsi="Arial" w:cs="Arial"/>
      <w:sz w:val="20"/>
      <w:szCs w:val="20"/>
      <w:lang w:val="en-GB"/>
    </w:rPr>
  </w:style>
  <w:style w:type="character" w:customStyle="1" w:styleId="1e">
    <w:name w:val="Текст сноски Знак1"/>
    <w:semiHidden/>
    <w:rsid w:val="000E2224"/>
    <w:rPr>
      <w:sz w:val="20"/>
      <w:szCs w:val="20"/>
    </w:rPr>
  </w:style>
  <w:style w:type="character" w:customStyle="1" w:styleId="CharChar28">
    <w:name w:val="Char Char28"/>
    <w:rsid w:val="000E2224"/>
    <w:rPr>
      <w:rFonts w:ascii="Arial Armenian" w:hAnsi="Arial Armenian"/>
      <w:i/>
      <w:sz w:val="22"/>
      <w:u w:val="single"/>
      <w:lang w:val="en-GB"/>
    </w:rPr>
  </w:style>
  <w:style w:type="character" w:customStyle="1" w:styleId="CharChar27">
    <w:name w:val="Char Char27"/>
    <w:rsid w:val="000E2224"/>
    <w:rPr>
      <w:rFonts w:ascii="Garamond" w:hAnsi="Garamond"/>
      <w:i/>
      <w:spacing w:val="-5"/>
      <w:sz w:val="28"/>
      <w:shd w:val="pct5" w:color="auto" w:fill="auto"/>
      <w:lang w:val="en-GB"/>
    </w:rPr>
  </w:style>
  <w:style w:type="character" w:customStyle="1" w:styleId="CharChar26">
    <w:name w:val="Char Char26"/>
    <w:rsid w:val="000E2224"/>
    <w:rPr>
      <w:rFonts w:ascii="Arial Black" w:hAnsi="Arial Black"/>
      <w:caps/>
      <w:spacing w:val="60"/>
      <w:position w:val="4"/>
      <w:sz w:val="14"/>
      <w:lang w:val="en-GB"/>
    </w:rPr>
  </w:style>
  <w:style w:type="character" w:customStyle="1" w:styleId="CharChar25">
    <w:name w:val="Char Char25"/>
    <w:rsid w:val="000E2224"/>
    <w:rPr>
      <w:rFonts w:ascii="Garamond" w:hAnsi="Garamond"/>
      <w:b/>
      <w:i/>
      <w:kern w:val="28"/>
      <w:lang w:val="en-GB"/>
    </w:rPr>
  </w:style>
  <w:style w:type="character" w:customStyle="1" w:styleId="CharChar24">
    <w:name w:val="Char Char24"/>
    <w:rsid w:val="000E2224"/>
    <w:rPr>
      <w:rFonts w:ascii="Arial Armenian" w:hAnsi="Arial Armenian"/>
      <w:noProof/>
      <w:lang w:val="en-US" w:eastAsia="en-US" w:bidi="ar-SA"/>
    </w:rPr>
  </w:style>
  <w:style w:type="character" w:customStyle="1" w:styleId="CharChar23">
    <w:name w:val="Char Char23"/>
    <w:rsid w:val="000E2224"/>
    <w:rPr>
      <w:rFonts w:ascii="Arial Armenian" w:hAnsi="Arial Armenian"/>
      <w:lang w:val="en-GB" w:eastAsia="en-US" w:bidi="ar-SA"/>
    </w:rPr>
  </w:style>
  <w:style w:type="character" w:customStyle="1" w:styleId="CharChar22">
    <w:name w:val="Char Char22"/>
    <w:qFormat/>
    <w:rsid w:val="000E2224"/>
    <w:rPr>
      <w:rFonts w:ascii="Arial Armenian" w:hAnsi="Arial Armenian"/>
      <w:lang w:val="ru-RU" w:eastAsia="ru-RU" w:bidi="ar-SA"/>
    </w:rPr>
  </w:style>
  <w:style w:type="paragraph" w:customStyle="1" w:styleId="Outline">
    <w:name w:val="Outline"/>
    <w:basedOn w:val="Normal"/>
    <w:rsid w:val="000E2224"/>
    <w:pPr>
      <w:spacing w:before="240"/>
    </w:pPr>
    <w:rPr>
      <w:kern w:val="28"/>
      <w:szCs w:val="20"/>
    </w:rPr>
  </w:style>
  <w:style w:type="paragraph" w:customStyle="1" w:styleId="af">
    <w:name w:val="Îáû÷íûé"/>
    <w:rsid w:val="000E2224"/>
    <w:pPr>
      <w:spacing w:after="160" w:line="259" w:lineRule="auto"/>
    </w:pPr>
    <w:rPr>
      <w:rFonts w:ascii="Times Armenian" w:hAnsi="Times Armenian"/>
      <w:sz w:val="24"/>
    </w:rPr>
  </w:style>
  <w:style w:type="paragraph" w:customStyle="1" w:styleId="Style13">
    <w:name w:val="Style13"/>
    <w:basedOn w:val="Normal"/>
    <w:rsid w:val="000E2224"/>
    <w:pPr>
      <w:widowControl w:val="0"/>
      <w:autoSpaceDE w:val="0"/>
      <w:autoSpaceDN w:val="0"/>
      <w:adjustRightInd w:val="0"/>
    </w:pPr>
    <w:rPr>
      <w:rFonts w:ascii="Tahoma" w:eastAsia="SimSun" w:hAnsi="Tahoma" w:cs="Tahoma"/>
    </w:rPr>
  </w:style>
  <w:style w:type="character" w:customStyle="1" w:styleId="FontStyle27">
    <w:name w:val="Font Style27"/>
    <w:rsid w:val="000E2224"/>
    <w:rPr>
      <w:rFonts w:ascii="Tahoma" w:hAnsi="Tahoma" w:cs="Tahoma" w:hint="default"/>
      <w:sz w:val="14"/>
      <w:szCs w:val="14"/>
    </w:rPr>
  </w:style>
  <w:style w:type="paragraph" w:customStyle="1" w:styleId="Style14">
    <w:name w:val="Style14"/>
    <w:basedOn w:val="Normal"/>
    <w:rsid w:val="000E2224"/>
    <w:pPr>
      <w:widowControl w:val="0"/>
      <w:autoSpaceDE w:val="0"/>
      <w:autoSpaceDN w:val="0"/>
      <w:adjustRightInd w:val="0"/>
      <w:spacing w:line="211" w:lineRule="exact"/>
    </w:pPr>
    <w:rPr>
      <w:rFonts w:ascii="Tahoma" w:eastAsia="SimSun" w:hAnsi="Tahoma" w:cs="Tahoma"/>
    </w:rPr>
  </w:style>
  <w:style w:type="character" w:customStyle="1" w:styleId="FontStyle26">
    <w:name w:val="Font Style26"/>
    <w:rsid w:val="000E2224"/>
    <w:rPr>
      <w:rFonts w:ascii="Tahoma" w:hAnsi="Tahoma" w:cs="Tahoma" w:hint="default"/>
      <w:i/>
      <w:iCs/>
      <w:spacing w:val="10"/>
      <w:sz w:val="16"/>
      <w:szCs w:val="16"/>
    </w:rPr>
  </w:style>
  <w:style w:type="character" w:customStyle="1" w:styleId="FontStyle53">
    <w:name w:val="Font Style53"/>
    <w:rsid w:val="000E2224"/>
    <w:rPr>
      <w:rFonts w:ascii="Sylfaen" w:hAnsi="Sylfaen"/>
      <w:sz w:val="18"/>
    </w:rPr>
  </w:style>
  <w:style w:type="character" w:customStyle="1" w:styleId="shorttext">
    <w:name w:val="short_text"/>
    <w:rsid w:val="000E2224"/>
    <w:rPr>
      <w:rFonts w:cs="Times New Roman"/>
    </w:rPr>
  </w:style>
  <w:style w:type="table" w:customStyle="1" w:styleId="LightList-Accent11">
    <w:name w:val="Light List - Accent 11"/>
    <w:basedOn w:val="TableNormal"/>
    <w:uiPriority w:val="61"/>
    <w:rsid w:val="005F077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f">
    <w:name w:val="Нет списка1"/>
    <w:next w:val="NoList"/>
    <w:semiHidden/>
    <w:unhideWhenUsed/>
    <w:rsid w:val="00E563B1"/>
  </w:style>
  <w:style w:type="paragraph" w:customStyle="1" w:styleId="NoSpacing1">
    <w:name w:val="No Spacing1"/>
    <w:qFormat/>
    <w:rsid w:val="00E563B1"/>
    <w:pPr>
      <w:spacing w:after="160" w:line="259" w:lineRule="auto"/>
    </w:pPr>
  </w:style>
  <w:style w:type="paragraph" w:customStyle="1" w:styleId="26">
    <w:name w:val="Обычный2"/>
    <w:rsid w:val="00E563B1"/>
    <w:pPr>
      <w:autoSpaceDE w:val="0"/>
      <w:autoSpaceDN w:val="0"/>
      <w:spacing w:after="160" w:line="259" w:lineRule="auto"/>
    </w:pPr>
    <w:rPr>
      <w:lang w:val="ru-RU" w:eastAsia="ru-RU"/>
    </w:rPr>
  </w:style>
  <w:style w:type="paragraph" w:customStyle="1" w:styleId="Revision1">
    <w:name w:val="Revision1"/>
    <w:hidden/>
    <w:semiHidden/>
    <w:rsid w:val="00E563B1"/>
    <w:pPr>
      <w:spacing w:after="160" w:line="259" w:lineRule="auto"/>
    </w:pPr>
    <w:rPr>
      <w:rFonts w:ascii="Arial Armenian" w:hAnsi="Arial Armenian" w:cs="Sylfaen"/>
      <w:sz w:val="24"/>
      <w:szCs w:val="24"/>
      <w:lang w:val="ru-RU" w:eastAsia="ru-RU"/>
    </w:rPr>
  </w:style>
  <w:style w:type="paragraph" w:customStyle="1" w:styleId="TOCHeading1">
    <w:name w:val="TOC Heading1"/>
    <w:basedOn w:val="Heading1"/>
    <w:next w:val="Normal"/>
    <w:qFormat/>
    <w:rsid w:val="00E563B1"/>
    <w:pPr>
      <w:spacing w:before="480" w:after="0" w:line="276" w:lineRule="auto"/>
      <w:outlineLvl w:val="9"/>
    </w:pPr>
    <w:rPr>
      <w:rFonts w:ascii="Cambria" w:hAnsi="Cambria"/>
      <w:color w:val="365F91"/>
      <w:sz w:val="28"/>
    </w:rPr>
  </w:style>
  <w:style w:type="character" w:customStyle="1" w:styleId="NoSpacingChar1">
    <w:name w:val="No Spacing Char1"/>
    <w:rsid w:val="00E563B1"/>
    <w:rPr>
      <w:rFonts w:ascii="Calibri" w:eastAsia="Times New Roman" w:hAnsi="Calibri" w:cs="Times New Roman"/>
      <w:lang w:val="en-US"/>
    </w:rPr>
  </w:style>
  <w:style w:type="paragraph" w:customStyle="1" w:styleId="Quote1">
    <w:name w:val="Quote1"/>
    <w:basedOn w:val="Normal"/>
    <w:next w:val="Normal"/>
    <w:qFormat/>
    <w:rsid w:val="00E563B1"/>
    <w:rPr>
      <w:i/>
      <w:iCs/>
      <w:color w:val="000000"/>
    </w:rPr>
  </w:style>
  <w:style w:type="character" w:customStyle="1" w:styleId="IntenseEmphasis1">
    <w:name w:val="Intense Emphasis1"/>
    <w:qFormat/>
    <w:rsid w:val="00E563B1"/>
    <w:rPr>
      <w:b/>
      <w:bCs/>
      <w:i/>
      <w:iCs/>
      <w:color w:val="4F81BD"/>
    </w:rPr>
  </w:style>
  <w:style w:type="table" w:customStyle="1" w:styleId="ColorfulGrid-Accent11">
    <w:name w:val="Colorful Grid - Accent 11"/>
    <w:basedOn w:val="TableNormal"/>
    <w:rsid w:val="00E563B1"/>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E563B1"/>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CE125F"/>
    <w:pPr>
      <w:widowControl w:val="0"/>
      <w:suppressAutoHyphens/>
      <w:autoSpaceDN w:val="0"/>
      <w:spacing w:after="160" w:line="259" w:lineRule="auto"/>
      <w:textAlignment w:val="baseline"/>
    </w:pPr>
    <w:rPr>
      <w:kern w:val="3"/>
      <w:sz w:val="24"/>
      <w:szCs w:val="24"/>
    </w:rPr>
  </w:style>
  <w:style w:type="character" w:customStyle="1" w:styleId="PageNumber1">
    <w:name w:val="Page Number1"/>
    <w:rsid w:val="00CE125F"/>
    <w:rPr>
      <w:rFonts w:cs="Times New Roman"/>
    </w:rPr>
  </w:style>
  <w:style w:type="character" w:customStyle="1" w:styleId="af0">
    <w:name w:val="Основной текст_"/>
    <w:rsid w:val="00CE125F"/>
    <w:rPr>
      <w:rFonts w:ascii="Sylfaen" w:hAnsi="Sylfaen" w:cs="Sylfaen"/>
      <w:spacing w:val="20"/>
      <w:w w:val="80"/>
      <w:shd w:val="clear" w:color="auto" w:fill="FFFFFF"/>
    </w:rPr>
  </w:style>
  <w:style w:type="character" w:customStyle="1" w:styleId="27">
    <w:name w:val="Основной текст (2)_"/>
    <w:rsid w:val="00CE125F"/>
    <w:rPr>
      <w:rFonts w:ascii="Sylfaen" w:hAnsi="Sylfaen" w:cs="Sylfaen"/>
      <w:i/>
      <w:iCs/>
      <w:shd w:val="clear" w:color="auto" w:fill="FFFFFF"/>
    </w:rPr>
  </w:style>
  <w:style w:type="character" w:customStyle="1" w:styleId="35">
    <w:name w:val="Основной текст (3)_"/>
    <w:rsid w:val="00CE125F"/>
    <w:rPr>
      <w:rFonts w:ascii="Sylfaen" w:hAnsi="Sylfaen" w:cs="Sylfaen"/>
      <w:spacing w:val="20"/>
      <w:w w:val="80"/>
      <w:sz w:val="21"/>
      <w:szCs w:val="21"/>
      <w:shd w:val="clear" w:color="auto" w:fill="FFFFFF"/>
    </w:rPr>
  </w:style>
  <w:style w:type="character" w:customStyle="1" w:styleId="311pt">
    <w:name w:val="Основной текст (3) + 11 pt"/>
    <w:rsid w:val="00CE125F"/>
    <w:rPr>
      <w:rFonts w:ascii="Sylfaen" w:hAnsi="Sylfaen" w:cs="Sylfaen"/>
      <w:i/>
      <w:iCs/>
      <w:spacing w:val="0"/>
      <w:w w:val="100"/>
      <w:sz w:val="22"/>
      <w:szCs w:val="22"/>
      <w:shd w:val="clear" w:color="auto" w:fill="FFFFFF"/>
    </w:rPr>
  </w:style>
  <w:style w:type="character" w:customStyle="1" w:styleId="311pt1">
    <w:name w:val="Основной текст (3) + 11 pt1"/>
    <w:rsid w:val="00CE125F"/>
    <w:rPr>
      <w:rFonts w:ascii="Sylfaen" w:hAnsi="Sylfaen" w:cs="Sylfaen"/>
      <w:spacing w:val="0"/>
      <w:w w:val="100"/>
      <w:sz w:val="22"/>
      <w:szCs w:val="22"/>
      <w:shd w:val="clear" w:color="auto" w:fill="FFFFFF"/>
    </w:rPr>
  </w:style>
  <w:style w:type="character" w:customStyle="1" w:styleId="28">
    <w:name w:val="Основной текст2"/>
    <w:rsid w:val="00CE125F"/>
  </w:style>
  <w:style w:type="character" w:customStyle="1" w:styleId="42">
    <w:name w:val="Основной текст (4)_"/>
    <w:rsid w:val="00CE125F"/>
    <w:rPr>
      <w:rFonts w:ascii="Sylfaen" w:hAnsi="Sylfaen" w:cs="Sylfaen"/>
      <w:spacing w:val="20"/>
      <w:w w:val="80"/>
      <w:shd w:val="clear" w:color="auto" w:fill="FFFFFF"/>
    </w:rPr>
  </w:style>
  <w:style w:type="character" w:customStyle="1" w:styleId="4pt">
    <w:name w:val="Основной текст + 4 pt"/>
    <w:rsid w:val="00CE125F"/>
    <w:rPr>
      <w:rFonts w:ascii="Sylfaen" w:hAnsi="Sylfaen" w:cs="Sylfaen"/>
      <w:i/>
      <w:iCs/>
      <w:spacing w:val="0"/>
      <w:w w:val="100"/>
      <w:sz w:val="8"/>
      <w:szCs w:val="8"/>
      <w:shd w:val="clear" w:color="auto" w:fill="FFFFFF"/>
    </w:rPr>
  </w:style>
  <w:style w:type="character" w:customStyle="1" w:styleId="1f0">
    <w:name w:val="Заголовок №1_"/>
    <w:rsid w:val="00CE125F"/>
    <w:rPr>
      <w:rFonts w:ascii="Sylfaen" w:hAnsi="Sylfaen" w:cs="Sylfaen"/>
      <w:i/>
      <w:iCs/>
      <w:spacing w:val="-30"/>
      <w:sz w:val="31"/>
      <w:szCs w:val="31"/>
      <w:shd w:val="clear" w:color="auto" w:fill="FFFFFF"/>
    </w:rPr>
  </w:style>
  <w:style w:type="character" w:customStyle="1" w:styleId="111">
    <w:name w:val="Заголовок №1 + 11"/>
    <w:rsid w:val="00CE125F"/>
    <w:rPr>
      <w:rFonts w:ascii="Sylfaen" w:hAnsi="Sylfaen" w:cs="Sylfaen"/>
      <w:i/>
      <w:iCs/>
      <w:spacing w:val="-20"/>
      <w:sz w:val="23"/>
      <w:szCs w:val="23"/>
      <w:shd w:val="clear" w:color="auto" w:fill="FFFFFF"/>
    </w:rPr>
  </w:style>
  <w:style w:type="character" w:customStyle="1" w:styleId="Sylfaen2">
    <w:name w:val="Основной текст + Sylfaen2"/>
    <w:rsid w:val="00CE125F"/>
    <w:rPr>
      <w:rFonts w:ascii="Sylfaen" w:hAnsi="Sylfaen" w:cs="Sylfaen"/>
      <w:spacing w:val="20"/>
      <w:w w:val="80"/>
      <w:sz w:val="22"/>
      <w:szCs w:val="22"/>
      <w:u w:val="none"/>
      <w:shd w:val="clear" w:color="auto" w:fill="FFFFFF"/>
    </w:rPr>
  </w:style>
  <w:style w:type="character" w:customStyle="1" w:styleId="Sylfaen1">
    <w:name w:val="Основной текст + Sylfaen1"/>
    <w:rsid w:val="00CE125F"/>
    <w:rPr>
      <w:rFonts w:ascii="Sylfaen" w:hAnsi="Sylfaen" w:cs="Sylfaen"/>
      <w:spacing w:val="20"/>
      <w:w w:val="80"/>
      <w:sz w:val="20"/>
      <w:szCs w:val="20"/>
      <w:u w:val="none"/>
      <w:shd w:val="clear" w:color="auto" w:fill="FFFFFF"/>
    </w:rPr>
  </w:style>
  <w:style w:type="character" w:customStyle="1" w:styleId="af1">
    <w:name w:val="Основной текст + Полужирный"/>
    <w:rsid w:val="00CE125F"/>
    <w:rPr>
      <w:rFonts w:ascii="Sylfaen" w:hAnsi="Sylfaen" w:cs="Sylfaen"/>
      <w:b/>
      <w:bCs/>
      <w:spacing w:val="20"/>
      <w:w w:val="80"/>
      <w:sz w:val="21"/>
      <w:szCs w:val="21"/>
      <w:u w:val="none"/>
      <w:shd w:val="clear" w:color="auto" w:fill="FFFFFF"/>
    </w:rPr>
  </w:style>
  <w:style w:type="character" w:customStyle="1" w:styleId="ListLabel1">
    <w:name w:val="ListLabel 1"/>
    <w:rsid w:val="00CE125F"/>
    <w:rPr>
      <w:rFonts w:eastAsia="Times New Roman"/>
      <w:color w:val="000000"/>
    </w:rPr>
  </w:style>
  <w:style w:type="character" w:customStyle="1" w:styleId="ListLabel2">
    <w:name w:val="ListLabel 2"/>
    <w:rsid w:val="00CE125F"/>
  </w:style>
  <w:style w:type="character" w:customStyle="1" w:styleId="ListLabel3">
    <w:name w:val="ListLabel 3"/>
    <w:rsid w:val="00CE125F"/>
  </w:style>
  <w:style w:type="character" w:customStyle="1" w:styleId="ListLabel4">
    <w:name w:val="ListLabel 4"/>
    <w:rsid w:val="00CE125F"/>
  </w:style>
  <w:style w:type="character" w:customStyle="1" w:styleId="ListLabel5">
    <w:name w:val="ListLabel 5"/>
    <w:rsid w:val="00CE125F"/>
    <w:rPr>
      <w:color w:val="auto"/>
    </w:rPr>
  </w:style>
  <w:style w:type="character" w:customStyle="1" w:styleId="ListLabel6">
    <w:name w:val="ListLabel 6"/>
    <w:rsid w:val="00CE125F"/>
    <w:rPr>
      <w:b/>
      <w:i/>
    </w:rPr>
  </w:style>
  <w:style w:type="character" w:customStyle="1" w:styleId="ListLabel7">
    <w:name w:val="ListLabel 7"/>
    <w:rsid w:val="00CE125F"/>
    <w:rPr>
      <w:sz w:val="24"/>
    </w:rPr>
  </w:style>
  <w:style w:type="character" w:customStyle="1" w:styleId="ListLabel8">
    <w:name w:val="ListLabel 8"/>
    <w:rsid w:val="00CE125F"/>
    <w:rPr>
      <w:rFonts w:eastAsia="Times New Roman"/>
    </w:rPr>
  </w:style>
  <w:style w:type="paragraph" w:customStyle="1" w:styleId="Heading">
    <w:name w:val="Heading"/>
    <w:basedOn w:val="Normal"/>
    <w:next w:val="BodyText"/>
    <w:rsid w:val="00CE125F"/>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rsid w:val="00CE125F"/>
    <w:pPr>
      <w:suppressAutoHyphens/>
      <w:spacing w:line="288" w:lineRule="auto"/>
    </w:pPr>
    <w:rPr>
      <w:rFonts w:cs="GHEA Grapalat"/>
      <w:kern w:val="1"/>
    </w:rPr>
  </w:style>
  <w:style w:type="paragraph" w:customStyle="1" w:styleId="Index">
    <w:name w:val="Index"/>
    <w:basedOn w:val="Normal"/>
    <w:rsid w:val="00CE125F"/>
    <w:pPr>
      <w:suppressLineNumbers/>
      <w:suppressAutoHyphens/>
      <w:spacing w:after="200" w:line="276" w:lineRule="auto"/>
    </w:pPr>
    <w:rPr>
      <w:rFonts w:cs="Calibri"/>
      <w:kern w:val="1"/>
    </w:rPr>
  </w:style>
  <w:style w:type="paragraph" w:customStyle="1" w:styleId="af2">
    <w:name w:val="Стиль Знак"/>
    <w:basedOn w:val="Normal"/>
    <w:rsid w:val="00CE125F"/>
    <w:pPr>
      <w:suppressAutoHyphens/>
      <w:spacing w:line="240" w:lineRule="exact"/>
    </w:pPr>
    <w:rPr>
      <w:rFonts w:ascii="Arial" w:hAnsi="Arial" w:cs="Arial"/>
      <w:kern w:val="1"/>
      <w:sz w:val="20"/>
      <w:szCs w:val="20"/>
    </w:rPr>
  </w:style>
  <w:style w:type="paragraph" w:customStyle="1" w:styleId="1f1">
    <w:name w:val="Без интервала1"/>
    <w:qFormat/>
    <w:rsid w:val="00CE125F"/>
    <w:pPr>
      <w:suppressAutoHyphens/>
      <w:spacing w:after="160" w:line="259" w:lineRule="auto"/>
    </w:pPr>
    <w:rPr>
      <w:rFonts w:ascii="GHEA Grapalat" w:hAnsi="GHEA Grapalat" w:cs="GHEA Grapalat"/>
      <w:kern w:val="1"/>
    </w:rPr>
  </w:style>
  <w:style w:type="paragraph" w:customStyle="1" w:styleId="Iacaaiea">
    <w:name w:val="Iacaaiea"/>
    <w:basedOn w:val="Normal"/>
    <w:rsid w:val="00CE125F"/>
    <w:pPr>
      <w:widowControl w:val="0"/>
      <w:suppressAutoHyphens/>
      <w:jc w:val="center"/>
    </w:pPr>
    <w:rPr>
      <w:rFonts w:ascii="Times LatArm" w:hAnsi="Times LatArm" w:cs="Times LatArm"/>
      <w:kern w:val="1"/>
    </w:rPr>
  </w:style>
  <w:style w:type="paragraph" w:customStyle="1" w:styleId="1f2">
    <w:name w:val="Основной текст1"/>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29">
    <w:name w:val="Основной текст (2)"/>
    <w:basedOn w:val="Normal"/>
    <w:rsid w:val="00CE125F"/>
    <w:pPr>
      <w:suppressAutoHyphens/>
      <w:spacing w:after="200" w:line="276" w:lineRule="auto"/>
    </w:pPr>
    <w:rPr>
      <w:rFonts w:ascii="Sylfaen" w:hAnsi="Sylfaen" w:cs="Sylfaen"/>
      <w:i/>
      <w:iCs/>
      <w:kern w:val="1"/>
      <w:sz w:val="20"/>
      <w:szCs w:val="20"/>
      <w:shd w:val="clear" w:color="auto" w:fill="FFFFFF"/>
      <w:lang w:val="ru-RU" w:eastAsia="ru-RU"/>
    </w:rPr>
  </w:style>
  <w:style w:type="paragraph" w:customStyle="1" w:styleId="36">
    <w:name w:val="Основной текст (3)"/>
    <w:basedOn w:val="Normal"/>
    <w:rsid w:val="00CE125F"/>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4">
    <w:name w:val="Основной текст (4)"/>
    <w:basedOn w:val="Normal"/>
    <w:rsid w:val="00CE125F"/>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1f3">
    <w:name w:val="Заголовок №1"/>
    <w:basedOn w:val="Normal"/>
    <w:rsid w:val="00CE125F"/>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CharChar13">
    <w:name w:val="Char Char Char Знак Знак Char Char Знак Знак1"/>
    <w:basedOn w:val="Normal"/>
    <w:rsid w:val="00CE125F"/>
    <w:pPr>
      <w:suppressAutoHyphens/>
      <w:spacing w:line="240" w:lineRule="exact"/>
    </w:pPr>
    <w:rPr>
      <w:rFonts w:ascii="Arial" w:hAnsi="Arial" w:cs="Arial"/>
      <w:kern w:val="1"/>
      <w:sz w:val="20"/>
      <w:szCs w:val="20"/>
    </w:rPr>
  </w:style>
  <w:style w:type="paragraph" w:customStyle="1" w:styleId="FrameContents">
    <w:name w:val="Frame Contents"/>
    <w:basedOn w:val="Normal"/>
    <w:rsid w:val="00CE125F"/>
    <w:pPr>
      <w:suppressAutoHyphens/>
      <w:spacing w:after="200" w:line="276" w:lineRule="auto"/>
    </w:pPr>
    <w:rPr>
      <w:rFonts w:cs="Calibri"/>
      <w:kern w:val="1"/>
    </w:rPr>
  </w:style>
  <w:style w:type="paragraph" w:customStyle="1" w:styleId="NoSpacing2">
    <w:name w:val="No Spacing2"/>
    <w:rsid w:val="00CE125F"/>
    <w:pPr>
      <w:spacing w:after="160" w:line="259" w:lineRule="auto"/>
    </w:pPr>
    <w:rPr>
      <w:rFonts w:ascii="Arial Armenian" w:hAnsi="Arial Armenian" w:cs="Arial Armenian"/>
      <w:sz w:val="24"/>
      <w:szCs w:val="24"/>
      <w:lang w:val="ru-RU"/>
    </w:rPr>
  </w:style>
  <w:style w:type="character" w:customStyle="1" w:styleId="user-name">
    <w:name w:val="user-name"/>
    <w:rsid w:val="00CE125F"/>
    <w:rPr>
      <w:rFonts w:cs="Times New Roman"/>
    </w:rPr>
  </w:style>
  <w:style w:type="paragraph" w:customStyle="1" w:styleId="ModelSingleNoIndent">
    <w:name w:val="ModelSingleNoIndent"/>
    <w:basedOn w:val="Normal"/>
    <w:rsid w:val="00DF5F07"/>
    <w:pPr>
      <w:spacing w:after="240"/>
    </w:pPr>
    <w:rPr>
      <w:szCs w:val="20"/>
    </w:rPr>
  </w:style>
  <w:style w:type="paragraph" w:customStyle="1" w:styleId="Char1CharCharCharCharCharCharCharCharCharCharCharChar2">
    <w:name w:val="Char1 Char Char Char Char Char Char Char Char Char Char Char Char2"/>
    <w:basedOn w:val="Normal"/>
    <w:rsid w:val="00DF5F07"/>
    <w:pPr>
      <w:spacing w:line="240" w:lineRule="exact"/>
    </w:pPr>
    <w:rPr>
      <w:rFonts w:ascii="Arial" w:hAnsi="Arial" w:cs="Arial"/>
      <w:sz w:val="20"/>
      <w:szCs w:val="20"/>
    </w:rPr>
  </w:style>
  <w:style w:type="paragraph" w:customStyle="1" w:styleId="ModelNrmlDouble">
    <w:name w:val="ModelNrmlDouble"/>
    <w:basedOn w:val="Normal"/>
    <w:rsid w:val="00DF5F07"/>
    <w:pPr>
      <w:overflowPunct w:val="0"/>
      <w:autoSpaceDE w:val="0"/>
      <w:autoSpaceDN w:val="0"/>
      <w:adjustRightInd w:val="0"/>
      <w:spacing w:after="360" w:line="480" w:lineRule="auto"/>
      <w:ind w:firstLine="720"/>
      <w:textAlignment w:val="baseline"/>
    </w:pPr>
    <w:rPr>
      <w:szCs w:val="20"/>
    </w:rPr>
  </w:style>
  <w:style w:type="paragraph" w:customStyle="1" w:styleId="subhead3">
    <w:name w:val="sub_head3"/>
    <w:basedOn w:val="Normal"/>
    <w:rsid w:val="00DF5F07"/>
    <w:pPr>
      <w:spacing w:after="120" w:line="360" w:lineRule="auto"/>
    </w:pPr>
    <w:rPr>
      <w:rFonts w:ascii="Times Armenian" w:hAnsi="Times Armenian"/>
      <w:i/>
      <w:u w:val="single"/>
      <w:lang w:eastAsia="ru-RU"/>
    </w:rPr>
  </w:style>
  <w:style w:type="paragraph" w:customStyle="1" w:styleId="StyleHeading2ParanumTextLeft">
    <w:name w:val="Style Heading 2ParanumText + Left"/>
    <w:basedOn w:val="Heading2"/>
    <w:rsid w:val="00DF5F07"/>
    <w:pPr>
      <w:tabs>
        <w:tab w:val="num" w:pos="360"/>
        <w:tab w:val="num" w:pos="1440"/>
      </w:tabs>
      <w:spacing w:before="120" w:after="120"/>
      <w:ind w:left="1440"/>
    </w:pPr>
    <w:rPr>
      <w:rFonts w:ascii="Times Armenian" w:hAnsi="Times Armenian"/>
      <w:b w:val="0"/>
      <w:bCs w:val="0"/>
      <w:kern w:val="28"/>
      <w:sz w:val="28"/>
      <w:szCs w:val="20"/>
      <w:lang w:val="en-GB"/>
    </w:rPr>
  </w:style>
  <w:style w:type="paragraph" w:customStyle="1" w:styleId="annexedhead">
    <w:name w:val="annexed head"/>
    <w:basedOn w:val="Heading2"/>
    <w:rsid w:val="00DF5F07"/>
    <w:pPr>
      <w:numPr>
        <w:ilvl w:val="1"/>
        <w:numId w:val="2"/>
      </w:numPr>
      <w:spacing w:before="120" w:after="120"/>
    </w:pPr>
    <w:rPr>
      <w:rFonts w:ascii="Times Armenian" w:hAnsi="Times Armenian"/>
      <w:b w:val="0"/>
      <w:kern w:val="28"/>
      <w:sz w:val="28"/>
      <w:szCs w:val="20"/>
      <w:lang w:val="en-GB"/>
    </w:rPr>
  </w:style>
  <w:style w:type="paragraph" w:customStyle="1" w:styleId="Tabletitle">
    <w:name w:val="Table_title"/>
    <w:basedOn w:val="Normal"/>
    <w:rsid w:val="00DF5F07"/>
    <w:pPr>
      <w:tabs>
        <w:tab w:val="left" w:pos="9626"/>
        <w:tab w:val="left" w:pos="10916"/>
        <w:tab w:val="left" w:pos="12206"/>
        <w:tab w:val="left" w:pos="13496"/>
      </w:tabs>
      <w:ind w:left="108"/>
    </w:pPr>
    <w:rPr>
      <w:rFonts w:ascii="Times Armenian" w:hAnsi="Times Armenian" w:cs="Arial"/>
      <w:b/>
      <w:bCs/>
      <w:lang w:eastAsia="ru-RU"/>
    </w:rPr>
  </w:style>
  <w:style w:type="paragraph" w:customStyle="1" w:styleId="StyleHeading3CenteredtextLinespacingsingle">
    <w:name w:val="Style Heading 3Centered(text) + Line spacing:  single"/>
    <w:basedOn w:val="Heading3"/>
    <w:rsid w:val="00DF5F07"/>
    <w:pPr>
      <w:numPr>
        <w:ilvl w:val="2"/>
        <w:numId w:val="2"/>
      </w:numPr>
      <w:spacing w:before="0"/>
    </w:pPr>
    <w:rPr>
      <w:rFonts w:ascii="Times Armenian" w:hAnsi="Times Armenian"/>
      <w:bCs/>
      <w:i/>
      <w:iCs/>
      <w:spacing w:val="-5"/>
      <w:lang w:val="en-GB"/>
    </w:rPr>
  </w:style>
  <w:style w:type="paragraph" w:customStyle="1" w:styleId="Titlefigure">
    <w:name w:val="Title_figure"/>
    <w:basedOn w:val="Caption"/>
    <w:next w:val="Normal"/>
    <w:rsid w:val="00DF5F07"/>
    <w:rPr>
      <w:rFonts w:ascii="Times Armenian" w:hAnsi="Times Armenian"/>
      <w:b/>
      <w:bCs/>
      <w:lang w:eastAsia="ru-RU"/>
    </w:rPr>
  </w:style>
  <w:style w:type="character" w:customStyle="1" w:styleId="CharChar152">
    <w:name w:val="Char Char152"/>
    <w:rsid w:val="00DF5F07"/>
    <w:rPr>
      <w:sz w:val="36"/>
      <w:lang w:val="en-GB" w:eastAsia="en-US" w:bidi="ar-SA"/>
    </w:rPr>
  </w:style>
  <w:style w:type="character" w:customStyle="1" w:styleId="CharChar13">
    <w:name w:val="Char Char13"/>
    <w:rsid w:val="00DF5F07"/>
    <w:rPr>
      <w:sz w:val="22"/>
      <w:lang w:val="en-GB" w:eastAsia="en-US" w:bidi="ar-SA"/>
    </w:rPr>
  </w:style>
  <w:style w:type="character" w:customStyle="1" w:styleId="CharChar123">
    <w:name w:val="Char Char123"/>
    <w:rsid w:val="00DF5F07"/>
    <w:rPr>
      <w:sz w:val="22"/>
      <w:lang w:val="en-GB" w:eastAsia="en-US" w:bidi="ar-SA"/>
    </w:rPr>
  </w:style>
  <w:style w:type="character" w:customStyle="1" w:styleId="CharChar102">
    <w:name w:val="Char Char102"/>
    <w:rsid w:val="00DF5F07"/>
    <w:rPr>
      <w:rFonts w:ascii="Times Armenian" w:hAnsi="Times Armenian"/>
      <w:color w:val="993300"/>
      <w:sz w:val="22"/>
      <w:szCs w:val="24"/>
      <w:lang w:val="hy-AM" w:eastAsia="en-US" w:bidi="ar-SA"/>
    </w:rPr>
  </w:style>
  <w:style w:type="character" w:customStyle="1" w:styleId="CharChar9">
    <w:name w:val="Char Char9"/>
    <w:rsid w:val="00DF5F07"/>
    <w:rPr>
      <w:rFonts w:ascii="Times Armenian" w:hAnsi="Times Armenian"/>
      <w:b/>
      <w:i/>
      <w:sz w:val="24"/>
      <w:u w:val="single"/>
      <w:lang w:val="hy-AM" w:eastAsia="en-US" w:bidi="ar-SA"/>
    </w:rPr>
  </w:style>
  <w:style w:type="character" w:customStyle="1" w:styleId="BodyTextIndentChar2">
    <w:name w:val="Body Text Indent Char2"/>
    <w:aliases w:val="(Table Source)1 Char1"/>
    <w:locked/>
    <w:rsid w:val="00DF5F07"/>
    <w:rPr>
      <w:rFonts w:ascii="Times New Roman" w:hAnsi="Times New Roman" w:cs="Times New Roman"/>
      <w:sz w:val="20"/>
      <w:szCs w:val="20"/>
      <w:lang w:val="en-GB"/>
    </w:rPr>
  </w:style>
  <w:style w:type="character" w:customStyle="1" w:styleId="CharChar132">
    <w:name w:val="Char Char132"/>
    <w:rsid w:val="00DF5F07"/>
    <w:rPr>
      <w:sz w:val="22"/>
      <w:lang w:val="en-GB" w:eastAsia="en-US"/>
    </w:rPr>
  </w:style>
  <w:style w:type="character" w:customStyle="1" w:styleId="CharChar92">
    <w:name w:val="Char Char92"/>
    <w:rsid w:val="00DF5F07"/>
    <w:rPr>
      <w:rFonts w:ascii="Times Armenian" w:hAnsi="Times Armenian"/>
      <w:b/>
      <w:i/>
      <w:sz w:val="24"/>
      <w:u w:val="single"/>
      <w:lang w:val="hy-AM" w:eastAsia="en-US"/>
    </w:rPr>
  </w:style>
  <w:style w:type="paragraph" w:customStyle="1" w:styleId="font11">
    <w:name w:val="font11"/>
    <w:basedOn w:val="Normal"/>
    <w:rsid w:val="00DF5F07"/>
    <w:pPr>
      <w:spacing w:before="100" w:after="100"/>
    </w:pPr>
    <w:rPr>
      <w:rFonts w:eastAsia="SimSun"/>
      <w:color w:val="000000"/>
      <w:sz w:val="16"/>
      <w:szCs w:val="16"/>
    </w:rPr>
  </w:style>
  <w:style w:type="paragraph" w:customStyle="1" w:styleId="font12">
    <w:name w:val="font12"/>
    <w:basedOn w:val="Normal"/>
    <w:rsid w:val="00DF5F07"/>
    <w:pPr>
      <w:spacing w:before="100" w:after="100"/>
    </w:pPr>
    <w:rPr>
      <w:rFonts w:eastAsia="SimSun"/>
      <w:color w:val="000000"/>
      <w:sz w:val="16"/>
      <w:szCs w:val="16"/>
    </w:rPr>
  </w:style>
  <w:style w:type="paragraph" w:customStyle="1" w:styleId="font13">
    <w:name w:val="font13"/>
    <w:basedOn w:val="Normal"/>
    <w:rsid w:val="00DF5F07"/>
    <w:pPr>
      <w:spacing w:before="100" w:after="100"/>
    </w:pPr>
    <w:rPr>
      <w:rFonts w:eastAsia="SimSun"/>
      <w:b/>
      <w:bCs/>
      <w:color w:val="000000"/>
      <w:sz w:val="16"/>
      <w:szCs w:val="16"/>
    </w:rPr>
  </w:style>
  <w:style w:type="paragraph" w:customStyle="1" w:styleId="font14">
    <w:name w:val="font14"/>
    <w:basedOn w:val="Normal"/>
    <w:rsid w:val="00DF5F07"/>
    <w:pPr>
      <w:spacing w:before="100" w:after="100"/>
    </w:pPr>
    <w:rPr>
      <w:rFonts w:eastAsia="SimSun"/>
      <w:i/>
      <w:iCs/>
      <w:sz w:val="20"/>
      <w:szCs w:val="20"/>
    </w:rPr>
  </w:style>
  <w:style w:type="paragraph" w:customStyle="1" w:styleId="font15">
    <w:name w:val="font15"/>
    <w:basedOn w:val="Normal"/>
    <w:rsid w:val="00DF5F07"/>
    <w:pPr>
      <w:spacing w:before="100" w:after="100"/>
    </w:pPr>
    <w:rPr>
      <w:rFonts w:eastAsia="SimSun"/>
      <w:i/>
      <w:iCs/>
      <w:sz w:val="28"/>
      <w:szCs w:val="28"/>
    </w:rPr>
  </w:style>
  <w:style w:type="character" w:customStyle="1" w:styleId="Heading2Char2">
    <w:name w:val="Heading 2 Char2"/>
    <w:aliases w:val="Paranum Char2,(Chapter) Char2,(Chapter) Char Char"/>
    <w:locked/>
    <w:rsid w:val="00C3321E"/>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C3321E"/>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C3321E"/>
    <w:rPr>
      <w:rFonts w:ascii="Times New Roman" w:hAnsi="Times New Roman" w:cs="Times New Roman"/>
      <w:sz w:val="24"/>
    </w:rPr>
  </w:style>
  <w:style w:type="character" w:customStyle="1" w:styleId="fsl">
    <w:name w:val="fsl"/>
    <w:rsid w:val="00C3321E"/>
  </w:style>
  <w:style w:type="paragraph" w:styleId="IntenseQuote">
    <w:name w:val="Intense Quote"/>
    <w:basedOn w:val="Normal"/>
    <w:next w:val="Normal"/>
    <w:link w:val="IntenseQuoteChar"/>
    <w:qFormat/>
    <w:rsid w:val="002E5B73"/>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rsid w:val="002E5B73"/>
    <w:rPr>
      <w:b/>
      <w:bCs/>
      <w:i/>
      <w:iCs/>
    </w:rPr>
  </w:style>
  <w:style w:type="character" w:styleId="SubtleEmphasis">
    <w:name w:val="Subtle Emphasis"/>
    <w:qFormat/>
    <w:rsid w:val="002E5B73"/>
    <w:rPr>
      <w:i/>
      <w:iCs/>
    </w:rPr>
  </w:style>
  <w:style w:type="character" w:styleId="SubtleReference">
    <w:name w:val="Subtle Reference"/>
    <w:qFormat/>
    <w:rsid w:val="002E5B73"/>
    <w:rPr>
      <w:smallCaps/>
    </w:rPr>
  </w:style>
  <w:style w:type="character" w:styleId="IntenseReference">
    <w:name w:val="Intense Reference"/>
    <w:qFormat/>
    <w:rsid w:val="002E5B73"/>
    <w:rPr>
      <w:smallCaps/>
      <w:spacing w:val="5"/>
      <w:u w:val="single"/>
    </w:rPr>
  </w:style>
  <w:style w:type="character" w:styleId="BookTitle">
    <w:name w:val="Book Title"/>
    <w:qFormat/>
    <w:rsid w:val="002E5B73"/>
    <w:rPr>
      <w:i/>
      <w:iCs/>
      <w:smallCaps/>
      <w:spacing w:val="5"/>
    </w:rPr>
  </w:style>
  <w:style w:type="paragraph" w:customStyle="1" w:styleId="ColorfulList-Accent11">
    <w:name w:val="Colorful List - Accent 11"/>
    <w:basedOn w:val="Normal"/>
    <w:qFormat/>
    <w:rsid w:val="00C3321E"/>
    <w:pPr>
      <w:spacing w:after="200" w:line="276" w:lineRule="auto"/>
      <w:ind w:left="720"/>
      <w:contextualSpacing/>
    </w:pPr>
    <w:rPr>
      <w:rFonts w:eastAsia="Calibri"/>
      <w:lang w:val="ru-RU"/>
    </w:rPr>
  </w:style>
  <w:style w:type="character" w:customStyle="1" w:styleId="spellingerror">
    <w:name w:val="spellingerror"/>
    <w:rsid w:val="00C3321E"/>
  </w:style>
  <w:style w:type="character" w:customStyle="1" w:styleId="CharChar31">
    <w:name w:val="Char Char31"/>
    <w:locked/>
    <w:rsid w:val="00C3321E"/>
    <w:rPr>
      <w:sz w:val="22"/>
      <w:lang w:val="en-GB" w:eastAsia="en-US"/>
    </w:rPr>
  </w:style>
  <w:style w:type="character" w:customStyle="1" w:styleId="CharChar213">
    <w:name w:val="Char Char213"/>
    <w:locked/>
    <w:rsid w:val="00C3321E"/>
    <w:rPr>
      <w:sz w:val="22"/>
      <w:lang w:val="en-GB" w:eastAsia="en-US"/>
    </w:rPr>
  </w:style>
  <w:style w:type="character" w:customStyle="1" w:styleId="red-block">
    <w:name w:val="red-block"/>
    <w:rsid w:val="00C3321E"/>
    <w:rPr>
      <w:rFonts w:cs="Times New Roman"/>
    </w:rPr>
  </w:style>
  <w:style w:type="character" w:customStyle="1" w:styleId="accent">
    <w:name w:val="accent"/>
    <w:rsid w:val="00C3321E"/>
    <w:rPr>
      <w:rFonts w:cs="Times New Roman"/>
    </w:rPr>
  </w:style>
  <w:style w:type="character" w:customStyle="1" w:styleId="CharChar222">
    <w:name w:val="Char Char222"/>
    <w:rsid w:val="00C3321E"/>
    <w:rPr>
      <w:rFonts w:cs="Times New Roman"/>
      <w:lang w:val="ru-RU" w:eastAsia="ru-RU" w:bidi="ar-SA"/>
    </w:rPr>
  </w:style>
  <w:style w:type="character" w:customStyle="1" w:styleId="FontStyle37">
    <w:name w:val="Font Style37"/>
    <w:rsid w:val="00C3321E"/>
    <w:rPr>
      <w:rFonts w:ascii="Sylfaen" w:hAnsi="Sylfaen"/>
      <w:sz w:val="22"/>
    </w:rPr>
  </w:style>
  <w:style w:type="character" w:customStyle="1" w:styleId="CharChar161">
    <w:name w:val="Char Char161"/>
    <w:locked/>
    <w:rsid w:val="00C3321E"/>
    <w:rPr>
      <w:rFonts w:ascii="Cambria" w:hAnsi="Cambria"/>
      <w:b/>
      <w:kern w:val="32"/>
      <w:sz w:val="32"/>
      <w:lang w:val="fr-FR" w:eastAsia="en-US"/>
    </w:rPr>
  </w:style>
  <w:style w:type="numbering" w:customStyle="1" w:styleId="NoList4">
    <w:name w:val="No List4"/>
    <w:next w:val="NoList"/>
    <w:semiHidden/>
    <w:rsid w:val="00C524BD"/>
  </w:style>
  <w:style w:type="paragraph" w:customStyle="1" w:styleId="StyleHeading3Sub-ChapterCenteredtextHeading3CharCharC1">
    <w:name w:val="Style Heading 3(Sub-Chapter)Centered(text)Heading 3 Char Char C...1"/>
    <w:basedOn w:val="Heading3"/>
    <w:rsid w:val="00040B73"/>
    <w:rPr>
      <w:u w:val="single"/>
    </w:rPr>
  </w:style>
  <w:style w:type="paragraph" w:customStyle="1" w:styleId="1MTEF">
    <w:name w:val="1. MTEF"/>
    <w:basedOn w:val="StyleStyleHeading1SectionSectionHeadingText11Chapterhead31"/>
    <w:rsid w:val="00A6653E"/>
    <w:rPr>
      <w:b w:val="0"/>
      <w:bCs/>
    </w:rPr>
  </w:style>
  <w:style w:type="character" w:customStyle="1" w:styleId="CharChar182">
    <w:name w:val="Char Char182"/>
    <w:rsid w:val="004A19C3"/>
    <w:rPr>
      <w:rFonts w:ascii="Arial Armenian" w:eastAsia="Times New Roman" w:hAnsi="Arial Armenian"/>
      <w:i/>
      <w:sz w:val="22"/>
      <w:u w:val="single"/>
      <w:lang w:val="en-GB"/>
    </w:rPr>
  </w:style>
  <w:style w:type="character" w:customStyle="1" w:styleId="CharChar192">
    <w:name w:val="Char Char192"/>
    <w:rsid w:val="004A19C3"/>
    <w:rPr>
      <w:b/>
      <w:sz w:val="32"/>
      <w:lang w:val="en-GB" w:eastAsia="en-US" w:bidi="ar-SA"/>
    </w:rPr>
  </w:style>
  <w:style w:type="character" w:customStyle="1" w:styleId="CharChar202">
    <w:name w:val="Char Char202"/>
    <w:rsid w:val="004A19C3"/>
    <w:rPr>
      <w:rFonts w:ascii="Garamond" w:hAnsi="Garamond"/>
      <w:i/>
      <w:spacing w:val="-5"/>
      <w:sz w:val="28"/>
      <w:lang w:val="en-GB" w:eastAsia="en-US" w:bidi="ar-SA"/>
    </w:rPr>
  </w:style>
  <w:style w:type="numbering" w:customStyle="1" w:styleId="NoList11">
    <w:name w:val="No List11"/>
    <w:next w:val="NoList"/>
    <w:semiHidden/>
    <w:unhideWhenUsed/>
    <w:rsid w:val="004A19C3"/>
  </w:style>
  <w:style w:type="character" w:customStyle="1" w:styleId="CharChar172">
    <w:name w:val="Char Char172"/>
    <w:rsid w:val="004A19C3"/>
    <w:rPr>
      <w:rFonts w:ascii="Arial Armenian" w:hAnsi="Arial Armenian"/>
      <w:i/>
      <w:sz w:val="22"/>
      <w:u w:val="single"/>
      <w:lang w:val="en-GB" w:eastAsia="en-US" w:bidi="ar-SA"/>
    </w:rPr>
  </w:style>
  <w:style w:type="character" w:customStyle="1" w:styleId="CharChar282">
    <w:name w:val="Char Char282"/>
    <w:rsid w:val="004A19C3"/>
    <w:rPr>
      <w:rFonts w:ascii="Arial Armenian" w:hAnsi="Arial Armenian"/>
      <w:i/>
      <w:sz w:val="22"/>
      <w:u w:val="single"/>
      <w:lang w:val="en-GB"/>
    </w:rPr>
  </w:style>
  <w:style w:type="character" w:customStyle="1" w:styleId="CharChar272">
    <w:name w:val="Char Char272"/>
    <w:rsid w:val="004A19C3"/>
    <w:rPr>
      <w:rFonts w:ascii="Garamond" w:hAnsi="Garamond"/>
      <w:i/>
      <w:spacing w:val="-5"/>
      <w:sz w:val="28"/>
      <w:shd w:val="pct5" w:color="auto" w:fill="auto"/>
      <w:lang w:val="en-GB"/>
    </w:rPr>
  </w:style>
  <w:style w:type="character" w:customStyle="1" w:styleId="CharChar262">
    <w:name w:val="Char Char262"/>
    <w:rsid w:val="004A19C3"/>
    <w:rPr>
      <w:rFonts w:ascii="Arial Black" w:hAnsi="Arial Black"/>
      <w:caps/>
      <w:spacing w:val="60"/>
      <w:position w:val="4"/>
      <w:sz w:val="14"/>
      <w:lang w:val="en-GB"/>
    </w:rPr>
  </w:style>
  <w:style w:type="character" w:customStyle="1" w:styleId="CharChar252">
    <w:name w:val="Char Char252"/>
    <w:rsid w:val="004A19C3"/>
    <w:rPr>
      <w:rFonts w:ascii="Garamond" w:hAnsi="Garamond"/>
      <w:b/>
      <w:i/>
      <w:kern w:val="28"/>
      <w:lang w:val="en-GB"/>
    </w:rPr>
  </w:style>
  <w:style w:type="character" w:customStyle="1" w:styleId="CharChar242">
    <w:name w:val="Char Char242"/>
    <w:rsid w:val="004A19C3"/>
    <w:rPr>
      <w:rFonts w:ascii="Arial Armenian" w:hAnsi="Arial Armenian"/>
      <w:noProof/>
      <w:lang w:val="en-US" w:eastAsia="en-US" w:bidi="ar-SA"/>
    </w:rPr>
  </w:style>
  <w:style w:type="character" w:customStyle="1" w:styleId="CharChar232">
    <w:name w:val="Char Char232"/>
    <w:rsid w:val="004A19C3"/>
    <w:rPr>
      <w:rFonts w:ascii="Arial Armenian" w:hAnsi="Arial Armenian"/>
      <w:lang w:val="en-GB" w:eastAsia="en-US" w:bidi="ar-SA"/>
    </w:rPr>
  </w:style>
  <w:style w:type="character" w:customStyle="1" w:styleId="CharChar35">
    <w:name w:val="Char Char35"/>
    <w:rsid w:val="004A19C3"/>
    <w:rPr>
      <w:rFonts w:ascii="Arial Armenian" w:hAnsi="Arial Armenian"/>
      <w:i/>
      <w:sz w:val="22"/>
      <w:u w:val="single"/>
      <w:lang w:val="en-GB"/>
    </w:rPr>
  </w:style>
  <w:style w:type="character" w:customStyle="1" w:styleId="CharChar34">
    <w:name w:val="Char Char34"/>
    <w:rsid w:val="004A19C3"/>
    <w:rPr>
      <w:rFonts w:ascii="Garamond" w:hAnsi="Garamond"/>
      <w:i/>
      <w:spacing w:val="-5"/>
      <w:sz w:val="28"/>
      <w:shd w:val="pct5" w:color="auto" w:fill="auto"/>
      <w:lang w:val="en-GB"/>
    </w:rPr>
  </w:style>
  <w:style w:type="character" w:customStyle="1" w:styleId="CharChar33">
    <w:name w:val="Char Char33"/>
    <w:rsid w:val="004A19C3"/>
    <w:rPr>
      <w:rFonts w:ascii="Arial Black" w:hAnsi="Arial Black"/>
      <w:caps/>
      <w:spacing w:val="60"/>
      <w:position w:val="4"/>
      <w:sz w:val="14"/>
      <w:lang w:val="en-GB"/>
    </w:rPr>
  </w:style>
  <w:style w:type="character" w:customStyle="1" w:styleId="CharChar32">
    <w:name w:val="Char Char32"/>
    <w:rsid w:val="004A19C3"/>
    <w:rPr>
      <w:rFonts w:ascii="Garamond" w:hAnsi="Garamond"/>
      <w:b/>
      <w:i/>
      <w:kern w:val="28"/>
      <w:lang w:val="en-GB"/>
    </w:rPr>
  </w:style>
  <w:style w:type="character" w:customStyle="1" w:styleId="CharChar312">
    <w:name w:val="Char Char312"/>
    <w:rsid w:val="004A19C3"/>
    <w:rPr>
      <w:rFonts w:ascii="Arial Armenian" w:hAnsi="Arial Armenian"/>
      <w:noProof/>
      <w:lang w:val="en-US" w:eastAsia="en-US" w:bidi="ar-SA"/>
    </w:rPr>
  </w:style>
  <w:style w:type="character" w:customStyle="1" w:styleId="CharChar30">
    <w:name w:val="Char Char30"/>
    <w:rsid w:val="004A19C3"/>
    <w:rPr>
      <w:rFonts w:ascii="Arial Armenian" w:hAnsi="Arial Armenian"/>
      <w:lang w:val="en-GB" w:eastAsia="en-US" w:bidi="ar-SA"/>
    </w:rPr>
  </w:style>
  <w:style w:type="character" w:customStyle="1" w:styleId="CharChar29">
    <w:name w:val="Char Char29"/>
    <w:rsid w:val="004A19C3"/>
    <w:rPr>
      <w:rFonts w:ascii="Arial Armenian" w:hAnsi="Arial Armenian"/>
      <w:lang w:val="ru-RU" w:eastAsia="ru-RU" w:bidi="ar-SA"/>
    </w:rPr>
  </w:style>
  <w:style w:type="paragraph" w:customStyle="1" w:styleId="CharChar5CharCharCharCharCharChar">
    <w:name w:val="Char Char5 Char Char Char Char Char Char"/>
    <w:basedOn w:val="Normal"/>
    <w:rsid w:val="009E559A"/>
    <w:pPr>
      <w:tabs>
        <w:tab w:val="left" w:pos="709"/>
      </w:tabs>
    </w:pPr>
    <w:rPr>
      <w:rFonts w:ascii="Tahoma" w:hAnsi="Tahoma"/>
      <w:lang w:val="pl-PL" w:eastAsia="pl-PL"/>
    </w:rPr>
  </w:style>
  <w:style w:type="paragraph" w:customStyle="1" w:styleId="CharChar5CharCharCharChar">
    <w:name w:val="Char Char5 Char Char Char Char"/>
    <w:basedOn w:val="Normal"/>
    <w:rsid w:val="009E559A"/>
    <w:pPr>
      <w:tabs>
        <w:tab w:val="left" w:pos="709"/>
      </w:tabs>
    </w:pPr>
    <w:rPr>
      <w:rFonts w:ascii="Tahoma" w:hAnsi="Tahoma"/>
      <w:lang w:val="pl-PL" w:eastAsia="pl-PL"/>
    </w:rPr>
  </w:style>
  <w:style w:type="table" w:styleId="Table3Deffects3">
    <w:name w:val="Table 3D effects 3"/>
    <w:basedOn w:val="TableNormal"/>
    <w:uiPriority w:val="99"/>
    <w:rsid w:val="009E559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9E559A"/>
    <w:pPr>
      <w:tabs>
        <w:tab w:val="left" w:pos="709"/>
      </w:tabs>
    </w:pPr>
    <w:rPr>
      <w:rFonts w:ascii="Tahoma" w:hAnsi="Tahoma"/>
      <w:lang w:val="pl-PL" w:eastAsia="pl-PL"/>
    </w:rPr>
  </w:style>
  <w:style w:type="character" w:customStyle="1" w:styleId="tocnumber">
    <w:name w:val="tocnumber"/>
    <w:rsid w:val="009E559A"/>
  </w:style>
  <w:style w:type="character" w:customStyle="1" w:styleId="toctext">
    <w:name w:val="toctext"/>
    <w:rsid w:val="009E559A"/>
  </w:style>
  <w:style w:type="character" w:customStyle="1" w:styleId="mw-editsection">
    <w:name w:val="mw-editsection"/>
    <w:rsid w:val="009E559A"/>
  </w:style>
  <w:style w:type="character" w:customStyle="1" w:styleId="mw-editsection-bracket">
    <w:name w:val="mw-editsection-bracket"/>
    <w:rsid w:val="009E559A"/>
  </w:style>
  <w:style w:type="character" w:customStyle="1" w:styleId="mw-editsection-divider">
    <w:name w:val="mw-editsection-divider"/>
    <w:rsid w:val="009E559A"/>
  </w:style>
  <w:style w:type="character" w:customStyle="1" w:styleId="reference-text">
    <w:name w:val="reference-text"/>
    <w:rsid w:val="009E559A"/>
  </w:style>
  <w:style w:type="paragraph" w:styleId="z-TopofForm">
    <w:name w:val="HTML Top of Form"/>
    <w:basedOn w:val="Normal"/>
    <w:next w:val="Normal"/>
    <w:link w:val="z-TopofFormChar"/>
    <w:hidden/>
    <w:uiPriority w:val="99"/>
    <w:unhideWhenUsed/>
    <w:rsid w:val="009E559A"/>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rsid w:val="009E559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9E559A"/>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rsid w:val="009E559A"/>
    <w:rPr>
      <w:rFonts w:ascii="Arial" w:hAnsi="Arial" w:cs="Arial"/>
      <w:vanish/>
      <w:sz w:val="16"/>
      <w:szCs w:val="16"/>
    </w:rPr>
  </w:style>
  <w:style w:type="character" w:customStyle="1" w:styleId="wb-langlinks-edit">
    <w:name w:val="wb-langlinks-edit"/>
    <w:rsid w:val="009E559A"/>
  </w:style>
  <w:style w:type="character" w:customStyle="1" w:styleId="noprint">
    <w:name w:val="noprint"/>
    <w:rsid w:val="009E559A"/>
  </w:style>
  <w:style w:type="character" w:customStyle="1" w:styleId="pg">
    <w:name w:val="pg"/>
    <w:rsid w:val="009E559A"/>
  </w:style>
  <w:style w:type="paragraph" w:customStyle="1" w:styleId="DecimalAligned">
    <w:name w:val="Decimal Aligned"/>
    <w:basedOn w:val="Normal"/>
    <w:uiPriority w:val="40"/>
    <w:qFormat/>
    <w:rsid w:val="009E559A"/>
    <w:pPr>
      <w:tabs>
        <w:tab w:val="decimal" w:pos="360"/>
      </w:tabs>
      <w:spacing w:after="200" w:line="276" w:lineRule="auto"/>
    </w:pPr>
    <w:rPr>
      <w:rFonts w:eastAsia="Calibri"/>
      <w:lang w:eastAsia="ja-JP"/>
    </w:rPr>
  </w:style>
  <w:style w:type="paragraph" w:styleId="HTMLPreformatted">
    <w:name w:val="HTML Preformatted"/>
    <w:basedOn w:val="Normal"/>
    <w:link w:val="HTMLPreformattedChar"/>
    <w:uiPriority w:val="99"/>
    <w:unhideWhenUsed/>
    <w:rsid w:val="009E5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hAnsi="Arial Unicode"/>
      <w:sz w:val="20"/>
      <w:szCs w:val="20"/>
    </w:rPr>
  </w:style>
  <w:style w:type="character" w:customStyle="1" w:styleId="HTMLPreformattedChar">
    <w:name w:val="HTML Preformatted Char"/>
    <w:link w:val="HTMLPreformatted"/>
    <w:uiPriority w:val="99"/>
    <w:rsid w:val="009E559A"/>
    <w:rPr>
      <w:rFonts w:ascii="Arial Unicode" w:hAnsi="Arial Unicode" w:cs="Courier New"/>
    </w:rPr>
  </w:style>
  <w:style w:type="paragraph" w:customStyle="1" w:styleId="paragraph">
    <w:name w:val="paragraph"/>
    <w:basedOn w:val="Normal"/>
    <w:rsid w:val="009E559A"/>
    <w:pPr>
      <w:spacing w:before="100" w:beforeAutospacing="1" w:after="100" w:afterAutospacing="1"/>
    </w:pPr>
  </w:style>
  <w:style w:type="character" w:customStyle="1" w:styleId="normaltextrun">
    <w:name w:val="normaltextrun"/>
    <w:rsid w:val="009E559A"/>
  </w:style>
  <w:style w:type="paragraph" w:customStyle="1" w:styleId="StyleCaption11pt">
    <w:name w:val="Style Caption + 11 pt"/>
    <w:basedOn w:val="Caption"/>
    <w:link w:val="StyleCaption11ptChar"/>
    <w:rsid w:val="00850B5D"/>
    <w:pPr>
      <w:spacing w:before="360" w:after="120"/>
      <w:ind w:left="1350" w:hanging="1350"/>
    </w:pPr>
    <w:rPr>
      <w:bCs/>
      <w:lang w:eastAsia="ru-RU"/>
    </w:rPr>
  </w:style>
  <w:style w:type="character" w:customStyle="1" w:styleId="StyleCaption11ptChar">
    <w:name w:val="Style Caption + 11 pt Char"/>
    <w:link w:val="StyleCaption11pt"/>
    <w:rsid w:val="00850B5D"/>
    <w:rPr>
      <w:rFonts w:ascii="GHEA Grapalat" w:hAnsi="GHEA Grapalat"/>
      <w:b/>
      <w:bCs/>
      <w:lang w:eastAsia="ru-RU"/>
    </w:rPr>
  </w:style>
  <w:style w:type="paragraph" w:customStyle="1" w:styleId="StyleHeading3GHEAGrapalatJustified">
    <w:name w:val="Style Heading 3 + GHEA Grapalat Justified"/>
    <w:basedOn w:val="Heading3"/>
    <w:rsid w:val="00850B5D"/>
    <w:pPr>
      <w:tabs>
        <w:tab w:val="num" w:pos="384"/>
        <w:tab w:val="num" w:pos="737"/>
      </w:tabs>
      <w:spacing w:before="360" w:after="240"/>
      <w:ind w:left="1248" w:hanging="708"/>
    </w:pPr>
    <w:rPr>
      <w:lang w:val="en-GB" w:eastAsia="ru-RU"/>
    </w:rPr>
  </w:style>
  <w:style w:type="paragraph" w:customStyle="1" w:styleId="TitleNew">
    <w:name w:val="Title New"/>
    <w:basedOn w:val="Normal"/>
    <w:rsid w:val="00850B5D"/>
    <w:pPr>
      <w:widowControl w:val="0"/>
      <w:spacing w:line="360" w:lineRule="atLeast"/>
    </w:pPr>
    <w:rPr>
      <w:rFonts w:eastAsia="ヒラギノ角ゴ Pro W3"/>
      <w:b/>
      <w:color w:val="000000"/>
      <w:sz w:val="44"/>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 webb Char"/>
    <w:link w:val="NormalWeb"/>
    <w:locked/>
    <w:rsid w:val="00850B5D"/>
    <w:rPr>
      <w:sz w:val="24"/>
    </w:rPr>
  </w:style>
  <w:style w:type="paragraph" w:customStyle="1" w:styleId="37">
    <w:name w:val="Абзац списка3"/>
    <w:basedOn w:val="Normal"/>
    <w:uiPriority w:val="99"/>
    <w:qFormat/>
    <w:rsid w:val="001716C4"/>
    <w:pPr>
      <w:ind w:left="720"/>
      <w:contextualSpacing/>
    </w:pPr>
    <w:rPr>
      <w:lang w:val="ru-RU" w:eastAsia="ru-RU"/>
    </w:rPr>
  </w:style>
  <w:style w:type="character" w:customStyle="1" w:styleId="38">
    <w:name w:val="Основной текст3"/>
    <w:rsid w:val="001716C4"/>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1716C4"/>
    <w:pPr>
      <w:autoSpaceDE w:val="0"/>
      <w:autoSpaceDN w:val="0"/>
      <w:adjustRightInd w:val="0"/>
      <w:ind w:firstLine="180"/>
    </w:pPr>
    <w:rPr>
      <w:b/>
      <w:i/>
      <w:lang w:val="hy-AM" w:eastAsia="ru-RU"/>
    </w:rPr>
  </w:style>
  <w:style w:type="character" w:customStyle="1" w:styleId="CommentTextChar2">
    <w:name w:val="Comment Text Char2"/>
    <w:rsid w:val="00EF35AD"/>
    <w:rPr>
      <w:rFonts w:ascii="Arial Armenian" w:hAnsi="Arial Armenian"/>
      <w:lang w:val="ru-RU" w:eastAsia="ru-RU" w:bidi="ar-SA"/>
    </w:rPr>
  </w:style>
  <w:style w:type="character" w:customStyle="1" w:styleId="BalloonTextChar2">
    <w:name w:val="Balloon Text Char2"/>
    <w:rsid w:val="00EF35AD"/>
    <w:rPr>
      <w:rFonts w:ascii="Tahoma" w:hAnsi="Tahoma"/>
      <w:sz w:val="16"/>
      <w:szCs w:val="16"/>
      <w:lang w:bidi="ar-SA"/>
    </w:rPr>
  </w:style>
  <w:style w:type="character" w:customStyle="1" w:styleId="Bodytext20">
    <w:name w:val="Body text (2)_"/>
    <w:link w:val="Bodytext23"/>
    <w:uiPriority w:val="99"/>
    <w:locked/>
    <w:rsid w:val="00EF35AD"/>
    <w:rPr>
      <w:rFonts w:ascii="Tahoma" w:hAnsi="Tahoma" w:cs="Tahoma"/>
      <w:sz w:val="21"/>
      <w:szCs w:val="21"/>
      <w:shd w:val="clear" w:color="auto" w:fill="FFFFFF"/>
    </w:rPr>
  </w:style>
  <w:style w:type="paragraph" w:customStyle="1" w:styleId="Bodytext23">
    <w:name w:val="Body text (2)"/>
    <w:basedOn w:val="Normal"/>
    <w:link w:val="Bodytext20"/>
    <w:uiPriority w:val="99"/>
    <w:rsid w:val="00EF35AD"/>
    <w:pPr>
      <w:widowControl w:val="0"/>
      <w:shd w:val="clear" w:color="auto" w:fill="FFFFFF"/>
      <w:spacing w:before="720" w:line="485" w:lineRule="exact"/>
    </w:pPr>
    <w:rPr>
      <w:rFonts w:ascii="Tahoma" w:hAnsi="Tahoma"/>
      <w:sz w:val="21"/>
      <w:szCs w:val="21"/>
    </w:rPr>
  </w:style>
  <w:style w:type="paragraph" w:customStyle="1" w:styleId="Appendix">
    <w:name w:val="Appendix"/>
    <w:basedOn w:val="Normal"/>
    <w:next w:val="Normal"/>
    <w:uiPriority w:val="6"/>
    <w:qFormat/>
    <w:rsid w:val="00BC4108"/>
    <w:pPr>
      <w:spacing w:after="240" w:line="264" w:lineRule="auto"/>
      <w:jc w:val="center"/>
    </w:pPr>
    <w:rPr>
      <w:rFonts w:ascii="Segoe UI" w:eastAsia="SimSun" w:hAnsi="Segoe UI"/>
      <w:b/>
      <w:color w:val="C45911"/>
      <w:sz w:val="32"/>
      <w:szCs w:val="20"/>
    </w:rPr>
  </w:style>
  <w:style w:type="paragraph" w:customStyle="1" w:styleId="dec-date">
    <w:name w:val="dec-date"/>
    <w:basedOn w:val="Normal"/>
    <w:uiPriority w:val="99"/>
    <w:rsid w:val="00BC4108"/>
    <w:pPr>
      <w:spacing w:before="100" w:beforeAutospacing="1" w:after="100" w:afterAutospacing="1"/>
    </w:pPr>
  </w:style>
  <w:style w:type="paragraph" w:customStyle="1" w:styleId="39">
    <w:name w:val="Обычный3"/>
    <w:rsid w:val="006842D6"/>
    <w:pPr>
      <w:autoSpaceDE w:val="0"/>
      <w:autoSpaceDN w:val="0"/>
      <w:spacing w:after="160" w:line="259" w:lineRule="auto"/>
    </w:pPr>
    <w:rPr>
      <w:lang w:val="ru-RU" w:eastAsia="ru-RU"/>
    </w:rPr>
  </w:style>
  <w:style w:type="paragraph" w:customStyle="1" w:styleId="1f4">
    <w:name w:val="Рецензия1"/>
    <w:hidden/>
    <w:uiPriority w:val="99"/>
    <w:semiHidden/>
    <w:rsid w:val="006842D6"/>
    <w:pPr>
      <w:spacing w:after="160" w:line="259" w:lineRule="auto"/>
    </w:pPr>
    <w:rPr>
      <w:rFonts w:ascii="Arial Armenian" w:hAnsi="Arial Armenian" w:cs="Sylfaen"/>
      <w:sz w:val="24"/>
      <w:szCs w:val="24"/>
      <w:lang w:val="ru-RU" w:eastAsia="ru-RU"/>
    </w:rPr>
  </w:style>
  <w:style w:type="paragraph" w:customStyle="1" w:styleId="1f5">
    <w:name w:val="Заголовок оглавления1"/>
    <w:basedOn w:val="Heading1"/>
    <w:next w:val="Normal"/>
    <w:uiPriority w:val="39"/>
    <w:unhideWhenUsed/>
    <w:qFormat/>
    <w:rsid w:val="006842D6"/>
    <w:pPr>
      <w:spacing w:before="480" w:after="0" w:line="276" w:lineRule="auto"/>
      <w:outlineLvl w:val="9"/>
    </w:pPr>
    <w:rPr>
      <w:rFonts w:ascii="Cambria" w:hAnsi="Cambria"/>
      <w:color w:val="365F91"/>
      <w:sz w:val="28"/>
    </w:rPr>
  </w:style>
  <w:style w:type="paragraph" w:customStyle="1" w:styleId="213">
    <w:name w:val="Цитата 21"/>
    <w:basedOn w:val="Normal"/>
    <w:next w:val="Normal"/>
    <w:uiPriority w:val="29"/>
    <w:qFormat/>
    <w:rsid w:val="006842D6"/>
    <w:rPr>
      <w:i/>
      <w:iCs/>
      <w:color w:val="000000"/>
    </w:rPr>
  </w:style>
  <w:style w:type="character" w:customStyle="1" w:styleId="1f6">
    <w:name w:val="Сильное выделение1"/>
    <w:uiPriority w:val="21"/>
    <w:qFormat/>
    <w:rsid w:val="006842D6"/>
    <w:rPr>
      <w:b/>
      <w:bCs/>
      <w:i/>
      <w:iCs/>
      <w:color w:val="4F81BD"/>
    </w:rPr>
  </w:style>
  <w:style w:type="numbering" w:customStyle="1" w:styleId="112">
    <w:name w:val="Нет списка11"/>
    <w:next w:val="NoList"/>
    <w:semiHidden/>
    <w:unhideWhenUsed/>
    <w:rsid w:val="006842D6"/>
  </w:style>
  <w:style w:type="paragraph" w:customStyle="1" w:styleId="1f7">
    <w:name w:val="Выделенная цитата1"/>
    <w:basedOn w:val="Normal"/>
    <w:next w:val="Normal"/>
    <w:qFormat/>
    <w:rsid w:val="006842D6"/>
    <w:pPr>
      <w:pBdr>
        <w:bottom w:val="single" w:sz="4" w:space="4" w:color="4F81BD"/>
      </w:pBdr>
      <w:spacing w:before="200" w:after="280"/>
      <w:ind w:left="936" w:right="936"/>
    </w:pPr>
    <w:rPr>
      <w:b/>
      <w:bCs/>
      <w:i/>
      <w:iCs/>
      <w:color w:val="4F81BD"/>
    </w:rPr>
  </w:style>
  <w:style w:type="character" w:customStyle="1" w:styleId="1f8">
    <w:name w:val="Слабое выделение1"/>
    <w:qFormat/>
    <w:rsid w:val="006842D6"/>
    <w:rPr>
      <w:rFonts w:cs="Times New Roman"/>
      <w:i/>
      <w:iCs/>
      <w:color w:val="808080"/>
    </w:rPr>
  </w:style>
  <w:style w:type="character" w:customStyle="1" w:styleId="1f9">
    <w:name w:val="Слабая ссылка1"/>
    <w:qFormat/>
    <w:rsid w:val="006842D6"/>
    <w:rPr>
      <w:rFonts w:cs="Times New Roman"/>
      <w:smallCaps/>
      <w:color w:val="C0504D"/>
      <w:u w:val="single"/>
    </w:rPr>
  </w:style>
  <w:style w:type="character" w:customStyle="1" w:styleId="1fa">
    <w:name w:val="Сильная ссылка1"/>
    <w:qFormat/>
    <w:rsid w:val="006842D6"/>
    <w:rPr>
      <w:rFonts w:cs="Times New Roman"/>
      <w:b/>
      <w:bCs/>
      <w:smallCaps/>
      <w:color w:val="C0504D"/>
      <w:spacing w:val="5"/>
      <w:u w:val="single"/>
    </w:rPr>
  </w:style>
  <w:style w:type="character" w:customStyle="1" w:styleId="1fb">
    <w:name w:val="Название книги1"/>
    <w:qFormat/>
    <w:rsid w:val="006842D6"/>
    <w:rPr>
      <w:rFonts w:cs="Times New Roman"/>
      <w:b/>
      <w:bCs/>
      <w:smallCaps/>
      <w:spacing w:val="5"/>
    </w:rPr>
  </w:style>
  <w:style w:type="character" w:customStyle="1" w:styleId="CharChar352">
    <w:name w:val="Char Char352"/>
    <w:rsid w:val="006842D6"/>
    <w:rPr>
      <w:rFonts w:ascii="Arial Armenian" w:hAnsi="Arial Armenian"/>
      <w:i/>
      <w:sz w:val="22"/>
      <w:u w:val="single"/>
      <w:lang w:val="en-GB"/>
    </w:rPr>
  </w:style>
  <w:style w:type="character" w:customStyle="1" w:styleId="CharChar342">
    <w:name w:val="Char Char342"/>
    <w:rsid w:val="006842D6"/>
    <w:rPr>
      <w:rFonts w:ascii="Garamond" w:hAnsi="Garamond"/>
      <w:i/>
      <w:spacing w:val="-5"/>
      <w:sz w:val="28"/>
      <w:shd w:val="pct5" w:color="auto" w:fill="auto"/>
      <w:lang w:val="en-GB"/>
    </w:rPr>
  </w:style>
  <w:style w:type="character" w:customStyle="1" w:styleId="CharChar332">
    <w:name w:val="Char Char332"/>
    <w:rsid w:val="006842D6"/>
    <w:rPr>
      <w:rFonts w:ascii="Arial Black" w:hAnsi="Arial Black"/>
      <w:caps/>
      <w:spacing w:val="60"/>
      <w:position w:val="4"/>
      <w:sz w:val="14"/>
      <w:lang w:val="en-GB"/>
    </w:rPr>
  </w:style>
  <w:style w:type="character" w:customStyle="1" w:styleId="CharChar322">
    <w:name w:val="Char Char322"/>
    <w:rsid w:val="006842D6"/>
    <w:rPr>
      <w:rFonts w:ascii="Garamond" w:hAnsi="Garamond"/>
      <w:b/>
      <w:i/>
      <w:kern w:val="28"/>
      <w:lang w:val="en-GB"/>
    </w:rPr>
  </w:style>
  <w:style w:type="character" w:customStyle="1" w:styleId="CharChar302">
    <w:name w:val="Char Char302"/>
    <w:rsid w:val="006842D6"/>
    <w:rPr>
      <w:rFonts w:ascii="Arial Armenian" w:hAnsi="Arial Armenian"/>
      <w:lang w:val="en-GB" w:eastAsia="en-US" w:bidi="ar-SA"/>
    </w:rPr>
  </w:style>
  <w:style w:type="character" w:customStyle="1" w:styleId="CharChar292">
    <w:name w:val="Char Char292"/>
    <w:rsid w:val="006842D6"/>
    <w:rPr>
      <w:rFonts w:ascii="Arial Armenian" w:hAnsi="Arial Armenian"/>
      <w:lang w:val="ru-RU" w:eastAsia="ru-RU" w:bidi="ar-SA"/>
    </w:rPr>
  </w:style>
  <w:style w:type="character" w:customStyle="1" w:styleId="SubtitleChar2">
    <w:name w:val="Subtitle Char2"/>
    <w:rsid w:val="007B4497"/>
    <w:rPr>
      <w:rFonts w:ascii="Times Armenian" w:hAnsi="Times Armenian"/>
      <w:b/>
      <w:sz w:val="28"/>
      <w:szCs w:val="24"/>
      <w:lang w:eastAsia="ru-RU"/>
    </w:rPr>
  </w:style>
  <w:style w:type="paragraph" w:customStyle="1" w:styleId="msonormal0">
    <w:name w:val="msonormal"/>
    <w:basedOn w:val="Normal"/>
    <w:rsid w:val="00C6712C"/>
    <w:pPr>
      <w:spacing w:before="100" w:beforeAutospacing="1" w:after="100" w:afterAutospacing="1"/>
    </w:pPr>
  </w:style>
  <w:style w:type="paragraph" w:customStyle="1" w:styleId="textbox">
    <w:name w:val="textbox"/>
    <w:basedOn w:val="Normal"/>
    <w:rsid w:val="00C6712C"/>
    <w:pPr>
      <w:spacing w:line="160" w:lineRule="exact"/>
    </w:pPr>
    <w:rPr>
      <w:smallCaps/>
      <w:sz w:val="16"/>
      <w:szCs w:val="20"/>
      <w:lang w:val="hy-AM"/>
    </w:rPr>
  </w:style>
  <w:style w:type="character" w:customStyle="1" w:styleId="t121">
    <w:name w:val="t121"/>
    <w:rsid w:val="00C6712C"/>
    <w:rPr>
      <w:b/>
      <w:bCs/>
      <w:color w:val="191970"/>
    </w:rPr>
  </w:style>
  <w:style w:type="character" w:customStyle="1" w:styleId="t61">
    <w:name w:val="t61"/>
    <w:rsid w:val="00C6712C"/>
    <w:rPr>
      <w:b/>
      <w:bCs/>
      <w:color w:val="191970"/>
    </w:rPr>
  </w:style>
  <w:style w:type="table" w:customStyle="1" w:styleId="TableGrid10">
    <w:name w:val="Table Grid1"/>
    <w:basedOn w:val="TableNormal"/>
    <w:next w:val="TableGrid"/>
    <w:uiPriority w:val="39"/>
    <w:rsid w:val="00C671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3">
    <w:name w:val="Char Char Char Char Знак Char Знак Char Char Char Char Char Char Char Char Char Char3"/>
    <w:basedOn w:val="Normal"/>
    <w:rsid w:val="00C6712C"/>
    <w:pPr>
      <w:tabs>
        <w:tab w:val="left" w:pos="709"/>
      </w:tabs>
    </w:pPr>
    <w:rPr>
      <w:rFonts w:ascii="Tahoma" w:hAnsi="Tahoma" w:cs="Tahoma"/>
      <w:lang w:val="pl-PL" w:eastAsia="pl-PL"/>
    </w:rPr>
  </w:style>
  <w:style w:type="paragraph" w:customStyle="1" w:styleId="CharCharCharCharCharCharCharCharCharCharCharCharCharCharChar4">
    <w:name w:val="Char Char Char Char Знак Char Знак Char Char Char Char Char Char Char Char Char Char4"/>
    <w:basedOn w:val="Normal"/>
    <w:rsid w:val="00C6712C"/>
    <w:pPr>
      <w:tabs>
        <w:tab w:val="left" w:pos="709"/>
      </w:tabs>
    </w:pPr>
    <w:rPr>
      <w:rFonts w:ascii="Tahoma" w:hAnsi="Tahoma" w:cs="Tahoma"/>
      <w:lang w:val="pl-PL" w:eastAsia="pl-PL"/>
    </w:rPr>
  </w:style>
  <w:style w:type="character" w:customStyle="1" w:styleId="CharChar62">
    <w:name w:val="Char Char62"/>
    <w:locked/>
    <w:rsid w:val="00C6712C"/>
    <w:rPr>
      <w:rFonts w:ascii="Times LatArm" w:eastAsia="Calibri" w:hAnsi="Times LatArm" w:cs="Times LatArm"/>
      <w:sz w:val="22"/>
      <w:szCs w:val="22"/>
      <w:lang w:val="en-GB" w:eastAsia="en-US" w:bidi="ar-SA"/>
    </w:rPr>
  </w:style>
  <w:style w:type="character" w:customStyle="1" w:styleId="CentredCharChar">
    <w:name w:val="Centred Char Char"/>
    <w:locked/>
    <w:rsid w:val="00C6712C"/>
    <w:rPr>
      <w:rFonts w:eastAsia="Calibri"/>
      <w:b/>
      <w:bCs/>
      <w:i/>
      <w:iCs/>
      <w:sz w:val="24"/>
      <w:szCs w:val="24"/>
      <w:lang w:val="en-GB" w:eastAsia="en-US" w:bidi="ar-SA"/>
    </w:rPr>
  </w:style>
  <w:style w:type="character" w:customStyle="1" w:styleId="SideCharChar">
    <w:name w:val="Side Char Char"/>
    <w:locked/>
    <w:rsid w:val="00C6712C"/>
    <w:rPr>
      <w:rFonts w:eastAsia="Calibri"/>
      <w:sz w:val="22"/>
      <w:szCs w:val="22"/>
      <w:lang w:val="en-GB" w:eastAsia="en-US" w:bidi="ar-SA"/>
    </w:rPr>
  </w:style>
  <w:style w:type="character" w:customStyle="1" w:styleId="CharChar8">
    <w:name w:val="Char Char8"/>
    <w:locked/>
    <w:rsid w:val="00C6712C"/>
    <w:rPr>
      <w:rFonts w:ascii="Times Armenian" w:eastAsia="Calibri" w:hAnsi="Times Armenian" w:cs="Times Armenian"/>
      <w:color w:val="993300"/>
      <w:sz w:val="22"/>
      <w:szCs w:val="22"/>
      <w:lang w:val="hy-AM" w:eastAsia="en-US" w:bidi="ar-SA"/>
    </w:rPr>
  </w:style>
  <w:style w:type="character" w:customStyle="1" w:styleId="CharChar7">
    <w:name w:val="Char Char7"/>
    <w:locked/>
    <w:rsid w:val="00C6712C"/>
    <w:rPr>
      <w:rFonts w:ascii="Courier New" w:eastAsia="Calibri" w:hAnsi="Courier New" w:cs="Courier New"/>
      <w:lang w:val="en-US" w:eastAsia="en-US" w:bidi="ar-SA"/>
    </w:rPr>
  </w:style>
  <w:style w:type="character" w:customStyle="1" w:styleId="CharChar42">
    <w:name w:val="Char Char42"/>
    <w:locked/>
    <w:rsid w:val="00C6712C"/>
    <w:rPr>
      <w:rFonts w:eastAsia="Calibri"/>
      <w:sz w:val="22"/>
      <w:szCs w:val="22"/>
      <w:lang w:val="en-GB" w:eastAsia="en-US" w:bidi="ar-SA"/>
    </w:rPr>
  </w:style>
  <w:style w:type="character" w:customStyle="1" w:styleId="CharChar38">
    <w:name w:val="Char Char38"/>
    <w:uiPriority w:val="99"/>
    <w:locked/>
    <w:rsid w:val="00C6712C"/>
    <w:rPr>
      <w:rFonts w:eastAsia="Calibri"/>
      <w:sz w:val="22"/>
      <w:szCs w:val="22"/>
      <w:lang w:val="en-GB" w:eastAsia="en-US" w:bidi="ar-SA"/>
    </w:rPr>
  </w:style>
  <w:style w:type="character" w:customStyle="1" w:styleId="CharChar212">
    <w:name w:val="Char Char212"/>
    <w:locked/>
    <w:rsid w:val="00C6712C"/>
    <w:rPr>
      <w:rFonts w:ascii="Times Armenian" w:eastAsia="Calibri" w:hAnsi="Times Armenian" w:cs="Times Armenian"/>
      <w:b/>
      <w:bCs/>
      <w:sz w:val="22"/>
      <w:szCs w:val="22"/>
      <w:lang w:val="en-US" w:eastAsia="en-US" w:bidi="ar-SA"/>
    </w:rPr>
  </w:style>
  <w:style w:type="numbering" w:customStyle="1" w:styleId="NoList5">
    <w:name w:val="No List5"/>
    <w:next w:val="NoList"/>
    <w:uiPriority w:val="99"/>
    <w:semiHidden/>
    <w:rsid w:val="00C6712C"/>
  </w:style>
  <w:style w:type="numbering" w:customStyle="1" w:styleId="NoList6">
    <w:name w:val="No List6"/>
    <w:next w:val="NoList"/>
    <w:uiPriority w:val="99"/>
    <w:semiHidden/>
    <w:unhideWhenUsed/>
    <w:rsid w:val="00B528FC"/>
  </w:style>
  <w:style w:type="table" w:customStyle="1" w:styleId="TableGrid2">
    <w:name w:val="Table Grid2"/>
    <w:basedOn w:val="TableNormal"/>
    <w:next w:val="TableGrid"/>
    <w:rsid w:val="00B528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B528FC"/>
    <w:rPr>
      <w:rFonts w:ascii="GHEA Grapalat" w:hAnsi="GHEA Grapalat"/>
      <w:spacing w:val="-4"/>
      <w:sz w:val="24"/>
      <w:szCs w:val="24"/>
    </w:rPr>
  </w:style>
  <w:style w:type="paragraph" w:customStyle="1" w:styleId="namak0">
    <w:name w:val="namak"/>
    <w:basedOn w:val="Normal"/>
    <w:link w:val="namak"/>
    <w:rsid w:val="00B528FC"/>
    <w:pPr>
      <w:spacing w:line="400" w:lineRule="exact"/>
      <w:ind w:firstLine="397"/>
    </w:pPr>
    <w:rPr>
      <w:spacing w:val="-4"/>
    </w:rPr>
  </w:style>
  <w:style w:type="numbering" w:customStyle="1" w:styleId="NoList7">
    <w:name w:val="No List7"/>
    <w:next w:val="NoList"/>
    <w:uiPriority w:val="99"/>
    <w:semiHidden/>
    <w:unhideWhenUsed/>
    <w:rsid w:val="00433F56"/>
  </w:style>
  <w:style w:type="numbering" w:customStyle="1" w:styleId="NoList12">
    <w:name w:val="No List12"/>
    <w:next w:val="NoList"/>
    <w:uiPriority w:val="99"/>
    <w:semiHidden/>
    <w:unhideWhenUsed/>
    <w:rsid w:val="00433F56"/>
  </w:style>
  <w:style w:type="table" w:customStyle="1" w:styleId="TableGrid30">
    <w:name w:val="Table Grid3"/>
    <w:basedOn w:val="TableNormal"/>
    <w:next w:val="TableGrid"/>
    <w:rsid w:val="00433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rsid w:val="00654F9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654F9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654F9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654F9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
    <w:name w:val="Colorful Grid - Accent 12"/>
    <w:basedOn w:val="TableNormal"/>
    <w:next w:val="ColorfulGrid-Accent1"/>
    <w:rsid w:val="00654F98"/>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654F9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Bullet2">
    <w:name w:val="Bullet 2"/>
    <w:basedOn w:val="Normal"/>
    <w:autoRedefine/>
    <w:qFormat/>
    <w:rsid w:val="00654F98"/>
    <w:pPr>
      <w:widowControl w:val="0"/>
      <w:tabs>
        <w:tab w:val="left" w:pos="851"/>
        <w:tab w:val="left" w:pos="993"/>
      </w:tabs>
      <w:spacing w:line="360" w:lineRule="auto"/>
      <w:ind w:left="567"/>
      <w:contextualSpacing/>
    </w:pPr>
    <w:rPr>
      <w:rFonts w:cs="Sylfaen"/>
      <w:b/>
      <w:lang w:val="ro-RO" w:eastAsia="ru-RU"/>
    </w:rPr>
  </w:style>
  <w:style w:type="paragraph" w:customStyle="1" w:styleId="CharChar5CharCharCharCharCharChar2">
    <w:name w:val="Char Char5 Char Char Char Char Char Char2"/>
    <w:basedOn w:val="Normal"/>
    <w:rsid w:val="0003671D"/>
    <w:pPr>
      <w:tabs>
        <w:tab w:val="left" w:pos="709"/>
      </w:tabs>
    </w:pPr>
    <w:rPr>
      <w:rFonts w:ascii="Tahoma" w:hAnsi="Tahoma"/>
      <w:lang w:val="pl-PL" w:eastAsia="pl-PL"/>
    </w:rPr>
  </w:style>
  <w:style w:type="paragraph" w:customStyle="1" w:styleId="CharChar5CharCharCharChar2">
    <w:name w:val="Char Char5 Char Char Char Char2"/>
    <w:basedOn w:val="Normal"/>
    <w:rsid w:val="0003671D"/>
    <w:pPr>
      <w:tabs>
        <w:tab w:val="left" w:pos="709"/>
      </w:tabs>
    </w:pPr>
    <w:rPr>
      <w:rFonts w:ascii="Tahoma" w:hAnsi="Tahoma"/>
      <w:lang w:val="pl-PL" w:eastAsia="pl-PL"/>
    </w:rPr>
  </w:style>
  <w:style w:type="paragraph" w:customStyle="1" w:styleId="CharChar5CharChar2">
    <w:name w:val="Char Char5 Char Char2"/>
    <w:basedOn w:val="Normal"/>
    <w:rsid w:val="0003671D"/>
    <w:pPr>
      <w:tabs>
        <w:tab w:val="left" w:pos="709"/>
      </w:tabs>
    </w:pPr>
    <w:rPr>
      <w:rFonts w:ascii="Tahoma" w:hAnsi="Tahoma"/>
      <w:lang w:val="pl-PL" w:eastAsia="pl-PL"/>
    </w:rPr>
  </w:style>
  <w:style w:type="numbering" w:customStyle="1" w:styleId="NoList8">
    <w:name w:val="No List8"/>
    <w:next w:val="NoList"/>
    <w:uiPriority w:val="99"/>
    <w:semiHidden/>
    <w:unhideWhenUsed/>
    <w:rsid w:val="004336B6"/>
  </w:style>
  <w:style w:type="numbering" w:customStyle="1" w:styleId="120">
    <w:name w:val="Нет списка12"/>
    <w:next w:val="NoList"/>
    <w:uiPriority w:val="99"/>
    <w:semiHidden/>
    <w:unhideWhenUsed/>
    <w:rsid w:val="004336B6"/>
  </w:style>
  <w:style w:type="paragraph" w:customStyle="1" w:styleId="2a">
    <w:name w:val="Абзац списка2"/>
    <w:basedOn w:val="Normal"/>
    <w:uiPriority w:val="99"/>
    <w:qFormat/>
    <w:rsid w:val="004336B6"/>
    <w:pPr>
      <w:spacing w:after="200" w:line="276" w:lineRule="auto"/>
      <w:ind w:left="720"/>
      <w:contextualSpacing/>
    </w:pPr>
    <w:rPr>
      <w:lang w:val="ru-RU" w:eastAsia="ru-RU"/>
    </w:rPr>
  </w:style>
  <w:style w:type="paragraph" w:customStyle="1" w:styleId="45">
    <w:name w:val="Обычный4"/>
    <w:rsid w:val="004336B6"/>
    <w:pPr>
      <w:autoSpaceDE w:val="0"/>
      <w:autoSpaceDN w:val="0"/>
      <w:spacing w:after="160" w:line="259" w:lineRule="auto"/>
    </w:pPr>
    <w:rPr>
      <w:lang w:val="ru-RU" w:eastAsia="ru-RU"/>
    </w:rPr>
  </w:style>
  <w:style w:type="numbering" w:customStyle="1" w:styleId="NoList13">
    <w:name w:val="No List13"/>
    <w:next w:val="NoList"/>
    <w:semiHidden/>
    <w:unhideWhenUsed/>
    <w:rsid w:val="004336B6"/>
  </w:style>
  <w:style w:type="numbering" w:customStyle="1" w:styleId="NoList21">
    <w:name w:val="No List21"/>
    <w:next w:val="NoList"/>
    <w:semiHidden/>
    <w:unhideWhenUsed/>
    <w:rsid w:val="004336B6"/>
  </w:style>
  <w:style w:type="numbering" w:customStyle="1" w:styleId="NoList31">
    <w:name w:val="No List31"/>
    <w:next w:val="NoList"/>
    <w:semiHidden/>
    <w:unhideWhenUsed/>
    <w:rsid w:val="004336B6"/>
  </w:style>
  <w:style w:type="paragraph" w:customStyle="1" w:styleId="2b">
    <w:name w:val="Без интервала2"/>
    <w:uiPriority w:val="1"/>
    <w:qFormat/>
    <w:rsid w:val="004336B6"/>
    <w:pPr>
      <w:spacing w:after="160" w:line="259" w:lineRule="auto"/>
    </w:pPr>
  </w:style>
  <w:style w:type="paragraph" w:customStyle="1" w:styleId="2c">
    <w:name w:val="Рецензия2"/>
    <w:hidden/>
    <w:semiHidden/>
    <w:rsid w:val="004336B6"/>
    <w:pPr>
      <w:spacing w:after="160" w:line="259" w:lineRule="auto"/>
    </w:pPr>
    <w:rPr>
      <w:rFonts w:ascii="Arial Armenian" w:hAnsi="Arial Armenian" w:cs="Sylfaen"/>
      <w:sz w:val="24"/>
      <w:szCs w:val="24"/>
      <w:lang w:val="ru-RU" w:eastAsia="ru-RU"/>
    </w:rPr>
  </w:style>
  <w:style w:type="numbering" w:customStyle="1" w:styleId="1110">
    <w:name w:val="Нет списка111"/>
    <w:next w:val="NoList"/>
    <w:semiHidden/>
    <w:unhideWhenUsed/>
    <w:rsid w:val="004336B6"/>
  </w:style>
  <w:style w:type="numbering" w:customStyle="1" w:styleId="NoList41">
    <w:name w:val="No List41"/>
    <w:next w:val="NoList"/>
    <w:semiHidden/>
    <w:rsid w:val="004336B6"/>
  </w:style>
  <w:style w:type="numbering" w:customStyle="1" w:styleId="NoList111">
    <w:name w:val="No List111"/>
    <w:next w:val="NoList"/>
    <w:semiHidden/>
    <w:unhideWhenUsed/>
    <w:rsid w:val="004336B6"/>
  </w:style>
  <w:style w:type="character" w:customStyle="1" w:styleId="3a">
    <w:name w:val="Основной текст3"/>
    <w:rsid w:val="004336B6"/>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numbering" w:customStyle="1" w:styleId="1111">
    <w:name w:val="Нет списка1111"/>
    <w:next w:val="NoList"/>
    <w:semiHidden/>
    <w:unhideWhenUsed/>
    <w:rsid w:val="004336B6"/>
  </w:style>
  <w:style w:type="character" w:customStyle="1" w:styleId="CharChar121">
    <w:name w:val="Char Char121"/>
    <w:rsid w:val="00BF7F3E"/>
    <w:rPr>
      <w:sz w:val="22"/>
      <w:lang w:val="en-GB" w:eastAsia="en-US" w:bidi="ar-SA"/>
    </w:rPr>
  </w:style>
  <w:style w:type="paragraph" w:styleId="ListParagraph">
    <w:name w:val="List Paragraph"/>
    <w:aliases w:val="lp1,List Paragraph4,List Paragraph41,List Paragraph5,Paragraphe de liste PBLH,PDP DOCUMENT SUBTITLE,Bullet Points,Table of contents numbered,List Paragraph in table,Liste 1,Варианты ответов,Table no. List Paragraph,List Paragraph111,CPS"/>
    <w:basedOn w:val="Normal"/>
    <w:link w:val="ListParagraphChar1"/>
    <w:uiPriority w:val="34"/>
    <w:qFormat/>
    <w:rsid w:val="008367F2"/>
    <w:pPr>
      <w:ind w:left="567" w:firstLine="0"/>
      <w:contextualSpacing/>
    </w:pPr>
  </w:style>
  <w:style w:type="numbering" w:customStyle="1" w:styleId="NoList9">
    <w:name w:val="No List9"/>
    <w:next w:val="NoList"/>
    <w:uiPriority w:val="99"/>
    <w:semiHidden/>
    <w:unhideWhenUsed/>
    <w:rsid w:val="00BE7F97"/>
  </w:style>
  <w:style w:type="character" w:styleId="PlaceholderText">
    <w:name w:val="Placeholder Text"/>
    <w:uiPriority w:val="99"/>
    <w:semiHidden/>
    <w:rsid w:val="005D18BE"/>
    <w:rPr>
      <w:color w:val="808080"/>
    </w:rPr>
  </w:style>
  <w:style w:type="character" w:customStyle="1" w:styleId="newstext">
    <w:name w:val="news_text"/>
    <w:rsid w:val="005D18BE"/>
  </w:style>
  <w:style w:type="table" w:customStyle="1" w:styleId="TableGrid4">
    <w:name w:val="Table Grid4"/>
    <w:basedOn w:val="TableNormal"/>
    <w:next w:val="TableGrid"/>
    <w:uiPriority w:val="39"/>
    <w:rsid w:val="00476B56"/>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B45ADF"/>
    <w:rPr>
      <w:rFonts w:ascii="Times Armenian" w:hAnsi="Times Armenian" w:cs="Times Armenian"/>
      <w:color w:val="000000"/>
      <w:sz w:val="24"/>
      <w:szCs w:val="24"/>
      <w:lang w:val="ru-RU" w:eastAsia="ru-RU"/>
    </w:rPr>
  </w:style>
  <w:style w:type="table" w:customStyle="1" w:styleId="GridTable1Light-Accent51">
    <w:name w:val="Grid Table 1 Light - Accent 51"/>
    <w:basedOn w:val="TableNormal"/>
    <w:uiPriority w:val="46"/>
    <w:rsid w:val="00D051A3"/>
    <w:rPr>
      <w:rFonts w:eastAsia="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D051A3"/>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
    <w:name w:val="Grid Table 4 - Accent 11"/>
    <w:basedOn w:val="TableNormal"/>
    <w:uiPriority w:val="49"/>
    <w:rsid w:val="00D051A3"/>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D051A3"/>
  </w:style>
  <w:style w:type="numbering" w:customStyle="1" w:styleId="NoList10">
    <w:name w:val="No List10"/>
    <w:next w:val="NoList"/>
    <w:uiPriority w:val="99"/>
    <w:semiHidden/>
    <w:unhideWhenUsed/>
    <w:rsid w:val="009E1493"/>
  </w:style>
  <w:style w:type="table" w:customStyle="1" w:styleId="TableGrid50">
    <w:name w:val="Table Grid5"/>
    <w:basedOn w:val="TableNormal"/>
    <w:next w:val="TableGrid"/>
    <w:uiPriority w:val="39"/>
    <w:rsid w:val="009E149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
    <w:name w:val="Table List 71"/>
    <w:basedOn w:val="TableNormal"/>
    <w:next w:val="TableList7"/>
    <w:rsid w:val="009E1493"/>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9E1493"/>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9E1493"/>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9E1493"/>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9E1493"/>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9E1493"/>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9E1493"/>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9E1493"/>
  </w:style>
  <w:style w:type="numbering" w:customStyle="1" w:styleId="NoList22">
    <w:name w:val="No List22"/>
    <w:next w:val="NoList"/>
    <w:semiHidden/>
    <w:unhideWhenUsed/>
    <w:rsid w:val="009E1493"/>
  </w:style>
  <w:style w:type="numbering" w:customStyle="1" w:styleId="NoList32">
    <w:name w:val="No List32"/>
    <w:next w:val="NoList"/>
    <w:semiHidden/>
    <w:unhideWhenUsed/>
    <w:rsid w:val="009E1493"/>
  </w:style>
  <w:style w:type="table" w:customStyle="1" w:styleId="LightList-Accent12">
    <w:name w:val="Light List - Accent 12"/>
    <w:basedOn w:val="TableNormal"/>
    <w:uiPriority w:val="61"/>
    <w:rsid w:val="009E1493"/>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9E1493"/>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9E1493"/>
    <w:rPr>
      <w:rFonts w:ascii="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9E1493"/>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9E1493"/>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9E1493"/>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9E1493"/>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9E149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9E1493"/>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9E1493"/>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
    <w:next w:val="NoList"/>
    <w:semiHidden/>
    <w:unhideWhenUsed/>
    <w:rsid w:val="009E1493"/>
  </w:style>
  <w:style w:type="table" w:customStyle="1" w:styleId="ColorfulGrid-Accent111">
    <w:name w:val="Colorful Grid - Accent 111"/>
    <w:basedOn w:val="TableNormal"/>
    <w:rsid w:val="009E1493"/>
    <w:rPr>
      <w:rFonts w:ascii="Times New Roman" w:hAnsi="Times New Roman"/>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9E1493"/>
    <w:rPr>
      <w:rFonts w:ascii="Times New Roman" w:hAnsi="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9E1493"/>
  </w:style>
  <w:style w:type="numbering" w:customStyle="1" w:styleId="NoList112">
    <w:name w:val="No List112"/>
    <w:next w:val="NoList"/>
    <w:semiHidden/>
    <w:unhideWhenUsed/>
    <w:rsid w:val="009E1493"/>
  </w:style>
  <w:style w:type="table" w:customStyle="1" w:styleId="Table3Deffects31">
    <w:name w:val="Table 3D effects 31"/>
    <w:basedOn w:val="TableNormal"/>
    <w:next w:val="Table3Deffects3"/>
    <w:rsid w:val="009E1493"/>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9E1493"/>
  </w:style>
  <w:style w:type="table" w:customStyle="1" w:styleId="TableGrid110">
    <w:name w:val="Table Grid11"/>
    <w:basedOn w:val="TableNormal"/>
    <w:next w:val="TableGrid"/>
    <w:rsid w:val="009E149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rsid w:val="009E1493"/>
  </w:style>
  <w:style w:type="numbering" w:customStyle="1" w:styleId="NoList61">
    <w:name w:val="No List61"/>
    <w:next w:val="NoList"/>
    <w:uiPriority w:val="99"/>
    <w:semiHidden/>
    <w:unhideWhenUsed/>
    <w:rsid w:val="009E1493"/>
  </w:style>
  <w:style w:type="table" w:customStyle="1" w:styleId="TableGrid21">
    <w:name w:val="Table Grid21"/>
    <w:basedOn w:val="TableNormal"/>
    <w:next w:val="TableGrid"/>
    <w:rsid w:val="009E149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
    <w:name w:val="No List71"/>
    <w:next w:val="NoList"/>
    <w:uiPriority w:val="99"/>
    <w:semiHidden/>
    <w:unhideWhenUsed/>
    <w:rsid w:val="009E1493"/>
  </w:style>
  <w:style w:type="numbering" w:customStyle="1" w:styleId="NoList121">
    <w:name w:val="No List121"/>
    <w:next w:val="NoList"/>
    <w:uiPriority w:val="99"/>
    <w:semiHidden/>
    <w:unhideWhenUsed/>
    <w:rsid w:val="009E1493"/>
  </w:style>
  <w:style w:type="table" w:customStyle="1" w:styleId="TableGrid310">
    <w:name w:val="Table Grid31"/>
    <w:basedOn w:val="TableNormal"/>
    <w:next w:val="TableGrid"/>
    <w:rsid w:val="009E149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rsid w:val="009E1493"/>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E1493"/>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E1493"/>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E1493"/>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
    <w:name w:val="Colorful Grid - Accent 121"/>
    <w:basedOn w:val="TableNormal"/>
    <w:next w:val="ColorfulGrid-Accent1"/>
    <w:rsid w:val="009E1493"/>
    <w:rPr>
      <w:rFonts w:ascii="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E1493"/>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
    <w:name w:val="No List81"/>
    <w:next w:val="NoList"/>
    <w:uiPriority w:val="99"/>
    <w:semiHidden/>
    <w:unhideWhenUsed/>
    <w:rsid w:val="009E1493"/>
  </w:style>
  <w:style w:type="numbering" w:customStyle="1" w:styleId="121">
    <w:name w:val="Нет списка121"/>
    <w:next w:val="NoList"/>
    <w:uiPriority w:val="99"/>
    <w:semiHidden/>
    <w:unhideWhenUsed/>
    <w:rsid w:val="009E1493"/>
  </w:style>
  <w:style w:type="numbering" w:customStyle="1" w:styleId="NoList131">
    <w:name w:val="No List131"/>
    <w:next w:val="NoList"/>
    <w:semiHidden/>
    <w:unhideWhenUsed/>
    <w:rsid w:val="009E1493"/>
  </w:style>
  <w:style w:type="numbering" w:customStyle="1" w:styleId="NoList211">
    <w:name w:val="No List211"/>
    <w:next w:val="NoList"/>
    <w:semiHidden/>
    <w:unhideWhenUsed/>
    <w:rsid w:val="009E1493"/>
  </w:style>
  <w:style w:type="numbering" w:customStyle="1" w:styleId="NoList311">
    <w:name w:val="No List311"/>
    <w:next w:val="NoList"/>
    <w:semiHidden/>
    <w:unhideWhenUsed/>
    <w:rsid w:val="009E1493"/>
  </w:style>
  <w:style w:type="numbering" w:customStyle="1" w:styleId="1112">
    <w:name w:val="Нет списка1112"/>
    <w:next w:val="NoList"/>
    <w:semiHidden/>
    <w:unhideWhenUsed/>
    <w:rsid w:val="009E1493"/>
  </w:style>
  <w:style w:type="numbering" w:customStyle="1" w:styleId="NoList411">
    <w:name w:val="No List411"/>
    <w:next w:val="NoList"/>
    <w:semiHidden/>
    <w:rsid w:val="009E1493"/>
  </w:style>
  <w:style w:type="numbering" w:customStyle="1" w:styleId="NoList1111">
    <w:name w:val="No List1111"/>
    <w:next w:val="NoList"/>
    <w:semiHidden/>
    <w:unhideWhenUsed/>
    <w:rsid w:val="009E1493"/>
  </w:style>
  <w:style w:type="numbering" w:customStyle="1" w:styleId="11111">
    <w:name w:val="Нет списка11111"/>
    <w:next w:val="NoList"/>
    <w:semiHidden/>
    <w:unhideWhenUsed/>
    <w:rsid w:val="009E1493"/>
  </w:style>
  <w:style w:type="paragraph" w:customStyle="1" w:styleId="CharChar37">
    <w:name w:val="Char Char37"/>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20">
    <w:name w:val="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BodyText24">
    <w:name w:val="Body Text2"/>
    <w:basedOn w:val="Normal"/>
    <w:rsid w:val="007A551B"/>
    <w:pPr>
      <w:tabs>
        <w:tab w:val="num" w:pos="0"/>
      </w:tabs>
      <w:spacing w:before="0" w:after="240" w:line="240" w:lineRule="auto"/>
      <w:ind w:firstLine="0"/>
    </w:pPr>
    <w:rPr>
      <w:rFonts w:ascii="Times Armenian" w:eastAsia="Times New Roman" w:hAnsi="Times Armenian" w:cs="Times New Roman"/>
      <w:sz w:val="24"/>
      <w:szCs w:val="24"/>
      <w:lang w:eastAsia="ru-RU"/>
    </w:rPr>
  </w:style>
  <w:style w:type="paragraph" w:customStyle="1" w:styleId="Char6">
    <w:name w:val="Char6"/>
    <w:basedOn w:val="Normal"/>
    <w:next w:val="Normal"/>
    <w:rsid w:val="007A551B"/>
    <w:pPr>
      <w:spacing w:before="0" w:after="160" w:line="240" w:lineRule="exact"/>
      <w:ind w:firstLine="0"/>
      <w:jc w:val="left"/>
    </w:pPr>
    <w:rPr>
      <w:rFonts w:ascii="Tahoma" w:eastAsia="Times New Roman" w:hAnsi="Tahoma" w:cs="Times New Roman"/>
      <w:sz w:val="24"/>
      <w:szCs w:val="20"/>
    </w:rPr>
  </w:style>
  <w:style w:type="paragraph" w:customStyle="1" w:styleId="Znak2">
    <w:name w:val="Znak2"/>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Char2">
    <w:name w:val="Char 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CharCharCharCharChar2">
    <w:name w:val="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5">
    <w:name w:val="Знак Знак5"/>
    <w:basedOn w:val="Normal"/>
    <w:link w:val="Char21"/>
    <w:rsid w:val="007A551B"/>
    <w:pPr>
      <w:spacing w:before="0" w:after="160" w:line="240" w:lineRule="exact"/>
      <w:ind w:firstLine="0"/>
      <w:jc w:val="left"/>
    </w:pPr>
    <w:rPr>
      <w:rFonts w:ascii="Arial" w:eastAsia="Times New Roman" w:hAnsi="Arial" w:cs="Arial"/>
      <w:sz w:val="20"/>
      <w:szCs w:val="20"/>
      <w:lang w:val="en-GB"/>
    </w:rPr>
  </w:style>
  <w:style w:type="character" w:customStyle="1" w:styleId="Char21">
    <w:name w:val="Знак Знак Char2"/>
    <w:link w:val="5"/>
    <w:rsid w:val="007A551B"/>
    <w:rPr>
      <w:rFonts w:ascii="Arial" w:eastAsia="Times New Roman" w:hAnsi="Arial" w:cs="Arial"/>
      <w:sz w:val="20"/>
      <w:szCs w:val="20"/>
      <w:lang w:val="en-GB"/>
    </w:rPr>
  </w:style>
  <w:style w:type="paragraph" w:customStyle="1" w:styleId="CharCharChar21">
    <w:name w:val="Char Char Char Знак Знак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2">
    <w:name w:val="Char Char Char 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2">
    <w:name w:val="Char Char Char Char Char Char Char Char Char Char Char Char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1CharChar2">
    <w:name w:val="Знак Знак1 Char Char Знак Знак2"/>
    <w:basedOn w:val="Normal"/>
    <w:rsid w:val="007A551B"/>
    <w:pPr>
      <w:tabs>
        <w:tab w:val="num" w:pos="840"/>
      </w:tabs>
      <w:spacing w:before="0" w:after="160" w:line="240" w:lineRule="exact"/>
      <w:ind w:left="840" w:hanging="360"/>
    </w:pPr>
    <w:rPr>
      <w:rFonts w:ascii="Verdana" w:eastAsia="Times New Roman" w:hAnsi="Verdana" w:cs="Times New Roman"/>
      <w:sz w:val="20"/>
      <w:szCs w:val="20"/>
      <w:lang w:val="ru-RU"/>
    </w:rPr>
  </w:style>
  <w:style w:type="paragraph" w:customStyle="1" w:styleId="CharCharCharChar2">
    <w:name w:val="Знак Знак Char Char Знак Знак Char Char Знак Знак2"/>
    <w:basedOn w:val="Normal"/>
    <w:autoRedefine/>
    <w:rsid w:val="007A551B"/>
    <w:pPr>
      <w:spacing w:before="0" w:after="160" w:line="240" w:lineRule="exact"/>
      <w:ind w:firstLine="0"/>
      <w:jc w:val="left"/>
    </w:pPr>
    <w:rPr>
      <w:rFonts w:ascii="Times New Roman" w:eastAsia="Times New Roman" w:hAnsi="Times New Roman" w:cs="Times New Roman"/>
      <w:sz w:val="28"/>
      <w:szCs w:val="20"/>
    </w:rPr>
  </w:style>
  <w:style w:type="paragraph" w:customStyle="1" w:styleId="Char22">
    <w:name w:val="Знак Знак Знак Знак Знак Знак Знак Знак Знак Знак Знак Знак Знак Знак Знак Знак Знак Знак Char Знак Знак2"/>
    <w:basedOn w:val="Normal"/>
    <w:autoRedefine/>
    <w:rsid w:val="007A551B"/>
    <w:pPr>
      <w:spacing w:before="0" w:after="160" w:line="240" w:lineRule="exact"/>
      <w:ind w:firstLine="0"/>
      <w:jc w:val="left"/>
    </w:pPr>
    <w:rPr>
      <w:rFonts w:ascii="Times New Roman" w:eastAsia="Times New Roman" w:hAnsi="Times New Roman" w:cs="Times New Roman"/>
      <w:sz w:val="28"/>
      <w:szCs w:val="20"/>
    </w:rPr>
  </w:style>
  <w:style w:type="paragraph" w:customStyle="1" w:styleId="CharCharChar22">
    <w:name w:val="Char Char Char Знак2"/>
    <w:basedOn w:val="Normal"/>
    <w:next w:val="Normal"/>
    <w:rsid w:val="007A551B"/>
    <w:pPr>
      <w:spacing w:before="0" w:after="160" w:line="240" w:lineRule="exact"/>
      <w:ind w:firstLine="0"/>
      <w:jc w:val="left"/>
    </w:pPr>
    <w:rPr>
      <w:rFonts w:ascii="Tahoma" w:eastAsia="Times New Roman" w:hAnsi="Tahoma" w:cs="Times New Roman"/>
      <w:sz w:val="24"/>
      <w:szCs w:val="20"/>
    </w:rPr>
  </w:style>
  <w:style w:type="paragraph" w:customStyle="1" w:styleId="CharCharChar1Char2">
    <w:name w:val="Char Char Char1 Char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122">
    <w:name w:val="Знак Знак12"/>
    <w:basedOn w:val="Normal"/>
    <w:rsid w:val="007A551B"/>
    <w:pPr>
      <w:spacing w:before="0" w:after="160" w:line="240" w:lineRule="exact"/>
      <w:ind w:firstLine="0"/>
      <w:jc w:val="left"/>
    </w:pPr>
    <w:rPr>
      <w:rFonts w:ascii="Arial" w:eastAsia="MS Mincho" w:hAnsi="Arial" w:cs="Arial"/>
      <w:sz w:val="20"/>
      <w:szCs w:val="20"/>
    </w:rPr>
  </w:style>
  <w:style w:type="paragraph" w:customStyle="1" w:styleId="CharCharCharCharChar20">
    <w:name w:val="Char Char Char Char Char Знак Знак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1CharCharChar1Char2">
    <w:name w:val="Char Char1 Char Char Char1 Char2"/>
    <w:basedOn w:val="Normal"/>
    <w:autoRedefine/>
    <w:rsid w:val="007A551B"/>
    <w:pPr>
      <w:spacing w:before="0" w:after="0" w:line="240" w:lineRule="auto"/>
      <w:ind w:firstLine="0"/>
      <w:jc w:val="left"/>
    </w:pPr>
    <w:rPr>
      <w:rFonts w:ascii="Times New Roman" w:eastAsia="SimSun" w:hAnsi="Times New Roman" w:cs="Times New Roman"/>
      <w:sz w:val="20"/>
      <w:szCs w:val="20"/>
      <w:lang w:eastAsia="ru-RU"/>
    </w:rPr>
  </w:style>
  <w:style w:type="paragraph" w:customStyle="1" w:styleId="420">
    <w:name w:val="Знак Знак42"/>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23">
    <w:name w:val="Знак Char Знак2"/>
    <w:basedOn w:val="Normal"/>
    <w:rsid w:val="007A551B"/>
    <w:pPr>
      <w:spacing w:before="0" w:after="160" w:line="240" w:lineRule="exact"/>
      <w:ind w:firstLine="0"/>
      <w:jc w:val="left"/>
    </w:pPr>
    <w:rPr>
      <w:rFonts w:ascii="Arial" w:eastAsia="Batang" w:hAnsi="Arial" w:cs="Arial"/>
      <w:sz w:val="20"/>
      <w:szCs w:val="20"/>
    </w:rPr>
  </w:style>
  <w:style w:type="paragraph" w:customStyle="1" w:styleId="CharCharCharCharCharChar20">
    <w:name w:val="Знак Знак Char Char Знак Знак Char Char Знак Знак Char Char2"/>
    <w:basedOn w:val="Normal"/>
    <w:autoRedefine/>
    <w:rsid w:val="007A551B"/>
    <w:pPr>
      <w:spacing w:before="0" w:after="160" w:line="240" w:lineRule="exact"/>
      <w:ind w:firstLine="0"/>
      <w:jc w:val="left"/>
    </w:pPr>
    <w:rPr>
      <w:rFonts w:ascii="Times New Roman" w:eastAsia="Times New Roman" w:hAnsi="Times New Roman" w:cs="Times New Roman"/>
      <w:sz w:val="28"/>
      <w:szCs w:val="20"/>
    </w:rPr>
  </w:style>
  <w:style w:type="paragraph" w:customStyle="1" w:styleId="220">
    <w:name w:val="Знак Знак22"/>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CharCharChar21">
    <w:name w:val="Char Char Char Char Char2"/>
    <w:basedOn w:val="Normal"/>
    <w:rsid w:val="007A551B"/>
    <w:pPr>
      <w:spacing w:before="0" w:after="160" w:line="240" w:lineRule="exact"/>
      <w:ind w:firstLine="0"/>
      <w:jc w:val="left"/>
    </w:pPr>
    <w:rPr>
      <w:rFonts w:ascii="Arial" w:eastAsia="Times New Roman" w:hAnsi="Arial" w:cs="Arial"/>
      <w:sz w:val="20"/>
      <w:szCs w:val="20"/>
    </w:rPr>
  </w:style>
  <w:style w:type="character" w:customStyle="1" w:styleId="CharChar181">
    <w:name w:val="Char Char181"/>
    <w:rsid w:val="007A551B"/>
    <w:rPr>
      <w:rFonts w:ascii="Arial Armenian" w:eastAsia="Times New Roman" w:hAnsi="Arial Armenian"/>
      <w:i/>
      <w:sz w:val="22"/>
      <w:u w:val="single"/>
      <w:lang w:val="en-GB"/>
    </w:rPr>
  </w:style>
  <w:style w:type="character" w:customStyle="1" w:styleId="CharChar191">
    <w:name w:val="Char Char191"/>
    <w:rsid w:val="007A551B"/>
    <w:rPr>
      <w:b/>
      <w:sz w:val="32"/>
      <w:lang w:val="en-GB" w:eastAsia="en-US" w:bidi="ar-SA"/>
    </w:rPr>
  </w:style>
  <w:style w:type="character" w:customStyle="1" w:styleId="CharChar211">
    <w:name w:val="Char Char211"/>
    <w:rsid w:val="007A551B"/>
    <w:rPr>
      <w:rFonts w:ascii="Arial Armenian" w:hAnsi="Arial Armenian"/>
      <w:i/>
      <w:sz w:val="22"/>
      <w:u w:val="single"/>
      <w:lang w:val="en-GB" w:eastAsia="en-US" w:bidi="ar-SA"/>
    </w:rPr>
  </w:style>
  <w:style w:type="character" w:customStyle="1" w:styleId="CharChar201">
    <w:name w:val="Char Char201"/>
    <w:rsid w:val="007A551B"/>
    <w:rPr>
      <w:rFonts w:ascii="Garamond" w:hAnsi="Garamond"/>
      <w:i/>
      <w:spacing w:val="-5"/>
      <w:sz w:val="28"/>
      <w:lang w:val="en-GB" w:eastAsia="en-US" w:bidi="ar-SA"/>
    </w:rPr>
  </w:style>
  <w:style w:type="character" w:customStyle="1" w:styleId="CharChar141">
    <w:name w:val="Char Char141"/>
    <w:rsid w:val="007A551B"/>
    <w:rPr>
      <w:sz w:val="36"/>
      <w:lang w:val="en-GB"/>
    </w:rPr>
  </w:style>
  <w:style w:type="character" w:customStyle="1" w:styleId="CharChar52">
    <w:name w:val="Char Char52"/>
    <w:rsid w:val="007A551B"/>
    <w:rPr>
      <w:rFonts w:ascii="Arial Armenian" w:hAnsi="Arial Armenian" w:cs="Sylfaen"/>
      <w:sz w:val="24"/>
      <w:szCs w:val="24"/>
      <w:lang w:val="ru-RU" w:eastAsia="ru-RU"/>
    </w:rPr>
  </w:style>
  <w:style w:type="character" w:customStyle="1" w:styleId="CharChar162">
    <w:name w:val="Char Char162"/>
    <w:rsid w:val="007A551B"/>
    <w:rPr>
      <w:rFonts w:ascii="Times New Roman" w:hAnsi="Times New Roman"/>
      <w:b/>
      <w:sz w:val="32"/>
      <w:lang w:val="en-GB"/>
    </w:rPr>
  </w:style>
  <w:style w:type="character" w:customStyle="1" w:styleId="CharChar171">
    <w:name w:val="Char Char171"/>
    <w:rsid w:val="007A551B"/>
    <w:rPr>
      <w:rFonts w:ascii="Arial Armenian" w:hAnsi="Arial Armenian"/>
      <w:i/>
      <w:sz w:val="22"/>
      <w:u w:val="single"/>
      <w:lang w:val="en-GB" w:eastAsia="en-US" w:bidi="ar-SA"/>
    </w:rPr>
  </w:style>
  <w:style w:type="paragraph" w:customStyle="1" w:styleId="CharCharCharCharCharChar10">
    <w:name w:val="Char Char Char Char Char Char1"/>
    <w:basedOn w:val="Normal"/>
    <w:rsid w:val="007A551B"/>
    <w:pPr>
      <w:spacing w:before="0" w:after="160" w:line="240" w:lineRule="exact"/>
      <w:ind w:firstLine="0"/>
      <w:jc w:val="left"/>
    </w:pPr>
    <w:rPr>
      <w:rFonts w:ascii="Arial" w:eastAsia="Times New Roman" w:hAnsi="Arial" w:cs="Arial"/>
      <w:sz w:val="20"/>
      <w:szCs w:val="20"/>
    </w:rPr>
  </w:style>
  <w:style w:type="paragraph" w:customStyle="1" w:styleId="CharChar110">
    <w:name w:val="Char Char110"/>
    <w:basedOn w:val="Normal"/>
    <w:rsid w:val="007A551B"/>
    <w:pPr>
      <w:spacing w:before="0" w:after="160" w:line="240" w:lineRule="exact"/>
      <w:ind w:firstLine="0"/>
      <w:jc w:val="left"/>
    </w:pPr>
    <w:rPr>
      <w:rFonts w:ascii="Arial" w:eastAsia="Times New Roman" w:hAnsi="Arial" w:cs="Arial"/>
      <w:sz w:val="20"/>
      <w:szCs w:val="20"/>
    </w:rPr>
  </w:style>
  <w:style w:type="character" w:customStyle="1" w:styleId="CharChar111">
    <w:name w:val="Char Char111"/>
    <w:rsid w:val="007A551B"/>
    <w:rPr>
      <w:rFonts w:ascii="Arial Armenian" w:hAnsi="Arial Armenian"/>
      <w:lang w:val="ru-RU" w:eastAsia="ru-RU" w:bidi="ar-SA"/>
    </w:rPr>
  </w:style>
  <w:style w:type="paragraph" w:customStyle="1" w:styleId="2d">
    <w:name w:val="Знак2"/>
    <w:basedOn w:val="Normal"/>
    <w:rsid w:val="007A551B"/>
    <w:pPr>
      <w:spacing w:before="0" w:after="160" w:line="240" w:lineRule="exact"/>
      <w:ind w:firstLine="0"/>
      <w:jc w:val="left"/>
    </w:pPr>
    <w:rPr>
      <w:rFonts w:ascii="Arial" w:eastAsia="Times New Roman" w:hAnsi="Arial" w:cs="Arial"/>
      <w:sz w:val="20"/>
      <w:szCs w:val="20"/>
      <w:lang w:val="en-GB"/>
    </w:rPr>
  </w:style>
  <w:style w:type="character" w:customStyle="1" w:styleId="CharChar281">
    <w:name w:val="Char Char281"/>
    <w:rsid w:val="007A551B"/>
    <w:rPr>
      <w:rFonts w:ascii="Arial Armenian" w:hAnsi="Arial Armenian"/>
      <w:i/>
      <w:sz w:val="22"/>
      <w:u w:val="single"/>
      <w:lang w:val="en-GB"/>
    </w:rPr>
  </w:style>
  <w:style w:type="character" w:customStyle="1" w:styleId="CharChar271">
    <w:name w:val="Char Char271"/>
    <w:rsid w:val="007A551B"/>
    <w:rPr>
      <w:rFonts w:ascii="Garamond" w:hAnsi="Garamond"/>
      <w:i/>
      <w:spacing w:val="-5"/>
      <w:sz w:val="28"/>
      <w:shd w:val="pct5" w:color="auto" w:fill="auto"/>
      <w:lang w:val="en-GB"/>
    </w:rPr>
  </w:style>
  <w:style w:type="character" w:customStyle="1" w:styleId="CharChar261">
    <w:name w:val="Char Char261"/>
    <w:rsid w:val="007A551B"/>
    <w:rPr>
      <w:rFonts w:ascii="Arial Black" w:hAnsi="Arial Black"/>
      <w:caps/>
      <w:spacing w:val="60"/>
      <w:position w:val="4"/>
      <w:sz w:val="14"/>
      <w:lang w:val="en-GB"/>
    </w:rPr>
  </w:style>
  <w:style w:type="character" w:customStyle="1" w:styleId="CharChar251">
    <w:name w:val="Char Char251"/>
    <w:rsid w:val="007A551B"/>
    <w:rPr>
      <w:rFonts w:ascii="Garamond" w:hAnsi="Garamond"/>
      <w:b/>
      <w:i/>
      <w:kern w:val="28"/>
      <w:lang w:val="en-GB"/>
    </w:rPr>
  </w:style>
  <w:style w:type="character" w:customStyle="1" w:styleId="CharChar241">
    <w:name w:val="Char Char241"/>
    <w:rsid w:val="007A551B"/>
    <w:rPr>
      <w:rFonts w:ascii="Arial Armenian" w:hAnsi="Arial Armenian"/>
      <w:noProof/>
      <w:lang w:val="en-US" w:eastAsia="en-US" w:bidi="ar-SA"/>
    </w:rPr>
  </w:style>
  <w:style w:type="character" w:customStyle="1" w:styleId="CharChar231">
    <w:name w:val="Char Char231"/>
    <w:rsid w:val="007A551B"/>
    <w:rPr>
      <w:rFonts w:ascii="Arial Armenian" w:hAnsi="Arial Armenian"/>
      <w:lang w:val="en-GB" w:eastAsia="en-US" w:bidi="ar-SA"/>
    </w:rPr>
  </w:style>
  <w:style w:type="character" w:customStyle="1" w:styleId="CharChar221">
    <w:name w:val="Char Char221"/>
    <w:rsid w:val="007A551B"/>
    <w:rPr>
      <w:rFonts w:ascii="Arial Armenian" w:hAnsi="Arial Armenian"/>
      <w:lang w:val="ru-RU" w:eastAsia="ru-RU" w:bidi="ar-SA"/>
    </w:rPr>
  </w:style>
  <w:style w:type="paragraph" w:customStyle="1" w:styleId="Char1CharCharCharCharCharCharCharCharCharCharCharChar1">
    <w:name w:val="Char1 Char Char Char Char Char Char Char Char Char Char Char Char1"/>
    <w:basedOn w:val="Normal"/>
    <w:rsid w:val="007A551B"/>
    <w:pPr>
      <w:spacing w:before="0" w:after="160" w:line="240" w:lineRule="exact"/>
      <w:ind w:firstLine="0"/>
      <w:jc w:val="left"/>
    </w:pPr>
    <w:rPr>
      <w:rFonts w:ascii="Arial" w:eastAsia="Times New Roman" w:hAnsi="Arial" w:cs="Arial"/>
      <w:sz w:val="20"/>
      <w:szCs w:val="20"/>
    </w:rPr>
  </w:style>
  <w:style w:type="character" w:customStyle="1" w:styleId="CharChar151">
    <w:name w:val="Char Char151"/>
    <w:rsid w:val="007A551B"/>
    <w:rPr>
      <w:sz w:val="36"/>
      <w:lang w:val="en-GB" w:eastAsia="en-US" w:bidi="ar-SA"/>
    </w:rPr>
  </w:style>
  <w:style w:type="character" w:customStyle="1" w:styleId="CharChar131">
    <w:name w:val="Char Char131"/>
    <w:rsid w:val="007A551B"/>
    <w:rPr>
      <w:sz w:val="22"/>
      <w:lang w:val="en-GB" w:eastAsia="en-US" w:bidi="ar-SA"/>
    </w:rPr>
  </w:style>
  <w:style w:type="character" w:customStyle="1" w:styleId="CharChar122">
    <w:name w:val="Char Char122"/>
    <w:rsid w:val="007A551B"/>
    <w:rPr>
      <w:sz w:val="22"/>
      <w:lang w:val="en-GB" w:eastAsia="en-US" w:bidi="ar-SA"/>
    </w:rPr>
  </w:style>
  <w:style w:type="character" w:customStyle="1" w:styleId="CharChar101">
    <w:name w:val="Char Char101"/>
    <w:rsid w:val="007A551B"/>
    <w:rPr>
      <w:rFonts w:ascii="Times Armenian" w:hAnsi="Times Armenian"/>
      <w:color w:val="993300"/>
      <w:sz w:val="22"/>
      <w:szCs w:val="24"/>
      <w:lang w:val="hy-AM" w:eastAsia="en-US" w:bidi="ar-SA"/>
    </w:rPr>
  </w:style>
  <w:style w:type="character" w:customStyle="1" w:styleId="CharChar91">
    <w:name w:val="Char Char91"/>
    <w:rsid w:val="007A551B"/>
    <w:rPr>
      <w:rFonts w:ascii="Times Armenian" w:hAnsi="Times Armenian"/>
      <w:b/>
      <w:i/>
      <w:sz w:val="24"/>
      <w:u w:val="single"/>
      <w:lang w:val="hy-AM" w:eastAsia="en-US" w:bidi="ar-SA"/>
    </w:rPr>
  </w:style>
  <w:style w:type="character" w:customStyle="1" w:styleId="CharChar351">
    <w:name w:val="Char Char351"/>
    <w:rsid w:val="007A551B"/>
    <w:rPr>
      <w:rFonts w:ascii="Arial Armenian" w:hAnsi="Arial Armenian"/>
      <w:i/>
      <w:sz w:val="22"/>
      <w:u w:val="single"/>
      <w:lang w:val="en-GB"/>
    </w:rPr>
  </w:style>
  <w:style w:type="character" w:customStyle="1" w:styleId="CharChar341">
    <w:name w:val="Char Char341"/>
    <w:rsid w:val="007A551B"/>
    <w:rPr>
      <w:rFonts w:ascii="Garamond" w:hAnsi="Garamond"/>
      <w:i/>
      <w:spacing w:val="-5"/>
      <w:sz w:val="28"/>
      <w:shd w:val="pct5" w:color="auto" w:fill="auto"/>
      <w:lang w:val="en-GB"/>
    </w:rPr>
  </w:style>
  <w:style w:type="character" w:customStyle="1" w:styleId="CharChar331">
    <w:name w:val="Char Char331"/>
    <w:rsid w:val="007A551B"/>
    <w:rPr>
      <w:rFonts w:ascii="Arial Black" w:hAnsi="Arial Black"/>
      <w:caps/>
      <w:spacing w:val="60"/>
      <w:position w:val="4"/>
      <w:sz w:val="14"/>
      <w:lang w:val="en-GB"/>
    </w:rPr>
  </w:style>
  <w:style w:type="character" w:customStyle="1" w:styleId="CharChar321">
    <w:name w:val="Char Char321"/>
    <w:rsid w:val="007A551B"/>
    <w:rPr>
      <w:rFonts w:ascii="Garamond" w:hAnsi="Garamond"/>
      <w:b/>
      <w:i/>
      <w:kern w:val="28"/>
      <w:lang w:val="en-GB"/>
    </w:rPr>
  </w:style>
  <w:style w:type="character" w:customStyle="1" w:styleId="CharChar311">
    <w:name w:val="Char Char311"/>
    <w:rsid w:val="007A551B"/>
    <w:rPr>
      <w:rFonts w:ascii="Arial Armenian" w:hAnsi="Arial Armenian"/>
      <w:noProof/>
      <w:lang w:val="en-US" w:eastAsia="en-US" w:bidi="ar-SA"/>
    </w:rPr>
  </w:style>
  <w:style w:type="character" w:customStyle="1" w:styleId="CharChar301">
    <w:name w:val="Char Char301"/>
    <w:rsid w:val="007A551B"/>
    <w:rPr>
      <w:rFonts w:ascii="Arial Armenian" w:hAnsi="Arial Armenian"/>
      <w:lang w:val="en-GB" w:eastAsia="en-US" w:bidi="ar-SA"/>
    </w:rPr>
  </w:style>
  <w:style w:type="character" w:customStyle="1" w:styleId="CharChar291">
    <w:name w:val="Char Char291"/>
    <w:rsid w:val="007A551B"/>
    <w:rPr>
      <w:rFonts w:ascii="Arial Armenian" w:hAnsi="Arial Armenian"/>
      <w:lang w:val="ru-RU" w:eastAsia="ru-RU" w:bidi="ar-SA"/>
    </w:rPr>
  </w:style>
  <w:style w:type="paragraph" w:customStyle="1" w:styleId="CharChar5CharCharCharCharCharChar1">
    <w:name w:val="Char Char5 Char Char Char Char Char Char1"/>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CharChar1">
    <w:name w:val="Char Char5 Char Char Char Char1"/>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paragraph" w:customStyle="1" w:styleId="CharChar5CharChar1">
    <w:name w:val="Char Char5 Char Char1"/>
    <w:basedOn w:val="Normal"/>
    <w:rsid w:val="007A551B"/>
    <w:pPr>
      <w:tabs>
        <w:tab w:val="left" w:pos="709"/>
      </w:tabs>
      <w:spacing w:before="0" w:after="0" w:line="240" w:lineRule="auto"/>
      <w:ind w:firstLine="0"/>
      <w:jc w:val="left"/>
    </w:pPr>
    <w:rPr>
      <w:rFonts w:ascii="Tahoma" w:eastAsia="Times New Roman" w:hAnsi="Tahoma" w:cs="Times New Roman"/>
      <w:sz w:val="24"/>
      <w:szCs w:val="24"/>
      <w:lang w:val="pl-PL" w:eastAsia="pl-PL"/>
    </w:rPr>
  </w:style>
  <w:style w:type="character" w:customStyle="1" w:styleId="CharChar61">
    <w:name w:val="Char Char61"/>
    <w:locked/>
    <w:rsid w:val="007A551B"/>
    <w:rPr>
      <w:rFonts w:ascii="Times LatArm" w:eastAsia="Calibri" w:hAnsi="Times LatArm" w:cs="Times LatArm"/>
      <w:sz w:val="22"/>
      <w:szCs w:val="22"/>
      <w:lang w:val="en-GB" w:eastAsia="en-US" w:bidi="ar-SA"/>
    </w:rPr>
  </w:style>
  <w:style w:type="character" w:customStyle="1" w:styleId="CharChar81">
    <w:name w:val="Char Char81"/>
    <w:locked/>
    <w:rsid w:val="007A551B"/>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7A551B"/>
    <w:rPr>
      <w:rFonts w:ascii="Courier New" w:eastAsia="Calibri" w:hAnsi="Courier New" w:cs="Courier New"/>
      <w:lang w:val="en-US" w:eastAsia="en-US" w:bidi="ar-SA"/>
    </w:rPr>
  </w:style>
  <w:style w:type="character" w:customStyle="1" w:styleId="CharChar41">
    <w:name w:val="Char Char41"/>
    <w:locked/>
    <w:rsid w:val="007A551B"/>
    <w:rPr>
      <w:rFonts w:eastAsia="Calibri"/>
      <w:sz w:val="22"/>
      <w:szCs w:val="22"/>
      <w:lang w:val="en-GB" w:eastAsia="en-US" w:bidi="ar-SA"/>
    </w:rPr>
  </w:style>
  <w:style w:type="character" w:customStyle="1" w:styleId="CharChar36">
    <w:name w:val="Char Char36"/>
    <w:locked/>
    <w:rsid w:val="007A551B"/>
    <w:rPr>
      <w:rFonts w:eastAsia="Calibri"/>
      <w:sz w:val="22"/>
      <w:szCs w:val="22"/>
      <w:lang w:val="en-GB" w:eastAsia="en-US" w:bidi="ar-SA"/>
    </w:rPr>
  </w:style>
  <w:style w:type="character" w:customStyle="1" w:styleId="CharChar210">
    <w:name w:val="Char Char210"/>
    <w:locked/>
    <w:rsid w:val="007A551B"/>
    <w:rPr>
      <w:rFonts w:ascii="Times Armenian" w:eastAsia="Calibri" w:hAnsi="Times Armenian" w:cs="Times Armenian"/>
      <w:b/>
      <w:bCs/>
      <w:sz w:val="22"/>
      <w:szCs w:val="22"/>
      <w:lang w:val="en-US" w:eastAsia="en-US" w:bidi="ar-SA"/>
    </w:rPr>
  </w:style>
  <w:style w:type="table" w:customStyle="1" w:styleId="TableGrid6">
    <w:name w:val="Table Grid6"/>
    <w:basedOn w:val="TableNormal"/>
    <w:next w:val="TableGrid"/>
    <w:uiPriority w:val="39"/>
    <w:rsid w:val="00B35CA4"/>
    <w:pPr>
      <w:spacing w:after="0" w:line="240" w:lineRule="auto"/>
      <w:jc w:val="center"/>
    </w:pPr>
    <w:rPr>
      <w:rFonts w:ascii="Sylfaen" w:eastAsia="Calibri" w:hAnsi="Sylfaen"/>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D10C58"/>
    <w:pPr>
      <w:spacing w:after="0" w:line="240" w:lineRule="auto"/>
    </w:pPr>
    <w:rPr>
      <w:rFonts w:ascii="Calibri" w:eastAsia="Calibri" w:hAnsi="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
    <w:name w:val="Table Grid22"/>
    <w:basedOn w:val="TableNormal"/>
    <w:next w:val="TableGrid"/>
    <w:uiPriority w:val="39"/>
    <w:rsid w:val="002F5D7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8C23C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B614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B614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B614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5FD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EA45B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7695C"/>
    <w:rPr>
      <w:color w:val="605E5C"/>
      <w:shd w:val="clear" w:color="auto" w:fill="E1DFDD"/>
    </w:rPr>
  </w:style>
  <w:style w:type="table" w:customStyle="1" w:styleId="GridTable1Light-Accent11">
    <w:name w:val="Grid Table 1 Light - Accent 11"/>
    <w:basedOn w:val="TableNormal"/>
    <w:uiPriority w:val="46"/>
    <w:rsid w:val="00800B4C"/>
    <w:pPr>
      <w:spacing w:after="0" w:line="240" w:lineRule="auto"/>
    </w:pPr>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f3">
    <w:name w:val="Աղյուսակներ"/>
    <w:basedOn w:val="Normal"/>
    <w:qFormat/>
    <w:rsid w:val="00C06680"/>
    <w:pPr>
      <w:spacing w:before="60" w:after="40" w:line="360" w:lineRule="auto"/>
    </w:pPr>
    <w:rPr>
      <w:rFonts w:eastAsia="Calibri" w:cs="Sylfaen"/>
      <w:b/>
      <w:bCs/>
      <w:i/>
      <w:lang w:val="hy-AM"/>
    </w:rPr>
  </w:style>
  <w:style w:type="character" w:customStyle="1" w:styleId="TableSourceChar2">
    <w:name w:val="(Table Source) Char2"/>
    <w:aliases w:val=" (Table Source) Char1,(Table Source) Char Char1,(Table Source)1 Char2"/>
    <w:rsid w:val="00C06680"/>
    <w:rPr>
      <w:rFonts w:ascii="Arial Armenian" w:hAnsi="Arial Armenian"/>
      <w:i/>
      <w:sz w:val="16"/>
      <w:lang w:val="en-GB" w:eastAsia="en-US" w:bidi="ar-SA"/>
    </w:rPr>
  </w:style>
  <w:style w:type="paragraph" w:customStyle="1" w:styleId="113">
    <w:name w:val="Абзац списка11"/>
    <w:basedOn w:val="Normal"/>
    <w:qFormat/>
    <w:rsid w:val="00C06680"/>
    <w:pPr>
      <w:ind w:left="720"/>
    </w:pPr>
  </w:style>
  <w:style w:type="paragraph" w:customStyle="1" w:styleId="114">
    <w:name w:val="Обычный11"/>
    <w:rsid w:val="00C06680"/>
    <w:pPr>
      <w:autoSpaceDE w:val="0"/>
      <w:autoSpaceDN w:val="0"/>
      <w:spacing w:after="160" w:line="259" w:lineRule="auto"/>
    </w:pPr>
    <w:rPr>
      <w:lang w:val="ru-RU" w:eastAsia="ru-RU"/>
    </w:rPr>
  </w:style>
  <w:style w:type="paragraph" w:customStyle="1" w:styleId="115">
    <w:name w:val="Без интервала11"/>
    <w:qFormat/>
    <w:rsid w:val="00C06680"/>
    <w:pPr>
      <w:suppressAutoHyphens/>
      <w:spacing w:after="160" w:line="259" w:lineRule="auto"/>
    </w:pPr>
    <w:rPr>
      <w:rFonts w:ascii="GHEA Grapalat" w:hAnsi="GHEA Grapalat" w:cs="GHEA Grapalat"/>
      <w:kern w:val="1"/>
    </w:rPr>
  </w:style>
  <w:style w:type="character" w:customStyle="1" w:styleId="SubtleEmphasis1">
    <w:name w:val="Subtle Emphasis1"/>
    <w:qFormat/>
    <w:rsid w:val="00C06680"/>
    <w:rPr>
      <w:i/>
      <w:iCs/>
    </w:rPr>
  </w:style>
  <w:style w:type="character" w:customStyle="1" w:styleId="SubtleReference1">
    <w:name w:val="Subtle Reference1"/>
    <w:qFormat/>
    <w:rsid w:val="00C06680"/>
    <w:rPr>
      <w:smallCaps/>
    </w:rPr>
  </w:style>
  <w:style w:type="character" w:customStyle="1" w:styleId="IntenseReference1">
    <w:name w:val="Intense Reference1"/>
    <w:qFormat/>
    <w:rsid w:val="00C06680"/>
    <w:rPr>
      <w:smallCaps/>
      <w:spacing w:val="5"/>
      <w:u w:val="single"/>
    </w:rPr>
  </w:style>
  <w:style w:type="character" w:customStyle="1" w:styleId="BookTitle1">
    <w:name w:val="Book Title1"/>
    <w:qFormat/>
    <w:rsid w:val="00C06680"/>
    <w:rPr>
      <w:i/>
      <w:iCs/>
      <w:smallCaps/>
      <w:spacing w:val="5"/>
    </w:rPr>
  </w:style>
  <w:style w:type="paragraph" w:customStyle="1" w:styleId="z-TopofForm1">
    <w:name w:val="z-Top of Form1"/>
    <w:basedOn w:val="Normal"/>
    <w:next w:val="Normal"/>
    <w:link w:val="z-"/>
    <w:uiPriority w:val="99"/>
    <w:unhideWhenUsed/>
    <w:rsid w:val="00C06680"/>
    <w:pPr>
      <w:pBdr>
        <w:bottom w:val="single" w:sz="6" w:space="1" w:color="auto"/>
      </w:pBdr>
      <w:jc w:val="center"/>
    </w:pPr>
    <w:rPr>
      <w:rFonts w:ascii="Arial" w:hAnsi="Arial"/>
      <w:vanish/>
      <w:sz w:val="16"/>
      <w:szCs w:val="16"/>
    </w:rPr>
  </w:style>
  <w:style w:type="character" w:customStyle="1" w:styleId="z-">
    <w:name w:val="z-Начало формы Знак"/>
    <w:link w:val="z-TopofForm1"/>
    <w:uiPriority w:val="99"/>
    <w:rsid w:val="00C06680"/>
    <w:rPr>
      <w:rFonts w:ascii="Arial" w:hAnsi="Arial"/>
      <w:vanish/>
      <w:sz w:val="16"/>
      <w:szCs w:val="16"/>
    </w:rPr>
  </w:style>
  <w:style w:type="paragraph" w:customStyle="1" w:styleId="z-BottomofForm1">
    <w:name w:val="z-Bottom of Form1"/>
    <w:basedOn w:val="Normal"/>
    <w:next w:val="Normal"/>
    <w:link w:val="z-0"/>
    <w:uiPriority w:val="99"/>
    <w:unhideWhenUsed/>
    <w:rsid w:val="00C06680"/>
    <w:pPr>
      <w:pBdr>
        <w:top w:val="single" w:sz="6" w:space="1" w:color="auto"/>
      </w:pBdr>
      <w:jc w:val="center"/>
    </w:pPr>
    <w:rPr>
      <w:rFonts w:ascii="Arial" w:hAnsi="Arial"/>
      <w:vanish/>
      <w:sz w:val="16"/>
      <w:szCs w:val="16"/>
    </w:rPr>
  </w:style>
  <w:style w:type="character" w:customStyle="1" w:styleId="z-0">
    <w:name w:val="z-Конец формы Знак"/>
    <w:link w:val="z-BottomofForm1"/>
    <w:uiPriority w:val="99"/>
    <w:rsid w:val="00C06680"/>
    <w:rPr>
      <w:rFonts w:ascii="Arial" w:hAnsi="Arial"/>
      <w:vanish/>
      <w:sz w:val="16"/>
      <w:szCs w:val="16"/>
    </w:rPr>
  </w:style>
  <w:style w:type="paragraph" w:customStyle="1" w:styleId="116">
    <w:name w:val="Рецензия11"/>
    <w:hidden/>
    <w:uiPriority w:val="99"/>
    <w:semiHidden/>
    <w:rsid w:val="00C06680"/>
    <w:pPr>
      <w:spacing w:after="160" w:line="259" w:lineRule="auto"/>
    </w:pPr>
    <w:rPr>
      <w:rFonts w:ascii="Arial Armenian" w:hAnsi="Arial Armenian" w:cs="Sylfaen"/>
      <w:sz w:val="24"/>
      <w:szCs w:val="24"/>
      <w:lang w:val="ru-RU" w:eastAsia="ru-RU"/>
    </w:rPr>
  </w:style>
  <w:style w:type="character" w:customStyle="1" w:styleId="311">
    <w:name w:val="Основной текст31"/>
    <w:rsid w:val="00C06680"/>
    <w:rPr>
      <w:rFonts w:ascii="Arial Unicode MS" w:eastAsia="Arial Unicode MS" w:hAnsi="Arial Unicode MS" w:cs="Arial Unicode MS"/>
      <w:color w:val="000000"/>
      <w:spacing w:val="0"/>
      <w:w w:val="100"/>
      <w:position w:val="0"/>
      <w:sz w:val="30"/>
      <w:szCs w:val="30"/>
      <w:u w:val="none"/>
      <w:lang w:val="hy-AM"/>
    </w:rPr>
  </w:style>
  <w:style w:type="table" w:customStyle="1" w:styleId="TableGrid12">
    <w:name w:val="Table Grid12"/>
    <w:basedOn w:val="TableNormal"/>
    <w:uiPriority w:val="39"/>
    <w:rsid w:val="00C06680"/>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
    <w:name w:val="Grid Table 4 - Accent 12"/>
    <w:basedOn w:val="TableNormal"/>
    <w:uiPriority w:val="49"/>
    <w:rsid w:val="00C06680"/>
    <w:pPr>
      <w:spacing w:after="0" w:line="240" w:lineRule="auto"/>
    </w:pPr>
    <w:rPr>
      <w:rFonts w:eastAsia="Calibri"/>
      <w:sz w:val="20"/>
      <w:szCs w:val="20"/>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TableNormal"/>
    <w:uiPriority w:val="49"/>
    <w:rsid w:val="00C06680"/>
    <w:pPr>
      <w:spacing w:after="0" w:line="240" w:lineRule="auto"/>
    </w:pPr>
    <w:rPr>
      <w:sz w:val="20"/>
      <w:szCs w:val="20"/>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4">
    <w:name w:val="Grid Table 4 - Accent 14"/>
    <w:basedOn w:val="TableNormal"/>
    <w:uiPriority w:val="49"/>
    <w:rsid w:val="00C06680"/>
    <w:pPr>
      <w:spacing w:after="0" w:line="240" w:lineRule="auto"/>
    </w:pPr>
    <w:rPr>
      <w:rFonts w:eastAsia="Calibri"/>
      <w:sz w:val="20"/>
      <w:szCs w:val="20"/>
      <w:lang w:val="es-P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1">
    <w:name w:val="List Table 3 - Accent 11"/>
    <w:basedOn w:val="TableNormal"/>
    <w:uiPriority w:val="48"/>
    <w:rsid w:val="00C06680"/>
    <w:pPr>
      <w:spacing w:after="0" w:line="240" w:lineRule="auto"/>
    </w:pPr>
    <w:rPr>
      <w:sz w:val="20"/>
      <w:szCs w:val="20"/>
    </w:rPr>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31">
    <w:name w:val="Grid Table 4 - Accent 131"/>
    <w:basedOn w:val="TableNormal"/>
    <w:uiPriority w:val="49"/>
    <w:rsid w:val="00C06680"/>
    <w:pPr>
      <w:spacing w:after="0" w:line="240" w:lineRule="auto"/>
    </w:pPr>
    <w:rPr>
      <w:rFonts w:eastAsia="Calibri"/>
      <w:sz w:val="20"/>
      <w:szCs w:val="20"/>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41">
    <w:name w:val="Grid Table 4 - Accent 141"/>
    <w:basedOn w:val="TableNormal"/>
    <w:uiPriority w:val="49"/>
    <w:rsid w:val="00C06680"/>
    <w:pPr>
      <w:spacing w:after="0" w:line="240" w:lineRule="auto"/>
    </w:pPr>
    <w:rPr>
      <w:rFonts w:eastAsia="Calibri"/>
      <w:sz w:val="20"/>
      <w:szCs w:val="20"/>
      <w:lang w:val="es-PE"/>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3">
    <w:name w:val="Table Grid13"/>
    <w:basedOn w:val="TableNormal"/>
    <w:next w:val="TableGrid"/>
    <w:rsid w:val="00C0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C06680"/>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4">
    <w:name w:val="Table Grid14"/>
    <w:basedOn w:val="TableNormal"/>
    <w:next w:val="TableGrid"/>
    <w:uiPriority w:val="39"/>
    <w:rsid w:val="00C0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uiPriority w:val="40"/>
    <w:rsid w:val="00C06680"/>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5">
    <w:name w:val="Table Grid15"/>
    <w:basedOn w:val="TableNormal"/>
    <w:next w:val="TableGrid"/>
    <w:uiPriority w:val="39"/>
    <w:rsid w:val="00C0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C06680"/>
    <w:pPr>
      <w:spacing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ide1">
    <w:name w:val="Side1"/>
    <w:basedOn w:val="Normal"/>
    <w:next w:val="Normal"/>
    <w:unhideWhenUsed/>
    <w:qFormat/>
    <w:rsid w:val="00C06680"/>
    <w:pPr>
      <w:spacing w:before="200" w:after="0"/>
      <w:outlineLvl w:val="4"/>
    </w:pPr>
    <w:rPr>
      <w:rFonts w:ascii="Cambria" w:eastAsia="Times New Roman" w:hAnsi="Cambria" w:cs="Times New Roman"/>
      <w:b/>
      <w:bCs/>
      <w:color w:val="7F7F7F"/>
    </w:rPr>
  </w:style>
  <w:style w:type="paragraph" w:customStyle="1" w:styleId="Heading61">
    <w:name w:val="Heading 61"/>
    <w:basedOn w:val="Normal"/>
    <w:next w:val="Normal"/>
    <w:unhideWhenUsed/>
    <w:qFormat/>
    <w:rsid w:val="00C06680"/>
    <w:pPr>
      <w:spacing w:after="0" w:line="271" w:lineRule="auto"/>
      <w:outlineLvl w:val="5"/>
    </w:pPr>
    <w:rPr>
      <w:rFonts w:ascii="Cambria" w:eastAsia="Times New Roman" w:hAnsi="Cambria" w:cs="Times New Roman"/>
      <w:b/>
      <w:bCs/>
      <w:i/>
      <w:iCs/>
      <w:color w:val="7F7F7F"/>
    </w:rPr>
  </w:style>
  <w:style w:type="paragraph" w:customStyle="1" w:styleId="Heading71">
    <w:name w:val="Heading 71"/>
    <w:basedOn w:val="Normal"/>
    <w:next w:val="Normal"/>
    <w:unhideWhenUsed/>
    <w:qFormat/>
    <w:rsid w:val="00C06680"/>
    <w:pPr>
      <w:spacing w:after="0"/>
      <w:outlineLvl w:val="6"/>
    </w:pPr>
    <w:rPr>
      <w:rFonts w:ascii="Cambria" w:eastAsia="Times New Roman" w:hAnsi="Cambria" w:cs="Times New Roman"/>
      <w:i/>
      <w:iCs/>
    </w:rPr>
  </w:style>
  <w:style w:type="paragraph" w:customStyle="1" w:styleId="Heading81">
    <w:name w:val="Heading 81"/>
    <w:basedOn w:val="Normal"/>
    <w:next w:val="Normal"/>
    <w:unhideWhenUsed/>
    <w:qFormat/>
    <w:rsid w:val="00C06680"/>
    <w:pPr>
      <w:spacing w:after="0"/>
      <w:outlineLvl w:val="7"/>
    </w:pPr>
    <w:rPr>
      <w:rFonts w:ascii="Cambria" w:eastAsia="Times New Roman" w:hAnsi="Cambria" w:cs="Times New Roman"/>
      <w:sz w:val="20"/>
      <w:szCs w:val="20"/>
    </w:rPr>
  </w:style>
  <w:style w:type="paragraph" w:customStyle="1" w:styleId="Heading91">
    <w:name w:val="Heading 91"/>
    <w:basedOn w:val="Normal"/>
    <w:next w:val="Normal"/>
    <w:unhideWhenUsed/>
    <w:qFormat/>
    <w:rsid w:val="00C06680"/>
    <w:pPr>
      <w:spacing w:after="0"/>
      <w:outlineLvl w:val="8"/>
    </w:pPr>
    <w:rPr>
      <w:rFonts w:ascii="Cambria" w:eastAsia="Times New Roman" w:hAnsi="Cambria" w:cs="Times New Roman"/>
      <w:i/>
      <w:iCs/>
      <w:spacing w:val="5"/>
      <w:sz w:val="20"/>
      <w:szCs w:val="20"/>
    </w:rPr>
  </w:style>
  <w:style w:type="paragraph" w:customStyle="1" w:styleId="BodyTextMaintext1">
    <w:name w:val="Body Text (Main text)1"/>
    <w:basedOn w:val="Normal"/>
    <w:next w:val="BodyText"/>
    <w:rsid w:val="00C06680"/>
    <w:pPr>
      <w:spacing w:after="120"/>
    </w:pPr>
    <w:rPr>
      <w:rFonts w:eastAsiaTheme="minorHAnsi"/>
    </w:rPr>
  </w:style>
  <w:style w:type="paragraph" w:customStyle="1" w:styleId="BodyTextIndent31">
    <w:name w:val="Body Text Indent 31"/>
    <w:basedOn w:val="Normal"/>
    <w:next w:val="BodyTextIndent3"/>
    <w:rsid w:val="00C06680"/>
    <w:rPr>
      <w:rFonts w:ascii="Arial Armenian" w:eastAsiaTheme="minorHAnsi" w:hAnsi="Arial Armenian"/>
      <w:noProof/>
      <w:sz w:val="20"/>
      <w:szCs w:val="20"/>
    </w:rPr>
  </w:style>
  <w:style w:type="paragraph" w:customStyle="1" w:styleId="BodyTextIndent21">
    <w:name w:val="Body Text Indent 21"/>
    <w:basedOn w:val="Normal"/>
    <w:next w:val="BodyTextIndent2"/>
    <w:rsid w:val="00C06680"/>
    <w:pPr>
      <w:widowControl w:val="0"/>
      <w:spacing w:after="120"/>
      <w:ind w:left="720" w:firstLine="720"/>
    </w:pPr>
    <w:rPr>
      <w:rFonts w:ascii="Arial Armenian" w:eastAsiaTheme="minorHAnsi" w:hAnsi="Arial Armenian"/>
      <w:sz w:val="20"/>
      <w:szCs w:val="20"/>
      <w:lang w:val="en-GB"/>
    </w:rPr>
  </w:style>
  <w:style w:type="paragraph" w:customStyle="1" w:styleId="TableSource11">
    <w:name w:val="(Table Source)11"/>
    <w:basedOn w:val="BodyText"/>
    <w:next w:val="Normal"/>
    <w:rsid w:val="00C06680"/>
    <w:pPr>
      <w:widowControl w:val="0"/>
      <w:spacing w:before="60" w:after="60"/>
      <w:ind w:firstLine="652"/>
    </w:pPr>
    <w:rPr>
      <w:rFonts w:ascii="Arial Armenian" w:eastAsia="Times New Roman" w:hAnsi="Arial Armenian" w:cs="Times New Roman"/>
      <w:i/>
      <w:sz w:val="16"/>
      <w:szCs w:val="20"/>
      <w:lang w:val="en-GB"/>
    </w:rPr>
  </w:style>
  <w:style w:type="paragraph" w:customStyle="1" w:styleId="1Text1">
    <w:name w:val="1Text1"/>
    <w:basedOn w:val="Normal"/>
    <w:next w:val="BodyText2"/>
    <w:qFormat/>
    <w:rsid w:val="00C06680"/>
    <w:pPr>
      <w:spacing w:after="120" w:line="480" w:lineRule="auto"/>
    </w:pPr>
    <w:rPr>
      <w:rFonts w:eastAsiaTheme="minorHAnsi"/>
      <w:sz w:val="20"/>
      <w:szCs w:val="20"/>
      <w:lang w:val="ru-RU" w:eastAsia="ru-RU"/>
    </w:rPr>
  </w:style>
  <w:style w:type="paragraph" w:customStyle="1" w:styleId="BodyText31">
    <w:name w:val="Body Text 31"/>
    <w:basedOn w:val="Normal"/>
    <w:next w:val="BodyText3"/>
    <w:rsid w:val="00C06680"/>
    <w:pPr>
      <w:spacing w:after="120"/>
    </w:pPr>
    <w:rPr>
      <w:rFonts w:eastAsiaTheme="minorHAnsi"/>
      <w:sz w:val="16"/>
      <w:szCs w:val="16"/>
      <w:lang w:val="ru-RU" w:eastAsia="ru-RU"/>
    </w:rPr>
  </w:style>
  <w:style w:type="paragraph" w:customStyle="1" w:styleId="ListBullet1">
    <w:name w:val="List Bullet1"/>
    <w:basedOn w:val="Normal"/>
    <w:next w:val="ListBullet"/>
    <w:autoRedefine/>
    <w:qFormat/>
    <w:rsid w:val="00C06680"/>
    <w:pPr>
      <w:tabs>
        <w:tab w:val="num" w:pos="360"/>
      </w:tabs>
      <w:overflowPunct w:val="0"/>
      <w:autoSpaceDE w:val="0"/>
      <w:autoSpaceDN w:val="0"/>
      <w:adjustRightInd w:val="0"/>
      <w:spacing w:before="130"/>
      <w:ind w:left="360" w:hanging="360"/>
      <w:textAlignment w:val="baseline"/>
    </w:pPr>
    <w:rPr>
      <w:rFonts w:eastAsia="Times New Roman" w:cs="Times New Roman"/>
      <w:lang w:val="en-GB"/>
    </w:rPr>
  </w:style>
  <w:style w:type="paragraph" w:customStyle="1" w:styleId="EndnoteText1">
    <w:name w:val="Endnote Text1"/>
    <w:basedOn w:val="Normal"/>
    <w:next w:val="EndnoteText"/>
    <w:rsid w:val="00C06680"/>
    <w:rPr>
      <w:rFonts w:eastAsiaTheme="minorHAnsi"/>
      <w:sz w:val="20"/>
      <w:szCs w:val="20"/>
      <w:lang w:val="en-GB"/>
    </w:rPr>
  </w:style>
  <w:style w:type="paragraph" w:customStyle="1" w:styleId="BlockText1">
    <w:name w:val="Block Text1"/>
    <w:basedOn w:val="Normal"/>
    <w:next w:val="BlockText"/>
    <w:rsid w:val="00C06680"/>
    <w:pPr>
      <w:spacing w:line="360" w:lineRule="auto"/>
      <w:ind w:left="-709" w:right="-483"/>
    </w:pPr>
    <w:rPr>
      <w:rFonts w:ascii="Times Armenian" w:eastAsia="Times New Roman" w:hAnsi="Times Armenian" w:cs="Times New Roman"/>
      <w:szCs w:val="20"/>
    </w:rPr>
  </w:style>
  <w:style w:type="paragraph" w:customStyle="1" w:styleId="TOC41">
    <w:name w:val="TOC 41"/>
    <w:basedOn w:val="Normal"/>
    <w:next w:val="Normal"/>
    <w:autoRedefine/>
    <w:uiPriority w:val="39"/>
    <w:rsid w:val="00C06680"/>
    <w:pPr>
      <w:spacing w:before="0" w:after="0"/>
      <w:ind w:left="660"/>
      <w:jc w:val="left"/>
    </w:pPr>
    <w:rPr>
      <w:rFonts w:ascii="Calibri" w:eastAsia="Times New Roman" w:hAnsi="Calibri" w:cs="Calibri"/>
      <w:sz w:val="20"/>
      <w:szCs w:val="20"/>
    </w:rPr>
  </w:style>
  <w:style w:type="paragraph" w:customStyle="1" w:styleId="TOC51">
    <w:name w:val="TOC 51"/>
    <w:basedOn w:val="Normal"/>
    <w:next w:val="Normal"/>
    <w:autoRedefine/>
    <w:uiPriority w:val="39"/>
    <w:rsid w:val="00C06680"/>
    <w:pPr>
      <w:spacing w:before="0" w:after="0"/>
      <w:ind w:left="880"/>
      <w:jc w:val="left"/>
    </w:pPr>
    <w:rPr>
      <w:rFonts w:ascii="Calibri" w:eastAsia="Times New Roman" w:hAnsi="Calibri" w:cs="Calibri"/>
      <w:sz w:val="20"/>
      <w:szCs w:val="20"/>
    </w:rPr>
  </w:style>
  <w:style w:type="paragraph" w:customStyle="1" w:styleId="Title10">
    <w:name w:val="Title1"/>
    <w:basedOn w:val="Normal"/>
    <w:next w:val="Normal"/>
    <w:qFormat/>
    <w:rsid w:val="00C06680"/>
    <w:pPr>
      <w:pBdr>
        <w:bottom w:val="single" w:sz="4" w:space="1" w:color="auto"/>
      </w:pBdr>
      <w:spacing w:line="240" w:lineRule="auto"/>
      <w:contextualSpacing/>
    </w:pPr>
    <w:rPr>
      <w:rFonts w:ascii="Cambria" w:eastAsia="Times New Roman" w:hAnsi="Cambria" w:cs="Times New Roman"/>
      <w:spacing w:val="5"/>
      <w:sz w:val="52"/>
      <w:szCs w:val="52"/>
    </w:rPr>
  </w:style>
  <w:style w:type="paragraph" w:customStyle="1" w:styleId="PlainText1">
    <w:name w:val="Plain Text1"/>
    <w:basedOn w:val="Normal"/>
    <w:next w:val="PlainText"/>
    <w:rsid w:val="00C06680"/>
    <w:pPr>
      <w:spacing w:before="120"/>
    </w:pPr>
    <w:rPr>
      <w:rFonts w:ascii="Courier New" w:eastAsiaTheme="minorHAnsi" w:hAnsi="Courier New"/>
      <w:sz w:val="20"/>
      <w:szCs w:val="20"/>
    </w:rPr>
  </w:style>
  <w:style w:type="paragraph" w:customStyle="1" w:styleId="TOC61">
    <w:name w:val="TOC 61"/>
    <w:basedOn w:val="Normal"/>
    <w:next w:val="Normal"/>
    <w:autoRedefine/>
    <w:uiPriority w:val="39"/>
    <w:rsid w:val="00C06680"/>
    <w:pPr>
      <w:spacing w:before="0" w:after="0"/>
      <w:ind w:left="1100"/>
      <w:jc w:val="left"/>
    </w:pPr>
    <w:rPr>
      <w:rFonts w:ascii="Calibri" w:eastAsia="Times New Roman" w:hAnsi="Calibri" w:cs="Calibri"/>
      <w:sz w:val="20"/>
      <w:szCs w:val="20"/>
    </w:rPr>
  </w:style>
  <w:style w:type="paragraph" w:customStyle="1" w:styleId="TOC71">
    <w:name w:val="TOC 71"/>
    <w:basedOn w:val="Normal"/>
    <w:next w:val="Normal"/>
    <w:autoRedefine/>
    <w:uiPriority w:val="39"/>
    <w:rsid w:val="00C06680"/>
    <w:pPr>
      <w:spacing w:before="0" w:after="0"/>
      <w:ind w:left="1320"/>
      <w:jc w:val="left"/>
    </w:pPr>
    <w:rPr>
      <w:rFonts w:ascii="Calibri" w:eastAsia="Times New Roman" w:hAnsi="Calibri" w:cs="Calibri"/>
      <w:sz w:val="20"/>
      <w:szCs w:val="20"/>
    </w:rPr>
  </w:style>
  <w:style w:type="paragraph" w:customStyle="1" w:styleId="TOC81">
    <w:name w:val="TOC 81"/>
    <w:basedOn w:val="Normal"/>
    <w:next w:val="Normal"/>
    <w:autoRedefine/>
    <w:uiPriority w:val="39"/>
    <w:rsid w:val="00C06680"/>
    <w:pPr>
      <w:spacing w:before="0" w:after="0"/>
      <w:ind w:left="1540"/>
      <w:jc w:val="left"/>
    </w:pPr>
    <w:rPr>
      <w:rFonts w:ascii="Calibri" w:eastAsia="Times New Roman" w:hAnsi="Calibri" w:cs="Calibri"/>
      <w:sz w:val="20"/>
      <w:szCs w:val="20"/>
    </w:rPr>
  </w:style>
  <w:style w:type="paragraph" w:customStyle="1" w:styleId="TOC91">
    <w:name w:val="TOC 91"/>
    <w:basedOn w:val="Normal"/>
    <w:next w:val="Normal"/>
    <w:autoRedefine/>
    <w:uiPriority w:val="39"/>
    <w:rsid w:val="00C06680"/>
    <w:pPr>
      <w:spacing w:before="0" w:after="0"/>
      <w:ind w:left="1760"/>
      <w:jc w:val="left"/>
    </w:pPr>
    <w:rPr>
      <w:rFonts w:ascii="Calibri" w:eastAsia="Times New Roman" w:hAnsi="Calibri" w:cs="Calibri"/>
      <w:sz w:val="20"/>
      <w:szCs w:val="20"/>
    </w:rPr>
  </w:style>
  <w:style w:type="paragraph" w:customStyle="1" w:styleId="TableofFigures1">
    <w:name w:val="Table of Figures1"/>
    <w:basedOn w:val="Normal"/>
    <w:next w:val="Normal"/>
    <w:rsid w:val="00C06680"/>
    <w:pPr>
      <w:ind w:left="480" w:hanging="480"/>
    </w:pPr>
    <w:rPr>
      <w:rFonts w:eastAsia="Times New Roman" w:cs="Times New Roman"/>
      <w:sz w:val="20"/>
    </w:rPr>
  </w:style>
  <w:style w:type="paragraph" w:customStyle="1" w:styleId="Subtitle1">
    <w:name w:val="Subtitle1"/>
    <w:basedOn w:val="Normal"/>
    <w:next w:val="Normal"/>
    <w:qFormat/>
    <w:rsid w:val="00C06680"/>
    <w:pPr>
      <w:spacing w:after="600"/>
    </w:pPr>
    <w:rPr>
      <w:rFonts w:ascii="Cambria" w:eastAsia="Times New Roman" w:hAnsi="Cambria" w:cs="Times New Roman"/>
      <w:i/>
      <w:iCs/>
      <w:spacing w:val="13"/>
      <w:sz w:val="24"/>
      <w:szCs w:val="24"/>
    </w:rPr>
  </w:style>
  <w:style w:type="paragraph" w:customStyle="1" w:styleId="Index11">
    <w:name w:val="Index 11"/>
    <w:basedOn w:val="Normal"/>
    <w:next w:val="Normal"/>
    <w:autoRedefine/>
    <w:rsid w:val="00C06680"/>
    <w:pPr>
      <w:ind w:left="240" w:hanging="240"/>
    </w:pPr>
    <w:rPr>
      <w:rFonts w:eastAsia="Times New Roman" w:cs="Times New Roman"/>
    </w:rPr>
  </w:style>
  <w:style w:type="paragraph" w:customStyle="1" w:styleId="Index21">
    <w:name w:val="Index 21"/>
    <w:basedOn w:val="Normal"/>
    <w:next w:val="Normal"/>
    <w:autoRedefine/>
    <w:rsid w:val="00C06680"/>
    <w:pPr>
      <w:ind w:left="480" w:hanging="240"/>
    </w:pPr>
    <w:rPr>
      <w:rFonts w:eastAsia="Times New Roman" w:cs="Times New Roman"/>
    </w:rPr>
  </w:style>
  <w:style w:type="paragraph" w:customStyle="1" w:styleId="Index31">
    <w:name w:val="Index 31"/>
    <w:basedOn w:val="Normal"/>
    <w:next w:val="Normal"/>
    <w:autoRedefine/>
    <w:rsid w:val="00C06680"/>
    <w:pPr>
      <w:ind w:left="720" w:hanging="240"/>
    </w:pPr>
    <w:rPr>
      <w:rFonts w:eastAsia="Times New Roman" w:cs="Times New Roman"/>
    </w:rPr>
  </w:style>
  <w:style w:type="paragraph" w:customStyle="1" w:styleId="Index41">
    <w:name w:val="Index 41"/>
    <w:basedOn w:val="Normal"/>
    <w:next w:val="Normal"/>
    <w:autoRedefine/>
    <w:rsid w:val="00C06680"/>
    <w:pPr>
      <w:ind w:left="960" w:hanging="240"/>
    </w:pPr>
    <w:rPr>
      <w:rFonts w:eastAsia="Times New Roman" w:cs="Times New Roman"/>
    </w:rPr>
  </w:style>
  <w:style w:type="paragraph" w:customStyle="1" w:styleId="Index51">
    <w:name w:val="Index 51"/>
    <w:basedOn w:val="Normal"/>
    <w:next w:val="Normal"/>
    <w:autoRedefine/>
    <w:rsid w:val="00C06680"/>
    <w:pPr>
      <w:ind w:left="1200" w:hanging="240"/>
    </w:pPr>
    <w:rPr>
      <w:rFonts w:eastAsia="Times New Roman" w:cs="Times New Roman"/>
    </w:rPr>
  </w:style>
  <w:style w:type="paragraph" w:customStyle="1" w:styleId="Index61">
    <w:name w:val="Index 61"/>
    <w:basedOn w:val="Normal"/>
    <w:next w:val="Normal"/>
    <w:autoRedefine/>
    <w:rsid w:val="00C06680"/>
    <w:pPr>
      <w:ind w:left="1440" w:hanging="240"/>
    </w:pPr>
    <w:rPr>
      <w:rFonts w:eastAsia="Times New Roman" w:cs="Times New Roman"/>
    </w:rPr>
  </w:style>
  <w:style w:type="paragraph" w:customStyle="1" w:styleId="Index71">
    <w:name w:val="Index 71"/>
    <w:basedOn w:val="Normal"/>
    <w:next w:val="Normal"/>
    <w:autoRedefine/>
    <w:rsid w:val="00C06680"/>
    <w:pPr>
      <w:ind w:left="1680" w:hanging="240"/>
    </w:pPr>
    <w:rPr>
      <w:rFonts w:eastAsia="Times New Roman" w:cs="Times New Roman"/>
    </w:rPr>
  </w:style>
  <w:style w:type="paragraph" w:customStyle="1" w:styleId="Index81">
    <w:name w:val="Index 81"/>
    <w:basedOn w:val="Normal"/>
    <w:next w:val="Normal"/>
    <w:autoRedefine/>
    <w:rsid w:val="00C06680"/>
    <w:pPr>
      <w:ind w:left="1920" w:hanging="240"/>
    </w:pPr>
    <w:rPr>
      <w:rFonts w:eastAsia="Times New Roman" w:cs="Times New Roman"/>
    </w:rPr>
  </w:style>
  <w:style w:type="paragraph" w:customStyle="1" w:styleId="Index91">
    <w:name w:val="Index 91"/>
    <w:basedOn w:val="Normal"/>
    <w:next w:val="Normal"/>
    <w:autoRedefine/>
    <w:rsid w:val="00C06680"/>
    <w:pPr>
      <w:ind w:left="2160" w:hanging="240"/>
    </w:pPr>
    <w:rPr>
      <w:rFonts w:eastAsia="Times New Roman" w:cs="Times New Roman"/>
    </w:rPr>
  </w:style>
  <w:style w:type="paragraph" w:customStyle="1" w:styleId="IndexHeading1">
    <w:name w:val="Index Heading1"/>
    <w:basedOn w:val="Normal"/>
    <w:next w:val="Index1"/>
    <w:rsid w:val="00C06680"/>
    <w:rPr>
      <w:rFonts w:eastAsia="Times New Roman" w:cs="Times New Roman"/>
    </w:rPr>
  </w:style>
  <w:style w:type="paragraph" w:customStyle="1" w:styleId="NormalIndent1">
    <w:name w:val="Normal Indent1"/>
    <w:basedOn w:val="Normal"/>
    <w:next w:val="NormalIndent"/>
    <w:rsid w:val="00C06680"/>
    <w:pPr>
      <w:tabs>
        <w:tab w:val="left" w:pos="1134"/>
        <w:tab w:val="left" w:pos="1701"/>
        <w:tab w:val="left" w:pos="2835"/>
        <w:tab w:val="left" w:pos="5103"/>
        <w:tab w:val="left" w:pos="7371"/>
        <w:tab w:val="right" w:pos="9639"/>
      </w:tabs>
      <w:ind w:left="1134"/>
    </w:pPr>
    <w:rPr>
      <w:rFonts w:eastAsia="Times New Roman" w:cs="Times New Roman"/>
      <w:lang w:val="en-GB"/>
    </w:rPr>
  </w:style>
  <w:style w:type="paragraph" w:customStyle="1" w:styleId="webb1">
    <w:name w:val="webb1"/>
    <w:basedOn w:val="Normal"/>
    <w:next w:val="NormalWeb"/>
    <w:uiPriority w:val="99"/>
    <w:qFormat/>
    <w:rsid w:val="00C06680"/>
    <w:pPr>
      <w:spacing w:before="100" w:after="100"/>
    </w:pPr>
    <w:rPr>
      <w:rFonts w:eastAsia="Times New Roman" w:cs="Times New Roman"/>
      <w:szCs w:val="20"/>
    </w:rPr>
  </w:style>
  <w:style w:type="paragraph" w:customStyle="1" w:styleId="ListBullet21">
    <w:name w:val="List Bullet 21"/>
    <w:basedOn w:val="Normal"/>
    <w:next w:val="ListBullet2"/>
    <w:autoRedefine/>
    <w:rsid w:val="00C06680"/>
    <w:pPr>
      <w:ind w:left="720" w:hanging="360"/>
    </w:pPr>
    <w:rPr>
      <w:rFonts w:eastAsia="Times New Roman" w:cs="Times New Roman"/>
    </w:rPr>
  </w:style>
  <w:style w:type="paragraph" w:customStyle="1" w:styleId="BodyTextFirstIndent1">
    <w:name w:val="Body Text First Indent1"/>
    <w:basedOn w:val="BodyText"/>
    <w:next w:val="BodyTextFirstIndent"/>
    <w:rsid w:val="00C06680"/>
    <w:pPr>
      <w:ind w:firstLine="210"/>
    </w:pPr>
    <w:rPr>
      <w:rFonts w:eastAsiaTheme="minorHAnsi"/>
      <w:lang w:val="ru-RU" w:eastAsia="ru-RU"/>
    </w:rPr>
  </w:style>
  <w:style w:type="paragraph" w:customStyle="1" w:styleId="DocumentMap1">
    <w:name w:val="Document Map1"/>
    <w:basedOn w:val="Normal"/>
    <w:next w:val="DocumentMap"/>
    <w:uiPriority w:val="99"/>
    <w:rsid w:val="00C06680"/>
    <w:pPr>
      <w:shd w:val="clear" w:color="auto" w:fill="000080"/>
      <w:overflowPunct w:val="0"/>
      <w:autoSpaceDE w:val="0"/>
      <w:autoSpaceDN w:val="0"/>
      <w:adjustRightInd w:val="0"/>
      <w:textAlignment w:val="baseline"/>
    </w:pPr>
    <w:rPr>
      <w:rFonts w:ascii="Tahoma" w:eastAsiaTheme="minorHAnsi" w:hAnsi="Tahoma"/>
      <w:szCs w:val="20"/>
      <w:lang w:val="en-GB" w:eastAsia="ru-RU"/>
    </w:rPr>
  </w:style>
  <w:style w:type="paragraph" w:customStyle="1" w:styleId="ListContinue21">
    <w:name w:val="List Continue 21"/>
    <w:basedOn w:val="Normal"/>
    <w:next w:val="ListContinue2"/>
    <w:rsid w:val="00C06680"/>
    <w:pPr>
      <w:spacing w:after="120"/>
      <w:ind w:left="720"/>
    </w:pPr>
    <w:rPr>
      <w:rFonts w:eastAsia="Times New Roman" w:cs="Times New Roman"/>
    </w:rPr>
  </w:style>
  <w:style w:type="paragraph" w:customStyle="1" w:styleId="ListNumber1">
    <w:name w:val="List Number1"/>
    <w:basedOn w:val="Normal"/>
    <w:next w:val="ListNumber"/>
    <w:rsid w:val="00C06680"/>
    <w:pPr>
      <w:ind w:left="720" w:hanging="360"/>
    </w:pPr>
    <w:rPr>
      <w:rFonts w:eastAsia="Times New Roman" w:cs="Times New Roman"/>
    </w:rPr>
  </w:style>
  <w:style w:type="paragraph" w:customStyle="1" w:styleId="List1">
    <w:name w:val="List1"/>
    <w:basedOn w:val="BodyText"/>
    <w:next w:val="List"/>
    <w:rsid w:val="00C06680"/>
    <w:pPr>
      <w:suppressAutoHyphens/>
      <w:spacing w:line="288" w:lineRule="auto"/>
    </w:pPr>
    <w:rPr>
      <w:rFonts w:eastAsia="Times New Roman" w:cs="GHEA Grapalat"/>
      <w:kern w:val="1"/>
    </w:rPr>
  </w:style>
  <w:style w:type="paragraph" w:customStyle="1" w:styleId="IntenseQuote1">
    <w:name w:val="Intense Quote1"/>
    <w:basedOn w:val="Normal"/>
    <w:next w:val="Normal"/>
    <w:qFormat/>
    <w:rsid w:val="00C06680"/>
    <w:pPr>
      <w:pBdr>
        <w:bottom w:val="single" w:sz="4" w:space="1" w:color="auto"/>
      </w:pBdr>
      <w:spacing w:before="200" w:after="280"/>
      <w:ind w:left="1008" w:right="1152"/>
    </w:pPr>
    <w:rPr>
      <w:rFonts w:eastAsia="Times New Roman" w:cs="Times New Roman"/>
      <w:b/>
      <w:bCs/>
      <w:i/>
      <w:iCs/>
    </w:rPr>
  </w:style>
  <w:style w:type="paragraph" w:customStyle="1" w:styleId="HTMLPreformatted1">
    <w:name w:val="HTML Preformatted1"/>
    <w:basedOn w:val="Normal"/>
    <w:next w:val="HTMLPreformatted"/>
    <w:uiPriority w:val="99"/>
    <w:unhideWhenUsed/>
    <w:rsid w:val="00C0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w:eastAsiaTheme="minorHAnsi" w:hAnsi="Arial Unicode"/>
      <w:sz w:val="20"/>
      <w:szCs w:val="20"/>
    </w:rPr>
  </w:style>
  <w:style w:type="table" w:customStyle="1" w:styleId="TableList711">
    <w:name w:val="Table List 711"/>
    <w:basedOn w:val="TableNormal"/>
    <w:next w:val="TableList7"/>
    <w:rsid w:val="00C06680"/>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C06680"/>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C06680"/>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11">
    <w:name w:val="Table Grid 711"/>
    <w:basedOn w:val="TableNormal"/>
    <w:next w:val="TableGrid7"/>
    <w:rsid w:val="00C06680"/>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1">
    <w:name w:val="Table Simple 311"/>
    <w:basedOn w:val="TableNormal"/>
    <w:next w:val="TableSimple3"/>
    <w:rsid w:val="00C0668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C0668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C06680"/>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
    <w:rsid w:val="00C0668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C06680"/>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1">
    <w:name w:val="Table 3D effects 311"/>
    <w:basedOn w:val="TableNormal"/>
    <w:next w:val="Table3Deffects3"/>
    <w:rsid w:val="00C06680"/>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1111">
    <w:name w:val="No List11111"/>
    <w:next w:val="NoList"/>
    <w:semiHidden/>
    <w:unhideWhenUsed/>
    <w:rsid w:val="00C06680"/>
  </w:style>
  <w:style w:type="table" w:customStyle="1" w:styleId="TableGrid1111">
    <w:name w:val="Table Grid111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2">
    <w:name w:val="Heading 5 Char2"/>
    <w:basedOn w:val="DefaultParagraphFont"/>
    <w:uiPriority w:val="9"/>
    <w:semiHidden/>
    <w:rsid w:val="00C06680"/>
    <w:rPr>
      <w:rFonts w:asciiTheme="majorHAnsi" w:eastAsiaTheme="majorEastAsia" w:hAnsiTheme="majorHAnsi" w:cstheme="majorBidi"/>
      <w:color w:val="365F91" w:themeColor="accent1" w:themeShade="BF"/>
      <w:sz w:val="24"/>
      <w:szCs w:val="24"/>
    </w:rPr>
  </w:style>
  <w:style w:type="character" w:customStyle="1" w:styleId="Heading6Char2">
    <w:name w:val="Heading 6 Char2"/>
    <w:basedOn w:val="DefaultParagraphFont"/>
    <w:uiPriority w:val="9"/>
    <w:semiHidden/>
    <w:rsid w:val="00C06680"/>
    <w:rPr>
      <w:rFonts w:asciiTheme="majorHAnsi" w:eastAsiaTheme="majorEastAsia" w:hAnsiTheme="majorHAnsi" w:cstheme="majorBidi"/>
      <w:color w:val="243F60" w:themeColor="accent1" w:themeShade="7F"/>
      <w:sz w:val="24"/>
      <w:szCs w:val="24"/>
    </w:rPr>
  </w:style>
  <w:style w:type="character" w:customStyle="1" w:styleId="Heading7Char2">
    <w:name w:val="Heading 7 Char2"/>
    <w:basedOn w:val="DefaultParagraphFont"/>
    <w:uiPriority w:val="9"/>
    <w:semiHidden/>
    <w:rsid w:val="00C06680"/>
    <w:rPr>
      <w:rFonts w:asciiTheme="majorHAnsi" w:eastAsiaTheme="majorEastAsia" w:hAnsiTheme="majorHAnsi" w:cstheme="majorBidi"/>
      <w:i/>
      <w:iCs/>
      <w:color w:val="243F60" w:themeColor="accent1" w:themeShade="7F"/>
      <w:sz w:val="24"/>
      <w:szCs w:val="24"/>
    </w:rPr>
  </w:style>
  <w:style w:type="character" w:customStyle="1" w:styleId="Heading8Char2">
    <w:name w:val="Heading 8 Char2"/>
    <w:basedOn w:val="DefaultParagraphFont"/>
    <w:uiPriority w:val="9"/>
    <w:semiHidden/>
    <w:rsid w:val="00C06680"/>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C06680"/>
    <w:rPr>
      <w:rFonts w:asciiTheme="majorHAnsi" w:eastAsiaTheme="majorEastAsia" w:hAnsiTheme="majorHAnsi" w:cstheme="majorBidi"/>
      <w:i/>
      <w:iCs/>
      <w:color w:val="272727" w:themeColor="text1" w:themeTint="D8"/>
      <w:sz w:val="21"/>
      <w:szCs w:val="21"/>
    </w:rPr>
  </w:style>
  <w:style w:type="character" w:customStyle="1" w:styleId="BodyTextChar4">
    <w:name w:val="Body Text Char4"/>
    <w:aliases w:val="(Main Text) Char1,date Char1,Body Text (Main text) Char4"/>
    <w:basedOn w:val="DefaultParagraphFont"/>
    <w:uiPriority w:val="99"/>
    <w:rsid w:val="00C06680"/>
    <w:rPr>
      <w:rFonts w:ascii="Times New Roman" w:eastAsia="Times New Roman" w:hAnsi="Times New Roman" w:cs="Times New Roman"/>
      <w:sz w:val="24"/>
      <w:szCs w:val="24"/>
    </w:rPr>
  </w:style>
  <w:style w:type="character" w:customStyle="1" w:styleId="BodyTextIndent3Char2">
    <w:name w:val="Body Text Indent 3 Char2"/>
    <w:basedOn w:val="DefaultParagraphFont"/>
    <w:uiPriority w:val="99"/>
    <w:rsid w:val="00C06680"/>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rsid w:val="00C06680"/>
    <w:rPr>
      <w:rFonts w:ascii="Times New Roman" w:eastAsia="Times New Roman" w:hAnsi="Times New Roman" w:cs="Times New Roman"/>
      <w:sz w:val="24"/>
      <w:szCs w:val="24"/>
    </w:rPr>
  </w:style>
  <w:style w:type="character" w:customStyle="1" w:styleId="BodyTextIndentChar3">
    <w:name w:val="Body Text Indent Char3"/>
    <w:basedOn w:val="DefaultParagraphFont"/>
    <w:uiPriority w:val="99"/>
    <w:semiHidden/>
    <w:rsid w:val="00C06680"/>
    <w:rPr>
      <w:rFonts w:ascii="Times New Roman" w:eastAsia="Times New Roman" w:hAnsi="Times New Roman" w:cs="Times New Roman"/>
      <w:sz w:val="24"/>
      <w:szCs w:val="24"/>
    </w:rPr>
  </w:style>
  <w:style w:type="character" w:customStyle="1" w:styleId="BodyText2Char2">
    <w:name w:val="Body Text 2 Char2"/>
    <w:aliases w:val="1Text Char2"/>
    <w:basedOn w:val="DefaultParagraphFont"/>
    <w:uiPriority w:val="99"/>
    <w:rsid w:val="00C06680"/>
    <w:rPr>
      <w:rFonts w:ascii="Times New Roman" w:eastAsia="Times New Roman" w:hAnsi="Times New Roman" w:cs="Times New Roman"/>
      <w:sz w:val="24"/>
      <w:szCs w:val="24"/>
    </w:rPr>
  </w:style>
  <w:style w:type="character" w:customStyle="1" w:styleId="BodyText3Char2">
    <w:name w:val="Body Text 3 Char2"/>
    <w:basedOn w:val="DefaultParagraphFont"/>
    <w:uiPriority w:val="99"/>
    <w:rsid w:val="00C06680"/>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rsid w:val="00C06680"/>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C06680"/>
    <w:rPr>
      <w:rFonts w:asciiTheme="majorHAnsi" w:eastAsiaTheme="majorEastAsia" w:hAnsiTheme="majorHAnsi" w:cstheme="majorBidi"/>
      <w:spacing w:val="-10"/>
      <w:kern w:val="28"/>
      <w:sz w:val="56"/>
      <w:szCs w:val="56"/>
    </w:rPr>
  </w:style>
  <w:style w:type="character" w:customStyle="1" w:styleId="PlainTextChar2">
    <w:name w:val="Plain Text Char2"/>
    <w:basedOn w:val="DefaultParagraphFont"/>
    <w:uiPriority w:val="99"/>
    <w:rsid w:val="00C06680"/>
    <w:rPr>
      <w:rFonts w:ascii="Consolas" w:eastAsia="Times New Roman" w:hAnsi="Consolas" w:cs="Times New Roman"/>
      <w:sz w:val="21"/>
      <w:szCs w:val="21"/>
    </w:rPr>
  </w:style>
  <w:style w:type="character" w:customStyle="1" w:styleId="SubtitleChar3">
    <w:name w:val="Subtitle Char3"/>
    <w:basedOn w:val="DefaultParagraphFont"/>
    <w:uiPriority w:val="11"/>
    <w:rsid w:val="00C06680"/>
    <w:rPr>
      <w:rFonts w:eastAsiaTheme="minorEastAsia"/>
      <w:color w:val="5A5A5A" w:themeColor="text1" w:themeTint="A5"/>
      <w:spacing w:val="15"/>
    </w:rPr>
  </w:style>
  <w:style w:type="character" w:customStyle="1" w:styleId="BodyTextFirstIndentChar3">
    <w:name w:val="Body Text First Indent Char3"/>
    <w:basedOn w:val="BodyTextChar4"/>
    <w:uiPriority w:val="99"/>
    <w:rsid w:val="00C06680"/>
    <w:rPr>
      <w:rFonts w:ascii="Times New Roman" w:eastAsia="Times New Roman" w:hAnsi="Times New Roman" w:cs="Times New Roman"/>
      <w:sz w:val="24"/>
      <w:szCs w:val="24"/>
    </w:rPr>
  </w:style>
  <w:style w:type="character" w:customStyle="1" w:styleId="DocumentMapChar2">
    <w:name w:val="Document Map Char2"/>
    <w:basedOn w:val="DefaultParagraphFont"/>
    <w:uiPriority w:val="99"/>
    <w:rsid w:val="00C06680"/>
    <w:rPr>
      <w:rFonts w:ascii="Segoe UI" w:eastAsia="Times New Roman" w:hAnsi="Segoe UI" w:cs="Segoe UI"/>
      <w:sz w:val="16"/>
      <w:szCs w:val="16"/>
    </w:rPr>
  </w:style>
  <w:style w:type="character" w:customStyle="1" w:styleId="QuoteChar1">
    <w:name w:val="Quote Char1"/>
    <w:basedOn w:val="DefaultParagraphFont"/>
    <w:uiPriority w:val="29"/>
    <w:rsid w:val="00C06680"/>
    <w:rPr>
      <w:rFonts w:ascii="Times New Roman" w:eastAsia="Times New Roman" w:hAnsi="Times New Roman" w:cs="Times New Roman"/>
      <w:i/>
      <w:iCs/>
      <w:color w:val="404040" w:themeColor="text1" w:themeTint="BF"/>
      <w:sz w:val="24"/>
      <w:szCs w:val="24"/>
    </w:rPr>
  </w:style>
  <w:style w:type="character" w:customStyle="1" w:styleId="IntenseQuoteChar1">
    <w:name w:val="Intense Quote Char1"/>
    <w:basedOn w:val="DefaultParagraphFont"/>
    <w:uiPriority w:val="30"/>
    <w:rsid w:val="00C06680"/>
    <w:rPr>
      <w:rFonts w:ascii="Times New Roman" w:eastAsia="Times New Roman" w:hAnsi="Times New Roman" w:cs="Times New Roman"/>
      <w:i/>
      <w:iCs/>
      <w:color w:val="4F81BD" w:themeColor="accent1"/>
      <w:sz w:val="24"/>
      <w:szCs w:val="24"/>
    </w:rPr>
  </w:style>
  <w:style w:type="character" w:customStyle="1" w:styleId="z-TopofFormChar1">
    <w:name w:val="z-Top of Form Char1"/>
    <w:basedOn w:val="DefaultParagraphFont"/>
    <w:uiPriority w:val="99"/>
    <w:semiHidden/>
    <w:rsid w:val="00C06680"/>
    <w:rPr>
      <w:rFonts w:ascii="Arial" w:hAnsi="Arial" w:cs="Arial"/>
      <w:vanish/>
      <w:sz w:val="16"/>
      <w:szCs w:val="16"/>
    </w:rPr>
  </w:style>
  <w:style w:type="character" w:customStyle="1" w:styleId="z-BottomofFormChar1">
    <w:name w:val="z-Bottom of Form Char1"/>
    <w:basedOn w:val="DefaultParagraphFont"/>
    <w:uiPriority w:val="99"/>
    <w:semiHidden/>
    <w:rsid w:val="00C06680"/>
    <w:rPr>
      <w:rFonts w:ascii="Arial" w:hAnsi="Arial" w:cs="Arial"/>
      <w:vanish/>
      <w:sz w:val="16"/>
      <w:szCs w:val="16"/>
    </w:rPr>
  </w:style>
  <w:style w:type="character" w:customStyle="1" w:styleId="HTMLPreformattedChar1">
    <w:name w:val="HTML Preformatted Char1"/>
    <w:basedOn w:val="DefaultParagraphFont"/>
    <w:uiPriority w:val="99"/>
    <w:rsid w:val="00C06680"/>
    <w:rPr>
      <w:rFonts w:ascii="Consolas" w:eastAsia="Times New Roman" w:hAnsi="Consolas" w:cs="Times New Roman"/>
      <w:sz w:val="20"/>
      <w:szCs w:val="20"/>
    </w:rPr>
  </w:style>
  <w:style w:type="numbering" w:customStyle="1" w:styleId="NoList15">
    <w:name w:val="No List15"/>
    <w:next w:val="NoList"/>
    <w:uiPriority w:val="99"/>
    <w:semiHidden/>
    <w:unhideWhenUsed/>
    <w:rsid w:val="00C06680"/>
  </w:style>
  <w:style w:type="paragraph" w:customStyle="1" w:styleId="TOC42">
    <w:name w:val="TOC 42"/>
    <w:basedOn w:val="Normal"/>
    <w:next w:val="Normal"/>
    <w:autoRedefine/>
    <w:uiPriority w:val="39"/>
    <w:rsid w:val="00C06680"/>
    <w:pPr>
      <w:spacing w:before="0" w:after="0"/>
      <w:ind w:left="660"/>
      <w:jc w:val="left"/>
    </w:pPr>
    <w:rPr>
      <w:rFonts w:ascii="Calibri" w:eastAsia="Times New Roman" w:hAnsi="Calibri" w:cs="Calibri"/>
      <w:sz w:val="20"/>
      <w:szCs w:val="20"/>
    </w:rPr>
  </w:style>
  <w:style w:type="paragraph" w:customStyle="1" w:styleId="TOC52">
    <w:name w:val="TOC 52"/>
    <w:basedOn w:val="Normal"/>
    <w:next w:val="Normal"/>
    <w:autoRedefine/>
    <w:uiPriority w:val="39"/>
    <w:rsid w:val="00C06680"/>
    <w:pPr>
      <w:spacing w:before="0" w:after="0"/>
      <w:ind w:left="880"/>
      <w:jc w:val="left"/>
    </w:pPr>
    <w:rPr>
      <w:rFonts w:ascii="Calibri" w:eastAsia="Times New Roman" w:hAnsi="Calibri" w:cs="Calibri"/>
      <w:sz w:val="20"/>
      <w:szCs w:val="20"/>
    </w:rPr>
  </w:style>
  <w:style w:type="paragraph" w:customStyle="1" w:styleId="TOC62">
    <w:name w:val="TOC 62"/>
    <w:basedOn w:val="Normal"/>
    <w:next w:val="Normal"/>
    <w:autoRedefine/>
    <w:uiPriority w:val="39"/>
    <w:rsid w:val="00C06680"/>
    <w:pPr>
      <w:spacing w:before="0" w:after="0"/>
      <w:ind w:left="1100"/>
      <w:jc w:val="left"/>
    </w:pPr>
    <w:rPr>
      <w:rFonts w:ascii="Calibri" w:eastAsia="Times New Roman" w:hAnsi="Calibri" w:cs="Calibri"/>
      <w:sz w:val="20"/>
      <w:szCs w:val="20"/>
    </w:rPr>
  </w:style>
  <w:style w:type="paragraph" w:customStyle="1" w:styleId="TOC72">
    <w:name w:val="TOC 72"/>
    <w:basedOn w:val="Normal"/>
    <w:next w:val="Normal"/>
    <w:autoRedefine/>
    <w:uiPriority w:val="39"/>
    <w:rsid w:val="00C06680"/>
    <w:pPr>
      <w:spacing w:before="0" w:after="0"/>
      <w:ind w:left="1320"/>
      <w:jc w:val="left"/>
    </w:pPr>
    <w:rPr>
      <w:rFonts w:ascii="Calibri" w:eastAsia="Times New Roman" w:hAnsi="Calibri" w:cs="Calibri"/>
      <w:sz w:val="20"/>
      <w:szCs w:val="20"/>
    </w:rPr>
  </w:style>
  <w:style w:type="paragraph" w:customStyle="1" w:styleId="TOC82">
    <w:name w:val="TOC 82"/>
    <w:basedOn w:val="Normal"/>
    <w:next w:val="Normal"/>
    <w:autoRedefine/>
    <w:uiPriority w:val="39"/>
    <w:rsid w:val="00C06680"/>
    <w:pPr>
      <w:spacing w:before="0" w:after="0"/>
      <w:ind w:left="1540"/>
      <w:jc w:val="left"/>
    </w:pPr>
    <w:rPr>
      <w:rFonts w:ascii="Calibri" w:eastAsia="Times New Roman" w:hAnsi="Calibri" w:cs="Calibri"/>
      <w:sz w:val="20"/>
      <w:szCs w:val="20"/>
    </w:rPr>
  </w:style>
  <w:style w:type="paragraph" w:customStyle="1" w:styleId="TOC92">
    <w:name w:val="TOC 92"/>
    <w:basedOn w:val="Normal"/>
    <w:next w:val="Normal"/>
    <w:autoRedefine/>
    <w:uiPriority w:val="39"/>
    <w:rsid w:val="00C06680"/>
    <w:pPr>
      <w:spacing w:before="0" w:after="0"/>
      <w:ind w:left="1760"/>
      <w:jc w:val="left"/>
    </w:pPr>
    <w:rPr>
      <w:rFonts w:ascii="Calibri" w:eastAsia="Times New Roman" w:hAnsi="Calibri" w:cs="Calibri"/>
      <w:sz w:val="20"/>
      <w:szCs w:val="20"/>
    </w:rPr>
  </w:style>
  <w:style w:type="table" w:customStyle="1" w:styleId="TableList72">
    <w:name w:val="Table List 72"/>
    <w:basedOn w:val="TableNormal"/>
    <w:next w:val="TableList7"/>
    <w:rsid w:val="00C06680"/>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C06680"/>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C06680"/>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C06680"/>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C06680"/>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C06680"/>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C06680"/>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
    <w:name w:val="No List16"/>
    <w:next w:val="NoList"/>
    <w:semiHidden/>
    <w:unhideWhenUsed/>
    <w:rsid w:val="00C06680"/>
  </w:style>
  <w:style w:type="numbering" w:customStyle="1" w:styleId="NoList23">
    <w:name w:val="No List23"/>
    <w:next w:val="NoList"/>
    <w:semiHidden/>
    <w:unhideWhenUsed/>
    <w:rsid w:val="00C06680"/>
  </w:style>
  <w:style w:type="numbering" w:customStyle="1" w:styleId="NoList33">
    <w:name w:val="No List33"/>
    <w:next w:val="NoList"/>
    <w:semiHidden/>
    <w:unhideWhenUsed/>
    <w:rsid w:val="00C06680"/>
  </w:style>
  <w:style w:type="table" w:customStyle="1" w:styleId="LightList-Accent13">
    <w:name w:val="Light List - Accent 13"/>
    <w:basedOn w:val="TableNormal"/>
    <w:next w:val="LightList-Accent1"/>
    <w:uiPriority w:val="61"/>
    <w:rsid w:val="00C0668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C06680"/>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C06680"/>
    <w:rPr>
      <w:rFonts w:eastAsia="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C06680"/>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C06680"/>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C06680"/>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C06680"/>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0">
    <w:name w:val="Table Grid 12"/>
    <w:basedOn w:val="TableNormal"/>
    <w:next w:val="TableGrid1"/>
    <w:rsid w:val="00C06680"/>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C06680"/>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C06680"/>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C06680"/>
  </w:style>
  <w:style w:type="table" w:customStyle="1" w:styleId="ColorfulGrid-Accent112">
    <w:name w:val="Colorful Grid - Accent 112"/>
    <w:basedOn w:val="TableNormal"/>
    <w:rsid w:val="00C06680"/>
    <w:rPr>
      <w:rFonts w:eastAsia="Times New Roman"/>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C06680"/>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C06680"/>
  </w:style>
  <w:style w:type="numbering" w:customStyle="1" w:styleId="NoList113">
    <w:name w:val="No List113"/>
    <w:next w:val="NoList"/>
    <w:semiHidden/>
    <w:unhideWhenUsed/>
    <w:rsid w:val="00C06680"/>
  </w:style>
  <w:style w:type="table" w:customStyle="1" w:styleId="Table3Deffects32">
    <w:name w:val="Table 3D effects 32"/>
    <w:basedOn w:val="TableNormal"/>
    <w:next w:val="Table3Deffects3"/>
    <w:rsid w:val="00C06680"/>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NoList"/>
    <w:semiHidden/>
    <w:unhideWhenUsed/>
    <w:rsid w:val="00C06680"/>
  </w:style>
  <w:style w:type="numbering" w:customStyle="1" w:styleId="NoList52">
    <w:name w:val="No List52"/>
    <w:next w:val="NoList"/>
    <w:uiPriority w:val="99"/>
    <w:semiHidden/>
    <w:rsid w:val="00C06680"/>
  </w:style>
  <w:style w:type="numbering" w:customStyle="1" w:styleId="NoList62">
    <w:name w:val="No List62"/>
    <w:next w:val="NoList"/>
    <w:uiPriority w:val="99"/>
    <w:semiHidden/>
    <w:unhideWhenUsed/>
    <w:rsid w:val="00C06680"/>
  </w:style>
  <w:style w:type="table" w:customStyle="1" w:styleId="TableGrid23">
    <w:name w:val="Table Grid23"/>
    <w:basedOn w:val="TableNormal"/>
    <w:next w:val="TableGrid"/>
    <w:rsid w:val="00C0668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
    <w:name w:val="No List72"/>
    <w:next w:val="NoList"/>
    <w:uiPriority w:val="99"/>
    <w:semiHidden/>
    <w:unhideWhenUsed/>
    <w:rsid w:val="00C06680"/>
  </w:style>
  <w:style w:type="numbering" w:customStyle="1" w:styleId="NoList122">
    <w:name w:val="No List122"/>
    <w:next w:val="NoList"/>
    <w:uiPriority w:val="99"/>
    <w:semiHidden/>
    <w:unhideWhenUsed/>
    <w:rsid w:val="00C06680"/>
  </w:style>
  <w:style w:type="table" w:customStyle="1" w:styleId="TableGrid320">
    <w:name w:val="Table Grid32"/>
    <w:basedOn w:val="TableNormal"/>
    <w:next w:val="TableGrid"/>
    <w:rsid w:val="00C0668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
    <w:name w:val="Table Web 212"/>
    <w:basedOn w:val="TableNormal"/>
    <w:next w:val="TableWeb2"/>
    <w:rsid w:val="00C06680"/>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C06680"/>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C06680"/>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C06680"/>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
    <w:name w:val="Colorful Grid - Accent 122"/>
    <w:basedOn w:val="TableNormal"/>
    <w:next w:val="ColorfulGrid-Accent1"/>
    <w:rsid w:val="00C06680"/>
    <w:rPr>
      <w:rFonts w:eastAsia="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C06680"/>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
    <w:name w:val="No List82"/>
    <w:next w:val="NoList"/>
    <w:uiPriority w:val="99"/>
    <w:semiHidden/>
    <w:unhideWhenUsed/>
    <w:rsid w:val="00C06680"/>
  </w:style>
  <w:style w:type="numbering" w:customStyle="1" w:styleId="1220">
    <w:name w:val="Нет списка122"/>
    <w:next w:val="NoList"/>
    <w:uiPriority w:val="99"/>
    <w:semiHidden/>
    <w:unhideWhenUsed/>
    <w:rsid w:val="00C06680"/>
  </w:style>
  <w:style w:type="numbering" w:customStyle="1" w:styleId="NoList132">
    <w:name w:val="No List132"/>
    <w:next w:val="NoList"/>
    <w:semiHidden/>
    <w:unhideWhenUsed/>
    <w:rsid w:val="00C06680"/>
  </w:style>
  <w:style w:type="numbering" w:customStyle="1" w:styleId="NoList212">
    <w:name w:val="No List212"/>
    <w:next w:val="NoList"/>
    <w:semiHidden/>
    <w:unhideWhenUsed/>
    <w:rsid w:val="00C06680"/>
  </w:style>
  <w:style w:type="numbering" w:customStyle="1" w:styleId="NoList312">
    <w:name w:val="No List312"/>
    <w:next w:val="NoList"/>
    <w:semiHidden/>
    <w:unhideWhenUsed/>
    <w:rsid w:val="00C06680"/>
  </w:style>
  <w:style w:type="numbering" w:customStyle="1" w:styleId="1113">
    <w:name w:val="Нет списка1113"/>
    <w:next w:val="NoList"/>
    <w:semiHidden/>
    <w:unhideWhenUsed/>
    <w:rsid w:val="00C06680"/>
  </w:style>
  <w:style w:type="numbering" w:customStyle="1" w:styleId="NoList412">
    <w:name w:val="No List412"/>
    <w:next w:val="NoList"/>
    <w:semiHidden/>
    <w:rsid w:val="00C06680"/>
  </w:style>
  <w:style w:type="numbering" w:customStyle="1" w:styleId="NoList1112">
    <w:name w:val="No List1112"/>
    <w:next w:val="NoList"/>
    <w:semiHidden/>
    <w:unhideWhenUsed/>
    <w:rsid w:val="00C06680"/>
  </w:style>
  <w:style w:type="numbering" w:customStyle="1" w:styleId="11112">
    <w:name w:val="Нет списка11112"/>
    <w:next w:val="NoList"/>
    <w:semiHidden/>
    <w:unhideWhenUsed/>
    <w:rsid w:val="00C06680"/>
  </w:style>
  <w:style w:type="numbering" w:customStyle="1" w:styleId="NoList91">
    <w:name w:val="No List91"/>
    <w:next w:val="NoList"/>
    <w:uiPriority w:val="99"/>
    <w:semiHidden/>
    <w:unhideWhenUsed/>
    <w:rsid w:val="00C06680"/>
  </w:style>
  <w:style w:type="table" w:customStyle="1" w:styleId="TableGrid42">
    <w:name w:val="Table Grid42"/>
    <w:basedOn w:val="TableNormal"/>
    <w:next w:val="TableGrid"/>
    <w:uiPriority w:val="39"/>
    <w:rsid w:val="00C06680"/>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C06680"/>
    <w:rPr>
      <w:rFonts w:eastAsia="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C06680"/>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C06680"/>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
    <w:name w:val="No List101"/>
    <w:next w:val="NoList"/>
    <w:uiPriority w:val="99"/>
    <w:semiHidden/>
    <w:unhideWhenUsed/>
    <w:rsid w:val="00C06680"/>
  </w:style>
  <w:style w:type="table" w:customStyle="1" w:styleId="TableGrid510">
    <w:name w:val="Table Grid51"/>
    <w:basedOn w:val="TableNormal"/>
    <w:next w:val="TableGrid"/>
    <w:uiPriority w:val="39"/>
    <w:rsid w:val="00C0668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
    <w:name w:val="Table List 712"/>
    <w:basedOn w:val="TableNormal"/>
    <w:next w:val="TableList7"/>
    <w:rsid w:val="00C06680"/>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C06680"/>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C06680"/>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C06680"/>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C06680"/>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C066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C06680"/>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C06680"/>
  </w:style>
  <w:style w:type="numbering" w:customStyle="1" w:styleId="NoList221">
    <w:name w:val="No List221"/>
    <w:next w:val="NoList"/>
    <w:semiHidden/>
    <w:unhideWhenUsed/>
    <w:rsid w:val="00C06680"/>
  </w:style>
  <w:style w:type="numbering" w:customStyle="1" w:styleId="NoList321">
    <w:name w:val="No List321"/>
    <w:next w:val="NoList"/>
    <w:semiHidden/>
    <w:unhideWhenUsed/>
    <w:rsid w:val="00C06680"/>
  </w:style>
  <w:style w:type="table" w:customStyle="1" w:styleId="LightList-Accent121">
    <w:name w:val="Light List - Accent 121"/>
    <w:basedOn w:val="TableNormal"/>
    <w:uiPriority w:val="61"/>
    <w:rsid w:val="00C06680"/>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C06680"/>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C06680"/>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C06680"/>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C0668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C0668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C06680"/>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
    <w:name w:val="Table Grid 112"/>
    <w:basedOn w:val="TableNormal"/>
    <w:next w:val="TableGrid1"/>
    <w:rsid w:val="00C0668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C06680"/>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C06680"/>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0">
    <w:name w:val="Нет списка131"/>
    <w:next w:val="NoList"/>
    <w:semiHidden/>
    <w:unhideWhenUsed/>
    <w:rsid w:val="00C06680"/>
  </w:style>
  <w:style w:type="table" w:customStyle="1" w:styleId="ColorfulGrid-Accent1111">
    <w:name w:val="Colorful Grid - Accent 1111"/>
    <w:basedOn w:val="TableNormal"/>
    <w:rsid w:val="00C06680"/>
    <w:rPr>
      <w:rFonts w:ascii="Times New Roman" w:eastAsia="Times New Roman" w:hAnsi="Times New Roman"/>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C06680"/>
    <w:rPr>
      <w:rFonts w:ascii="Times New Roman" w:eastAsia="Times New Roman" w:hAnsi="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C06680"/>
  </w:style>
  <w:style w:type="numbering" w:customStyle="1" w:styleId="NoList1121">
    <w:name w:val="No List1121"/>
    <w:next w:val="NoList"/>
    <w:semiHidden/>
    <w:unhideWhenUsed/>
    <w:rsid w:val="00C06680"/>
  </w:style>
  <w:style w:type="table" w:customStyle="1" w:styleId="Table3Deffects312">
    <w:name w:val="Table 3D effects 312"/>
    <w:basedOn w:val="TableNormal"/>
    <w:next w:val="Table3Deffects3"/>
    <w:rsid w:val="00C06680"/>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C06680"/>
  </w:style>
  <w:style w:type="table" w:customStyle="1" w:styleId="TableGrid1120">
    <w:name w:val="Table Grid112"/>
    <w:basedOn w:val="TableNormal"/>
    <w:next w:val="TableGrid"/>
    <w:rsid w:val="00C066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
    <w:name w:val="No List511"/>
    <w:next w:val="NoList"/>
    <w:uiPriority w:val="99"/>
    <w:semiHidden/>
    <w:rsid w:val="00C06680"/>
  </w:style>
  <w:style w:type="numbering" w:customStyle="1" w:styleId="NoList611">
    <w:name w:val="No List611"/>
    <w:next w:val="NoList"/>
    <w:uiPriority w:val="99"/>
    <w:semiHidden/>
    <w:unhideWhenUsed/>
    <w:rsid w:val="00C06680"/>
  </w:style>
  <w:style w:type="table" w:customStyle="1" w:styleId="TableGrid211">
    <w:name w:val="Table Grid211"/>
    <w:basedOn w:val="TableNormal"/>
    <w:next w:val="TableGrid"/>
    <w:rsid w:val="00C0668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
    <w:name w:val="No List711"/>
    <w:next w:val="NoList"/>
    <w:uiPriority w:val="99"/>
    <w:semiHidden/>
    <w:unhideWhenUsed/>
    <w:rsid w:val="00C06680"/>
  </w:style>
  <w:style w:type="numbering" w:customStyle="1" w:styleId="NoList1211">
    <w:name w:val="No List1211"/>
    <w:next w:val="NoList"/>
    <w:uiPriority w:val="99"/>
    <w:semiHidden/>
    <w:unhideWhenUsed/>
    <w:rsid w:val="00C06680"/>
  </w:style>
  <w:style w:type="table" w:customStyle="1" w:styleId="TableGrid3110">
    <w:name w:val="Table Grid311"/>
    <w:basedOn w:val="TableNormal"/>
    <w:next w:val="TableGrid"/>
    <w:rsid w:val="00C0668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
    <w:name w:val="Table Web 2111"/>
    <w:basedOn w:val="TableNormal"/>
    <w:next w:val="TableWeb2"/>
    <w:rsid w:val="00C06680"/>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C06680"/>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C0668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C06680"/>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
    <w:name w:val="Colorful Grid - Accent 1211"/>
    <w:basedOn w:val="TableNormal"/>
    <w:next w:val="ColorfulGrid-Accent1"/>
    <w:rsid w:val="00C06680"/>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C06680"/>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
    <w:name w:val="No List811"/>
    <w:next w:val="NoList"/>
    <w:uiPriority w:val="99"/>
    <w:semiHidden/>
    <w:unhideWhenUsed/>
    <w:rsid w:val="00C06680"/>
  </w:style>
  <w:style w:type="numbering" w:customStyle="1" w:styleId="1211">
    <w:name w:val="Нет списка1211"/>
    <w:next w:val="NoList"/>
    <w:uiPriority w:val="99"/>
    <w:semiHidden/>
    <w:unhideWhenUsed/>
    <w:rsid w:val="00C06680"/>
  </w:style>
  <w:style w:type="numbering" w:customStyle="1" w:styleId="NoList1311">
    <w:name w:val="No List1311"/>
    <w:next w:val="NoList"/>
    <w:semiHidden/>
    <w:unhideWhenUsed/>
    <w:rsid w:val="00C06680"/>
  </w:style>
  <w:style w:type="numbering" w:customStyle="1" w:styleId="NoList2111">
    <w:name w:val="No List2111"/>
    <w:next w:val="NoList"/>
    <w:semiHidden/>
    <w:unhideWhenUsed/>
    <w:rsid w:val="00C06680"/>
  </w:style>
  <w:style w:type="numbering" w:customStyle="1" w:styleId="NoList3111">
    <w:name w:val="No List3111"/>
    <w:next w:val="NoList"/>
    <w:semiHidden/>
    <w:unhideWhenUsed/>
    <w:rsid w:val="00C06680"/>
  </w:style>
  <w:style w:type="numbering" w:customStyle="1" w:styleId="11121">
    <w:name w:val="Нет списка11121"/>
    <w:next w:val="NoList"/>
    <w:semiHidden/>
    <w:unhideWhenUsed/>
    <w:rsid w:val="00C06680"/>
  </w:style>
  <w:style w:type="numbering" w:customStyle="1" w:styleId="NoList4111">
    <w:name w:val="No List4111"/>
    <w:next w:val="NoList"/>
    <w:semiHidden/>
    <w:rsid w:val="00C06680"/>
  </w:style>
  <w:style w:type="numbering" w:customStyle="1" w:styleId="NoList11112">
    <w:name w:val="No List11112"/>
    <w:next w:val="NoList"/>
    <w:semiHidden/>
    <w:unhideWhenUsed/>
    <w:rsid w:val="00C06680"/>
  </w:style>
  <w:style w:type="numbering" w:customStyle="1" w:styleId="111111">
    <w:name w:val="Нет списка111111"/>
    <w:next w:val="NoList"/>
    <w:semiHidden/>
    <w:unhideWhenUsed/>
    <w:rsid w:val="00C06680"/>
  </w:style>
  <w:style w:type="table" w:customStyle="1" w:styleId="TableGrid61">
    <w:name w:val="Table Grid61"/>
    <w:basedOn w:val="TableNormal"/>
    <w:next w:val="TableGrid"/>
    <w:uiPriority w:val="39"/>
    <w:rsid w:val="00C06680"/>
    <w:pPr>
      <w:spacing w:after="0" w:line="240" w:lineRule="auto"/>
      <w:jc w:val="center"/>
    </w:pPr>
    <w:rPr>
      <w:rFonts w:ascii="Sylfaen" w:eastAsia="Calibri" w:hAnsi="Sylfaen"/>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C06680"/>
    <w:pPr>
      <w:spacing w:after="0" w:line="240" w:lineRule="auto"/>
    </w:pPr>
    <w:rPr>
      <w:rFonts w:ascii="Calibri" w:eastAsia="Calibri" w:hAnsi="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
    <w:name w:val="Table Grid221"/>
    <w:basedOn w:val="TableNormal"/>
    <w:next w:val="TableGrid"/>
    <w:uiPriority w:val="39"/>
    <w:rsid w:val="00C0668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C066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C06680"/>
    <w:pPr>
      <w:spacing w:after="0" w:line="240" w:lineRule="auto"/>
    </w:pPr>
    <w:rPr>
      <w:rFonts w:eastAsiaTheme="minorHAns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C066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C066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1">
    <w:name w:val="Grid Table 1 Light - Accent 51111"/>
    <w:basedOn w:val="TableNormal"/>
    <w:uiPriority w:val="46"/>
    <w:rsid w:val="00C06680"/>
    <w:pPr>
      <w:spacing w:after="0" w:line="240" w:lineRule="auto"/>
    </w:pPr>
    <w:rPr>
      <w:rFonts w:ascii="Calibri" w:eastAsia="Calibri" w:hAnsi="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113112">
    <w:name w:val="Table Grid1113112"/>
    <w:basedOn w:val="TableNormal"/>
    <w:next w:val="TableGrid"/>
    <w:uiPriority w:val="39"/>
    <w:rsid w:val="00C06680"/>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
    <w:name w:val="Medium Shading 1 - Accent 11"/>
    <w:basedOn w:val="TableNormal"/>
    <w:next w:val="MediumShading1-Accent1"/>
    <w:uiPriority w:val="63"/>
    <w:rsid w:val="00C06680"/>
    <w:pPr>
      <w:spacing w:after="0" w:line="240" w:lineRule="auto"/>
    </w:pPr>
    <w:rPr>
      <w:rFonts w:eastAsiaTheme="minorHAns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C06680"/>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C06680"/>
    <w:pPr>
      <w:spacing w:after="0" w:line="240" w:lineRule="auto"/>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eGrid142121">
    <w:name w:val="Table Grid142121"/>
    <w:basedOn w:val="TableNormal"/>
    <w:next w:val="TableGrid"/>
    <w:uiPriority w:val="39"/>
    <w:rsid w:val="00C06680"/>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uiPriority w:val="46"/>
    <w:rsid w:val="00C06680"/>
    <w:pPr>
      <w:spacing w:after="0" w:line="240" w:lineRule="auto"/>
    </w:pPr>
    <w:rPr>
      <w:rFonts w:eastAsiaTheme="minorHAnsi"/>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BodyText30">
    <w:name w:val="Body Text3"/>
    <w:basedOn w:val="Normal"/>
    <w:rsid w:val="00C06680"/>
    <w:pPr>
      <w:tabs>
        <w:tab w:val="num" w:pos="0"/>
      </w:tabs>
      <w:spacing w:before="0" w:after="240" w:line="240" w:lineRule="auto"/>
      <w:ind w:firstLine="0"/>
    </w:pPr>
    <w:rPr>
      <w:rFonts w:ascii="Times Armenian" w:eastAsia="Times New Roman" w:hAnsi="Times Armenian" w:cs="Times New Roman"/>
      <w:sz w:val="24"/>
      <w:szCs w:val="24"/>
      <w:lang w:eastAsia="ru-RU"/>
    </w:rPr>
  </w:style>
  <w:style w:type="paragraph" w:customStyle="1" w:styleId="af4">
    <w:name w:val="Абзац списка"/>
    <w:basedOn w:val="Normal"/>
    <w:qFormat/>
    <w:rsid w:val="00C06680"/>
    <w:pPr>
      <w:spacing w:before="0" w:after="200" w:line="276" w:lineRule="auto"/>
      <w:ind w:left="720" w:firstLine="0"/>
      <w:contextualSpacing/>
      <w:jc w:val="left"/>
    </w:pPr>
    <w:rPr>
      <w:rFonts w:ascii="Calibri" w:eastAsia="Times New Roman" w:hAnsi="Calibri" w:cs="Times New Roman"/>
      <w:lang w:val="ru-RU" w:eastAsia="ru-RU"/>
    </w:rPr>
  </w:style>
  <w:style w:type="paragraph" w:customStyle="1" w:styleId="af5">
    <w:name w:val="Обычный"/>
    <w:rsid w:val="00C06680"/>
    <w:pPr>
      <w:autoSpaceDE w:val="0"/>
      <w:autoSpaceDN w:val="0"/>
      <w:spacing w:after="0" w:line="240" w:lineRule="auto"/>
    </w:pPr>
    <w:rPr>
      <w:rFonts w:ascii="Times New Roman" w:eastAsia="Times New Roman" w:hAnsi="Times New Roman" w:cs="Times New Roman"/>
      <w:sz w:val="20"/>
      <w:szCs w:val="20"/>
      <w:lang w:val="ru-RU" w:eastAsia="ru-RU"/>
    </w:rPr>
  </w:style>
  <w:style w:type="paragraph" w:customStyle="1" w:styleId="af6">
    <w:name w:val="Без интервала"/>
    <w:uiPriority w:val="1"/>
    <w:qFormat/>
    <w:rsid w:val="00C06680"/>
    <w:pPr>
      <w:spacing w:after="0" w:line="240" w:lineRule="auto"/>
    </w:pPr>
    <w:rPr>
      <w:rFonts w:ascii="Calibri" w:eastAsia="Times New Roman" w:hAnsi="Calibri" w:cs="Times New Roman"/>
    </w:rPr>
  </w:style>
  <w:style w:type="paragraph" w:customStyle="1" w:styleId="af7">
    <w:name w:val="Рецензия"/>
    <w:hidden/>
    <w:semiHidden/>
    <w:rsid w:val="00C06680"/>
    <w:pPr>
      <w:spacing w:after="0" w:line="240" w:lineRule="auto"/>
    </w:pPr>
    <w:rPr>
      <w:rFonts w:ascii="Arial Armenian" w:eastAsia="Times New Roman" w:hAnsi="Arial Armenian" w:cs="Sylfaen"/>
      <w:sz w:val="24"/>
      <w:szCs w:val="24"/>
      <w:lang w:val="ru-RU" w:eastAsia="ru-RU"/>
    </w:rPr>
  </w:style>
  <w:style w:type="character" w:customStyle="1" w:styleId="af8">
    <w:name w:val="Основной текст"/>
    <w:rsid w:val="00C0668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character" w:customStyle="1" w:styleId="UnresolvedMention2">
    <w:name w:val="Unresolved Mention2"/>
    <w:basedOn w:val="DefaultParagraphFont"/>
    <w:uiPriority w:val="99"/>
    <w:semiHidden/>
    <w:unhideWhenUsed/>
    <w:rsid w:val="00C06680"/>
    <w:rPr>
      <w:color w:val="605E5C"/>
      <w:shd w:val="clear" w:color="auto" w:fill="E1DFDD"/>
    </w:rPr>
  </w:style>
  <w:style w:type="numbering" w:customStyle="1" w:styleId="NoList17">
    <w:name w:val="No List17"/>
    <w:next w:val="NoList"/>
    <w:uiPriority w:val="99"/>
    <w:semiHidden/>
    <w:unhideWhenUsed/>
    <w:rsid w:val="00C06680"/>
  </w:style>
  <w:style w:type="table" w:customStyle="1" w:styleId="TableGrid16">
    <w:name w:val="Table Grid16"/>
    <w:basedOn w:val="TableNormal"/>
    <w:next w:val="TableGrid"/>
    <w:uiPriority w:val="39"/>
    <w:rsid w:val="00C0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rsid w:val="00C06680"/>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ՄԱՍԵՐ"/>
    <w:basedOn w:val="ListParagraph"/>
    <w:qFormat/>
    <w:rsid w:val="00C06680"/>
    <w:pPr>
      <w:keepNext/>
      <w:keepLines/>
      <w:numPr>
        <w:numId w:val="16"/>
      </w:numPr>
      <w:spacing w:before="0" w:after="480" w:line="240" w:lineRule="auto"/>
      <w:ind w:left="284" w:hanging="284"/>
      <w:jc w:val="left"/>
    </w:pPr>
    <w:rPr>
      <w:rFonts w:eastAsia="Times New Roman" w:cs="Times New Roman"/>
      <w:b/>
      <w:caps/>
      <w:color w:val="0070C0"/>
      <w:sz w:val="32"/>
      <w:lang w:val="hy-AM"/>
    </w:rPr>
  </w:style>
  <w:style w:type="paragraph" w:customStyle="1" w:styleId="a0">
    <w:name w:val="ԳԼՈՒԽՆԵՐ"/>
    <w:basedOn w:val="ListParagraph"/>
    <w:qFormat/>
    <w:rsid w:val="00C06680"/>
    <w:pPr>
      <w:keepNext/>
      <w:keepLines/>
      <w:numPr>
        <w:ilvl w:val="1"/>
        <w:numId w:val="16"/>
      </w:numPr>
      <w:spacing w:before="240" w:after="480" w:line="240" w:lineRule="auto"/>
      <w:ind w:left="924" w:hanging="567"/>
      <w:jc w:val="left"/>
    </w:pPr>
    <w:rPr>
      <w:rFonts w:eastAsia="Times New Roman" w:cs="Times New Roman"/>
      <w:b/>
      <w:caps/>
      <w:color w:val="0070C0"/>
      <w:sz w:val="28"/>
      <w:lang w:val="hy-AM"/>
    </w:rPr>
  </w:style>
  <w:style w:type="paragraph" w:customStyle="1" w:styleId="a1">
    <w:name w:val="ԵՆԹԱԳԼՈՒԽՆԵՐ"/>
    <w:basedOn w:val="ListParagraph"/>
    <w:qFormat/>
    <w:rsid w:val="00C06680"/>
    <w:pPr>
      <w:keepNext/>
      <w:keepLines/>
      <w:numPr>
        <w:ilvl w:val="2"/>
        <w:numId w:val="16"/>
      </w:numPr>
      <w:spacing w:before="480" w:after="240" w:line="240" w:lineRule="auto"/>
      <w:ind w:left="1457" w:hanging="737"/>
    </w:pPr>
    <w:rPr>
      <w:rFonts w:eastAsia="Times New Roman" w:cs="Times New Roman"/>
      <w:b/>
      <w:caps/>
      <w:color w:val="0070C0"/>
      <w:sz w:val="26"/>
      <w:lang w:val="hy-AM"/>
    </w:rPr>
  </w:style>
  <w:style w:type="paragraph" w:customStyle="1" w:styleId="a2">
    <w:name w:val="Պարագրաֆներ"/>
    <w:basedOn w:val="ListParagraph"/>
    <w:qFormat/>
    <w:rsid w:val="00C06680"/>
    <w:pPr>
      <w:numPr>
        <w:ilvl w:val="3"/>
        <w:numId w:val="17"/>
      </w:numPr>
      <w:spacing w:before="60" w:after="40" w:line="360" w:lineRule="auto"/>
    </w:pPr>
    <w:rPr>
      <w:rFonts w:eastAsia="Times New Roman" w:cs="Times New Roman"/>
      <w:color w:val="0070C0"/>
      <w:lang w:val="hy-AM"/>
    </w:rPr>
  </w:style>
  <w:style w:type="table" w:customStyle="1" w:styleId="MediumShading1-Accent111">
    <w:name w:val="Medium Shading 1 - Accent 111"/>
    <w:basedOn w:val="TableNormal"/>
    <w:next w:val="MediumShading1-Accent1"/>
    <w:uiPriority w:val="63"/>
    <w:rsid w:val="00C06680"/>
    <w:pPr>
      <w:spacing w:after="0" w:line="240" w:lineRule="auto"/>
    </w:pPr>
    <w:rPr>
      <w:rFonts w:eastAsiaTheme="minorHAns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22141">
    <w:name w:val="Table Grid22141"/>
    <w:basedOn w:val="TableNormal"/>
    <w:next w:val="TableGrid"/>
    <w:uiPriority w:val="39"/>
    <w:rsid w:val="00C066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next w:val="TableGrid"/>
    <w:uiPriority w:val="39"/>
    <w:rsid w:val="00C0668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Հղումներ"/>
    <w:basedOn w:val="Normal"/>
    <w:qFormat/>
    <w:rsid w:val="00C06680"/>
    <w:pPr>
      <w:spacing w:before="60" w:after="40" w:line="240" w:lineRule="auto"/>
    </w:pPr>
    <w:rPr>
      <w:rFonts w:eastAsia="Times New Roman" w:cs="Times New Roman"/>
      <w:sz w:val="20"/>
      <w:szCs w:val="20"/>
      <w:lang w:val="hy-AM"/>
    </w:rPr>
  </w:style>
  <w:style w:type="paragraph" w:customStyle="1" w:styleId="afa">
    <w:name w:val="Գծապատկերներ"/>
    <w:basedOn w:val="Normal"/>
    <w:qFormat/>
    <w:rsid w:val="00C06680"/>
    <w:pPr>
      <w:keepNext/>
      <w:keepLines/>
      <w:spacing w:before="60" w:after="40" w:line="240" w:lineRule="auto"/>
      <w:ind w:firstLine="0"/>
      <w:jc w:val="left"/>
    </w:pPr>
    <w:rPr>
      <w:rFonts w:eastAsiaTheme="majorEastAsia" w:cs="Times New Roman"/>
      <w:b/>
      <w:i/>
      <w:lang w:val="hy-AM"/>
    </w:rPr>
  </w:style>
  <w:style w:type="table" w:customStyle="1" w:styleId="GridTable4-Accent112">
    <w:name w:val="Grid Table 4 - Accent 112"/>
    <w:basedOn w:val="TableNormal"/>
    <w:uiPriority w:val="49"/>
    <w:rsid w:val="00C06680"/>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
    <w:name w:val="Համարակալում 1"/>
    <w:basedOn w:val="Normal"/>
    <w:qFormat/>
    <w:rsid w:val="00C06680"/>
    <w:pPr>
      <w:numPr>
        <w:numId w:val="18"/>
      </w:numPr>
      <w:spacing w:before="240" w:after="120" w:line="240" w:lineRule="auto"/>
      <w:ind w:left="737" w:hanging="170"/>
      <w:jc w:val="left"/>
    </w:pPr>
    <w:rPr>
      <w:rFonts w:eastAsia="Times New Roman" w:cs="Times New Roman"/>
      <w:b/>
      <w:u w:val="single"/>
      <w:lang w:val="hy-AM"/>
    </w:rPr>
  </w:style>
  <w:style w:type="paragraph" w:customStyle="1" w:styleId="afb">
    <w:name w:val="Գծ. հղումներ"/>
    <w:basedOn w:val="Normal"/>
    <w:qFormat/>
    <w:rsid w:val="00C06680"/>
    <w:pPr>
      <w:spacing w:after="160" w:line="276" w:lineRule="auto"/>
      <w:ind w:firstLine="0"/>
      <w:contextualSpacing/>
      <w:jc w:val="left"/>
    </w:pPr>
    <w:rPr>
      <w:rFonts w:eastAsia="Calibri" w:cs="Times New Roman"/>
      <w:i/>
      <w:sz w:val="18"/>
      <w:szCs w:val="16"/>
      <w:lang w:val="hy-AM"/>
    </w:rPr>
  </w:style>
  <w:style w:type="paragraph" w:customStyle="1" w:styleId="afc">
    <w:name w:val="Փոքր գծապ."/>
    <w:basedOn w:val="Normal"/>
    <w:qFormat/>
    <w:rsid w:val="00C06680"/>
    <w:pPr>
      <w:spacing w:before="0" w:after="0" w:line="276" w:lineRule="auto"/>
      <w:ind w:firstLine="0"/>
      <w:contextualSpacing/>
    </w:pPr>
    <w:rPr>
      <w:rFonts w:eastAsia="Calibri" w:cs="Times New Roman"/>
      <w:b/>
      <w:i/>
      <w:noProof/>
      <w:sz w:val="18"/>
      <w:szCs w:val="18"/>
    </w:rPr>
  </w:style>
  <w:style w:type="paragraph" w:customStyle="1" w:styleId="BodyText4">
    <w:name w:val="Body Text4"/>
    <w:basedOn w:val="Normal"/>
    <w:rsid w:val="00C06680"/>
    <w:pPr>
      <w:tabs>
        <w:tab w:val="num" w:pos="0"/>
      </w:tabs>
      <w:spacing w:before="0" w:after="240" w:line="360" w:lineRule="auto"/>
      <w:ind w:firstLine="0"/>
    </w:pPr>
    <w:rPr>
      <w:rFonts w:ascii="Times Armenian" w:eastAsia="Times New Roman" w:hAnsi="Times Armenian" w:cs="Times Unicode"/>
      <w:lang w:val="hy-AM" w:eastAsia="ru-RU"/>
    </w:rPr>
  </w:style>
  <w:style w:type="paragraph" w:customStyle="1" w:styleId="afd">
    <w:name w:val="Աղյուսակ"/>
    <w:basedOn w:val="Normal"/>
    <w:qFormat/>
    <w:rsid w:val="00C06680"/>
    <w:pPr>
      <w:keepNext/>
      <w:spacing w:before="240" w:after="120" w:line="240" w:lineRule="auto"/>
      <w:ind w:firstLine="0"/>
      <w:jc w:val="left"/>
    </w:pPr>
    <w:rPr>
      <w:rFonts w:eastAsia="Times New Roman" w:cs="Times Unicode"/>
      <w:i/>
      <w:lang w:val="hy-AM"/>
    </w:rPr>
  </w:style>
  <w:style w:type="paragraph" w:customStyle="1" w:styleId="afe">
    <w:name w:val="Գծապատկեր"/>
    <w:basedOn w:val="Heading5"/>
    <w:link w:val="Char8"/>
    <w:qFormat/>
    <w:rsid w:val="00C06680"/>
    <w:pPr>
      <w:keepNext/>
      <w:spacing w:before="240" w:after="120" w:line="240" w:lineRule="auto"/>
      <w:ind w:firstLine="0"/>
      <w:jc w:val="left"/>
    </w:pPr>
    <w:rPr>
      <w:rFonts w:ascii="GHEA Grapalat" w:eastAsia="Times New Roman" w:hAnsi="GHEA Grapalat" w:cs="Times Unicode"/>
      <w:i/>
      <w:iCs/>
      <w:color w:val="auto"/>
      <w:sz w:val="24"/>
      <w:szCs w:val="26"/>
      <w:lang w:val="hy-AM"/>
    </w:rPr>
  </w:style>
  <w:style w:type="paragraph" w:customStyle="1" w:styleId="aff">
    <w:name w:val="Ենթավերնագիր"/>
    <w:basedOn w:val="Normal"/>
    <w:qFormat/>
    <w:rsid w:val="00C06680"/>
    <w:pPr>
      <w:keepNext/>
      <w:spacing w:before="480" w:after="120" w:line="240" w:lineRule="auto"/>
      <w:jc w:val="left"/>
    </w:pPr>
    <w:rPr>
      <w:rFonts w:eastAsia="Times New Roman" w:cs="Times Unicode"/>
      <w:b/>
      <w:i/>
      <w:lang w:val="hy-AM"/>
    </w:rPr>
  </w:style>
  <w:style w:type="character" w:customStyle="1" w:styleId="ListParagraphChar1">
    <w:name w:val="List Paragraph Char1"/>
    <w:aliases w:val="lp1 Char,List Paragraph4 Char,List Paragraph41 Char,List Paragraph5 Char,Paragraphe de liste PBLH Char,PDP DOCUMENT SUBTITLE Char,Bullet Points Char,Table of contents numbered Char,List Paragraph in table Char,Liste 1 Char,CPS Char"/>
    <w:link w:val="ListParagraph"/>
    <w:uiPriority w:val="34"/>
    <w:qFormat/>
    <w:rsid w:val="00406715"/>
    <w:rPr>
      <w:rFonts w:ascii="GHEA Grapalat" w:hAnsi="GHEA Grapalat"/>
    </w:rPr>
  </w:style>
  <w:style w:type="paragraph" w:customStyle="1" w:styleId="BodyText5">
    <w:name w:val="Body Text5"/>
    <w:basedOn w:val="Normal"/>
    <w:rsid w:val="00406715"/>
    <w:pPr>
      <w:tabs>
        <w:tab w:val="num" w:pos="0"/>
      </w:tabs>
      <w:spacing w:before="0" w:after="240" w:line="360" w:lineRule="auto"/>
      <w:ind w:firstLine="0"/>
    </w:pPr>
    <w:rPr>
      <w:rFonts w:ascii="Times Armenian" w:eastAsia="Times New Roman" w:hAnsi="Times Armenian" w:cs="Times Unicode"/>
      <w:lang w:val="hy-AM" w:eastAsia="ru-RU"/>
    </w:rPr>
  </w:style>
  <w:style w:type="table" w:customStyle="1" w:styleId="TableGrid121">
    <w:name w:val="Table Grid121"/>
    <w:basedOn w:val="TableNormal"/>
    <w:uiPriority w:val="39"/>
    <w:rsid w:val="0040671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Գծապատկեր Char"/>
    <w:link w:val="afe"/>
    <w:rsid w:val="00406715"/>
    <w:rPr>
      <w:rFonts w:ascii="GHEA Grapalat" w:eastAsia="Times New Roman" w:hAnsi="GHEA Grapalat" w:cs="Times Unicode"/>
      <w:b/>
      <w:bCs/>
      <w:i/>
      <w:iCs/>
      <w:sz w:val="24"/>
      <w:szCs w:val="26"/>
      <w:lang w:val="hy-AM"/>
    </w:rPr>
  </w:style>
  <w:style w:type="table" w:customStyle="1" w:styleId="TableGrid17">
    <w:name w:val="Table Grid17"/>
    <w:basedOn w:val="TableNormal"/>
    <w:next w:val="TableGrid"/>
    <w:uiPriority w:val="39"/>
    <w:qFormat/>
    <w:rsid w:val="00406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3">
    <w:name w:val="Table List 73"/>
    <w:basedOn w:val="TableNormal"/>
    <w:next w:val="TableList7"/>
    <w:rsid w:val="004067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4067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4067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4067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4067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4067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4067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40671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4067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40671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40671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4067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4067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4067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0">
    <w:name w:val="Table Grid 13"/>
    <w:basedOn w:val="TableNormal"/>
    <w:next w:val="TableGrid1"/>
    <w:rsid w:val="004067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4067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40671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13">
    <w:name w:val="Colorful Grid - Accent 113"/>
    <w:basedOn w:val="TableNormal"/>
    <w:rsid w:val="00406715"/>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406715"/>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3Deffects33">
    <w:name w:val="Table 3D effects 33"/>
    <w:basedOn w:val="TableNormal"/>
    <w:next w:val="Table3Deffects3"/>
    <w:rsid w:val="004067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8">
    <w:name w:val="Table Grid18"/>
    <w:basedOn w:val="TableNormal"/>
    <w:next w:val="TableGrid"/>
    <w:rsid w:val="004067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rsid w:val="004067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
    <w:basedOn w:val="TableNormal"/>
    <w:next w:val="TableGrid"/>
    <w:rsid w:val="004067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3">
    <w:name w:val="Table Web 213"/>
    <w:basedOn w:val="TableNormal"/>
    <w:next w:val="TableWeb2"/>
    <w:rsid w:val="004067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next w:val="TableWeb1"/>
    <w:rsid w:val="004067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
    <w:name w:val="Table Grid 813"/>
    <w:basedOn w:val="TableNormal"/>
    <w:next w:val="TableGrid8"/>
    <w:rsid w:val="004067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rsid w:val="004067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3">
    <w:name w:val="Colorful Grid - Accent 123"/>
    <w:basedOn w:val="TableNormal"/>
    <w:next w:val="ColorfulGrid-Accent1"/>
    <w:rsid w:val="0040671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
    <w:name w:val="Light List - Accent 523"/>
    <w:basedOn w:val="TableNormal"/>
    <w:next w:val="LightList-Accent5"/>
    <w:rsid w:val="0040671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43">
    <w:name w:val="Table Grid43"/>
    <w:basedOn w:val="TableNormal"/>
    <w:next w:val="TableGrid"/>
    <w:uiPriority w:val="39"/>
    <w:rsid w:val="00406715"/>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3">
    <w:name w:val="Grid Table 1 Light - Accent 513"/>
    <w:basedOn w:val="TableNormal"/>
    <w:uiPriority w:val="46"/>
    <w:rsid w:val="00406715"/>
    <w:rPr>
      <w:rFonts w:eastAsia="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406715"/>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3">
    <w:name w:val="Grid Table 4 - Accent 113"/>
    <w:basedOn w:val="TableNormal"/>
    <w:uiPriority w:val="49"/>
    <w:rsid w:val="00406715"/>
    <w:rPr>
      <w:rFonts w:eastAsia="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520">
    <w:name w:val="Table Grid52"/>
    <w:basedOn w:val="TableNormal"/>
    <w:next w:val="TableGrid"/>
    <w:uiPriority w:val="39"/>
    <w:rsid w:val="004067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3">
    <w:name w:val="Table List 713"/>
    <w:basedOn w:val="TableNormal"/>
    <w:next w:val="TableList7"/>
    <w:rsid w:val="00406715"/>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
    <w:name w:val="Table Web 313"/>
    <w:basedOn w:val="TableNormal"/>
    <w:next w:val="TableWeb3"/>
    <w:rsid w:val="00406715"/>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406715"/>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406715"/>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406715"/>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
    <w:rsid w:val="00406715"/>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rsid w:val="00406715"/>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2">
    <w:name w:val="Light List - Accent 122"/>
    <w:basedOn w:val="TableNormal"/>
    <w:uiPriority w:val="61"/>
    <w:rsid w:val="0040671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
    <w:name w:val="Table Grid 713"/>
    <w:basedOn w:val="TableNormal"/>
    <w:next w:val="TableGrid7"/>
    <w:rsid w:val="00406715"/>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
    <w:name w:val="Colorful Grid - Accent 132"/>
    <w:basedOn w:val="TableNormal"/>
    <w:next w:val="ColorfulGrid-Accent1"/>
    <w:uiPriority w:val="73"/>
    <w:rsid w:val="00406715"/>
    <w:rPr>
      <w:rFonts w:ascii="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
    <w:name w:val="Light List - Accent 532"/>
    <w:basedOn w:val="TableNormal"/>
    <w:next w:val="LightList-Accent5"/>
    <w:uiPriority w:val="61"/>
    <w:rsid w:val="00406715"/>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
    <w:name w:val="Table Simple 313"/>
    <w:basedOn w:val="TableNormal"/>
    <w:next w:val="TableSimple3"/>
    <w:rsid w:val="00406715"/>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
    <w:name w:val="Table Grid 513"/>
    <w:basedOn w:val="TableNormal"/>
    <w:next w:val="TableGrid5"/>
    <w:rsid w:val="00406715"/>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
    <w:name w:val="Table Grid 313"/>
    <w:basedOn w:val="TableNormal"/>
    <w:next w:val="TableGrid3"/>
    <w:rsid w:val="00406715"/>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
    <w:name w:val="Table Grid 113"/>
    <w:basedOn w:val="TableNormal"/>
    <w:next w:val="TableGrid1"/>
    <w:rsid w:val="00406715"/>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
    <w:name w:val="Table Columns 513"/>
    <w:basedOn w:val="TableNormal"/>
    <w:next w:val="TableColumns5"/>
    <w:rsid w:val="00406715"/>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
    <w:name w:val="Light List - Accent 1112"/>
    <w:basedOn w:val="TableNormal"/>
    <w:uiPriority w:val="61"/>
    <w:rsid w:val="00406715"/>
    <w:rPr>
      <w:rFonts w:ascii="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Grid-Accent1112">
    <w:name w:val="Colorful Grid - Accent 1112"/>
    <w:basedOn w:val="TableNormal"/>
    <w:rsid w:val="00406715"/>
    <w:rPr>
      <w:rFonts w:ascii="Times New Roman" w:hAnsi="Times New Roman"/>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
    <w:name w:val="Light List - Accent 5112"/>
    <w:basedOn w:val="TableNormal"/>
    <w:rsid w:val="00406715"/>
    <w:rPr>
      <w:rFonts w:ascii="Times New Roman" w:hAnsi="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3Deffects313">
    <w:name w:val="Table 3D effects 313"/>
    <w:basedOn w:val="TableNormal"/>
    <w:next w:val="Table3Deffects3"/>
    <w:rsid w:val="00406715"/>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30">
    <w:name w:val="Table Grid113"/>
    <w:basedOn w:val="TableNormal"/>
    <w:next w:val="TableGrid"/>
    <w:rsid w:val="0040671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rsid w:val="0040671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0">
    <w:name w:val="Table Grid312"/>
    <w:basedOn w:val="TableNormal"/>
    <w:next w:val="TableGrid"/>
    <w:rsid w:val="0040671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
    <w:name w:val="Table Web 2112"/>
    <w:basedOn w:val="TableNormal"/>
    <w:next w:val="TableWeb2"/>
    <w:rsid w:val="00406715"/>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next w:val="TableWeb1"/>
    <w:rsid w:val="00406715"/>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
    <w:name w:val="Table Grid 8112"/>
    <w:basedOn w:val="TableNormal"/>
    <w:next w:val="TableGrid8"/>
    <w:rsid w:val="00406715"/>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
    <w:name w:val="Table Contemporary112"/>
    <w:basedOn w:val="TableNormal"/>
    <w:next w:val="TableContemporary"/>
    <w:rsid w:val="00406715"/>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
    <w:name w:val="Colorful Grid - Accent 1212"/>
    <w:basedOn w:val="TableNormal"/>
    <w:next w:val="ColorfulGrid-Accent1"/>
    <w:rsid w:val="00406715"/>
    <w:rPr>
      <w:rFonts w:ascii="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
    <w:name w:val="Light List - Accent 5212"/>
    <w:basedOn w:val="TableNormal"/>
    <w:next w:val="LightList-Accent5"/>
    <w:rsid w:val="00406715"/>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62">
    <w:name w:val="Table Grid62"/>
    <w:basedOn w:val="TableNormal"/>
    <w:next w:val="TableGrid"/>
    <w:uiPriority w:val="39"/>
    <w:rsid w:val="00406715"/>
    <w:pPr>
      <w:spacing w:after="0" w:line="240" w:lineRule="auto"/>
      <w:jc w:val="center"/>
    </w:pPr>
    <w:rPr>
      <w:rFonts w:ascii="Sylfaen" w:eastAsia="Calibri" w:hAnsi="Sylfaen"/>
      <w:sz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2">
    <w:name w:val="Grid Table 1 Light - Accent 5112"/>
    <w:basedOn w:val="TableNormal"/>
    <w:uiPriority w:val="46"/>
    <w:rsid w:val="00406715"/>
    <w:pPr>
      <w:spacing w:after="0" w:line="240" w:lineRule="auto"/>
    </w:pPr>
    <w:rPr>
      <w:rFonts w:ascii="Calibri" w:eastAsia="Calibri" w:hAnsi="Calibri" w:cs="Calibri"/>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2">
    <w:name w:val="Table Grid222"/>
    <w:basedOn w:val="TableNormal"/>
    <w:next w:val="TableGrid"/>
    <w:uiPriority w:val="39"/>
    <w:rsid w:val="0040671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39"/>
    <w:rsid w:val="0040671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40671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39"/>
    <w:rsid w:val="0040671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uiPriority w:val="39"/>
    <w:rsid w:val="0040671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40671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40671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06715"/>
    <w:pPr>
      <w:spacing w:after="0" w:line="240" w:lineRule="auto"/>
    </w:pPr>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132">
    <w:name w:val="Grid Table 4 - Accent 132"/>
    <w:basedOn w:val="TableNormal"/>
    <w:uiPriority w:val="49"/>
    <w:rsid w:val="00406715"/>
    <w:pPr>
      <w:spacing w:after="0" w:line="240" w:lineRule="auto"/>
    </w:pPr>
    <w:rPr>
      <w:sz w:val="20"/>
      <w:szCs w:val="20"/>
    </w:rPr>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3">
    <w:name w:val="Grid Table 1 Light - Accent 113"/>
    <w:basedOn w:val="TableNormal"/>
    <w:uiPriority w:val="46"/>
    <w:rsid w:val="00406715"/>
    <w:pPr>
      <w:spacing w:after="0" w:line="240" w:lineRule="auto"/>
    </w:pPr>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18">
    <w:name w:val="No List18"/>
    <w:next w:val="NoList"/>
    <w:uiPriority w:val="99"/>
    <w:semiHidden/>
    <w:unhideWhenUsed/>
    <w:rsid w:val="00406715"/>
  </w:style>
  <w:style w:type="table" w:customStyle="1" w:styleId="TableGrid19">
    <w:name w:val="Table Grid19"/>
    <w:basedOn w:val="TableNormal"/>
    <w:next w:val="TableGrid"/>
    <w:uiPriority w:val="39"/>
    <w:rsid w:val="004067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40671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406715"/>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40671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Text6">
    <w:name w:val="Body Text6"/>
    <w:basedOn w:val="Normal"/>
    <w:rsid w:val="00406715"/>
    <w:pPr>
      <w:tabs>
        <w:tab w:val="num" w:pos="0"/>
      </w:tabs>
      <w:spacing w:before="0" w:after="240" w:line="360" w:lineRule="auto"/>
      <w:ind w:firstLine="0"/>
    </w:pPr>
    <w:rPr>
      <w:rFonts w:ascii="Times Armenian" w:eastAsia="Times New Roman" w:hAnsi="Times Armenian" w:cs="Times Unicode"/>
      <w:lang w:val="hy-AM" w:eastAsia="ru-RU"/>
    </w:rPr>
  </w:style>
  <w:style w:type="table" w:customStyle="1" w:styleId="TableWeb25">
    <w:name w:val="Table Web 25"/>
    <w:basedOn w:val="TableNormal"/>
    <w:next w:val="TableWeb2"/>
    <w:rsid w:val="00406715"/>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40671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406715"/>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40671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406715"/>
  </w:style>
  <w:style w:type="numbering" w:customStyle="1" w:styleId="NoList24">
    <w:name w:val="No List24"/>
    <w:next w:val="NoList"/>
    <w:semiHidden/>
    <w:unhideWhenUsed/>
    <w:rsid w:val="00406715"/>
  </w:style>
  <w:style w:type="numbering" w:customStyle="1" w:styleId="NoList34">
    <w:name w:val="No List34"/>
    <w:next w:val="NoList"/>
    <w:semiHidden/>
    <w:unhideWhenUsed/>
    <w:rsid w:val="00406715"/>
  </w:style>
  <w:style w:type="table" w:customStyle="1" w:styleId="LightList-Accent15">
    <w:name w:val="Light List - Accent 15"/>
    <w:basedOn w:val="TableNormal"/>
    <w:next w:val="LightList-Accent1"/>
    <w:uiPriority w:val="61"/>
    <w:rsid w:val="0040671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406715"/>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406715"/>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40671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40671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40671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406715"/>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0">
    <w:name w:val="Table Grid 14"/>
    <w:basedOn w:val="TableNormal"/>
    <w:next w:val="TableGrid1"/>
    <w:rsid w:val="0040671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406715"/>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40671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406715"/>
  </w:style>
  <w:style w:type="table" w:customStyle="1" w:styleId="ColorfulGrid-Accent114">
    <w:name w:val="Colorful Grid - Accent 114"/>
    <w:basedOn w:val="TableNormal"/>
    <w:rsid w:val="0040671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406715"/>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406715"/>
  </w:style>
  <w:style w:type="numbering" w:customStyle="1" w:styleId="NoList114">
    <w:name w:val="No List114"/>
    <w:next w:val="NoList"/>
    <w:semiHidden/>
    <w:unhideWhenUsed/>
    <w:rsid w:val="00406715"/>
  </w:style>
  <w:style w:type="table" w:customStyle="1" w:styleId="Table3Deffects34">
    <w:name w:val="Table 3D effects 34"/>
    <w:basedOn w:val="TableNormal"/>
    <w:next w:val="Table3Deffects3"/>
    <w:rsid w:val="00406715"/>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NoList"/>
    <w:semiHidden/>
    <w:unhideWhenUsed/>
    <w:rsid w:val="00406715"/>
  </w:style>
  <w:style w:type="table" w:customStyle="1" w:styleId="TableGrid1100">
    <w:name w:val="Table Grid110"/>
    <w:basedOn w:val="TableNormal"/>
    <w:next w:val="TableGrid"/>
    <w:rsid w:val="004067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3">
    <w:name w:val="No List53"/>
    <w:next w:val="NoList"/>
    <w:uiPriority w:val="99"/>
    <w:semiHidden/>
    <w:rsid w:val="00406715"/>
  </w:style>
  <w:style w:type="numbering" w:customStyle="1" w:styleId="NoList63">
    <w:name w:val="No List63"/>
    <w:next w:val="NoList"/>
    <w:uiPriority w:val="99"/>
    <w:semiHidden/>
    <w:unhideWhenUsed/>
    <w:rsid w:val="00406715"/>
  </w:style>
  <w:style w:type="table" w:customStyle="1" w:styleId="TableGrid25">
    <w:name w:val="Table Grid25"/>
    <w:basedOn w:val="TableNormal"/>
    <w:next w:val="TableGrid"/>
    <w:rsid w:val="004067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
    <w:name w:val="No List73"/>
    <w:next w:val="NoList"/>
    <w:uiPriority w:val="99"/>
    <w:semiHidden/>
    <w:unhideWhenUsed/>
    <w:rsid w:val="00406715"/>
  </w:style>
  <w:style w:type="numbering" w:customStyle="1" w:styleId="NoList123">
    <w:name w:val="No List123"/>
    <w:next w:val="NoList"/>
    <w:uiPriority w:val="99"/>
    <w:semiHidden/>
    <w:unhideWhenUsed/>
    <w:rsid w:val="00406715"/>
  </w:style>
  <w:style w:type="table" w:customStyle="1" w:styleId="TableGrid340">
    <w:name w:val="Table Grid34"/>
    <w:basedOn w:val="TableNormal"/>
    <w:next w:val="TableGrid"/>
    <w:rsid w:val="004067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4">
    <w:name w:val="Table Web 214"/>
    <w:basedOn w:val="TableNormal"/>
    <w:next w:val="TableWeb2"/>
    <w:rsid w:val="00406715"/>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next w:val="TableWeb1"/>
    <w:rsid w:val="0040671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next w:val="TableGrid8"/>
    <w:rsid w:val="00406715"/>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4">
    <w:name w:val="Table Contemporary14"/>
    <w:basedOn w:val="TableNormal"/>
    <w:next w:val="TableContemporary"/>
    <w:rsid w:val="0040671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4">
    <w:name w:val="Colorful Grid - Accent 124"/>
    <w:basedOn w:val="TableNormal"/>
    <w:next w:val="ColorfulGrid-Accent1"/>
    <w:rsid w:val="00406715"/>
    <w:pPr>
      <w:spacing w:after="0" w:line="240" w:lineRule="auto"/>
    </w:pPr>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4">
    <w:name w:val="Light List - Accent 524"/>
    <w:basedOn w:val="TableNormal"/>
    <w:next w:val="LightList-Accent5"/>
    <w:rsid w:val="0040671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
    <w:name w:val="No List83"/>
    <w:next w:val="NoList"/>
    <w:uiPriority w:val="99"/>
    <w:semiHidden/>
    <w:unhideWhenUsed/>
    <w:rsid w:val="00406715"/>
  </w:style>
  <w:style w:type="numbering" w:customStyle="1" w:styleId="123">
    <w:name w:val="Нет списка123"/>
    <w:next w:val="NoList"/>
    <w:uiPriority w:val="99"/>
    <w:semiHidden/>
    <w:unhideWhenUsed/>
    <w:rsid w:val="00406715"/>
  </w:style>
  <w:style w:type="numbering" w:customStyle="1" w:styleId="NoList133">
    <w:name w:val="No List133"/>
    <w:next w:val="NoList"/>
    <w:semiHidden/>
    <w:unhideWhenUsed/>
    <w:rsid w:val="00406715"/>
  </w:style>
  <w:style w:type="numbering" w:customStyle="1" w:styleId="NoList213">
    <w:name w:val="No List213"/>
    <w:next w:val="NoList"/>
    <w:semiHidden/>
    <w:unhideWhenUsed/>
    <w:rsid w:val="00406715"/>
  </w:style>
  <w:style w:type="numbering" w:customStyle="1" w:styleId="NoList313">
    <w:name w:val="No List313"/>
    <w:next w:val="NoList"/>
    <w:semiHidden/>
    <w:unhideWhenUsed/>
    <w:rsid w:val="00406715"/>
  </w:style>
  <w:style w:type="numbering" w:customStyle="1" w:styleId="1114">
    <w:name w:val="Нет списка1114"/>
    <w:next w:val="NoList"/>
    <w:semiHidden/>
    <w:unhideWhenUsed/>
    <w:rsid w:val="00406715"/>
  </w:style>
  <w:style w:type="numbering" w:customStyle="1" w:styleId="NoList413">
    <w:name w:val="No List413"/>
    <w:next w:val="NoList"/>
    <w:semiHidden/>
    <w:rsid w:val="00406715"/>
  </w:style>
  <w:style w:type="numbering" w:customStyle="1" w:styleId="NoList1113">
    <w:name w:val="No List1113"/>
    <w:next w:val="NoList"/>
    <w:semiHidden/>
    <w:unhideWhenUsed/>
    <w:rsid w:val="00406715"/>
  </w:style>
  <w:style w:type="numbering" w:customStyle="1" w:styleId="11113">
    <w:name w:val="Нет списка11113"/>
    <w:next w:val="NoList"/>
    <w:semiHidden/>
    <w:unhideWhenUsed/>
    <w:rsid w:val="00406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86357">
      <w:bodyDiv w:val="1"/>
      <w:marLeft w:val="0"/>
      <w:marRight w:val="0"/>
      <w:marTop w:val="0"/>
      <w:marBottom w:val="0"/>
      <w:divBdr>
        <w:top w:val="none" w:sz="0" w:space="0" w:color="auto"/>
        <w:left w:val="none" w:sz="0" w:space="0" w:color="auto"/>
        <w:bottom w:val="none" w:sz="0" w:space="0" w:color="auto"/>
        <w:right w:val="none" w:sz="0" w:space="0" w:color="auto"/>
      </w:divBdr>
    </w:div>
    <w:div w:id="46104144">
      <w:bodyDiv w:val="1"/>
      <w:marLeft w:val="0"/>
      <w:marRight w:val="0"/>
      <w:marTop w:val="0"/>
      <w:marBottom w:val="0"/>
      <w:divBdr>
        <w:top w:val="none" w:sz="0" w:space="0" w:color="auto"/>
        <w:left w:val="none" w:sz="0" w:space="0" w:color="auto"/>
        <w:bottom w:val="none" w:sz="0" w:space="0" w:color="auto"/>
        <w:right w:val="none" w:sz="0" w:space="0" w:color="auto"/>
      </w:divBdr>
    </w:div>
    <w:div w:id="74788116">
      <w:bodyDiv w:val="1"/>
      <w:marLeft w:val="0"/>
      <w:marRight w:val="0"/>
      <w:marTop w:val="0"/>
      <w:marBottom w:val="0"/>
      <w:divBdr>
        <w:top w:val="none" w:sz="0" w:space="0" w:color="auto"/>
        <w:left w:val="none" w:sz="0" w:space="0" w:color="auto"/>
        <w:bottom w:val="none" w:sz="0" w:space="0" w:color="auto"/>
        <w:right w:val="none" w:sz="0" w:space="0" w:color="auto"/>
      </w:divBdr>
    </w:div>
    <w:div w:id="172648138">
      <w:bodyDiv w:val="1"/>
      <w:marLeft w:val="0"/>
      <w:marRight w:val="0"/>
      <w:marTop w:val="0"/>
      <w:marBottom w:val="0"/>
      <w:divBdr>
        <w:top w:val="none" w:sz="0" w:space="0" w:color="auto"/>
        <w:left w:val="none" w:sz="0" w:space="0" w:color="auto"/>
        <w:bottom w:val="none" w:sz="0" w:space="0" w:color="auto"/>
        <w:right w:val="none" w:sz="0" w:space="0" w:color="auto"/>
      </w:divBdr>
    </w:div>
    <w:div w:id="174198398">
      <w:bodyDiv w:val="1"/>
      <w:marLeft w:val="0"/>
      <w:marRight w:val="0"/>
      <w:marTop w:val="0"/>
      <w:marBottom w:val="0"/>
      <w:divBdr>
        <w:top w:val="none" w:sz="0" w:space="0" w:color="auto"/>
        <w:left w:val="none" w:sz="0" w:space="0" w:color="auto"/>
        <w:bottom w:val="none" w:sz="0" w:space="0" w:color="auto"/>
        <w:right w:val="none" w:sz="0" w:space="0" w:color="auto"/>
      </w:divBdr>
    </w:div>
    <w:div w:id="238440791">
      <w:bodyDiv w:val="1"/>
      <w:marLeft w:val="0"/>
      <w:marRight w:val="0"/>
      <w:marTop w:val="0"/>
      <w:marBottom w:val="0"/>
      <w:divBdr>
        <w:top w:val="none" w:sz="0" w:space="0" w:color="auto"/>
        <w:left w:val="none" w:sz="0" w:space="0" w:color="auto"/>
        <w:bottom w:val="none" w:sz="0" w:space="0" w:color="auto"/>
        <w:right w:val="none" w:sz="0" w:space="0" w:color="auto"/>
      </w:divBdr>
    </w:div>
    <w:div w:id="293294304">
      <w:bodyDiv w:val="1"/>
      <w:marLeft w:val="0"/>
      <w:marRight w:val="0"/>
      <w:marTop w:val="0"/>
      <w:marBottom w:val="0"/>
      <w:divBdr>
        <w:top w:val="none" w:sz="0" w:space="0" w:color="auto"/>
        <w:left w:val="none" w:sz="0" w:space="0" w:color="auto"/>
        <w:bottom w:val="none" w:sz="0" w:space="0" w:color="auto"/>
        <w:right w:val="none" w:sz="0" w:space="0" w:color="auto"/>
      </w:divBdr>
    </w:div>
    <w:div w:id="304966530">
      <w:bodyDiv w:val="1"/>
      <w:marLeft w:val="0"/>
      <w:marRight w:val="0"/>
      <w:marTop w:val="0"/>
      <w:marBottom w:val="0"/>
      <w:divBdr>
        <w:top w:val="none" w:sz="0" w:space="0" w:color="auto"/>
        <w:left w:val="none" w:sz="0" w:space="0" w:color="auto"/>
        <w:bottom w:val="none" w:sz="0" w:space="0" w:color="auto"/>
        <w:right w:val="none" w:sz="0" w:space="0" w:color="auto"/>
      </w:divBdr>
    </w:div>
    <w:div w:id="324091424">
      <w:bodyDiv w:val="1"/>
      <w:marLeft w:val="0"/>
      <w:marRight w:val="0"/>
      <w:marTop w:val="0"/>
      <w:marBottom w:val="0"/>
      <w:divBdr>
        <w:top w:val="none" w:sz="0" w:space="0" w:color="auto"/>
        <w:left w:val="none" w:sz="0" w:space="0" w:color="auto"/>
        <w:bottom w:val="none" w:sz="0" w:space="0" w:color="auto"/>
        <w:right w:val="none" w:sz="0" w:space="0" w:color="auto"/>
      </w:divBdr>
    </w:div>
    <w:div w:id="335962125">
      <w:bodyDiv w:val="1"/>
      <w:marLeft w:val="0"/>
      <w:marRight w:val="0"/>
      <w:marTop w:val="0"/>
      <w:marBottom w:val="0"/>
      <w:divBdr>
        <w:top w:val="none" w:sz="0" w:space="0" w:color="auto"/>
        <w:left w:val="none" w:sz="0" w:space="0" w:color="auto"/>
        <w:bottom w:val="none" w:sz="0" w:space="0" w:color="auto"/>
        <w:right w:val="none" w:sz="0" w:space="0" w:color="auto"/>
      </w:divBdr>
    </w:div>
    <w:div w:id="350764242">
      <w:bodyDiv w:val="1"/>
      <w:marLeft w:val="0"/>
      <w:marRight w:val="0"/>
      <w:marTop w:val="0"/>
      <w:marBottom w:val="0"/>
      <w:divBdr>
        <w:top w:val="none" w:sz="0" w:space="0" w:color="auto"/>
        <w:left w:val="none" w:sz="0" w:space="0" w:color="auto"/>
        <w:bottom w:val="none" w:sz="0" w:space="0" w:color="auto"/>
        <w:right w:val="none" w:sz="0" w:space="0" w:color="auto"/>
      </w:divBdr>
    </w:div>
    <w:div w:id="423919255">
      <w:bodyDiv w:val="1"/>
      <w:marLeft w:val="0"/>
      <w:marRight w:val="0"/>
      <w:marTop w:val="0"/>
      <w:marBottom w:val="0"/>
      <w:divBdr>
        <w:top w:val="none" w:sz="0" w:space="0" w:color="auto"/>
        <w:left w:val="none" w:sz="0" w:space="0" w:color="auto"/>
        <w:bottom w:val="none" w:sz="0" w:space="0" w:color="auto"/>
        <w:right w:val="none" w:sz="0" w:space="0" w:color="auto"/>
      </w:divBdr>
    </w:div>
    <w:div w:id="483938361">
      <w:bodyDiv w:val="1"/>
      <w:marLeft w:val="0"/>
      <w:marRight w:val="0"/>
      <w:marTop w:val="0"/>
      <w:marBottom w:val="0"/>
      <w:divBdr>
        <w:top w:val="none" w:sz="0" w:space="0" w:color="auto"/>
        <w:left w:val="none" w:sz="0" w:space="0" w:color="auto"/>
        <w:bottom w:val="none" w:sz="0" w:space="0" w:color="auto"/>
        <w:right w:val="none" w:sz="0" w:space="0" w:color="auto"/>
      </w:divBdr>
    </w:div>
    <w:div w:id="535777476">
      <w:bodyDiv w:val="1"/>
      <w:marLeft w:val="0"/>
      <w:marRight w:val="0"/>
      <w:marTop w:val="0"/>
      <w:marBottom w:val="0"/>
      <w:divBdr>
        <w:top w:val="none" w:sz="0" w:space="0" w:color="auto"/>
        <w:left w:val="none" w:sz="0" w:space="0" w:color="auto"/>
        <w:bottom w:val="none" w:sz="0" w:space="0" w:color="auto"/>
        <w:right w:val="none" w:sz="0" w:space="0" w:color="auto"/>
      </w:divBdr>
    </w:div>
    <w:div w:id="538056703">
      <w:bodyDiv w:val="1"/>
      <w:marLeft w:val="0"/>
      <w:marRight w:val="0"/>
      <w:marTop w:val="0"/>
      <w:marBottom w:val="0"/>
      <w:divBdr>
        <w:top w:val="none" w:sz="0" w:space="0" w:color="auto"/>
        <w:left w:val="none" w:sz="0" w:space="0" w:color="auto"/>
        <w:bottom w:val="none" w:sz="0" w:space="0" w:color="auto"/>
        <w:right w:val="none" w:sz="0" w:space="0" w:color="auto"/>
      </w:divBdr>
    </w:div>
    <w:div w:id="552816326">
      <w:bodyDiv w:val="1"/>
      <w:marLeft w:val="0"/>
      <w:marRight w:val="0"/>
      <w:marTop w:val="0"/>
      <w:marBottom w:val="0"/>
      <w:divBdr>
        <w:top w:val="none" w:sz="0" w:space="0" w:color="auto"/>
        <w:left w:val="none" w:sz="0" w:space="0" w:color="auto"/>
        <w:bottom w:val="none" w:sz="0" w:space="0" w:color="auto"/>
        <w:right w:val="none" w:sz="0" w:space="0" w:color="auto"/>
      </w:divBdr>
    </w:div>
    <w:div w:id="560678338">
      <w:bodyDiv w:val="1"/>
      <w:marLeft w:val="0"/>
      <w:marRight w:val="0"/>
      <w:marTop w:val="0"/>
      <w:marBottom w:val="0"/>
      <w:divBdr>
        <w:top w:val="none" w:sz="0" w:space="0" w:color="auto"/>
        <w:left w:val="none" w:sz="0" w:space="0" w:color="auto"/>
        <w:bottom w:val="none" w:sz="0" w:space="0" w:color="auto"/>
        <w:right w:val="none" w:sz="0" w:space="0" w:color="auto"/>
      </w:divBdr>
    </w:div>
    <w:div w:id="571934389">
      <w:bodyDiv w:val="1"/>
      <w:marLeft w:val="0"/>
      <w:marRight w:val="0"/>
      <w:marTop w:val="0"/>
      <w:marBottom w:val="0"/>
      <w:divBdr>
        <w:top w:val="none" w:sz="0" w:space="0" w:color="auto"/>
        <w:left w:val="none" w:sz="0" w:space="0" w:color="auto"/>
        <w:bottom w:val="none" w:sz="0" w:space="0" w:color="auto"/>
        <w:right w:val="none" w:sz="0" w:space="0" w:color="auto"/>
      </w:divBdr>
    </w:div>
    <w:div w:id="598486525">
      <w:bodyDiv w:val="1"/>
      <w:marLeft w:val="0"/>
      <w:marRight w:val="0"/>
      <w:marTop w:val="0"/>
      <w:marBottom w:val="0"/>
      <w:divBdr>
        <w:top w:val="none" w:sz="0" w:space="0" w:color="auto"/>
        <w:left w:val="none" w:sz="0" w:space="0" w:color="auto"/>
        <w:bottom w:val="none" w:sz="0" w:space="0" w:color="auto"/>
        <w:right w:val="none" w:sz="0" w:space="0" w:color="auto"/>
      </w:divBdr>
    </w:div>
    <w:div w:id="604963628">
      <w:bodyDiv w:val="1"/>
      <w:marLeft w:val="0"/>
      <w:marRight w:val="0"/>
      <w:marTop w:val="0"/>
      <w:marBottom w:val="0"/>
      <w:divBdr>
        <w:top w:val="none" w:sz="0" w:space="0" w:color="auto"/>
        <w:left w:val="none" w:sz="0" w:space="0" w:color="auto"/>
        <w:bottom w:val="none" w:sz="0" w:space="0" w:color="auto"/>
        <w:right w:val="none" w:sz="0" w:space="0" w:color="auto"/>
      </w:divBdr>
    </w:div>
    <w:div w:id="614563203">
      <w:bodyDiv w:val="1"/>
      <w:marLeft w:val="0"/>
      <w:marRight w:val="0"/>
      <w:marTop w:val="0"/>
      <w:marBottom w:val="0"/>
      <w:divBdr>
        <w:top w:val="none" w:sz="0" w:space="0" w:color="auto"/>
        <w:left w:val="none" w:sz="0" w:space="0" w:color="auto"/>
        <w:bottom w:val="none" w:sz="0" w:space="0" w:color="auto"/>
        <w:right w:val="none" w:sz="0" w:space="0" w:color="auto"/>
      </w:divBdr>
    </w:div>
    <w:div w:id="619722069">
      <w:bodyDiv w:val="1"/>
      <w:marLeft w:val="0"/>
      <w:marRight w:val="0"/>
      <w:marTop w:val="0"/>
      <w:marBottom w:val="0"/>
      <w:divBdr>
        <w:top w:val="none" w:sz="0" w:space="0" w:color="auto"/>
        <w:left w:val="none" w:sz="0" w:space="0" w:color="auto"/>
        <w:bottom w:val="none" w:sz="0" w:space="0" w:color="auto"/>
        <w:right w:val="none" w:sz="0" w:space="0" w:color="auto"/>
      </w:divBdr>
    </w:div>
    <w:div w:id="631715992">
      <w:bodyDiv w:val="1"/>
      <w:marLeft w:val="0"/>
      <w:marRight w:val="0"/>
      <w:marTop w:val="0"/>
      <w:marBottom w:val="0"/>
      <w:divBdr>
        <w:top w:val="none" w:sz="0" w:space="0" w:color="auto"/>
        <w:left w:val="none" w:sz="0" w:space="0" w:color="auto"/>
        <w:bottom w:val="none" w:sz="0" w:space="0" w:color="auto"/>
        <w:right w:val="none" w:sz="0" w:space="0" w:color="auto"/>
      </w:divBdr>
    </w:div>
    <w:div w:id="664818208">
      <w:bodyDiv w:val="1"/>
      <w:marLeft w:val="0"/>
      <w:marRight w:val="0"/>
      <w:marTop w:val="0"/>
      <w:marBottom w:val="0"/>
      <w:divBdr>
        <w:top w:val="none" w:sz="0" w:space="0" w:color="auto"/>
        <w:left w:val="none" w:sz="0" w:space="0" w:color="auto"/>
        <w:bottom w:val="none" w:sz="0" w:space="0" w:color="auto"/>
        <w:right w:val="none" w:sz="0" w:space="0" w:color="auto"/>
      </w:divBdr>
    </w:div>
    <w:div w:id="694693675">
      <w:bodyDiv w:val="1"/>
      <w:marLeft w:val="0"/>
      <w:marRight w:val="0"/>
      <w:marTop w:val="0"/>
      <w:marBottom w:val="0"/>
      <w:divBdr>
        <w:top w:val="none" w:sz="0" w:space="0" w:color="auto"/>
        <w:left w:val="none" w:sz="0" w:space="0" w:color="auto"/>
        <w:bottom w:val="none" w:sz="0" w:space="0" w:color="auto"/>
        <w:right w:val="none" w:sz="0" w:space="0" w:color="auto"/>
      </w:divBdr>
    </w:div>
    <w:div w:id="698776124">
      <w:bodyDiv w:val="1"/>
      <w:marLeft w:val="0"/>
      <w:marRight w:val="0"/>
      <w:marTop w:val="0"/>
      <w:marBottom w:val="0"/>
      <w:divBdr>
        <w:top w:val="none" w:sz="0" w:space="0" w:color="auto"/>
        <w:left w:val="none" w:sz="0" w:space="0" w:color="auto"/>
        <w:bottom w:val="none" w:sz="0" w:space="0" w:color="auto"/>
        <w:right w:val="none" w:sz="0" w:space="0" w:color="auto"/>
      </w:divBdr>
    </w:div>
    <w:div w:id="712268624">
      <w:bodyDiv w:val="1"/>
      <w:marLeft w:val="0"/>
      <w:marRight w:val="0"/>
      <w:marTop w:val="0"/>
      <w:marBottom w:val="0"/>
      <w:divBdr>
        <w:top w:val="none" w:sz="0" w:space="0" w:color="auto"/>
        <w:left w:val="none" w:sz="0" w:space="0" w:color="auto"/>
        <w:bottom w:val="none" w:sz="0" w:space="0" w:color="auto"/>
        <w:right w:val="none" w:sz="0" w:space="0" w:color="auto"/>
      </w:divBdr>
    </w:div>
    <w:div w:id="721444035">
      <w:bodyDiv w:val="1"/>
      <w:marLeft w:val="0"/>
      <w:marRight w:val="0"/>
      <w:marTop w:val="0"/>
      <w:marBottom w:val="0"/>
      <w:divBdr>
        <w:top w:val="none" w:sz="0" w:space="0" w:color="auto"/>
        <w:left w:val="none" w:sz="0" w:space="0" w:color="auto"/>
        <w:bottom w:val="none" w:sz="0" w:space="0" w:color="auto"/>
        <w:right w:val="none" w:sz="0" w:space="0" w:color="auto"/>
      </w:divBdr>
    </w:div>
    <w:div w:id="826870809">
      <w:bodyDiv w:val="1"/>
      <w:marLeft w:val="0"/>
      <w:marRight w:val="0"/>
      <w:marTop w:val="0"/>
      <w:marBottom w:val="0"/>
      <w:divBdr>
        <w:top w:val="none" w:sz="0" w:space="0" w:color="auto"/>
        <w:left w:val="none" w:sz="0" w:space="0" w:color="auto"/>
        <w:bottom w:val="none" w:sz="0" w:space="0" w:color="auto"/>
        <w:right w:val="none" w:sz="0" w:space="0" w:color="auto"/>
      </w:divBdr>
    </w:div>
    <w:div w:id="842547898">
      <w:bodyDiv w:val="1"/>
      <w:marLeft w:val="0"/>
      <w:marRight w:val="0"/>
      <w:marTop w:val="0"/>
      <w:marBottom w:val="0"/>
      <w:divBdr>
        <w:top w:val="none" w:sz="0" w:space="0" w:color="auto"/>
        <w:left w:val="none" w:sz="0" w:space="0" w:color="auto"/>
        <w:bottom w:val="none" w:sz="0" w:space="0" w:color="auto"/>
        <w:right w:val="none" w:sz="0" w:space="0" w:color="auto"/>
      </w:divBdr>
    </w:div>
    <w:div w:id="928657253">
      <w:bodyDiv w:val="1"/>
      <w:marLeft w:val="0"/>
      <w:marRight w:val="0"/>
      <w:marTop w:val="0"/>
      <w:marBottom w:val="0"/>
      <w:divBdr>
        <w:top w:val="none" w:sz="0" w:space="0" w:color="auto"/>
        <w:left w:val="none" w:sz="0" w:space="0" w:color="auto"/>
        <w:bottom w:val="none" w:sz="0" w:space="0" w:color="auto"/>
        <w:right w:val="none" w:sz="0" w:space="0" w:color="auto"/>
      </w:divBdr>
    </w:div>
    <w:div w:id="959457230">
      <w:bodyDiv w:val="1"/>
      <w:marLeft w:val="0"/>
      <w:marRight w:val="0"/>
      <w:marTop w:val="0"/>
      <w:marBottom w:val="0"/>
      <w:divBdr>
        <w:top w:val="none" w:sz="0" w:space="0" w:color="auto"/>
        <w:left w:val="none" w:sz="0" w:space="0" w:color="auto"/>
        <w:bottom w:val="none" w:sz="0" w:space="0" w:color="auto"/>
        <w:right w:val="none" w:sz="0" w:space="0" w:color="auto"/>
      </w:divBdr>
    </w:div>
    <w:div w:id="1091001957">
      <w:bodyDiv w:val="1"/>
      <w:marLeft w:val="0"/>
      <w:marRight w:val="0"/>
      <w:marTop w:val="0"/>
      <w:marBottom w:val="0"/>
      <w:divBdr>
        <w:top w:val="none" w:sz="0" w:space="0" w:color="auto"/>
        <w:left w:val="none" w:sz="0" w:space="0" w:color="auto"/>
        <w:bottom w:val="none" w:sz="0" w:space="0" w:color="auto"/>
        <w:right w:val="none" w:sz="0" w:space="0" w:color="auto"/>
      </w:divBdr>
      <w:divsChild>
        <w:div w:id="2782632">
          <w:marLeft w:val="274"/>
          <w:marRight w:val="0"/>
          <w:marTop w:val="150"/>
          <w:marBottom w:val="0"/>
          <w:divBdr>
            <w:top w:val="none" w:sz="0" w:space="0" w:color="auto"/>
            <w:left w:val="none" w:sz="0" w:space="0" w:color="auto"/>
            <w:bottom w:val="none" w:sz="0" w:space="0" w:color="auto"/>
            <w:right w:val="none" w:sz="0" w:space="0" w:color="auto"/>
          </w:divBdr>
        </w:div>
        <w:div w:id="30540549">
          <w:marLeft w:val="274"/>
          <w:marRight w:val="0"/>
          <w:marTop w:val="150"/>
          <w:marBottom w:val="0"/>
          <w:divBdr>
            <w:top w:val="none" w:sz="0" w:space="0" w:color="auto"/>
            <w:left w:val="none" w:sz="0" w:space="0" w:color="auto"/>
            <w:bottom w:val="none" w:sz="0" w:space="0" w:color="auto"/>
            <w:right w:val="none" w:sz="0" w:space="0" w:color="auto"/>
          </w:divBdr>
        </w:div>
        <w:div w:id="1322809040">
          <w:marLeft w:val="274"/>
          <w:marRight w:val="0"/>
          <w:marTop w:val="150"/>
          <w:marBottom w:val="0"/>
          <w:divBdr>
            <w:top w:val="none" w:sz="0" w:space="0" w:color="auto"/>
            <w:left w:val="none" w:sz="0" w:space="0" w:color="auto"/>
            <w:bottom w:val="none" w:sz="0" w:space="0" w:color="auto"/>
            <w:right w:val="none" w:sz="0" w:space="0" w:color="auto"/>
          </w:divBdr>
        </w:div>
      </w:divsChild>
    </w:div>
    <w:div w:id="1163928673">
      <w:bodyDiv w:val="1"/>
      <w:marLeft w:val="0"/>
      <w:marRight w:val="0"/>
      <w:marTop w:val="0"/>
      <w:marBottom w:val="0"/>
      <w:divBdr>
        <w:top w:val="none" w:sz="0" w:space="0" w:color="auto"/>
        <w:left w:val="none" w:sz="0" w:space="0" w:color="auto"/>
        <w:bottom w:val="none" w:sz="0" w:space="0" w:color="auto"/>
        <w:right w:val="none" w:sz="0" w:space="0" w:color="auto"/>
      </w:divBdr>
    </w:div>
    <w:div w:id="1191600518">
      <w:bodyDiv w:val="1"/>
      <w:marLeft w:val="0"/>
      <w:marRight w:val="0"/>
      <w:marTop w:val="0"/>
      <w:marBottom w:val="0"/>
      <w:divBdr>
        <w:top w:val="none" w:sz="0" w:space="0" w:color="auto"/>
        <w:left w:val="none" w:sz="0" w:space="0" w:color="auto"/>
        <w:bottom w:val="none" w:sz="0" w:space="0" w:color="auto"/>
        <w:right w:val="none" w:sz="0" w:space="0" w:color="auto"/>
      </w:divBdr>
    </w:div>
    <w:div w:id="1204908525">
      <w:bodyDiv w:val="1"/>
      <w:marLeft w:val="0"/>
      <w:marRight w:val="0"/>
      <w:marTop w:val="0"/>
      <w:marBottom w:val="0"/>
      <w:divBdr>
        <w:top w:val="none" w:sz="0" w:space="0" w:color="auto"/>
        <w:left w:val="none" w:sz="0" w:space="0" w:color="auto"/>
        <w:bottom w:val="none" w:sz="0" w:space="0" w:color="auto"/>
        <w:right w:val="none" w:sz="0" w:space="0" w:color="auto"/>
      </w:divBdr>
    </w:div>
    <w:div w:id="1208252067">
      <w:bodyDiv w:val="1"/>
      <w:marLeft w:val="0"/>
      <w:marRight w:val="0"/>
      <w:marTop w:val="0"/>
      <w:marBottom w:val="0"/>
      <w:divBdr>
        <w:top w:val="none" w:sz="0" w:space="0" w:color="auto"/>
        <w:left w:val="none" w:sz="0" w:space="0" w:color="auto"/>
        <w:bottom w:val="none" w:sz="0" w:space="0" w:color="auto"/>
        <w:right w:val="none" w:sz="0" w:space="0" w:color="auto"/>
      </w:divBdr>
    </w:div>
    <w:div w:id="1213729869">
      <w:bodyDiv w:val="1"/>
      <w:marLeft w:val="0"/>
      <w:marRight w:val="0"/>
      <w:marTop w:val="0"/>
      <w:marBottom w:val="0"/>
      <w:divBdr>
        <w:top w:val="none" w:sz="0" w:space="0" w:color="auto"/>
        <w:left w:val="none" w:sz="0" w:space="0" w:color="auto"/>
        <w:bottom w:val="none" w:sz="0" w:space="0" w:color="auto"/>
        <w:right w:val="none" w:sz="0" w:space="0" w:color="auto"/>
      </w:divBdr>
    </w:div>
    <w:div w:id="1233344571">
      <w:bodyDiv w:val="1"/>
      <w:marLeft w:val="0"/>
      <w:marRight w:val="0"/>
      <w:marTop w:val="0"/>
      <w:marBottom w:val="0"/>
      <w:divBdr>
        <w:top w:val="none" w:sz="0" w:space="0" w:color="auto"/>
        <w:left w:val="none" w:sz="0" w:space="0" w:color="auto"/>
        <w:bottom w:val="none" w:sz="0" w:space="0" w:color="auto"/>
        <w:right w:val="none" w:sz="0" w:space="0" w:color="auto"/>
      </w:divBdr>
    </w:div>
    <w:div w:id="1284533250">
      <w:bodyDiv w:val="1"/>
      <w:marLeft w:val="0"/>
      <w:marRight w:val="0"/>
      <w:marTop w:val="0"/>
      <w:marBottom w:val="0"/>
      <w:divBdr>
        <w:top w:val="none" w:sz="0" w:space="0" w:color="auto"/>
        <w:left w:val="none" w:sz="0" w:space="0" w:color="auto"/>
        <w:bottom w:val="none" w:sz="0" w:space="0" w:color="auto"/>
        <w:right w:val="none" w:sz="0" w:space="0" w:color="auto"/>
      </w:divBdr>
    </w:div>
    <w:div w:id="1411929002">
      <w:bodyDiv w:val="1"/>
      <w:marLeft w:val="0"/>
      <w:marRight w:val="0"/>
      <w:marTop w:val="0"/>
      <w:marBottom w:val="0"/>
      <w:divBdr>
        <w:top w:val="none" w:sz="0" w:space="0" w:color="auto"/>
        <w:left w:val="none" w:sz="0" w:space="0" w:color="auto"/>
        <w:bottom w:val="none" w:sz="0" w:space="0" w:color="auto"/>
        <w:right w:val="none" w:sz="0" w:space="0" w:color="auto"/>
      </w:divBdr>
    </w:div>
    <w:div w:id="1434059824">
      <w:bodyDiv w:val="1"/>
      <w:marLeft w:val="0"/>
      <w:marRight w:val="0"/>
      <w:marTop w:val="0"/>
      <w:marBottom w:val="0"/>
      <w:divBdr>
        <w:top w:val="none" w:sz="0" w:space="0" w:color="auto"/>
        <w:left w:val="none" w:sz="0" w:space="0" w:color="auto"/>
        <w:bottom w:val="none" w:sz="0" w:space="0" w:color="auto"/>
        <w:right w:val="none" w:sz="0" w:space="0" w:color="auto"/>
      </w:divBdr>
    </w:div>
    <w:div w:id="1477380982">
      <w:bodyDiv w:val="1"/>
      <w:marLeft w:val="0"/>
      <w:marRight w:val="0"/>
      <w:marTop w:val="0"/>
      <w:marBottom w:val="0"/>
      <w:divBdr>
        <w:top w:val="none" w:sz="0" w:space="0" w:color="auto"/>
        <w:left w:val="none" w:sz="0" w:space="0" w:color="auto"/>
        <w:bottom w:val="none" w:sz="0" w:space="0" w:color="auto"/>
        <w:right w:val="none" w:sz="0" w:space="0" w:color="auto"/>
      </w:divBdr>
    </w:div>
    <w:div w:id="1499420687">
      <w:bodyDiv w:val="1"/>
      <w:marLeft w:val="0"/>
      <w:marRight w:val="0"/>
      <w:marTop w:val="0"/>
      <w:marBottom w:val="0"/>
      <w:divBdr>
        <w:top w:val="none" w:sz="0" w:space="0" w:color="auto"/>
        <w:left w:val="none" w:sz="0" w:space="0" w:color="auto"/>
        <w:bottom w:val="none" w:sz="0" w:space="0" w:color="auto"/>
        <w:right w:val="none" w:sz="0" w:space="0" w:color="auto"/>
      </w:divBdr>
    </w:div>
    <w:div w:id="1529946282">
      <w:bodyDiv w:val="1"/>
      <w:marLeft w:val="0"/>
      <w:marRight w:val="0"/>
      <w:marTop w:val="0"/>
      <w:marBottom w:val="0"/>
      <w:divBdr>
        <w:top w:val="none" w:sz="0" w:space="0" w:color="auto"/>
        <w:left w:val="none" w:sz="0" w:space="0" w:color="auto"/>
        <w:bottom w:val="none" w:sz="0" w:space="0" w:color="auto"/>
        <w:right w:val="none" w:sz="0" w:space="0" w:color="auto"/>
      </w:divBdr>
    </w:div>
    <w:div w:id="1533228046">
      <w:bodyDiv w:val="1"/>
      <w:marLeft w:val="0"/>
      <w:marRight w:val="0"/>
      <w:marTop w:val="0"/>
      <w:marBottom w:val="0"/>
      <w:divBdr>
        <w:top w:val="none" w:sz="0" w:space="0" w:color="auto"/>
        <w:left w:val="none" w:sz="0" w:space="0" w:color="auto"/>
        <w:bottom w:val="none" w:sz="0" w:space="0" w:color="auto"/>
        <w:right w:val="none" w:sz="0" w:space="0" w:color="auto"/>
      </w:divBdr>
    </w:div>
    <w:div w:id="1537813865">
      <w:bodyDiv w:val="1"/>
      <w:marLeft w:val="0"/>
      <w:marRight w:val="0"/>
      <w:marTop w:val="0"/>
      <w:marBottom w:val="0"/>
      <w:divBdr>
        <w:top w:val="none" w:sz="0" w:space="0" w:color="auto"/>
        <w:left w:val="none" w:sz="0" w:space="0" w:color="auto"/>
        <w:bottom w:val="none" w:sz="0" w:space="0" w:color="auto"/>
        <w:right w:val="none" w:sz="0" w:space="0" w:color="auto"/>
      </w:divBdr>
      <w:divsChild>
        <w:div w:id="1341350337">
          <w:marLeft w:val="547"/>
          <w:marRight w:val="0"/>
          <w:marTop w:val="96"/>
          <w:marBottom w:val="0"/>
          <w:divBdr>
            <w:top w:val="none" w:sz="0" w:space="0" w:color="auto"/>
            <w:left w:val="none" w:sz="0" w:space="0" w:color="auto"/>
            <w:bottom w:val="none" w:sz="0" w:space="0" w:color="auto"/>
            <w:right w:val="none" w:sz="0" w:space="0" w:color="auto"/>
          </w:divBdr>
        </w:div>
        <w:div w:id="1414550410">
          <w:marLeft w:val="547"/>
          <w:marRight w:val="0"/>
          <w:marTop w:val="96"/>
          <w:marBottom w:val="0"/>
          <w:divBdr>
            <w:top w:val="none" w:sz="0" w:space="0" w:color="auto"/>
            <w:left w:val="none" w:sz="0" w:space="0" w:color="auto"/>
            <w:bottom w:val="none" w:sz="0" w:space="0" w:color="auto"/>
            <w:right w:val="none" w:sz="0" w:space="0" w:color="auto"/>
          </w:divBdr>
        </w:div>
      </w:divsChild>
    </w:div>
    <w:div w:id="1540320300">
      <w:bodyDiv w:val="1"/>
      <w:marLeft w:val="0"/>
      <w:marRight w:val="0"/>
      <w:marTop w:val="0"/>
      <w:marBottom w:val="0"/>
      <w:divBdr>
        <w:top w:val="none" w:sz="0" w:space="0" w:color="auto"/>
        <w:left w:val="none" w:sz="0" w:space="0" w:color="auto"/>
        <w:bottom w:val="none" w:sz="0" w:space="0" w:color="auto"/>
        <w:right w:val="none" w:sz="0" w:space="0" w:color="auto"/>
      </w:divBdr>
    </w:div>
    <w:div w:id="1580675401">
      <w:bodyDiv w:val="1"/>
      <w:marLeft w:val="0"/>
      <w:marRight w:val="0"/>
      <w:marTop w:val="0"/>
      <w:marBottom w:val="0"/>
      <w:divBdr>
        <w:top w:val="none" w:sz="0" w:space="0" w:color="auto"/>
        <w:left w:val="none" w:sz="0" w:space="0" w:color="auto"/>
        <w:bottom w:val="none" w:sz="0" w:space="0" w:color="auto"/>
        <w:right w:val="none" w:sz="0" w:space="0" w:color="auto"/>
      </w:divBdr>
    </w:div>
    <w:div w:id="1602028417">
      <w:bodyDiv w:val="1"/>
      <w:marLeft w:val="0"/>
      <w:marRight w:val="0"/>
      <w:marTop w:val="0"/>
      <w:marBottom w:val="0"/>
      <w:divBdr>
        <w:top w:val="none" w:sz="0" w:space="0" w:color="auto"/>
        <w:left w:val="none" w:sz="0" w:space="0" w:color="auto"/>
        <w:bottom w:val="none" w:sz="0" w:space="0" w:color="auto"/>
        <w:right w:val="none" w:sz="0" w:space="0" w:color="auto"/>
      </w:divBdr>
    </w:div>
    <w:div w:id="1681925765">
      <w:bodyDiv w:val="1"/>
      <w:marLeft w:val="0"/>
      <w:marRight w:val="0"/>
      <w:marTop w:val="0"/>
      <w:marBottom w:val="0"/>
      <w:divBdr>
        <w:top w:val="none" w:sz="0" w:space="0" w:color="auto"/>
        <w:left w:val="none" w:sz="0" w:space="0" w:color="auto"/>
        <w:bottom w:val="none" w:sz="0" w:space="0" w:color="auto"/>
        <w:right w:val="none" w:sz="0" w:space="0" w:color="auto"/>
      </w:divBdr>
    </w:div>
    <w:div w:id="1725325704">
      <w:bodyDiv w:val="1"/>
      <w:marLeft w:val="0"/>
      <w:marRight w:val="0"/>
      <w:marTop w:val="0"/>
      <w:marBottom w:val="0"/>
      <w:divBdr>
        <w:top w:val="none" w:sz="0" w:space="0" w:color="auto"/>
        <w:left w:val="none" w:sz="0" w:space="0" w:color="auto"/>
        <w:bottom w:val="none" w:sz="0" w:space="0" w:color="auto"/>
        <w:right w:val="none" w:sz="0" w:space="0" w:color="auto"/>
      </w:divBdr>
    </w:div>
    <w:div w:id="1728264406">
      <w:bodyDiv w:val="1"/>
      <w:marLeft w:val="0"/>
      <w:marRight w:val="0"/>
      <w:marTop w:val="0"/>
      <w:marBottom w:val="0"/>
      <w:divBdr>
        <w:top w:val="none" w:sz="0" w:space="0" w:color="auto"/>
        <w:left w:val="none" w:sz="0" w:space="0" w:color="auto"/>
        <w:bottom w:val="none" w:sz="0" w:space="0" w:color="auto"/>
        <w:right w:val="none" w:sz="0" w:space="0" w:color="auto"/>
      </w:divBdr>
    </w:div>
    <w:div w:id="1728647761">
      <w:bodyDiv w:val="1"/>
      <w:marLeft w:val="0"/>
      <w:marRight w:val="0"/>
      <w:marTop w:val="0"/>
      <w:marBottom w:val="0"/>
      <w:divBdr>
        <w:top w:val="none" w:sz="0" w:space="0" w:color="auto"/>
        <w:left w:val="none" w:sz="0" w:space="0" w:color="auto"/>
        <w:bottom w:val="none" w:sz="0" w:space="0" w:color="auto"/>
        <w:right w:val="none" w:sz="0" w:space="0" w:color="auto"/>
      </w:divBdr>
    </w:div>
    <w:div w:id="1805544749">
      <w:bodyDiv w:val="1"/>
      <w:marLeft w:val="0"/>
      <w:marRight w:val="0"/>
      <w:marTop w:val="0"/>
      <w:marBottom w:val="0"/>
      <w:divBdr>
        <w:top w:val="none" w:sz="0" w:space="0" w:color="auto"/>
        <w:left w:val="none" w:sz="0" w:space="0" w:color="auto"/>
        <w:bottom w:val="none" w:sz="0" w:space="0" w:color="auto"/>
        <w:right w:val="none" w:sz="0" w:space="0" w:color="auto"/>
      </w:divBdr>
    </w:div>
    <w:div w:id="1849831677">
      <w:bodyDiv w:val="1"/>
      <w:marLeft w:val="0"/>
      <w:marRight w:val="0"/>
      <w:marTop w:val="0"/>
      <w:marBottom w:val="0"/>
      <w:divBdr>
        <w:top w:val="none" w:sz="0" w:space="0" w:color="auto"/>
        <w:left w:val="none" w:sz="0" w:space="0" w:color="auto"/>
        <w:bottom w:val="none" w:sz="0" w:space="0" w:color="auto"/>
        <w:right w:val="none" w:sz="0" w:space="0" w:color="auto"/>
      </w:divBdr>
    </w:div>
    <w:div w:id="1875381944">
      <w:bodyDiv w:val="1"/>
      <w:marLeft w:val="0"/>
      <w:marRight w:val="0"/>
      <w:marTop w:val="0"/>
      <w:marBottom w:val="0"/>
      <w:divBdr>
        <w:top w:val="none" w:sz="0" w:space="0" w:color="auto"/>
        <w:left w:val="none" w:sz="0" w:space="0" w:color="auto"/>
        <w:bottom w:val="none" w:sz="0" w:space="0" w:color="auto"/>
        <w:right w:val="none" w:sz="0" w:space="0" w:color="auto"/>
      </w:divBdr>
    </w:div>
    <w:div w:id="1892306218">
      <w:bodyDiv w:val="1"/>
      <w:marLeft w:val="0"/>
      <w:marRight w:val="0"/>
      <w:marTop w:val="0"/>
      <w:marBottom w:val="0"/>
      <w:divBdr>
        <w:top w:val="none" w:sz="0" w:space="0" w:color="auto"/>
        <w:left w:val="none" w:sz="0" w:space="0" w:color="auto"/>
        <w:bottom w:val="none" w:sz="0" w:space="0" w:color="auto"/>
        <w:right w:val="none" w:sz="0" w:space="0" w:color="auto"/>
      </w:divBdr>
    </w:div>
    <w:div w:id="1938439738">
      <w:bodyDiv w:val="1"/>
      <w:marLeft w:val="0"/>
      <w:marRight w:val="0"/>
      <w:marTop w:val="0"/>
      <w:marBottom w:val="0"/>
      <w:divBdr>
        <w:top w:val="none" w:sz="0" w:space="0" w:color="auto"/>
        <w:left w:val="none" w:sz="0" w:space="0" w:color="auto"/>
        <w:bottom w:val="none" w:sz="0" w:space="0" w:color="auto"/>
        <w:right w:val="none" w:sz="0" w:space="0" w:color="auto"/>
      </w:divBdr>
    </w:div>
    <w:div w:id="1948197992">
      <w:bodyDiv w:val="1"/>
      <w:marLeft w:val="0"/>
      <w:marRight w:val="0"/>
      <w:marTop w:val="0"/>
      <w:marBottom w:val="0"/>
      <w:divBdr>
        <w:top w:val="none" w:sz="0" w:space="0" w:color="auto"/>
        <w:left w:val="none" w:sz="0" w:space="0" w:color="auto"/>
        <w:bottom w:val="none" w:sz="0" w:space="0" w:color="auto"/>
        <w:right w:val="none" w:sz="0" w:space="0" w:color="auto"/>
      </w:divBdr>
    </w:div>
    <w:div w:id="1982423157">
      <w:bodyDiv w:val="1"/>
      <w:marLeft w:val="0"/>
      <w:marRight w:val="0"/>
      <w:marTop w:val="0"/>
      <w:marBottom w:val="0"/>
      <w:divBdr>
        <w:top w:val="none" w:sz="0" w:space="0" w:color="auto"/>
        <w:left w:val="none" w:sz="0" w:space="0" w:color="auto"/>
        <w:bottom w:val="none" w:sz="0" w:space="0" w:color="auto"/>
        <w:right w:val="none" w:sz="0" w:space="0" w:color="auto"/>
      </w:divBdr>
    </w:div>
    <w:div w:id="2016028635">
      <w:bodyDiv w:val="1"/>
      <w:marLeft w:val="0"/>
      <w:marRight w:val="0"/>
      <w:marTop w:val="0"/>
      <w:marBottom w:val="0"/>
      <w:divBdr>
        <w:top w:val="none" w:sz="0" w:space="0" w:color="auto"/>
        <w:left w:val="none" w:sz="0" w:space="0" w:color="auto"/>
        <w:bottom w:val="none" w:sz="0" w:space="0" w:color="auto"/>
        <w:right w:val="none" w:sz="0" w:space="0" w:color="auto"/>
      </w:divBdr>
    </w:div>
    <w:div w:id="2057503138">
      <w:bodyDiv w:val="1"/>
      <w:marLeft w:val="0"/>
      <w:marRight w:val="0"/>
      <w:marTop w:val="0"/>
      <w:marBottom w:val="0"/>
      <w:divBdr>
        <w:top w:val="none" w:sz="0" w:space="0" w:color="auto"/>
        <w:left w:val="none" w:sz="0" w:space="0" w:color="auto"/>
        <w:bottom w:val="none" w:sz="0" w:space="0" w:color="auto"/>
        <w:right w:val="none" w:sz="0" w:space="0" w:color="auto"/>
      </w:divBdr>
    </w:div>
    <w:div w:id="2090033611">
      <w:bodyDiv w:val="1"/>
      <w:marLeft w:val="0"/>
      <w:marRight w:val="0"/>
      <w:marTop w:val="0"/>
      <w:marBottom w:val="0"/>
      <w:divBdr>
        <w:top w:val="none" w:sz="0" w:space="0" w:color="auto"/>
        <w:left w:val="none" w:sz="0" w:space="0" w:color="auto"/>
        <w:bottom w:val="none" w:sz="0" w:space="0" w:color="auto"/>
        <w:right w:val="none" w:sz="0" w:space="0" w:color="auto"/>
      </w:divBdr>
    </w:div>
    <w:div w:id="2092046699">
      <w:bodyDiv w:val="1"/>
      <w:marLeft w:val="0"/>
      <w:marRight w:val="0"/>
      <w:marTop w:val="0"/>
      <w:marBottom w:val="0"/>
      <w:divBdr>
        <w:top w:val="none" w:sz="0" w:space="0" w:color="auto"/>
        <w:left w:val="none" w:sz="0" w:space="0" w:color="auto"/>
        <w:bottom w:val="none" w:sz="0" w:space="0" w:color="auto"/>
        <w:right w:val="none" w:sz="0" w:space="0" w:color="auto"/>
      </w:divBdr>
    </w:div>
    <w:div w:id="214257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119943340415777E-2"/>
          <c:y val="5.0227441706305484E-2"/>
          <c:w val="0.89759963337916093"/>
          <c:h val="0.69781946198704681"/>
        </c:manualLayout>
      </c:layout>
      <c:barChart>
        <c:barDir val="col"/>
        <c:grouping val="clustered"/>
        <c:varyColors val="0"/>
        <c:ser>
          <c:idx val="2"/>
          <c:order val="1"/>
          <c:tx>
            <c:strRef>
              <c:f>Sheet1!$A$3</c:f>
              <c:strCache>
                <c:ptCount val="1"/>
                <c:pt idx="0">
                  <c:v>2021 12 ամսյա աճը, %</c:v>
                </c:pt>
              </c:strCache>
            </c:strRef>
          </c:tx>
          <c:spPr>
            <a:solidFill>
              <a:schemeClr val="accent5"/>
            </a:solidFill>
            <a:ln>
              <a:noFill/>
            </a:ln>
            <a:effectLst/>
          </c:spPr>
          <c:invertIfNegative val="0"/>
          <c:dLbls>
            <c:dLbl>
              <c:idx val="0"/>
              <c:layout>
                <c:manualLayout>
                  <c:x val="-9.7000643108723753E-18"/>
                  <c:y val="0.127417519908987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CF-4D85-8BC0-DB9E84DAD4C6}"/>
                </c:ext>
              </c:extLst>
            </c:dLbl>
            <c:dLbl>
              <c:idx val="1"/>
              <c:layout>
                <c:manualLayout>
                  <c:x val="0"/>
                  <c:y val="7.2810011376564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CF-4D85-8BC0-DB9E84DAD4C6}"/>
                </c:ext>
              </c:extLst>
            </c:dLbl>
            <c:dLbl>
              <c:idx val="3"/>
              <c:layout>
                <c:manualLayout>
                  <c:x val="2.1164021164020775E-3"/>
                  <c:y val="0.10011376564277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CF-4D85-8BC0-DB9E84DAD4C6}"/>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11.696511338862422</c:v>
                </c:pt>
                <c:pt idx="7">
                  <c:v>13.961880283607826</c:v>
                </c:pt>
                <c:pt idx="8">
                  <c:v>18.699218798324523</c:v>
                </c:pt>
                <c:pt idx="9">
                  <c:v>19.987566472725064</c:v>
                </c:pt>
                <c:pt idx="10">
                  <c:v>20.396637182002152</c:v>
                </c:pt>
                <c:pt idx="11">
                  <c:v>24.996776349682847</c:v>
                </c:pt>
              </c:numCache>
            </c:numRef>
          </c:val>
          <c:extLst>
            <c:ext xmlns:c16="http://schemas.microsoft.com/office/drawing/2014/chart" uri="{C3380CC4-5D6E-409C-BE32-E72D297353CC}">
              <c16:uniqueId val="{00000003-83CF-4D85-8BC0-DB9E84DAD4C6}"/>
            </c:ext>
          </c:extLst>
        </c:ser>
        <c:ser>
          <c:idx val="3"/>
          <c:order val="3"/>
          <c:tx>
            <c:strRef>
              <c:f>Sheet1!$A$5</c:f>
              <c:strCache>
                <c:ptCount val="1"/>
                <c:pt idx="0">
                  <c:v>2022 12 ամսյա աճը, %</c:v>
                </c:pt>
              </c:strCache>
            </c:strRef>
          </c:tx>
          <c:spPr>
            <a:solidFill>
              <a:schemeClr val="accent1">
                <a:lumMod val="60000"/>
              </a:schemeClr>
            </a:solidFill>
            <a:ln>
              <a:noFill/>
            </a:ln>
            <a:effectLst/>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10.465495021027209</c:v>
                </c:pt>
                <c:pt idx="1">
                  <c:v>36.036816259051363</c:v>
                </c:pt>
                <c:pt idx="2">
                  <c:v>20.407827685047209</c:v>
                </c:pt>
                <c:pt idx="3">
                  <c:v>28.429747589104</c:v>
                </c:pt>
              </c:numCache>
            </c:numRef>
          </c:val>
          <c:extLst>
            <c:ext xmlns:c16="http://schemas.microsoft.com/office/drawing/2014/chart" uri="{C3380CC4-5D6E-409C-BE32-E72D297353CC}">
              <c16:uniqueId val="{00000004-83CF-4D85-8BC0-DB9E84DAD4C6}"/>
            </c:ext>
          </c:extLst>
        </c:ser>
        <c:dLbls>
          <c:showLegendKey val="0"/>
          <c:showVal val="0"/>
          <c:showCatName val="0"/>
          <c:showSerName val="0"/>
          <c:showPercent val="0"/>
          <c:showBubbleSize val="0"/>
        </c:dLbls>
        <c:gapWidth val="150"/>
        <c:axId val="665458176"/>
        <c:axId val="665459712"/>
      </c:barChart>
      <c:lineChart>
        <c:grouping val="standard"/>
        <c:varyColors val="0"/>
        <c:ser>
          <c:idx val="0"/>
          <c:order val="0"/>
          <c:tx>
            <c:strRef>
              <c:f>Sheet1!$A$2</c:f>
              <c:strCache>
                <c:ptCount val="1"/>
                <c:pt idx="0">
                  <c:v>2021 աճի տեմպը,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10.473631807306077</c:v>
                </c:pt>
                <c:pt idx="7">
                  <c:v>10.857868136693853</c:v>
                </c:pt>
                <c:pt idx="8">
                  <c:v>11.854661163811443</c:v>
                </c:pt>
                <c:pt idx="9">
                  <c:v>12.700907835308442</c:v>
                </c:pt>
                <c:pt idx="10">
                  <c:v>13.376380238254029</c:v>
                </c:pt>
                <c:pt idx="11">
                  <c:v>14.560636925162939</c:v>
                </c:pt>
              </c:numCache>
            </c:numRef>
          </c:val>
          <c:smooth val="0"/>
          <c:extLst>
            <c:ext xmlns:c16="http://schemas.microsoft.com/office/drawing/2014/chart" uri="{C3380CC4-5D6E-409C-BE32-E72D297353CC}">
              <c16:uniqueId val="{00000005-83CF-4D85-8BC0-DB9E84DAD4C6}"/>
            </c:ext>
          </c:extLst>
        </c:ser>
        <c:ser>
          <c:idx val="1"/>
          <c:order val="2"/>
          <c:tx>
            <c:strRef>
              <c:f>Sheet1!$A$4</c:f>
              <c:strCache>
                <c:ptCount val="1"/>
                <c:pt idx="0">
                  <c:v>2022 աճի տեմպը,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10.465495021027209</c:v>
                </c:pt>
                <c:pt idx="1">
                  <c:v>20.27752807035057</c:v>
                </c:pt>
                <c:pt idx="2">
                  <c:v>20.324942076471558</c:v>
                </c:pt>
                <c:pt idx="3">
                  <c:v>23.170028686693001</c:v>
                </c:pt>
              </c:numCache>
            </c:numRef>
          </c:val>
          <c:smooth val="0"/>
          <c:extLst>
            <c:ext xmlns:c16="http://schemas.microsoft.com/office/drawing/2014/chart" uri="{C3380CC4-5D6E-409C-BE32-E72D297353CC}">
              <c16:uniqueId val="{00000006-83CF-4D85-8BC0-DB9E84DAD4C6}"/>
            </c:ext>
          </c:extLst>
        </c:ser>
        <c:dLbls>
          <c:showLegendKey val="0"/>
          <c:showVal val="0"/>
          <c:showCatName val="0"/>
          <c:showSerName val="0"/>
          <c:showPercent val="0"/>
          <c:showBubbleSize val="0"/>
        </c:dLbls>
        <c:marker val="1"/>
        <c:smooth val="0"/>
        <c:axId val="665458176"/>
        <c:axId val="665459712"/>
      </c:lineChart>
      <c:catAx>
        <c:axId val="6654581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665459712"/>
        <c:crosses val="autoZero"/>
        <c:auto val="1"/>
        <c:lblAlgn val="ctr"/>
        <c:lblOffset val="100"/>
        <c:noMultiLvlLbl val="0"/>
      </c:catAx>
      <c:valAx>
        <c:axId val="66545971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665458176"/>
        <c:crosses val="autoZero"/>
        <c:crossBetween val="between"/>
      </c:valAx>
      <c:spPr>
        <a:solidFill>
          <a:schemeClr val="bg1"/>
        </a:solidFill>
        <a:ln>
          <a:solidFill>
            <a:schemeClr val="accent1"/>
          </a:solidFill>
        </a:ln>
        <a:effectLst/>
      </c:spPr>
    </c:plotArea>
    <c:legend>
      <c:legendPos val="b"/>
      <c:layout>
        <c:manualLayout>
          <c:xMode val="edge"/>
          <c:yMode val="edge"/>
          <c:x val="2.2476190476190479E-2"/>
          <c:y val="0.87527487391721082"/>
          <c:w val="0.93600000000000005"/>
          <c:h val="0.124725126082789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2700" cap="flat" cmpd="sng" algn="ctr">
      <a:solidFill>
        <a:schemeClr val="accent1"/>
      </a:solidFill>
      <a:prstDash val="solid"/>
      <a:miter lim="800000"/>
    </a:ln>
    <a:effectLst/>
  </c:spPr>
  <c:txPr>
    <a:bodyPr/>
    <a:lstStyle/>
    <a:p>
      <a:pPr>
        <a:defRPr>
          <a:solidFill>
            <a:schemeClr val="dk1"/>
          </a:solidFill>
          <a:latin typeface="GHEA Grapalat" panose="02000506050000020003" pitchFamily="50" charset="0"/>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7139780604335"/>
          <c:y val="4.1079906678331876E-2"/>
          <c:w val="0.784643986809341"/>
          <c:h val="0.7618229804607769"/>
        </c:manualLayout>
      </c:layout>
      <c:areaChart>
        <c:grouping val="standard"/>
        <c:varyColors val="0"/>
        <c:ser>
          <c:idx val="3"/>
          <c:order val="3"/>
          <c:tx>
            <c:strRef>
              <c:f>Sheet1!$E$1</c:f>
              <c:strCache>
                <c:ptCount val="1"/>
                <c:pt idx="0">
                  <c:v>Column1</c:v>
                </c:pt>
              </c:strCache>
            </c:strRef>
          </c:tx>
          <c:spPr>
            <a:solidFill>
              <a:sysClr val="window" lastClr="FFFFFF">
                <a:lumMod val="85000"/>
              </a:sysClr>
            </a:solidFill>
          </c:spPr>
          <c:cat>
            <c:strRef>
              <c:f>Sheet1!$A$2:$A$9</c:f>
              <c:strCache>
                <c:ptCount val="7"/>
                <c:pt idx="0">
                  <c:v>2019</c:v>
                </c:pt>
                <c:pt idx="1">
                  <c:v>2020</c:v>
                </c:pt>
                <c:pt idx="2">
                  <c:v>2021</c:v>
                </c:pt>
                <c:pt idx="3">
                  <c:v>2022*</c:v>
                </c:pt>
                <c:pt idx="4">
                  <c:v>2023*</c:v>
                </c:pt>
                <c:pt idx="5">
                  <c:v>2024*</c:v>
                </c:pt>
                <c:pt idx="6">
                  <c:v>2025*</c:v>
                </c:pt>
              </c:strCache>
            </c:strRef>
          </c:cat>
          <c:val>
            <c:numRef>
              <c:f>Sheet1!$E$2:$E$9</c:f>
              <c:numCache>
                <c:formatCode>General</c:formatCode>
                <c:ptCount val="7"/>
                <c:pt idx="3" formatCode="0.0">
                  <c:v>3000</c:v>
                </c:pt>
                <c:pt idx="4" formatCode="0.0">
                  <c:v>3000</c:v>
                </c:pt>
                <c:pt idx="5" formatCode="0.0">
                  <c:v>3000</c:v>
                </c:pt>
                <c:pt idx="6" formatCode="0.0">
                  <c:v>3000</c:v>
                </c:pt>
              </c:numCache>
            </c:numRef>
          </c:val>
          <c:extLst>
            <c:ext xmlns:c16="http://schemas.microsoft.com/office/drawing/2014/chart" uri="{C3380CC4-5D6E-409C-BE32-E72D297353CC}">
              <c16:uniqueId val="{00000000-9729-4204-A06D-B4FE7393DEE8}"/>
            </c:ext>
          </c:extLst>
        </c:ser>
        <c:dLbls>
          <c:showLegendKey val="0"/>
          <c:showVal val="0"/>
          <c:showCatName val="0"/>
          <c:showSerName val="0"/>
          <c:showPercent val="0"/>
          <c:showBubbleSize val="0"/>
        </c:dLbls>
        <c:axId val="665841664"/>
        <c:axId val="665843200"/>
      </c:areaChart>
      <c:barChart>
        <c:barDir val="col"/>
        <c:grouping val="clustered"/>
        <c:varyColors val="0"/>
        <c:ser>
          <c:idx val="0"/>
          <c:order val="0"/>
          <c:tx>
            <c:strRef>
              <c:f>Sheet1!$B$1</c:f>
              <c:strCache>
                <c:ptCount val="1"/>
                <c:pt idx="0">
                  <c:v>Եկամուտներ</c:v>
                </c:pt>
              </c:strCache>
            </c:strRef>
          </c:tx>
          <c:spPr>
            <a:solidFill>
              <a:srgbClr val="FF0000"/>
            </a:solidFill>
            <a:ln>
              <a:no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7"/>
                <c:pt idx="0">
                  <c:v>2019</c:v>
                </c:pt>
                <c:pt idx="1">
                  <c:v>2020</c:v>
                </c:pt>
                <c:pt idx="2">
                  <c:v>2021</c:v>
                </c:pt>
                <c:pt idx="3">
                  <c:v>2022*</c:v>
                </c:pt>
                <c:pt idx="4">
                  <c:v>2023*</c:v>
                </c:pt>
                <c:pt idx="5">
                  <c:v>2024*</c:v>
                </c:pt>
                <c:pt idx="6">
                  <c:v>2025*</c:v>
                </c:pt>
              </c:strCache>
            </c:strRef>
          </c:cat>
          <c:val>
            <c:numRef>
              <c:f>Sheet1!$B$2:$B$9</c:f>
              <c:numCache>
                <c:formatCode>0.0</c:formatCode>
                <c:ptCount val="7"/>
                <c:pt idx="0">
                  <c:v>1565.4731594</c:v>
                </c:pt>
                <c:pt idx="1">
                  <c:v>1560.6553879319999</c:v>
                </c:pt>
                <c:pt idx="2">
                  <c:v>1683.8314631499998</c:v>
                </c:pt>
                <c:pt idx="3">
                  <c:v>2020.8911268999998</c:v>
                </c:pt>
                <c:pt idx="4">
                  <c:v>2253.756737424791</c:v>
                </c:pt>
                <c:pt idx="5">
                  <c:v>2537.5780145606814</c:v>
                </c:pt>
                <c:pt idx="6">
                  <c:v>2856.5113683943132</c:v>
                </c:pt>
              </c:numCache>
            </c:numRef>
          </c:val>
          <c:extLst>
            <c:ext xmlns:c16="http://schemas.microsoft.com/office/drawing/2014/chart" uri="{C3380CC4-5D6E-409C-BE32-E72D297353CC}">
              <c16:uniqueId val="{00000001-9729-4204-A06D-B4FE7393DEE8}"/>
            </c:ext>
          </c:extLst>
        </c:ser>
        <c:ser>
          <c:idx val="1"/>
          <c:order val="1"/>
          <c:tx>
            <c:strRef>
              <c:f>Sheet1!$C$1</c:f>
              <c:strCache>
                <c:ptCount val="1"/>
                <c:pt idx="0">
                  <c:v>Ծախսեր</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7"/>
                <c:pt idx="0">
                  <c:v>2019</c:v>
                </c:pt>
                <c:pt idx="1">
                  <c:v>2020</c:v>
                </c:pt>
                <c:pt idx="2">
                  <c:v>2021</c:v>
                </c:pt>
                <c:pt idx="3">
                  <c:v>2022*</c:v>
                </c:pt>
                <c:pt idx="4">
                  <c:v>2023*</c:v>
                </c:pt>
                <c:pt idx="5">
                  <c:v>2024*</c:v>
                </c:pt>
                <c:pt idx="6">
                  <c:v>2025*</c:v>
                </c:pt>
              </c:strCache>
            </c:strRef>
          </c:cat>
          <c:val>
            <c:numRef>
              <c:f>Sheet1!$C$2:$C$9</c:f>
              <c:numCache>
                <c:formatCode>0.0</c:formatCode>
                <c:ptCount val="7"/>
                <c:pt idx="0">
                  <c:v>1629.43686245</c:v>
                </c:pt>
                <c:pt idx="1">
                  <c:v>1894.6471421200001</c:v>
                </c:pt>
                <c:pt idx="2">
                  <c:v>2004.3009903700001</c:v>
                </c:pt>
                <c:pt idx="3">
                  <c:v>2192.1553685600002</c:v>
                </c:pt>
                <c:pt idx="4">
                  <c:v>2545.9936411703702</c:v>
                </c:pt>
                <c:pt idx="5">
                  <c:v>2810.8601083037097</c:v>
                </c:pt>
                <c:pt idx="6">
                  <c:v>3138.8934512313235</c:v>
                </c:pt>
              </c:numCache>
            </c:numRef>
          </c:val>
          <c:extLst>
            <c:ext xmlns:c16="http://schemas.microsoft.com/office/drawing/2014/chart" uri="{C3380CC4-5D6E-409C-BE32-E72D297353CC}">
              <c16:uniqueId val="{00000002-9729-4204-A06D-B4FE7393DEE8}"/>
            </c:ext>
          </c:extLst>
        </c:ser>
        <c:ser>
          <c:idx val="2"/>
          <c:order val="2"/>
          <c:tx>
            <c:strRef>
              <c:f>Sheet1!$D$1</c:f>
              <c:strCache>
                <c:ptCount val="1"/>
                <c:pt idx="0">
                  <c:v>Պակասուրդ</c:v>
                </c:pt>
              </c:strCache>
            </c:strRef>
          </c:tx>
          <c:spPr>
            <a:solidFill>
              <a:srgbClr val="ED7D31"/>
            </a:solidFill>
            <a:ln w="31765" cap="rnd">
              <a:solidFill>
                <a:srgbClr val="ED7D31"/>
              </a:solidFill>
              <a:round/>
            </a:ln>
            <a:effectLst>
              <a:outerShdw blurRad="40000" dist="23000" dir="5400000" rotWithShape="0">
                <a:srgbClr val="000000">
                  <a:alpha val="35000"/>
                </a:srgbClr>
              </a:outerShdw>
            </a:effectLst>
          </c:spPr>
          <c:invertIfNegative val="0"/>
          <c:dLbls>
            <c:dLbl>
              <c:idx val="0"/>
              <c:layout>
                <c:manualLayout>
                  <c:x val="1.9586668320030954E-17"/>
                  <c:y val="3.24865945154915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29-4204-A06D-B4FE7393DEE8}"/>
                </c:ext>
              </c:extLst>
            </c:dLbl>
            <c:dLbl>
              <c:idx val="1"/>
              <c:layout>
                <c:manualLayout>
                  <c:x val="-3.9173336640061908E-17"/>
                  <c:y val="2.37709363999402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29-4204-A06D-B4FE7393DEE8}"/>
                </c:ext>
              </c:extLst>
            </c:dLbl>
            <c:dLbl>
              <c:idx val="3"/>
              <c:layout>
                <c:manualLayout>
                  <c:x val="0"/>
                  <c:y val="5.38035900852201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29-4204-A06D-B4FE7393DEE8}"/>
                </c:ext>
              </c:extLst>
            </c:dLbl>
            <c:dLbl>
              <c:idx val="4"/>
              <c:layout>
                <c:manualLayout>
                  <c:x val="0"/>
                  <c:y val="2.58208015260228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29-4204-A06D-B4FE7393DEE8}"/>
                </c:ext>
              </c:extLst>
            </c:dLbl>
            <c:dLbl>
              <c:idx val="5"/>
              <c:layout>
                <c:manualLayout>
                  <c:x val="0"/>
                  <c:y val="8.20055260082782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29-4204-A06D-B4FE7393DEE8}"/>
                </c:ext>
              </c:extLst>
            </c:dLbl>
            <c:dLbl>
              <c:idx val="6"/>
              <c:layout>
                <c:manualLayout>
                  <c:x val="0"/>
                  <c:y val="1.55980502437195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29-4204-A06D-B4FE7393DEE8}"/>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7"/>
                <c:pt idx="0">
                  <c:v>2019</c:v>
                </c:pt>
                <c:pt idx="1">
                  <c:v>2020</c:v>
                </c:pt>
                <c:pt idx="2">
                  <c:v>2021</c:v>
                </c:pt>
                <c:pt idx="3">
                  <c:v>2022*</c:v>
                </c:pt>
                <c:pt idx="4">
                  <c:v>2023*</c:v>
                </c:pt>
                <c:pt idx="5">
                  <c:v>2024*</c:v>
                </c:pt>
                <c:pt idx="6">
                  <c:v>2025*</c:v>
                </c:pt>
              </c:strCache>
            </c:strRef>
          </c:cat>
          <c:val>
            <c:numRef>
              <c:f>Sheet1!$D$2:$D$9</c:f>
              <c:numCache>
                <c:formatCode>0.0</c:formatCode>
                <c:ptCount val="7"/>
                <c:pt idx="0">
                  <c:v>-63.963703050000049</c:v>
                </c:pt>
                <c:pt idx="1">
                  <c:v>-333.99175418800019</c:v>
                </c:pt>
                <c:pt idx="2">
                  <c:v>-320.46952722000037</c:v>
                </c:pt>
                <c:pt idx="3">
                  <c:v>-171.26424166000038</c:v>
                </c:pt>
                <c:pt idx="4">
                  <c:v>-292.23690374557918</c:v>
                </c:pt>
                <c:pt idx="5">
                  <c:v>-273.28209374302833</c:v>
                </c:pt>
                <c:pt idx="6">
                  <c:v>-282.38208283701033</c:v>
                </c:pt>
              </c:numCache>
            </c:numRef>
          </c:val>
          <c:extLst>
            <c:ext xmlns:c16="http://schemas.microsoft.com/office/drawing/2014/chart" uri="{C3380CC4-5D6E-409C-BE32-E72D297353CC}">
              <c16:uniqueId val="{00000009-9729-4204-A06D-B4FE7393DEE8}"/>
            </c:ext>
          </c:extLst>
        </c:ser>
        <c:dLbls>
          <c:showLegendKey val="0"/>
          <c:showVal val="0"/>
          <c:showCatName val="0"/>
          <c:showSerName val="0"/>
          <c:showPercent val="0"/>
          <c:showBubbleSize val="0"/>
        </c:dLbls>
        <c:gapWidth val="150"/>
        <c:axId val="665841664"/>
        <c:axId val="665843200"/>
      </c:barChart>
      <c:catAx>
        <c:axId val="665841664"/>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sz="800"/>
            </a:pPr>
            <a:endParaRPr lang="en-US"/>
          </a:p>
        </c:txPr>
        <c:crossAx val="665843200"/>
        <c:crosses val="autoZero"/>
        <c:auto val="1"/>
        <c:lblAlgn val="ctr"/>
        <c:lblOffset val="100"/>
        <c:noMultiLvlLbl val="0"/>
      </c:catAx>
      <c:valAx>
        <c:axId val="665843200"/>
        <c:scaling>
          <c:orientation val="minMax"/>
          <c:max val="3200"/>
          <c:min val="-500"/>
        </c:scaling>
        <c:delete val="0"/>
        <c:axPos val="l"/>
        <c:majorGridlines>
          <c:spPr>
            <a:ln w="9530" cap="flat" cmpd="sng" algn="ctr">
              <a:solidFill>
                <a:schemeClr val="tx2">
                  <a:lumMod val="15000"/>
                  <a:lumOff val="85000"/>
                </a:schemeClr>
              </a:solidFill>
              <a:round/>
            </a:ln>
            <a:effectLst/>
          </c:spPr>
        </c:majorGridlines>
        <c:numFmt formatCode="General" sourceLinked="1"/>
        <c:majorTickMark val="none"/>
        <c:minorTickMark val="none"/>
        <c:tickLblPos val="nextTo"/>
        <c:spPr>
          <a:ln w="6353">
            <a:noFill/>
          </a:ln>
        </c:spPr>
        <c:txPr>
          <a:bodyPr rot="-60000000" vert="horz"/>
          <a:lstStyle/>
          <a:p>
            <a:pPr>
              <a:defRPr/>
            </a:pPr>
            <a:endParaRPr lang="en-US"/>
          </a:p>
        </c:txPr>
        <c:crossAx val="665841664"/>
        <c:crosses val="autoZero"/>
        <c:crossBetween val="between"/>
      </c:valAx>
      <c:spPr>
        <a:noFill/>
        <a:ln w="25412">
          <a:noFill/>
        </a:ln>
      </c:spPr>
    </c:plotArea>
    <c:legend>
      <c:legendPos val="b"/>
      <c:legendEntry>
        <c:idx val="0"/>
        <c:delete val="1"/>
      </c:legendEntry>
      <c:overlay val="0"/>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6295207245276"/>
          <c:y val="5.2033646044661909E-2"/>
          <c:w val="0.82012848918713577"/>
          <c:h val="0.72564276710820164"/>
        </c:manualLayout>
      </c:layout>
      <c:areaChart>
        <c:grouping val="standard"/>
        <c:varyColors val="0"/>
        <c:ser>
          <c:idx val="2"/>
          <c:order val="2"/>
          <c:tx>
            <c:strRef>
              <c:f>Sheet1!$D$1</c:f>
              <c:strCache>
                <c:ptCount val="1"/>
                <c:pt idx="0">
                  <c:v>Column1</c:v>
                </c:pt>
              </c:strCache>
            </c:strRef>
          </c:tx>
          <c:spPr>
            <a:solidFill>
              <a:sysClr val="window" lastClr="FFFFFF">
                <a:lumMod val="85000"/>
              </a:sysClr>
            </a:solidFill>
          </c:spPr>
          <c:cat>
            <c:strRef>
              <c:f>Sheet1!$A$2:$A$9</c:f>
              <c:strCache>
                <c:ptCount val="7"/>
                <c:pt idx="0">
                  <c:v>2019</c:v>
                </c:pt>
                <c:pt idx="1">
                  <c:v>2020</c:v>
                </c:pt>
                <c:pt idx="2">
                  <c:v>2021</c:v>
                </c:pt>
                <c:pt idx="3">
                  <c:v>2022*</c:v>
                </c:pt>
                <c:pt idx="4">
                  <c:v>2023*</c:v>
                </c:pt>
                <c:pt idx="5">
                  <c:v>2024*</c:v>
                </c:pt>
                <c:pt idx="6">
                  <c:v>2025*</c:v>
                </c:pt>
              </c:strCache>
            </c:strRef>
          </c:cat>
          <c:val>
            <c:numRef>
              <c:f>Sheet1!$D$2:$D$9</c:f>
              <c:numCache>
                <c:formatCode>General</c:formatCode>
                <c:ptCount val="7"/>
                <c:pt idx="3" formatCode="0.0">
                  <c:v>2</c:v>
                </c:pt>
                <c:pt idx="4" formatCode="0.0">
                  <c:v>2</c:v>
                </c:pt>
                <c:pt idx="5" formatCode="0.0">
                  <c:v>2</c:v>
                </c:pt>
                <c:pt idx="6" formatCode="0.0">
                  <c:v>2</c:v>
                </c:pt>
              </c:numCache>
            </c:numRef>
          </c:val>
          <c:extLst>
            <c:ext xmlns:c16="http://schemas.microsoft.com/office/drawing/2014/chart" uri="{C3380CC4-5D6E-409C-BE32-E72D297353CC}">
              <c16:uniqueId val="{00000000-DA73-4EE1-9CD5-737CF6D4D732}"/>
            </c:ext>
          </c:extLst>
        </c:ser>
        <c:ser>
          <c:idx val="3"/>
          <c:order val="3"/>
          <c:tx>
            <c:strRef>
              <c:f>Sheet1!$E$1</c:f>
              <c:strCache>
                <c:ptCount val="1"/>
                <c:pt idx="0">
                  <c:v>Column2</c:v>
                </c:pt>
              </c:strCache>
            </c:strRef>
          </c:tx>
          <c:spPr>
            <a:solidFill>
              <a:sysClr val="window" lastClr="FFFFFF">
                <a:lumMod val="85000"/>
              </a:sysClr>
            </a:solidFill>
          </c:spPr>
          <c:cat>
            <c:strRef>
              <c:f>Sheet1!$A$2:$A$9</c:f>
              <c:strCache>
                <c:ptCount val="7"/>
                <c:pt idx="0">
                  <c:v>2019</c:v>
                </c:pt>
                <c:pt idx="1">
                  <c:v>2020</c:v>
                </c:pt>
                <c:pt idx="2">
                  <c:v>2021</c:v>
                </c:pt>
                <c:pt idx="3">
                  <c:v>2022*</c:v>
                </c:pt>
                <c:pt idx="4">
                  <c:v>2023*</c:v>
                </c:pt>
                <c:pt idx="5">
                  <c:v>2024*</c:v>
                </c:pt>
                <c:pt idx="6">
                  <c:v>2025*</c:v>
                </c:pt>
              </c:strCache>
            </c:strRef>
          </c:cat>
          <c:val>
            <c:numRef>
              <c:f>Sheet1!$E$2:$E$9</c:f>
              <c:numCache>
                <c:formatCode>General</c:formatCode>
                <c:ptCount val="7"/>
                <c:pt idx="3" formatCode="0.0">
                  <c:v>-9</c:v>
                </c:pt>
                <c:pt idx="4" formatCode="0.0">
                  <c:v>-9</c:v>
                </c:pt>
                <c:pt idx="5" formatCode="0.0">
                  <c:v>-9</c:v>
                </c:pt>
                <c:pt idx="6" formatCode="0.0">
                  <c:v>-9</c:v>
                </c:pt>
              </c:numCache>
            </c:numRef>
          </c:val>
          <c:extLst>
            <c:ext xmlns:c16="http://schemas.microsoft.com/office/drawing/2014/chart" uri="{C3380CC4-5D6E-409C-BE32-E72D297353CC}">
              <c16:uniqueId val="{00000001-DA73-4EE1-9CD5-737CF6D4D732}"/>
            </c:ext>
          </c:extLst>
        </c:ser>
        <c:dLbls>
          <c:showLegendKey val="0"/>
          <c:showVal val="0"/>
          <c:showCatName val="0"/>
          <c:showSerName val="0"/>
          <c:showPercent val="0"/>
          <c:showBubbleSize val="0"/>
        </c:dLbls>
        <c:axId val="665995520"/>
        <c:axId val="666009600"/>
      </c:areaChart>
      <c:lineChart>
        <c:grouping val="standard"/>
        <c:varyColors val="0"/>
        <c:ser>
          <c:idx val="0"/>
          <c:order val="0"/>
          <c:tx>
            <c:strRef>
              <c:f>Sheet1!$B$1</c:f>
              <c:strCache>
                <c:ptCount val="1"/>
                <c:pt idx="0">
                  <c:v>Պակասուրդ, % ՀՆԱ-ում</c:v>
                </c:pt>
              </c:strCache>
            </c:strRef>
          </c:tx>
          <c:spPr>
            <a:ln>
              <a:solidFill>
                <a:srgbClr val="4472C4"/>
              </a:solidFill>
            </a:ln>
          </c:spPr>
          <c:marker>
            <c:spPr>
              <a:solidFill>
                <a:srgbClr val="4472C4"/>
              </a:solidFill>
              <a:ln>
                <a:solidFill>
                  <a:srgbClr val="4472C4"/>
                </a:solidFill>
              </a:ln>
            </c:spPr>
          </c:marker>
          <c:dLbls>
            <c:dLbl>
              <c:idx val="4"/>
              <c:layout>
                <c:manualLayout>
                  <c:x val="-3.7878787878787956E-2"/>
                  <c:y val="3.9215686274509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73-4EE1-9CD5-737CF6D4D732}"/>
                </c:ext>
              </c:extLst>
            </c:dLbl>
            <c:dLbl>
              <c:idx val="5"/>
              <c:layout>
                <c:manualLayout>
                  <c:x val="-6.863140896245469E-2"/>
                  <c:y val="-4.1511000415110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73-4EE1-9CD5-737CF6D4D732}"/>
                </c:ext>
              </c:extLst>
            </c:dLbl>
            <c:dLbl>
              <c:idx val="6"/>
              <c:layout>
                <c:manualLayout>
                  <c:x val="-4.8445700444085735E-2"/>
                  <c:y val="-3.3208800332088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73-4EE1-9CD5-737CF6D4D73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7"/>
                <c:pt idx="0">
                  <c:v>2019</c:v>
                </c:pt>
                <c:pt idx="1">
                  <c:v>2020</c:v>
                </c:pt>
                <c:pt idx="2">
                  <c:v>2021</c:v>
                </c:pt>
                <c:pt idx="3">
                  <c:v>2022*</c:v>
                </c:pt>
                <c:pt idx="4">
                  <c:v>2023*</c:v>
                </c:pt>
                <c:pt idx="5">
                  <c:v>2024*</c:v>
                </c:pt>
                <c:pt idx="6">
                  <c:v>2025*</c:v>
                </c:pt>
              </c:strCache>
            </c:strRef>
          </c:cat>
          <c:val>
            <c:numRef>
              <c:f>Sheet1!$B$2:$B$9</c:f>
              <c:numCache>
                <c:formatCode>0.0</c:formatCode>
                <c:ptCount val="7"/>
                <c:pt idx="0">
                  <c:v>-0.97754175944701427</c:v>
                </c:pt>
                <c:pt idx="1">
                  <c:v>-5.4029424566760298</c:v>
                </c:pt>
                <c:pt idx="2">
                  <c:v>-4.5893810044800327</c:v>
                </c:pt>
                <c:pt idx="3">
                  <c:v>-2.1223619596158589</c:v>
                </c:pt>
                <c:pt idx="4">
                  <c:v>-3.2234039825439416</c:v>
                </c:pt>
                <c:pt idx="5">
                  <c:v>-2.7035808400338075</c:v>
                </c:pt>
                <c:pt idx="6">
                  <c:v>-2.5104305071210216</c:v>
                </c:pt>
              </c:numCache>
            </c:numRef>
          </c:val>
          <c:smooth val="0"/>
          <c:extLst>
            <c:ext xmlns:c16="http://schemas.microsoft.com/office/drawing/2014/chart" uri="{C3380CC4-5D6E-409C-BE32-E72D297353CC}">
              <c16:uniqueId val="{00000005-DA73-4EE1-9CD5-737CF6D4D732}"/>
            </c:ext>
          </c:extLst>
        </c:ser>
        <c:ser>
          <c:idx val="1"/>
          <c:order val="1"/>
          <c:tx>
            <c:strRef>
              <c:f>Sheet1!$C$1</c:f>
              <c:strCache>
                <c:ptCount val="1"/>
                <c:pt idx="0">
                  <c:v>Առաջնային պակասուրդ, % ՀՆԱ-ում</c:v>
                </c:pt>
              </c:strCache>
            </c:strRef>
          </c:tx>
          <c:spPr>
            <a:ln w="12700" cap="rnd">
              <a:solidFill>
                <a:srgbClr val="FF0000"/>
              </a:solidFill>
              <a:prstDash val="dash"/>
              <a:round/>
            </a:ln>
            <a:effectLst>
              <a:outerShdw blurRad="40000" dist="23000" dir="5400000" rotWithShape="0">
                <a:srgbClr val="000000">
                  <a:alpha val="35000"/>
                </a:srgbClr>
              </a:outerShdw>
            </a:effectLst>
          </c:spPr>
          <c:marker>
            <c:symbol val="circle"/>
            <c:size val="5"/>
            <c:spPr>
              <a:solidFill>
                <a:srgbClr val="FF0000"/>
              </a:solidFill>
              <a:ln w="12700">
                <a:solidFill>
                  <a:srgbClr val="FF0000"/>
                </a:solidFill>
                <a:prstDash val="dash"/>
              </a:ln>
            </c:spPr>
          </c:marker>
          <c:dLbls>
            <c:dLbl>
              <c:idx val="3"/>
              <c:layout>
                <c:manualLayout>
                  <c:x val="-1.2626262626262704E-2"/>
                  <c:y val="-5.2921719955898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73-4EE1-9CD5-737CF6D4D732}"/>
                </c:ext>
              </c:extLst>
            </c:dLbl>
            <c:dLbl>
              <c:idx val="4"/>
              <c:layout>
                <c:manualLayout>
                  <c:x val="-7.5757575757575829E-2"/>
                  <c:y val="-4.793028322440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73-4EE1-9CD5-737CF6D4D732}"/>
                </c:ext>
              </c:extLst>
            </c:dLbl>
            <c:dLbl>
              <c:idx val="5"/>
              <c:layout>
                <c:manualLayout>
                  <c:x val="-6.4594267258781132E-2"/>
                  <c:y val="-3.320880033208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73-4EE1-9CD5-737CF6D4D732}"/>
                </c:ext>
              </c:extLst>
            </c:dLbl>
            <c:dLbl>
              <c:idx val="6"/>
              <c:layout>
                <c:manualLayout>
                  <c:x val="-5.6519983851433385E-2"/>
                  <c:y val="-4.1511000415110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73-4EE1-9CD5-737CF6D4D732}"/>
                </c:ext>
              </c:extLst>
            </c:dLbl>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7"/>
                <c:pt idx="0">
                  <c:v>2019</c:v>
                </c:pt>
                <c:pt idx="1">
                  <c:v>2020</c:v>
                </c:pt>
                <c:pt idx="2">
                  <c:v>2021</c:v>
                </c:pt>
                <c:pt idx="3">
                  <c:v>2022*</c:v>
                </c:pt>
                <c:pt idx="4">
                  <c:v>2023*</c:v>
                </c:pt>
                <c:pt idx="5">
                  <c:v>2024*</c:v>
                </c:pt>
                <c:pt idx="6">
                  <c:v>2025*</c:v>
                </c:pt>
              </c:strCache>
            </c:strRef>
          </c:cat>
          <c:val>
            <c:numRef>
              <c:f>Sheet1!$C$2:$C$9</c:f>
              <c:numCache>
                <c:formatCode>0.0</c:formatCode>
                <c:ptCount val="7"/>
                <c:pt idx="0">
                  <c:v>1.4302980078100385</c:v>
                </c:pt>
                <c:pt idx="1">
                  <c:v>-2.7375216629450994</c:v>
                </c:pt>
                <c:pt idx="2">
                  <c:v>-1.9996616027161198</c:v>
                </c:pt>
                <c:pt idx="3">
                  <c:v>0.52766308583183363</c:v>
                </c:pt>
                <c:pt idx="4">
                  <c:v>-0.35178181385493446</c:v>
                </c:pt>
                <c:pt idx="5">
                  <c:v>0.22333281519250914</c:v>
                </c:pt>
                <c:pt idx="6">
                  <c:v>0.4222157769402739</c:v>
                </c:pt>
              </c:numCache>
            </c:numRef>
          </c:val>
          <c:smooth val="0"/>
          <c:extLst>
            <c:ext xmlns:c16="http://schemas.microsoft.com/office/drawing/2014/chart" uri="{C3380CC4-5D6E-409C-BE32-E72D297353CC}">
              <c16:uniqueId val="{0000000A-DA73-4EE1-9CD5-737CF6D4D732}"/>
            </c:ext>
          </c:extLst>
        </c:ser>
        <c:dLbls>
          <c:showLegendKey val="0"/>
          <c:showVal val="0"/>
          <c:showCatName val="0"/>
          <c:showSerName val="0"/>
          <c:showPercent val="0"/>
          <c:showBubbleSize val="0"/>
        </c:dLbls>
        <c:marker val="1"/>
        <c:smooth val="0"/>
        <c:axId val="665995520"/>
        <c:axId val="666009600"/>
      </c:lineChart>
      <c:catAx>
        <c:axId val="665995520"/>
        <c:scaling>
          <c:orientation val="minMax"/>
        </c:scaling>
        <c:delete val="0"/>
        <c:axPos val="b"/>
        <c:numFmt formatCode="General" sourceLinked="1"/>
        <c:majorTickMark val="none"/>
        <c:minorTickMark val="none"/>
        <c:tickLblPos val="low"/>
        <c:spPr>
          <a:noFill/>
          <a:ln w="19050" cap="flat" cmpd="sng" algn="ctr">
            <a:solidFill>
              <a:srgbClr val="44546A">
                <a:lumMod val="15000"/>
                <a:lumOff val="85000"/>
              </a:srgbClr>
            </a:solidFill>
            <a:round/>
          </a:ln>
          <a:effectLst/>
        </c:spPr>
        <c:txPr>
          <a:bodyPr rot="-60000000" vert="horz"/>
          <a:lstStyle/>
          <a:p>
            <a:pPr>
              <a:defRPr sz="800"/>
            </a:pPr>
            <a:endParaRPr lang="en-US"/>
          </a:p>
        </c:txPr>
        <c:crossAx val="666009600"/>
        <c:crosses val="autoZero"/>
        <c:auto val="1"/>
        <c:lblAlgn val="ctr"/>
        <c:lblOffset val="100"/>
        <c:noMultiLvlLbl val="0"/>
      </c:catAx>
      <c:valAx>
        <c:axId val="666009600"/>
        <c:scaling>
          <c:orientation val="minMax"/>
          <c:max val="2"/>
          <c:min val="-7"/>
        </c:scaling>
        <c:delete val="0"/>
        <c:axPos val="l"/>
        <c:majorGridlines>
          <c:spPr>
            <a:ln w="12700" cap="flat" cmpd="sng" algn="ctr">
              <a:solidFill>
                <a:srgbClr val="44546A">
                  <a:lumMod val="15000"/>
                  <a:lumOff val="85000"/>
                </a:srgbClr>
              </a:solidFill>
              <a:round/>
            </a:ln>
            <a:effectLst/>
          </c:spPr>
        </c:majorGridlines>
        <c:numFmt formatCode="General" sourceLinked="1"/>
        <c:majorTickMark val="none"/>
        <c:minorTickMark val="none"/>
        <c:tickLblPos val="nextTo"/>
        <c:spPr>
          <a:ln w="6353">
            <a:noFill/>
          </a:ln>
        </c:spPr>
        <c:txPr>
          <a:bodyPr rot="-60000000" vert="horz"/>
          <a:lstStyle/>
          <a:p>
            <a:pPr>
              <a:defRPr/>
            </a:pPr>
            <a:endParaRPr lang="en-US"/>
          </a:p>
        </c:txPr>
        <c:crossAx val="665995520"/>
        <c:crosses val="autoZero"/>
        <c:crossBetween val="between"/>
      </c:valAx>
      <c:spPr>
        <a:noFill/>
        <a:ln w="25400">
          <a:noFill/>
        </a:ln>
      </c:spPr>
    </c:plotArea>
    <c:legend>
      <c:legendPos val="b"/>
      <c:legendEntry>
        <c:idx val="0"/>
        <c:delete val="1"/>
      </c:legendEntry>
      <c:legendEntry>
        <c:idx val="1"/>
        <c:delete val="1"/>
      </c:legendEntry>
      <c:layout>
        <c:manualLayout>
          <c:xMode val="edge"/>
          <c:yMode val="edge"/>
          <c:x val="7.6856052056876012E-2"/>
          <c:y val="0.89640564545458656"/>
          <c:w val="0.9"/>
          <c:h val="0.10359446040602358"/>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8"/>
          <c:y val="6.0752269779507137E-2"/>
          <c:w val="0.80235521125059406"/>
          <c:h val="0.65690492968534575"/>
        </c:manualLayout>
      </c:layout>
      <c:barChart>
        <c:barDir val="col"/>
        <c:grouping val="clustered"/>
        <c:varyColors val="0"/>
        <c:ser>
          <c:idx val="0"/>
          <c:order val="0"/>
          <c:tx>
            <c:strRef>
              <c:f>Sheet1!$B$1</c:f>
              <c:strCache>
                <c:ptCount val="1"/>
                <c:pt idx="0">
                  <c:v>Եկամուտների ազդակ</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cat>
            <c:strRef>
              <c:f>Sheet1!$A$2:$A$9</c:f>
              <c:strCache>
                <c:ptCount val="8"/>
                <c:pt idx="0">
                  <c:v>2018</c:v>
                </c:pt>
                <c:pt idx="1">
                  <c:v>2019</c:v>
                </c:pt>
                <c:pt idx="2">
                  <c:v>2020</c:v>
                </c:pt>
                <c:pt idx="3">
                  <c:v>2021</c:v>
                </c:pt>
                <c:pt idx="4">
                  <c:v>2022*</c:v>
                </c:pt>
                <c:pt idx="5">
                  <c:v>2023*</c:v>
                </c:pt>
                <c:pt idx="6">
                  <c:v>2024*</c:v>
                </c:pt>
                <c:pt idx="7">
                  <c:v>2025*</c:v>
                </c:pt>
              </c:strCache>
            </c:strRef>
          </c:cat>
          <c:val>
            <c:numRef>
              <c:f>Sheet1!$B$2:$B$9</c:f>
              <c:numCache>
                <c:formatCode>0.0</c:formatCode>
                <c:ptCount val="8"/>
                <c:pt idx="0">
                  <c:v>-1.2459382765043241</c:v>
                </c:pt>
                <c:pt idx="1">
                  <c:v>-1.1514948662770299</c:v>
                </c:pt>
                <c:pt idx="2">
                  <c:v>0.58936395759397331</c:v>
                </c:pt>
                <c:pt idx="3">
                  <c:v>-0.45217132369655871</c:v>
                </c:pt>
                <c:pt idx="4">
                  <c:v>-0.60430488013399386</c:v>
                </c:pt>
                <c:pt idx="5">
                  <c:v>-0.11735587912473186</c:v>
                </c:pt>
                <c:pt idx="6">
                  <c:v>-0.34656496747035476</c:v>
                </c:pt>
                <c:pt idx="7">
                  <c:v>-0.32524410609178928</c:v>
                </c:pt>
              </c:numCache>
            </c:numRef>
          </c:val>
          <c:extLst>
            <c:ext xmlns:c16="http://schemas.microsoft.com/office/drawing/2014/chart" uri="{C3380CC4-5D6E-409C-BE32-E72D297353CC}">
              <c16:uniqueId val="{00000000-ACAD-4EE5-870F-E3E3E91A4E1F}"/>
            </c:ext>
          </c:extLst>
        </c:ser>
        <c:ser>
          <c:idx val="1"/>
          <c:order val="1"/>
          <c:tx>
            <c:strRef>
              <c:f>Sheet1!$C$1</c:f>
              <c:strCache>
                <c:ptCount val="1"/>
                <c:pt idx="0">
                  <c:v>Ծախսերի ազդակ</c:v>
                </c:pt>
              </c:strCache>
            </c:strRef>
          </c:tx>
          <c:invertIfNegative val="0"/>
          <c:cat>
            <c:strRef>
              <c:f>Sheet1!$A$2:$A$9</c:f>
              <c:strCache>
                <c:ptCount val="8"/>
                <c:pt idx="0">
                  <c:v>2018</c:v>
                </c:pt>
                <c:pt idx="1">
                  <c:v>2019</c:v>
                </c:pt>
                <c:pt idx="2">
                  <c:v>2020</c:v>
                </c:pt>
                <c:pt idx="3">
                  <c:v>2021</c:v>
                </c:pt>
                <c:pt idx="4">
                  <c:v>2022*</c:v>
                </c:pt>
                <c:pt idx="5">
                  <c:v>2023*</c:v>
                </c:pt>
                <c:pt idx="6">
                  <c:v>2024*</c:v>
                </c:pt>
                <c:pt idx="7">
                  <c:v>2025*</c:v>
                </c:pt>
              </c:strCache>
            </c:strRef>
          </c:cat>
          <c:val>
            <c:numRef>
              <c:f>Sheet1!$C$2:$C$9</c:f>
              <c:numCache>
                <c:formatCode>0.0</c:formatCode>
                <c:ptCount val="8"/>
                <c:pt idx="0">
                  <c:v>-0.82219985173409982</c:v>
                </c:pt>
                <c:pt idx="1">
                  <c:v>1.1242017316134369</c:v>
                </c:pt>
                <c:pt idx="2">
                  <c:v>4.1078034441613402</c:v>
                </c:pt>
                <c:pt idx="3">
                  <c:v>-1.5778592056961698</c:v>
                </c:pt>
                <c:pt idx="4">
                  <c:v>-0.14330993714608775</c:v>
                </c:pt>
                <c:pt idx="5">
                  <c:v>0.67546534470963926</c:v>
                </c:pt>
                <c:pt idx="6">
                  <c:v>-0.32511261846594941</c:v>
                </c:pt>
                <c:pt idx="7">
                  <c:v>0.24657895440527633</c:v>
                </c:pt>
              </c:numCache>
            </c:numRef>
          </c:val>
          <c:extLst>
            <c:ext xmlns:c16="http://schemas.microsoft.com/office/drawing/2014/chart" uri="{C3380CC4-5D6E-409C-BE32-E72D297353CC}">
              <c16:uniqueId val="{00000001-ACAD-4EE5-870F-E3E3E91A4E1F}"/>
            </c:ext>
          </c:extLst>
        </c:ser>
        <c:dLbls>
          <c:showLegendKey val="0"/>
          <c:showVal val="0"/>
          <c:showCatName val="0"/>
          <c:showSerName val="0"/>
          <c:showPercent val="0"/>
          <c:showBubbleSize val="0"/>
        </c:dLbls>
        <c:gapWidth val="150"/>
        <c:axId val="666198400"/>
        <c:axId val="666199936"/>
      </c:barChart>
      <c:lineChart>
        <c:grouping val="standard"/>
        <c:varyColors val="0"/>
        <c:ser>
          <c:idx val="2"/>
          <c:order val="2"/>
          <c:tx>
            <c:strRef>
              <c:f>Sheet1!$D$1</c:f>
              <c:strCache>
                <c:ptCount val="1"/>
                <c:pt idx="0">
                  <c:v>Հարկաբյուջետային ազդակ</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2018</c:v>
                </c:pt>
                <c:pt idx="1">
                  <c:v>2019</c:v>
                </c:pt>
                <c:pt idx="2">
                  <c:v>2020</c:v>
                </c:pt>
                <c:pt idx="3">
                  <c:v>2021</c:v>
                </c:pt>
                <c:pt idx="4">
                  <c:v>2022*</c:v>
                </c:pt>
                <c:pt idx="5">
                  <c:v>2023*</c:v>
                </c:pt>
                <c:pt idx="6">
                  <c:v>2024*</c:v>
                </c:pt>
                <c:pt idx="7">
                  <c:v>2025*</c:v>
                </c:pt>
              </c:strCache>
            </c:strRef>
          </c:cat>
          <c:val>
            <c:numRef>
              <c:f>Sheet1!$D$2:$D$9</c:f>
              <c:numCache>
                <c:formatCode>0.0</c:formatCode>
                <c:ptCount val="8"/>
                <c:pt idx="0">
                  <c:v>-2.0681381282384237</c:v>
                </c:pt>
                <c:pt idx="1">
                  <c:v>-2.7293134663592955E-2</c:v>
                </c:pt>
                <c:pt idx="2">
                  <c:v>4.6971674017553138</c:v>
                </c:pt>
                <c:pt idx="3">
                  <c:v>-2.0305201445479444</c:v>
                </c:pt>
                <c:pt idx="4">
                  <c:v>-1.209940078335658</c:v>
                </c:pt>
                <c:pt idx="5">
                  <c:v>0.74502495932093349</c:v>
                </c:pt>
                <c:pt idx="6">
                  <c:v>-0.39540439769892305</c:v>
                </c:pt>
                <c:pt idx="7">
                  <c:v>-8.0786143519214509E-2</c:v>
                </c:pt>
              </c:numCache>
            </c:numRef>
          </c:val>
          <c:smooth val="0"/>
          <c:extLst>
            <c:ext xmlns:c16="http://schemas.microsoft.com/office/drawing/2014/chart" uri="{C3380CC4-5D6E-409C-BE32-E72D297353CC}">
              <c16:uniqueId val="{00000002-ACAD-4EE5-870F-E3E3E91A4E1F}"/>
            </c:ext>
          </c:extLst>
        </c:ser>
        <c:dLbls>
          <c:showLegendKey val="0"/>
          <c:showVal val="0"/>
          <c:showCatName val="0"/>
          <c:showSerName val="0"/>
          <c:showPercent val="0"/>
          <c:showBubbleSize val="0"/>
        </c:dLbls>
        <c:marker val="1"/>
        <c:smooth val="0"/>
        <c:axId val="666198400"/>
        <c:axId val="666199936"/>
      </c:lineChart>
      <c:catAx>
        <c:axId val="666198400"/>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sz="800"/>
            </a:pPr>
            <a:endParaRPr lang="en-US"/>
          </a:p>
        </c:txPr>
        <c:crossAx val="666199936"/>
        <c:crosses val="autoZero"/>
        <c:auto val="1"/>
        <c:lblAlgn val="ctr"/>
        <c:lblOffset val="100"/>
        <c:noMultiLvlLbl val="0"/>
      </c:catAx>
      <c:valAx>
        <c:axId val="666199936"/>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666198400"/>
        <c:crosses val="autoZero"/>
        <c:crossBetween val="between"/>
      </c:valAx>
      <c:spPr>
        <a:noFill/>
        <a:ln w="25412">
          <a:noFill/>
        </a:ln>
      </c:spPr>
    </c:plotArea>
    <c:legend>
      <c:legendPos val="b"/>
      <c:layout>
        <c:manualLayout>
          <c:xMode val="edge"/>
          <c:yMode val="edge"/>
          <c:x val="4.0371417036737994E-2"/>
          <c:y val="0.87673156240085393"/>
          <c:w val="0.9"/>
          <c:h val="9.3147461625662564E-2"/>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8"/>
          <c:y val="6.0752269779507137E-2"/>
          <c:w val="0.80235521125059406"/>
          <c:h val="0.65690492968534575"/>
        </c:manualLayout>
      </c:layout>
      <c:barChart>
        <c:barDir val="col"/>
        <c:grouping val="clustered"/>
        <c:varyColors val="0"/>
        <c:ser>
          <c:idx val="0"/>
          <c:order val="0"/>
          <c:tx>
            <c:strRef>
              <c:f>Sheet1!$B$1</c:f>
              <c:strCache>
                <c:ptCount val="1"/>
                <c:pt idx="0">
                  <c:v>Ընթացիկ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2019</c:v>
                </c:pt>
                <c:pt idx="1">
                  <c:v>2020</c:v>
                </c:pt>
                <c:pt idx="2">
                  <c:v>2021</c:v>
                </c:pt>
                <c:pt idx="3">
                  <c:v>2022*</c:v>
                </c:pt>
                <c:pt idx="4">
                  <c:v>2023*</c:v>
                </c:pt>
                <c:pt idx="5">
                  <c:v>2024*</c:v>
                </c:pt>
                <c:pt idx="6">
                  <c:v>2025*</c:v>
                </c:pt>
              </c:strCache>
            </c:strRef>
          </c:cat>
          <c:val>
            <c:numRef>
              <c:f>Sheet1!$B$2:$B$8</c:f>
              <c:numCache>
                <c:formatCode>0.0</c:formatCode>
                <c:ptCount val="7"/>
                <c:pt idx="0">
                  <c:v>21.963506331753393</c:v>
                </c:pt>
                <c:pt idx="1">
                  <c:v>26.990441339412151</c:v>
                </c:pt>
                <c:pt idx="2">
                  <c:v>25.605114720803162</c:v>
                </c:pt>
                <c:pt idx="3">
                  <c:v>22.828586049477785</c:v>
                </c:pt>
                <c:pt idx="4">
                  <c:v>22.398873542085653</c:v>
                </c:pt>
                <c:pt idx="5">
                  <c:v>21.973913401326332</c:v>
                </c:pt>
                <c:pt idx="6">
                  <c:v>21.585932528709705</c:v>
                </c:pt>
              </c:numCache>
            </c:numRef>
          </c:val>
          <c:extLst>
            <c:ext xmlns:c16="http://schemas.microsoft.com/office/drawing/2014/chart" uri="{C3380CC4-5D6E-409C-BE32-E72D297353CC}">
              <c16:uniqueId val="{00000000-1F51-4A07-9147-C2F535E467C1}"/>
            </c:ext>
          </c:extLst>
        </c:ser>
        <c:dLbls>
          <c:showLegendKey val="0"/>
          <c:showVal val="0"/>
          <c:showCatName val="0"/>
          <c:showSerName val="0"/>
          <c:showPercent val="0"/>
          <c:showBubbleSize val="0"/>
        </c:dLbls>
        <c:gapWidth val="219"/>
        <c:overlap val="-27"/>
        <c:axId val="666334720"/>
        <c:axId val="666336256"/>
      </c:barChart>
      <c:lineChart>
        <c:grouping val="standard"/>
        <c:varyColors val="0"/>
        <c:ser>
          <c:idx val="1"/>
          <c:order val="1"/>
          <c:tx>
            <c:strRef>
              <c:f>Sheet1!$C$1</c:f>
              <c:strCache>
                <c:ptCount val="1"/>
                <c:pt idx="0">
                  <c:v>Հարկային եկամուտներ/ՀՆԱ%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2019</c:v>
                </c:pt>
                <c:pt idx="1">
                  <c:v>2020</c:v>
                </c:pt>
                <c:pt idx="2">
                  <c:v>2021</c:v>
                </c:pt>
                <c:pt idx="3">
                  <c:v>2022*</c:v>
                </c:pt>
                <c:pt idx="4">
                  <c:v>2023*</c:v>
                </c:pt>
                <c:pt idx="5">
                  <c:v>2024*</c:v>
                </c:pt>
                <c:pt idx="6">
                  <c:v>2025*</c:v>
                </c:pt>
              </c:strCache>
            </c:strRef>
          </c:cat>
          <c:val>
            <c:numRef>
              <c:f>Sheet1!$C$2:$C$8</c:f>
              <c:numCache>
                <c:formatCode>0.0</c:formatCode>
                <c:ptCount val="7"/>
                <c:pt idx="0">
                  <c:v>22.29106408890242</c:v>
                </c:pt>
                <c:pt idx="1">
                  <c:v>22.400763757595897</c:v>
                </c:pt>
                <c:pt idx="2">
                  <c:v>22.725685283939818</c:v>
                </c:pt>
                <c:pt idx="3">
                  <c:v>23.545415459670586</c:v>
                </c:pt>
                <c:pt idx="4">
                  <c:v>24.005930435707128</c:v>
                </c:pt>
                <c:pt idx="5">
                  <c:v>24.405930435707127</c:v>
                </c:pt>
                <c:pt idx="6">
                  <c:v>24.805930435707126</c:v>
                </c:pt>
              </c:numCache>
            </c:numRef>
          </c:val>
          <c:smooth val="0"/>
          <c:extLst>
            <c:ext xmlns:c16="http://schemas.microsoft.com/office/drawing/2014/chart" uri="{C3380CC4-5D6E-409C-BE32-E72D297353CC}">
              <c16:uniqueId val="{00000001-1F51-4A07-9147-C2F535E467C1}"/>
            </c:ext>
          </c:extLst>
        </c:ser>
        <c:dLbls>
          <c:showLegendKey val="0"/>
          <c:showVal val="0"/>
          <c:showCatName val="0"/>
          <c:showSerName val="0"/>
          <c:showPercent val="0"/>
          <c:showBubbleSize val="0"/>
        </c:dLbls>
        <c:marker val="1"/>
        <c:smooth val="0"/>
        <c:axId val="666334720"/>
        <c:axId val="666336256"/>
      </c:lineChart>
      <c:catAx>
        <c:axId val="666334720"/>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sz="800"/>
            </a:pPr>
            <a:endParaRPr lang="en-US"/>
          </a:p>
        </c:txPr>
        <c:crossAx val="666336256"/>
        <c:crosses val="autoZero"/>
        <c:auto val="1"/>
        <c:lblAlgn val="ctr"/>
        <c:lblOffset val="100"/>
        <c:noMultiLvlLbl val="0"/>
      </c:catAx>
      <c:valAx>
        <c:axId val="666336256"/>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666334720"/>
        <c:crosses val="autoZero"/>
        <c:crossBetween val="between"/>
      </c:valAx>
      <c:spPr>
        <a:noFill/>
        <a:ln w="25412">
          <a:noFill/>
        </a:ln>
      </c:spPr>
    </c:plotArea>
    <c:legend>
      <c:legendPos val="b"/>
      <c:layout>
        <c:manualLayout>
          <c:xMode val="edge"/>
          <c:yMode val="edge"/>
          <c:x val="4.0371417036737994E-2"/>
          <c:y val="0.8559792477302206"/>
          <c:w val="0.92533322313313981"/>
          <c:h val="0.14402075226977953"/>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080812768812"/>
          <c:y val="6.3554952510176385E-2"/>
          <c:w val="0.8257706331319018"/>
          <c:h val="0.65121357884739117"/>
        </c:manualLayout>
      </c:layout>
      <c:barChart>
        <c:barDir val="col"/>
        <c:grouping val="clustered"/>
        <c:varyColors val="0"/>
        <c:ser>
          <c:idx val="1"/>
          <c:order val="1"/>
          <c:tx>
            <c:strRef>
              <c:f>Sheet1!$C$1</c:f>
              <c:strCache>
                <c:ptCount val="1"/>
                <c:pt idx="0">
                  <c:v>Ոչ ֆին. ակիվ.գծով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2019</c:v>
                </c:pt>
                <c:pt idx="1">
                  <c:v>2020</c:v>
                </c:pt>
                <c:pt idx="2">
                  <c:v>2021</c:v>
                </c:pt>
                <c:pt idx="3">
                  <c:v>2022*</c:v>
                </c:pt>
                <c:pt idx="4">
                  <c:v>2023*</c:v>
                </c:pt>
                <c:pt idx="5">
                  <c:v>2024*</c:v>
                </c:pt>
                <c:pt idx="6">
                  <c:v>2025*</c:v>
                </c:pt>
              </c:strCache>
            </c:strRef>
          </c:cat>
          <c:val>
            <c:numRef>
              <c:f>Sheet1!$C$2:$C$8</c:f>
              <c:numCache>
                <c:formatCode>0.0</c:formatCode>
                <c:ptCount val="7"/>
                <c:pt idx="0">
                  <c:v>2.9387820204716206</c:v>
                </c:pt>
                <c:pt idx="1">
                  <c:v>3.6590263681586972</c:v>
                </c:pt>
                <c:pt idx="2">
                  <c:v>3.0980851505215177</c:v>
                </c:pt>
                <c:pt idx="3">
                  <c:v>4.3373133741498444</c:v>
                </c:pt>
                <c:pt idx="4">
                  <c:v>5.6837058217612748</c:v>
                </c:pt>
                <c:pt idx="5">
                  <c:v>5.8339368267646909</c:v>
                </c:pt>
                <c:pt idx="6">
                  <c:v>6.3194281776272856</c:v>
                </c:pt>
              </c:numCache>
            </c:numRef>
          </c:val>
          <c:extLst>
            <c:ext xmlns:c16="http://schemas.microsoft.com/office/drawing/2014/chart" uri="{C3380CC4-5D6E-409C-BE32-E72D297353CC}">
              <c16:uniqueId val="{00000000-56F4-42B8-9F67-0564D908676A}"/>
            </c:ext>
          </c:extLst>
        </c:ser>
        <c:dLbls>
          <c:showLegendKey val="0"/>
          <c:showVal val="0"/>
          <c:showCatName val="0"/>
          <c:showSerName val="0"/>
          <c:showPercent val="0"/>
          <c:showBubbleSize val="0"/>
        </c:dLbls>
        <c:gapWidth val="219"/>
        <c:axId val="666356736"/>
        <c:axId val="666448640"/>
      </c:barChart>
      <c:lineChart>
        <c:grouping val="standard"/>
        <c:varyColors val="0"/>
        <c:ser>
          <c:idx val="0"/>
          <c:order val="0"/>
          <c:tx>
            <c:strRef>
              <c:f>Sheet1!$B$1</c:f>
              <c:strCache>
                <c:ptCount val="1"/>
                <c:pt idx="0">
                  <c:v>Պակասուրդ/ՀՆԱ%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3"/>
              <c:layout>
                <c:manualLayout>
                  <c:x val="-6.4230924505450135E-2"/>
                  <c:y val="-5.0211097153712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F4-42B8-9F67-0564D908676A}"/>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2019</c:v>
                </c:pt>
                <c:pt idx="1">
                  <c:v>2020</c:v>
                </c:pt>
                <c:pt idx="2">
                  <c:v>2021</c:v>
                </c:pt>
                <c:pt idx="3">
                  <c:v>2022*</c:v>
                </c:pt>
                <c:pt idx="4">
                  <c:v>2023*</c:v>
                </c:pt>
                <c:pt idx="5">
                  <c:v>2024*</c:v>
                </c:pt>
                <c:pt idx="6">
                  <c:v>2025*</c:v>
                </c:pt>
              </c:strCache>
            </c:strRef>
          </c:cat>
          <c:val>
            <c:numRef>
              <c:f>Sheet1!$B$2:$B$8</c:f>
              <c:numCache>
                <c:formatCode>0.0</c:formatCode>
                <c:ptCount val="7"/>
                <c:pt idx="0">
                  <c:v>0.97754175944701427</c:v>
                </c:pt>
                <c:pt idx="1">
                  <c:v>5.4029424566760298</c:v>
                </c:pt>
                <c:pt idx="2">
                  <c:v>4.5893810044800327</c:v>
                </c:pt>
                <c:pt idx="3">
                  <c:v>2.1223619596158589</c:v>
                </c:pt>
                <c:pt idx="4">
                  <c:v>3.2234039825439416</c:v>
                </c:pt>
                <c:pt idx="5">
                  <c:v>2.7035808400338075</c:v>
                </c:pt>
                <c:pt idx="6">
                  <c:v>2.5104305071210216</c:v>
                </c:pt>
              </c:numCache>
            </c:numRef>
          </c:val>
          <c:smooth val="0"/>
          <c:extLst>
            <c:ext xmlns:c16="http://schemas.microsoft.com/office/drawing/2014/chart" uri="{C3380CC4-5D6E-409C-BE32-E72D297353CC}">
              <c16:uniqueId val="{00000002-56F4-42B8-9F67-0564D908676A}"/>
            </c:ext>
          </c:extLst>
        </c:ser>
        <c:dLbls>
          <c:showLegendKey val="0"/>
          <c:showVal val="0"/>
          <c:showCatName val="0"/>
          <c:showSerName val="0"/>
          <c:showPercent val="0"/>
          <c:showBubbleSize val="0"/>
        </c:dLbls>
        <c:marker val="1"/>
        <c:smooth val="0"/>
        <c:axId val="666356736"/>
        <c:axId val="666448640"/>
      </c:lineChart>
      <c:catAx>
        <c:axId val="666356736"/>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sz="800"/>
            </a:pPr>
            <a:endParaRPr lang="en-US"/>
          </a:p>
        </c:txPr>
        <c:crossAx val="666448640"/>
        <c:crosses val="autoZero"/>
        <c:auto val="1"/>
        <c:lblAlgn val="ctr"/>
        <c:lblOffset val="100"/>
        <c:noMultiLvlLbl val="0"/>
      </c:catAx>
      <c:valAx>
        <c:axId val="666448640"/>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666356736"/>
        <c:crosses val="autoZero"/>
        <c:crossBetween val="between"/>
      </c:valAx>
      <c:spPr>
        <a:noFill/>
        <a:ln w="25412">
          <a:noFill/>
        </a:ln>
      </c:spPr>
    </c:plotArea>
    <c:legend>
      <c:legendPos val="b"/>
      <c:layout>
        <c:manualLayout>
          <c:xMode val="edge"/>
          <c:yMode val="edge"/>
          <c:x val="0"/>
          <c:y val="0.85078832072061028"/>
          <c:w val="1"/>
          <c:h val="0.14921167927938969"/>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900" b="1">
                <a:solidFill>
                  <a:sysClr val="windowText" lastClr="000000"/>
                </a:solidFill>
                <a:latin typeface="GHEA Grapalat" panose="02000506050000020003" pitchFamily="50" charset="0"/>
              </a:rPr>
              <a:t>Կառավարության պարտքի</a:t>
            </a:r>
            <a:r>
              <a:rPr lang="hy-AM" sz="900" b="1" baseline="0">
                <a:solidFill>
                  <a:sysClr val="windowText" lastClr="000000"/>
                </a:solidFill>
                <a:latin typeface="GHEA Grapalat" panose="02000506050000020003" pitchFamily="50" charset="0"/>
              </a:rPr>
              <a:t> դինամիկան</a:t>
            </a:r>
            <a:endParaRPr lang="en-US" sz="900" b="1">
              <a:solidFill>
                <a:sysClr val="windowText" lastClr="000000"/>
              </a:solidFill>
              <a:latin typeface="GHEA Grapalat" panose="02000506050000020003" pitchFamily="50" charset="0"/>
            </a:endParaRPr>
          </a:p>
        </c:rich>
      </c:tx>
      <c:overlay val="0"/>
      <c:spPr>
        <a:noFill/>
        <a:ln>
          <a:noFill/>
        </a:ln>
        <a:effectLst/>
      </c:spPr>
    </c:title>
    <c:autoTitleDeleted val="0"/>
    <c:plotArea>
      <c:layout>
        <c:manualLayout>
          <c:layoutTarget val="inner"/>
          <c:xMode val="edge"/>
          <c:yMode val="edge"/>
          <c:x val="0.17386382342451095"/>
          <c:y val="0.14090407938257993"/>
          <c:w val="0.69199360750637873"/>
          <c:h val="0.5688022293795415"/>
        </c:manualLayout>
      </c:layout>
      <c:barChart>
        <c:barDir val="col"/>
        <c:grouping val="clustered"/>
        <c:varyColors val="0"/>
        <c:ser>
          <c:idx val="1"/>
          <c:order val="1"/>
          <c:tx>
            <c:strRef>
              <c:f>Sheet1!$C$1</c:f>
              <c:strCache>
                <c:ptCount val="1"/>
                <c:pt idx="0">
                  <c:v>ՀՀ կառավարության պարտք, մլրդ դրամ</c:v>
                </c:pt>
              </c:strCache>
            </c:strRef>
          </c:tx>
          <c:spPr>
            <a:solidFill>
              <a:schemeClr val="accent2"/>
            </a:solidFill>
            <a:ln>
              <a:noFill/>
            </a:ln>
            <a:effectLst/>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Sheet1!$C$2:$C$10</c:f>
              <c:numCache>
                <c:formatCode>0.0</c:formatCode>
                <c:ptCount val="8"/>
                <c:pt idx="0">
                  <c:v>3082.6811808723505</c:v>
                </c:pt>
                <c:pt idx="1">
                  <c:v>3277.2813769668846</c:v>
                </c:pt>
                <c:pt idx="2">
                  <c:v>3923.8890671175195</c:v>
                </c:pt>
                <c:pt idx="3">
                  <c:v>4209.8379084372009</c:v>
                </c:pt>
                <c:pt idx="4">
                  <c:v>4709.9169578830151</c:v>
                </c:pt>
                <c:pt idx="5">
                  <c:v>5246.3308076555804</c:v>
                </c:pt>
                <c:pt idx="6">
                  <c:v>5657.2795350614888</c:v>
                </c:pt>
                <c:pt idx="7">
                  <c:v>6183.4080925794397</c:v>
                </c:pt>
              </c:numCache>
            </c:numRef>
          </c:val>
          <c:extLst>
            <c:ext xmlns:c16="http://schemas.microsoft.com/office/drawing/2014/chart" uri="{C3380CC4-5D6E-409C-BE32-E72D297353CC}">
              <c16:uniqueId val="{00000000-B228-484D-A42C-890F4D8C5E7C}"/>
            </c:ext>
          </c:extLst>
        </c:ser>
        <c:dLbls>
          <c:showLegendKey val="0"/>
          <c:showVal val="0"/>
          <c:showCatName val="0"/>
          <c:showSerName val="0"/>
          <c:showPercent val="0"/>
          <c:showBubbleSize val="0"/>
        </c:dLbls>
        <c:gapWidth val="219"/>
        <c:axId val="666657152"/>
        <c:axId val="666658688"/>
      </c:barChart>
      <c:lineChart>
        <c:grouping val="standard"/>
        <c:varyColors val="0"/>
        <c:ser>
          <c:idx val="0"/>
          <c:order val="0"/>
          <c:tx>
            <c:strRef>
              <c:f>Sheet1!$B$1</c:f>
              <c:strCache>
                <c:ptCount val="1"/>
                <c:pt idx="0">
                  <c:v>Կառավարության պարտք/ՀՆԱ, %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2954882844716074E-2"/>
                  <c:y val="-4.6273515700283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28-484D-A42C-890F4D8C5E7C}"/>
                </c:ext>
              </c:extLst>
            </c:dLbl>
            <c:dLbl>
              <c:idx val="1"/>
              <c:layout>
                <c:manualLayout>
                  <c:x val="-7.2954882844716074E-2"/>
                  <c:y val="-4.1863372370625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28-484D-A42C-890F4D8C5E7C}"/>
                </c:ext>
              </c:extLst>
            </c:dLbl>
            <c:dLbl>
              <c:idx val="2"/>
              <c:layout>
                <c:manualLayout>
                  <c:x val="-7.2954882844716074E-2"/>
                  <c:y val="-3.7453229040967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28-484D-A42C-890F4D8C5E7C}"/>
                </c:ext>
              </c:extLst>
            </c:dLbl>
            <c:dLbl>
              <c:idx val="3"/>
              <c:layout>
                <c:manualLayout>
                  <c:x val="-8.6185312833690797E-2"/>
                  <c:y val="-2.8632942381651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28-484D-A42C-890F4D8C5E7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Sheet1!$B$2:$B$10</c:f>
              <c:numCache>
                <c:formatCode>0.0</c:formatCode>
                <c:ptCount val="8"/>
                <c:pt idx="0">
                  <c:v>51.232560196296518</c:v>
                </c:pt>
                <c:pt idx="1">
                  <c:v>50.085896386249637</c:v>
                </c:pt>
                <c:pt idx="2">
                  <c:v>63.476258231461003</c:v>
                </c:pt>
                <c:pt idx="3">
                  <c:v>60.288259843371009</c:v>
                </c:pt>
                <c:pt idx="4">
                  <c:v>58.366816607317574</c:v>
                </c:pt>
                <c:pt idx="5">
                  <c:v>57.867584149682507</c:v>
                </c:pt>
                <c:pt idx="6">
                  <c:v>55.967488935040386</c:v>
                </c:pt>
                <c:pt idx="7">
                  <c:v>54.971675814680665</c:v>
                </c:pt>
              </c:numCache>
            </c:numRef>
          </c:val>
          <c:smooth val="0"/>
          <c:extLst>
            <c:ext xmlns:c16="http://schemas.microsoft.com/office/drawing/2014/chart" uri="{C3380CC4-5D6E-409C-BE32-E72D297353CC}">
              <c16:uniqueId val="{00000005-B228-484D-A42C-890F4D8C5E7C}"/>
            </c:ext>
          </c:extLst>
        </c:ser>
        <c:ser>
          <c:idx val="2"/>
          <c:order val="2"/>
          <c:tx>
            <c:strRef>
              <c:f>Sheet1!$D$1</c:f>
              <c:strCache>
                <c:ptCount val="1"/>
                <c:pt idx="0">
                  <c:v>50% շեմ</c:v>
                </c:pt>
              </c:strCache>
            </c:strRef>
          </c:tx>
          <c:spPr>
            <a:ln w="28575">
              <a:solidFill>
                <a:srgbClr val="FFC000"/>
              </a:solidFill>
              <a:prstDash val="dash"/>
            </a:ln>
          </c:spPr>
          <c:marker>
            <c:symbol val="none"/>
          </c:marker>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Sheet1!$D$2:$D$10</c:f>
              <c:numCache>
                <c:formatCode>General</c:formatCode>
                <c:ptCount val="8"/>
                <c:pt idx="0">
                  <c:v>50</c:v>
                </c:pt>
                <c:pt idx="1">
                  <c:v>50</c:v>
                </c:pt>
                <c:pt idx="2">
                  <c:v>50</c:v>
                </c:pt>
                <c:pt idx="3">
                  <c:v>50</c:v>
                </c:pt>
                <c:pt idx="4">
                  <c:v>50</c:v>
                </c:pt>
                <c:pt idx="5">
                  <c:v>50</c:v>
                </c:pt>
                <c:pt idx="6">
                  <c:v>50</c:v>
                </c:pt>
                <c:pt idx="7">
                  <c:v>50</c:v>
                </c:pt>
              </c:numCache>
            </c:numRef>
          </c:val>
          <c:smooth val="0"/>
          <c:extLst>
            <c:ext xmlns:c16="http://schemas.microsoft.com/office/drawing/2014/chart" uri="{C3380CC4-5D6E-409C-BE32-E72D297353CC}">
              <c16:uniqueId val="{00000006-B228-484D-A42C-890F4D8C5E7C}"/>
            </c:ext>
          </c:extLst>
        </c:ser>
        <c:ser>
          <c:idx val="3"/>
          <c:order val="3"/>
          <c:tx>
            <c:strRef>
              <c:f>Sheet1!$E$1</c:f>
              <c:strCache>
                <c:ptCount val="1"/>
                <c:pt idx="0">
                  <c:v>60% (սահմանային շեմ)</c:v>
                </c:pt>
              </c:strCache>
            </c:strRef>
          </c:tx>
          <c:spPr>
            <a:ln w="28575">
              <a:solidFill>
                <a:srgbClr val="C00000"/>
              </a:solidFill>
              <a:prstDash val="dash"/>
            </a:ln>
          </c:spPr>
          <c:marker>
            <c:symbol val="none"/>
          </c:marker>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Sheet1!$E$2:$E$10</c:f>
              <c:numCache>
                <c:formatCode>General</c:formatCode>
                <c:ptCount val="8"/>
                <c:pt idx="0">
                  <c:v>60</c:v>
                </c:pt>
                <c:pt idx="1">
                  <c:v>60</c:v>
                </c:pt>
                <c:pt idx="2">
                  <c:v>60</c:v>
                </c:pt>
                <c:pt idx="3">
                  <c:v>60</c:v>
                </c:pt>
                <c:pt idx="4">
                  <c:v>60</c:v>
                </c:pt>
                <c:pt idx="5">
                  <c:v>60</c:v>
                </c:pt>
                <c:pt idx="6">
                  <c:v>60</c:v>
                </c:pt>
                <c:pt idx="7">
                  <c:v>60</c:v>
                </c:pt>
              </c:numCache>
            </c:numRef>
          </c:val>
          <c:smooth val="0"/>
          <c:extLst>
            <c:ext xmlns:c16="http://schemas.microsoft.com/office/drawing/2014/chart" uri="{C3380CC4-5D6E-409C-BE32-E72D297353CC}">
              <c16:uniqueId val="{00000007-B228-484D-A42C-890F4D8C5E7C}"/>
            </c:ext>
          </c:extLst>
        </c:ser>
        <c:dLbls>
          <c:showLegendKey val="0"/>
          <c:showVal val="0"/>
          <c:showCatName val="0"/>
          <c:showSerName val="0"/>
          <c:showPercent val="0"/>
          <c:showBubbleSize val="0"/>
        </c:dLbls>
        <c:marker val="1"/>
        <c:smooth val="0"/>
        <c:axId val="666735744"/>
        <c:axId val="666660224"/>
      </c:lineChart>
      <c:catAx>
        <c:axId val="6666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658688"/>
        <c:crosses val="autoZero"/>
        <c:auto val="1"/>
        <c:lblAlgn val="ctr"/>
        <c:lblOffset val="100"/>
        <c:noMultiLvlLbl val="0"/>
      </c:catAx>
      <c:valAx>
        <c:axId val="666658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657152"/>
        <c:crosses val="autoZero"/>
        <c:crossBetween val="between"/>
      </c:valAx>
      <c:valAx>
        <c:axId val="6666602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735744"/>
        <c:crosses val="max"/>
        <c:crossBetween val="between"/>
      </c:valAx>
      <c:catAx>
        <c:axId val="666735744"/>
        <c:scaling>
          <c:orientation val="minMax"/>
        </c:scaling>
        <c:delete val="1"/>
        <c:axPos val="b"/>
        <c:numFmt formatCode="General" sourceLinked="1"/>
        <c:majorTickMark val="out"/>
        <c:minorTickMark val="none"/>
        <c:tickLblPos val="none"/>
        <c:crossAx val="666660224"/>
        <c:crosses val="autoZero"/>
        <c:auto val="1"/>
        <c:lblAlgn val="ctr"/>
        <c:lblOffset val="100"/>
        <c:noMultiLvlLbl val="0"/>
      </c:catAx>
      <c:spPr>
        <a:noFill/>
        <a:ln>
          <a:noFill/>
        </a:ln>
        <a:effectLst/>
      </c:spPr>
    </c:plotArea>
    <c:legend>
      <c:legendPos val="b"/>
      <c:layout>
        <c:manualLayout>
          <c:xMode val="edge"/>
          <c:yMode val="edge"/>
          <c:x val="0"/>
          <c:y val="0.82498745539938712"/>
          <c:w val="0.9975609756097561"/>
          <c:h val="0.175012544600612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899" b="1" baseline="0">
                <a:solidFill>
                  <a:sysClr val="windowText" lastClr="000000"/>
                </a:solidFill>
              </a:rPr>
              <a:t>Կառավարության պարտքի բեռի փոփոխությանը նպաստող գործոնները, </a:t>
            </a:r>
            <a:r>
              <a:rPr lang="en-US" sz="899" b="1" baseline="0">
                <a:solidFill>
                  <a:sysClr val="windowText" lastClr="000000"/>
                </a:solidFill>
              </a:rPr>
              <a:t>%-</a:t>
            </a:r>
            <a:r>
              <a:rPr lang="hy-AM" sz="899" b="1" baseline="0">
                <a:solidFill>
                  <a:sysClr val="windowText" lastClr="000000"/>
                </a:solidFill>
              </a:rPr>
              <a:t>ային կետ</a:t>
            </a:r>
            <a:endParaRPr lang="en-US" sz="900" b="1">
              <a:solidFill>
                <a:sysClr val="windowText" lastClr="000000"/>
              </a:solidFill>
            </a:endParaRPr>
          </a:p>
        </c:rich>
      </c:tx>
      <c:layout>
        <c:manualLayout>
          <c:xMode val="edge"/>
          <c:yMode val="edge"/>
          <c:x val="8.4826303261163777E-2"/>
          <c:y val="3.4761154855643046E-3"/>
        </c:manualLayout>
      </c:layout>
      <c:overlay val="0"/>
      <c:spPr>
        <a:noFill/>
        <a:ln w="25384">
          <a:noFill/>
        </a:ln>
      </c:spPr>
    </c:title>
    <c:autoTitleDeleted val="0"/>
    <c:plotArea>
      <c:layout>
        <c:manualLayout>
          <c:layoutTarget val="inner"/>
          <c:xMode val="edge"/>
          <c:yMode val="edge"/>
          <c:x val="0.11882213353467802"/>
          <c:y val="0.21861594033419091"/>
          <c:w val="0.49000876204041866"/>
          <c:h val="0.65598537806536561"/>
        </c:manualLayout>
      </c:layout>
      <c:barChart>
        <c:barDir val="col"/>
        <c:grouping val="stacked"/>
        <c:varyColors val="0"/>
        <c:ser>
          <c:idx val="0"/>
          <c:order val="0"/>
          <c:tx>
            <c:strRef>
              <c:f>Sheet1!$B$1</c:f>
              <c:strCache>
                <c:ptCount val="1"/>
                <c:pt idx="0">
                  <c:v>Առաջնային պակասուրդ</c:v>
                </c:pt>
              </c:strCache>
            </c:strRef>
          </c:tx>
          <c:spPr>
            <a:solidFill>
              <a:srgbClr val="4F81BD"/>
            </a:solidFill>
            <a:ln w="25384">
              <a:noFill/>
            </a:ln>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Sheet1!$B$2:$B$10</c:f>
              <c:numCache>
                <c:formatCode>0.0</c:formatCode>
                <c:ptCount val="8"/>
                <c:pt idx="0">
                  <c:v>-0.57258085880967613</c:v>
                </c:pt>
                <c:pt idx="1">
                  <c:v>-1.4284363292094469</c:v>
                </c:pt>
                <c:pt idx="2">
                  <c:v>2.7324762509823195</c:v>
                </c:pt>
                <c:pt idx="3">
                  <c:v>2.1826159296250589</c:v>
                </c:pt>
                <c:pt idx="4">
                  <c:v>-0.5984284146596297</c:v>
                </c:pt>
                <c:pt idx="5">
                  <c:v>0.58178981571620803</c:v>
                </c:pt>
                <c:pt idx="6">
                  <c:v>1.9109910586093126E-2</c:v>
                </c:pt>
                <c:pt idx="7">
                  <c:v>-0.13482741568658885</c:v>
                </c:pt>
              </c:numCache>
            </c:numRef>
          </c:val>
          <c:extLst>
            <c:ext xmlns:c16="http://schemas.microsoft.com/office/drawing/2014/chart" uri="{C3380CC4-5D6E-409C-BE32-E72D297353CC}">
              <c16:uniqueId val="{00000000-695D-4316-ABDD-FCD0C07ABEC0}"/>
            </c:ext>
          </c:extLst>
        </c:ser>
        <c:ser>
          <c:idx val="1"/>
          <c:order val="1"/>
          <c:tx>
            <c:strRef>
              <c:f>Sheet1!$C$1</c:f>
              <c:strCache>
                <c:ptCount val="1"/>
                <c:pt idx="0">
                  <c:v>Իրական տոկոսադրույք</c:v>
                </c:pt>
              </c:strCache>
            </c:strRef>
          </c:tx>
          <c:spPr>
            <a:solidFill>
              <a:srgbClr val="C0504D"/>
            </a:solidFill>
            <a:ln w="25384">
              <a:noFill/>
            </a:ln>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Sheet1!$C$2:$C$10</c:f>
              <c:numCache>
                <c:formatCode>0.0</c:formatCode>
                <c:ptCount val="8"/>
                <c:pt idx="0">
                  <c:v>0.98012789078743601</c:v>
                </c:pt>
                <c:pt idx="1">
                  <c:v>1.6930478859443168</c:v>
                </c:pt>
                <c:pt idx="2">
                  <c:v>1.6692093790760498</c:v>
                </c:pt>
                <c:pt idx="3">
                  <c:v>-1.5186370629788788</c:v>
                </c:pt>
                <c:pt idx="4">
                  <c:v>-1.7085220169712023</c:v>
                </c:pt>
                <c:pt idx="5">
                  <c:v>-0.11010723968195597</c:v>
                </c:pt>
                <c:pt idx="6">
                  <c:v>0.37932181363250589</c:v>
                </c:pt>
                <c:pt idx="7">
                  <c:v>0.51885124078537226</c:v>
                </c:pt>
              </c:numCache>
            </c:numRef>
          </c:val>
          <c:extLst>
            <c:ext xmlns:c16="http://schemas.microsoft.com/office/drawing/2014/chart" uri="{C3380CC4-5D6E-409C-BE32-E72D297353CC}">
              <c16:uniqueId val="{00000001-695D-4316-ABDD-FCD0C07ABEC0}"/>
            </c:ext>
          </c:extLst>
        </c:ser>
        <c:ser>
          <c:idx val="2"/>
          <c:order val="2"/>
          <c:tx>
            <c:strRef>
              <c:f>Sheet1!$D$1</c:f>
              <c:strCache>
                <c:ptCount val="1"/>
                <c:pt idx="0">
                  <c:v>Իրական ՀՆԱ աճ</c:v>
                </c:pt>
              </c:strCache>
            </c:strRef>
          </c:tx>
          <c:spPr>
            <a:solidFill>
              <a:srgbClr val="9BBB59"/>
            </a:solidFill>
            <a:ln w="25384">
              <a:noFill/>
            </a:ln>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Sheet1!$D$2:$D$10</c:f>
              <c:numCache>
                <c:formatCode>0.0</c:formatCode>
                <c:ptCount val="8"/>
                <c:pt idx="0">
                  <c:v>-2.6039370723394306</c:v>
                </c:pt>
                <c:pt idx="1">
                  <c:v>-3.5727954124852048</c:v>
                </c:pt>
                <c:pt idx="2">
                  <c:v>3.927730789386175</c:v>
                </c:pt>
                <c:pt idx="3">
                  <c:v>-3.1805094702168866</c:v>
                </c:pt>
                <c:pt idx="4">
                  <c:v>-3.6518772526530832</c:v>
                </c:pt>
                <c:pt idx="5">
                  <c:v>-3.6365617823873877</c:v>
                </c:pt>
                <c:pt idx="6">
                  <c:v>-3.6331380078549298</c:v>
                </c:pt>
                <c:pt idx="7">
                  <c:v>-3.5206004901624977</c:v>
                </c:pt>
              </c:numCache>
            </c:numRef>
          </c:val>
          <c:extLst>
            <c:ext xmlns:c16="http://schemas.microsoft.com/office/drawing/2014/chart" uri="{C3380CC4-5D6E-409C-BE32-E72D297353CC}">
              <c16:uniqueId val="{00000002-695D-4316-ABDD-FCD0C07ABEC0}"/>
            </c:ext>
          </c:extLst>
        </c:ser>
        <c:ser>
          <c:idx val="3"/>
          <c:order val="3"/>
          <c:tx>
            <c:strRef>
              <c:f>Sheet1!$E$1</c:f>
              <c:strCache>
                <c:ptCount val="1"/>
                <c:pt idx="0">
                  <c:v>Փոխարժեքի արժեզրկում</c:v>
                </c:pt>
              </c:strCache>
            </c:strRef>
          </c:tx>
          <c:spPr>
            <a:solidFill>
              <a:srgbClr val="8064A2"/>
            </a:solidFill>
            <a:ln w="25384">
              <a:noFill/>
            </a:ln>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Sheet1!$E$2:$E$10</c:f>
              <c:numCache>
                <c:formatCode>0.0</c:formatCode>
                <c:ptCount val="8"/>
                <c:pt idx="0">
                  <c:v>-3.0355942288865109E-2</c:v>
                </c:pt>
                <c:pt idx="1">
                  <c:v>-0.33045922768254016</c:v>
                </c:pt>
                <c:pt idx="2">
                  <c:v>3.869772584163178</c:v>
                </c:pt>
                <c:pt idx="3">
                  <c:v>-4.106412737413172</c:v>
                </c:pt>
                <c:pt idx="4">
                  <c:v>0</c:v>
                </c:pt>
                <c:pt idx="5">
                  <c:v>0</c:v>
                </c:pt>
                <c:pt idx="6">
                  <c:v>0</c:v>
                </c:pt>
                <c:pt idx="7">
                  <c:v>0</c:v>
                </c:pt>
              </c:numCache>
            </c:numRef>
          </c:val>
          <c:extLst>
            <c:ext xmlns:c16="http://schemas.microsoft.com/office/drawing/2014/chart" uri="{C3380CC4-5D6E-409C-BE32-E72D297353CC}">
              <c16:uniqueId val="{00000003-695D-4316-ABDD-FCD0C07ABEC0}"/>
            </c:ext>
          </c:extLst>
        </c:ser>
        <c:ser>
          <c:idx val="4"/>
          <c:order val="4"/>
          <c:tx>
            <c:strRef>
              <c:f>Sheet1!$F$1</c:f>
              <c:strCache>
                <c:ptCount val="1"/>
                <c:pt idx="0">
                  <c:v>Զուտ վարկավորում բյուջեից</c:v>
                </c:pt>
              </c:strCache>
            </c:strRef>
          </c:tx>
          <c:spPr>
            <a:solidFill>
              <a:srgbClr val="4BACC6"/>
            </a:solidFill>
            <a:ln w="25384">
              <a:noFill/>
            </a:ln>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Sheet1!$F$2:$F$10</c:f>
              <c:numCache>
                <c:formatCode>0.0</c:formatCode>
                <c:ptCount val="8"/>
                <c:pt idx="0">
                  <c:v>0.81037920761112525</c:v>
                </c:pt>
                <c:pt idx="1">
                  <c:v>1.0104016885491129</c:v>
                </c:pt>
                <c:pt idx="2">
                  <c:v>1.6545023656332283</c:v>
                </c:pt>
                <c:pt idx="3">
                  <c:v>1.8936427014800208</c:v>
                </c:pt>
                <c:pt idx="4">
                  <c:v>2.0392846085351963</c:v>
                </c:pt>
                <c:pt idx="5">
                  <c:v>1.5035558497994275</c:v>
                </c:pt>
                <c:pt idx="6">
                  <c:v>1.2863887410208592</c:v>
                </c:pt>
                <c:pt idx="7">
                  <c:v>1.0591166510999974</c:v>
                </c:pt>
              </c:numCache>
            </c:numRef>
          </c:val>
          <c:extLst>
            <c:ext xmlns:c16="http://schemas.microsoft.com/office/drawing/2014/chart" uri="{C3380CC4-5D6E-409C-BE32-E72D297353CC}">
              <c16:uniqueId val="{00000004-695D-4316-ABDD-FCD0C07ABEC0}"/>
            </c:ext>
          </c:extLst>
        </c:ser>
        <c:ser>
          <c:idx val="5"/>
          <c:order val="5"/>
          <c:tx>
            <c:strRef>
              <c:f>Sheet1!$G$1</c:f>
              <c:strCache>
                <c:ptCount val="1"/>
                <c:pt idx="0">
                  <c:v>Մնացորդ</c:v>
                </c:pt>
              </c:strCache>
            </c:strRef>
          </c:tx>
          <c:spPr>
            <a:solidFill>
              <a:srgbClr val="F79646"/>
            </a:solidFill>
            <a:ln w="25384">
              <a:noFill/>
            </a:ln>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Sheet1!$G$2:$G$10</c:f>
              <c:numCache>
                <c:formatCode>0.0</c:formatCode>
                <c:ptCount val="8"/>
                <c:pt idx="0">
                  <c:v>-0.90772701057372629</c:v>
                </c:pt>
                <c:pt idx="1">
                  <c:v>1.3324296052555091</c:v>
                </c:pt>
                <c:pt idx="2">
                  <c:v>-0.48467011139045901</c:v>
                </c:pt>
                <c:pt idx="3">
                  <c:v>1.5413022514064032</c:v>
                </c:pt>
                <c:pt idx="4">
                  <c:v>1.9990832092676727</c:v>
                </c:pt>
                <c:pt idx="5">
                  <c:v>1.1620908989186411</c:v>
                </c:pt>
                <c:pt idx="6">
                  <c:v>4.8222327973350465E-2</c:v>
                </c:pt>
                <c:pt idx="7">
                  <c:v>1.0816468936039962</c:v>
                </c:pt>
              </c:numCache>
            </c:numRef>
          </c:val>
          <c:extLst>
            <c:ext xmlns:c16="http://schemas.microsoft.com/office/drawing/2014/chart" uri="{C3380CC4-5D6E-409C-BE32-E72D297353CC}">
              <c16:uniqueId val="{00000005-695D-4316-ABDD-FCD0C07ABEC0}"/>
            </c:ext>
          </c:extLst>
        </c:ser>
        <c:dLbls>
          <c:showLegendKey val="0"/>
          <c:showVal val="0"/>
          <c:showCatName val="0"/>
          <c:showSerName val="0"/>
          <c:showPercent val="0"/>
          <c:showBubbleSize val="0"/>
        </c:dLbls>
        <c:gapWidth val="81"/>
        <c:overlap val="100"/>
        <c:axId val="667022464"/>
        <c:axId val="667024384"/>
      </c:barChart>
      <c:lineChart>
        <c:grouping val="standard"/>
        <c:varyColors val="0"/>
        <c:ser>
          <c:idx val="6"/>
          <c:order val="6"/>
          <c:tx>
            <c:strRef>
              <c:f>Sheet1!$H$1</c:f>
              <c:strCache>
                <c:ptCount val="1"/>
                <c:pt idx="0">
                  <c:v>Պարտք/ՀՆԱ փոփոխություն, %-ային կետ </c:v>
                </c:pt>
              </c:strCache>
            </c:strRef>
          </c:tx>
          <c:spPr>
            <a:ln w="28557" cap="rnd">
              <a:solidFill>
                <a:schemeClr val="accent1">
                  <a:lumMod val="60000"/>
                </a:schemeClr>
              </a:solidFill>
              <a:round/>
            </a:ln>
            <a:effectLst/>
          </c:spPr>
          <c:marker>
            <c:symbol val="circle"/>
            <c:size val="4"/>
            <c:spPr>
              <a:solidFill>
                <a:schemeClr val="accent1">
                  <a:lumMod val="60000"/>
                </a:schemeClr>
              </a:solidFill>
              <a:ln w="9519">
                <a:solidFill>
                  <a:schemeClr val="accent1">
                    <a:lumMod val="60000"/>
                  </a:schemeClr>
                </a:solidFill>
              </a:ln>
              <a:effectLst/>
            </c:spPr>
          </c:marker>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Sheet1!$H$2:$H$10</c:f>
              <c:numCache>
                <c:formatCode>0.0</c:formatCode>
                <c:ptCount val="8"/>
                <c:pt idx="0">
                  <c:v>-2.3240937856131367</c:v>
                </c:pt>
                <c:pt idx="1">
                  <c:v>-1.2958117896282531</c:v>
                </c:pt>
                <c:pt idx="2">
                  <c:v>13.369021257850491</c:v>
                </c:pt>
                <c:pt idx="3">
                  <c:v>-3.1879983880974549</c:v>
                </c:pt>
                <c:pt idx="4">
                  <c:v>-1.9204598664810462</c:v>
                </c:pt>
                <c:pt idx="5">
                  <c:v>-0.49923245763506685</c:v>
                </c:pt>
                <c:pt idx="6">
                  <c:v>-1.9000952146421213</c:v>
                </c:pt>
                <c:pt idx="7">
                  <c:v>-0.99581312035972047</c:v>
                </c:pt>
              </c:numCache>
            </c:numRef>
          </c:val>
          <c:smooth val="0"/>
          <c:extLst>
            <c:ext xmlns:c16="http://schemas.microsoft.com/office/drawing/2014/chart" uri="{C3380CC4-5D6E-409C-BE32-E72D297353CC}">
              <c16:uniqueId val="{00000006-695D-4316-ABDD-FCD0C07ABEC0}"/>
            </c:ext>
          </c:extLst>
        </c:ser>
        <c:dLbls>
          <c:showLegendKey val="0"/>
          <c:showVal val="0"/>
          <c:showCatName val="0"/>
          <c:showSerName val="0"/>
          <c:showPercent val="0"/>
          <c:showBubbleSize val="0"/>
        </c:dLbls>
        <c:marker val="1"/>
        <c:smooth val="0"/>
        <c:axId val="667022464"/>
        <c:axId val="667024384"/>
      </c:lineChart>
      <c:catAx>
        <c:axId val="667022464"/>
        <c:scaling>
          <c:orientation val="minMax"/>
        </c:scaling>
        <c:delete val="0"/>
        <c:axPos val="b"/>
        <c:numFmt formatCode="General" sourceLinked="1"/>
        <c:majorTickMark val="none"/>
        <c:minorTickMark val="none"/>
        <c:tickLblPos val="low"/>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67024384"/>
        <c:crosses val="autoZero"/>
        <c:auto val="1"/>
        <c:lblAlgn val="ctr"/>
        <c:lblOffset val="100"/>
        <c:noMultiLvlLbl val="0"/>
      </c:catAx>
      <c:valAx>
        <c:axId val="667024384"/>
        <c:scaling>
          <c:orientation val="minMax"/>
        </c:scaling>
        <c:delete val="0"/>
        <c:axPos val="l"/>
        <c:majorGridlines>
          <c:spPr>
            <a:ln w="9519" cap="flat" cmpd="sng" algn="ctr">
              <a:solidFill>
                <a:schemeClr val="tx1">
                  <a:lumMod val="15000"/>
                  <a:lumOff val="85000"/>
                </a:schemeClr>
              </a:solidFill>
              <a:round/>
            </a:ln>
            <a:effectLst/>
          </c:spPr>
        </c:majorGridlines>
        <c:numFmt formatCode="0.0" sourceLinked="1"/>
        <c:majorTickMark val="none"/>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667022464"/>
        <c:crosses val="autoZero"/>
        <c:crossBetween val="between"/>
      </c:valAx>
      <c:spPr>
        <a:noFill/>
        <a:ln w="25384">
          <a:noFill/>
        </a:ln>
      </c:spPr>
    </c:plotArea>
    <c:legend>
      <c:legendPos val="r"/>
      <c:legendEntry>
        <c:idx val="1"/>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6235197988129122"/>
          <c:y val="0.18021083998163598"/>
          <c:w val="0.36942919665535395"/>
          <c:h val="0.81790771203104562"/>
        </c:manualLayout>
      </c:layout>
      <c:overlay val="0"/>
      <c:spPr>
        <a:noFill/>
        <a:ln w="25384">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0.53217</cdr:x>
      <cdr:y>0.06406</cdr:y>
    </cdr:from>
    <cdr:to>
      <cdr:x>0.97058</cdr:x>
      <cdr:y>0.82022</cdr:y>
    </cdr:to>
    <cdr:sp macro="" textlink="">
      <cdr:nvSpPr>
        <cdr:cNvPr id="2" name="Rounded Rectangle 1"/>
        <cdr:cNvSpPr/>
      </cdr:nvSpPr>
      <cdr:spPr>
        <a:xfrm xmlns:a="http://schemas.openxmlformats.org/drawingml/2006/main">
          <a:off x="2914650" y="156814"/>
          <a:ext cx="2401095" cy="1851023"/>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0.48832</cdr:x>
      <cdr:y>0</cdr:y>
    </cdr:from>
    <cdr:to>
      <cdr:x>1</cdr:x>
      <cdr:y>0.82022</cdr:y>
    </cdr:to>
    <cdr:sp macro="" textlink="">
      <cdr:nvSpPr>
        <cdr:cNvPr id="2" name="Rounded Rectangle 1"/>
        <cdr:cNvSpPr/>
      </cdr:nvSpPr>
      <cdr:spPr>
        <a:xfrm xmlns:a="http://schemas.openxmlformats.org/drawingml/2006/main">
          <a:off x="1423285" y="0"/>
          <a:ext cx="1491365" cy="2007837"/>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0.48811</cdr:x>
      <cdr:y>0</cdr:y>
    </cdr:from>
    <cdr:to>
      <cdr:x>1</cdr:x>
      <cdr:y>0.80674</cdr:y>
    </cdr:to>
    <cdr:sp macro="" textlink="">
      <cdr:nvSpPr>
        <cdr:cNvPr id="2" name="Rounded Rectangle 1"/>
        <cdr:cNvSpPr/>
      </cdr:nvSpPr>
      <cdr:spPr>
        <a:xfrm xmlns:a="http://schemas.openxmlformats.org/drawingml/2006/main">
          <a:off x="1423283" y="0"/>
          <a:ext cx="1492637" cy="1974839"/>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0.53918</cdr:x>
      <cdr:y>0.13892</cdr:y>
    </cdr:from>
    <cdr:to>
      <cdr:x>0.8787</cdr:x>
      <cdr:y>0.79052</cdr:y>
    </cdr:to>
    <cdr:sp macro="" textlink="">
      <cdr:nvSpPr>
        <cdr:cNvPr id="2" name="Rectangle 1"/>
        <cdr:cNvSpPr/>
      </cdr:nvSpPr>
      <cdr:spPr>
        <a:xfrm xmlns:a="http://schemas.openxmlformats.org/drawingml/2006/main">
          <a:off x="1572216" y="400037"/>
          <a:ext cx="990009" cy="1876437"/>
        </a:xfrm>
        <a:prstGeom xmlns:a="http://schemas.openxmlformats.org/drawingml/2006/main" prst="rect">
          <a:avLst/>
        </a:prstGeom>
        <a:solidFill xmlns:a="http://schemas.openxmlformats.org/drawingml/2006/main">
          <a:schemeClr val="bg1">
            <a:lumMod val="85000"/>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5.xml><?xml version="1.0" encoding="utf-8"?>
<c:userShapes xmlns:c="http://schemas.openxmlformats.org/drawingml/2006/chart">
  <cdr:relSizeAnchor xmlns:cdr="http://schemas.openxmlformats.org/drawingml/2006/chartDrawing">
    <cdr:from>
      <cdr:x>0.42685</cdr:x>
      <cdr:y>0.17162</cdr:y>
    </cdr:from>
    <cdr:to>
      <cdr:x>0.61041</cdr:x>
      <cdr:y>0.88779</cdr:y>
    </cdr:to>
    <cdr:sp macro="" textlink="">
      <cdr:nvSpPr>
        <cdr:cNvPr id="2" name="Rectangle 1"/>
        <cdr:cNvSpPr/>
      </cdr:nvSpPr>
      <cdr:spPr>
        <a:xfrm xmlns:a="http://schemas.openxmlformats.org/drawingml/2006/main">
          <a:off x="1265529" y="495308"/>
          <a:ext cx="544223" cy="2066921"/>
        </a:xfrm>
        <a:prstGeom xmlns:a="http://schemas.openxmlformats.org/drawingml/2006/main" prst="rect">
          <a:avLst/>
        </a:prstGeom>
        <a:solidFill xmlns:a="http://schemas.openxmlformats.org/drawingml/2006/main">
          <a:schemeClr val="bg1">
            <a:lumMod val="8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856A3-BE6C-4A45-87B3-548945979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5395</Words>
  <Characters>30757</Characters>
  <Application>Microsoft Office Word</Application>
  <DocSecurity>0</DocSecurity>
  <Lines>256</Lines>
  <Paragraphs>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¶ÈàôÊ 11</vt:lpstr>
      <vt:lpstr>¶ÈàôÊ 11</vt:lpstr>
    </vt:vector>
  </TitlesOfParts>
  <Company/>
  <LinksUpToDate>false</LinksUpToDate>
  <CharactersWithSpaces>36080</CharactersWithSpaces>
  <SharedDoc>false</SharedDoc>
  <HLinks>
    <vt:vector size="294" baseType="variant">
      <vt:variant>
        <vt:i4>6029341</vt:i4>
      </vt:variant>
      <vt:variant>
        <vt:i4>381</vt:i4>
      </vt:variant>
      <vt:variant>
        <vt:i4>0</vt:i4>
      </vt:variant>
      <vt:variant>
        <vt:i4>5</vt:i4>
      </vt:variant>
      <vt:variant>
        <vt:lpwstr>https://tradingeconomics.com/country-list/rating</vt:lpwstr>
      </vt:variant>
      <vt:variant>
        <vt:lpwstr/>
      </vt:variant>
      <vt:variant>
        <vt:i4>262170</vt:i4>
      </vt:variant>
      <vt:variant>
        <vt:i4>327</vt:i4>
      </vt:variant>
      <vt:variant>
        <vt:i4>0</vt:i4>
      </vt:variant>
      <vt:variant>
        <vt:i4>5</vt:i4>
      </vt:variant>
      <vt:variant>
        <vt:lpwstr>http://www.centralbanknews.info/</vt:lpwstr>
      </vt:variant>
      <vt:variant>
        <vt:lpwstr/>
      </vt:variant>
      <vt:variant>
        <vt:i4>1114163</vt:i4>
      </vt:variant>
      <vt:variant>
        <vt:i4>260</vt:i4>
      </vt:variant>
      <vt:variant>
        <vt:i4>0</vt:i4>
      </vt:variant>
      <vt:variant>
        <vt:i4>5</vt:i4>
      </vt:variant>
      <vt:variant>
        <vt:lpwstr/>
      </vt:variant>
      <vt:variant>
        <vt:lpwstr>_Toc45294913</vt:lpwstr>
      </vt:variant>
      <vt:variant>
        <vt:i4>1048627</vt:i4>
      </vt:variant>
      <vt:variant>
        <vt:i4>254</vt:i4>
      </vt:variant>
      <vt:variant>
        <vt:i4>0</vt:i4>
      </vt:variant>
      <vt:variant>
        <vt:i4>5</vt:i4>
      </vt:variant>
      <vt:variant>
        <vt:lpwstr/>
      </vt:variant>
      <vt:variant>
        <vt:lpwstr>_Toc45294912</vt:lpwstr>
      </vt:variant>
      <vt:variant>
        <vt:i4>1245235</vt:i4>
      </vt:variant>
      <vt:variant>
        <vt:i4>248</vt:i4>
      </vt:variant>
      <vt:variant>
        <vt:i4>0</vt:i4>
      </vt:variant>
      <vt:variant>
        <vt:i4>5</vt:i4>
      </vt:variant>
      <vt:variant>
        <vt:lpwstr/>
      </vt:variant>
      <vt:variant>
        <vt:lpwstr>_Toc45294911</vt:lpwstr>
      </vt:variant>
      <vt:variant>
        <vt:i4>1179699</vt:i4>
      </vt:variant>
      <vt:variant>
        <vt:i4>242</vt:i4>
      </vt:variant>
      <vt:variant>
        <vt:i4>0</vt:i4>
      </vt:variant>
      <vt:variant>
        <vt:i4>5</vt:i4>
      </vt:variant>
      <vt:variant>
        <vt:lpwstr/>
      </vt:variant>
      <vt:variant>
        <vt:lpwstr>_Toc45294910</vt:lpwstr>
      </vt:variant>
      <vt:variant>
        <vt:i4>1769522</vt:i4>
      </vt:variant>
      <vt:variant>
        <vt:i4>236</vt:i4>
      </vt:variant>
      <vt:variant>
        <vt:i4>0</vt:i4>
      </vt:variant>
      <vt:variant>
        <vt:i4>5</vt:i4>
      </vt:variant>
      <vt:variant>
        <vt:lpwstr/>
      </vt:variant>
      <vt:variant>
        <vt:lpwstr>_Toc45294909</vt:lpwstr>
      </vt:variant>
      <vt:variant>
        <vt:i4>1703986</vt:i4>
      </vt:variant>
      <vt:variant>
        <vt:i4>230</vt:i4>
      </vt:variant>
      <vt:variant>
        <vt:i4>0</vt:i4>
      </vt:variant>
      <vt:variant>
        <vt:i4>5</vt:i4>
      </vt:variant>
      <vt:variant>
        <vt:lpwstr/>
      </vt:variant>
      <vt:variant>
        <vt:lpwstr>_Toc45294908</vt:lpwstr>
      </vt:variant>
      <vt:variant>
        <vt:i4>1376306</vt:i4>
      </vt:variant>
      <vt:variant>
        <vt:i4>224</vt:i4>
      </vt:variant>
      <vt:variant>
        <vt:i4>0</vt:i4>
      </vt:variant>
      <vt:variant>
        <vt:i4>5</vt:i4>
      </vt:variant>
      <vt:variant>
        <vt:lpwstr/>
      </vt:variant>
      <vt:variant>
        <vt:lpwstr>_Toc45294907</vt:lpwstr>
      </vt:variant>
      <vt:variant>
        <vt:i4>1310770</vt:i4>
      </vt:variant>
      <vt:variant>
        <vt:i4>218</vt:i4>
      </vt:variant>
      <vt:variant>
        <vt:i4>0</vt:i4>
      </vt:variant>
      <vt:variant>
        <vt:i4>5</vt:i4>
      </vt:variant>
      <vt:variant>
        <vt:lpwstr/>
      </vt:variant>
      <vt:variant>
        <vt:lpwstr>_Toc45294906</vt:lpwstr>
      </vt:variant>
      <vt:variant>
        <vt:i4>1507378</vt:i4>
      </vt:variant>
      <vt:variant>
        <vt:i4>212</vt:i4>
      </vt:variant>
      <vt:variant>
        <vt:i4>0</vt:i4>
      </vt:variant>
      <vt:variant>
        <vt:i4>5</vt:i4>
      </vt:variant>
      <vt:variant>
        <vt:lpwstr/>
      </vt:variant>
      <vt:variant>
        <vt:lpwstr>_Toc45294905</vt:lpwstr>
      </vt:variant>
      <vt:variant>
        <vt:i4>1441842</vt:i4>
      </vt:variant>
      <vt:variant>
        <vt:i4>206</vt:i4>
      </vt:variant>
      <vt:variant>
        <vt:i4>0</vt:i4>
      </vt:variant>
      <vt:variant>
        <vt:i4>5</vt:i4>
      </vt:variant>
      <vt:variant>
        <vt:lpwstr/>
      </vt:variant>
      <vt:variant>
        <vt:lpwstr>_Toc45294904</vt:lpwstr>
      </vt:variant>
      <vt:variant>
        <vt:i4>1114162</vt:i4>
      </vt:variant>
      <vt:variant>
        <vt:i4>200</vt:i4>
      </vt:variant>
      <vt:variant>
        <vt:i4>0</vt:i4>
      </vt:variant>
      <vt:variant>
        <vt:i4>5</vt:i4>
      </vt:variant>
      <vt:variant>
        <vt:lpwstr/>
      </vt:variant>
      <vt:variant>
        <vt:lpwstr>_Toc45294903</vt:lpwstr>
      </vt:variant>
      <vt:variant>
        <vt:i4>1048626</vt:i4>
      </vt:variant>
      <vt:variant>
        <vt:i4>194</vt:i4>
      </vt:variant>
      <vt:variant>
        <vt:i4>0</vt:i4>
      </vt:variant>
      <vt:variant>
        <vt:i4>5</vt:i4>
      </vt:variant>
      <vt:variant>
        <vt:lpwstr/>
      </vt:variant>
      <vt:variant>
        <vt:lpwstr>_Toc45294902</vt:lpwstr>
      </vt:variant>
      <vt:variant>
        <vt:i4>1245234</vt:i4>
      </vt:variant>
      <vt:variant>
        <vt:i4>188</vt:i4>
      </vt:variant>
      <vt:variant>
        <vt:i4>0</vt:i4>
      </vt:variant>
      <vt:variant>
        <vt:i4>5</vt:i4>
      </vt:variant>
      <vt:variant>
        <vt:lpwstr/>
      </vt:variant>
      <vt:variant>
        <vt:lpwstr>_Toc45294901</vt:lpwstr>
      </vt:variant>
      <vt:variant>
        <vt:i4>1179698</vt:i4>
      </vt:variant>
      <vt:variant>
        <vt:i4>182</vt:i4>
      </vt:variant>
      <vt:variant>
        <vt:i4>0</vt:i4>
      </vt:variant>
      <vt:variant>
        <vt:i4>5</vt:i4>
      </vt:variant>
      <vt:variant>
        <vt:lpwstr/>
      </vt:variant>
      <vt:variant>
        <vt:lpwstr>_Toc45294900</vt:lpwstr>
      </vt:variant>
      <vt:variant>
        <vt:i4>1703995</vt:i4>
      </vt:variant>
      <vt:variant>
        <vt:i4>176</vt:i4>
      </vt:variant>
      <vt:variant>
        <vt:i4>0</vt:i4>
      </vt:variant>
      <vt:variant>
        <vt:i4>5</vt:i4>
      </vt:variant>
      <vt:variant>
        <vt:lpwstr/>
      </vt:variant>
      <vt:variant>
        <vt:lpwstr>_Toc45294899</vt:lpwstr>
      </vt:variant>
      <vt:variant>
        <vt:i4>1769531</vt:i4>
      </vt:variant>
      <vt:variant>
        <vt:i4>170</vt:i4>
      </vt:variant>
      <vt:variant>
        <vt:i4>0</vt:i4>
      </vt:variant>
      <vt:variant>
        <vt:i4>5</vt:i4>
      </vt:variant>
      <vt:variant>
        <vt:lpwstr/>
      </vt:variant>
      <vt:variant>
        <vt:lpwstr>_Toc45294898</vt:lpwstr>
      </vt:variant>
      <vt:variant>
        <vt:i4>1310779</vt:i4>
      </vt:variant>
      <vt:variant>
        <vt:i4>164</vt:i4>
      </vt:variant>
      <vt:variant>
        <vt:i4>0</vt:i4>
      </vt:variant>
      <vt:variant>
        <vt:i4>5</vt:i4>
      </vt:variant>
      <vt:variant>
        <vt:lpwstr/>
      </vt:variant>
      <vt:variant>
        <vt:lpwstr>_Toc45294897</vt:lpwstr>
      </vt:variant>
      <vt:variant>
        <vt:i4>1376315</vt:i4>
      </vt:variant>
      <vt:variant>
        <vt:i4>158</vt:i4>
      </vt:variant>
      <vt:variant>
        <vt:i4>0</vt:i4>
      </vt:variant>
      <vt:variant>
        <vt:i4>5</vt:i4>
      </vt:variant>
      <vt:variant>
        <vt:lpwstr/>
      </vt:variant>
      <vt:variant>
        <vt:lpwstr>_Toc45294896</vt:lpwstr>
      </vt:variant>
      <vt:variant>
        <vt:i4>1441851</vt:i4>
      </vt:variant>
      <vt:variant>
        <vt:i4>152</vt:i4>
      </vt:variant>
      <vt:variant>
        <vt:i4>0</vt:i4>
      </vt:variant>
      <vt:variant>
        <vt:i4>5</vt:i4>
      </vt:variant>
      <vt:variant>
        <vt:lpwstr/>
      </vt:variant>
      <vt:variant>
        <vt:lpwstr>_Toc45294895</vt:lpwstr>
      </vt:variant>
      <vt:variant>
        <vt:i4>1507387</vt:i4>
      </vt:variant>
      <vt:variant>
        <vt:i4>146</vt:i4>
      </vt:variant>
      <vt:variant>
        <vt:i4>0</vt:i4>
      </vt:variant>
      <vt:variant>
        <vt:i4>5</vt:i4>
      </vt:variant>
      <vt:variant>
        <vt:lpwstr/>
      </vt:variant>
      <vt:variant>
        <vt:lpwstr>_Toc45294894</vt:lpwstr>
      </vt:variant>
      <vt:variant>
        <vt:i4>1048635</vt:i4>
      </vt:variant>
      <vt:variant>
        <vt:i4>140</vt:i4>
      </vt:variant>
      <vt:variant>
        <vt:i4>0</vt:i4>
      </vt:variant>
      <vt:variant>
        <vt:i4>5</vt:i4>
      </vt:variant>
      <vt:variant>
        <vt:lpwstr/>
      </vt:variant>
      <vt:variant>
        <vt:lpwstr>_Toc45294893</vt:lpwstr>
      </vt:variant>
      <vt:variant>
        <vt:i4>1114171</vt:i4>
      </vt:variant>
      <vt:variant>
        <vt:i4>134</vt:i4>
      </vt:variant>
      <vt:variant>
        <vt:i4>0</vt:i4>
      </vt:variant>
      <vt:variant>
        <vt:i4>5</vt:i4>
      </vt:variant>
      <vt:variant>
        <vt:lpwstr/>
      </vt:variant>
      <vt:variant>
        <vt:lpwstr>_Toc45294892</vt:lpwstr>
      </vt:variant>
      <vt:variant>
        <vt:i4>1179707</vt:i4>
      </vt:variant>
      <vt:variant>
        <vt:i4>128</vt:i4>
      </vt:variant>
      <vt:variant>
        <vt:i4>0</vt:i4>
      </vt:variant>
      <vt:variant>
        <vt:i4>5</vt:i4>
      </vt:variant>
      <vt:variant>
        <vt:lpwstr/>
      </vt:variant>
      <vt:variant>
        <vt:lpwstr>_Toc45294891</vt:lpwstr>
      </vt:variant>
      <vt:variant>
        <vt:i4>1245243</vt:i4>
      </vt:variant>
      <vt:variant>
        <vt:i4>122</vt:i4>
      </vt:variant>
      <vt:variant>
        <vt:i4>0</vt:i4>
      </vt:variant>
      <vt:variant>
        <vt:i4>5</vt:i4>
      </vt:variant>
      <vt:variant>
        <vt:lpwstr/>
      </vt:variant>
      <vt:variant>
        <vt:lpwstr>_Toc45294890</vt:lpwstr>
      </vt:variant>
      <vt:variant>
        <vt:i4>1703994</vt:i4>
      </vt:variant>
      <vt:variant>
        <vt:i4>116</vt:i4>
      </vt:variant>
      <vt:variant>
        <vt:i4>0</vt:i4>
      </vt:variant>
      <vt:variant>
        <vt:i4>5</vt:i4>
      </vt:variant>
      <vt:variant>
        <vt:lpwstr/>
      </vt:variant>
      <vt:variant>
        <vt:lpwstr>_Toc45294889</vt:lpwstr>
      </vt:variant>
      <vt:variant>
        <vt:i4>1769530</vt:i4>
      </vt:variant>
      <vt:variant>
        <vt:i4>110</vt:i4>
      </vt:variant>
      <vt:variant>
        <vt:i4>0</vt:i4>
      </vt:variant>
      <vt:variant>
        <vt:i4>5</vt:i4>
      </vt:variant>
      <vt:variant>
        <vt:lpwstr/>
      </vt:variant>
      <vt:variant>
        <vt:lpwstr>_Toc45294888</vt:lpwstr>
      </vt:variant>
      <vt:variant>
        <vt:i4>1310778</vt:i4>
      </vt:variant>
      <vt:variant>
        <vt:i4>104</vt:i4>
      </vt:variant>
      <vt:variant>
        <vt:i4>0</vt:i4>
      </vt:variant>
      <vt:variant>
        <vt:i4>5</vt:i4>
      </vt:variant>
      <vt:variant>
        <vt:lpwstr/>
      </vt:variant>
      <vt:variant>
        <vt:lpwstr>_Toc45294887</vt:lpwstr>
      </vt:variant>
      <vt:variant>
        <vt:i4>1376314</vt:i4>
      </vt:variant>
      <vt:variant>
        <vt:i4>98</vt:i4>
      </vt:variant>
      <vt:variant>
        <vt:i4>0</vt:i4>
      </vt:variant>
      <vt:variant>
        <vt:i4>5</vt:i4>
      </vt:variant>
      <vt:variant>
        <vt:lpwstr/>
      </vt:variant>
      <vt:variant>
        <vt:lpwstr>_Toc45294886</vt:lpwstr>
      </vt:variant>
      <vt:variant>
        <vt:i4>1441850</vt:i4>
      </vt:variant>
      <vt:variant>
        <vt:i4>92</vt:i4>
      </vt:variant>
      <vt:variant>
        <vt:i4>0</vt:i4>
      </vt:variant>
      <vt:variant>
        <vt:i4>5</vt:i4>
      </vt:variant>
      <vt:variant>
        <vt:lpwstr/>
      </vt:variant>
      <vt:variant>
        <vt:lpwstr>_Toc45294885</vt:lpwstr>
      </vt:variant>
      <vt:variant>
        <vt:i4>1507386</vt:i4>
      </vt:variant>
      <vt:variant>
        <vt:i4>86</vt:i4>
      </vt:variant>
      <vt:variant>
        <vt:i4>0</vt:i4>
      </vt:variant>
      <vt:variant>
        <vt:i4>5</vt:i4>
      </vt:variant>
      <vt:variant>
        <vt:lpwstr/>
      </vt:variant>
      <vt:variant>
        <vt:lpwstr>_Toc45294884</vt:lpwstr>
      </vt:variant>
      <vt:variant>
        <vt:i4>1048634</vt:i4>
      </vt:variant>
      <vt:variant>
        <vt:i4>80</vt:i4>
      </vt:variant>
      <vt:variant>
        <vt:i4>0</vt:i4>
      </vt:variant>
      <vt:variant>
        <vt:i4>5</vt:i4>
      </vt:variant>
      <vt:variant>
        <vt:lpwstr/>
      </vt:variant>
      <vt:variant>
        <vt:lpwstr>_Toc45294883</vt:lpwstr>
      </vt:variant>
      <vt:variant>
        <vt:i4>1114170</vt:i4>
      </vt:variant>
      <vt:variant>
        <vt:i4>74</vt:i4>
      </vt:variant>
      <vt:variant>
        <vt:i4>0</vt:i4>
      </vt:variant>
      <vt:variant>
        <vt:i4>5</vt:i4>
      </vt:variant>
      <vt:variant>
        <vt:lpwstr/>
      </vt:variant>
      <vt:variant>
        <vt:lpwstr>_Toc45294882</vt:lpwstr>
      </vt:variant>
      <vt:variant>
        <vt:i4>1179706</vt:i4>
      </vt:variant>
      <vt:variant>
        <vt:i4>68</vt:i4>
      </vt:variant>
      <vt:variant>
        <vt:i4>0</vt:i4>
      </vt:variant>
      <vt:variant>
        <vt:i4>5</vt:i4>
      </vt:variant>
      <vt:variant>
        <vt:lpwstr/>
      </vt:variant>
      <vt:variant>
        <vt:lpwstr>_Toc45294881</vt:lpwstr>
      </vt:variant>
      <vt:variant>
        <vt:i4>1245242</vt:i4>
      </vt:variant>
      <vt:variant>
        <vt:i4>62</vt:i4>
      </vt:variant>
      <vt:variant>
        <vt:i4>0</vt:i4>
      </vt:variant>
      <vt:variant>
        <vt:i4>5</vt:i4>
      </vt:variant>
      <vt:variant>
        <vt:lpwstr/>
      </vt:variant>
      <vt:variant>
        <vt:lpwstr>_Toc45294880</vt:lpwstr>
      </vt:variant>
      <vt:variant>
        <vt:i4>1703989</vt:i4>
      </vt:variant>
      <vt:variant>
        <vt:i4>56</vt:i4>
      </vt:variant>
      <vt:variant>
        <vt:i4>0</vt:i4>
      </vt:variant>
      <vt:variant>
        <vt:i4>5</vt:i4>
      </vt:variant>
      <vt:variant>
        <vt:lpwstr/>
      </vt:variant>
      <vt:variant>
        <vt:lpwstr>_Toc45294879</vt:lpwstr>
      </vt:variant>
      <vt:variant>
        <vt:i4>1769525</vt:i4>
      </vt:variant>
      <vt:variant>
        <vt:i4>50</vt:i4>
      </vt:variant>
      <vt:variant>
        <vt:i4>0</vt:i4>
      </vt:variant>
      <vt:variant>
        <vt:i4>5</vt:i4>
      </vt:variant>
      <vt:variant>
        <vt:lpwstr/>
      </vt:variant>
      <vt:variant>
        <vt:lpwstr>_Toc45294878</vt:lpwstr>
      </vt:variant>
      <vt:variant>
        <vt:i4>1310773</vt:i4>
      </vt:variant>
      <vt:variant>
        <vt:i4>44</vt:i4>
      </vt:variant>
      <vt:variant>
        <vt:i4>0</vt:i4>
      </vt:variant>
      <vt:variant>
        <vt:i4>5</vt:i4>
      </vt:variant>
      <vt:variant>
        <vt:lpwstr/>
      </vt:variant>
      <vt:variant>
        <vt:lpwstr>_Toc45294877</vt:lpwstr>
      </vt:variant>
      <vt:variant>
        <vt:i4>1376309</vt:i4>
      </vt:variant>
      <vt:variant>
        <vt:i4>38</vt:i4>
      </vt:variant>
      <vt:variant>
        <vt:i4>0</vt:i4>
      </vt:variant>
      <vt:variant>
        <vt:i4>5</vt:i4>
      </vt:variant>
      <vt:variant>
        <vt:lpwstr/>
      </vt:variant>
      <vt:variant>
        <vt:lpwstr>_Toc45294876</vt:lpwstr>
      </vt:variant>
      <vt:variant>
        <vt:i4>1441845</vt:i4>
      </vt:variant>
      <vt:variant>
        <vt:i4>32</vt:i4>
      </vt:variant>
      <vt:variant>
        <vt:i4>0</vt:i4>
      </vt:variant>
      <vt:variant>
        <vt:i4>5</vt:i4>
      </vt:variant>
      <vt:variant>
        <vt:lpwstr/>
      </vt:variant>
      <vt:variant>
        <vt:lpwstr>_Toc45294875</vt:lpwstr>
      </vt:variant>
      <vt:variant>
        <vt:i4>1507381</vt:i4>
      </vt:variant>
      <vt:variant>
        <vt:i4>26</vt:i4>
      </vt:variant>
      <vt:variant>
        <vt:i4>0</vt:i4>
      </vt:variant>
      <vt:variant>
        <vt:i4>5</vt:i4>
      </vt:variant>
      <vt:variant>
        <vt:lpwstr/>
      </vt:variant>
      <vt:variant>
        <vt:lpwstr>_Toc45294874</vt:lpwstr>
      </vt:variant>
      <vt:variant>
        <vt:i4>1048629</vt:i4>
      </vt:variant>
      <vt:variant>
        <vt:i4>20</vt:i4>
      </vt:variant>
      <vt:variant>
        <vt:i4>0</vt:i4>
      </vt:variant>
      <vt:variant>
        <vt:i4>5</vt:i4>
      </vt:variant>
      <vt:variant>
        <vt:lpwstr/>
      </vt:variant>
      <vt:variant>
        <vt:lpwstr>_Toc45294873</vt:lpwstr>
      </vt:variant>
      <vt:variant>
        <vt:i4>1114165</vt:i4>
      </vt:variant>
      <vt:variant>
        <vt:i4>14</vt:i4>
      </vt:variant>
      <vt:variant>
        <vt:i4>0</vt:i4>
      </vt:variant>
      <vt:variant>
        <vt:i4>5</vt:i4>
      </vt:variant>
      <vt:variant>
        <vt:lpwstr/>
      </vt:variant>
      <vt:variant>
        <vt:lpwstr>_Toc45294872</vt:lpwstr>
      </vt:variant>
      <vt:variant>
        <vt:i4>1179701</vt:i4>
      </vt:variant>
      <vt:variant>
        <vt:i4>8</vt:i4>
      </vt:variant>
      <vt:variant>
        <vt:i4>0</vt:i4>
      </vt:variant>
      <vt:variant>
        <vt:i4>5</vt:i4>
      </vt:variant>
      <vt:variant>
        <vt:lpwstr/>
      </vt:variant>
      <vt:variant>
        <vt:lpwstr>_Toc45294871</vt:lpwstr>
      </vt:variant>
      <vt:variant>
        <vt:i4>1245237</vt:i4>
      </vt:variant>
      <vt:variant>
        <vt:i4>2</vt:i4>
      </vt:variant>
      <vt:variant>
        <vt:i4>0</vt:i4>
      </vt:variant>
      <vt:variant>
        <vt:i4>5</vt:i4>
      </vt:variant>
      <vt:variant>
        <vt:lpwstr/>
      </vt:variant>
      <vt:variant>
        <vt:lpwstr>_Toc45294870</vt:lpwstr>
      </vt:variant>
      <vt:variant>
        <vt:i4>1376321</vt:i4>
      </vt:variant>
      <vt:variant>
        <vt:i4>6</vt:i4>
      </vt:variant>
      <vt:variant>
        <vt:i4>0</vt:i4>
      </vt:variant>
      <vt:variant>
        <vt:i4>5</vt:i4>
      </vt:variant>
      <vt:variant>
        <vt:lpwstr>https://www.gov.am/am/covid-19-cragrer./</vt:lpwstr>
      </vt:variant>
      <vt:variant>
        <vt:lpwstr/>
      </vt:variant>
      <vt:variant>
        <vt:i4>3342394</vt:i4>
      </vt:variant>
      <vt:variant>
        <vt:i4>3</vt:i4>
      </vt:variant>
      <vt:variant>
        <vt:i4>0</vt:i4>
      </vt:variant>
      <vt:variant>
        <vt:i4>5</vt:i4>
      </vt:variant>
      <vt:variant>
        <vt:lpwstr>https://www.gov.am/am/covid19./</vt:lpwstr>
      </vt:variant>
      <vt:variant>
        <vt:lpwstr/>
      </vt:variant>
      <vt:variant>
        <vt:i4>327696</vt:i4>
      </vt:variant>
      <vt:variant>
        <vt:i4>0</vt:i4>
      </vt:variant>
      <vt:variant>
        <vt:i4>0</vt:i4>
      </vt:variant>
      <vt:variant>
        <vt:i4>5</vt:i4>
      </vt:variant>
      <vt:variant>
        <vt:lpwstr>https://www.cba.am/Storage/AM/downloads/parberakan/DVQ/Gnach_II_20.pdf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¶ÈàôÊ 11</dc:title>
  <dc:creator>mariam</dc:creator>
  <cp:keywords>https:/mul2.gov.am/tasks/298961/oneclick/voroshumNrk246.1.docx?token=623693dee67b87df7c6f7cabd818aecd</cp:keywords>
  <cp:lastModifiedBy>Armenuhi Tsaghikyan</cp:lastModifiedBy>
  <cp:revision>8</cp:revision>
  <cp:lastPrinted>2019-07-20T09:29:00Z</cp:lastPrinted>
  <dcterms:created xsi:type="dcterms:W3CDTF">2021-07-22T10:41:00Z</dcterms:created>
  <dcterms:modified xsi:type="dcterms:W3CDTF">2022-07-11T06:21:00Z</dcterms:modified>
</cp:coreProperties>
</file>