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61C4" w14:textId="336CC992" w:rsidR="00074E1E" w:rsidRPr="0045418D" w:rsidRDefault="006B32D8" w:rsidP="00BB5D2D">
      <w:pPr>
        <w:spacing w:line="360" w:lineRule="auto"/>
        <w:jc w:val="center"/>
        <w:rPr>
          <w:rFonts w:ascii="GHEA Grapalat" w:hAnsi="GHEA Grapalat" w:cs="GHEA Grapalat"/>
          <w:b/>
        </w:rPr>
      </w:pPr>
      <w:bookmarkStart w:id="0" w:name="OLE_LINK1"/>
      <w:r w:rsidRPr="0045418D">
        <w:rPr>
          <w:rFonts w:ascii="GHEA Grapalat" w:hAnsi="GHEA Grapalat" w:cs="GHEA Grapalat"/>
          <w:b/>
        </w:rPr>
        <w:t>202</w:t>
      </w:r>
      <w:r w:rsidR="00CE0E6D" w:rsidRPr="0045418D">
        <w:rPr>
          <w:rFonts w:ascii="GHEA Grapalat" w:hAnsi="GHEA Grapalat" w:cs="GHEA Grapalat"/>
          <w:b/>
        </w:rPr>
        <w:t>1</w:t>
      </w:r>
      <w:r w:rsidRPr="0045418D">
        <w:rPr>
          <w:rFonts w:ascii="GHEA Grapalat" w:hAnsi="GHEA Grapalat" w:cs="GHEA Grapalat"/>
          <w:b/>
        </w:rPr>
        <w:t xml:space="preserve"> թվականի </w:t>
      </w:r>
      <w:r w:rsidR="007E755C" w:rsidRPr="009A0688">
        <w:rPr>
          <w:rFonts w:ascii="GHEA Grapalat" w:hAnsi="GHEA Grapalat" w:cs="GHEA Grapalat"/>
          <w:b/>
        </w:rPr>
        <w:t>հունվար-հոկտեմբեր</w:t>
      </w:r>
      <w:r w:rsidR="007E755C">
        <w:rPr>
          <w:rFonts w:ascii="GHEA Grapalat" w:hAnsi="GHEA Grapalat" w:cs="GHEA Grapalat"/>
          <w:b/>
        </w:rPr>
        <w:t xml:space="preserve"> ամիսներին </w:t>
      </w:r>
      <w:r w:rsidR="00BB5D2D" w:rsidRPr="0045418D">
        <w:rPr>
          <w:rFonts w:ascii="GHEA Grapalat" w:hAnsi="GHEA Grapalat" w:cs="GHEA Grapalat"/>
          <w:b/>
        </w:rPr>
        <w:t xml:space="preserve">ՀՀ պետական բյուջեի </w:t>
      </w:r>
    </w:p>
    <w:p w14:paraId="48E007FF" w14:textId="673A967C" w:rsidR="00BB5D2D" w:rsidRPr="0045418D" w:rsidRDefault="00BB5D2D" w:rsidP="00BB5D2D">
      <w:pPr>
        <w:spacing w:line="360" w:lineRule="auto"/>
        <w:jc w:val="center"/>
        <w:rPr>
          <w:rFonts w:ascii="GHEA Grapalat" w:hAnsi="GHEA Grapalat" w:cs="Sylfaen"/>
          <w:b/>
        </w:rPr>
      </w:pPr>
      <w:proofErr w:type="gramStart"/>
      <w:r w:rsidRPr="0045418D">
        <w:rPr>
          <w:rFonts w:ascii="GHEA Grapalat" w:hAnsi="GHEA Grapalat" w:cs="GHEA Grapalat"/>
          <w:b/>
        </w:rPr>
        <w:t>կատարման</w:t>
      </w:r>
      <w:proofErr w:type="gramEnd"/>
      <w:r w:rsidRPr="0045418D">
        <w:rPr>
          <w:rFonts w:ascii="GHEA Grapalat" w:hAnsi="GHEA Grapalat" w:cs="GHEA Grapalat"/>
          <w:b/>
        </w:rPr>
        <w:t xml:space="preserve"> ամփոփ բնութագիրը</w:t>
      </w:r>
    </w:p>
    <w:p w14:paraId="2D985ACC" w14:textId="77777777" w:rsidR="00BB5D2D" w:rsidRPr="0045418D" w:rsidRDefault="00BB5D2D" w:rsidP="00991B5D">
      <w:pPr>
        <w:spacing w:line="360" w:lineRule="auto"/>
        <w:jc w:val="center"/>
        <w:rPr>
          <w:rFonts w:ascii="GHEA Grapalat" w:hAnsi="GHEA Grapalat" w:cs="GHEA Grapalat"/>
          <w:b/>
        </w:rPr>
      </w:pPr>
    </w:p>
    <w:bookmarkEnd w:id="0"/>
    <w:p w14:paraId="5BD54AF7" w14:textId="68B7136A" w:rsidR="00901957" w:rsidRDefault="00FD61B0" w:rsidP="00E7779A">
      <w:pPr>
        <w:spacing w:line="360" w:lineRule="auto"/>
        <w:ind w:firstLine="567"/>
        <w:jc w:val="both"/>
        <w:rPr>
          <w:rFonts w:ascii="GHEA Grapalat" w:hAnsi="GHEA Grapalat" w:cs="GHEA Grapalat"/>
          <w:color w:val="000000"/>
        </w:rPr>
      </w:pPr>
      <w:r w:rsidRPr="00264252">
        <w:rPr>
          <w:rFonts w:ascii="GHEA Grapalat" w:hAnsi="GHEA Grapalat" w:cs="GHEA Grapalat"/>
          <w:color w:val="000000"/>
        </w:rPr>
        <w:t>202</w:t>
      </w:r>
      <w:r w:rsidRPr="0045418D">
        <w:rPr>
          <w:rFonts w:ascii="GHEA Grapalat" w:hAnsi="GHEA Grapalat" w:cs="GHEA Grapalat"/>
          <w:color w:val="000000"/>
        </w:rPr>
        <w:t>1</w:t>
      </w:r>
      <w:r w:rsidRPr="00264252">
        <w:rPr>
          <w:rFonts w:ascii="GHEA Grapalat" w:hAnsi="GHEA Grapalat" w:cs="GHEA Grapalat"/>
          <w:color w:val="000000"/>
        </w:rPr>
        <w:t xml:space="preserve"> </w:t>
      </w:r>
      <w:r w:rsidRPr="0045418D">
        <w:rPr>
          <w:rFonts w:ascii="GHEA Grapalat" w:hAnsi="GHEA Grapalat" w:cs="GHEA Grapalat"/>
          <w:color w:val="000000"/>
        </w:rPr>
        <w:t xml:space="preserve">թվականի </w:t>
      </w:r>
      <w:r w:rsidR="007E755C" w:rsidRPr="009A0688">
        <w:rPr>
          <w:rFonts w:ascii="GHEA Grapalat" w:hAnsi="GHEA Grapalat" w:cs="GHEA Grapalat"/>
          <w:color w:val="000000"/>
          <w:lang w:val="hy-AM"/>
        </w:rPr>
        <w:t xml:space="preserve">հունվար-հոկտեմբեր ամիսներին </w:t>
      </w:r>
      <w:r w:rsidRPr="0045418D">
        <w:rPr>
          <w:rFonts w:ascii="GHEA Grapalat" w:hAnsi="GHEA Grapalat" w:cs="GHEA Grapalat"/>
          <w:color w:val="000000"/>
        </w:rPr>
        <w:t>ՀՀ պետական բյուջեի եկամուտները կազմել են 1</w:t>
      </w:r>
      <w:r w:rsidR="00541BF6">
        <w:rPr>
          <w:rFonts w:ascii="GHEA Grapalat" w:hAnsi="GHEA Grapalat" w:cs="GHEA Grapalat"/>
          <w:color w:val="000000"/>
        </w:rPr>
        <w:t>350</w:t>
      </w:r>
      <w:r w:rsidRPr="0045418D">
        <w:rPr>
          <w:rFonts w:ascii="GHEA Grapalat" w:hAnsi="GHEA Grapalat" w:cs="GHEA Grapalat"/>
          <w:color w:val="000000"/>
        </w:rPr>
        <w:t>.</w:t>
      </w:r>
      <w:r w:rsidR="00541BF6">
        <w:rPr>
          <w:rFonts w:ascii="GHEA Grapalat" w:hAnsi="GHEA Grapalat" w:cs="GHEA Grapalat"/>
          <w:color w:val="000000"/>
        </w:rPr>
        <w:t>7</w:t>
      </w:r>
      <w:r w:rsidRPr="0045418D">
        <w:rPr>
          <w:rFonts w:ascii="GHEA Grapalat" w:hAnsi="GHEA Grapalat" w:cs="GHEA Grapalat"/>
          <w:color w:val="000000"/>
        </w:rPr>
        <w:t xml:space="preserve"> մլրդ դրամ, ծախսերը` </w:t>
      </w:r>
      <w:r w:rsidR="00541BF6">
        <w:rPr>
          <w:rFonts w:ascii="GHEA Grapalat" w:hAnsi="GHEA Grapalat" w:cs="GHEA Grapalat"/>
          <w:color w:val="000000"/>
        </w:rPr>
        <w:t xml:space="preserve">շուրջ </w:t>
      </w:r>
      <w:r w:rsidRPr="0045418D">
        <w:rPr>
          <w:rFonts w:ascii="GHEA Grapalat" w:hAnsi="GHEA Grapalat" w:cs="GHEA Grapalat"/>
          <w:color w:val="000000"/>
        </w:rPr>
        <w:t>1</w:t>
      </w:r>
      <w:r w:rsidR="00541BF6">
        <w:rPr>
          <w:rFonts w:ascii="GHEA Grapalat" w:hAnsi="GHEA Grapalat" w:cs="GHEA Grapalat"/>
          <w:color w:val="000000"/>
        </w:rPr>
        <w:t>552</w:t>
      </w:r>
      <w:r w:rsidRPr="0045418D">
        <w:rPr>
          <w:rFonts w:ascii="GHEA Grapalat" w:hAnsi="GHEA Grapalat" w:cs="GHEA Grapalat"/>
          <w:color w:val="000000"/>
        </w:rPr>
        <w:t>.</w:t>
      </w:r>
      <w:r w:rsidR="00541BF6">
        <w:rPr>
          <w:rFonts w:ascii="GHEA Grapalat" w:hAnsi="GHEA Grapalat" w:cs="GHEA Grapalat"/>
          <w:color w:val="000000"/>
        </w:rPr>
        <w:t>8</w:t>
      </w:r>
      <w:r w:rsidRPr="0045418D">
        <w:rPr>
          <w:rFonts w:ascii="GHEA Grapalat" w:hAnsi="GHEA Grapalat" w:cs="GHEA Grapalat"/>
          <w:color w:val="000000"/>
        </w:rPr>
        <w:t xml:space="preserve"> մլրդ դրամ, պակասուրդը՝ </w:t>
      </w:r>
      <w:r w:rsidR="00541BF6">
        <w:rPr>
          <w:rFonts w:ascii="GHEA Grapalat" w:hAnsi="GHEA Grapalat" w:cs="GHEA Grapalat"/>
          <w:color w:val="000000"/>
        </w:rPr>
        <w:t>202</w:t>
      </w:r>
      <w:r w:rsidRPr="0045418D">
        <w:rPr>
          <w:rFonts w:ascii="GHEA Grapalat" w:hAnsi="GHEA Grapalat" w:cs="GHEA Grapalat"/>
          <w:color w:val="000000"/>
        </w:rPr>
        <w:t xml:space="preserve"> մլրդ դրամ: </w:t>
      </w:r>
      <w:r w:rsidR="00E360D0" w:rsidRPr="00523CF6">
        <w:rPr>
          <w:rFonts w:ascii="GHEA Grapalat" w:hAnsi="GHEA Grapalat" w:cs="GHEA Grapalat"/>
          <w:color w:val="000000"/>
        </w:rPr>
        <w:t xml:space="preserve">Բյուջեի եկամուտների, ծախսերի և պակասուրդի տարեկան ճշտված ծրագրով սահմանված ցուցանիշները կատարվել են համապատասխանաբար </w:t>
      </w:r>
      <w:r w:rsidR="00E360D0">
        <w:rPr>
          <w:rFonts w:ascii="GHEA Grapalat" w:hAnsi="GHEA Grapalat" w:cs="GHEA Grapalat"/>
          <w:color w:val="000000"/>
        </w:rPr>
        <w:t>81.9</w:t>
      </w:r>
      <w:r w:rsidR="00E360D0" w:rsidRPr="00523CF6">
        <w:rPr>
          <w:rFonts w:ascii="GHEA Grapalat" w:hAnsi="GHEA Grapalat" w:cs="GHEA Grapalat"/>
          <w:color w:val="000000"/>
        </w:rPr>
        <w:t xml:space="preserve">%-ով, </w:t>
      </w:r>
      <w:r w:rsidR="00E360D0">
        <w:rPr>
          <w:rFonts w:ascii="GHEA Grapalat" w:hAnsi="GHEA Grapalat" w:cs="GHEA Grapalat"/>
          <w:color w:val="000000"/>
        </w:rPr>
        <w:t>78.4</w:t>
      </w:r>
      <w:r w:rsidR="00E360D0" w:rsidRPr="00E110EB">
        <w:rPr>
          <w:rFonts w:ascii="GHEA Grapalat" w:hAnsi="GHEA Grapalat" w:cs="GHEA Grapalat"/>
          <w:color w:val="000000"/>
        </w:rPr>
        <w:t>%-ով</w:t>
      </w:r>
      <w:r w:rsidR="00E360D0" w:rsidRPr="00523CF6">
        <w:rPr>
          <w:rFonts w:ascii="GHEA Grapalat" w:hAnsi="GHEA Grapalat" w:cs="GHEA Grapalat"/>
          <w:color w:val="000000"/>
        </w:rPr>
        <w:t xml:space="preserve"> և </w:t>
      </w:r>
      <w:r w:rsidR="00E360D0">
        <w:rPr>
          <w:rFonts w:ascii="GHEA Grapalat" w:hAnsi="GHEA Grapalat" w:cs="GHEA Grapalat"/>
          <w:color w:val="000000"/>
        </w:rPr>
        <w:t>60.6</w:t>
      </w:r>
      <w:r w:rsidR="00E360D0" w:rsidRPr="00523CF6">
        <w:rPr>
          <w:rFonts w:ascii="GHEA Grapalat" w:hAnsi="GHEA Grapalat" w:cs="GHEA Grapalat"/>
          <w:color w:val="000000"/>
        </w:rPr>
        <w:t>%-ով:</w:t>
      </w:r>
      <w:r w:rsidR="00E7779A">
        <w:rPr>
          <w:rFonts w:ascii="GHEA Grapalat" w:hAnsi="GHEA Grapalat" w:cs="GHEA Grapalat"/>
          <w:color w:val="000000"/>
        </w:rPr>
        <w:t xml:space="preserve"> </w:t>
      </w:r>
      <w:r w:rsidR="004576B0">
        <w:rPr>
          <w:rFonts w:ascii="GHEA Grapalat" w:hAnsi="GHEA Grapalat" w:cs="GHEA Grapalat"/>
          <w:color w:val="000000"/>
        </w:rPr>
        <w:t>Պ</w:t>
      </w:r>
      <w:r w:rsidR="004576B0" w:rsidRPr="00D55B8C">
        <w:rPr>
          <w:rFonts w:ascii="GHEA Grapalat" w:hAnsi="GHEA Grapalat" w:cs="GHEA Grapalat"/>
          <w:color w:val="000000"/>
        </w:rPr>
        <w:t>ետական բյուջեի</w:t>
      </w:r>
      <w:r>
        <w:rPr>
          <w:rFonts w:ascii="GHEA Grapalat" w:hAnsi="GHEA Grapalat" w:cs="GHEA Grapalat"/>
          <w:color w:val="000000"/>
        </w:rPr>
        <w:t xml:space="preserve"> ծրագրային և փաստացի</w:t>
      </w:r>
      <w:r w:rsidR="004576B0" w:rsidRPr="00D55B8C">
        <w:rPr>
          <w:rFonts w:ascii="GHEA Grapalat" w:hAnsi="GHEA Grapalat" w:cs="GHEA Grapalat"/>
          <w:color w:val="000000"/>
        </w:rPr>
        <w:t xml:space="preserve"> ցուցանիշներում</w:t>
      </w:r>
      <w:r w:rsidR="004576B0">
        <w:rPr>
          <w:rFonts w:ascii="GHEA Grapalat" w:hAnsi="GHEA Grapalat" w:cs="GHEA Grapalat"/>
          <w:color w:val="000000"/>
        </w:rPr>
        <w:t>,</w:t>
      </w:r>
      <w:r w:rsidR="004576B0" w:rsidRPr="00D55B8C">
        <w:rPr>
          <w:rFonts w:ascii="GHEA Grapalat" w:hAnsi="GHEA Grapalat" w:cs="GHEA Grapalat"/>
          <w:color w:val="000000"/>
        </w:rPr>
        <w:t xml:space="preserve"> պետության դրամական միջոցների համախմբված հաշվառման նպատակով</w:t>
      </w:r>
      <w:r w:rsidR="004576B0">
        <w:rPr>
          <w:rFonts w:ascii="GHEA Grapalat" w:hAnsi="GHEA Grapalat" w:cs="GHEA Grapalat"/>
          <w:color w:val="000000"/>
        </w:rPr>
        <w:t>,</w:t>
      </w:r>
      <w:r w:rsidR="004576B0" w:rsidRPr="00D55B8C">
        <w:rPr>
          <w:rFonts w:ascii="GHEA Grapalat" w:hAnsi="GHEA Grapalat" w:cs="GHEA Grapalat"/>
          <w:color w:val="000000"/>
        </w:rPr>
        <w:t xml:space="preserve"> ներառվել են առանց սահմանափակման կատարվող վճարումները և վերջիններիս արդյունքում ձևավորված եկամուտները</w:t>
      </w:r>
      <w:r w:rsidR="004576B0">
        <w:rPr>
          <w:rFonts w:ascii="GHEA Grapalat" w:hAnsi="GHEA Grapalat" w:cs="GHEA Grapalat"/>
          <w:color w:val="000000"/>
        </w:rPr>
        <w:t>՝ ելնելով</w:t>
      </w:r>
      <w:r w:rsidR="004576B0" w:rsidRPr="00D55B8C" w:rsidDel="004576B0">
        <w:rPr>
          <w:rFonts w:ascii="GHEA Grapalat" w:hAnsi="GHEA Grapalat" w:cs="GHEA Grapalat"/>
          <w:color w:val="000000"/>
        </w:rPr>
        <w:t xml:space="preserve"> </w:t>
      </w:r>
      <w:r w:rsidR="00901957" w:rsidRPr="00D55B8C">
        <w:rPr>
          <w:rFonts w:ascii="GHEA Grapalat" w:hAnsi="GHEA Grapalat" w:cs="GHEA Grapalat"/>
          <w:color w:val="000000"/>
        </w:rPr>
        <w:t>«Հայաստանի Հանրապետության 2021 թվականի պետ</w:t>
      </w:r>
      <w:r w:rsidR="005C0DFC">
        <w:rPr>
          <w:rFonts w:ascii="GHEA Grapalat" w:hAnsi="GHEA Grapalat" w:cs="GHEA Grapalat"/>
          <w:color w:val="000000"/>
        </w:rPr>
        <w:t>ական բյուջեի մասին» ՀՀ օրենքի 9</w:t>
      </w:r>
      <w:r w:rsidR="005C0DFC">
        <w:rPr>
          <w:rFonts w:ascii="GHEA Grapalat" w:hAnsi="GHEA Grapalat" w:cs="GHEA Grapalat"/>
          <w:color w:val="000000"/>
        </w:rPr>
        <w:noBreakHyphen/>
      </w:r>
      <w:r w:rsidR="00901957" w:rsidRPr="00D55B8C">
        <w:rPr>
          <w:rFonts w:ascii="GHEA Grapalat" w:hAnsi="GHEA Grapalat" w:cs="GHEA Grapalat"/>
          <w:color w:val="000000"/>
        </w:rPr>
        <w:t>րդ հոդվածի 2</w:t>
      </w:r>
      <w:r w:rsidR="00901957" w:rsidRPr="00D55B8C">
        <w:rPr>
          <w:rFonts w:ascii="GHEA Grapalat" w:hAnsi="GHEA Grapalat" w:cs="GHEA Grapalat"/>
          <w:color w:val="000000"/>
        </w:rPr>
        <w:noBreakHyphen/>
        <w:t>րդ կետի և «Հայաստանի Հանրապետության 2021 թվականի պետական բյուջեի կատարումն ապահովող միջոցառումների մա</w:t>
      </w:r>
      <w:r w:rsidR="005C0DFC">
        <w:rPr>
          <w:rFonts w:ascii="GHEA Grapalat" w:hAnsi="GHEA Grapalat" w:cs="GHEA Grapalat"/>
          <w:color w:val="000000"/>
        </w:rPr>
        <w:t>սին» ՀՀ կառավարության որոշման 1</w:t>
      </w:r>
      <w:r w:rsidR="005C0DFC">
        <w:rPr>
          <w:rFonts w:ascii="GHEA Grapalat" w:hAnsi="GHEA Grapalat" w:cs="GHEA Grapalat"/>
          <w:color w:val="000000"/>
        </w:rPr>
        <w:noBreakHyphen/>
      </w:r>
      <w:r w:rsidR="00901957" w:rsidRPr="00D55B8C">
        <w:rPr>
          <w:rFonts w:ascii="GHEA Grapalat" w:hAnsi="GHEA Grapalat" w:cs="GHEA Grapalat"/>
          <w:color w:val="000000"/>
        </w:rPr>
        <w:t>ին կետի 11-րդ ենթակետի պահանջներից:</w:t>
      </w:r>
      <w:r w:rsidR="004576B0">
        <w:rPr>
          <w:rFonts w:ascii="GHEA Grapalat" w:hAnsi="GHEA Grapalat" w:cs="GHEA Grapalat"/>
          <w:color w:val="000000"/>
        </w:rPr>
        <w:t xml:space="preserve"> </w:t>
      </w:r>
      <w:r w:rsidR="004576B0" w:rsidRPr="00D55B8C">
        <w:rPr>
          <w:rFonts w:ascii="GHEA Grapalat" w:hAnsi="GHEA Grapalat" w:cs="GHEA Grapalat"/>
          <w:color w:val="000000"/>
        </w:rPr>
        <w:t>Նշենք,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w:t>
      </w:r>
    </w:p>
    <w:p w14:paraId="6E47791E" w14:textId="77777777" w:rsidR="004576B0" w:rsidRPr="00D55B8C" w:rsidRDefault="004576B0" w:rsidP="00F943A8">
      <w:pPr>
        <w:spacing w:line="360" w:lineRule="auto"/>
        <w:ind w:firstLine="567"/>
        <w:jc w:val="both"/>
        <w:rPr>
          <w:rFonts w:ascii="GHEA Grapalat" w:hAnsi="GHEA Grapalat" w:cs="GHEA Grapalat"/>
          <w:color w:val="000000"/>
        </w:rPr>
      </w:pPr>
    </w:p>
    <w:p w14:paraId="66F4B41F" w14:textId="45DA22DA" w:rsidR="00154F03" w:rsidRPr="008F7052" w:rsidRDefault="00B727E5" w:rsidP="008F7052">
      <w:pPr>
        <w:pStyle w:val="Caption"/>
        <w:keepNext/>
        <w:numPr>
          <w:ilvl w:val="0"/>
          <w:numId w:val="4"/>
        </w:numPr>
        <w:tabs>
          <w:tab w:val="left" w:pos="1134"/>
          <w:tab w:val="left" w:pos="1843"/>
        </w:tabs>
        <w:spacing w:before="120" w:after="120"/>
        <w:ind w:left="567" w:firstLine="0"/>
        <w:rPr>
          <w:rFonts w:ascii="GHEA Grapalat" w:hAnsi="GHEA Grapalat"/>
          <w:b/>
          <w:bCs/>
          <w:iCs w:val="0"/>
          <w:color w:val="auto"/>
          <w:sz w:val="20"/>
          <w:szCs w:val="20"/>
        </w:rPr>
      </w:pPr>
      <w:r w:rsidRPr="008F7052">
        <w:rPr>
          <w:rFonts w:ascii="GHEA Grapalat" w:hAnsi="GHEA Grapalat"/>
          <w:b/>
          <w:bCs/>
          <w:iCs w:val="0"/>
          <w:color w:val="auto"/>
          <w:sz w:val="20"/>
          <w:szCs w:val="20"/>
        </w:rPr>
        <w:t>ՀՀ</w:t>
      </w:r>
      <w:r w:rsidR="00154F03" w:rsidRPr="008F7052">
        <w:rPr>
          <w:rFonts w:ascii="GHEA Grapalat" w:hAnsi="GHEA Grapalat"/>
          <w:b/>
          <w:bCs/>
          <w:iCs w:val="0"/>
          <w:color w:val="auto"/>
          <w:sz w:val="20"/>
          <w:szCs w:val="20"/>
        </w:rPr>
        <w:t xml:space="preserve"> պետական բյուջեի ցուցանիշները</w:t>
      </w:r>
      <w:r w:rsidR="00E0092A" w:rsidRPr="008F7052">
        <w:rPr>
          <w:rFonts w:ascii="GHEA Grapalat" w:hAnsi="GHEA Grapalat"/>
          <w:b/>
          <w:bCs/>
          <w:iCs w:val="0"/>
          <w:color w:val="auto"/>
          <w:sz w:val="20"/>
          <w:szCs w:val="20"/>
        </w:rPr>
        <w:t xml:space="preserve"> (մլրդ դրամ</w:t>
      </w:r>
      <w:r w:rsidR="005B064D" w:rsidRPr="008F7052">
        <w:rPr>
          <w:rFonts w:ascii="GHEA Grapalat" w:hAnsi="GHEA Grapalat"/>
          <w:b/>
          <w:bCs/>
          <w:iCs w:val="0"/>
          <w:color w:val="auto"/>
          <w:sz w:val="20"/>
          <w:szCs w:val="20"/>
        </w:rPr>
        <w:t>)</w:t>
      </w:r>
    </w:p>
    <w:tbl>
      <w:tblPr>
        <w:tblW w:w="77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701"/>
        <w:gridCol w:w="1985"/>
      </w:tblGrid>
      <w:tr w:rsidR="00B067E6" w:rsidRPr="00F163D0" w14:paraId="778BE99F" w14:textId="77777777" w:rsidTr="00FB1A54">
        <w:trPr>
          <w:trHeight w:val="1050"/>
        </w:trPr>
        <w:tc>
          <w:tcPr>
            <w:tcW w:w="2376" w:type="dxa"/>
            <w:shd w:val="clear" w:color="auto" w:fill="auto"/>
            <w:noWrap/>
            <w:vAlign w:val="center"/>
            <w:hideMark/>
          </w:tcPr>
          <w:p w14:paraId="6962547F" w14:textId="77777777" w:rsidR="00B067E6" w:rsidRPr="00F163D0" w:rsidRDefault="00B067E6" w:rsidP="00AA6690">
            <w:pPr>
              <w:rPr>
                <w:rFonts w:ascii="GHEA Grapalat" w:hAnsi="GHEA Grapalat" w:cs="Calibri"/>
                <w:color w:val="000000"/>
                <w:sz w:val="20"/>
                <w:szCs w:val="20"/>
              </w:rPr>
            </w:pPr>
            <w:r w:rsidRPr="00F163D0">
              <w:rPr>
                <w:rFonts w:ascii="Courier New" w:hAnsi="Courier New" w:cs="Courier New"/>
                <w:color w:val="000000"/>
                <w:sz w:val="20"/>
                <w:szCs w:val="20"/>
              </w:rPr>
              <w:t> </w:t>
            </w:r>
          </w:p>
        </w:tc>
        <w:tc>
          <w:tcPr>
            <w:tcW w:w="1701" w:type="dxa"/>
            <w:shd w:val="clear" w:color="auto" w:fill="auto"/>
            <w:hideMark/>
          </w:tcPr>
          <w:p w14:paraId="4FA0DE06" w14:textId="09E39C20" w:rsidR="00B067E6" w:rsidRPr="00F163D0" w:rsidRDefault="00B067E6" w:rsidP="001761F4">
            <w:pPr>
              <w:jc w:val="center"/>
              <w:rPr>
                <w:rFonts w:ascii="GHEA Grapalat" w:hAnsi="GHEA Grapalat" w:cs="Calibri"/>
                <w:b/>
                <w:bCs/>
                <w:sz w:val="20"/>
                <w:szCs w:val="20"/>
              </w:rPr>
            </w:pPr>
            <w:r>
              <w:rPr>
                <w:rFonts w:ascii="GHEA Grapalat" w:hAnsi="GHEA Grapalat" w:cs="Calibri"/>
                <w:b/>
                <w:bCs/>
                <w:sz w:val="20"/>
                <w:szCs w:val="20"/>
              </w:rPr>
              <w:t>Տարեկան</w:t>
            </w:r>
            <w:r w:rsidRPr="00F163D0">
              <w:rPr>
                <w:rFonts w:ascii="GHEA Grapalat" w:hAnsi="GHEA Grapalat" w:cs="Calibri"/>
                <w:b/>
                <w:bCs/>
                <w:sz w:val="20"/>
                <w:szCs w:val="20"/>
              </w:rPr>
              <w:t xml:space="preserve"> ճշտված պլան</w:t>
            </w:r>
          </w:p>
          <w:p w14:paraId="7C506BAB" w14:textId="03041F26" w:rsidR="00B067E6" w:rsidRPr="00F163D0" w:rsidRDefault="00B067E6" w:rsidP="001761F4">
            <w:pPr>
              <w:jc w:val="center"/>
              <w:rPr>
                <w:rFonts w:ascii="GHEA Grapalat" w:hAnsi="GHEA Grapalat" w:cs="Calibri"/>
                <w:color w:val="000000"/>
                <w:sz w:val="20"/>
                <w:szCs w:val="20"/>
              </w:rPr>
            </w:pPr>
          </w:p>
        </w:tc>
        <w:tc>
          <w:tcPr>
            <w:tcW w:w="1701" w:type="dxa"/>
            <w:shd w:val="clear" w:color="auto" w:fill="auto"/>
            <w:hideMark/>
          </w:tcPr>
          <w:p w14:paraId="343F6FAA" w14:textId="082033AC" w:rsidR="00B067E6" w:rsidRPr="00F163D0" w:rsidRDefault="00B067E6" w:rsidP="001761F4">
            <w:pPr>
              <w:jc w:val="center"/>
              <w:rPr>
                <w:rFonts w:ascii="GHEA Grapalat" w:hAnsi="GHEA Grapalat" w:cs="Calibri"/>
                <w:color w:val="000000"/>
                <w:sz w:val="20"/>
                <w:szCs w:val="20"/>
              </w:rPr>
            </w:pPr>
            <w:r>
              <w:rPr>
                <w:rFonts w:ascii="GHEA Grapalat" w:hAnsi="GHEA Grapalat" w:cs="Calibri"/>
                <w:b/>
                <w:bCs/>
                <w:sz w:val="20"/>
                <w:szCs w:val="20"/>
              </w:rPr>
              <w:t>Հունվար-հոկտեմբեր</w:t>
            </w:r>
            <w:r w:rsidRPr="00F163D0">
              <w:rPr>
                <w:rFonts w:ascii="GHEA Grapalat" w:hAnsi="GHEA Grapalat" w:cs="Calibri"/>
                <w:b/>
                <w:bCs/>
                <w:sz w:val="20"/>
                <w:szCs w:val="20"/>
              </w:rPr>
              <w:t xml:space="preserve"> ամիսների</w:t>
            </w:r>
            <w:r w:rsidR="0094733B">
              <w:rPr>
                <w:rFonts w:ascii="GHEA Grapalat" w:hAnsi="GHEA Grapalat" w:cs="Calibri"/>
                <w:b/>
                <w:bCs/>
                <w:sz w:val="20"/>
                <w:szCs w:val="20"/>
              </w:rPr>
              <w:t xml:space="preserve"> </w:t>
            </w:r>
            <w:r w:rsidRPr="00F163D0">
              <w:rPr>
                <w:rFonts w:ascii="GHEA Grapalat" w:hAnsi="GHEA Grapalat" w:cs="Calibri"/>
                <w:b/>
                <w:bCs/>
                <w:sz w:val="20"/>
                <w:szCs w:val="20"/>
              </w:rPr>
              <w:t>փաստ</w:t>
            </w:r>
          </w:p>
        </w:tc>
        <w:tc>
          <w:tcPr>
            <w:tcW w:w="1985" w:type="dxa"/>
            <w:shd w:val="clear" w:color="auto" w:fill="auto"/>
            <w:hideMark/>
          </w:tcPr>
          <w:p w14:paraId="532618A2" w14:textId="61DEA61E" w:rsidR="00B067E6" w:rsidRPr="00F163D0" w:rsidRDefault="00B067E6" w:rsidP="00FB1A54">
            <w:pPr>
              <w:jc w:val="center"/>
              <w:rPr>
                <w:rFonts w:ascii="GHEA Grapalat" w:hAnsi="GHEA Grapalat" w:cs="Calibri"/>
                <w:b/>
                <w:bCs/>
                <w:sz w:val="20"/>
                <w:szCs w:val="20"/>
              </w:rPr>
            </w:pPr>
            <w:r w:rsidRPr="00F163D0">
              <w:rPr>
                <w:rFonts w:ascii="GHEA Grapalat" w:hAnsi="GHEA Grapalat" w:cs="Calibri"/>
                <w:b/>
                <w:bCs/>
                <w:sz w:val="20"/>
                <w:szCs w:val="20"/>
              </w:rPr>
              <w:t>Կատարողական</w:t>
            </w:r>
            <w:r w:rsidR="00FB1A54">
              <w:rPr>
                <w:rFonts w:ascii="GHEA Grapalat" w:hAnsi="GHEA Grapalat" w:cs="Calibri"/>
                <w:b/>
                <w:bCs/>
                <w:sz w:val="20"/>
                <w:szCs w:val="20"/>
              </w:rPr>
              <w:t>ը տարեկան ճշտված պլանի նկատմամբ</w:t>
            </w:r>
          </w:p>
        </w:tc>
      </w:tr>
      <w:tr w:rsidR="00B067E6" w:rsidRPr="00F163D0" w14:paraId="0C90787F" w14:textId="77777777" w:rsidTr="00E215AB">
        <w:trPr>
          <w:trHeight w:val="360"/>
        </w:trPr>
        <w:tc>
          <w:tcPr>
            <w:tcW w:w="2376" w:type="dxa"/>
            <w:shd w:val="clear" w:color="auto" w:fill="auto"/>
            <w:noWrap/>
            <w:vAlign w:val="center"/>
            <w:hideMark/>
          </w:tcPr>
          <w:p w14:paraId="4D8E7E35" w14:textId="77777777" w:rsidR="00B067E6" w:rsidRPr="00A225BE" w:rsidRDefault="00B067E6" w:rsidP="00AA6690">
            <w:pPr>
              <w:rPr>
                <w:rFonts w:ascii="GHEA Grapalat" w:hAnsi="GHEA Grapalat" w:cs="Calibri"/>
                <w:color w:val="000000"/>
                <w:sz w:val="20"/>
                <w:szCs w:val="20"/>
              </w:rPr>
            </w:pPr>
            <w:r w:rsidRPr="00A225BE">
              <w:rPr>
                <w:rFonts w:ascii="GHEA Grapalat" w:hAnsi="GHEA Grapalat" w:cs="Calibri"/>
                <w:color w:val="000000"/>
                <w:sz w:val="20"/>
                <w:szCs w:val="20"/>
              </w:rPr>
              <w:t>Եկամուտներ</w:t>
            </w:r>
          </w:p>
        </w:tc>
        <w:tc>
          <w:tcPr>
            <w:tcW w:w="1701" w:type="dxa"/>
            <w:shd w:val="clear" w:color="auto" w:fill="auto"/>
            <w:noWrap/>
            <w:vAlign w:val="bottom"/>
            <w:hideMark/>
          </w:tcPr>
          <w:p w14:paraId="6E8CA46C" w14:textId="3996B6B4" w:rsidR="00B067E6" w:rsidRPr="00A225BE" w:rsidRDefault="00B067E6" w:rsidP="00E215AB">
            <w:pPr>
              <w:jc w:val="center"/>
              <w:rPr>
                <w:rFonts w:ascii="GHEA Grapalat" w:hAnsi="GHEA Grapalat" w:cs="Calibri"/>
                <w:color w:val="000000"/>
                <w:sz w:val="20"/>
                <w:szCs w:val="20"/>
              </w:rPr>
            </w:pPr>
            <w:r w:rsidRPr="00A225BE">
              <w:rPr>
                <w:rFonts w:ascii="GHEA Grapalat" w:hAnsi="GHEA Grapalat" w:cs="Calibri"/>
                <w:color w:val="000000"/>
                <w:sz w:val="20"/>
                <w:szCs w:val="20"/>
              </w:rPr>
              <w:t>1,</w:t>
            </w:r>
            <w:r>
              <w:rPr>
                <w:rFonts w:ascii="GHEA Grapalat" w:hAnsi="GHEA Grapalat" w:cs="Calibri"/>
                <w:color w:val="000000"/>
                <w:sz w:val="20"/>
                <w:szCs w:val="20"/>
              </w:rPr>
              <w:t>648</w:t>
            </w:r>
            <w:r w:rsidRPr="00A225BE">
              <w:rPr>
                <w:rFonts w:ascii="GHEA Grapalat" w:hAnsi="GHEA Grapalat" w:cs="Calibri"/>
                <w:color w:val="000000"/>
                <w:sz w:val="20"/>
                <w:szCs w:val="20"/>
              </w:rPr>
              <w:t>.</w:t>
            </w:r>
            <w:r>
              <w:rPr>
                <w:rFonts w:ascii="GHEA Grapalat" w:hAnsi="GHEA Grapalat" w:cs="Calibri"/>
                <w:color w:val="000000"/>
                <w:sz w:val="20"/>
                <w:szCs w:val="20"/>
              </w:rPr>
              <w:t>5</w:t>
            </w:r>
          </w:p>
        </w:tc>
        <w:tc>
          <w:tcPr>
            <w:tcW w:w="1701" w:type="dxa"/>
            <w:shd w:val="clear" w:color="auto" w:fill="auto"/>
            <w:noWrap/>
            <w:vAlign w:val="bottom"/>
            <w:hideMark/>
          </w:tcPr>
          <w:p w14:paraId="248CB607" w14:textId="497C3204" w:rsidR="00B067E6" w:rsidRPr="00A225BE" w:rsidRDefault="00B067E6" w:rsidP="00E215AB">
            <w:pPr>
              <w:jc w:val="center"/>
              <w:rPr>
                <w:rFonts w:ascii="GHEA Grapalat" w:hAnsi="GHEA Grapalat" w:cs="Calibri"/>
                <w:color w:val="000000"/>
                <w:sz w:val="20"/>
                <w:szCs w:val="20"/>
              </w:rPr>
            </w:pPr>
            <w:r w:rsidRPr="00A225BE">
              <w:rPr>
                <w:rFonts w:ascii="GHEA Grapalat" w:hAnsi="GHEA Grapalat" w:cs="Calibri"/>
                <w:color w:val="000000"/>
                <w:sz w:val="20"/>
                <w:szCs w:val="20"/>
              </w:rPr>
              <w:t>1,</w:t>
            </w:r>
            <w:r>
              <w:rPr>
                <w:rFonts w:ascii="GHEA Grapalat" w:hAnsi="GHEA Grapalat" w:cs="Calibri"/>
                <w:color w:val="000000"/>
                <w:sz w:val="20"/>
                <w:szCs w:val="20"/>
              </w:rPr>
              <w:t>350</w:t>
            </w:r>
            <w:r w:rsidRPr="00A225BE">
              <w:rPr>
                <w:rFonts w:ascii="GHEA Grapalat" w:hAnsi="GHEA Grapalat" w:cs="Calibri"/>
                <w:color w:val="000000"/>
                <w:sz w:val="20"/>
                <w:szCs w:val="20"/>
              </w:rPr>
              <w:t>.</w:t>
            </w:r>
            <w:r>
              <w:rPr>
                <w:rFonts w:ascii="GHEA Grapalat" w:hAnsi="GHEA Grapalat" w:cs="Calibri"/>
                <w:color w:val="000000"/>
                <w:sz w:val="20"/>
                <w:szCs w:val="20"/>
              </w:rPr>
              <w:t>7</w:t>
            </w:r>
          </w:p>
        </w:tc>
        <w:tc>
          <w:tcPr>
            <w:tcW w:w="1985" w:type="dxa"/>
            <w:shd w:val="clear" w:color="auto" w:fill="auto"/>
            <w:noWrap/>
            <w:vAlign w:val="bottom"/>
            <w:hideMark/>
          </w:tcPr>
          <w:p w14:paraId="59F7A562" w14:textId="27FCD7F8" w:rsidR="00B067E6" w:rsidRPr="00A225BE" w:rsidRDefault="00B067E6" w:rsidP="00E215AB">
            <w:pPr>
              <w:jc w:val="center"/>
              <w:rPr>
                <w:rFonts w:ascii="GHEA Grapalat" w:hAnsi="GHEA Grapalat" w:cs="Calibri"/>
                <w:color w:val="000000"/>
                <w:sz w:val="20"/>
                <w:szCs w:val="20"/>
              </w:rPr>
            </w:pPr>
            <w:r>
              <w:rPr>
                <w:rFonts w:ascii="GHEA Grapalat" w:hAnsi="GHEA Grapalat" w:cs="Calibri"/>
                <w:color w:val="000000"/>
                <w:sz w:val="20"/>
                <w:szCs w:val="20"/>
              </w:rPr>
              <w:t>81</w:t>
            </w:r>
            <w:r w:rsidRPr="00A225BE">
              <w:rPr>
                <w:rFonts w:ascii="GHEA Grapalat" w:hAnsi="GHEA Grapalat" w:cs="Calibri"/>
                <w:color w:val="000000"/>
                <w:sz w:val="20"/>
                <w:szCs w:val="20"/>
                <w:lang w:val="hy-AM"/>
              </w:rPr>
              <w:t>.</w:t>
            </w:r>
            <w:r>
              <w:rPr>
                <w:rFonts w:ascii="GHEA Grapalat" w:hAnsi="GHEA Grapalat" w:cs="Calibri"/>
                <w:color w:val="000000"/>
                <w:sz w:val="20"/>
                <w:szCs w:val="20"/>
              </w:rPr>
              <w:t>9</w:t>
            </w:r>
            <w:r w:rsidRPr="00A225BE">
              <w:rPr>
                <w:rFonts w:ascii="GHEA Grapalat" w:hAnsi="GHEA Grapalat" w:cs="Calibri"/>
                <w:color w:val="000000"/>
                <w:sz w:val="20"/>
                <w:szCs w:val="20"/>
              </w:rPr>
              <w:t>%</w:t>
            </w:r>
          </w:p>
        </w:tc>
      </w:tr>
      <w:tr w:rsidR="00B067E6" w:rsidRPr="00F163D0" w14:paraId="72044943" w14:textId="77777777" w:rsidTr="00E215AB">
        <w:trPr>
          <w:trHeight w:val="360"/>
        </w:trPr>
        <w:tc>
          <w:tcPr>
            <w:tcW w:w="2376" w:type="dxa"/>
            <w:shd w:val="clear" w:color="auto" w:fill="auto"/>
            <w:noWrap/>
            <w:vAlign w:val="center"/>
            <w:hideMark/>
          </w:tcPr>
          <w:p w14:paraId="1D6B5616" w14:textId="77777777" w:rsidR="00B067E6" w:rsidRPr="00A225BE" w:rsidRDefault="00B067E6" w:rsidP="00AA6690">
            <w:pPr>
              <w:rPr>
                <w:rFonts w:ascii="GHEA Grapalat" w:hAnsi="GHEA Grapalat" w:cs="Calibri"/>
                <w:color w:val="000000"/>
                <w:sz w:val="20"/>
                <w:szCs w:val="20"/>
              </w:rPr>
            </w:pPr>
            <w:r w:rsidRPr="00A225BE">
              <w:rPr>
                <w:rFonts w:ascii="GHEA Grapalat" w:hAnsi="GHEA Grapalat" w:cs="Calibri"/>
                <w:color w:val="000000"/>
                <w:sz w:val="20"/>
                <w:szCs w:val="20"/>
              </w:rPr>
              <w:t>Ծախսեր</w:t>
            </w:r>
          </w:p>
        </w:tc>
        <w:tc>
          <w:tcPr>
            <w:tcW w:w="1701" w:type="dxa"/>
            <w:shd w:val="clear" w:color="auto" w:fill="auto"/>
            <w:noWrap/>
            <w:vAlign w:val="bottom"/>
            <w:hideMark/>
          </w:tcPr>
          <w:p w14:paraId="39D25B71" w14:textId="65EBFC78" w:rsidR="00B067E6" w:rsidRPr="00A225BE" w:rsidRDefault="00B067E6" w:rsidP="00E215AB">
            <w:pPr>
              <w:jc w:val="center"/>
              <w:rPr>
                <w:rFonts w:ascii="GHEA Grapalat" w:hAnsi="GHEA Grapalat" w:cs="Calibri"/>
                <w:color w:val="000000"/>
                <w:sz w:val="20"/>
                <w:szCs w:val="20"/>
              </w:rPr>
            </w:pPr>
            <w:r w:rsidRPr="00A225BE">
              <w:rPr>
                <w:rFonts w:ascii="GHEA Grapalat" w:hAnsi="GHEA Grapalat" w:cs="Calibri"/>
                <w:color w:val="000000"/>
                <w:sz w:val="20"/>
                <w:szCs w:val="20"/>
              </w:rPr>
              <w:t>1,</w:t>
            </w:r>
            <w:r>
              <w:rPr>
                <w:rFonts w:ascii="GHEA Grapalat" w:hAnsi="GHEA Grapalat" w:cs="Calibri"/>
                <w:color w:val="000000"/>
                <w:sz w:val="20"/>
                <w:szCs w:val="20"/>
              </w:rPr>
              <w:t>981</w:t>
            </w:r>
            <w:r w:rsidRPr="00A225BE">
              <w:rPr>
                <w:rFonts w:ascii="GHEA Grapalat" w:hAnsi="GHEA Grapalat" w:cs="Calibri"/>
                <w:color w:val="000000"/>
                <w:sz w:val="20"/>
                <w:szCs w:val="20"/>
              </w:rPr>
              <w:t>.</w:t>
            </w:r>
            <w:r>
              <w:rPr>
                <w:rFonts w:ascii="GHEA Grapalat" w:hAnsi="GHEA Grapalat" w:cs="Calibri"/>
                <w:color w:val="000000"/>
                <w:sz w:val="20"/>
                <w:szCs w:val="20"/>
              </w:rPr>
              <w:t>8</w:t>
            </w:r>
          </w:p>
        </w:tc>
        <w:tc>
          <w:tcPr>
            <w:tcW w:w="1701" w:type="dxa"/>
            <w:shd w:val="clear" w:color="auto" w:fill="auto"/>
            <w:noWrap/>
            <w:vAlign w:val="bottom"/>
            <w:hideMark/>
          </w:tcPr>
          <w:p w14:paraId="560AC289" w14:textId="4F0348E7" w:rsidR="00B067E6" w:rsidRPr="00A225BE" w:rsidRDefault="00B067E6" w:rsidP="00E215AB">
            <w:pPr>
              <w:jc w:val="center"/>
              <w:rPr>
                <w:rFonts w:ascii="GHEA Grapalat" w:hAnsi="GHEA Grapalat" w:cs="Calibri"/>
                <w:color w:val="000000"/>
                <w:sz w:val="20"/>
                <w:szCs w:val="20"/>
              </w:rPr>
            </w:pPr>
            <w:r w:rsidRPr="00A225BE">
              <w:rPr>
                <w:rFonts w:ascii="GHEA Grapalat" w:hAnsi="GHEA Grapalat" w:cs="Calibri"/>
                <w:color w:val="000000"/>
                <w:sz w:val="20"/>
                <w:szCs w:val="20"/>
              </w:rPr>
              <w:t>1,</w:t>
            </w:r>
            <w:r>
              <w:rPr>
                <w:rFonts w:ascii="GHEA Grapalat" w:hAnsi="GHEA Grapalat" w:cs="Calibri"/>
                <w:color w:val="000000"/>
                <w:sz w:val="20"/>
                <w:szCs w:val="20"/>
              </w:rPr>
              <w:t>552</w:t>
            </w:r>
            <w:r w:rsidRPr="00A225BE">
              <w:rPr>
                <w:rFonts w:ascii="GHEA Grapalat" w:hAnsi="GHEA Grapalat" w:cs="Calibri"/>
                <w:color w:val="000000"/>
                <w:sz w:val="20"/>
                <w:szCs w:val="20"/>
              </w:rPr>
              <w:t>.</w:t>
            </w:r>
            <w:r>
              <w:rPr>
                <w:rFonts w:ascii="GHEA Grapalat" w:hAnsi="GHEA Grapalat" w:cs="Calibri"/>
                <w:color w:val="000000"/>
                <w:sz w:val="20"/>
                <w:szCs w:val="20"/>
              </w:rPr>
              <w:t>8</w:t>
            </w:r>
          </w:p>
        </w:tc>
        <w:tc>
          <w:tcPr>
            <w:tcW w:w="1985" w:type="dxa"/>
            <w:shd w:val="clear" w:color="auto" w:fill="auto"/>
            <w:noWrap/>
            <w:vAlign w:val="bottom"/>
            <w:hideMark/>
          </w:tcPr>
          <w:p w14:paraId="2873800D" w14:textId="7F7F19DD" w:rsidR="00B067E6" w:rsidRPr="00A225BE" w:rsidRDefault="00B067E6" w:rsidP="00E215AB">
            <w:pPr>
              <w:jc w:val="center"/>
              <w:rPr>
                <w:rFonts w:ascii="GHEA Grapalat" w:hAnsi="GHEA Grapalat" w:cs="Calibri"/>
                <w:color w:val="000000"/>
                <w:sz w:val="20"/>
                <w:szCs w:val="20"/>
              </w:rPr>
            </w:pPr>
            <w:r>
              <w:rPr>
                <w:rFonts w:ascii="GHEA Grapalat" w:hAnsi="GHEA Grapalat" w:cs="Calibri"/>
                <w:color w:val="000000"/>
                <w:sz w:val="20"/>
                <w:szCs w:val="20"/>
              </w:rPr>
              <w:t>78</w:t>
            </w:r>
            <w:r w:rsidRPr="00A225BE">
              <w:rPr>
                <w:rFonts w:ascii="GHEA Grapalat" w:hAnsi="GHEA Grapalat" w:cs="Calibri"/>
                <w:color w:val="000000"/>
                <w:sz w:val="20"/>
                <w:szCs w:val="20"/>
              </w:rPr>
              <w:t>.</w:t>
            </w:r>
            <w:r>
              <w:rPr>
                <w:rFonts w:ascii="GHEA Grapalat" w:hAnsi="GHEA Grapalat" w:cs="Calibri"/>
                <w:color w:val="000000"/>
                <w:sz w:val="20"/>
                <w:szCs w:val="20"/>
              </w:rPr>
              <w:t>4</w:t>
            </w:r>
            <w:r w:rsidRPr="00A225BE">
              <w:rPr>
                <w:rFonts w:ascii="GHEA Grapalat" w:hAnsi="GHEA Grapalat" w:cs="Calibri"/>
                <w:color w:val="000000"/>
                <w:sz w:val="20"/>
                <w:szCs w:val="20"/>
              </w:rPr>
              <w:t>%</w:t>
            </w:r>
          </w:p>
        </w:tc>
      </w:tr>
      <w:tr w:rsidR="00B067E6" w:rsidRPr="00F163D0" w14:paraId="3C66A28C" w14:textId="77777777" w:rsidTr="00E215AB">
        <w:trPr>
          <w:trHeight w:val="360"/>
        </w:trPr>
        <w:tc>
          <w:tcPr>
            <w:tcW w:w="2376" w:type="dxa"/>
            <w:shd w:val="clear" w:color="auto" w:fill="auto"/>
            <w:noWrap/>
            <w:vAlign w:val="center"/>
            <w:hideMark/>
          </w:tcPr>
          <w:p w14:paraId="297B87AD" w14:textId="77777777" w:rsidR="00B067E6" w:rsidRPr="00A225BE" w:rsidRDefault="00B067E6" w:rsidP="00AA6690">
            <w:pPr>
              <w:rPr>
                <w:rFonts w:ascii="GHEA Grapalat" w:hAnsi="GHEA Grapalat" w:cs="Calibri"/>
                <w:color w:val="000000"/>
                <w:sz w:val="20"/>
                <w:szCs w:val="20"/>
              </w:rPr>
            </w:pPr>
            <w:r w:rsidRPr="00A225BE">
              <w:rPr>
                <w:rFonts w:ascii="GHEA Grapalat" w:hAnsi="GHEA Grapalat" w:cs="Calibri"/>
                <w:color w:val="000000"/>
                <w:sz w:val="20"/>
                <w:szCs w:val="20"/>
              </w:rPr>
              <w:t>Պակասուրդ</w:t>
            </w:r>
          </w:p>
        </w:tc>
        <w:tc>
          <w:tcPr>
            <w:tcW w:w="1701" w:type="dxa"/>
            <w:shd w:val="clear" w:color="auto" w:fill="auto"/>
            <w:noWrap/>
            <w:vAlign w:val="bottom"/>
            <w:hideMark/>
          </w:tcPr>
          <w:p w14:paraId="0310C6E7" w14:textId="294162B5" w:rsidR="00B067E6" w:rsidRPr="00A225BE" w:rsidRDefault="00B067E6" w:rsidP="00E215AB">
            <w:pPr>
              <w:jc w:val="center"/>
              <w:rPr>
                <w:rFonts w:ascii="GHEA Grapalat" w:hAnsi="GHEA Grapalat" w:cs="Calibri"/>
                <w:color w:val="000000"/>
                <w:sz w:val="20"/>
                <w:szCs w:val="20"/>
              </w:rPr>
            </w:pPr>
            <w:r w:rsidRPr="00A225BE">
              <w:rPr>
                <w:rFonts w:ascii="GHEA Grapalat" w:hAnsi="GHEA Grapalat" w:cs="Calibri"/>
                <w:color w:val="000000"/>
                <w:sz w:val="20"/>
                <w:szCs w:val="20"/>
              </w:rPr>
              <w:t>3</w:t>
            </w:r>
            <w:r>
              <w:rPr>
                <w:rFonts w:ascii="GHEA Grapalat" w:hAnsi="GHEA Grapalat" w:cs="Calibri"/>
                <w:color w:val="000000"/>
                <w:sz w:val="20"/>
                <w:szCs w:val="20"/>
              </w:rPr>
              <w:t>33</w:t>
            </w:r>
            <w:r w:rsidRPr="00A225BE">
              <w:rPr>
                <w:rFonts w:ascii="GHEA Grapalat" w:hAnsi="GHEA Grapalat" w:cs="Calibri"/>
                <w:color w:val="000000"/>
                <w:sz w:val="20"/>
                <w:szCs w:val="20"/>
              </w:rPr>
              <w:t>.3</w:t>
            </w:r>
          </w:p>
        </w:tc>
        <w:tc>
          <w:tcPr>
            <w:tcW w:w="1701" w:type="dxa"/>
            <w:shd w:val="clear" w:color="auto" w:fill="auto"/>
            <w:noWrap/>
            <w:vAlign w:val="bottom"/>
            <w:hideMark/>
          </w:tcPr>
          <w:p w14:paraId="35AB313C" w14:textId="5F45AE7B" w:rsidR="00B067E6" w:rsidRPr="00A225BE" w:rsidRDefault="00B067E6" w:rsidP="00E215AB">
            <w:pPr>
              <w:jc w:val="center"/>
              <w:rPr>
                <w:rFonts w:ascii="GHEA Grapalat" w:hAnsi="GHEA Grapalat" w:cs="Calibri"/>
                <w:color w:val="000000"/>
                <w:sz w:val="20"/>
                <w:szCs w:val="20"/>
              </w:rPr>
            </w:pPr>
            <w:r>
              <w:rPr>
                <w:rFonts w:ascii="GHEA Grapalat" w:hAnsi="GHEA Grapalat" w:cs="Calibri"/>
                <w:color w:val="000000"/>
                <w:sz w:val="20"/>
                <w:szCs w:val="20"/>
              </w:rPr>
              <w:t>202</w:t>
            </w:r>
            <w:r w:rsidRPr="00A225BE">
              <w:rPr>
                <w:rFonts w:ascii="GHEA Grapalat" w:hAnsi="GHEA Grapalat" w:cs="Calibri"/>
                <w:color w:val="000000"/>
                <w:sz w:val="20"/>
                <w:szCs w:val="20"/>
              </w:rPr>
              <w:t>.</w:t>
            </w:r>
            <w:r>
              <w:rPr>
                <w:rFonts w:ascii="GHEA Grapalat" w:hAnsi="GHEA Grapalat" w:cs="Calibri"/>
                <w:color w:val="000000"/>
                <w:sz w:val="20"/>
                <w:szCs w:val="20"/>
              </w:rPr>
              <w:t>0</w:t>
            </w:r>
          </w:p>
        </w:tc>
        <w:tc>
          <w:tcPr>
            <w:tcW w:w="1985" w:type="dxa"/>
            <w:shd w:val="clear" w:color="auto" w:fill="auto"/>
            <w:noWrap/>
            <w:vAlign w:val="bottom"/>
            <w:hideMark/>
          </w:tcPr>
          <w:p w14:paraId="4275CDD8" w14:textId="1B1D9BA8" w:rsidR="00B067E6" w:rsidRPr="00A225BE" w:rsidRDefault="00B067E6" w:rsidP="00E215AB">
            <w:pPr>
              <w:keepNext/>
              <w:jc w:val="center"/>
              <w:rPr>
                <w:rFonts w:ascii="GHEA Grapalat" w:hAnsi="GHEA Grapalat" w:cs="Calibri"/>
                <w:color w:val="000000"/>
                <w:sz w:val="20"/>
                <w:szCs w:val="20"/>
              </w:rPr>
            </w:pPr>
            <w:r>
              <w:rPr>
                <w:rFonts w:ascii="GHEA Grapalat" w:hAnsi="GHEA Grapalat" w:cs="Calibri"/>
                <w:color w:val="000000"/>
                <w:sz w:val="20"/>
                <w:szCs w:val="20"/>
              </w:rPr>
              <w:t>60</w:t>
            </w:r>
            <w:r w:rsidRPr="00A225BE">
              <w:rPr>
                <w:rFonts w:ascii="GHEA Grapalat" w:hAnsi="GHEA Grapalat" w:cs="Calibri"/>
                <w:color w:val="000000"/>
                <w:sz w:val="20"/>
                <w:szCs w:val="20"/>
                <w:lang w:val="hy-AM"/>
              </w:rPr>
              <w:t>.</w:t>
            </w:r>
            <w:r>
              <w:rPr>
                <w:rFonts w:ascii="GHEA Grapalat" w:hAnsi="GHEA Grapalat" w:cs="Calibri"/>
                <w:color w:val="000000"/>
                <w:sz w:val="20"/>
                <w:szCs w:val="20"/>
              </w:rPr>
              <w:t>6</w:t>
            </w:r>
            <w:r w:rsidRPr="00A225BE">
              <w:rPr>
                <w:rFonts w:ascii="GHEA Grapalat" w:hAnsi="GHEA Grapalat" w:cs="Calibri"/>
                <w:color w:val="000000"/>
                <w:sz w:val="20"/>
                <w:szCs w:val="20"/>
              </w:rPr>
              <w:t>%</w:t>
            </w:r>
          </w:p>
        </w:tc>
      </w:tr>
    </w:tbl>
    <w:p w14:paraId="6A514467" w14:textId="69562879" w:rsidR="00154F03" w:rsidRPr="005C0DFC" w:rsidRDefault="00154F03" w:rsidP="00B727E5">
      <w:pPr>
        <w:spacing w:line="360" w:lineRule="auto"/>
        <w:ind w:firstLine="567"/>
        <w:jc w:val="both"/>
        <w:rPr>
          <w:rFonts w:ascii="GHEA Grapalat" w:hAnsi="GHEA Grapalat" w:cs="GHEA Grapalat"/>
          <w:color w:val="000000"/>
        </w:rPr>
      </w:pPr>
      <w:bookmarkStart w:id="1" w:name="_GoBack"/>
      <w:bookmarkEnd w:id="1"/>
    </w:p>
    <w:p w14:paraId="2CE4A1AB" w14:textId="77777777" w:rsidR="00901957" w:rsidRPr="0045418D" w:rsidRDefault="00901957" w:rsidP="00DA1093">
      <w:pPr>
        <w:spacing w:before="240" w:line="480" w:lineRule="auto"/>
        <w:ind w:firstLine="567"/>
        <w:jc w:val="both"/>
        <w:rPr>
          <w:rFonts w:ascii="GHEA Grapalat" w:hAnsi="GHEA Grapalat" w:cs="GHEA Grapalat"/>
          <w:i/>
          <w:u w:val="single"/>
        </w:rPr>
      </w:pPr>
      <w:r w:rsidRPr="0045418D">
        <w:rPr>
          <w:rFonts w:ascii="GHEA Grapalat" w:hAnsi="GHEA Grapalat" w:cs="GHEA Grapalat"/>
          <w:i/>
          <w:u w:val="single"/>
        </w:rPr>
        <w:t>ՀՀ պետական բյուջեի եկամուտները</w:t>
      </w:r>
    </w:p>
    <w:p w14:paraId="5A1ADD8F" w14:textId="0699A2C0" w:rsidR="00901957" w:rsidRPr="0045418D" w:rsidRDefault="00901957" w:rsidP="00901957">
      <w:pPr>
        <w:spacing w:line="360" w:lineRule="auto"/>
        <w:ind w:firstLine="567"/>
        <w:jc w:val="both"/>
        <w:rPr>
          <w:rFonts w:ascii="GHEA Grapalat" w:hAnsi="GHEA Grapalat" w:cs="GHEA Grapalat"/>
          <w:color w:val="000000"/>
        </w:rPr>
      </w:pPr>
      <w:r w:rsidRPr="0045418D">
        <w:rPr>
          <w:rFonts w:ascii="GHEA Grapalat" w:hAnsi="GHEA Grapalat" w:cs="GHEA Grapalat"/>
          <w:color w:val="000000"/>
        </w:rPr>
        <w:t xml:space="preserve">2020 թվականի </w:t>
      </w:r>
      <w:r w:rsidR="009C754C" w:rsidRPr="009A0688">
        <w:rPr>
          <w:rFonts w:ascii="GHEA Grapalat" w:hAnsi="GHEA Grapalat" w:cs="GHEA Grapalat"/>
          <w:color w:val="000000"/>
          <w:lang w:val="hy-AM"/>
        </w:rPr>
        <w:t>հունվար-հոկտեմբեր</w:t>
      </w:r>
      <w:r w:rsidR="002E3E66" w:rsidRPr="0045418D">
        <w:rPr>
          <w:rFonts w:ascii="GHEA Grapalat" w:hAnsi="GHEA Grapalat" w:cs="GHEA Grapalat"/>
          <w:color w:val="000000"/>
          <w:lang w:val="hy-AM"/>
        </w:rPr>
        <w:t xml:space="preserve"> ամիսների</w:t>
      </w:r>
      <w:r w:rsidR="005A7DF9" w:rsidRPr="0045418D">
        <w:rPr>
          <w:rFonts w:ascii="GHEA Grapalat" w:hAnsi="GHEA Grapalat" w:cs="GHEA Grapalat"/>
          <w:color w:val="000000"/>
        </w:rPr>
        <w:t xml:space="preserve"> </w:t>
      </w:r>
      <w:r w:rsidRPr="0045418D">
        <w:rPr>
          <w:rFonts w:ascii="GHEA Grapalat" w:hAnsi="GHEA Grapalat" w:cs="GHEA Grapalat"/>
          <w:color w:val="000000"/>
        </w:rPr>
        <w:t xml:space="preserve">համեմատ պետական բյուջեի եկամուտներն աճել են </w:t>
      </w:r>
      <w:r w:rsidR="008B7C99" w:rsidRPr="0045418D">
        <w:rPr>
          <w:rFonts w:ascii="GHEA Grapalat" w:hAnsi="GHEA Grapalat" w:cs="GHEA Grapalat"/>
          <w:color w:val="000000"/>
        </w:rPr>
        <w:t>8</w:t>
      </w:r>
      <w:r w:rsidR="00541BF6">
        <w:rPr>
          <w:rFonts w:ascii="GHEA Grapalat" w:hAnsi="GHEA Grapalat" w:cs="GHEA Grapalat"/>
          <w:color w:val="000000"/>
        </w:rPr>
        <w:t>.2</w:t>
      </w:r>
      <w:r w:rsidRPr="0045418D">
        <w:rPr>
          <w:rFonts w:ascii="GHEA Grapalat" w:hAnsi="GHEA Grapalat" w:cs="GHEA Grapalat"/>
          <w:color w:val="000000"/>
        </w:rPr>
        <w:t>%</w:t>
      </w:r>
      <w:r w:rsidRPr="0045418D">
        <w:rPr>
          <w:rFonts w:ascii="GHEA Grapalat" w:hAnsi="GHEA Grapalat" w:cs="GHEA Grapalat"/>
          <w:color w:val="000000"/>
        </w:rPr>
        <w:noBreakHyphen/>
        <w:t>ով կամ</w:t>
      </w:r>
      <w:r w:rsidR="00045336" w:rsidRPr="0045418D">
        <w:rPr>
          <w:rFonts w:ascii="GHEA Grapalat" w:hAnsi="GHEA Grapalat" w:cs="GHEA Grapalat"/>
          <w:color w:val="000000"/>
        </w:rPr>
        <w:t xml:space="preserve"> </w:t>
      </w:r>
      <w:r w:rsidR="00CF6EB0" w:rsidRPr="0045418D">
        <w:rPr>
          <w:rFonts w:ascii="GHEA Grapalat" w:hAnsi="GHEA Grapalat" w:cs="GHEA Grapalat"/>
          <w:color w:val="000000"/>
        </w:rPr>
        <w:t>1</w:t>
      </w:r>
      <w:r w:rsidR="00541BF6">
        <w:rPr>
          <w:rFonts w:ascii="GHEA Grapalat" w:hAnsi="GHEA Grapalat" w:cs="GHEA Grapalat"/>
          <w:color w:val="000000"/>
        </w:rPr>
        <w:t>0</w:t>
      </w:r>
      <w:r w:rsidR="00045336" w:rsidRPr="0045418D">
        <w:rPr>
          <w:rFonts w:ascii="GHEA Grapalat" w:hAnsi="GHEA Grapalat" w:cs="GHEA Grapalat"/>
          <w:color w:val="000000"/>
        </w:rPr>
        <w:t>2</w:t>
      </w:r>
      <w:r w:rsidR="00CF6EB0" w:rsidRPr="0045418D">
        <w:rPr>
          <w:rFonts w:ascii="GHEA Grapalat" w:hAnsi="GHEA Grapalat" w:cs="GHEA Grapalat"/>
          <w:color w:val="000000"/>
        </w:rPr>
        <w:t>.</w:t>
      </w:r>
      <w:r w:rsidR="00541BF6">
        <w:rPr>
          <w:rFonts w:ascii="GHEA Grapalat" w:hAnsi="GHEA Grapalat" w:cs="GHEA Grapalat"/>
          <w:color w:val="000000"/>
        </w:rPr>
        <w:t>7</w:t>
      </w:r>
      <w:r w:rsidRPr="0045418D">
        <w:rPr>
          <w:rFonts w:ascii="GHEA Grapalat" w:hAnsi="GHEA Grapalat" w:cs="GHEA Grapalat"/>
          <w:color w:val="000000"/>
        </w:rPr>
        <w:t xml:space="preserve"> մլրդ դրամով, որը հիմնականում պայմանավորված է հարկային եկամուտների աճով:</w:t>
      </w:r>
    </w:p>
    <w:p w14:paraId="51F1F72C" w14:textId="62DFA36B" w:rsidR="001A4448" w:rsidRPr="00004260" w:rsidRDefault="001A4448" w:rsidP="001A4448">
      <w:pPr>
        <w:spacing w:line="360" w:lineRule="auto"/>
        <w:ind w:firstLine="567"/>
        <w:jc w:val="both"/>
        <w:rPr>
          <w:rFonts w:ascii="GHEA Grapalat" w:hAnsi="GHEA Grapalat" w:cs="GHEA Grapalat"/>
          <w:color w:val="000000"/>
        </w:rPr>
      </w:pPr>
      <w:r w:rsidRPr="001E341A">
        <w:rPr>
          <w:rFonts w:ascii="GHEA Grapalat" w:hAnsi="GHEA Grapalat" w:cs="GHEA Grapalat"/>
          <w:color w:val="000000"/>
        </w:rPr>
        <w:lastRenderedPageBreak/>
        <w:t xml:space="preserve">2021 թվականի </w:t>
      </w:r>
      <w:r w:rsidR="00541BF6" w:rsidRPr="009A0688">
        <w:rPr>
          <w:rFonts w:ascii="GHEA Grapalat" w:hAnsi="GHEA Grapalat" w:cs="GHEA Grapalat"/>
          <w:color w:val="000000"/>
          <w:lang w:val="hy-AM"/>
        </w:rPr>
        <w:t>հունվար-հոկտեմբեր ամիսներին</w:t>
      </w:r>
      <w:r w:rsidRPr="001E341A">
        <w:rPr>
          <w:rFonts w:ascii="GHEA Grapalat" w:hAnsi="GHEA Grapalat" w:cs="GHEA Grapalat"/>
          <w:color w:val="000000"/>
          <w:lang w:val="hy-AM"/>
        </w:rPr>
        <w:t xml:space="preserve"> </w:t>
      </w:r>
      <w:r w:rsidRPr="001E341A">
        <w:rPr>
          <w:rFonts w:ascii="GHEA Grapalat" w:hAnsi="GHEA Grapalat" w:cs="GHEA Grapalat"/>
          <w:color w:val="000000"/>
        </w:rPr>
        <w:t>ՀՀ պետական բյուջե են մուտքագրվել շուրջ</w:t>
      </w:r>
      <w:r w:rsidRPr="0045418D">
        <w:rPr>
          <w:rFonts w:ascii="GHEA Grapalat" w:hAnsi="GHEA Grapalat" w:cs="GHEA Grapalat"/>
          <w:color w:val="000000"/>
        </w:rPr>
        <w:t xml:space="preserve"> 1</w:t>
      </w:r>
      <w:r w:rsidR="00A42BEC">
        <w:rPr>
          <w:rFonts w:ascii="GHEA Grapalat" w:hAnsi="GHEA Grapalat" w:cs="GHEA Grapalat"/>
          <w:color w:val="000000"/>
        </w:rPr>
        <w:t>279</w:t>
      </w:r>
      <w:r w:rsidRPr="0045418D">
        <w:rPr>
          <w:rFonts w:ascii="Courier New" w:hAnsi="Courier New" w:cs="Courier New"/>
          <w:color w:val="000000"/>
        </w:rPr>
        <w:t> </w:t>
      </w:r>
      <w:r w:rsidRPr="009C754C">
        <w:rPr>
          <w:rFonts w:ascii="GHEA Grapalat" w:hAnsi="GHEA Grapalat" w:cs="GHEA Grapalat"/>
          <w:color w:val="000000"/>
        </w:rPr>
        <w:t xml:space="preserve">մլրդ դրամ </w:t>
      </w:r>
      <w:r w:rsidRPr="009C754C">
        <w:rPr>
          <w:rFonts w:ascii="GHEA Grapalat" w:hAnsi="GHEA Grapalat" w:cs="GHEA Grapalat"/>
          <w:i/>
          <w:color w:val="000000"/>
        </w:rPr>
        <w:t>հարկային եկամուտներ և պետական տուրքեր</w:t>
      </w:r>
      <w:r w:rsidRPr="009C754C">
        <w:rPr>
          <w:rFonts w:ascii="GHEA Grapalat" w:hAnsi="GHEA Grapalat" w:cs="GHEA Grapalat"/>
          <w:color w:val="000000"/>
        </w:rPr>
        <w:t xml:space="preserve">, որոնք </w:t>
      </w:r>
      <w:r w:rsidR="005A17AE">
        <w:rPr>
          <w:rFonts w:ascii="GHEA Grapalat" w:hAnsi="GHEA Grapalat" w:cs="GHEA Grapalat"/>
          <w:color w:val="000000"/>
        </w:rPr>
        <w:t>82.4</w:t>
      </w:r>
      <w:r w:rsidRPr="009C754C">
        <w:rPr>
          <w:rFonts w:ascii="GHEA Grapalat" w:hAnsi="GHEA Grapalat" w:cs="GHEA Grapalat"/>
          <w:color w:val="000000"/>
        </w:rPr>
        <w:t>%-</w:t>
      </w:r>
      <w:r>
        <w:rPr>
          <w:rFonts w:ascii="GHEA Grapalat" w:hAnsi="GHEA Grapalat" w:cs="GHEA Grapalat"/>
          <w:color w:val="000000"/>
        </w:rPr>
        <w:t>ով ա</w:t>
      </w:r>
      <w:r w:rsidR="00A42BEC">
        <w:rPr>
          <w:rFonts w:ascii="GHEA Grapalat" w:hAnsi="GHEA Grapalat" w:cs="GHEA Grapalat"/>
          <w:color w:val="000000"/>
        </w:rPr>
        <w:t>պ</w:t>
      </w:r>
      <w:r>
        <w:rPr>
          <w:rFonts w:ascii="GHEA Grapalat" w:hAnsi="GHEA Grapalat" w:cs="GHEA Grapalat"/>
          <w:color w:val="000000"/>
        </w:rPr>
        <w:t>ա</w:t>
      </w:r>
      <w:r w:rsidR="00A42BEC">
        <w:rPr>
          <w:rFonts w:ascii="GHEA Grapalat" w:hAnsi="GHEA Grapalat" w:cs="GHEA Grapalat"/>
          <w:color w:val="000000"/>
        </w:rPr>
        <w:t>հով</w:t>
      </w:r>
      <w:r w:rsidRPr="0045418D">
        <w:rPr>
          <w:rFonts w:ascii="GHEA Grapalat" w:hAnsi="GHEA Grapalat" w:cs="GHEA Grapalat"/>
          <w:color w:val="000000"/>
        </w:rPr>
        <w:t xml:space="preserve">ել են </w:t>
      </w:r>
      <w:r w:rsidR="00A42BEC">
        <w:rPr>
          <w:rFonts w:ascii="GHEA Grapalat" w:hAnsi="GHEA Grapalat" w:cs="GHEA Grapalat"/>
          <w:color w:val="000000"/>
        </w:rPr>
        <w:t>տարեկան</w:t>
      </w:r>
      <w:r w:rsidRPr="0045418D">
        <w:rPr>
          <w:rFonts w:ascii="GHEA Grapalat" w:hAnsi="GHEA Grapalat" w:cs="GHEA Grapalat"/>
          <w:color w:val="000000"/>
        </w:rPr>
        <w:t xml:space="preserve"> ծրագրային ցուցանիշը: 2020 թվականի նույն ժամանակահատվածի համեմատ հարկային եկամուտներն ու պետական տուրքերն աճել են 1</w:t>
      </w:r>
      <w:r w:rsidR="00A42BEC">
        <w:rPr>
          <w:rFonts w:ascii="GHEA Grapalat" w:hAnsi="GHEA Grapalat" w:cs="GHEA Grapalat"/>
          <w:color w:val="000000"/>
        </w:rPr>
        <w:t>2</w:t>
      </w:r>
      <w:r w:rsidRPr="0045418D">
        <w:rPr>
          <w:rFonts w:ascii="GHEA Grapalat" w:hAnsi="GHEA Grapalat" w:cs="GHEA Grapalat"/>
          <w:color w:val="000000"/>
        </w:rPr>
        <w:t>.</w:t>
      </w:r>
      <w:r w:rsidR="00A42BEC">
        <w:rPr>
          <w:rFonts w:ascii="GHEA Grapalat" w:hAnsi="GHEA Grapalat" w:cs="GHEA Grapalat"/>
          <w:color w:val="000000"/>
        </w:rPr>
        <w:t>7</w:t>
      </w:r>
      <w:r w:rsidRPr="0045418D">
        <w:rPr>
          <w:rFonts w:ascii="GHEA Grapalat" w:hAnsi="GHEA Grapalat" w:cs="GHEA Grapalat"/>
          <w:color w:val="000000"/>
        </w:rPr>
        <w:t>%</w:t>
      </w:r>
      <w:r w:rsidRPr="0045418D">
        <w:rPr>
          <w:rFonts w:ascii="GHEA Grapalat" w:hAnsi="GHEA Grapalat" w:cs="GHEA Grapalat"/>
          <w:color w:val="000000"/>
        </w:rPr>
        <w:noBreakHyphen/>
        <w:t>ով կամ</w:t>
      </w:r>
      <w:r w:rsidR="00844305">
        <w:rPr>
          <w:rFonts w:ascii="GHEA Grapalat" w:hAnsi="GHEA Grapalat" w:cs="GHEA Grapalat"/>
          <w:color w:val="000000"/>
        </w:rPr>
        <w:t xml:space="preserve"> </w:t>
      </w:r>
      <w:r w:rsidR="00A42BEC">
        <w:rPr>
          <w:rFonts w:ascii="GHEA Grapalat" w:hAnsi="GHEA Grapalat" w:cs="GHEA Grapalat"/>
          <w:color w:val="000000"/>
        </w:rPr>
        <w:t>144.1</w:t>
      </w:r>
      <w:r w:rsidRPr="0045418D">
        <w:rPr>
          <w:rFonts w:ascii="Calibri" w:hAnsi="Calibri" w:cs="Calibri"/>
          <w:color w:val="000000"/>
        </w:rPr>
        <w:t> </w:t>
      </w:r>
      <w:r w:rsidRPr="0045418D">
        <w:rPr>
          <w:rFonts w:ascii="GHEA Grapalat" w:hAnsi="GHEA Grapalat" w:cs="GHEA Grapalat"/>
          <w:color w:val="000000"/>
        </w:rPr>
        <w:t xml:space="preserve">մլրդ դրամով, որը հիմնականում պայմանավորված է ավելացված </w:t>
      </w:r>
      <w:r w:rsidRPr="00004260">
        <w:rPr>
          <w:rFonts w:ascii="GHEA Grapalat" w:hAnsi="GHEA Grapalat" w:cs="GHEA Grapalat"/>
          <w:color w:val="000000"/>
        </w:rPr>
        <w:t xml:space="preserve">արժեքի հարկի, </w:t>
      </w:r>
      <w:r w:rsidR="00844305" w:rsidRPr="00004260">
        <w:rPr>
          <w:rFonts w:ascii="GHEA Grapalat" w:hAnsi="GHEA Grapalat" w:cs="GHEA Grapalat"/>
          <w:color w:val="000000"/>
        </w:rPr>
        <w:t>պետական տուրքի</w:t>
      </w:r>
      <w:r w:rsidRPr="00004260">
        <w:rPr>
          <w:rFonts w:ascii="GHEA Grapalat" w:hAnsi="GHEA Grapalat" w:cs="GHEA Grapalat"/>
          <w:color w:val="000000"/>
        </w:rPr>
        <w:t xml:space="preserve">, այլ հարկերի, </w:t>
      </w:r>
      <w:r w:rsidR="00844305" w:rsidRPr="00004260">
        <w:rPr>
          <w:rFonts w:ascii="GHEA Grapalat" w:hAnsi="GHEA Grapalat" w:cs="GHEA Grapalat"/>
          <w:color w:val="000000"/>
        </w:rPr>
        <w:t>մաքսատուրքի</w:t>
      </w:r>
      <w:r w:rsidRPr="00004260">
        <w:rPr>
          <w:rFonts w:ascii="GHEA Grapalat" w:hAnsi="GHEA Grapalat" w:cs="GHEA Grapalat"/>
          <w:color w:val="000000"/>
        </w:rPr>
        <w:t xml:space="preserve">, ինչպես </w:t>
      </w:r>
      <w:r w:rsidR="00844305">
        <w:rPr>
          <w:rFonts w:ascii="GHEA Grapalat" w:hAnsi="GHEA Grapalat" w:cs="GHEA Grapalat"/>
          <w:color w:val="000000"/>
        </w:rPr>
        <w:t xml:space="preserve">նաև </w:t>
      </w:r>
      <w:r w:rsidR="00844305" w:rsidRPr="00004260">
        <w:rPr>
          <w:rFonts w:ascii="GHEA Grapalat" w:hAnsi="GHEA Grapalat" w:cs="GHEA Grapalat"/>
          <w:color w:val="000000"/>
        </w:rPr>
        <w:t xml:space="preserve">սոցիալական վճարի </w:t>
      </w:r>
      <w:r w:rsidRPr="00004260">
        <w:rPr>
          <w:rFonts w:ascii="GHEA Grapalat" w:hAnsi="GHEA Grapalat" w:cs="GHEA Grapalat"/>
          <w:color w:val="000000"/>
        </w:rPr>
        <w:t>գծով մուտքերի աճով:</w:t>
      </w:r>
    </w:p>
    <w:p w14:paraId="01841B3E" w14:textId="77777777" w:rsidR="00F35EA7" w:rsidRDefault="00F35EA7" w:rsidP="00514888">
      <w:pPr>
        <w:spacing w:line="360" w:lineRule="auto"/>
        <w:ind w:firstLine="567"/>
        <w:jc w:val="both"/>
        <w:rPr>
          <w:rFonts w:ascii="GHEA Grapalat" w:hAnsi="GHEA Grapalat"/>
          <w:b/>
        </w:rPr>
      </w:pPr>
    </w:p>
    <w:p w14:paraId="28D2A0C0" w14:textId="622695A7" w:rsidR="00154F03" w:rsidRPr="00BB2944" w:rsidRDefault="00154F03" w:rsidP="00514888">
      <w:pPr>
        <w:pStyle w:val="Caption"/>
        <w:keepNext/>
        <w:numPr>
          <w:ilvl w:val="0"/>
          <w:numId w:val="4"/>
        </w:numPr>
        <w:tabs>
          <w:tab w:val="left" w:pos="1134"/>
          <w:tab w:val="left" w:pos="1843"/>
        </w:tabs>
        <w:spacing w:after="120"/>
        <w:ind w:left="567" w:firstLine="0"/>
        <w:rPr>
          <w:rFonts w:ascii="GHEA Grapalat" w:hAnsi="GHEA Grapalat"/>
          <w:b/>
          <w:bCs/>
          <w:iCs w:val="0"/>
          <w:color w:val="auto"/>
          <w:sz w:val="20"/>
          <w:szCs w:val="20"/>
        </w:rPr>
      </w:pPr>
      <w:r w:rsidRPr="00BB2944">
        <w:rPr>
          <w:rFonts w:ascii="GHEA Grapalat" w:hAnsi="GHEA Grapalat"/>
          <w:b/>
          <w:bCs/>
          <w:iCs w:val="0"/>
          <w:color w:val="auto"/>
          <w:sz w:val="20"/>
          <w:szCs w:val="20"/>
        </w:rPr>
        <w:t>ՀՀ</w:t>
      </w:r>
      <w:r w:rsidR="0094733B" w:rsidRPr="00BB2944">
        <w:rPr>
          <w:rFonts w:ascii="GHEA Grapalat" w:hAnsi="GHEA Grapalat"/>
          <w:b/>
          <w:bCs/>
          <w:iCs w:val="0"/>
          <w:color w:val="auto"/>
          <w:sz w:val="20"/>
          <w:szCs w:val="20"/>
        </w:rPr>
        <w:t xml:space="preserve"> </w:t>
      </w:r>
      <w:r w:rsidRPr="00BB2944">
        <w:rPr>
          <w:rFonts w:ascii="GHEA Grapalat" w:hAnsi="GHEA Grapalat"/>
          <w:b/>
          <w:bCs/>
          <w:iCs w:val="0"/>
          <w:color w:val="auto"/>
          <w:sz w:val="20"/>
          <w:szCs w:val="20"/>
        </w:rPr>
        <w:t>պետական բյուջեի եկամուտները</w:t>
      </w:r>
      <w:r w:rsidR="005B064D" w:rsidRPr="00BB2944">
        <w:rPr>
          <w:rFonts w:ascii="GHEA Grapalat" w:hAnsi="GHEA Grapalat"/>
          <w:b/>
          <w:bCs/>
          <w:iCs w:val="0"/>
          <w:color w:val="auto"/>
          <w:sz w:val="20"/>
          <w:szCs w:val="20"/>
        </w:rPr>
        <w:t xml:space="preserve"> (մլրդ դրամ) </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685"/>
        <w:gridCol w:w="2034"/>
      </w:tblGrid>
      <w:tr w:rsidR="00844305" w:rsidRPr="00004260" w14:paraId="6AA09D84" w14:textId="77777777" w:rsidTr="00FB1A54">
        <w:trPr>
          <w:trHeight w:val="855"/>
        </w:trPr>
        <w:tc>
          <w:tcPr>
            <w:tcW w:w="3936" w:type="dxa"/>
            <w:shd w:val="clear" w:color="auto" w:fill="auto"/>
            <w:noWrap/>
            <w:vAlign w:val="bottom"/>
            <w:hideMark/>
          </w:tcPr>
          <w:p w14:paraId="02E8B1F1" w14:textId="77777777" w:rsidR="00844305" w:rsidRPr="00004260" w:rsidRDefault="00844305" w:rsidP="001A4448">
            <w:pPr>
              <w:rPr>
                <w:rFonts w:ascii="GHEA Grapalat" w:hAnsi="GHEA Grapalat" w:cs="Calibri"/>
                <w:sz w:val="20"/>
                <w:szCs w:val="20"/>
              </w:rPr>
            </w:pPr>
            <w:r w:rsidRPr="00004260">
              <w:rPr>
                <w:rFonts w:ascii="Courier New" w:hAnsi="Courier New" w:cs="Courier New"/>
                <w:sz w:val="20"/>
                <w:szCs w:val="20"/>
              </w:rPr>
              <w:t> </w:t>
            </w:r>
          </w:p>
        </w:tc>
        <w:tc>
          <w:tcPr>
            <w:tcW w:w="1984" w:type="dxa"/>
          </w:tcPr>
          <w:p w14:paraId="11ACD928" w14:textId="31796C1D" w:rsidR="00844305" w:rsidRPr="00004260" w:rsidRDefault="00844305" w:rsidP="005D59A3">
            <w:pPr>
              <w:jc w:val="center"/>
              <w:rPr>
                <w:rFonts w:ascii="GHEA Grapalat" w:hAnsi="GHEA Grapalat" w:cs="Calibri"/>
                <w:b/>
                <w:bCs/>
                <w:sz w:val="20"/>
                <w:szCs w:val="20"/>
              </w:rPr>
            </w:pPr>
            <w:r w:rsidRPr="00004260">
              <w:rPr>
                <w:rFonts w:ascii="GHEA Grapalat" w:hAnsi="GHEA Grapalat" w:cs="Calibri"/>
                <w:b/>
                <w:bCs/>
                <w:sz w:val="20"/>
                <w:szCs w:val="20"/>
              </w:rPr>
              <w:t>202</w:t>
            </w:r>
            <w:r w:rsidRPr="00004260">
              <w:rPr>
                <w:rFonts w:ascii="GHEA Grapalat" w:hAnsi="GHEA Grapalat" w:cs="Calibri"/>
                <w:b/>
                <w:bCs/>
                <w:sz w:val="20"/>
                <w:szCs w:val="20"/>
                <w:lang w:val="hy-AM"/>
              </w:rPr>
              <w:t>0</w:t>
            </w:r>
            <w:r w:rsidRPr="00004260">
              <w:rPr>
                <w:rFonts w:ascii="GHEA Grapalat" w:hAnsi="GHEA Grapalat" w:cs="Calibri"/>
                <w:b/>
                <w:bCs/>
                <w:sz w:val="20"/>
                <w:szCs w:val="20"/>
              </w:rPr>
              <w:t>թ.</w:t>
            </w:r>
            <w:r w:rsidRPr="00004260">
              <w:rPr>
                <w:rFonts w:ascii="GHEA Grapalat" w:hAnsi="GHEA Grapalat" w:cs="Calibri"/>
                <w:b/>
                <w:bCs/>
                <w:sz w:val="20"/>
                <w:szCs w:val="20"/>
                <w:lang w:val="hy-AM"/>
              </w:rPr>
              <w:t xml:space="preserve"> </w:t>
            </w:r>
            <w:r>
              <w:rPr>
                <w:rFonts w:ascii="GHEA Grapalat" w:hAnsi="GHEA Grapalat" w:cs="Calibri"/>
                <w:b/>
                <w:bCs/>
                <w:sz w:val="20"/>
                <w:szCs w:val="20"/>
              </w:rPr>
              <w:t>հունվար-հոկտեմբեր</w:t>
            </w:r>
            <w:r w:rsidRPr="00F163D0">
              <w:rPr>
                <w:rFonts w:ascii="GHEA Grapalat" w:hAnsi="GHEA Grapalat" w:cs="Calibri"/>
                <w:b/>
                <w:bCs/>
                <w:sz w:val="20"/>
                <w:szCs w:val="20"/>
              </w:rPr>
              <w:t xml:space="preserve"> ամիսների</w:t>
            </w:r>
            <w:r w:rsidR="0094733B">
              <w:rPr>
                <w:rFonts w:ascii="GHEA Grapalat" w:hAnsi="GHEA Grapalat" w:cs="Calibri"/>
                <w:b/>
                <w:bCs/>
                <w:sz w:val="20"/>
                <w:szCs w:val="20"/>
              </w:rPr>
              <w:t xml:space="preserve"> </w:t>
            </w:r>
            <w:r w:rsidRPr="00004260">
              <w:rPr>
                <w:rFonts w:ascii="GHEA Grapalat" w:hAnsi="GHEA Grapalat" w:cs="Calibri"/>
                <w:b/>
                <w:bCs/>
                <w:sz w:val="20"/>
                <w:szCs w:val="20"/>
              </w:rPr>
              <w:br/>
              <w:t>փաստ</w:t>
            </w:r>
          </w:p>
        </w:tc>
        <w:tc>
          <w:tcPr>
            <w:tcW w:w="1685" w:type="dxa"/>
            <w:shd w:val="clear" w:color="000000" w:fill="FFFFFF"/>
            <w:hideMark/>
          </w:tcPr>
          <w:p w14:paraId="33FF0A9F" w14:textId="272AE314" w:rsidR="00844305" w:rsidRPr="00004260" w:rsidRDefault="00844305" w:rsidP="005D59A3">
            <w:pPr>
              <w:jc w:val="center"/>
              <w:rPr>
                <w:rFonts w:ascii="GHEA Grapalat" w:hAnsi="GHEA Grapalat" w:cs="Calibri"/>
                <w:b/>
                <w:bCs/>
                <w:sz w:val="20"/>
                <w:szCs w:val="20"/>
              </w:rPr>
            </w:pPr>
            <w:r w:rsidRPr="00004260">
              <w:rPr>
                <w:rFonts w:ascii="GHEA Grapalat" w:hAnsi="GHEA Grapalat" w:cs="Calibri"/>
                <w:b/>
                <w:bCs/>
                <w:sz w:val="20"/>
                <w:szCs w:val="20"/>
                <w:lang w:val="hy-AM"/>
              </w:rPr>
              <w:t>2021թ. տ</w:t>
            </w:r>
            <w:r w:rsidRPr="00004260">
              <w:rPr>
                <w:rFonts w:ascii="GHEA Grapalat" w:hAnsi="GHEA Grapalat" w:cs="Calibri"/>
                <w:b/>
                <w:bCs/>
                <w:sz w:val="20"/>
                <w:szCs w:val="20"/>
              </w:rPr>
              <w:t>արեկան ճշտված պլան</w:t>
            </w:r>
          </w:p>
        </w:tc>
        <w:tc>
          <w:tcPr>
            <w:tcW w:w="2034" w:type="dxa"/>
            <w:shd w:val="clear" w:color="000000" w:fill="FFFFFF"/>
            <w:hideMark/>
          </w:tcPr>
          <w:p w14:paraId="7B4A40B0" w14:textId="0A51BEAB" w:rsidR="00844305" w:rsidRPr="00004260" w:rsidRDefault="00844305" w:rsidP="005D59A3">
            <w:pPr>
              <w:jc w:val="center"/>
              <w:rPr>
                <w:rFonts w:ascii="GHEA Grapalat" w:hAnsi="GHEA Grapalat" w:cs="Calibri"/>
                <w:b/>
                <w:bCs/>
                <w:sz w:val="20"/>
                <w:szCs w:val="20"/>
              </w:rPr>
            </w:pPr>
            <w:r w:rsidRPr="00004260">
              <w:rPr>
                <w:rFonts w:ascii="GHEA Grapalat" w:hAnsi="GHEA Grapalat" w:cs="Calibri"/>
                <w:b/>
                <w:bCs/>
                <w:sz w:val="20"/>
                <w:szCs w:val="20"/>
              </w:rPr>
              <w:t>2021թ.</w:t>
            </w:r>
            <w:r>
              <w:rPr>
                <w:rFonts w:ascii="GHEA Grapalat" w:hAnsi="GHEA Grapalat" w:cs="Calibri"/>
                <w:b/>
                <w:bCs/>
                <w:sz w:val="20"/>
                <w:szCs w:val="20"/>
              </w:rPr>
              <w:t xml:space="preserve"> հունվար-հոկտեմբեր</w:t>
            </w:r>
            <w:r w:rsidRPr="00F163D0">
              <w:rPr>
                <w:rFonts w:ascii="GHEA Grapalat" w:hAnsi="GHEA Grapalat" w:cs="Calibri"/>
                <w:b/>
                <w:bCs/>
                <w:sz w:val="20"/>
                <w:szCs w:val="20"/>
              </w:rPr>
              <w:t xml:space="preserve"> ամիսների</w:t>
            </w:r>
            <w:r w:rsidR="0094733B">
              <w:rPr>
                <w:rFonts w:ascii="GHEA Grapalat" w:hAnsi="GHEA Grapalat" w:cs="Calibri"/>
                <w:b/>
                <w:bCs/>
                <w:sz w:val="20"/>
                <w:szCs w:val="20"/>
              </w:rPr>
              <w:t xml:space="preserve"> </w:t>
            </w:r>
            <w:r w:rsidRPr="00004260">
              <w:rPr>
                <w:rFonts w:ascii="GHEA Grapalat" w:hAnsi="GHEA Grapalat" w:cs="Calibri"/>
                <w:b/>
                <w:bCs/>
                <w:sz w:val="20"/>
                <w:szCs w:val="20"/>
              </w:rPr>
              <w:br/>
              <w:t>փաստ</w:t>
            </w:r>
          </w:p>
        </w:tc>
      </w:tr>
      <w:tr w:rsidR="00844305" w:rsidRPr="00004260" w14:paraId="2027809C" w14:textId="77777777" w:rsidTr="00E215AB">
        <w:trPr>
          <w:trHeight w:val="293"/>
        </w:trPr>
        <w:tc>
          <w:tcPr>
            <w:tcW w:w="3936" w:type="dxa"/>
            <w:shd w:val="clear" w:color="auto" w:fill="auto"/>
            <w:hideMark/>
          </w:tcPr>
          <w:p w14:paraId="2EC7BB47" w14:textId="5720AF7B" w:rsidR="00844305" w:rsidRPr="00004260" w:rsidRDefault="00FE039D" w:rsidP="000F131C">
            <w:pPr>
              <w:rPr>
                <w:rFonts w:ascii="GHEA Grapalat" w:hAnsi="GHEA Grapalat" w:cs="Calibri"/>
                <w:b/>
                <w:bCs/>
                <w:sz w:val="20"/>
                <w:szCs w:val="20"/>
              </w:rPr>
            </w:pPr>
            <w:r>
              <w:rPr>
                <w:rFonts w:ascii="GHEA Grapalat" w:hAnsi="GHEA Grapalat" w:cs="Calibri"/>
                <w:b/>
                <w:bCs/>
                <w:sz w:val="20"/>
                <w:szCs w:val="20"/>
              </w:rPr>
              <w:t>Ընդամենը</w:t>
            </w:r>
            <w:r w:rsidR="00844305">
              <w:rPr>
                <w:rFonts w:ascii="GHEA Grapalat" w:hAnsi="GHEA Grapalat" w:cs="Calibri"/>
                <w:b/>
                <w:bCs/>
                <w:sz w:val="20"/>
                <w:szCs w:val="20"/>
              </w:rPr>
              <w:t xml:space="preserve"> եկամուտներ</w:t>
            </w:r>
          </w:p>
        </w:tc>
        <w:tc>
          <w:tcPr>
            <w:tcW w:w="1984" w:type="dxa"/>
            <w:shd w:val="clear" w:color="auto" w:fill="auto"/>
            <w:vAlign w:val="bottom"/>
          </w:tcPr>
          <w:p w14:paraId="1D17D36A" w14:textId="679985BA" w:rsidR="00844305" w:rsidRPr="00004260" w:rsidRDefault="00844305" w:rsidP="00E215AB">
            <w:pPr>
              <w:jc w:val="center"/>
              <w:rPr>
                <w:rFonts w:ascii="GHEA Grapalat" w:hAnsi="GHEA Grapalat" w:cs="Calibri"/>
                <w:b/>
                <w:bCs/>
                <w:sz w:val="20"/>
                <w:szCs w:val="20"/>
              </w:rPr>
            </w:pPr>
            <w:r w:rsidRPr="00004260">
              <w:rPr>
                <w:rFonts w:ascii="GHEA Grapalat" w:hAnsi="GHEA Grapalat" w:cs="Calibri"/>
                <w:b/>
                <w:bCs/>
                <w:sz w:val="20"/>
                <w:szCs w:val="20"/>
              </w:rPr>
              <w:t>1,</w:t>
            </w:r>
            <w:r>
              <w:rPr>
                <w:rFonts w:ascii="GHEA Grapalat" w:hAnsi="GHEA Grapalat" w:cs="Calibri"/>
                <w:b/>
                <w:bCs/>
                <w:sz w:val="20"/>
                <w:szCs w:val="20"/>
              </w:rPr>
              <w:t>248</w:t>
            </w:r>
            <w:r w:rsidRPr="00004260">
              <w:rPr>
                <w:rFonts w:ascii="GHEA Grapalat" w:hAnsi="GHEA Grapalat" w:cs="Calibri"/>
                <w:b/>
                <w:bCs/>
                <w:sz w:val="20"/>
                <w:szCs w:val="20"/>
              </w:rPr>
              <w:t>.</w:t>
            </w:r>
            <w:r>
              <w:rPr>
                <w:rFonts w:ascii="GHEA Grapalat" w:hAnsi="GHEA Grapalat" w:cs="Calibri"/>
                <w:b/>
                <w:bCs/>
                <w:sz w:val="20"/>
                <w:szCs w:val="20"/>
              </w:rPr>
              <w:t>0</w:t>
            </w:r>
          </w:p>
        </w:tc>
        <w:tc>
          <w:tcPr>
            <w:tcW w:w="1685" w:type="dxa"/>
            <w:shd w:val="clear" w:color="auto" w:fill="auto"/>
            <w:noWrap/>
            <w:vAlign w:val="bottom"/>
            <w:hideMark/>
          </w:tcPr>
          <w:p w14:paraId="3F6862F7" w14:textId="6BB76740" w:rsidR="00844305" w:rsidRPr="00004260" w:rsidRDefault="00844305" w:rsidP="00E215AB">
            <w:pPr>
              <w:jc w:val="center"/>
              <w:rPr>
                <w:rFonts w:ascii="GHEA Grapalat" w:hAnsi="GHEA Grapalat" w:cs="Calibri"/>
                <w:b/>
                <w:bCs/>
                <w:sz w:val="20"/>
                <w:szCs w:val="20"/>
              </w:rPr>
            </w:pPr>
            <w:r>
              <w:rPr>
                <w:rFonts w:ascii="GHEA Grapalat" w:hAnsi="GHEA Grapalat" w:cs="Calibri"/>
                <w:b/>
                <w:bCs/>
                <w:sz w:val="20"/>
                <w:szCs w:val="20"/>
              </w:rPr>
              <w:t>1,6</w:t>
            </w:r>
            <w:r w:rsidRPr="00004260">
              <w:rPr>
                <w:rFonts w:ascii="GHEA Grapalat" w:hAnsi="GHEA Grapalat" w:cs="Calibri"/>
                <w:b/>
                <w:bCs/>
                <w:sz w:val="20"/>
                <w:szCs w:val="20"/>
              </w:rPr>
              <w:t>4</w:t>
            </w:r>
            <w:r>
              <w:rPr>
                <w:rFonts w:ascii="GHEA Grapalat" w:hAnsi="GHEA Grapalat" w:cs="Calibri"/>
                <w:b/>
                <w:bCs/>
                <w:sz w:val="20"/>
                <w:szCs w:val="20"/>
              </w:rPr>
              <w:t>8</w:t>
            </w:r>
            <w:r w:rsidRPr="00004260">
              <w:rPr>
                <w:rFonts w:ascii="GHEA Grapalat" w:hAnsi="GHEA Grapalat" w:cs="Calibri"/>
                <w:b/>
                <w:bCs/>
                <w:sz w:val="20"/>
                <w:szCs w:val="20"/>
              </w:rPr>
              <w:t>.</w:t>
            </w:r>
            <w:r>
              <w:rPr>
                <w:rFonts w:ascii="GHEA Grapalat" w:hAnsi="GHEA Grapalat" w:cs="Calibri"/>
                <w:b/>
                <w:bCs/>
                <w:sz w:val="20"/>
                <w:szCs w:val="20"/>
              </w:rPr>
              <w:t>5</w:t>
            </w:r>
          </w:p>
        </w:tc>
        <w:tc>
          <w:tcPr>
            <w:tcW w:w="2034" w:type="dxa"/>
            <w:shd w:val="clear" w:color="auto" w:fill="auto"/>
            <w:noWrap/>
            <w:vAlign w:val="bottom"/>
            <w:hideMark/>
          </w:tcPr>
          <w:p w14:paraId="5C68162C" w14:textId="7600F257" w:rsidR="00844305" w:rsidRPr="00004260" w:rsidRDefault="00844305" w:rsidP="00E215AB">
            <w:pPr>
              <w:jc w:val="center"/>
              <w:rPr>
                <w:rFonts w:ascii="GHEA Grapalat" w:hAnsi="GHEA Grapalat" w:cs="Calibri"/>
                <w:b/>
                <w:bCs/>
                <w:sz w:val="20"/>
                <w:szCs w:val="20"/>
              </w:rPr>
            </w:pPr>
            <w:r>
              <w:rPr>
                <w:rFonts w:ascii="GHEA Grapalat" w:hAnsi="GHEA Grapalat" w:cs="Calibri"/>
                <w:b/>
                <w:bCs/>
                <w:sz w:val="20"/>
                <w:szCs w:val="20"/>
              </w:rPr>
              <w:t>1,35</w:t>
            </w:r>
            <w:r w:rsidRPr="00004260">
              <w:rPr>
                <w:rFonts w:ascii="GHEA Grapalat" w:hAnsi="GHEA Grapalat" w:cs="Calibri"/>
                <w:b/>
                <w:bCs/>
                <w:sz w:val="20"/>
                <w:szCs w:val="20"/>
              </w:rPr>
              <w:t>0.</w:t>
            </w:r>
            <w:r>
              <w:rPr>
                <w:rFonts w:ascii="GHEA Grapalat" w:hAnsi="GHEA Grapalat" w:cs="Calibri"/>
                <w:b/>
                <w:bCs/>
                <w:sz w:val="20"/>
                <w:szCs w:val="20"/>
              </w:rPr>
              <w:t>7</w:t>
            </w:r>
          </w:p>
        </w:tc>
      </w:tr>
      <w:tr w:rsidR="00844305" w:rsidRPr="00004260" w14:paraId="05E1FA64" w14:textId="77777777" w:rsidTr="00E215AB">
        <w:trPr>
          <w:trHeight w:val="293"/>
        </w:trPr>
        <w:tc>
          <w:tcPr>
            <w:tcW w:w="3936" w:type="dxa"/>
            <w:shd w:val="clear" w:color="auto" w:fill="auto"/>
            <w:noWrap/>
            <w:hideMark/>
          </w:tcPr>
          <w:p w14:paraId="267DA65B" w14:textId="406D83A4" w:rsidR="00844305" w:rsidRPr="00004260" w:rsidRDefault="00844305" w:rsidP="00C15B2E">
            <w:pPr>
              <w:ind w:firstLineChars="100" w:firstLine="200"/>
              <w:rPr>
                <w:rFonts w:ascii="GHEA Grapalat" w:hAnsi="GHEA Grapalat" w:cs="Calibri"/>
                <w:sz w:val="20"/>
                <w:szCs w:val="20"/>
              </w:rPr>
            </w:pPr>
            <w:r w:rsidRPr="00A225BE">
              <w:rPr>
                <w:rFonts w:ascii="GHEA Grapalat" w:hAnsi="GHEA Grapalat" w:cs="Calibri"/>
                <w:sz w:val="20"/>
                <w:szCs w:val="20"/>
              </w:rPr>
              <w:t>Հարկային եկամուտներ և պետական տուրքեր</w:t>
            </w:r>
          </w:p>
        </w:tc>
        <w:tc>
          <w:tcPr>
            <w:tcW w:w="1984" w:type="dxa"/>
            <w:shd w:val="clear" w:color="auto" w:fill="auto"/>
            <w:vAlign w:val="bottom"/>
          </w:tcPr>
          <w:p w14:paraId="125BB11D" w14:textId="6676E78A" w:rsidR="00844305" w:rsidRPr="00004260" w:rsidRDefault="00844305" w:rsidP="00E215AB">
            <w:pPr>
              <w:jc w:val="center"/>
              <w:rPr>
                <w:rFonts w:ascii="GHEA Grapalat" w:hAnsi="GHEA Grapalat" w:cs="Calibri"/>
                <w:sz w:val="20"/>
                <w:szCs w:val="20"/>
              </w:rPr>
            </w:pPr>
            <w:r w:rsidRPr="00004260">
              <w:rPr>
                <w:rFonts w:ascii="GHEA Grapalat" w:hAnsi="GHEA Grapalat" w:cs="Calibri"/>
                <w:sz w:val="20"/>
                <w:szCs w:val="20"/>
              </w:rPr>
              <w:t>1,</w:t>
            </w:r>
            <w:r>
              <w:rPr>
                <w:rFonts w:ascii="GHEA Grapalat" w:hAnsi="GHEA Grapalat" w:cs="Calibri"/>
                <w:sz w:val="20"/>
                <w:szCs w:val="20"/>
              </w:rPr>
              <w:t>134</w:t>
            </w:r>
            <w:r w:rsidRPr="00004260">
              <w:rPr>
                <w:rFonts w:ascii="GHEA Grapalat" w:hAnsi="GHEA Grapalat" w:cs="Calibri"/>
                <w:sz w:val="20"/>
                <w:szCs w:val="20"/>
              </w:rPr>
              <w:t>.8</w:t>
            </w:r>
          </w:p>
        </w:tc>
        <w:tc>
          <w:tcPr>
            <w:tcW w:w="1685" w:type="dxa"/>
            <w:shd w:val="clear" w:color="auto" w:fill="auto"/>
            <w:noWrap/>
            <w:vAlign w:val="bottom"/>
            <w:hideMark/>
          </w:tcPr>
          <w:p w14:paraId="3D63C80D" w14:textId="1D5DE99F" w:rsidR="00844305" w:rsidRPr="00004260" w:rsidRDefault="00844305" w:rsidP="00E215AB">
            <w:pPr>
              <w:jc w:val="center"/>
              <w:rPr>
                <w:rFonts w:ascii="GHEA Grapalat" w:hAnsi="GHEA Grapalat" w:cs="Calibri"/>
                <w:sz w:val="20"/>
                <w:szCs w:val="20"/>
              </w:rPr>
            </w:pPr>
            <w:r w:rsidRPr="00004260">
              <w:rPr>
                <w:rFonts w:ascii="GHEA Grapalat" w:hAnsi="GHEA Grapalat" w:cs="Calibri"/>
                <w:sz w:val="20"/>
                <w:szCs w:val="20"/>
              </w:rPr>
              <w:t>1,5</w:t>
            </w:r>
            <w:r>
              <w:rPr>
                <w:rFonts w:ascii="GHEA Grapalat" w:hAnsi="GHEA Grapalat" w:cs="Calibri"/>
                <w:sz w:val="20"/>
                <w:szCs w:val="20"/>
              </w:rPr>
              <w:t>52</w:t>
            </w:r>
            <w:r w:rsidRPr="00004260">
              <w:rPr>
                <w:rFonts w:ascii="GHEA Grapalat" w:hAnsi="GHEA Grapalat" w:cs="Calibri"/>
                <w:sz w:val="20"/>
                <w:szCs w:val="20"/>
              </w:rPr>
              <w:t>.</w:t>
            </w:r>
            <w:r>
              <w:rPr>
                <w:rFonts w:ascii="GHEA Grapalat" w:hAnsi="GHEA Grapalat" w:cs="Calibri"/>
                <w:sz w:val="20"/>
                <w:szCs w:val="20"/>
              </w:rPr>
              <w:t>4</w:t>
            </w:r>
          </w:p>
        </w:tc>
        <w:tc>
          <w:tcPr>
            <w:tcW w:w="2034" w:type="dxa"/>
            <w:shd w:val="clear" w:color="auto" w:fill="auto"/>
            <w:noWrap/>
            <w:vAlign w:val="bottom"/>
            <w:hideMark/>
          </w:tcPr>
          <w:p w14:paraId="3720F19E" w14:textId="36D82F89" w:rsidR="00844305" w:rsidRPr="00004260" w:rsidRDefault="00844305" w:rsidP="00E215AB">
            <w:pPr>
              <w:jc w:val="center"/>
              <w:rPr>
                <w:rFonts w:ascii="GHEA Grapalat" w:hAnsi="GHEA Grapalat" w:cs="Calibri"/>
                <w:sz w:val="20"/>
                <w:szCs w:val="20"/>
              </w:rPr>
            </w:pPr>
            <w:r>
              <w:rPr>
                <w:rFonts w:ascii="GHEA Grapalat" w:hAnsi="GHEA Grapalat" w:cs="Calibri"/>
                <w:sz w:val="20"/>
                <w:szCs w:val="20"/>
              </w:rPr>
              <w:t>1,2</w:t>
            </w:r>
            <w:r w:rsidRPr="00004260">
              <w:rPr>
                <w:rFonts w:ascii="GHEA Grapalat" w:hAnsi="GHEA Grapalat" w:cs="Calibri"/>
                <w:sz w:val="20"/>
                <w:szCs w:val="20"/>
              </w:rPr>
              <w:t>7</w:t>
            </w:r>
            <w:r>
              <w:rPr>
                <w:rFonts w:ascii="GHEA Grapalat" w:hAnsi="GHEA Grapalat" w:cs="Calibri"/>
                <w:sz w:val="20"/>
                <w:szCs w:val="20"/>
              </w:rPr>
              <w:t>9</w:t>
            </w:r>
            <w:r w:rsidRPr="00004260">
              <w:rPr>
                <w:rFonts w:ascii="GHEA Grapalat" w:hAnsi="GHEA Grapalat" w:cs="Calibri"/>
                <w:sz w:val="20"/>
                <w:szCs w:val="20"/>
              </w:rPr>
              <w:t>.</w:t>
            </w:r>
            <w:r>
              <w:rPr>
                <w:rFonts w:ascii="GHEA Grapalat" w:hAnsi="GHEA Grapalat" w:cs="Calibri"/>
                <w:sz w:val="20"/>
                <w:szCs w:val="20"/>
              </w:rPr>
              <w:t>0</w:t>
            </w:r>
          </w:p>
        </w:tc>
      </w:tr>
      <w:tr w:rsidR="00844305" w:rsidRPr="00004260" w14:paraId="032B52C2" w14:textId="77777777" w:rsidTr="00E215AB">
        <w:trPr>
          <w:trHeight w:val="300"/>
        </w:trPr>
        <w:tc>
          <w:tcPr>
            <w:tcW w:w="3936" w:type="dxa"/>
            <w:shd w:val="clear" w:color="auto" w:fill="auto"/>
            <w:noWrap/>
            <w:hideMark/>
          </w:tcPr>
          <w:p w14:paraId="494F8673" w14:textId="77777777" w:rsidR="00844305" w:rsidRPr="00004260" w:rsidRDefault="00844305" w:rsidP="00C15B2E">
            <w:pPr>
              <w:ind w:firstLineChars="100" w:firstLine="200"/>
              <w:rPr>
                <w:rFonts w:ascii="GHEA Grapalat" w:hAnsi="GHEA Grapalat" w:cs="Calibri"/>
                <w:sz w:val="20"/>
                <w:szCs w:val="20"/>
              </w:rPr>
            </w:pPr>
            <w:r w:rsidRPr="00004260">
              <w:rPr>
                <w:rFonts w:ascii="GHEA Grapalat" w:hAnsi="GHEA Grapalat" w:cs="Calibri"/>
                <w:sz w:val="20"/>
                <w:szCs w:val="20"/>
              </w:rPr>
              <w:t>Պաշտոնական դրամաշնորհներ</w:t>
            </w:r>
          </w:p>
        </w:tc>
        <w:tc>
          <w:tcPr>
            <w:tcW w:w="1984" w:type="dxa"/>
            <w:shd w:val="clear" w:color="auto" w:fill="auto"/>
            <w:vAlign w:val="bottom"/>
          </w:tcPr>
          <w:p w14:paraId="22D9D7F4" w14:textId="11F93AAE" w:rsidR="00844305" w:rsidRPr="00004260" w:rsidRDefault="00844305" w:rsidP="00E215AB">
            <w:pPr>
              <w:jc w:val="center"/>
              <w:rPr>
                <w:rFonts w:ascii="GHEA Grapalat" w:hAnsi="GHEA Grapalat" w:cs="Calibri"/>
                <w:sz w:val="20"/>
                <w:szCs w:val="20"/>
              </w:rPr>
            </w:pPr>
            <w:r>
              <w:rPr>
                <w:rFonts w:ascii="GHEA Grapalat" w:hAnsi="GHEA Grapalat" w:cs="Calibri"/>
                <w:sz w:val="20"/>
                <w:szCs w:val="20"/>
              </w:rPr>
              <w:t>4.</w:t>
            </w:r>
            <w:r w:rsidR="00F35EA7">
              <w:rPr>
                <w:rFonts w:ascii="GHEA Grapalat" w:hAnsi="GHEA Grapalat" w:cs="Calibri"/>
                <w:sz w:val="20"/>
                <w:szCs w:val="20"/>
              </w:rPr>
              <w:t>9</w:t>
            </w:r>
          </w:p>
        </w:tc>
        <w:tc>
          <w:tcPr>
            <w:tcW w:w="1685" w:type="dxa"/>
            <w:shd w:val="clear" w:color="auto" w:fill="auto"/>
            <w:noWrap/>
            <w:vAlign w:val="bottom"/>
            <w:hideMark/>
          </w:tcPr>
          <w:p w14:paraId="0AE5C57E" w14:textId="1EA46C25" w:rsidR="00844305" w:rsidRPr="00004260" w:rsidRDefault="00844305" w:rsidP="00E215AB">
            <w:pPr>
              <w:jc w:val="center"/>
              <w:rPr>
                <w:rFonts w:ascii="GHEA Grapalat" w:hAnsi="GHEA Grapalat" w:cs="Calibri"/>
                <w:sz w:val="20"/>
                <w:szCs w:val="20"/>
              </w:rPr>
            </w:pPr>
            <w:r w:rsidRPr="00004260">
              <w:rPr>
                <w:rFonts w:ascii="GHEA Grapalat" w:hAnsi="GHEA Grapalat" w:cs="Calibri"/>
                <w:sz w:val="20"/>
                <w:szCs w:val="20"/>
              </w:rPr>
              <w:t>23.9</w:t>
            </w:r>
          </w:p>
        </w:tc>
        <w:tc>
          <w:tcPr>
            <w:tcW w:w="2034" w:type="dxa"/>
            <w:shd w:val="clear" w:color="auto" w:fill="auto"/>
            <w:noWrap/>
            <w:vAlign w:val="bottom"/>
            <w:hideMark/>
          </w:tcPr>
          <w:p w14:paraId="53692132" w14:textId="24D584F6" w:rsidR="00844305" w:rsidRPr="00004260" w:rsidRDefault="00844305" w:rsidP="00E215AB">
            <w:pPr>
              <w:jc w:val="center"/>
              <w:rPr>
                <w:rFonts w:ascii="GHEA Grapalat" w:hAnsi="GHEA Grapalat" w:cs="Calibri"/>
                <w:sz w:val="20"/>
                <w:szCs w:val="20"/>
              </w:rPr>
            </w:pPr>
            <w:r>
              <w:rPr>
                <w:rFonts w:ascii="GHEA Grapalat" w:hAnsi="GHEA Grapalat" w:cs="Calibri"/>
                <w:sz w:val="20"/>
                <w:szCs w:val="20"/>
              </w:rPr>
              <w:t>7.1</w:t>
            </w:r>
          </w:p>
        </w:tc>
      </w:tr>
      <w:tr w:rsidR="00844305" w:rsidRPr="00004260" w14:paraId="6909882B" w14:textId="77777777" w:rsidTr="00E215AB">
        <w:trPr>
          <w:trHeight w:val="167"/>
        </w:trPr>
        <w:tc>
          <w:tcPr>
            <w:tcW w:w="3936" w:type="dxa"/>
            <w:shd w:val="clear" w:color="auto" w:fill="auto"/>
            <w:noWrap/>
            <w:hideMark/>
          </w:tcPr>
          <w:p w14:paraId="30129CEB" w14:textId="77777777" w:rsidR="00844305" w:rsidRPr="00004260" w:rsidRDefault="00844305" w:rsidP="00C15B2E">
            <w:pPr>
              <w:ind w:firstLineChars="100" w:firstLine="200"/>
              <w:rPr>
                <w:rFonts w:ascii="GHEA Grapalat" w:hAnsi="GHEA Grapalat" w:cs="Calibri"/>
                <w:sz w:val="20"/>
                <w:szCs w:val="20"/>
              </w:rPr>
            </w:pPr>
            <w:r w:rsidRPr="00004260">
              <w:rPr>
                <w:rFonts w:ascii="GHEA Grapalat" w:hAnsi="GHEA Grapalat" w:cs="Calibri"/>
                <w:sz w:val="20"/>
                <w:szCs w:val="20"/>
              </w:rPr>
              <w:t>Այլ եկամուտներ</w:t>
            </w:r>
          </w:p>
        </w:tc>
        <w:tc>
          <w:tcPr>
            <w:tcW w:w="1984" w:type="dxa"/>
            <w:shd w:val="clear" w:color="auto" w:fill="auto"/>
            <w:vAlign w:val="bottom"/>
          </w:tcPr>
          <w:p w14:paraId="689CB37F" w14:textId="2E5A89B7" w:rsidR="00844305" w:rsidRPr="00004260" w:rsidRDefault="00F35EA7" w:rsidP="00E215AB">
            <w:pPr>
              <w:jc w:val="center"/>
              <w:rPr>
                <w:rFonts w:ascii="GHEA Grapalat" w:hAnsi="GHEA Grapalat" w:cs="Calibri"/>
                <w:sz w:val="20"/>
                <w:szCs w:val="20"/>
              </w:rPr>
            </w:pPr>
            <w:r>
              <w:rPr>
                <w:rFonts w:ascii="GHEA Grapalat" w:hAnsi="GHEA Grapalat" w:cs="Calibri"/>
                <w:sz w:val="20"/>
                <w:szCs w:val="20"/>
              </w:rPr>
              <w:t>108</w:t>
            </w:r>
            <w:r w:rsidR="00844305" w:rsidRPr="00004260">
              <w:rPr>
                <w:rFonts w:ascii="GHEA Grapalat" w:hAnsi="GHEA Grapalat" w:cs="Calibri"/>
                <w:sz w:val="20"/>
                <w:szCs w:val="20"/>
              </w:rPr>
              <w:t>.</w:t>
            </w:r>
            <w:r>
              <w:rPr>
                <w:rFonts w:ascii="GHEA Grapalat" w:hAnsi="GHEA Grapalat" w:cs="Calibri"/>
                <w:sz w:val="20"/>
                <w:szCs w:val="20"/>
              </w:rPr>
              <w:t>3</w:t>
            </w:r>
          </w:p>
        </w:tc>
        <w:tc>
          <w:tcPr>
            <w:tcW w:w="1685" w:type="dxa"/>
            <w:shd w:val="clear" w:color="auto" w:fill="auto"/>
            <w:noWrap/>
            <w:vAlign w:val="bottom"/>
            <w:hideMark/>
          </w:tcPr>
          <w:p w14:paraId="551A9EF1" w14:textId="6261FBBC" w:rsidR="00844305" w:rsidRPr="00004260" w:rsidRDefault="00844305" w:rsidP="00E215AB">
            <w:pPr>
              <w:jc w:val="center"/>
              <w:rPr>
                <w:rFonts w:ascii="GHEA Grapalat" w:hAnsi="GHEA Grapalat" w:cs="Calibri"/>
                <w:sz w:val="20"/>
                <w:szCs w:val="20"/>
              </w:rPr>
            </w:pPr>
            <w:r>
              <w:rPr>
                <w:rFonts w:ascii="GHEA Grapalat" w:hAnsi="GHEA Grapalat" w:cs="Calibri"/>
                <w:sz w:val="20"/>
                <w:szCs w:val="20"/>
              </w:rPr>
              <w:t>7</w:t>
            </w:r>
            <w:r w:rsidRPr="00004260">
              <w:rPr>
                <w:rFonts w:ascii="GHEA Grapalat" w:hAnsi="GHEA Grapalat" w:cs="Calibri"/>
                <w:sz w:val="20"/>
                <w:szCs w:val="20"/>
              </w:rPr>
              <w:t>2.1</w:t>
            </w:r>
          </w:p>
        </w:tc>
        <w:tc>
          <w:tcPr>
            <w:tcW w:w="2034" w:type="dxa"/>
            <w:shd w:val="clear" w:color="auto" w:fill="auto"/>
            <w:noWrap/>
            <w:vAlign w:val="bottom"/>
            <w:hideMark/>
          </w:tcPr>
          <w:p w14:paraId="1B2156BE" w14:textId="6403355C" w:rsidR="00844305" w:rsidRPr="00004260" w:rsidRDefault="00844305" w:rsidP="00E215AB">
            <w:pPr>
              <w:jc w:val="center"/>
              <w:rPr>
                <w:rFonts w:ascii="GHEA Grapalat" w:hAnsi="GHEA Grapalat" w:cs="Calibri"/>
                <w:sz w:val="20"/>
                <w:szCs w:val="20"/>
              </w:rPr>
            </w:pPr>
            <w:r>
              <w:rPr>
                <w:rFonts w:ascii="GHEA Grapalat" w:hAnsi="GHEA Grapalat" w:cs="Calibri"/>
                <w:sz w:val="20"/>
                <w:szCs w:val="20"/>
              </w:rPr>
              <w:t>64</w:t>
            </w:r>
            <w:r w:rsidRPr="00004260">
              <w:rPr>
                <w:rFonts w:ascii="GHEA Grapalat" w:hAnsi="GHEA Grapalat" w:cs="Calibri"/>
                <w:sz w:val="20"/>
                <w:szCs w:val="20"/>
              </w:rPr>
              <w:t>.</w:t>
            </w:r>
            <w:r>
              <w:rPr>
                <w:rFonts w:ascii="GHEA Grapalat" w:hAnsi="GHEA Grapalat" w:cs="Calibri"/>
                <w:sz w:val="20"/>
                <w:szCs w:val="20"/>
              </w:rPr>
              <w:t>6</w:t>
            </w:r>
          </w:p>
        </w:tc>
      </w:tr>
      <w:tr w:rsidR="00844305" w:rsidRPr="00004260" w14:paraId="66790C74" w14:textId="77777777" w:rsidTr="00E215AB">
        <w:trPr>
          <w:trHeight w:val="300"/>
        </w:trPr>
        <w:tc>
          <w:tcPr>
            <w:tcW w:w="3936" w:type="dxa"/>
            <w:shd w:val="clear" w:color="auto" w:fill="auto"/>
            <w:vAlign w:val="bottom"/>
            <w:hideMark/>
          </w:tcPr>
          <w:p w14:paraId="2DB9CEF6" w14:textId="4EB1B1D9" w:rsidR="00844305" w:rsidRPr="00004260" w:rsidRDefault="00844305" w:rsidP="00C15B2E">
            <w:pPr>
              <w:rPr>
                <w:rFonts w:ascii="GHEA Grapalat" w:hAnsi="GHEA Grapalat" w:cs="Calibri"/>
                <w:b/>
                <w:bCs/>
                <w:sz w:val="20"/>
                <w:szCs w:val="20"/>
              </w:rPr>
            </w:pPr>
            <w:r w:rsidRPr="00004260">
              <w:rPr>
                <w:rFonts w:ascii="GHEA Grapalat" w:hAnsi="GHEA Grapalat" w:cs="Calibri"/>
                <w:b/>
                <w:bCs/>
                <w:sz w:val="20"/>
                <w:szCs w:val="20"/>
              </w:rPr>
              <w:t>Կշիռ</w:t>
            </w:r>
            <w:r>
              <w:rPr>
                <w:rFonts w:ascii="GHEA Grapalat" w:hAnsi="GHEA Grapalat" w:cs="Calibri"/>
                <w:b/>
                <w:bCs/>
                <w:sz w:val="20"/>
                <w:szCs w:val="20"/>
              </w:rPr>
              <w:t>ն</w:t>
            </w:r>
            <w:r w:rsidRPr="00004260">
              <w:rPr>
                <w:rFonts w:ascii="GHEA Grapalat" w:hAnsi="GHEA Grapalat" w:cs="Calibri"/>
                <w:b/>
                <w:bCs/>
                <w:sz w:val="20"/>
                <w:szCs w:val="20"/>
              </w:rPr>
              <w:t xml:space="preserve"> ընդամենը եկամուտների մեջ</w:t>
            </w:r>
          </w:p>
        </w:tc>
        <w:tc>
          <w:tcPr>
            <w:tcW w:w="1984" w:type="dxa"/>
            <w:shd w:val="clear" w:color="auto" w:fill="auto"/>
            <w:vAlign w:val="bottom"/>
          </w:tcPr>
          <w:p w14:paraId="135C397A" w14:textId="6A22F0FF" w:rsidR="00844305" w:rsidRPr="00004260" w:rsidRDefault="00844305" w:rsidP="00E215AB">
            <w:pPr>
              <w:jc w:val="center"/>
              <w:rPr>
                <w:rFonts w:ascii="GHEA Grapalat" w:hAnsi="GHEA Grapalat" w:cs="Calibri"/>
                <w:sz w:val="20"/>
                <w:szCs w:val="20"/>
              </w:rPr>
            </w:pPr>
          </w:p>
        </w:tc>
        <w:tc>
          <w:tcPr>
            <w:tcW w:w="1685" w:type="dxa"/>
            <w:shd w:val="clear" w:color="auto" w:fill="auto"/>
            <w:noWrap/>
            <w:vAlign w:val="bottom"/>
            <w:hideMark/>
          </w:tcPr>
          <w:p w14:paraId="4C457813" w14:textId="59845A06" w:rsidR="00844305" w:rsidRPr="00004260" w:rsidRDefault="00844305" w:rsidP="00E215AB">
            <w:pPr>
              <w:jc w:val="center"/>
              <w:rPr>
                <w:rFonts w:ascii="GHEA Grapalat" w:hAnsi="GHEA Grapalat" w:cs="Calibri"/>
                <w:color w:val="000000"/>
                <w:sz w:val="20"/>
                <w:szCs w:val="20"/>
              </w:rPr>
            </w:pPr>
          </w:p>
        </w:tc>
        <w:tc>
          <w:tcPr>
            <w:tcW w:w="2034" w:type="dxa"/>
            <w:shd w:val="clear" w:color="auto" w:fill="auto"/>
            <w:noWrap/>
            <w:vAlign w:val="bottom"/>
            <w:hideMark/>
          </w:tcPr>
          <w:p w14:paraId="7BAAE751" w14:textId="457E8DE4" w:rsidR="00844305" w:rsidRPr="00004260" w:rsidRDefault="00844305" w:rsidP="00E215AB">
            <w:pPr>
              <w:jc w:val="center"/>
              <w:rPr>
                <w:rFonts w:ascii="GHEA Grapalat" w:hAnsi="GHEA Grapalat" w:cs="Calibri"/>
                <w:color w:val="000000"/>
                <w:sz w:val="20"/>
                <w:szCs w:val="20"/>
              </w:rPr>
            </w:pPr>
          </w:p>
        </w:tc>
      </w:tr>
      <w:tr w:rsidR="00844305" w:rsidRPr="00004260" w14:paraId="4E46D682" w14:textId="77777777" w:rsidTr="00E215AB">
        <w:trPr>
          <w:trHeight w:val="300"/>
        </w:trPr>
        <w:tc>
          <w:tcPr>
            <w:tcW w:w="3936" w:type="dxa"/>
            <w:shd w:val="clear" w:color="auto" w:fill="auto"/>
            <w:noWrap/>
            <w:vAlign w:val="bottom"/>
            <w:hideMark/>
          </w:tcPr>
          <w:p w14:paraId="4CDFAC0F" w14:textId="77777777" w:rsidR="00844305" w:rsidRPr="00004260" w:rsidRDefault="00844305" w:rsidP="00C15B2E">
            <w:pPr>
              <w:ind w:firstLineChars="100" w:firstLine="200"/>
              <w:rPr>
                <w:rFonts w:ascii="GHEA Grapalat" w:hAnsi="GHEA Grapalat" w:cs="Calibri"/>
                <w:sz w:val="20"/>
                <w:szCs w:val="20"/>
              </w:rPr>
            </w:pPr>
            <w:r w:rsidRPr="00004260">
              <w:rPr>
                <w:rFonts w:ascii="GHEA Grapalat" w:hAnsi="GHEA Grapalat" w:cs="Calibri"/>
                <w:sz w:val="20"/>
                <w:szCs w:val="20"/>
              </w:rPr>
              <w:t>Հարկեր և տուրքեր</w:t>
            </w:r>
          </w:p>
        </w:tc>
        <w:tc>
          <w:tcPr>
            <w:tcW w:w="1984" w:type="dxa"/>
            <w:shd w:val="clear" w:color="auto" w:fill="auto"/>
            <w:vAlign w:val="bottom"/>
          </w:tcPr>
          <w:p w14:paraId="5E68DC93" w14:textId="4C3719E4"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9</w:t>
            </w:r>
            <w:r w:rsidR="00F35EA7">
              <w:rPr>
                <w:rFonts w:ascii="GHEA Grapalat" w:hAnsi="GHEA Grapalat" w:cs="Calibri"/>
                <w:color w:val="000000"/>
                <w:sz w:val="20"/>
                <w:szCs w:val="20"/>
              </w:rPr>
              <w:t>0</w:t>
            </w:r>
            <w:r w:rsidRPr="00004260">
              <w:rPr>
                <w:rFonts w:ascii="GHEA Grapalat" w:hAnsi="GHEA Grapalat" w:cs="Calibri"/>
                <w:color w:val="000000"/>
                <w:sz w:val="20"/>
                <w:szCs w:val="20"/>
              </w:rPr>
              <w:t>.</w:t>
            </w:r>
            <w:r w:rsidR="00F35EA7">
              <w:rPr>
                <w:rFonts w:ascii="GHEA Grapalat" w:hAnsi="GHEA Grapalat" w:cs="Calibri"/>
                <w:color w:val="000000"/>
                <w:sz w:val="20"/>
                <w:szCs w:val="20"/>
              </w:rPr>
              <w:t>9</w:t>
            </w:r>
            <w:r w:rsidRPr="00004260">
              <w:rPr>
                <w:rFonts w:ascii="GHEA Grapalat" w:hAnsi="GHEA Grapalat" w:cs="Calibri"/>
                <w:color w:val="000000"/>
                <w:sz w:val="20"/>
                <w:szCs w:val="20"/>
              </w:rPr>
              <w:t>%</w:t>
            </w:r>
          </w:p>
        </w:tc>
        <w:tc>
          <w:tcPr>
            <w:tcW w:w="1685" w:type="dxa"/>
            <w:shd w:val="clear" w:color="auto" w:fill="auto"/>
            <w:noWrap/>
            <w:vAlign w:val="bottom"/>
            <w:hideMark/>
          </w:tcPr>
          <w:p w14:paraId="3BD8A732" w14:textId="3C3DB929"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9</w:t>
            </w:r>
            <w:r w:rsidR="00F35EA7">
              <w:rPr>
                <w:rFonts w:ascii="GHEA Grapalat" w:hAnsi="GHEA Grapalat" w:cs="Calibri"/>
                <w:color w:val="000000"/>
                <w:sz w:val="20"/>
                <w:szCs w:val="20"/>
              </w:rPr>
              <w:t>4</w:t>
            </w:r>
            <w:r w:rsidRPr="00004260">
              <w:rPr>
                <w:rFonts w:ascii="GHEA Grapalat" w:hAnsi="GHEA Grapalat" w:cs="Calibri"/>
                <w:color w:val="000000"/>
                <w:sz w:val="20"/>
                <w:szCs w:val="20"/>
              </w:rPr>
              <w:t>.</w:t>
            </w:r>
            <w:r w:rsidR="00F35EA7">
              <w:rPr>
                <w:rFonts w:ascii="GHEA Grapalat" w:hAnsi="GHEA Grapalat" w:cs="Calibri"/>
                <w:color w:val="000000"/>
                <w:sz w:val="20"/>
                <w:szCs w:val="20"/>
              </w:rPr>
              <w:t>2</w:t>
            </w:r>
            <w:r w:rsidRPr="00004260">
              <w:rPr>
                <w:rFonts w:ascii="GHEA Grapalat" w:hAnsi="GHEA Grapalat" w:cs="Calibri"/>
                <w:color w:val="000000"/>
                <w:sz w:val="20"/>
                <w:szCs w:val="20"/>
              </w:rPr>
              <w:t>%</w:t>
            </w:r>
          </w:p>
        </w:tc>
        <w:tc>
          <w:tcPr>
            <w:tcW w:w="2034" w:type="dxa"/>
            <w:shd w:val="clear" w:color="auto" w:fill="auto"/>
            <w:noWrap/>
            <w:vAlign w:val="bottom"/>
            <w:hideMark/>
          </w:tcPr>
          <w:p w14:paraId="010C41D9" w14:textId="77777777"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94.7%</w:t>
            </w:r>
          </w:p>
        </w:tc>
      </w:tr>
      <w:tr w:rsidR="00844305" w:rsidRPr="00004260" w14:paraId="313EBEA3" w14:textId="77777777" w:rsidTr="00E215AB">
        <w:trPr>
          <w:trHeight w:val="300"/>
        </w:trPr>
        <w:tc>
          <w:tcPr>
            <w:tcW w:w="3936" w:type="dxa"/>
            <w:shd w:val="clear" w:color="auto" w:fill="auto"/>
            <w:noWrap/>
            <w:vAlign w:val="bottom"/>
            <w:hideMark/>
          </w:tcPr>
          <w:p w14:paraId="0EA012CE" w14:textId="77777777" w:rsidR="00844305" w:rsidRPr="00004260" w:rsidRDefault="00844305" w:rsidP="00C15B2E">
            <w:pPr>
              <w:ind w:firstLineChars="100" w:firstLine="200"/>
              <w:rPr>
                <w:rFonts w:ascii="GHEA Grapalat" w:hAnsi="GHEA Grapalat" w:cs="Calibri"/>
                <w:sz w:val="20"/>
                <w:szCs w:val="20"/>
              </w:rPr>
            </w:pPr>
            <w:r w:rsidRPr="00004260">
              <w:rPr>
                <w:rFonts w:ascii="GHEA Grapalat" w:hAnsi="GHEA Grapalat" w:cs="Calibri"/>
                <w:sz w:val="20"/>
                <w:szCs w:val="20"/>
              </w:rPr>
              <w:t>Պաշտոնական դրամաշնորհներ</w:t>
            </w:r>
          </w:p>
        </w:tc>
        <w:tc>
          <w:tcPr>
            <w:tcW w:w="1984" w:type="dxa"/>
            <w:shd w:val="clear" w:color="auto" w:fill="auto"/>
            <w:vAlign w:val="bottom"/>
          </w:tcPr>
          <w:p w14:paraId="5497C1CC" w14:textId="08DF6F6E"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0.4%</w:t>
            </w:r>
          </w:p>
        </w:tc>
        <w:tc>
          <w:tcPr>
            <w:tcW w:w="1685" w:type="dxa"/>
            <w:shd w:val="clear" w:color="auto" w:fill="auto"/>
            <w:noWrap/>
            <w:vAlign w:val="bottom"/>
            <w:hideMark/>
          </w:tcPr>
          <w:p w14:paraId="2DFE1E56" w14:textId="77E2D87A"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1.5%</w:t>
            </w:r>
          </w:p>
        </w:tc>
        <w:tc>
          <w:tcPr>
            <w:tcW w:w="2034" w:type="dxa"/>
            <w:shd w:val="clear" w:color="auto" w:fill="auto"/>
            <w:noWrap/>
            <w:vAlign w:val="bottom"/>
            <w:hideMark/>
          </w:tcPr>
          <w:p w14:paraId="5E5D02BC" w14:textId="77777777"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0.5%</w:t>
            </w:r>
          </w:p>
        </w:tc>
      </w:tr>
      <w:tr w:rsidR="00844305" w:rsidRPr="00004260" w14:paraId="5C5A4F47" w14:textId="77777777" w:rsidTr="00E215AB">
        <w:trPr>
          <w:trHeight w:val="300"/>
        </w:trPr>
        <w:tc>
          <w:tcPr>
            <w:tcW w:w="3936" w:type="dxa"/>
            <w:shd w:val="clear" w:color="auto" w:fill="auto"/>
            <w:noWrap/>
            <w:vAlign w:val="bottom"/>
            <w:hideMark/>
          </w:tcPr>
          <w:p w14:paraId="4F2452F9" w14:textId="77777777" w:rsidR="00844305" w:rsidRPr="00004260" w:rsidRDefault="00844305" w:rsidP="00C15B2E">
            <w:pPr>
              <w:ind w:firstLineChars="100" w:firstLine="200"/>
              <w:rPr>
                <w:rFonts w:ascii="GHEA Grapalat" w:hAnsi="GHEA Grapalat" w:cs="Calibri"/>
                <w:sz w:val="20"/>
                <w:szCs w:val="20"/>
              </w:rPr>
            </w:pPr>
            <w:r w:rsidRPr="00004260">
              <w:rPr>
                <w:rFonts w:ascii="GHEA Grapalat" w:hAnsi="GHEA Grapalat" w:cs="Calibri"/>
                <w:sz w:val="20"/>
                <w:szCs w:val="20"/>
              </w:rPr>
              <w:t>Այլ եկամուտներ</w:t>
            </w:r>
          </w:p>
        </w:tc>
        <w:tc>
          <w:tcPr>
            <w:tcW w:w="1984" w:type="dxa"/>
            <w:shd w:val="clear" w:color="auto" w:fill="auto"/>
            <w:vAlign w:val="bottom"/>
          </w:tcPr>
          <w:p w14:paraId="5EC4AC39" w14:textId="3897D739" w:rsidR="00844305" w:rsidRPr="00004260" w:rsidRDefault="00F35EA7" w:rsidP="00E215AB">
            <w:pPr>
              <w:jc w:val="center"/>
              <w:rPr>
                <w:rFonts w:ascii="GHEA Grapalat" w:hAnsi="GHEA Grapalat" w:cs="Calibri"/>
                <w:color w:val="000000"/>
                <w:sz w:val="20"/>
                <w:szCs w:val="20"/>
              </w:rPr>
            </w:pPr>
            <w:r>
              <w:rPr>
                <w:rFonts w:ascii="GHEA Grapalat" w:hAnsi="GHEA Grapalat" w:cs="Calibri"/>
                <w:color w:val="000000"/>
                <w:sz w:val="20"/>
                <w:szCs w:val="20"/>
              </w:rPr>
              <w:t>8</w:t>
            </w:r>
            <w:r w:rsidR="00844305" w:rsidRPr="00004260">
              <w:rPr>
                <w:rFonts w:ascii="GHEA Grapalat" w:hAnsi="GHEA Grapalat" w:cs="Calibri"/>
                <w:color w:val="000000"/>
                <w:sz w:val="20"/>
                <w:szCs w:val="20"/>
              </w:rPr>
              <w:t>.</w:t>
            </w:r>
            <w:r>
              <w:rPr>
                <w:rFonts w:ascii="GHEA Grapalat" w:hAnsi="GHEA Grapalat" w:cs="Calibri"/>
                <w:color w:val="000000"/>
                <w:sz w:val="20"/>
                <w:szCs w:val="20"/>
              </w:rPr>
              <w:t>7</w:t>
            </w:r>
            <w:r w:rsidR="00844305" w:rsidRPr="00004260">
              <w:rPr>
                <w:rFonts w:ascii="GHEA Grapalat" w:hAnsi="GHEA Grapalat" w:cs="Calibri"/>
                <w:color w:val="000000"/>
                <w:sz w:val="20"/>
                <w:szCs w:val="20"/>
              </w:rPr>
              <w:t>%</w:t>
            </w:r>
          </w:p>
        </w:tc>
        <w:tc>
          <w:tcPr>
            <w:tcW w:w="1685" w:type="dxa"/>
            <w:shd w:val="clear" w:color="auto" w:fill="auto"/>
            <w:noWrap/>
            <w:vAlign w:val="bottom"/>
            <w:hideMark/>
          </w:tcPr>
          <w:p w14:paraId="3F8FF98B" w14:textId="56A7E189" w:rsidR="00844305" w:rsidRPr="00004260" w:rsidRDefault="00F35EA7" w:rsidP="00E215AB">
            <w:pPr>
              <w:jc w:val="center"/>
              <w:rPr>
                <w:rFonts w:ascii="GHEA Grapalat" w:hAnsi="GHEA Grapalat" w:cs="Calibri"/>
                <w:color w:val="000000"/>
                <w:sz w:val="20"/>
                <w:szCs w:val="20"/>
              </w:rPr>
            </w:pPr>
            <w:r>
              <w:rPr>
                <w:rFonts w:ascii="GHEA Grapalat" w:hAnsi="GHEA Grapalat" w:cs="Calibri"/>
                <w:color w:val="000000"/>
                <w:sz w:val="20"/>
                <w:szCs w:val="20"/>
              </w:rPr>
              <w:t>4</w:t>
            </w:r>
            <w:r w:rsidR="00844305" w:rsidRPr="00004260">
              <w:rPr>
                <w:rFonts w:ascii="GHEA Grapalat" w:hAnsi="GHEA Grapalat" w:cs="Calibri"/>
                <w:color w:val="000000"/>
                <w:sz w:val="20"/>
                <w:szCs w:val="20"/>
              </w:rPr>
              <w:t>.</w:t>
            </w:r>
            <w:r>
              <w:rPr>
                <w:rFonts w:ascii="GHEA Grapalat" w:hAnsi="GHEA Grapalat" w:cs="Calibri"/>
                <w:color w:val="000000"/>
                <w:sz w:val="20"/>
                <w:szCs w:val="20"/>
              </w:rPr>
              <w:t>4</w:t>
            </w:r>
            <w:r w:rsidR="00844305" w:rsidRPr="00004260">
              <w:rPr>
                <w:rFonts w:ascii="GHEA Grapalat" w:hAnsi="GHEA Grapalat" w:cs="Calibri"/>
                <w:color w:val="000000"/>
                <w:sz w:val="20"/>
                <w:szCs w:val="20"/>
              </w:rPr>
              <w:t>%</w:t>
            </w:r>
          </w:p>
        </w:tc>
        <w:tc>
          <w:tcPr>
            <w:tcW w:w="2034" w:type="dxa"/>
            <w:shd w:val="clear" w:color="auto" w:fill="auto"/>
            <w:noWrap/>
            <w:vAlign w:val="bottom"/>
            <w:hideMark/>
          </w:tcPr>
          <w:p w14:paraId="6D2C6CE4" w14:textId="6C2B5FF7" w:rsidR="00844305" w:rsidRPr="00004260" w:rsidRDefault="00844305" w:rsidP="00E215AB">
            <w:pPr>
              <w:jc w:val="center"/>
              <w:rPr>
                <w:rFonts w:ascii="GHEA Grapalat" w:hAnsi="GHEA Grapalat" w:cs="Calibri"/>
                <w:color w:val="000000"/>
                <w:sz w:val="20"/>
                <w:szCs w:val="20"/>
              </w:rPr>
            </w:pPr>
            <w:r w:rsidRPr="00004260">
              <w:rPr>
                <w:rFonts w:ascii="GHEA Grapalat" w:hAnsi="GHEA Grapalat" w:cs="Calibri"/>
                <w:color w:val="000000"/>
                <w:sz w:val="20"/>
                <w:szCs w:val="20"/>
              </w:rPr>
              <w:t>4.</w:t>
            </w:r>
            <w:r w:rsidR="00F35EA7">
              <w:rPr>
                <w:rFonts w:ascii="GHEA Grapalat" w:hAnsi="GHEA Grapalat" w:cs="Calibri"/>
                <w:color w:val="000000"/>
                <w:sz w:val="20"/>
                <w:szCs w:val="20"/>
              </w:rPr>
              <w:t>8</w:t>
            </w:r>
            <w:r w:rsidRPr="00004260">
              <w:rPr>
                <w:rFonts w:ascii="GHEA Grapalat" w:hAnsi="GHEA Grapalat" w:cs="Calibri"/>
                <w:color w:val="000000"/>
                <w:sz w:val="20"/>
                <w:szCs w:val="20"/>
              </w:rPr>
              <w:t>%</w:t>
            </w:r>
          </w:p>
        </w:tc>
      </w:tr>
    </w:tbl>
    <w:p w14:paraId="2C44105D" w14:textId="77777777" w:rsidR="002A4689" w:rsidRPr="00004260" w:rsidRDefault="002A4689" w:rsidP="00901957">
      <w:pPr>
        <w:spacing w:line="360" w:lineRule="auto"/>
        <w:ind w:firstLine="567"/>
        <w:jc w:val="both"/>
        <w:rPr>
          <w:rFonts w:ascii="GHEA Grapalat" w:hAnsi="GHEA Grapalat" w:cs="GHEA Grapalat"/>
          <w:color w:val="000000"/>
        </w:rPr>
      </w:pPr>
    </w:p>
    <w:p w14:paraId="6E4C7938" w14:textId="0DD9A0C8" w:rsidR="005B064D" w:rsidRDefault="00901957" w:rsidP="00B727E5">
      <w:pPr>
        <w:spacing w:line="360" w:lineRule="auto"/>
        <w:ind w:firstLine="567"/>
        <w:jc w:val="both"/>
        <w:rPr>
          <w:rFonts w:ascii="GHEA Grapalat" w:hAnsi="GHEA Grapalat" w:cs="GHEA Grapalat"/>
          <w:color w:val="000000"/>
        </w:rPr>
      </w:pPr>
      <w:r w:rsidRPr="0045418D">
        <w:rPr>
          <w:rFonts w:ascii="GHEA Grapalat" w:hAnsi="GHEA Grapalat" w:cs="GHEA Grapalat"/>
          <w:color w:val="000000"/>
        </w:rPr>
        <w:t>Հաշվետու ժամանակահատվածի</w:t>
      </w:r>
      <w:r w:rsidRPr="00B727E5">
        <w:rPr>
          <w:rFonts w:ascii="GHEA Grapalat" w:hAnsi="GHEA Grapalat" w:cs="GHEA Grapalat"/>
          <w:color w:val="000000"/>
        </w:rPr>
        <w:t xml:space="preserve"> </w:t>
      </w:r>
      <w:r w:rsidRPr="0045418D">
        <w:rPr>
          <w:rFonts w:ascii="GHEA Grapalat" w:hAnsi="GHEA Grapalat" w:cs="GHEA Grapalat"/>
          <w:color w:val="000000"/>
        </w:rPr>
        <w:t>հարկային եկամուտների և պետական տուրքերի 3</w:t>
      </w:r>
      <w:r w:rsidR="00F35EA7">
        <w:rPr>
          <w:rFonts w:ascii="GHEA Grapalat" w:hAnsi="GHEA Grapalat" w:cs="GHEA Grapalat"/>
          <w:color w:val="000000"/>
        </w:rPr>
        <w:t>4.</w:t>
      </w:r>
      <w:r w:rsidR="00386AE5" w:rsidRPr="0045418D">
        <w:rPr>
          <w:rFonts w:ascii="GHEA Grapalat" w:hAnsi="GHEA Grapalat" w:cs="GHEA Grapalat"/>
          <w:color w:val="000000"/>
        </w:rPr>
        <w:t>3</w:t>
      </w:r>
      <w:r w:rsidRPr="0045418D">
        <w:rPr>
          <w:rFonts w:ascii="GHEA Grapalat" w:hAnsi="GHEA Grapalat" w:cs="GHEA Grapalat"/>
          <w:color w:val="000000"/>
        </w:rPr>
        <w:t>%</w:t>
      </w:r>
      <w:r w:rsidRPr="0045418D">
        <w:rPr>
          <w:rFonts w:ascii="GHEA Grapalat" w:hAnsi="GHEA Grapalat" w:cs="GHEA Grapalat"/>
          <w:color w:val="000000"/>
        </w:rPr>
        <w:noBreakHyphen/>
        <w:t xml:space="preserve">ն </w:t>
      </w:r>
      <w:r w:rsidRPr="009C754C">
        <w:rPr>
          <w:rFonts w:ascii="GHEA Grapalat" w:hAnsi="GHEA Grapalat" w:cs="GHEA Grapalat"/>
          <w:color w:val="000000"/>
        </w:rPr>
        <w:t>ապահովվել է ավելացված արժեքի հարկի հաշվին: Նախորդ</w:t>
      </w:r>
      <w:r w:rsidRPr="0045418D">
        <w:rPr>
          <w:rFonts w:ascii="GHEA Grapalat" w:hAnsi="GHEA Grapalat" w:cs="GHEA Grapalat"/>
          <w:color w:val="000000"/>
        </w:rPr>
        <w:t xml:space="preserve"> տարվա նույն ժամանակահատվածի համեմատ ավելացված արժեքի հարկի մուտքեր</w:t>
      </w:r>
      <w:r w:rsidR="00E0092A">
        <w:rPr>
          <w:rFonts w:ascii="GHEA Grapalat" w:hAnsi="GHEA Grapalat" w:cs="GHEA Grapalat"/>
          <w:color w:val="000000"/>
        </w:rPr>
        <w:t>ի</w:t>
      </w:r>
      <w:r w:rsidRPr="0045418D">
        <w:rPr>
          <w:rFonts w:ascii="GHEA Grapalat" w:hAnsi="GHEA Grapalat" w:cs="GHEA Grapalat"/>
          <w:color w:val="000000"/>
        </w:rPr>
        <w:t xml:space="preserve"> աճ</w:t>
      </w:r>
      <w:r w:rsidR="00E0092A">
        <w:rPr>
          <w:rFonts w:ascii="GHEA Grapalat" w:hAnsi="GHEA Grapalat" w:cs="GHEA Grapalat"/>
          <w:color w:val="000000"/>
        </w:rPr>
        <w:t>ը</w:t>
      </w:r>
      <w:r w:rsidRPr="0045418D">
        <w:rPr>
          <w:rFonts w:ascii="GHEA Grapalat" w:hAnsi="GHEA Grapalat" w:cs="GHEA Grapalat"/>
          <w:color w:val="000000"/>
        </w:rPr>
        <w:t xml:space="preserve"> պայմանավորված է ինչպես ՀՀ ներմուծվող ապրանքներից, այնպես էլ ՀՀ</w:t>
      </w:r>
      <w:r w:rsidRPr="0045418D">
        <w:rPr>
          <w:rFonts w:ascii="GHEA Grapalat" w:hAnsi="GHEA Grapalat" w:cs="GHEA Grapalat"/>
          <w:color w:val="000000"/>
        </w:rPr>
        <w:noBreakHyphen/>
        <w:t>ում արտադրվող ապրանքների ու ծառայությունների շրջանառությունից ստացված մուտքերի աճով:</w:t>
      </w:r>
    </w:p>
    <w:p w14:paraId="605A82C7" w14:textId="77777777" w:rsidR="002C6F04" w:rsidRPr="00B727E5" w:rsidRDefault="002C6F04" w:rsidP="00B727E5">
      <w:pPr>
        <w:spacing w:line="360" w:lineRule="auto"/>
        <w:ind w:firstLine="567"/>
        <w:jc w:val="both"/>
        <w:rPr>
          <w:rFonts w:ascii="GHEA Grapalat" w:hAnsi="GHEA Grapalat" w:cs="GHEA Grapalat"/>
          <w:color w:val="000000"/>
        </w:rPr>
      </w:pPr>
    </w:p>
    <w:p w14:paraId="5A64F65F" w14:textId="6FFA9B71" w:rsidR="005B064D" w:rsidRPr="00BB2944" w:rsidRDefault="00F1622C" w:rsidP="00532E85">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ԱԱՀ-ի</w:t>
      </w:r>
      <w:r w:rsidR="00B727E5" w:rsidRPr="00BB2944">
        <w:rPr>
          <w:rFonts w:ascii="GHEA Grapalat" w:hAnsi="GHEA Grapalat"/>
          <w:b/>
          <w:bCs/>
          <w:iCs w:val="0"/>
          <w:color w:val="auto"/>
          <w:sz w:val="20"/>
          <w:szCs w:val="20"/>
        </w:rPr>
        <w:t xml:space="preserve"> գծով ՀՀ պետական բյուջեի</w:t>
      </w:r>
      <w:r w:rsidRPr="00BB2944">
        <w:rPr>
          <w:rFonts w:ascii="GHEA Grapalat" w:hAnsi="GHEA Grapalat"/>
          <w:b/>
          <w:bCs/>
          <w:iCs w:val="0"/>
          <w:color w:val="auto"/>
          <w:sz w:val="20"/>
          <w:szCs w:val="20"/>
        </w:rPr>
        <w:t xml:space="preserve"> մուտքերը</w:t>
      </w:r>
      <w:r w:rsidR="005B064D" w:rsidRPr="00BB2944">
        <w:rPr>
          <w:rFonts w:ascii="GHEA Grapalat" w:hAnsi="GHEA Grapalat"/>
          <w:b/>
          <w:bCs/>
          <w:iCs w:val="0"/>
          <w:color w:val="auto"/>
          <w:sz w:val="20"/>
          <w:szCs w:val="20"/>
        </w:rPr>
        <w:t xml:space="preserve"> (մլրդ դրամ)</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1701"/>
        <w:gridCol w:w="1985"/>
        <w:gridCol w:w="1733"/>
      </w:tblGrid>
      <w:tr w:rsidR="00F35EA7" w:rsidRPr="00004260" w14:paraId="02F1458E" w14:textId="47D81291" w:rsidTr="00BB2944">
        <w:trPr>
          <w:trHeight w:val="855"/>
        </w:trPr>
        <w:tc>
          <w:tcPr>
            <w:tcW w:w="3119" w:type="dxa"/>
            <w:shd w:val="clear" w:color="auto" w:fill="auto"/>
            <w:noWrap/>
            <w:vAlign w:val="bottom"/>
            <w:hideMark/>
          </w:tcPr>
          <w:p w14:paraId="250B36CC" w14:textId="77777777" w:rsidR="00F35EA7" w:rsidRPr="00004260" w:rsidRDefault="00F35EA7" w:rsidP="00D917CA">
            <w:pPr>
              <w:rPr>
                <w:rFonts w:ascii="GHEA Grapalat" w:hAnsi="GHEA Grapalat" w:cs="Calibri"/>
                <w:sz w:val="20"/>
                <w:szCs w:val="20"/>
              </w:rPr>
            </w:pPr>
            <w:r w:rsidRPr="00004260">
              <w:rPr>
                <w:rFonts w:ascii="Courier New" w:hAnsi="Courier New" w:cs="Courier New"/>
                <w:sz w:val="20"/>
                <w:szCs w:val="20"/>
              </w:rPr>
              <w:t> </w:t>
            </w:r>
          </w:p>
        </w:tc>
        <w:tc>
          <w:tcPr>
            <w:tcW w:w="1559" w:type="dxa"/>
          </w:tcPr>
          <w:p w14:paraId="3A41E682" w14:textId="4A293074" w:rsidR="00F35EA7" w:rsidRPr="00004260" w:rsidRDefault="00F35EA7" w:rsidP="005B064D">
            <w:pPr>
              <w:jc w:val="center"/>
              <w:rPr>
                <w:rFonts w:ascii="GHEA Grapalat" w:hAnsi="GHEA Grapalat" w:cs="Calibri"/>
                <w:b/>
                <w:bCs/>
                <w:sz w:val="20"/>
                <w:szCs w:val="20"/>
              </w:rPr>
            </w:pPr>
            <w:r w:rsidRPr="00004260">
              <w:rPr>
                <w:rFonts w:ascii="GHEA Grapalat" w:hAnsi="GHEA Grapalat" w:cs="Calibri"/>
                <w:b/>
                <w:bCs/>
                <w:sz w:val="20"/>
                <w:szCs w:val="20"/>
              </w:rPr>
              <w:t>202</w:t>
            </w:r>
            <w:r w:rsidRPr="00004260">
              <w:rPr>
                <w:rFonts w:ascii="GHEA Grapalat" w:hAnsi="GHEA Grapalat" w:cs="Calibri"/>
                <w:b/>
                <w:bCs/>
                <w:sz w:val="20"/>
                <w:szCs w:val="20"/>
                <w:lang w:val="hy-AM"/>
              </w:rPr>
              <w:t>0</w:t>
            </w:r>
            <w:r w:rsidRPr="00004260">
              <w:rPr>
                <w:rFonts w:ascii="GHEA Grapalat" w:hAnsi="GHEA Grapalat" w:cs="Calibri"/>
                <w:b/>
                <w:bCs/>
                <w:sz w:val="20"/>
                <w:szCs w:val="20"/>
              </w:rPr>
              <w:t>թ.</w:t>
            </w:r>
            <w:r w:rsidRPr="00004260">
              <w:rPr>
                <w:rFonts w:ascii="GHEA Grapalat" w:hAnsi="GHEA Grapalat" w:cs="Calibri"/>
                <w:b/>
                <w:bCs/>
                <w:sz w:val="20"/>
                <w:szCs w:val="20"/>
                <w:lang w:val="hy-AM"/>
              </w:rPr>
              <w:t xml:space="preserve"> </w:t>
            </w:r>
            <w:r>
              <w:rPr>
                <w:rFonts w:ascii="GHEA Grapalat" w:hAnsi="GHEA Grapalat" w:cs="Calibri"/>
                <w:b/>
                <w:bCs/>
                <w:sz w:val="20"/>
                <w:szCs w:val="20"/>
              </w:rPr>
              <w:t>հունվար-հոկտեմբեր</w:t>
            </w:r>
            <w:r w:rsidRPr="00F163D0">
              <w:rPr>
                <w:rFonts w:ascii="GHEA Grapalat" w:hAnsi="GHEA Grapalat" w:cs="Calibri"/>
                <w:b/>
                <w:bCs/>
                <w:sz w:val="20"/>
                <w:szCs w:val="20"/>
              </w:rPr>
              <w:t xml:space="preserve"> ամիսների</w:t>
            </w:r>
            <w:r w:rsidR="0094733B">
              <w:rPr>
                <w:rFonts w:ascii="GHEA Grapalat" w:hAnsi="GHEA Grapalat" w:cs="Calibri"/>
                <w:b/>
                <w:bCs/>
                <w:sz w:val="20"/>
                <w:szCs w:val="20"/>
              </w:rPr>
              <w:t xml:space="preserve"> </w:t>
            </w:r>
            <w:r w:rsidRPr="00004260">
              <w:rPr>
                <w:rFonts w:ascii="GHEA Grapalat" w:hAnsi="GHEA Grapalat" w:cs="Calibri"/>
                <w:b/>
                <w:bCs/>
                <w:sz w:val="20"/>
                <w:szCs w:val="20"/>
              </w:rPr>
              <w:br/>
              <w:t>փաստ</w:t>
            </w:r>
          </w:p>
        </w:tc>
        <w:tc>
          <w:tcPr>
            <w:tcW w:w="1701" w:type="dxa"/>
            <w:shd w:val="clear" w:color="000000" w:fill="FFFFFF"/>
            <w:hideMark/>
          </w:tcPr>
          <w:p w14:paraId="10861571" w14:textId="167CAA66" w:rsidR="00F35EA7" w:rsidRPr="00004260" w:rsidRDefault="00F35EA7" w:rsidP="005B064D">
            <w:pPr>
              <w:jc w:val="center"/>
              <w:rPr>
                <w:rFonts w:ascii="GHEA Grapalat" w:hAnsi="GHEA Grapalat" w:cs="Calibri"/>
                <w:b/>
                <w:bCs/>
                <w:sz w:val="20"/>
                <w:szCs w:val="20"/>
              </w:rPr>
            </w:pPr>
            <w:r w:rsidRPr="00004260">
              <w:rPr>
                <w:rFonts w:ascii="GHEA Grapalat" w:hAnsi="GHEA Grapalat" w:cs="Calibri"/>
                <w:b/>
                <w:bCs/>
                <w:sz w:val="20"/>
                <w:szCs w:val="20"/>
              </w:rPr>
              <w:t>2021թ.</w:t>
            </w:r>
            <w:r>
              <w:rPr>
                <w:rFonts w:ascii="GHEA Grapalat" w:hAnsi="GHEA Grapalat" w:cs="Calibri"/>
                <w:b/>
                <w:bCs/>
                <w:sz w:val="20"/>
                <w:szCs w:val="20"/>
              </w:rPr>
              <w:t xml:space="preserve"> հունվար-հոկտեմբեր</w:t>
            </w:r>
            <w:r w:rsidRPr="00F163D0">
              <w:rPr>
                <w:rFonts w:ascii="GHEA Grapalat" w:hAnsi="GHEA Grapalat" w:cs="Calibri"/>
                <w:b/>
                <w:bCs/>
                <w:sz w:val="20"/>
                <w:szCs w:val="20"/>
              </w:rPr>
              <w:t xml:space="preserve"> </w:t>
            </w:r>
            <w:r w:rsidR="009F780B" w:rsidRPr="00F163D0">
              <w:rPr>
                <w:rFonts w:ascii="GHEA Grapalat" w:hAnsi="GHEA Grapalat" w:cs="Calibri"/>
                <w:b/>
                <w:bCs/>
                <w:sz w:val="20"/>
                <w:szCs w:val="20"/>
              </w:rPr>
              <w:t xml:space="preserve">ամիսների </w:t>
            </w:r>
            <w:r w:rsidRPr="00004260">
              <w:rPr>
                <w:rFonts w:ascii="GHEA Grapalat" w:hAnsi="GHEA Grapalat" w:cs="Calibri"/>
                <w:b/>
                <w:bCs/>
                <w:sz w:val="20"/>
                <w:szCs w:val="20"/>
              </w:rPr>
              <w:t>փաստ</w:t>
            </w:r>
          </w:p>
        </w:tc>
        <w:tc>
          <w:tcPr>
            <w:tcW w:w="1985" w:type="dxa"/>
            <w:shd w:val="clear" w:color="000000" w:fill="FFFFFF"/>
          </w:tcPr>
          <w:p w14:paraId="3B054A5D" w14:textId="159F7570" w:rsidR="00F35EA7" w:rsidRPr="00004260" w:rsidRDefault="00F35EA7" w:rsidP="00FB1A54">
            <w:pPr>
              <w:jc w:val="center"/>
              <w:rPr>
                <w:rFonts w:ascii="GHEA Grapalat" w:hAnsi="GHEA Grapalat" w:cs="Calibri"/>
                <w:b/>
                <w:bCs/>
                <w:sz w:val="20"/>
                <w:szCs w:val="20"/>
              </w:rPr>
            </w:pPr>
            <w:r w:rsidRPr="00E702BC">
              <w:rPr>
                <w:rFonts w:ascii="GHEA Grapalat" w:hAnsi="GHEA Grapalat" w:cs="Calibri"/>
                <w:b/>
                <w:bCs/>
                <w:sz w:val="20"/>
                <w:szCs w:val="20"/>
              </w:rPr>
              <w:t xml:space="preserve">2021թ. </w:t>
            </w:r>
            <w:r>
              <w:rPr>
                <w:rFonts w:ascii="GHEA Grapalat" w:hAnsi="GHEA Grapalat" w:cs="Calibri"/>
                <w:b/>
                <w:bCs/>
                <w:sz w:val="20"/>
                <w:szCs w:val="20"/>
              </w:rPr>
              <w:t>հունվար-հոկտեմբերը</w:t>
            </w:r>
            <w:r w:rsidRPr="00E702BC">
              <w:rPr>
                <w:rFonts w:ascii="GHEA Grapalat" w:hAnsi="GHEA Grapalat" w:cs="Calibri"/>
                <w:b/>
                <w:bCs/>
                <w:sz w:val="20"/>
                <w:szCs w:val="20"/>
              </w:rPr>
              <w:t xml:space="preserve"> 2020թ.</w:t>
            </w:r>
            <w:r>
              <w:rPr>
                <w:rFonts w:ascii="GHEA Grapalat" w:hAnsi="GHEA Grapalat" w:cs="Calibri"/>
                <w:b/>
                <w:bCs/>
                <w:sz w:val="20"/>
                <w:szCs w:val="20"/>
              </w:rPr>
              <w:t xml:space="preserve"> հունվար-հոկտեմբերի </w:t>
            </w:r>
            <w:r w:rsidRPr="00E702BC">
              <w:rPr>
                <w:rFonts w:ascii="GHEA Grapalat" w:hAnsi="GHEA Grapalat" w:cs="Calibri"/>
                <w:b/>
                <w:bCs/>
                <w:sz w:val="20"/>
                <w:szCs w:val="20"/>
              </w:rPr>
              <w:t>նկատմամբ</w:t>
            </w:r>
          </w:p>
        </w:tc>
        <w:tc>
          <w:tcPr>
            <w:tcW w:w="1733" w:type="dxa"/>
            <w:shd w:val="clear" w:color="000000" w:fill="FFFFFF"/>
          </w:tcPr>
          <w:p w14:paraId="474D2FAC" w14:textId="37FAE380" w:rsidR="00F35EA7" w:rsidRPr="00004260" w:rsidRDefault="00F35EA7" w:rsidP="005B064D">
            <w:pPr>
              <w:jc w:val="center"/>
              <w:rPr>
                <w:rFonts w:ascii="GHEA Grapalat" w:hAnsi="GHEA Grapalat" w:cs="Calibri"/>
                <w:b/>
                <w:bCs/>
                <w:sz w:val="20"/>
                <w:szCs w:val="20"/>
              </w:rPr>
            </w:pPr>
            <w:r>
              <w:rPr>
                <w:rFonts w:ascii="GHEA Grapalat" w:hAnsi="GHEA Grapalat" w:cs="Calibri"/>
                <w:b/>
                <w:bCs/>
                <w:sz w:val="20"/>
                <w:szCs w:val="20"/>
              </w:rPr>
              <w:t>2021թ. և 2020թ. տարբերու-թյունը</w:t>
            </w:r>
          </w:p>
        </w:tc>
      </w:tr>
      <w:tr w:rsidR="00EF469C" w:rsidRPr="00004260" w14:paraId="11CB72A6" w14:textId="772AC202" w:rsidTr="00E215AB">
        <w:trPr>
          <w:trHeight w:val="293"/>
        </w:trPr>
        <w:tc>
          <w:tcPr>
            <w:tcW w:w="3119" w:type="dxa"/>
            <w:shd w:val="clear" w:color="auto" w:fill="auto"/>
            <w:hideMark/>
          </w:tcPr>
          <w:p w14:paraId="7D060038" w14:textId="3C4AB2D0" w:rsidR="00EF469C" w:rsidRPr="00004260" w:rsidRDefault="00514A1E" w:rsidP="00D917CA">
            <w:pPr>
              <w:rPr>
                <w:rFonts w:ascii="GHEA Grapalat" w:hAnsi="GHEA Grapalat" w:cs="Calibri"/>
                <w:b/>
                <w:bCs/>
                <w:sz w:val="20"/>
                <w:szCs w:val="20"/>
              </w:rPr>
            </w:pPr>
            <w:r>
              <w:rPr>
                <w:rFonts w:ascii="GHEA Grapalat" w:hAnsi="GHEA Grapalat" w:cs="Calibri"/>
                <w:b/>
                <w:bCs/>
                <w:sz w:val="20"/>
                <w:szCs w:val="20"/>
              </w:rPr>
              <w:t>Ավելացված արժեքի հարկ</w:t>
            </w:r>
          </w:p>
        </w:tc>
        <w:tc>
          <w:tcPr>
            <w:tcW w:w="1559" w:type="dxa"/>
            <w:shd w:val="clear" w:color="auto" w:fill="auto"/>
            <w:vAlign w:val="bottom"/>
          </w:tcPr>
          <w:p w14:paraId="6A4367EB" w14:textId="6E8BC099" w:rsidR="00EF469C" w:rsidRPr="00004260" w:rsidRDefault="00D06380" w:rsidP="00E215AB">
            <w:pPr>
              <w:jc w:val="center"/>
              <w:rPr>
                <w:rFonts w:ascii="GHEA Grapalat" w:hAnsi="GHEA Grapalat" w:cs="Calibri"/>
                <w:b/>
                <w:bCs/>
                <w:sz w:val="20"/>
                <w:szCs w:val="20"/>
              </w:rPr>
            </w:pPr>
            <w:r>
              <w:rPr>
                <w:rFonts w:ascii="GHEA Grapalat" w:hAnsi="GHEA Grapalat" w:cs="Calibri"/>
                <w:b/>
                <w:bCs/>
                <w:sz w:val="20"/>
                <w:szCs w:val="20"/>
              </w:rPr>
              <w:t>3</w:t>
            </w:r>
            <w:r w:rsidR="00D57D1B">
              <w:rPr>
                <w:rFonts w:ascii="GHEA Grapalat" w:hAnsi="GHEA Grapalat" w:cs="Calibri"/>
                <w:b/>
                <w:bCs/>
                <w:sz w:val="20"/>
                <w:szCs w:val="20"/>
              </w:rPr>
              <w:t>77</w:t>
            </w:r>
            <w:r w:rsidR="00EF469C" w:rsidRPr="00004260">
              <w:rPr>
                <w:rFonts w:ascii="GHEA Grapalat" w:hAnsi="GHEA Grapalat" w:cs="Calibri"/>
                <w:b/>
                <w:bCs/>
                <w:sz w:val="20"/>
                <w:szCs w:val="20"/>
              </w:rPr>
              <w:t>.</w:t>
            </w:r>
            <w:r w:rsidR="00D57D1B">
              <w:rPr>
                <w:rFonts w:ascii="GHEA Grapalat" w:hAnsi="GHEA Grapalat" w:cs="Calibri"/>
                <w:b/>
                <w:bCs/>
                <w:sz w:val="20"/>
                <w:szCs w:val="20"/>
              </w:rPr>
              <w:t>4</w:t>
            </w:r>
          </w:p>
        </w:tc>
        <w:tc>
          <w:tcPr>
            <w:tcW w:w="1701" w:type="dxa"/>
            <w:shd w:val="clear" w:color="auto" w:fill="auto"/>
            <w:noWrap/>
            <w:vAlign w:val="bottom"/>
            <w:hideMark/>
          </w:tcPr>
          <w:p w14:paraId="64043E00" w14:textId="23164B62" w:rsidR="00EF469C" w:rsidRPr="00004260" w:rsidRDefault="00E65D16" w:rsidP="00E215AB">
            <w:pPr>
              <w:jc w:val="center"/>
              <w:rPr>
                <w:rFonts w:ascii="GHEA Grapalat" w:hAnsi="GHEA Grapalat" w:cs="Calibri"/>
                <w:b/>
                <w:bCs/>
                <w:sz w:val="20"/>
                <w:szCs w:val="20"/>
              </w:rPr>
            </w:pPr>
            <w:r>
              <w:rPr>
                <w:rFonts w:ascii="GHEA Grapalat" w:hAnsi="GHEA Grapalat" w:cs="Calibri"/>
                <w:b/>
                <w:bCs/>
                <w:sz w:val="20"/>
                <w:szCs w:val="20"/>
              </w:rPr>
              <w:t>43</w:t>
            </w:r>
            <w:r w:rsidR="00D06380">
              <w:rPr>
                <w:rFonts w:ascii="GHEA Grapalat" w:hAnsi="GHEA Grapalat" w:cs="Calibri"/>
                <w:b/>
                <w:bCs/>
                <w:sz w:val="20"/>
                <w:szCs w:val="20"/>
              </w:rPr>
              <w:t>8.</w:t>
            </w:r>
            <w:r>
              <w:rPr>
                <w:rFonts w:ascii="GHEA Grapalat" w:hAnsi="GHEA Grapalat" w:cs="Calibri"/>
                <w:b/>
                <w:bCs/>
                <w:sz w:val="20"/>
                <w:szCs w:val="20"/>
              </w:rPr>
              <w:t>6</w:t>
            </w:r>
          </w:p>
        </w:tc>
        <w:tc>
          <w:tcPr>
            <w:tcW w:w="1985" w:type="dxa"/>
            <w:vAlign w:val="bottom"/>
          </w:tcPr>
          <w:p w14:paraId="602BE591" w14:textId="5F0514B8" w:rsidR="00EF469C" w:rsidRPr="00004260" w:rsidRDefault="00D06380" w:rsidP="00E215AB">
            <w:pPr>
              <w:jc w:val="center"/>
              <w:rPr>
                <w:rFonts w:ascii="GHEA Grapalat" w:hAnsi="GHEA Grapalat" w:cs="Calibri"/>
                <w:b/>
                <w:bCs/>
                <w:sz w:val="20"/>
                <w:szCs w:val="20"/>
              </w:rPr>
            </w:pPr>
            <w:r>
              <w:rPr>
                <w:rFonts w:ascii="GHEA Grapalat" w:hAnsi="GHEA Grapalat" w:cs="Calibri"/>
                <w:b/>
                <w:bCs/>
                <w:sz w:val="20"/>
                <w:szCs w:val="20"/>
              </w:rPr>
              <w:t>11</w:t>
            </w:r>
            <w:r w:rsidR="003524A1">
              <w:rPr>
                <w:rFonts w:ascii="GHEA Grapalat" w:hAnsi="GHEA Grapalat" w:cs="Calibri"/>
                <w:b/>
                <w:bCs/>
                <w:sz w:val="20"/>
                <w:szCs w:val="20"/>
              </w:rPr>
              <w:t>6</w:t>
            </w:r>
            <w:r>
              <w:rPr>
                <w:rFonts w:ascii="GHEA Grapalat" w:hAnsi="GHEA Grapalat" w:cs="Calibri"/>
                <w:b/>
                <w:bCs/>
                <w:sz w:val="20"/>
                <w:szCs w:val="20"/>
              </w:rPr>
              <w:t>.</w:t>
            </w:r>
            <w:r w:rsidR="003524A1">
              <w:rPr>
                <w:rFonts w:ascii="GHEA Grapalat" w:hAnsi="GHEA Grapalat" w:cs="Calibri"/>
                <w:b/>
                <w:bCs/>
                <w:sz w:val="20"/>
                <w:szCs w:val="20"/>
              </w:rPr>
              <w:t>2</w:t>
            </w:r>
            <w:r>
              <w:rPr>
                <w:rFonts w:ascii="GHEA Grapalat" w:hAnsi="GHEA Grapalat" w:cs="Calibri"/>
                <w:b/>
                <w:bCs/>
                <w:sz w:val="20"/>
                <w:szCs w:val="20"/>
              </w:rPr>
              <w:t>%</w:t>
            </w:r>
          </w:p>
        </w:tc>
        <w:tc>
          <w:tcPr>
            <w:tcW w:w="1733" w:type="dxa"/>
            <w:vAlign w:val="bottom"/>
          </w:tcPr>
          <w:p w14:paraId="3E61AF7A" w14:textId="52B5C69D" w:rsidR="00EF469C" w:rsidRPr="00004260" w:rsidRDefault="003524A1" w:rsidP="00E215AB">
            <w:pPr>
              <w:jc w:val="center"/>
              <w:rPr>
                <w:rFonts w:ascii="GHEA Grapalat" w:hAnsi="GHEA Grapalat" w:cs="Calibri"/>
                <w:b/>
                <w:bCs/>
                <w:sz w:val="20"/>
                <w:szCs w:val="20"/>
              </w:rPr>
            </w:pPr>
            <w:r>
              <w:rPr>
                <w:rFonts w:ascii="GHEA Grapalat" w:hAnsi="GHEA Grapalat" w:cs="Calibri"/>
                <w:b/>
                <w:bCs/>
                <w:sz w:val="20"/>
                <w:szCs w:val="20"/>
              </w:rPr>
              <w:t>61</w:t>
            </w:r>
            <w:r w:rsidR="00D06380">
              <w:rPr>
                <w:rFonts w:ascii="GHEA Grapalat" w:hAnsi="GHEA Grapalat" w:cs="Calibri"/>
                <w:b/>
                <w:bCs/>
                <w:sz w:val="20"/>
                <w:szCs w:val="20"/>
              </w:rPr>
              <w:t>.</w:t>
            </w:r>
            <w:r>
              <w:rPr>
                <w:rFonts w:ascii="GHEA Grapalat" w:hAnsi="GHEA Grapalat" w:cs="Calibri"/>
                <w:b/>
                <w:bCs/>
                <w:sz w:val="20"/>
                <w:szCs w:val="20"/>
              </w:rPr>
              <w:t>2</w:t>
            </w:r>
          </w:p>
        </w:tc>
      </w:tr>
      <w:tr w:rsidR="00EF469C" w:rsidRPr="00004260" w14:paraId="72997B02" w14:textId="4495B29D" w:rsidTr="00E215AB">
        <w:trPr>
          <w:trHeight w:val="293"/>
        </w:trPr>
        <w:tc>
          <w:tcPr>
            <w:tcW w:w="3119" w:type="dxa"/>
            <w:shd w:val="clear" w:color="auto" w:fill="auto"/>
            <w:noWrap/>
            <w:hideMark/>
          </w:tcPr>
          <w:p w14:paraId="44FA0C51" w14:textId="651E2869" w:rsidR="00EF469C" w:rsidRPr="00004260" w:rsidRDefault="00514A1E" w:rsidP="00D06380">
            <w:pPr>
              <w:ind w:firstLineChars="100" w:firstLine="200"/>
              <w:rPr>
                <w:rFonts w:ascii="GHEA Grapalat" w:hAnsi="GHEA Grapalat" w:cs="Calibri"/>
                <w:sz w:val="20"/>
                <w:szCs w:val="20"/>
              </w:rPr>
            </w:pPr>
            <w:r>
              <w:rPr>
                <w:rFonts w:ascii="GHEA Grapalat" w:hAnsi="GHEA Grapalat" w:cs="Calibri"/>
                <w:sz w:val="20"/>
                <w:szCs w:val="20"/>
              </w:rPr>
              <w:t>Ներմուծումից</w:t>
            </w:r>
            <w:r w:rsidR="00D06380">
              <w:rPr>
                <w:rFonts w:ascii="GHEA Grapalat" w:hAnsi="GHEA Grapalat" w:cs="Calibri"/>
                <w:sz w:val="20"/>
                <w:szCs w:val="20"/>
              </w:rPr>
              <w:t>, այդ թվում՝</w:t>
            </w:r>
          </w:p>
        </w:tc>
        <w:tc>
          <w:tcPr>
            <w:tcW w:w="1559" w:type="dxa"/>
            <w:shd w:val="clear" w:color="auto" w:fill="auto"/>
            <w:vAlign w:val="bottom"/>
          </w:tcPr>
          <w:p w14:paraId="47B75A3D" w14:textId="4348B8F9" w:rsidR="00EF469C" w:rsidRPr="00004260" w:rsidRDefault="00D57D1B" w:rsidP="00E215AB">
            <w:pPr>
              <w:jc w:val="center"/>
              <w:rPr>
                <w:rFonts w:ascii="GHEA Grapalat" w:hAnsi="GHEA Grapalat" w:cs="Calibri"/>
                <w:sz w:val="20"/>
                <w:szCs w:val="20"/>
              </w:rPr>
            </w:pPr>
            <w:r>
              <w:rPr>
                <w:rFonts w:ascii="GHEA Grapalat" w:hAnsi="GHEA Grapalat" w:cs="Calibri"/>
                <w:sz w:val="20"/>
                <w:szCs w:val="20"/>
              </w:rPr>
              <w:t>224</w:t>
            </w:r>
            <w:r w:rsidR="00D06380">
              <w:rPr>
                <w:rFonts w:ascii="GHEA Grapalat" w:hAnsi="GHEA Grapalat" w:cs="Calibri"/>
                <w:sz w:val="20"/>
                <w:szCs w:val="20"/>
              </w:rPr>
              <w:t>.0</w:t>
            </w:r>
          </w:p>
        </w:tc>
        <w:tc>
          <w:tcPr>
            <w:tcW w:w="1701" w:type="dxa"/>
            <w:shd w:val="clear" w:color="auto" w:fill="auto"/>
            <w:noWrap/>
            <w:vAlign w:val="bottom"/>
            <w:hideMark/>
          </w:tcPr>
          <w:p w14:paraId="686B2C90" w14:textId="2956A321"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2</w:t>
            </w:r>
            <w:r w:rsidR="00D57D1B">
              <w:rPr>
                <w:rFonts w:ascii="GHEA Grapalat" w:hAnsi="GHEA Grapalat" w:cs="Calibri"/>
                <w:sz w:val="20"/>
                <w:szCs w:val="20"/>
              </w:rPr>
              <w:t>61</w:t>
            </w:r>
            <w:r>
              <w:rPr>
                <w:rFonts w:ascii="GHEA Grapalat" w:hAnsi="GHEA Grapalat" w:cs="Calibri"/>
                <w:sz w:val="20"/>
                <w:szCs w:val="20"/>
              </w:rPr>
              <w:t>.</w:t>
            </w:r>
            <w:r w:rsidR="00D57D1B">
              <w:rPr>
                <w:rFonts w:ascii="GHEA Grapalat" w:hAnsi="GHEA Grapalat" w:cs="Calibri"/>
                <w:sz w:val="20"/>
                <w:szCs w:val="20"/>
              </w:rPr>
              <w:t>4</w:t>
            </w:r>
          </w:p>
        </w:tc>
        <w:tc>
          <w:tcPr>
            <w:tcW w:w="1985" w:type="dxa"/>
            <w:vAlign w:val="bottom"/>
          </w:tcPr>
          <w:p w14:paraId="5F7ABBC0" w14:textId="1B7E6B63"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1</w:t>
            </w:r>
            <w:r w:rsidR="00D57D1B">
              <w:rPr>
                <w:rFonts w:ascii="GHEA Grapalat" w:hAnsi="GHEA Grapalat" w:cs="Calibri"/>
                <w:sz w:val="20"/>
                <w:szCs w:val="20"/>
              </w:rPr>
              <w:t>16</w:t>
            </w:r>
            <w:r>
              <w:rPr>
                <w:rFonts w:ascii="GHEA Grapalat" w:hAnsi="GHEA Grapalat" w:cs="Calibri"/>
                <w:sz w:val="20"/>
                <w:szCs w:val="20"/>
              </w:rPr>
              <w:t>.</w:t>
            </w:r>
            <w:r w:rsidR="00D57D1B">
              <w:rPr>
                <w:rFonts w:ascii="GHEA Grapalat" w:hAnsi="GHEA Grapalat" w:cs="Calibri"/>
                <w:sz w:val="20"/>
                <w:szCs w:val="20"/>
              </w:rPr>
              <w:t>7</w:t>
            </w:r>
            <w:r>
              <w:rPr>
                <w:rFonts w:ascii="GHEA Grapalat" w:hAnsi="GHEA Grapalat" w:cs="Calibri"/>
                <w:sz w:val="20"/>
                <w:szCs w:val="20"/>
              </w:rPr>
              <w:t>%</w:t>
            </w:r>
          </w:p>
        </w:tc>
        <w:tc>
          <w:tcPr>
            <w:tcW w:w="1733" w:type="dxa"/>
            <w:vAlign w:val="bottom"/>
          </w:tcPr>
          <w:p w14:paraId="3DF1FBF7" w14:textId="695C541E" w:rsidR="00EF469C" w:rsidRPr="00004260" w:rsidRDefault="00D57D1B" w:rsidP="00E215AB">
            <w:pPr>
              <w:jc w:val="center"/>
              <w:rPr>
                <w:rFonts w:ascii="GHEA Grapalat" w:hAnsi="GHEA Grapalat" w:cs="Calibri"/>
                <w:sz w:val="20"/>
                <w:szCs w:val="20"/>
              </w:rPr>
            </w:pPr>
            <w:r>
              <w:rPr>
                <w:rFonts w:ascii="GHEA Grapalat" w:hAnsi="GHEA Grapalat" w:cs="Calibri"/>
                <w:sz w:val="20"/>
                <w:szCs w:val="20"/>
              </w:rPr>
              <w:t>37.4</w:t>
            </w:r>
          </w:p>
        </w:tc>
      </w:tr>
      <w:tr w:rsidR="00EF469C" w:rsidRPr="00004260" w14:paraId="712ED02C" w14:textId="075BFEC9" w:rsidTr="00E215AB">
        <w:trPr>
          <w:trHeight w:val="300"/>
        </w:trPr>
        <w:tc>
          <w:tcPr>
            <w:tcW w:w="3119" w:type="dxa"/>
            <w:shd w:val="clear" w:color="auto" w:fill="auto"/>
            <w:noWrap/>
            <w:hideMark/>
          </w:tcPr>
          <w:p w14:paraId="0510EEBF" w14:textId="44935410" w:rsidR="00EF469C" w:rsidRPr="00004260" w:rsidRDefault="0094733B" w:rsidP="00D06380">
            <w:pPr>
              <w:ind w:firstLineChars="100" w:firstLine="200"/>
              <w:rPr>
                <w:rFonts w:ascii="GHEA Grapalat" w:hAnsi="GHEA Grapalat" w:cs="Calibri"/>
                <w:sz w:val="20"/>
                <w:szCs w:val="20"/>
              </w:rPr>
            </w:pPr>
            <w:r>
              <w:rPr>
                <w:rFonts w:ascii="GHEA Grapalat" w:hAnsi="GHEA Grapalat" w:cs="Calibri"/>
                <w:sz w:val="20"/>
                <w:szCs w:val="20"/>
              </w:rPr>
              <w:t xml:space="preserve"> </w:t>
            </w:r>
            <w:r w:rsidR="005D59A3">
              <w:rPr>
                <w:rFonts w:ascii="GHEA Grapalat" w:hAnsi="GHEA Grapalat" w:cs="Calibri"/>
                <w:sz w:val="20"/>
                <w:szCs w:val="20"/>
              </w:rPr>
              <w:t xml:space="preserve">  </w:t>
            </w:r>
            <w:r w:rsidR="00D06380">
              <w:rPr>
                <w:rFonts w:ascii="GHEA Grapalat" w:hAnsi="GHEA Grapalat" w:cs="Calibri"/>
                <w:sz w:val="20"/>
                <w:szCs w:val="20"/>
              </w:rPr>
              <w:t>ԵԱՏՄ երկրներից</w:t>
            </w:r>
          </w:p>
        </w:tc>
        <w:tc>
          <w:tcPr>
            <w:tcW w:w="1559" w:type="dxa"/>
            <w:shd w:val="clear" w:color="auto" w:fill="auto"/>
            <w:vAlign w:val="bottom"/>
          </w:tcPr>
          <w:p w14:paraId="75A3C1F7" w14:textId="3D511887"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8</w:t>
            </w:r>
            <w:r w:rsidR="00D57D1B">
              <w:rPr>
                <w:rFonts w:ascii="GHEA Grapalat" w:hAnsi="GHEA Grapalat" w:cs="Calibri"/>
                <w:sz w:val="20"/>
                <w:szCs w:val="20"/>
              </w:rPr>
              <w:t>7</w:t>
            </w:r>
            <w:r>
              <w:rPr>
                <w:rFonts w:ascii="GHEA Grapalat" w:hAnsi="GHEA Grapalat" w:cs="Calibri"/>
                <w:sz w:val="20"/>
                <w:szCs w:val="20"/>
              </w:rPr>
              <w:t>.3</w:t>
            </w:r>
          </w:p>
        </w:tc>
        <w:tc>
          <w:tcPr>
            <w:tcW w:w="1701" w:type="dxa"/>
            <w:shd w:val="clear" w:color="auto" w:fill="auto"/>
            <w:noWrap/>
            <w:vAlign w:val="bottom"/>
            <w:hideMark/>
          </w:tcPr>
          <w:p w14:paraId="5206FD43" w14:textId="7BBCE920" w:rsidR="00EF469C" w:rsidRPr="00004260" w:rsidRDefault="00D57D1B" w:rsidP="00E215AB">
            <w:pPr>
              <w:jc w:val="center"/>
              <w:rPr>
                <w:rFonts w:ascii="GHEA Grapalat" w:hAnsi="GHEA Grapalat" w:cs="Calibri"/>
                <w:sz w:val="20"/>
                <w:szCs w:val="20"/>
              </w:rPr>
            </w:pPr>
            <w:r>
              <w:rPr>
                <w:rFonts w:ascii="GHEA Grapalat" w:hAnsi="GHEA Grapalat" w:cs="Calibri"/>
                <w:sz w:val="20"/>
                <w:szCs w:val="20"/>
              </w:rPr>
              <w:t>108</w:t>
            </w:r>
            <w:r w:rsidR="00D06380">
              <w:rPr>
                <w:rFonts w:ascii="GHEA Grapalat" w:hAnsi="GHEA Grapalat" w:cs="Calibri"/>
                <w:sz w:val="20"/>
                <w:szCs w:val="20"/>
              </w:rPr>
              <w:t>.</w:t>
            </w:r>
            <w:r>
              <w:rPr>
                <w:rFonts w:ascii="GHEA Grapalat" w:hAnsi="GHEA Grapalat" w:cs="Calibri"/>
                <w:sz w:val="20"/>
                <w:szCs w:val="20"/>
              </w:rPr>
              <w:t>2</w:t>
            </w:r>
          </w:p>
        </w:tc>
        <w:tc>
          <w:tcPr>
            <w:tcW w:w="1985" w:type="dxa"/>
            <w:vAlign w:val="bottom"/>
          </w:tcPr>
          <w:p w14:paraId="42EE3E7F" w14:textId="40C15E4C"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12</w:t>
            </w:r>
            <w:r w:rsidR="00D57D1B">
              <w:rPr>
                <w:rFonts w:ascii="GHEA Grapalat" w:hAnsi="GHEA Grapalat" w:cs="Calibri"/>
                <w:sz w:val="20"/>
                <w:szCs w:val="20"/>
              </w:rPr>
              <w:t>3</w:t>
            </w:r>
            <w:r>
              <w:rPr>
                <w:rFonts w:ascii="GHEA Grapalat" w:hAnsi="GHEA Grapalat" w:cs="Calibri"/>
                <w:sz w:val="20"/>
                <w:szCs w:val="20"/>
              </w:rPr>
              <w:t>.</w:t>
            </w:r>
            <w:r w:rsidR="00D57D1B">
              <w:rPr>
                <w:rFonts w:ascii="GHEA Grapalat" w:hAnsi="GHEA Grapalat" w:cs="Calibri"/>
                <w:sz w:val="20"/>
                <w:szCs w:val="20"/>
              </w:rPr>
              <w:t>9</w:t>
            </w:r>
            <w:r>
              <w:rPr>
                <w:rFonts w:ascii="GHEA Grapalat" w:hAnsi="GHEA Grapalat" w:cs="Calibri"/>
                <w:sz w:val="20"/>
                <w:szCs w:val="20"/>
              </w:rPr>
              <w:t>%</w:t>
            </w:r>
          </w:p>
        </w:tc>
        <w:tc>
          <w:tcPr>
            <w:tcW w:w="1733" w:type="dxa"/>
            <w:vAlign w:val="bottom"/>
          </w:tcPr>
          <w:p w14:paraId="6F4A2681" w14:textId="2293F872" w:rsidR="00EF469C" w:rsidRPr="00004260" w:rsidRDefault="00D57D1B" w:rsidP="00E215AB">
            <w:pPr>
              <w:jc w:val="center"/>
              <w:rPr>
                <w:rFonts w:ascii="GHEA Grapalat" w:hAnsi="GHEA Grapalat" w:cs="Calibri"/>
                <w:sz w:val="20"/>
                <w:szCs w:val="20"/>
              </w:rPr>
            </w:pPr>
            <w:r>
              <w:rPr>
                <w:rFonts w:ascii="GHEA Grapalat" w:hAnsi="GHEA Grapalat" w:cs="Calibri"/>
                <w:sz w:val="20"/>
                <w:szCs w:val="20"/>
              </w:rPr>
              <w:t>20</w:t>
            </w:r>
            <w:r w:rsidR="00D06380">
              <w:rPr>
                <w:rFonts w:ascii="GHEA Grapalat" w:hAnsi="GHEA Grapalat" w:cs="Calibri"/>
                <w:sz w:val="20"/>
                <w:szCs w:val="20"/>
              </w:rPr>
              <w:t>.</w:t>
            </w:r>
            <w:r>
              <w:rPr>
                <w:rFonts w:ascii="GHEA Grapalat" w:hAnsi="GHEA Grapalat" w:cs="Calibri"/>
                <w:sz w:val="20"/>
                <w:szCs w:val="20"/>
              </w:rPr>
              <w:t>8</w:t>
            </w:r>
          </w:p>
        </w:tc>
      </w:tr>
      <w:tr w:rsidR="00EF469C" w:rsidRPr="00004260" w14:paraId="3C3E77EB" w14:textId="0AB419A1" w:rsidTr="00E215AB">
        <w:trPr>
          <w:trHeight w:val="167"/>
        </w:trPr>
        <w:tc>
          <w:tcPr>
            <w:tcW w:w="3119" w:type="dxa"/>
            <w:shd w:val="clear" w:color="auto" w:fill="auto"/>
            <w:noWrap/>
            <w:hideMark/>
          </w:tcPr>
          <w:p w14:paraId="2BF52A36" w14:textId="177C7CCA" w:rsidR="00EF469C" w:rsidRPr="00004260" w:rsidRDefault="00D06380" w:rsidP="00D06380">
            <w:pPr>
              <w:ind w:firstLineChars="100" w:firstLine="200"/>
              <w:rPr>
                <w:rFonts w:ascii="GHEA Grapalat" w:hAnsi="GHEA Grapalat" w:cs="Calibri"/>
                <w:sz w:val="20"/>
                <w:szCs w:val="20"/>
              </w:rPr>
            </w:pPr>
            <w:r>
              <w:rPr>
                <w:rFonts w:ascii="GHEA Grapalat" w:hAnsi="GHEA Grapalat" w:cs="Calibri"/>
                <w:sz w:val="20"/>
                <w:szCs w:val="20"/>
              </w:rPr>
              <w:t>Ներքին շրջանառությունից</w:t>
            </w:r>
          </w:p>
        </w:tc>
        <w:tc>
          <w:tcPr>
            <w:tcW w:w="1559" w:type="dxa"/>
            <w:shd w:val="clear" w:color="auto" w:fill="auto"/>
            <w:vAlign w:val="bottom"/>
          </w:tcPr>
          <w:p w14:paraId="7761279D" w14:textId="19485D0D"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1</w:t>
            </w:r>
            <w:r w:rsidR="00D57D1B">
              <w:rPr>
                <w:rFonts w:ascii="GHEA Grapalat" w:hAnsi="GHEA Grapalat" w:cs="Calibri"/>
                <w:sz w:val="20"/>
                <w:szCs w:val="20"/>
              </w:rPr>
              <w:t>53</w:t>
            </w:r>
            <w:r>
              <w:rPr>
                <w:rFonts w:ascii="GHEA Grapalat" w:hAnsi="GHEA Grapalat" w:cs="Calibri"/>
                <w:sz w:val="20"/>
                <w:szCs w:val="20"/>
              </w:rPr>
              <w:t>.</w:t>
            </w:r>
            <w:r w:rsidR="00D57D1B">
              <w:rPr>
                <w:rFonts w:ascii="GHEA Grapalat" w:hAnsi="GHEA Grapalat" w:cs="Calibri"/>
                <w:sz w:val="20"/>
                <w:szCs w:val="20"/>
              </w:rPr>
              <w:t>5</w:t>
            </w:r>
          </w:p>
        </w:tc>
        <w:tc>
          <w:tcPr>
            <w:tcW w:w="1701" w:type="dxa"/>
            <w:shd w:val="clear" w:color="auto" w:fill="auto"/>
            <w:noWrap/>
            <w:vAlign w:val="bottom"/>
            <w:hideMark/>
          </w:tcPr>
          <w:p w14:paraId="779C24D8" w14:textId="082668E8"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1</w:t>
            </w:r>
            <w:r w:rsidR="00D57D1B">
              <w:rPr>
                <w:rFonts w:ascii="GHEA Grapalat" w:hAnsi="GHEA Grapalat" w:cs="Calibri"/>
                <w:sz w:val="20"/>
                <w:szCs w:val="20"/>
              </w:rPr>
              <w:t>77</w:t>
            </w:r>
            <w:r>
              <w:rPr>
                <w:rFonts w:ascii="GHEA Grapalat" w:hAnsi="GHEA Grapalat" w:cs="Calibri"/>
                <w:sz w:val="20"/>
                <w:szCs w:val="20"/>
              </w:rPr>
              <w:t>.2</w:t>
            </w:r>
          </w:p>
        </w:tc>
        <w:tc>
          <w:tcPr>
            <w:tcW w:w="1985" w:type="dxa"/>
            <w:vAlign w:val="bottom"/>
          </w:tcPr>
          <w:p w14:paraId="6471E573" w14:textId="377AFE74" w:rsidR="00EF469C" w:rsidRPr="00004260" w:rsidRDefault="00D06380" w:rsidP="00E215AB">
            <w:pPr>
              <w:jc w:val="center"/>
              <w:rPr>
                <w:rFonts w:ascii="GHEA Grapalat" w:hAnsi="GHEA Grapalat" w:cs="Calibri"/>
                <w:sz w:val="20"/>
                <w:szCs w:val="20"/>
              </w:rPr>
            </w:pPr>
            <w:r>
              <w:rPr>
                <w:rFonts w:ascii="GHEA Grapalat" w:hAnsi="GHEA Grapalat" w:cs="Calibri"/>
                <w:sz w:val="20"/>
                <w:szCs w:val="20"/>
              </w:rPr>
              <w:t>11</w:t>
            </w:r>
            <w:r w:rsidR="00D57D1B">
              <w:rPr>
                <w:rFonts w:ascii="GHEA Grapalat" w:hAnsi="GHEA Grapalat" w:cs="Calibri"/>
                <w:sz w:val="20"/>
                <w:szCs w:val="20"/>
              </w:rPr>
              <w:t>5</w:t>
            </w:r>
            <w:r>
              <w:rPr>
                <w:rFonts w:ascii="GHEA Grapalat" w:hAnsi="GHEA Grapalat" w:cs="Calibri"/>
                <w:sz w:val="20"/>
                <w:szCs w:val="20"/>
              </w:rPr>
              <w:t>.</w:t>
            </w:r>
            <w:r w:rsidR="00D57D1B">
              <w:rPr>
                <w:rFonts w:ascii="GHEA Grapalat" w:hAnsi="GHEA Grapalat" w:cs="Calibri"/>
                <w:sz w:val="20"/>
                <w:szCs w:val="20"/>
              </w:rPr>
              <w:t>5</w:t>
            </w:r>
            <w:r>
              <w:rPr>
                <w:rFonts w:ascii="GHEA Grapalat" w:hAnsi="GHEA Grapalat" w:cs="Calibri"/>
                <w:sz w:val="20"/>
                <w:szCs w:val="20"/>
              </w:rPr>
              <w:t>%</w:t>
            </w:r>
          </w:p>
        </w:tc>
        <w:tc>
          <w:tcPr>
            <w:tcW w:w="1733" w:type="dxa"/>
            <w:vAlign w:val="bottom"/>
          </w:tcPr>
          <w:p w14:paraId="3A47E538" w14:textId="67FB28AE" w:rsidR="00EF469C" w:rsidRPr="00004260" w:rsidRDefault="00D57D1B" w:rsidP="00E215AB">
            <w:pPr>
              <w:jc w:val="center"/>
              <w:rPr>
                <w:rFonts w:ascii="GHEA Grapalat" w:hAnsi="GHEA Grapalat" w:cs="Calibri"/>
                <w:sz w:val="20"/>
                <w:szCs w:val="20"/>
              </w:rPr>
            </w:pPr>
            <w:r>
              <w:rPr>
                <w:rFonts w:ascii="GHEA Grapalat" w:hAnsi="GHEA Grapalat" w:cs="Calibri"/>
                <w:sz w:val="20"/>
                <w:szCs w:val="20"/>
              </w:rPr>
              <w:t>23.8</w:t>
            </w:r>
          </w:p>
        </w:tc>
      </w:tr>
    </w:tbl>
    <w:p w14:paraId="216912E5" w14:textId="77777777" w:rsidR="00FB1A54" w:rsidRDefault="00FB1A54" w:rsidP="00C915E7">
      <w:pPr>
        <w:spacing w:line="360" w:lineRule="auto"/>
        <w:ind w:firstLine="567"/>
        <w:jc w:val="both"/>
        <w:rPr>
          <w:rFonts w:ascii="GHEA Grapalat" w:hAnsi="GHEA Grapalat" w:cs="GHEA Grapalat"/>
          <w:color w:val="000000"/>
        </w:rPr>
      </w:pPr>
    </w:p>
    <w:p w14:paraId="2C77B572" w14:textId="6765D9B8" w:rsidR="00901957" w:rsidRDefault="000427C5" w:rsidP="00C915E7">
      <w:pPr>
        <w:spacing w:line="360" w:lineRule="auto"/>
        <w:ind w:firstLine="567"/>
        <w:jc w:val="both"/>
        <w:rPr>
          <w:rFonts w:ascii="GHEA Grapalat" w:hAnsi="GHEA Grapalat" w:cs="GHEA Grapalat"/>
          <w:color w:val="000000"/>
        </w:rPr>
      </w:pPr>
      <w:r w:rsidRPr="0045418D">
        <w:rPr>
          <w:rFonts w:ascii="GHEA Grapalat" w:hAnsi="GHEA Grapalat" w:cs="GHEA Grapalat"/>
          <w:color w:val="000000"/>
        </w:rPr>
        <w:lastRenderedPageBreak/>
        <w:t xml:space="preserve">2021 թվականի </w:t>
      </w:r>
      <w:r w:rsidR="00D57D1B" w:rsidRPr="009A0688">
        <w:rPr>
          <w:rFonts w:ascii="GHEA Grapalat" w:hAnsi="GHEA Grapalat" w:cs="GHEA Grapalat"/>
          <w:color w:val="000000"/>
          <w:lang w:val="hy-AM"/>
        </w:rPr>
        <w:t>հունվար-</w:t>
      </w:r>
      <w:r w:rsidR="00D57D1B" w:rsidRPr="009C754C">
        <w:rPr>
          <w:rFonts w:ascii="GHEA Grapalat" w:hAnsi="GHEA Grapalat" w:cs="GHEA Grapalat"/>
          <w:color w:val="000000"/>
          <w:lang w:val="hy-AM"/>
        </w:rPr>
        <w:t>հոկտեմբեր ամիսներին</w:t>
      </w:r>
      <w:r w:rsidRPr="009C754C">
        <w:rPr>
          <w:rFonts w:ascii="GHEA Grapalat" w:hAnsi="GHEA Grapalat" w:cs="GHEA Grapalat"/>
          <w:color w:val="000000"/>
        </w:rPr>
        <w:t xml:space="preserve"> պետական բյուջե մուտքագրված</w:t>
      </w:r>
      <w:r w:rsidR="00901957" w:rsidRPr="009C754C">
        <w:rPr>
          <w:rFonts w:ascii="GHEA Grapalat" w:hAnsi="GHEA Grapalat" w:cs="GHEA Grapalat"/>
          <w:color w:val="000000"/>
        </w:rPr>
        <w:t xml:space="preserve"> հարկային եկամուտների ու պետական տուրքերի 6.</w:t>
      </w:r>
      <w:r w:rsidR="00D57D1B" w:rsidRPr="009C754C">
        <w:rPr>
          <w:rFonts w:ascii="GHEA Grapalat" w:hAnsi="GHEA Grapalat" w:cs="GHEA Grapalat"/>
          <w:color w:val="000000"/>
        </w:rPr>
        <w:t>8</w:t>
      </w:r>
      <w:r w:rsidR="00901957" w:rsidRPr="009C754C">
        <w:rPr>
          <w:rFonts w:ascii="GHEA Grapalat" w:hAnsi="GHEA Grapalat" w:cs="GHEA Grapalat"/>
          <w:color w:val="000000"/>
        </w:rPr>
        <w:t>%-ն ապահովվել է ակցիզային հարկի հաշվին: Նախորդ տարվա նույն ժամանակահատվածի համեմատ ակցիզային հարկի մուտքեր</w:t>
      </w:r>
      <w:r w:rsidR="00F1622C" w:rsidRPr="009C754C">
        <w:rPr>
          <w:rFonts w:ascii="GHEA Grapalat" w:hAnsi="GHEA Grapalat" w:cs="GHEA Grapalat"/>
          <w:color w:val="000000"/>
        </w:rPr>
        <w:t>ի</w:t>
      </w:r>
      <w:r w:rsidR="00901957" w:rsidRPr="009C754C">
        <w:rPr>
          <w:rFonts w:ascii="GHEA Grapalat" w:hAnsi="GHEA Grapalat" w:cs="GHEA Grapalat"/>
          <w:color w:val="000000"/>
        </w:rPr>
        <w:t xml:space="preserve"> </w:t>
      </w:r>
      <w:r w:rsidR="00F1622C" w:rsidRPr="009C754C">
        <w:rPr>
          <w:rFonts w:ascii="GHEA Grapalat" w:hAnsi="GHEA Grapalat" w:cs="GHEA Grapalat"/>
          <w:color w:val="000000"/>
        </w:rPr>
        <w:t xml:space="preserve">անկումը </w:t>
      </w:r>
      <w:r w:rsidR="00901957" w:rsidRPr="009C754C">
        <w:rPr>
          <w:rFonts w:ascii="GHEA Grapalat" w:hAnsi="GHEA Grapalat" w:cs="GHEA Grapalat"/>
          <w:color w:val="000000"/>
        </w:rPr>
        <w:t>պայմանավորված</w:t>
      </w:r>
      <w:r w:rsidR="00F1622C">
        <w:rPr>
          <w:rFonts w:ascii="GHEA Grapalat" w:hAnsi="GHEA Grapalat" w:cs="GHEA Grapalat"/>
          <w:color w:val="000000"/>
        </w:rPr>
        <w:t xml:space="preserve"> է</w:t>
      </w:r>
      <w:r w:rsidR="00CA6974">
        <w:rPr>
          <w:rFonts w:ascii="GHEA Grapalat" w:hAnsi="GHEA Grapalat" w:cs="GHEA Grapalat"/>
          <w:color w:val="000000"/>
        </w:rPr>
        <w:t xml:space="preserve"> ինչպես ներմուծվող, այնպես էլ</w:t>
      </w:r>
      <w:r w:rsidR="00901957" w:rsidRPr="0045418D">
        <w:rPr>
          <w:rFonts w:ascii="GHEA Grapalat" w:hAnsi="GHEA Grapalat" w:cs="GHEA Grapalat"/>
          <w:color w:val="000000"/>
        </w:rPr>
        <w:t xml:space="preserve"> հանրապետությունում արտադրվող ենթաակցիզային ապրանքների գծով մուտքերի նվազմամբ:</w:t>
      </w:r>
    </w:p>
    <w:p w14:paraId="62548159" w14:textId="77777777" w:rsidR="00770426" w:rsidRDefault="00770426" w:rsidP="00C915E7">
      <w:pPr>
        <w:spacing w:line="360" w:lineRule="auto"/>
        <w:ind w:firstLine="567"/>
        <w:jc w:val="both"/>
        <w:rPr>
          <w:rFonts w:ascii="GHEA Grapalat" w:hAnsi="GHEA Grapalat" w:cs="GHEA Grapalat"/>
          <w:color w:val="000000"/>
        </w:rPr>
      </w:pPr>
    </w:p>
    <w:p w14:paraId="43A50B5F" w14:textId="50DA2DD8" w:rsidR="00770426" w:rsidRPr="00BB2944" w:rsidRDefault="00B727E5" w:rsidP="00532E85">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Ա</w:t>
      </w:r>
      <w:r w:rsidR="00770426" w:rsidRPr="00BB2944">
        <w:rPr>
          <w:rFonts w:ascii="GHEA Grapalat" w:hAnsi="GHEA Grapalat"/>
          <w:b/>
          <w:bCs/>
          <w:iCs w:val="0"/>
          <w:color w:val="auto"/>
          <w:sz w:val="20"/>
          <w:szCs w:val="20"/>
        </w:rPr>
        <w:t>կցիզային հարկի</w:t>
      </w:r>
      <w:r w:rsidRPr="00BB2944">
        <w:rPr>
          <w:rFonts w:ascii="GHEA Grapalat" w:hAnsi="GHEA Grapalat"/>
          <w:b/>
          <w:bCs/>
          <w:iCs w:val="0"/>
          <w:color w:val="auto"/>
          <w:sz w:val="20"/>
          <w:szCs w:val="20"/>
        </w:rPr>
        <w:t xml:space="preserve"> գծով ՀՀ պետական բյուջեի</w:t>
      </w:r>
      <w:r w:rsidR="00770426" w:rsidRPr="00BB2944">
        <w:rPr>
          <w:rFonts w:ascii="GHEA Grapalat" w:hAnsi="GHEA Grapalat"/>
          <w:b/>
          <w:bCs/>
          <w:iCs w:val="0"/>
          <w:color w:val="auto"/>
          <w:sz w:val="20"/>
          <w:szCs w:val="20"/>
        </w:rPr>
        <w:t xml:space="preserve"> մուտքերը (մլրդ դրամ)</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323"/>
        <w:gridCol w:w="1593"/>
        <w:gridCol w:w="1440"/>
        <w:gridCol w:w="1277"/>
      </w:tblGrid>
      <w:tr w:rsidR="00770426" w:rsidRPr="00004260" w14:paraId="1EB98A3D" w14:textId="77777777" w:rsidTr="00FB1A54">
        <w:trPr>
          <w:trHeight w:val="855"/>
        </w:trPr>
        <w:tc>
          <w:tcPr>
            <w:tcW w:w="4644" w:type="dxa"/>
            <w:shd w:val="clear" w:color="auto" w:fill="auto"/>
            <w:noWrap/>
            <w:vAlign w:val="bottom"/>
            <w:hideMark/>
          </w:tcPr>
          <w:p w14:paraId="2DB21B46" w14:textId="77777777" w:rsidR="00770426" w:rsidRPr="00004260" w:rsidRDefault="00770426" w:rsidP="00D917CA">
            <w:pPr>
              <w:rPr>
                <w:rFonts w:ascii="GHEA Grapalat" w:hAnsi="GHEA Grapalat" w:cs="Calibri"/>
                <w:sz w:val="20"/>
                <w:szCs w:val="20"/>
              </w:rPr>
            </w:pPr>
            <w:r w:rsidRPr="00004260">
              <w:rPr>
                <w:rFonts w:ascii="Courier New" w:hAnsi="Courier New" w:cs="Courier New"/>
                <w:sz w:val="20"/>
                <w:szCs w:val="20"/>
              </w:rPr>
              <w:t> </w:t>
            </w:r>
          </w:p>
        </w:tc>
        <w:tc>
          <w:tcPr>
            <w:tcW w:w="1240" w:type="dxa"/>
          </w:tcPr>
          <w:p w14:paraId="24CD0527" w14:textId="44E9947D" w:rsidR="00770426" w:rsidRPr="00004260" w:rsidRDefault="00770426" w:rsidP="00D917CA">
            <w:pPr>
              <w:jc w:val="center"/>
              <w:rPr>
                <w:rFonts w:ascii="GHEA Grapalat" w:hAnsi="GHEA Grapalat" w:cs="Calibri"/>
                <w:b/>
                <w:bCs/>
                <w:sz w:val="20"/>
                <w:szCs w:val="20"/>
              </w:rPr>
            </w:pPr>
            <w:r w:rsidRPr="00004260">
              <w:rPr>
                <w:rFonts w:ascii="GHEA Grapalat" w:hAnsi="GHEA Grapalat" w:cs="Calibri"/>
                <w:b/>
                <w:bCs/>
                <w:sz w:val="20"/>
                <w:szCs w:val="20"/>
              </w:rPr>
              <w:t>202</w:t>
            </w:r>
            <w:r w:rsidRPr="00004260">
              <w:rPr>
                <w:rFonts w:ascii="GHEA Grapalat" w:hAnsi="GHEA Grapalat" w:cs="Calibri"/>
                <w:b/>
                <w:bCs/>
                <w:sz w:val="20"/>
                <w:szCs w:val="20"/>
                <w:lang w:val="hy-AM"/>
              </w:rPr>
              <w:t>0</w:t>
            </w:r>
            <w:r w:rsidRPr="00004260">
              <w:rPr>
                <w:rFonts w:ascii="GHEA Grapalat" w:hAnsi="GHEA Grapalat" w:cs="Calibri"/>
                <w:b/>
                <w:bCs/>
                <w:sz w:val="20"/>
                <w:szCs w:val="20"/>
              </w:rPr>
              <w:t>թ.</w:t>
            </w:r>
            <w:r w:rsidRPr="00004260">
              <w:rPr>
                <w:rFonts w:ascii="GHEA Grapalat" w:hAnsi="GHEA Grapalat" w:cs="Calibri"/>
                <w:b/>
                <w:bCs/>
                <w:sz w:val="20"/>
                <w:szCs w:val="20"/>
                <w:lang w:val="hy-AM"/>
              </w:rPr>
              <w:t xml:space="preserve"> </w:t>
            </w:r>
            <w:r w:rsidR="00D57D1B">
              <w:rPr>
                <w:rFonts w:ascii="GHEA Grapalat" w:hAnsi="GHEA Grapalat" w:cs="Calibri"/>
                <w:b/>
                <w:bCs/>
                <w:sz w:val="20"/>
                <w:szCs w:val="20"/>
              </w:rPr>
              <w:t>հունվար-հոկտեմբեր</w:t>
            </w:r>
            <w:r w:rsidRPr="00004260">
              <w:rPr>
                <w:rFonts w:ascii="GHEA Grapalat" w:hAnsi="GHEA Grapalat" w:cs="Calibri"/>
                <w:b/>
                <w:bCs/>
                <w:sz w:val="20"/>
                <w:szCs w:val="20"/>
              </w:rPr>
              <w:br/>
            </w:r>
            <w:r w:rsidR="009F780B">
              <w:rPr>
                <w:rFonts w:ascii="GHEA Grapalat" w:hAnsi="GHEA Grapalat" w:cs="Calibri"/>
                <w:b/>
                <w:bCs/>
                <w:sz w:val="20"/>
                <w:szCs w:val="20"/>
              </w:rPr>
              <w:t xml:space="preserve">ամիսների </w:t>
            </w:r>
            <w:r w:rsidRPr="00004260">
              <w:rPr>
                <w:rFonts w:ascii="GHEA Grapalat" w:hAnsi="GHEA Grapalat" w:cs="Calibri"/>
                <w:b/>
                <w:bCs/>
                <w:sz w:val="20"/>
                <w:szCs w:val="20"/>
              </w:rPr>
              <w:t>փաստ</w:t>
            </w:r>
          </w:p>
        </w:tc>
        <w:tc>
          <w:tcPr>
            <w:tcW w:w="1593" w:type="dxa"/>
            <w:shd w:val="clear" w:color="000000" w:fill="FFFFFF"/>
            <w:hideMark/>
          </w:tcPr>
          <w:p w14:paraId="684B6FE6" w14:textId="70D5271D" w:rsidR="00770426" w:rsidRPr="00004260" w:rsidRDefault="00770426" w:rsidP="00D917CA">
            <w:pPr>
              <w:jc w:val="center"/>
              <w:rPr>
                <w:rFonts w:ascii="GHEA Grapalat" w:hAnsi="GHEA Grapalat" w:cs="Calibri"/>
                <w:b/>
                <w:bCs/>
                <w:sz w:val="20"/>
                <w:szCs w:val="20"/>
              </w:rPr>
            </w:pPr>
            <w:r w:rsidRPr="00004260">
              <w:rPr>
                <w:rFonts w:ascii="GHEA Grapalat" w:hAnsi="GHEA Grapalat" w:cs="Calibri"/>
                <w:b/>
                <w:bCs/>
                <w:sz w:val="20"/>
                <w:szCs w:val="20"/>
              </w:rPr>
              <w:t>2021թ.</w:t>
            </w:r>
            <w:r w:rsidR="00D57D1B">
              <w:rPr>
                <w:rFonts w:ascii="GHEA Grapalat" w:hAnsi="GHEA Grapalat" w:cs="Calibri"/>
                <w:b/>
                <w:bCs/>
                <w:sz w:val="20"/>
                <w:szCs w:val="20"/>
              </w:rPr>
              <w:t xml:space="preserve"> հունվար-հոկտեմբեր</w:t>
            </w:r>
            <w:r w:rsidR="00D57D1B" w:rsidRPr="00F163D0">
              <w:rPr>
                <w:rFonts w:ascii="GHEA Grapalat" w:hAnsi="GHEA Grapalat" w:cs="Calibri"/>
                <w:b/>
                <w:bCs/>
                <w:sz w:val="20"/>
                <w:szCs w:val="20"/>
              </w:rPr>
              <w:t xml:space="preserve"> </w:t>
            </w:r>
            <w:r w:rsidR="009F780B">
              <w:rPr>
                <w:rFonts w:ascii="GHEA Grapalat" w:hAnsi="GHEA Grapalat" w:cs="Calibri"/>
                <w:b/>
                <w:bCs/>
                <w:sz w:val="20"/>
                <w:szCs w:val="20"/>
              </w:rPr>
              <w:t xml:space="preserve">ամիսների </w:t>
            </w:r>
            <w:r w:rsidRPr="00004260">
              <w:rPr>
                <w:rFonts w:ascii="GHEA Grapalat" w:hAnsi="GHEA Grapalat" w:cs="Calibri"/>
                <w:b/>
                <w:bCs/>
                <w:sz w:val="20"/>
                <w:szCs w:val="20"/>
              </w:rPr>
              <w:t>փաստ</w:t>
            </w:r>
          </w:p>
        </w:tc>
        <w:tc>
          <w:tcPr>
            <w:tcW w:w="1372" w:type="dxa"/>
            <w:shd w:val="clear" w:color="000000" w:fill="FFFFFF"/>
          </w:tcPr>
          <w:p w14:paraId="69316953" w14:textId="34454925" w:rsidR="00770426" w:rsidRPr="00004260" w:rsidRDefault="00E41428" w:rsidP="00FB1A54">
            <w:pPr>
              <w:jc w:val="center"/>
              <w:rPr>
                <w:rFonts w:ascii="GHEA Grapalat" w:hAnsi="GHEA Grapalat" w:cs="Calibri"/>
                <w:b/>
                <w:bCs/>
                <w:sz w:val="20"/>
                <w:szCs w:val="20"/>
              </w:rPr>
            </w:pPr>
            <w:r w:rsidRPr="00E702BC">
              <w:rPr>
                <w:rFonts w:ascii="GHEA Grapalat" w:hAnsi="GHEA Grapalat" w:cs="Calibri"/>
                <w:b/>
                <w:bCs/>
                <w:sz w:val="20"/>
                <w:szCs w:val="20"/>
              </w:rPr>
              <w:t xml:space="preserve">2021թ. </w:t>
            </w:r>
            <w:r w:rsidR="00D57D1B">
              <w:rPr>
                <w:rFonts w:ascii="GHEA Grapalat" w:hAnsi="GHEA Grapalat" w:cs="Calibri"/>
                <w:b/>
                <w:bCs/>
                <w:sz w:val="20"/>
                <w:szCs w:val="20"/>
              </w:rPr>
              <w:t>հունվար-հոկտեմբեր</w:t>
            </w:r>
            <w:r>
              <w:rPr>
                <w:rFonts w:ascii="GHEA Grapalat" w:hAnsi="GHEA Grapalat" w:cs="Calibri"/>
                <w:b/>
                <w:bCs/>
                <w:sz w:val="20"/>
                <w:szCs w:val="20"/>
              </w:rPr>
              <w:t>ը</w:t>
            </w:r>
            <w:r w:rsidRPr="00E702BC">
              <w:rPr>
                <w:rFonts w:ascii="GHEA Grapalat" w:hAnsi="GHEA Grapalat" w:cs="Calibri"/>
                <w:b/>
                <w:bCs/>
                <w:sz w:val="20"/>
                <w:szCs w:val="20"/>
              </w:rPr>
              <w:t xml:space="preserve"> 2020թ.</w:t>
            </w:r>
            <w:r>
              <w:rPr>
                <w:rFonts w:ascii="GHEA Grapalat" w:hAnsi="GHEA Grapalat" w:cs="Calibri"/>
                <w:b/>
                <w:bCs/>
                <w:sz w:val="20"/>
                <w:szCs w:val="20"/>
              </w:rPr>
              <w:t xml:space="preserve"> </w:t>
            </w:r>
            <w:r w:rsidR="00D57D1B">
              <w:rPr>
                <w:rFonts w:ascii="GHEA Grapalat" w:hAnsi="GHEA Grapalat" w:cs="Calibri"/>
                <w:b/>
                <w:bCs/>
                <w:sz w:val="20"/>
                <w:szCs w:val="20"/>
              </w:rPr>
              <w:t>հունվար-հոկտեմբեր</w:t>
            </w:r>
            <w:r>
              <w:rPr>
                <w:rFonts w:ascii="GHEA Grapalat" w:hAnsi="GHEA Grapalat" w:cs="Calibri"/>
                <w:b/>
                <w:bCs/>
                <w:sz w:val="20"/>
                <w:szCs w:val="20"/>
              </w:rPr>
              <w:t xml:space="preserve">ի </w:t>
            </w:r>
            <w:r w:rsidRPr="00E702BC">
              <w:rPr>
                <w:rFonts w:ascii="GHEA Grapalat" w:hAnsi="GHEA Grapalat" w:cs="Calibri"/>
                <w:b/>
                <w:bCs/>
                <w:sz w:val="20"/>
                <w:szCs w:val="20"/>
              </w:rPr>
              <w:t>նկատմամբ</w:t>
            </w:r>
          </w:p>
        </w:tc>
        <w:tc>
          <w:tcPr>
            <w:tcW w:w="1356" w:type="dxa"/>
            <w:shd w:val="clear" w:color="000000" w:fill="FFFFFF"/>
          </w:tcPr>
          <w:p w14:paraId="27A276F0" w14:textId="77777777" w:rsidR="00770426" w:rsidRPr="00004260" w:rsidRDefault="00770426" w:rsidP="00D917CA">
            <w:pPr>
              <w:jc w:val="center"/>
              <w:rPr>
                <w:rFonts w:ascii="GHEA Grapalat" w:hAnsi="GHEA Grapalat" w:cs="Calibri"/>
                <w:b/>
                <w:bCs/>
                <w:sz w:val="20"/>
                <w:szCs w:val="20"/>
              </w:rPr>
            </w:pPr>
            <w:r>
              <w:rPr>
                <w:rFonts w:ascii="GHEA Grapalat" w:hAnsi="GHEA Grapalat" w:cs="Calibri"/>
                <w:b/>
                <w:bCs/>
                <w:sz w:val="20"/>
                <w:szCs w:val="20"/>
              </w:rPr>
              <w:t>2021թ. և 2020թ. տարբերու-թյունը</w:t>
            </w:r>
          </w:p>
        </w:tc>
      </w:tr>
      <w:tr w:rsidR="00770426" w:rsidRPr="00004260" w14:paraId="7C014416" w14:textId="77777777" w:rsidTr="00E215AB">
        <w:trPr>
          <w:trHeight w:val="293"/>
        </w:trPr>
        <w:tc>
          <w:tcPr>
            <w:tcW w:w="4644" w:type="dxa"/>
            <w:shd w:val="clear" w:color="auto" w:fill="auto"/>
            <w:hideMark/>
          </w:tcPr>
          <w:p w14:paraId="4EF910B7" w14:textId="5641C28E" w:rsidR="00770426" w:rsidRPr="00004260" w:rsidRDefault="00770426" w:rsidP="00770426">
            <w:pPr>
              <w:rPr>
                <w:rFonts w:ascii="GHEA Grapalat" w:hAnsi="GHEA Grapalat" w:cs="Calibri"/>
                <w:b/>
                <w:bCs/>
                <w:sz w:val="20"/>
                <w:szCs w:val="20"/>
              </w:rPr>
            </w:pPr>
            <w:r>
              <w:rPr>
                <w:rFonts w:ascii="GHEA Grapalat" w:hAnsi="GHEA Grapalat" w:cs="Calibri"/>
                <w:b/>
                <w:bCs/>
                <w:sz w:val="20"/>
                <w:szCs w:val="20"/>
              </w:rPr>
              <w:t>Ակցիզային հարկ</w:t>
            </w:r>
          </w:p>
        </w:tc>
        <w:tc>
          <w:tcPr>
            <w:tcW w:w="1240" w:type="dxa"/>
            <w:shd w:val="clear" w:color="auto" w:fill="auto"/>
            <w:vAlign w:val="bottom"/>
          </w:tcPr>
          <w:p w14:paraId="44030C0E" w14:textId="2D2AB52B" w:rsidR="00770426" w:rsidRPr="00004260" w:rsidRDefault="009B298E" w:rsidP="00E215AB">
            <w:pPr>
              <w:jc w:val="center"/>
              <w:rPr>
                <w:rFonts w:ascii="GHEA Grapalat" w:hAnsi="GHEA Grapalat" w:cs="Calibri"/>
                <w:b/>
                <w:bCs/>
                <w:sz w:val="20"/>
                <w:szCs w:val="20"/>
              </w:rPr>
            </w:pPr>
            <w:r>
              <w:rPr>
                <w:rFonts w:ascii="GHEA Grapalat" w:hAnsi="GHEA Grapalat" w:cs="Calibri"/>
                <w:b/>
                <w:bCs/>
                <w:sz w:val="20"/>
                <w:szCs w:val="20"/>
              </w:rPr>
              <w:t>95</w:t>
            </w:r>
            <w:r w:rsidR="00770426">
              <w:rPr>
                <w:rFonts w:ascii="GHEA Grapalat" w:hAnsi="GHEA Grapalat" w:cs="Calibri"/>
                <w:b/>
                <w:bCs/>
                <w:sz w:val="20"/>
                <w:szCs w:val="20"/>
              </w:rPr>
              <w:t>.</w:t>
            </w:r>
            <w:r>
              <w:rPr>
                <w:rFonts w:ascii="GHEA Grapalat" w:hAnsi="GHEA Grapalat" w:cs="Calibri"/>
                <w:b/>
                <w:bCs/>
                <w:sz w:val="20"/>
                <w:szCs w:val="20"/>
              </w:rPr>
              <w:t>9</w:t>
            </w:r>
          </w:p>
        </w:tc>
        <w:tc>
          <w:tcPr>
            <w:tcW w:w="1593" w:type="dxa"/>
            <w:shd w:val="clear" w:color="auto" w:fill="auto"/>
            <w:noWrap/>
            <w:vAlign w:val="bottom"/>
            <w:hideMark/>
          </w:tcPr>
          <w:p w14:paraId="43F24B2E" w14:textId="7F31AC78" w:rsidR="00770426" w:rsidRPr="00004260" w:rsidRDefault="009B298E" w:rsidP="00E215AB">
            <w:pPr>
              <w:jc w:val="center"/>
              <w:rPr>
                <w:rFonts w:ascii="GHEA Grapalat" w:hAnsi="GHEA Grapalat" w:cs="Calibri"/>
                <w:b/>
                <w:bCs/>
                <w:sz w:val="20"/>
                <w:szCs w:val="20"/>
              </w:rPr>
            </w:pPr>
            <w:r>
              <w:rPr>
                <w:rFonts w:ascii="GHEA Grapalat" w:hAnsi="GHEA Grapalat" w:cs="Calibri"/>
                <w:b/>
                <w:bCs/>
                <w:sz w:val="20"/>
                <w:szCs w:val="20"/>
              </w:rPr>
              <w:t>87</w:t>
            </w:r>
            <w:r w:rsidR="00770426">
              <w:rPr>
                <w:rFonts w:ascii="GHEA Grapalat" w:hAnsi="GHEA Grapalat" w:cs="Calibri"/>
                <w:b/>
                <w:bCs/>
                <w:sz w:val="20"/>
                <w:szCs w:val="20"/>
              </w:rPr>
              <w:t>.</w:t>
            </w:r>
            <w:r>
              <w:rPr>
                <w:rFonts w:ascii="GHEA Grapalat" w:hAnsi="GHEA Grapalat" w:cs="Calibri"/>
                <w:b/>
                <w:bCs/>
                <w:sz w:val="20"/>
                <w:szCs w:val="20"/>
              </w:rPr>
              <w:t>3</w:t>
            </w:r>
          </w:p>
        </w:tc>
        <w:tc>
          <w:tcPr>
            <w:tcW w:w="1372" w:type="dxa"/>
            <w:vAlign w:val="bottom"/>
          </w:tcPr>
          <w:p w14:paraId="413AF23C" w14:textId="2D4CA27B" w:rsidR="00770426" w:rsidRPr="00004260" w:rsidRDefault="00770426" w:rsidP="00E215AB">
            <w:pPr>
              <w:jc w:val="center"/>
              <w:rPr>
                <w:rFonts w:ascii="GHEA Grapalat" w:hAnsi="GHEA Grapalat" w:cs="Calibri"/>
                <w:b/>
                <w:bCs/>
                <w:sz w:val="20"/>
                <w:szCs w:val="20"/>
              </w:rPr>
            </w:pPr>
            <w:r>
              <w:rPr>
                <w:rFonts w:ascii="GHEA Grapalat" w:hAnsi="GHEA Grapalat" w:cs="Calibri"/>
                <w:b/>
                <w:bCs/>
                <w:sz w:val="20"/>
                <w:szCs w:val="20"/>
              </w:rPr>
              <w:t>9</w:t>
            </w:r>
            <w:r w:rsidR="00BB6ED0">
              <w:rPr>
                <w:rFonts w:ascii="GHEA Grapalat" w:hAnsi="GHEA Grapalat" w:cs="Calibri"/>
                <w:b/>
                <w:bCs/>
                <w:sz w:val="20"/>
                <w:szCs w:val="20"/>
              </w:rPr>
              <w:t>1</w:t>
            </w:r>
            <w:r>
              <w:rPr>
                <w:rFonts w:ascii="GHEA Grapalat" w:hAnsi="GHEA Grapalat" w:cs="Calibri"/>
                <w:b/>
                <w:bCs/>
                <w:sz w:val="20"/>
                <w:szCs w:val="20"/>
              </w:rPr>
              <w:t>.</w:t>
            </w:r>
            <w:r w:rsidR="00BB6ED0">
              <w:rPr>
                <w:rFonts w:ascii="GHEA Grapalat" w:hAnsi="GHEA Grapalat" w:cs="Calibri"/>
                <w:b/>
                <w:bCs/>
                <w:sz w:val="20"/>
                <w:szCs w:val="20"/>
              </w:rPr>
              <w:t>0</w:t>
            </w:r>
            <w:r>
              <w:rPr>
                <w:rFonts w:ascii="GHEA Grapalat" w:hAnsi="GHEA Grapalat" w:cs="Calibri"/>
                <w:b/>
                <w:bCs/>
                <w:sz w:val="20"/>
                <w:szCs w:val="20"/>
              </w:rPr>
              <w:t>%</w:t>
            </w:r>
          </w:p>
        </w:tc>
        <w:tc>
          <w:tcPr>
            <w:tcW w:w="1356" w:type="dxa"/>
            <w:vAlign w:val="bottom"/>
          </w:tcPr>
          <w:p w14:paraId="0D6BCF6D" w14:textId="1C46C81D" w:rsidR="00770426" w:rsidRPr="00004260" w:rsidRDefault="00031AAD" w:rsidP="00E215AB">
            <w:pPr>
              <w:jc w:val="center"/>
              <w:rPr>
                <w:rFonts w:ascii="GHEA Grapalat" w:hAnsi="GHEA Grapalat" w:cs="Calibri"/>
                <w:b/>
                <w:bCs/>
                <w:sz w:val="20"/>
                <w:szCs w:val="20"/>
              </w:rPr>
            </w:pPr>
            <w:r>
              <w:rPr>
                <w:rFonts w:ascii="GHEA Grapalat" w:hAnsi="GHEA Grapalat" w:cs="Calibri"/>
                <w:b/>
                <w:bCs/>
                <w:sz w:val="20"/>
                <w:szCs w:val="20"/>
              </w:rPr>
              <w:t>-</w:t>
            </w:r>
            <w:r w:rsidR="00BB6ED0">
              <w:rPr>
                <w:rFonts w:ascii="GHEA Grapalat" w:hAnsi="GHEA Grapalat" w:cs="Calibri"/>
                <w:b/>
                <w:bCs/>
                <w:sz w:val="20"/>
                <w:szCs w:val="20"/>
              </w:rPr>
              <w:t>8</w:t>
            </w:r>
            <w:r w:rsidR="00770426">
              <w:rPr>
                <w:rFonts w:ascii="GHEA Grapalat" w:hAnsi="GHEA Grapalat" w:cs="Calibri"/>
                <w:b/>
                <w:bCs/>
                <w:sz w:val="20"/>
                <w:szCs w:val="20"/>
              </w:rPr>
              <w:t>.6</w:t>
            </w:r>
          </w:p>
        </w:tc>
      </w:tr>
      <w:tr w:rsidR="00770426" w:rsidRPr="00004260" w14:paraId="1AED9501" w14:textId="77777777" w:rsidTr="00E215AB">
        <w:trPr>
          <w:trHeight w:val="293"/>
        </w:trPr>
        <w:tc>
          <w:tcPr>
            <w:tcW w:w="4644" w:type="dxa"/>
            <w:shd w:val="clear" w:color="auto" w:fill="auto"/>
            <w:noWrap/>
            <w:hideMark/>
          </w:tcPr>
          <w:p w14:paraId="579E08BC" w14:textId="50A612AF" w:rsidR="00770426" w:rsidRPr="00004260" w:rsidRDefault="00770426" w:rsidP="00770426">
            <w:pPr>
              <w:ind w:firstLineChars="100" w:firstLine="200"/>
              <w:rPr>
                <w:rFonts w:ascii="GHEA Grapalat" w:hAnsi="GHEA Grapalat" w:cs="Calibri"/>
                <w:sz w:val="20"/>
                <w:szCs w:val="20"/>
              </w:rPr>
            </w:pPr>
            <w:r>
              <w:rPr>
                <w:rFonts w:ascii="GHEA Grapalat" w:hAnsi="GHEA Grapalat" w:cs="Calibri"/>
                <w:sz w:val="20"/>
                <w:szCs w:val="20"/>
              </w:rPr>
              <w:t>Ներմուծվող ենթաակցիզային ապրանքներից</w:t>
            </w:r>
          </w:p>
        </w:tc>
        <w:tc>
          <w:tcPr>
            <w:tcW w:w="1240" w:type="dxa"/>
            <w:shd w:val="clear" w:color="auto" w:fill="auto"/>
            <w:vAlign w:val="bottom"/>
          </w:tcPr>
          <w:p w14:paraId="64C2012A" w14:textId="0B07FC46" w:rsidR="00770426" w:rsidRPr="00004260" w:rsidRDefault="009B298E" w:rsidP="00E215AB">
            <w:pPr>
              <w:jc w:val="center"/>
              <w:rPr>
                <w:rFonts w:ascii="GHEA Grapalat" w:hAnsi="GHEA Grapalat" w:cs="Calibri"/>
                <w:sz w:val="20"/>
                <w:szCs w:val="20"/>
              </w:rPr>
            </w:pPr>
            <w:r>
              <w:rPr>
                <w:rFonts w:ascii="GHEA Grapalat" w:hAnsi="GHEA Grapalat" w:cs="Calibri"/>
                <w:sz w:val="20"/>
                <w:szCs w:val="20"/>
              </w:rPr>
              <w:t>46</w:t>
            </w:r>
            <w:r w:rsidR="00770426">
              <w:rPr>
                <w:rFonts w:ascii="GHEA Grapalat" w:hAnsi="GHEA Grapalat" w:cs="Calibri"/>
                <w:sz w:val="20"/>
                <w:szCs w:val="20"/>
              </w:rPr>
              <w:t>.</w:t>
            </w:r>
            <w:r>
              <w:rPr>
                <w:rFonts w:ascii="GHEA Grapalat" w:hAnsi="GHEA Grapalat" w:cs="Calibri"/>
                <w:sz w:val="20"/>
                <w:szCs w:val="20"/>
              </w:rPr>
              <w:t>0</w:t>
            </w:r>
          </w:p>
        </w:tc>
        <w:tc>
          <w:tcPr>
            <w:tcW w:w="1593" w:type="dxa"/>
            <w:shd w:val="clear" w:color="auto" w:fill="auto"/>
            <w:noWrap/>
            <w:vAlign w:val="bottom"/>
            <w:hideMark/>
          </w:tcPr>
          <w:p w14:paraId="01B3A58B" w14:textId="2FB2673D" w:rsidR="00770426" w:rsidRPr="00004260" w:rsidRDefault="009B298E" w:rsidP="00E215AB">
            <w:pPr>
              <w:jc w:val="center"/>
              <w:rPr>
                <w:rFonts w:ascii="GHEA Grapalat" w:hAnsi="GHEA Grapalat" w:cs="Calibri"/>
                <w:sz w:val="20"/>
                <w:szCs w:val="20"/>
              </w:rPr>
            </w:pPr>
            <w:r>
              <w:rPr>
                <w:rFonts w:ascii="GHEA Grapalat" w:hAnsi="GHEA Grapalat" w:cs="Calibri"/>
                <w:sz w:val="20"/>
                <w:szCs w:val="20"/>
              </w:rPr>
              <w:t>41</w:t>
            </w:r>
            <w:r w:rsidR="00770426">
              <w:rPr>
                <w:rFonts w:ascii="GHEA Grapalat" w:hAnsi="GHEA Grapalat" w:cs="Calibri"/>
                <w:sz w:val="20"/>
                <w:szCs w:val="20"/>
              </w:rPr>
              <w:t>.</w:t>
            </w:r>
            <w:r>
              <w:rPr>
                <w:rFonts w:ascii="GHEA Grapalat" w:hAnsi="GHEA Grapalat" w:cs="Calibri"/>
                <w:sz w:val="20"/>
                <w:szCs w:val="20"/>
              </w:rPr>
              <w:t>5</w:t>
            </w:r>
          </w:p>
        </w:tc>
        <w:tc>
          <w:tcPr>
            <w:tcW w:w="1372" w:type="dxa"/>
            <w:vAlign w:val="bottom"/>
          </w:tcPr>
          <w:p w14:paraId="63E26D95" w14:textId="225D6441" w:rsidR="00770426" w:rsidRPr="00004260" w:rsidRDefault="00770426" w:rsidP="00E215AB">
            <w:pPr>
              <w:jc w:val="center"/>
              <w:rPr>
                <w:rFonts w:ascii="GHEA Grapalat" w:hAnsi="GHEA Grapalat" w:cs="Calibri"/>
                <w:sz w:val="20"/>
                <w:szCs w:val="20"/>
              </w:rPr>
            </w:pPr>
            <w:r>
              <w:rPr>
                <w:rFonts w:ascii="GHEA Grapalat" w:hAnsi="GHEA Grapalat" w:cs="Calibri"/>
                <w:sz w:val="20"/>
                <w:szCs w:val="20"/>
              </w:rPr>
              <w:t>9</w:t>
            </w:r>
            <w:r w:rsidR="009B298E">
              <w:rPr>
                <w:rFonts w:ascii="GHEA Grapalat" w:hAnsi="GHEA Grapalat" w:cs="Calibri"/>
                <w:sz w:val="20"/>
                <w:szCs w:val="20"/>
              </w:rPr>
              <w:t>0</w:t>
            </w:r>
            <w:r>
              <w:rPr>
                <w:rFonts w:ascii="GHEA Grapalat" w:hAnsi="GHEA Grapalat" w:cs="Calibri"/>
                <w:sz w:val="20"/>
                <w:szCs w:val="20"/>
              </w:rPr>
              <w:t>.</w:t>
            </w:r>
            <w:r w:rsidR="009B298E">
              <w:rPr>
                <w:rFonts w:ascii="GHEA Grapalat" w:hAnsi="GHEA Grapalat" w:cs="Calibri"/>
                <w:sz w:val="20"/>
                <w:szCs w:val="20"/>
              </w:rPr>
              <w:t>1</w:t>
            </w:r>
            <w:r>
              <w:rPr>
                <w:rFonts w:ascii="GHEA Grapalat" w:hAnsi="GHEA Grapalat" w:cs="Calibri"/>
                <w:sz w:val="20"/>
                <w:szCs w:val="20"/>
              </w:rPr>
              <w:t>%</w:t>
            </w:r>
          </w:p>
        </w:tc>
        <w:tc>
          <w:tcPr>
            <w:tcW w:w="1356" w:type="dxa"/>
            <w:vAlign w:val="bottom"/>
          </w:tcPr>
          <w:p w14:paraId="0092CDCB" w14:textId="370A4B2B" w:rsidR="00770426" w:rsidRPr="00004260" w:rsidRDefault="009B298E" w:rsidP="00E215AB">
            <w:pPr>
              <w:jc w:val="center"/>
              <w:rPr>
                <w:rFonts w:ascii="GHEA Grapalat" w:hAnsi="GHEA Grapalat" w:cs="Calibri"/>
                <w:sz w:val="20"/>
                <w:szCs w:val="20"/>
              </w:rPr>
            </w:pPr>
            <w:r>
              <w:rPr>
                <w:rFonts w:ascii="GHEA Grapalat" w:hAnsi="GHEA Grapalat" w:cs="Calibri"/>
                <w:sz w:val="20"/>
                <w:szCs w:val="20"/>
              </w:rPr>
              <w:t>-4.5</w:t>
            </w:r>
          </w:p>
        </w:tc>
      </w:tr>
      <w:tr w:rsidR="00770426" w:rsidRPr="00004260" w14:paraId="27471250" w14:textId="77777777" w:rsidTr="00E215AB">
        <w:trPr>
          <w:trHeight w:val="300"/>
        </w:trPr>
        <w:tc>
          <w:tcPr>
            <w:tcW w:w="4644" w:type="dxa"/>
            <w:shd w:val="clear" w:color="auto" w:fill="auto"/>
            <w:noWrap/>
            <w:hideMark/>
          </w:tcPr>
          <w:p w14:paraId="2779F9F1" w14:textId="10D13E24" w:rsidR="00770426" w:rsidRPr="00004260" w:rsidRDefault="00770426" w:rsidP="00D917CA">
            <w:pPr>
              <w:ind w:firstLineChars="100" w:firstLine="200"/>
              <w:rPr>
                <w:rFonts w:ascii="GHEA Grapalat" w:hAnsi="GHEA Grapalat" w:cs="Calibri"/>
                <w:sz w:val="20"/>
                <w:szCs w:val="20"/>
              </w:rPr>
            </w:pPr>
            <w:r>
              <w:rPr>
                <w:rFonts w:ascii="GHEA Grapalat" w:hAnsi="GHEA Grapalat" w:cs="Calibri"/>
                <w:sz w:val="20"/>
                <w:szCs w:val="20"/>
              </w:rPr>
              <w:t>ՀՀ-ում արտադրվող ենթաակցիզային ապրանքներից</w:t>
            </w:r>
          </w:p>
        </w:tc>
        <w:tc>
          <w:tcPr>
            <w:tcW w:w="1240" w:type="dxa"/>
            <w:shd w:val="clear" w:color="auto" w:fill="auto"/>
            <w:vAlign w:val="bottom"/>
          </w:tcPr>
          <w:p w14:paraId="0D7668D6" w14:textId="18D1669B" w:rsidR="00770426" w:rsidRPr="00004260" w:rsidRDefault="00770426" w:rsidP="00E215AB">
            <w:pPr>
              <w:jc w:val="center"/>
              <w:rPr>
                <w:rFonts w:ascii="GHEA Grapalat" w:hAnsi="GHEA Grapalat" w:cs="Calibri"/>
                <w:sz w:val="20"/>
                <w:szCs w:val="20"/>
              </w:rPr>
            </w:pPr>
            <w:r>
              <w:rPr>
                <w:rFonts w:ascii="GHEA Grapalat" w:hAnsi="GHEA Grapalat" w:cs="Calibri"/>
                <w:sz w:val="20"/>
                <w:szCs w:val="20"/>
              </w:rPr>
              <w:t>4</w:t>
            </w:r>
            <w:r w:rsidR="009B298E">
              <w:rPr>
                <w:rFonts w:ascii="GHEA Grapalat" w:hAnsi="GHEA Grapalat" w:cs="Calibri"/>
                <w:sz w:val="20"/>
                <w:szCs w:val="20"/>
              </w:rPr>
              <w:t>9</w:t>
            </w:r>
            <w:r>
              <w:rPr>
                <w:rFonts w:ascii="GHEA Grapalat" w:hAnsi="GHEA Grapalat" w:cs="Calibri"/>
                <w:sz w:val="20"/>
                <w:szCs w:val="20"/>
              </w:rPr>
              <w:t>.</w:t>
            </w:r>
            <w:r w:rsidR="009B298E">
              <w:rPr>
                <w:rFonts w:ascii="GHEA Grapalat" w:hAnsi="GHEA Grapalat" w:cs="Calibri"/>
                <w:sz w:val="20"/>
                <w:szCs w:val="20"/>
              </w:rPr>
              <w:t>9</w:t>
            </w:r>
          </w:p>
        </w:tc>
        <w:tc>
          <w:tcPr>
            <w:tcW w:w="1593" w:type="dxa"/>
            <w:shd w:val="clear" w:color="auto" w:fill="auto"/>
            <w:noWrap/>
            <w:vAlign w:val="bottom"/>
            <w:hideMark/>
          </w:tcPr>
          <w:p w14:paraId="12A08025" w14:textId="6A2F5B5C" w:rsidR="00770426" w:rsidRPr="00004260" w:rsidRDefault="009B298E" w:rsidP="00E215AB">
            <w:pPr>
              <w:jc w:val="center"/>
              <w:rPr>
                <w:rFonts w:ascii="GHEA Grapalat" w:hAnsi="GHEA Grapalat" w:cs="Calibri"/>
                <w:sz w:val="20"/>
                <w:szCs w:val="20"/>
              </w:rPr>
            </w:pPr>
            <w:r>
              <w:rPr>
                <w:rFonts w:ascii="GHEA Grapalat" w:hAnsi="GHEA Grapalat" w:cs="Calibri"/>
                <w:sz w:val="20"/>
                <w:szCs w:val="20"/>
              </w:rPr>
              <w:t>45</w:t>
            </w:r>
            <w:r w:rsidR="00770426">
              <w:rPr>
                <w:rFonts w:ascii="GHEA Grapalat" w:hAnsi="GHEA Grapalat" w:cs="Calibri"/>
                <w:sz w:val="20"/>
                <w:szCs w:val="20"/>
              </w:rPr>
              <w:t>.</w:t>
            </w:r>
            <w:r>
              <w:rPr>
                <w:rFonts w:ascii="GHEA Grapalat" w:hAnsi="GHEA Grapalat" w:cs="Calibri"/>
                <w:sz w:val="20"/>
                <w:szCs w:val="20"/>
              </w:rPr>
              <w:t>8</w:t>
            </w:r>
          </w:p>
        </w:tc>
        <w:tc>
          <w:tcPr>
            <w:tcW w:w="1372" w:type="dxa"/>
            <w:vAlign w:val="bottom"/>
          </w:tcPr>
          <w:p w14:paraId="3260D596" w14:textId="1F988FB9" w:rsidR="00770426" w:rsidRPr="00004260" w:rsidRDefault="00770426" w:rsidP="00E215AB">
            <w:pPr>
              <w:jc w:val="center"/>
              <w:rPr>
                <w:rFonts w:ascii="GHEA Grapalat" w:hAnsi="GHEA Grapalat" w:cs="Calibri"/>
                <w:sz w:val="20"/>
                <w:szCs w:val="20"/>
              </w:rPr>
            </w:pPr>
            <w:r>
              <w:rPr>
                <w:rFonts w:ascii="GHEA Grapalat" w:hAnsi="GHEA Grapalat" w:cs="Calibri"/>
                <w:sz w:val="20"/>
                <w:szCs w:val="20"/>
              </w:rPr>
              <w:t>9</w:t>
            </w:r>
            <w:r w:rsidR="009B298E">
              <w:rPr>
                <w:rFonts w:ascii="GHEA Grapalat" w:hAnsi="GHEA Grapalat" w:cs="Calibri"/>
                <w:sz w:val="20"/>
                <w:szCs w:val="20"/>
              </w:rPr>
              <w:t>1</w:t>
            </w:r>
            <w:r>
              <w:rPr>
                <w:rFonts w:ascii="GHEA Grapalat" w:hAnsi="GHEA Grapalat" w:cs="Calibri"/>
                <w:sz w:val="20"/>
                <w:szCs w:val="20"/>
              </w:rPr>
              <w:t>.</w:t>
            </w:r>
            <w:r w:rsidR="009B298E">
              <w:rPr>
                <w:rFonts w:ascii="GHEA Grapalat" w:hAnsi="GHEA Grapalat" w:cs="Calibri"/>
                <w:sz w:val="20"/>
                <w:szCs w:val="20"/>
              </w:rPr>
              <w:t>8</w:t>
            </w:r>
            <w:r>
              <w:rPr>
                <w:rFonts w:ascii="GHEA Grapalat" w:hAnsi="GHEA Grapalat" w:cs="Calibri"/>
                <w:sz w:val="20"/>
                <w:szCs w:val="20"/>
              </w:rPr>
              <w:t>%</w:t>
            </w:r>
          </w:p>
        </w:tc>
        <w:tc>
          <w:tcPr>
            <w:tcW w:w="1356" w:type="dxa"/>
            <w:vAlign w:val="bottom"/>
          </w:tcPr>
          <w:p w14:paraId="47EE97EC" w14:textId="1CF6EEB1" w:rsidR="00770426" w:rsidRPr="00004260" w:rsidRDefault="00031AAD" w:rsidP="00E215AB">
            <w:pPr>
              <w:jc w:val="center"/>
              <w:rPr>
                <w:rFonts w:ascii="GHEA Grapalat" w:hAnsi="GHEA Grapalat" w:cs="Calibri"/>
                <w:sz w:val="20"/>
                <w:szCs w:val="20"/>
              </w:rPr>
            </w:pPr>
            <w:r>
              <w:rPr>
                <w:rFonts w:ascii="GHEA Grapalat" w:hAnsi="GHEA Grapalat" w:cs="Calibri"/>
                <w:sz w:val="20"/>
                <w:szCs w:val="20"/>
              </w:rPr>
              <w:t>-</w:t>
            </w:r>
            <w:r w:rsidR="00770426">
              <w:rPr>
                <w:rFonts w:ascii="GHEA Grapalat" w:hAnsi="GHEA Grapalat" w:cs="Calibri"/>
                <w:sz w:val="20"/>
                <w:szCs w:val="20"/>
              </w:rPr>
              <w:t>4.</w:t>
            </w:r>
            <w:r w:rsidR="009B298E">
              <w:rPr>
                <w:rFonts w:ascii="GHEA Grapalat" w:hAnsi="GHEA Grapalat" w:cs="Calibri"/>
                <w:sz w:val="20"/>
                <w:szCs w:val="20"/>
              </w:rPr>
              <w:t>1</w:t>
            </w:r>
          </w:p>
        </w:tc>
      </w:tr>
    </w:tbl>
    <w:p w14:paraId="5EF32FDC" w14:textId="77777777" w:rsidR="00770426" w:rsidRPr="0045418D" w:rsidRDefault="00770426" w:rsidP="00C915E7">
      <w:pPr>
        <w:spacing w:line="360" w:lineRule="auto"/>
        <w:ind w:firstLine="567"/>
        <w:jc w:val="both"/>
        <w:rPr>
          <w:rFonts w:ascii="GHEA Grapalat" w:hAnsi="GHEA Grapalat" w:cs="GHEA Grapalat"/>
          <w:color w:val="000000"/>
        </w:rPr>
      </w:pPr>
    </w:p>
    <w:p w14:paraId="0778A578" w14:textId="4CA8BC64" w:rsidR="00901957" w:rsidRPr="009C754C" w:rsidRDefault="00901957" w:rsidP="00901957">
      <w:pPr>
        <w:spacing w:line="360" w:lineRule="auto"/>
        <w:ind w:firstLine="567"/>
        <w:jc w:val="both"/>
        <w:rPr>
          <w:rFonts w:ascii="GHEA Grapalat" w:hAnsi="GHEA Grapalat" w:cs="GHEA Grapalat"/>
          <w:color w:val="000000"/>
        </w:rPr>
      </w:pPr>
      <w:r w:rsidRPr="0045418D">
        <w:rPr>
          <w:rFonts w:ascii="GHEA Grapalat" w:hAnsi="GHEA Grapalat" w:cs="GHEA Grapalat"/>
          <w:color w:val="000000"/>
        </w:rPr>
        <w:t xml:space="preserve">2021 թվականի </w:t>
      </w:r>
      <w:r w:rsidR="00D57D1B" w:rsidRPr="000408B1">
        <w:rPr>
          <w:rFonts w:ascii="GHEA Grapalat" w:hAnsi="GHEA Grapalat" w:cs="GHEA Grapalat"/>
          <w:color w:val="000000"/>
        </w:rPr>
        <w:t>հունվար-հոկտեմբեր ամիսներին</w:t>
      </w:r>
      <w:r w:rsidR="009012DC" w:rsidRPr="000408B1">
        <w:rPr>
          <w:rFonts w:ascii="GHEA Grapalat" w:hAnsi="GHEA Grapalat" w:cs="GHEA Grapalat"/>
          <w:color w:val="000000"/>
        </w:rPr>
        <w:t xml:space="preserve"> </w:t>
      </w:r>
      <w:r w:rsidR="000408B1" w:rsidRPr="000408B1">
        <w:rPr>
          <w:rFonts w:ascii="GHEA Grapalat" w:hAnsi="GHEA Grapalat" w:cs="GHEA Grapalat"/>
          <w:color w:val="000000"/>
        </w:rPr>
        <w:t xml:space="preserve">պետական բյուջե մուտքագրված </w:t>
      </w:r>
      <w:r w:rsidR="00CA6974">
        <w:rPr>
          <w:rFonts w:ascii="GHEA Grapalat" w:hAnsi="GHEA Grapalat" w:cs="GHEA Grapalat"/>
          <w:color w:val="000000"/>
        </w:rPr>
        <w:t>առանձին հարկատեսակների</w:t>
      </w:r>
      <w:r w:rsidRPr="0045418D">
        <w:rPr>
          <w:rFonts w:ascii="GHEA Grapalat" w:hAnsi="GHEA Grapalat" w:cs="GHEA Grapalat"/>
          <w:color w:val="000000"/>
        </w:rPr>
        <w:t xml:space="preserve"> </w:t>
      </w:r>
      <w:r w:rsidR="006469E0" w:rsidRPr="009C754C">
        <w:rPr>
          <w:rFonts w:ascii="GHEA Grapalat" w:hAnsi="GHEA Grapalat" w:cs="GHEA Grapalat"/>
          <w:color w:val="000000"/>
        </w:rPr>
        <w:t xml:space="preserve">վերաբերյալ տեղեկատվությունը </w:t>
      </w:r>
      <w:r w:rsidR="006469E0" w:rsidRPr="000408B1">
        <w:rPr>
          <w:rFonts w:ascii="GHEA Grapalat" w:hAnsi="GHEA Grapalat" w:cs="GHEA Grapalat"/>
          <w:color w:val="000000"/>
        </w:rPr>
        <w:t>ներկայացված</w:t>
      </w:r>
      <w:r w:rsidR="006469E0" w:rsidRPr="009C754C">
        <w:rPr>
          <w:rFonts w:ascii="GHEA Grapalat" w:hAnsi="GHEA Grapalat" w:cs="GHEA Grapalat"/>
          <w:color w:val="000000"/>
        </w:rPr>
        <w:t xml:space="preserve"> է</w:t>
      </w:r>
      <w:r w:rsidR="006469E0" w:rsidRPr="000408B1">
        <w:rPr>
          <w:rFonts w:ascii="GHEA Grapalat" w:hAnsi="GHEA Grapalat" w:cs="GHEA Grapalat"/>
          <w:color w:val="000000"/>
        </w:rPr>
        <w:t xml:space="preserve"> Աղյուսակ </w:t>
      </w:r>
      <w:r w:rsidR="00770426" w:rsidRPr="009C754C">
        <w:rPr>
          <w:rFonts w:ascii="GHEA Grapalat" w:hAnsi="GHEA Grapalat" w:cs="GHEA Grapalat"/>
          <w:color w:val="000000"/>
        </w:rPr>
        <w:t>5</w:t>
      </w:r>
      <w:r w:rsidR="000408B1">
        <w:rPr>
          <w:rFonts w:ascii="GHEA Grapalat" w:hAnsi="GHEA Grapalat" w:cs="GHEA Grapalat"/>
          <w:color w:val="000000"/>
        </w:rPr>
        <w:noBreakHyphen/>
      </w:r>
      <w:r w:rsidR="006469E0" w:rsidRPr="009C754C">
        <w:rPr>
          <w:rFonts w:ascii="GHEA Grapalat" w:hAnsi="GHEA Grapalat" w:cs="GHEA Grapalat"/>
          <w:color w:val="000000"/>
          <w:lang w:val="hy-AM"/>
        </w:rPr>
        <w:t>ում:</w:t>
      </w:r>
    </w:p>
    <w:p w14:paraId="4EED35A1" w14:textId="6806BE58" w:rsidR="00901957" w:rsidRPr="009C754C" w:rsidRDefault="00901957" w:rsidP="00901957">
      <w:pPr>
        <w:spacing w:line="360" w:lineRule="auto"/>
        <w:ind w:firstLine="567"/>
        <w:jc w:val="both"/>
        <w:rPr>
          <w:rFonts w:ascii="GHEA Grapalat" w:hAnsi="GHEA Grapalat" w:cs="GHEA Grapalat"/>
          <w:color w:val="000000"/>
          <w:lang w:val="hy-AM"/>
        </w:rPr>
      </w:pPr>
      <w:r w:rsidRPr="009C754C">
        <w:rPr>
          <w:rFonts w:ascii="GHEA Grapalat" w:hAnsi="GHEA Grapalat" w:cs="GHEA Grapalat"/>
          <w:color w:val="000000"/>
        </w:rPr>
        <w:t xml:space="preserve">Հաշվետու ժամանակահատվածում կուտակային կենսաթոշակային բաղադրիչի մասնակիցների կողմից պետական բյուջե է փոխանցվել </w:t>
      </w:r>
      <w:r w:rsidR="009012DC" w:rsidRPr="009C754C">
        <w:rPr>
          <w:rFonts w:ascii="GHEA Grapalat" w:hAnsi="GHEA Grapalat" w:cs="GHEA Grapalat"/>
          <w:color w:val="000000"/>
        </w:rPr>
        <w:t xml:space="preserve">շուրջ </w:t>
      </w:r>
      <w:r w:rsidR="00D96DDD" w:rsidRPr="009C754C">
        <w:rPr>
          <w:rFonts w:ascii="GHEA Grapalat" w:hAnsi="GHEA Grapalat" w:cs="GHEA Grapalat"/>
          <w:color w:val="000000"/>
        </w:rPr>
        <w:t>3</w:t>
      </w:r>
      <w:r w:rsidR="009B298E" w:rsidRPr="009C754C">
        <w:rPr>
          <w:rFonts w:ascii="GHEA Grapalat" w:hAnsi="GHEA Grapalat" w:cs="GHEA Grapalat"/>
          <w:color w:val="000000"/>
        </w:rPr>
        <w:t>5</w:t>
      </w:r>
      <w:r w:rsidR="00D96DDD" w:rsidRPr="009C754C">
        <w:rPr>
          <w:rFonts w:ascii="GHEA Grapalat" w:hAnsi="GHEA Grapalat" w:cs="GHEA Grapalat"/>
          <w:color w:val="000000"/>
        </w:rPr>
        <w:t>.</w:t>
      </w:r>
      <w:r w:rsidR="009B298E" w:rsidRPr="009C754C">
        <w:rPr>
          <w:rFonts w:ascii="GHEA Grapalat" w:hAnsi="GHEA Grapalat" w:cs="GHEA Grapalat"/>
          <w:color w:val="000000"/>
        </w:rPr>
        <w:t>4</w:t>
      </w:r>
      <w:r w:rsidRPr="009C754C">
        <w:rPr>
          <w:rFonts w:ascii="GHEA Grapalat" w:hAnsi="GHEA Grapalat" w:cs="GHEA Grapalat"/>
          <w:color w:val="000000"/>
        </w:rPr>
        <w:t xml:space="preserve"> մլրդ դրամ սոցիալական վճար` ապահովելով հարկային եկամուտների և պետական տուրքերի 2.8%-ը և </w:t>
      </w:r>
      <w:r w:rsidR="009B298E" w:rsidRPr="009C754C">
        <w:rPr>
          <w:rFonts w:ascii="GHEA Grapalat" w:hAnsi="GHEA Grapalat" w:cs="GHEA Grapalat"/>
          <w:color w:val="000000"/>
        </w:rPr>
        <w:t>77.9</w:t>
      </w:r>
      <w:r w:rsidRPr="009C754C">
        <w:rPr>
          <w:rFonts w:ascii="GHEA Grapalat" w:hAnsi="GHEA Grapalat" w:cs="GHEA Grapalat"/>
          <w:color w:val="000000"/>
        </w:rPr>
        <w:t xml:space="preserve">%-ով կամ </w:t>
      </w:r>
      <w:r w:rsidR="009B298E" w:rsidRPr="009C754C">
        <w:rPr>
          <w:rFonts w:ascii="GHEA Grapalat" w:hAnsi="GHEA Grapalat" w:cs="GHEA Grapalat"/>
          <w:color w:val="000000"/>
        </w:rPr>
        <w:t>15.5</w:t>
      </w:r>
      <w:r w:rsidRPr="009C754C">
        <w:rPr>
          <w:rFonts w:ascii="GHEA Grapalat" w:hAnsi="GHEA Grapalat" w:cs="GHEA Grapalat"/>
          <w:color w:val="000000"/>
        </w:rPr>
        <w:t xml:space="preserve"> մլրդ դրամով գերազանցելով նախորդ տարվա նույն ժամանակահատվածի ցուցանիշը: Աճը հիմնականում պայմանավորված է «Կուտակային կենսաթոշակների մասին» ՀՀ օրենքում կատարված փոփոխություններով, որոնց</w:t>
      </w:r>
      <w:r w:rsidRPr="0045418D">
        <w:rPr>
          <w:rFonts w:ascii="GHEA Grapalat" w:hAnsi="GHEA Grapalat" w:cs="GHEA Grapalat"/>
          <w:color w:val="000000"/>
        </w:rPr>
        <w:t xml:space="preserve"> համաձայն 2021 թվականի հունվարի 1-ից սոցիալական վճարի անհատի մասնաբաժնում՝ հաշվարկված աշխատավարձի նկատմամբ, պետության մասնակցությունը նվազել է մեկ տոկոսային կետով՝ կազմելով 6.5%, իսկ աշխատողի մասնակցությունը նույնքան ավելացել է՝ կազմելով 3.5%: Բացի այդ, բարձրացվել է անձի ամսական </w:t>
      </w:r>
      <w:r w:rsidRPr="009C754C">
        <w:rPr>
          <w:rFonts w:ascii="GHEA Grapalat" w:hAnsi="GHEA Grapalat" w:cs="GHEA Grapalat"/>
          <w:color w:val="000000"/>
        </w:rPr>
        <w:t>համախառն եկամտ</w:t>
      </w:r>
      <w:r w:rsidR="0082618D" w:rsidRPr="009C754C">
        <w:rPr>
          <w:rFonts w:ascii="GHEA Grapalat" w:hAnsi="GHEA Grapalat" w:cs="GHEA Grapalat"/>
          <w:color w:val="000000"/>
        </w:rPr>
        <w:t>ի առավելագույն չափը՝ նախկին 500</w:t>
      </w:r>
      <w:r w:rsidR="0082618D" w:rsidRPr="009C754C">
        <w:rPr>
          <w:rFonts w:ascii="Courier New" w:hAnsi="Courier New" w:cs="Courier New"/>
          <w:color w:val="000000"/>
        </w:rPr>
        <w:t> </w:t>
      </w:r>
      <w:r w:rsidRPr="009C754C">
        <w:rPr>
          <w:rFonts w:ascii="GHEA Grapalat" w:hAnsi="GHEA Grapalat" w:cs="GHEA Grapalat"/>
          <w:color w:val="000000"/>
        </w:rPr>
        <w:t xml:space="preserve">հազար դրամի փոխարեն սահմանվելով 1,020 հազար դրամ՝ նվազագույն </w:t>
      </w:r>
      <w:r w:rsidRPr="009C754C">
        <w:rPr>
          <w:rFonts w:ascii="GHEA Grapalat" w:hAnsi="GHEA Grapalat" w:cs="GHEA Grapalat"/>
          <w:color w:val="000000"/>
        </w:rPr>
        <w:lastRenderedPageBreak/>
        <w:t xml:space="preserve">աշխատավարձի 15-ապատիկը, իսկ տարեկան համախառն եկամուտը՝ 12,240 հազար դրամ </w:t>
      </w:r>
      <w:r w:rsidRPr="009C754C">
        <w:rPr>
          <w:rFonts w:ascii="GHEA Grapalat" w:hAnsi="GHEA Grapalat" w:cs="GHEA Grapalat"/>
          <w:color w:val="000000"/>
          <w:lang w:val="hy-AM"/>
        </w:rPr>
        <w:t>կամ նվազագույն աշխատավարձի 180-ապատիկը:</w:t>
      </w:r>
    </w:p>
    <w:p w14:paraId="7D2F3AA6" w14:textId="5913E713" w:rsidR="00901957" w:rsidRPr="0045418D" w:rsidRDefault="00901957" w:rsidP="00901957">
      <w:pPr>
        <w:spacing w:line="360" w:lineRule="auto"/>
        <w:ind w:firstLine="567"/>
        <w:jc w:val="both"/>
        <w:rPr>
          <w:rFonts w:ascii="GHEA Grapalat" w:hAnsi="GHEA Grapalat" w:cs="GHEA Grapalat"/>
          <w:color w:val="000000"/>
        </w:rPr>
      </w:pPr>
      <w:r w:rsidRPr="009C754C">
        <w:rPr>
          <w:rFonts w:ascii="GHEA Grapalat" w:hAnsi="GHEA Grapalat" w:cs="GHEA Grapalat"/>
          <w:color w:val="000000"/>
          <w:lang w:val="hy-AM"/>
        </w:rPr>
        <w:t xml:space="preserve">2021 թվականի </w:t>
      </w:r>
      <w:r w:rsidR="009B298E" w:rsidRPr="009C754C">
        <w:rPr>
          <w:rFonts w:ascii="GHEA Grapalat" w:hAnsi="GHEA Grapalat" w:cs="GHEA Grapalat"/>
          <w:color w:val="000000"/>
          <w:lang w:val="hy-AM"/>
        </w:rPr>
        <w:t>հունվար-հոկտեմբեր</w:t>
      </w:r>
      <w:r w:rsidR="009012DC" w:rsidRPr="009C754C">
        <w:rPr>
          <w:rFonts w:ascii="GHEA Grapalat" w:hAnsi="GHEA Grapalat" w:cs="GHEA Grapalat"/>
          <w:color w:val="000000"/>
        </w:rPr>
        <w:t xml:space="preserve"> </w:t>
      </w:r>
      <w:r w:rsidRPr="009C754C">
        <w:rPr>
          <w:rFonts w:ascii="GHEA Grapalat" w:hAnsi="GHEA Grapalat" w:cs="GHEA Grapalat"/>
          <w:color w:val="000000"/>
        </w:rPr>
        <w:t xml:space="preserve">ամիսներին բնապահպանական հարկի և բնօգտագործման վճարների գծով եկամուտները կազմել են </w:t>
      </w:r>
      <w:r w:rsidR="00EE6E9A" w:rsidRPr="009C754C">
        <w:rPr>
          <w:rFonts w:ascii="GHEA Grapalat" w:hAnsi="GHEA Grapalat" w:cs="GHEA Grapalat"/>
          <w:color w:val="000000"/>
        </w:rPr>
        <w:t>շուրջ</w:t>
      </w:r>
      <w:r w:rsidR="008B69F1" w:rsidRPr="009C754C">
        <w:rPr>
          <w:rFonts w:ascii="GHEA Grapalat" w:hAnsi="GHEA Grapalat" w:cs="GHEA Grapalat"/>
          <w:color w:val="000000"/>
        </w:rPr>
        <w:t xml:space="preserve"> 4</w:t>
      </w:r>
      <w:r w:rsidR="00EE6E9A" w:rsidRPr="009C754C">
        <w:rPr>
          <w:rFonts w:ascii="GHEA Grapalat" w:hAnsi="GHEA Grapalat" w:cs="GHEA Grapalat"/>
          <w:color w:val="000000"/>
        </w:rPr>
        <w:t>9.9</w:t>
      </w:r>
      <w:r w:rsidR="008B69F1" w:rsidRPr="009C754C">
        <w:rPr>
          <w:rFonts w:ascii="GHEA Grapalat" w:hAnsi="GHEA Grapalat" w:cs="GHEA Grapalat"/>
          <w:color w:val="000000"/>
        </w:rPr>
        <w:t xml:space="preserve"> </w:t>
      </w:r>
      <w:r w:rsidRPr="009C754C">
        <w:rPr>
          <w:rFonts w:ascii="GHEA Grapalat" w:hAnsi="GHEA Grapalat" w:cs="GHEA Grapalat"/>
          <w:color w:val="000000"/>
        </w:rPr>
        <w:t xml:space="preserve">մլրդ դրամ՝ ապահովելով պետական բյուջեի հարկային եկամուտների և պետական տուրքերի </w:t>
      </w:r>
      <w:r w:rsidR="00EE6E9A" w:rsidRPr="009C754C">
        <w:rPr>
          <w:rFonts w:ascii="GHEA Grapalat" w:hAnsi="GHEA Grapalat" w:cs="GHEA Grapalat"/>
          <w:color w:val="000000"/>
        </w:rPr>
        <w:t>3.9</w:t>
      </w:r>
      <w:r w:rsidRPr="009C754C">
        <w:rPr>
          <w:rFonts w:ascii="GHEA Grapalat" w:hAnsi="GHEA Grapalat" w:cs="GHEA Grapalat"/>
          <w:color w:val="000000"/>
        </w:rPr>
        <w:t>%</w:t>
      </w:r>
      <w:r w:rsidRPr="009C754C">
        <w:rPr>
          <w:rFonts w:ascii="GHEA Grapalat" w:hAnsi="GHEA Grapalat" w:cs="GHEA Grapalat"/>
          <w:color w:val="000000"/>
        </w:rPr>
        <w:noBreakHyphen/>
        <w:t>ը: Նախորդ տարվա նույն ժամանակահատվածի համեմատ նշված մուտքերն աճել են 1</w:t>
      </w:r>
      <w:r w:rsidR="008B69F1" w:rsidRPr="009C754C">
        <w:rPr>
          <w:rFonts w:ascii="GHEA Grapalat" w:hAnsi="GHEA Grapalat" w:cs="GHEA Grapalat"/>
          <w:color w:val="000000"/>
        </w:rPr>
        <w:t>7.3</w:t>
      </w:r>
      <w:r w:rsidR="00EE6E9A" w:rsidRPr="009C754C">
        <w:rPr>
          <w:rFonts w:ascii="GHEA Grapalat" w:hAnsi="GHEA Grapalat" w:cs="GHEA Grapalat"/>
          <w:color w:val="000000"/>
        </w:rPr>
        <w:t xml:space="preserve">%-ով </w:t>
      </w:r>
      <w:r w:rsidR="00EE6E9A" w:rsidRPr="006130E4">
        <w:rPr>
          <w:rFonts w:ascii="GHEA Grapalat" w:hAnsi="GHEA Grapalat" w:cs="GHEA Grapalat"/>
          <w:color w:val="000000"/>
        </w:rPr>
        <w:t xml:space="preserve">կամ շուրջ </w:t>
      </w:r>
      <w:r w:rsidR="008B69F1" w:rsidRPr="006130E4">
        <w:rPr>
          <w:rFonts w:ascii="GHEA Grapalat" w:hAnsi="GHEA Grapalat" w:cs="GHEA Grapalat"/>
          <w:color w:val="000000"/>
        </w:rPr>
        <w:t>7</w:t>
      </w:r>
      <w:r w:rsidR="009012DC" w:rsidRPr="006130E4">
        <w:rPr>
          <w:rFonts w:ascii="GHEA Grapalat" w:hAnsi="GHEA Grapalat" w:cs="GHEA Grapalat"/>
          <w:color w:val="000000"/>
        </w:rPr>
        <w:t>.</w:t>
      </w:r>
      <w:r w:rsidR="00EE6E9A" w:rsidRPr="006130E4">
        <w:rPr>
          <w:rFonts w:ascii="GHEA Grapalat" w:hAnsi="GHEA Grapalat" w:cs="GHEA Grapalat"/>
          <w:color w:val="000000"/>
        </w:rPr>
        <w:t xml:space="preserve">4 </w:t>
      </w:r>
      <w:r w:rsidRPr="006130E4">
        <w:rPr>
          <w:rFonts w:ascii="GHEA Grapalat" w:hAnsi="GHEA Grapalat" w:cs="GHEA Grapalat"/>
          <w:color w:val="000000"/>
        </w:rPr>
        <w:t>մլրդ դրամով՝ հիմնականում պայմանավորված արդյունահանված</w:t>
      </w:r>
      <w:r w:rsidRPr="009C754C">
        <w:rPr>
          <w:rFonts w:ascii="GHEA Grapalat" w:hAnsi="GHEA Grapalat" w:cs="GHEA Grapalat"/>
          <w:color w:val="000000"/>
        </w:rPr>
        <w:t xml:space="preserve"> մետաղական օգտակար հանածոների և դրանց վերամշակման արդյունքում ստացված արտադրանքի իրացման համար վճարվող ռոյալթիի</w:t>
      </w:r>
      <w:r w:rsidRPr="00EE6E9A">
        <w:rPr>
          <w:rFonts w:ascii="GHEA Grapalat" w:hAnsi="GHEA Grapalat" w:cs="GHEA Grapalat"/>
          <w:color w:val="000000"/>
        </w:rPr>
        <w:t xml:space="preserve"> գծով</w:t>
      </w:r>
      <w:r w:rsidRPr="0045418D">
        <w:rPr>
          <w:rFonts w:ascii="GHEA Grapalat" w:hAnsi="GHEA Grapalat" w:cs="GHEA Grapalat"/>
          <w:color w:val="000000"/>
        </w:rPr>
        <w:t xml:space="preserve"> մուտքերի աճով, որոնք կազմել են </w:t>
      </w:r>
      <w:r w:rsidR="00332B28">
        <w:rPr>
          <w:rFonts w:ascii="GHEA Grapalat" w:hAnsi="GHEA Grapalat" w:cs="GHEA Grapalat"/>
          <w:color w:val="000000"/>
        </w:rPr>
        <w:t>41.5</w:t>
      </w:r>
      <w:r w:rsidRPr="0045418D">
        <w:rPr>
          <w:rFonts w:ascii="GHEA Grapalat" w:hAnsi="GHEA Grapalat" w:cs="GHEA Grapalat"/>
          <w:color w:val="000000"/>
        </w:rPr>
        <w:t xml:space="preserve"> մլրդ դրամ՝ 2</w:t>
      </w:r>
      <w:r w:rsidR="00EE6E9A">
        <w:rPr>
          <w:rFonts w:ascii="GHEA Grapalat" w:hAnsi="GHEA Grapalat" w:cs="GHEA Grapalat"/>
          <w:color w:val="000000"/>
        </w:rPr>
        <w:t>0</w:t>
      </w:r>
      <w:r w:rsidRPr="0045418D">
        <w:rPr>
          <w:rFonts w:ascii="GHEA Grapalat" w:hAnsi="GHEA Grapalat" w:cs="GHEA Grapalat"/>
          <w:color w:val="000000"/>
        </w:rPr>
        <w:t>.</w:t>
      </w:r>
      <w:r w:rsidR="00EE6E9A">
        <w:rPr>
          <w:rFonts w:ascii="GHEA Grapalat" w:hAnsi="GHEA Grapalat" w:cs="GHEA Grapalat"/>
          <w:color w:val="000000"/>
        </w:rPr>
        <w:t>8</w:t>
      </w:r>
      <w:r w:rsidR="008B69F1" w:rsidRPr="0045418D">
        <w:rPr>
          <w:rFonts w:ascii="GHEA Grapalat" w:hAnsi="GHEA Grapalat" w:cs="GHEA Grapalat"/>
          <w:color w:val="000000"/>
        </w:rPr>
        <w:t>%-ով (7.</w:t>
      </w:r>
      <w:r w:rsidR="00EE6E9A">
        <w:rPr>
          <w:rFonts w:ascii="GHEA Grapalat" w:hAnsi="GHEA Grapalat" w:cs="GHEA Grapalat"/>
          <w:color w:val="000000"/>
        </w:rPr>
        <w:t>1</w:t>
      </w:r>
      <w:r w:rsidR="008B69F1" w:rsidRPr="0045418D">
        <w:rPr>
          <w:rFonts w:ascii="GHEA Grapalat" w:hAnsi="GHEA Grapalat" w:cs="GHEA Grapalat"/>
          <w:color w:val="000000"/>
        </w:rPr>
        <w:t xml:space="preserve"> </w:t>
      </w:r>
      <w:r w:rsidRPr="0045418D">
        <w:rPr>
          <w:rFonts w:ascii="GHEA Grapalat" w:hAnsi="GHEA Grapalat" w:cs="GHEA Grapalat"/>
          <w:color w:val="000000"/>
        </w:rPr>
        <w:t xml:space="preserve">մլրդ դրամով) գերազանցելով նախորդ տարվա նույն ժամանակահատվածի փաստացի ցուցանիշը: Միևնույն ժամանակ, ՀՀ ներմուծվող շրջակա միջավայրին վնաս պատճառող ապրանքների համար մուտքերի գծով արձանագրվել է անկում՝ </w:t>
      </w:r>
      <w:r w:rsidR="00EE6E9A">
        <w:rPr>
          <w:rFonts w:ascii="GHEA Grapalat" w:hAnsi="GHEA Grapalat" w:cs="GHEA Grapalat"/>
          <w:color w:val="000000"/>
        </w:rPr>
        <w:t>17.</w:t>
      </w:r>
      <w:r w:rsidR="009012DC" w:rsidRPr="0045418D">
        <w:rPr>
          <w:rFonts w:ascii="GHEA Grapalat" w:hAnsi="GHEA Grapalat" w:cs="GHEA Grapalat"/>
          <w:color w:val="000000"/>
        </w:rPr>
        <w:t>2</w:t>
      </w:r>
      <w:r w:rsidRPr="0045418D">
        <w:rPr>
          <w:rFonts w:ascii="GHEA Grapalat" w:hAnsi="GHEA Grapalat" w:cs="GHEA Grapalat"/>
          <w:color w:val="000000"/>
        </w:rPr>
        <w:t>%-ով (</w:t>
      </w:r>
      <w:r w:rsidR="00EE6E9A">
        <w:rPr>
          <w:rFonts w:ascii="GHEA Grapalat" w:hAnsi="GHEA Grapalat" w:cs="GHEA Grapalat"/>
          <w:color w:val="000000"/>
        </w:rPr>
        <w:t>527</w:t>
      </w:r>
      <w:r w:rsidR="008B69F1" w:rsidRPr="0045418D">
        <w:rPr>
          <w:rFonts w:ascii="GHEA Grapalat" w:hAnsi="GHEA Grapalat" w:cs="GHEA Grapalat"/>
          <w:color w:val="000000"/>
        </w:rPr>
        <w:t>.</w:t>
      </w:r>
      <w:r w:rsidR="00EE6E9A">
        <w:rPr>
          <w:rFonts w:ascii="GHEA Grapalat" w:hAnsi="GHEA Grapalat" w:cs="GHEA Grapalat"/>
          <w:color w:val="000000"/>
        </w:rPr>
        <w:t>2</w:t>
      </w:r>
      <w:r w:rsidRPr="0045418D">
        <w:rPr>
          <w:rFonts w:ascii="GHEA Grapalat" w:hAnsi="GHEA Grapalat" w:cs="GHEA Grapalat"/>
          <w:color w:val="000000"/>
        </w:rPr>
        <w:t xml:space="preserve"> մլն դրամով):</w:t>
      </w:r>
    </w:p>
    <w:p w14:paraId="17E9F85B" w14:textId="5BB16AAE" w:rsidR="00901957" w:rsidRPr="0045418D" w:rsidRDefault="00901957" w:rsidP="00EE6E9A">
      <w:pPr>
        <w:spacing w:line="360" w:lineRule="auto"/>
        <w:ind w:firstLine="567"/>
        <w:jc w:val="both"/>
        <w:rPr>
          <w:rFonts w:ascii="GHEA Grapalat" w:hAnsi="GHEA Grapalat" w:cs="GHEA Grapalat"/>
          <w:color w:val="000000"/>
        </w:rPr>
      </w:pPr>
      <w:r w:rsidRPr="00DB52D5">
        <w:rPr>
          <w:rFonts w:ascii="GHEA Grapalat" w:hAnsi="GHEA Grapalat" w:cs="GHEA Grapalat"/>
          <w:color w:val="000000"/>
        </w:rPr>
        <w:t>Հաշվետու ժամանակահատվածում</w:t>
      </w:r>
      <w:r w:rsidRPr="0045418D">
        <w:rPr>
          <w:rFonts w:ascii="GHEA Grapalat" w:hAnsi="GHEA Grapalat" w:cs="GHEA Grapalat"/>
          <w:color w:val="000000"/>
        </w:rPr>
        <w:t xml:space="preserve"> պետական բյուջեի հարկերի և տուրքերի </w:t>
      </w:r>
      <w:r w:rsidR="00EE6E9A">
        <w:rPr>
          <w:rFonts w:ascii="GHEA Grapalat" w:hAnsi="GHEA Grapalat" w:cs="GHEA Grapalat"/>
          <w:color w:val="000000"/>
        </w:rPr>
        <w:t>3</w:t>
      </w:r>
      <w:r w:rsidRPr="0045418D">
        <w:rPr>
          <w:rFonts w:ascii="GHEA Grapalat" w:hAnsi="GHEA Grapalat" w:cs="GHEA Grapalat"/>
          <w:color w:val="000000"/>
        </w:rPr>
        <w:t xml:space="preserve">%-ը ձևավորվել է այլ հարկերի հաշվին՝ կազմելով </w:t>
      </w:r>
      <w:r w:rsidR="008B69F1" w:rsidRPr="0045418D">
        <w:rPr>
          <w:rFonts w:ascii="GHEA Grapalat" w:hAnsi="GHEA Grapalat" w:cs="GHEA Grapalat"/>
          <w:color w:val="000000"/>
        </w:rPr>
        <w:t>3</w:t>
      </w:r>
      <w:r w:rsidR="00EE6E9A">
        <w:rPr>
          <w:rFonts w:ascii="GHEA Grapalat" w:hAnsi="GHEA Grapalat" w:cs="GHEA Grapalat"/>
          <w:color w:val="000000"/>
        </w:rPr>
        <w:t>8</w:t>
      </w:r>
      <w:r w:rsidR="008B69F1" w:rsidRPr="0045418D">
        <w:rPr>
          <w:rFonts w:ascii="GHEA Grapalat" w:hAnsi="GHEA Grapalat" w:cs="GHEA Grapalat"/>
          <w:color w:val="000000"/>
        </w:rPr>
        <w:t>.1</w:t>
      </w:r>
      <w:r w:rsidRPr="0045418D">
        <w:rPr>
          <w:rFonts w:ascii="GHEA Grapalat" w:hAnsi="GHEA Grapalat" w:cs="GHEA Grapalat"/>
          <w:color w:val="000000"/>
        </w:rPr>
        <w:t xml:space="preserve"> մլրդ դրամ: Մասնավորապես` </w:t>
      </w:r>
      <w:r w:rsidR="008B69F1" w:rsidRPr="0045418D">
        <w:rPr>
          <w:rFonts w:ascii="GHEA Grapalat" w:hAnsi="GHEA Grapalat" w:cs="GHEA Grapalat"/>
          <w:color w:val="000000"/>
        </w:rPr>
        <w:t>2</w:t>
      </w:r>
      <w:r w:rsidR="00EE6E9A">
        <w:rPr>
          <w:rFonts w:ascii="GHEA Grapalat" w:hAnsi="GHEA Grapalat" w:cs="GHEA Grapalat"/>
          <w:color w:val="000000"/>
        </w:rPr>
        <w:t>4</w:t>
      </w:r>
      <w:r w:rsidR="008B69F1" w:rsidRPr="0045418D">
        <w:rPr>
          <w:rFonts w:ascii="GHEA Grapalat" w:hAnsi="GHEA Grapalat" w:cs="GHEA Grapalat"/>
          <w:color w:val="000000"/>
        </w:rPr>
        <w:t>.</w:t>
      </w:r>
      <w:r w:rsidR="00EE6E9A">
        <w:rPr>
          <w:rFonts w:ascii="GHEA Grapalat" w:hAnsi="GHEA Grapalat" w:cs="GHEA Grapalat"/>
          <w:color w:val="000000"/>
        </w:rPr>
        <w:t>2</w:t>
      </w:r>
      <w:r w:rsidR="008B69F1" w:rsidRPr="0045418D">
        <w:rPr>
          <w:rFonts w:ascii="GHEA Grapalat" w:hAnsi="GHEA Grapalat" w:cs="GHEA Grapalat"/>
          <w:color w:val="000000"/>
        </w:rPr>
        <w:t xml:space="preserve"> </w:t>
      </w:r>
      <w:r w:rsidRPr="0045418D">
        <w:rPr>
          <w:rFonts w:ascii="GHEA Grapalat" w:hAnsi="GHEA Grapalat" w:cs="GHEA Grapalat"/>
          <w:color w:val="000000"/>
        </w:rPr>
        <w:t xml:space="preserve">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w:t>
      </w:r>
      <w:r w:rsidR="00EE6E9A">
        <w:rPr>
          <w:rFonts w:ascii="GHEA Grapalat" w:hAnsi="GHEA Grapalat" w:cs="GHEA Grapalat"/>
          <w:color w:val="000000"/>
        </w:rPr>
        <w:t>6.7</w:t>
      </w:r>
      <w:r w:rsidRPr="0045418D">
        <w:rPr>
          <w:rFonts w:ascii="GHEA Grapalat" w:hAnsi="GHEA Grapalat" w:cs="GHEA Grapalat"/>
          <w:color w:val="000000"/>
        </w:rPr>
        <w:t xml:space="preserve"> մլրդ դրամ՝ ռադիոհաճախականության օգտագործման պարտադիր վճարները, </w:t>
      </w:r>
      <w:r w:rsidR="00EE6E9A">
        <w:rPr>
          <w:rFonts w:ascii="GHEA Grapalat" w:hAnsi="GHEA Grapalat" w:cs="GHEA Grapalat"/>
          <w:color w:val="000000"/>
        </w:rPr>
        <w:t>3.1</w:t>
      </w:r>
      <w:r w:rsidRPr="0045418D">
        <w:rPr>
          <w:rFonts w:ascii="GHEA Grapalat" w:hAnsi="GHEA Grapalat" w:cs="GHEA Grapalat"/>
          <w:color w:val="000000"/>
        </w:rPr>
        <w:t xml:space="preserve"> մլրդ դրամ՝ ճանապարհային հարկը, </w:t>
      </w:r>
      <w:r w:rsidR="00EE6E9A">
        <w:rPr>
          <w:rFonts w:ascii="GHEA Grapalat" w:hAnsi="GHEA Grapalat" w:cs="GHEA Grapalat"/>
          <w:color w:val="000000"/>
        </w:rPr>
        <w:t>2.</w:t>
      </w:r>
      <w:r w:rsidRPr="0045418D">
        <w:rPr>
          <w:rFonts w:ascii="GHEA Grapalat" w:hAnsi="GHEA Grapalat" w:cs="GHEA Grapalat"/>
          <w:color w:val="000000"/>
        </w:rPr>
        <w:t>1</w:t>
      </w:r>
      <w:r w:rsidR="00EE6E9A">
        <w:rPr>
          <w:rFonts w:ascii="GHEA Grapalat" w:hAnsi="GHEA Grapalat" w:cs="GHEA Grapalat"/>
          <w:color w:val="000000"/>
        </w:rPr>
        <w:t xml:space="preserve"> </w:t>
      </w:r>
      <w:r w:rsidRPr="0045418D">
        <w:rPr>
          <w:rFonts w:ascii="GHEA Grapalat" w:hAnsi="GHEA Grapalat" w:cs="GHEA Grapalat"/>
          <w:color w:val="000000"/>
        </w:rPr>
        <w:t xml:space="preserve">մլրդ դրամ` հարկային օրենսդրության խախտման համար սահմանված տուգանքները, </w:t>
      </w:r>
      <w:r w:rsidR="00DB52D5">
        <w:rPr>
          <w:rFonts w:ascii="GHEA Grapalat" w:hAnsi="GHEA Grapalat" w:cs="GHEA Grapalat"/>
          <w:color w:val="000000"/>
        </w:rPr>
        <w:t>959.6</w:t>
      </w:r>
      <w:r w:rsidRPr="0045418D">
        <w:rPr>
          <w:rFonts w:ascii="GHEA Grapalat" w:hAnsi="GHEA Grapalat" w:cs="GHEA Grapalat"/>
          <w:color w:val="000000"/>
        </w:rPr>
        <w:t xml:space="preserve"> մլն դրամ՝ ԵՏՄ անդամ չհանդիսացող պետություններից ՀՀ տարածք ներմուծվող ապրանքների համար ՀՀ մաքսային մարմինների կողմից գանձվող միասնական մաքսային վճարը, </w:t>
      </w:r>
      <w:r w:rsidR="00DB52D5">
        <w:rPr>
          <w:rFonts w:ascii="GHEA Grapalat" w:hAnsi="GHEA Grapalat" w:cs="GHEA Grapalat"/>
          <w:color w:val="000000"/>
        </w:rPr>
        <w:t>846.1</w:t>
      </w:r>
      <w:r w:rsidRPr="0045418D">
        <w:rPr>
          <w:rFonts w:ascii="Courier New" w:hAnsi="Courier New" w:cs="Courier New"/>
          <w:color w:val="000000"/>
        </w:rPr>
        <w:t> </w:t>
      </w:r>
      <w:r w:rsidRPr="0045418D">
        <w:rPr>
          <w:rFonts w:ascii="GHEA Grapalat" w:hAnsi="GHEA Grapalat" w:cs="GHEA Grapalat"/>
          <w:color w:val="000000"/>
        </w:rPr>
        <w:t>մլն դրամ՝ հանրային ծառայությունների կարգավորման պարտադիր վճարները: Նախորդ</w:t>
      </w:r>
      <w:r w:rsidRPr="0045418D">
        <w:rPr>
          <w:rFonts w:ascii="GHEA Grapalat" w:hAnsi="GHEA Grapalat" w:cs="GHEA Grapalat"/>
        </w:rPr>
        <w:t xml:space="preserve"> տարվա </w:t>
      </w:r>
      <w:r w:rsidRPr="0045418D">
        <w:rPr>
          <w:rFonts w:ascii="GHEA Grapalat" w:hAnsi="GHEA Grapalat" w:cs="GHEA Grapalat"/>
          <w:color w:val="000000"/>
        </w:rPr>
        <w:t>նույն ժամանակահատվածի</w:t>
      </w:r>
      <w:r w:rsidRPr="0045418D">
        <w:rPr>
          <w:rFonts w:ascii="GHEA Grapalat" w:hAnsi="GHEA Grapalat" w:cs="GHEA Grapalat"/>
        </w:rPr>
        <w:t xml:space="preserve"> համեմատ այլ հարկերի փաստացի ցուցանիշն աճել է 8</w:t>
      </w:r>
      <w:r w:rsidR="008B69F1" w:rsidRPr="0045418D">
        <w:rPr>
          <w:rFonts w:ascii="GHEA Grapalat" w:hAnsi="GHEA Grapalat" w:cs="GHEA Grapalat"/>
        </w:rPr>
        <w:t>7.</w:t>
      </w:r>
      <w:r w:rsidR="00DB52D5">
        <w:rPr>
          <w:rFonts w:ascii="GHEA Grapalat" w:hAnsi="GHEA Grapalat" w:cs="GHEA Grapalat"/>
        </w:rPr>
        <w:t>7</w:t>
      </w:r>
      <w:r w:rsidRPr="0045418D">
        <w:rPr>
          <w:rFonts w:ascii="GHEA Grapalat" w:hAnsi="GHEA Grapalat" w:cs="GHEA Grapalat"/>
          <w:color w:val="000000"/>
        </w:rPr>
        <w:t xml:space="preserve">%-ով </w:t>
      </w:r>
      <w:r w:rsidRPr="0045418D">
        <w:rPr>
          <w:rFonts w:ascii="GHEA Grapalat" w:hAnsi="GHEA Grapalat" w:cs="GHEA Grapalat"/>
        </w:rPr>
        <w:t>կամ</w:t>
      </w:r>
      <w:r w:rsidR="00DC03D6" w:rsidRPr="0045418D">
        <w:rPr>
          <w:rFonts w:ascii="GHEA Grapalat" w:hAnsi="GHEA Grapalat" w:cs="GHEA Grapalat"/>
        </w:rPr>
        <w:t xml:space="preserve"> </w:t>
      </w:r>
      <w:r w:rsidRPr="0045418D">
        <w:rPr>
          <w:rFonts w:ascii="GHEA Grapalat" w:hAnsi="GHEA Grapalat" w:cs="GHEA Grapalat"/>
        </w:rPr>
        <w:t>1</w:t>
      </w:r>
      <w:r w:rsidR="00DB52D5">
        <w:rPr>
          <w:rFonts w:ascii="GHEA Grapalat" w:hAnsi="GHEA Grapalat" w:cs="GHEA Grapalat"/>
        </w:rPr>
        <w:t xml:space="preserve">7.8 </w:t>
      </w:r>
      <w:r w:rsidRPr="0045418D">
        <w:rPr>
          <w:rFonts w:ascii="GHEA Grapalat" w:hAnsi="GHEA Grapalat" w:cs="GHEA Grapalat"/>
        </w:rPr>
        <w:t xml:space="preserve">մլրդ </w:t>
      </w:r>
      <w:r w:rsidRPr="0045418D">
        <w:rPr>
          <w:rFonts w:ascii="GHEA Grapalat" w:hAnsi="GHEA Grapalat" w:cs="GHEA Grapalat"/>
          <w:color w:val="000000"/>
        </w:rPr>
        <w:t>դրամով: Աճն արձանագրվել է հիմնականում դրոշմանիշային վճարների գծով՝ պայմանավորված 2021 թվականի հունվարի 1-ից «Հայաստանի Հանրապետության պաշտպանության ժամանակ զինծառայողների կյանքին կամ առողջությանը պատճառված վնասների հատուցման մասին» ՀՀ օրենքում կատարված փոփոխությունների համաձայն դրոշմանիշային վճարների դրույքաչափերի բարձրացմամբ:</w:t>
      </w:r>
    </w:p>
    <w:p w14:paraId="08199063" w14:textId="77777777" w:rsidR="00154F03" w:rsidRDefault="00154F03" w:rsidP="00901957">
      <w:pPr>
        <w:spacing w:line="360" w:lineRule="auto"/>
        <w:ind w:firstLine="567"/>
        <w:jc w:val="both"/>
        <w:rPr>
          <w:rFonts w:ascii="GHEA Grapalat" w:hAnsi="GHEA Grapalat" w:cs="GHEA Grapalat"/>
          <w:color w:val="000000"/>
        </w:rPr>
      </w:pPr>
    </w:p>
    <w:p w14:paraId="48D098A9" w14:textId="6E78800A" w:rsidR="00154F03" w:rsidRPr="00BB2944" w:rsidRDefault="00154F03" w:rsidP="00BB2944">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ՀՀ պետական բյուջեի հարկ</w:t>
      </w:r>
      <w:r w:rsidR="00A225BE" w:rsidRPr="00BB2944">
        <w:rPr>
          <w:rFonts w:ascii="GHEA Grapalat" w:hAnsi="GHEA Grapalat"/>
          <w:b/>
          <w:bCs/>
          <w:iCs w:val="0"/>
          <w:color w:val="auto"/>
          <w:sz w:val="20"/>
          <w:szCs w:val="20"/>
        </w:rPr>
        <w:t>ային եկամուտներ</w:t>
      </w:r>
      <w:r w:rsidR="00532E85">
        <w:rPr>
          <w:rFonts w:ascii="GHEA Grapalat" w:hAnsi="GHEA Grapalat"/>
          <w:b/>
          <w:bCs/>
          <w:iCs w:val="0"/>
          <w:color w:val="auto"/>
          <w:sz w:val="20"/>
          <w:szCs w:val="20"/>
        </w:rPr>
        <w:t>ը</w:t>
      </w:r>
      <w:r w:rsidRPr="00BB2944">
        <w:rPr>
          <w:rFonts w:ascii="GHEA Grapalat" w:hAnsi="GHEA Grapalat"/>
          <w:b/>
          <w:bCs/>
          <w:iCs w:val="0"/>
          <w:color w:val="auto"/>
          <w:sz w:val="20"/>
          <w:szCs w:val="20"/>
        </w:rPr>
        <w:t xml:space="preserve"> </w:t>
      </w:r>
      <w:r w:rsidR="00A225BE" w:rsidRPr="00BB2944">
        <w:rPr>
          <w:rFonts w:ascii="GHEA Grapalat" w:hAnsi="GHEA Grapalat"/>
          <w:b/>
          <w:bCs/>
          <w:iCs w:val="0"/>
          <w:color w:val="auto"/>
          <w:sz w:val="20"/>
          <w:szCs w:val="20"/>
        </w:rPr>
        <w:t>և</w:t>
      </w:r>
      <w:r w:rsidRPr="00BB2944">
        <w:rPr>
          <w:rFonts w:ascii="GHEA Grapalat" w:hAnsi="GHEA Grapalat"/>
          <w:b/>
          <w:bCs/>
          <w:iCs w:val="0"/>
          <w:color w:val="auto"/>
          <w:sz w:val="20"/>
          <w:szCs w:val="20"/>
        </w:rPr>
        <w:t xml:space="preserve"> </w:t>
      </w:r>
      <w:r w:rsidR="00A225BE" w:rsidRPr="00BB2944">
        <w:rPr>
          <w:rFonts w:ascii="GHEA Grapalat" w:hAnsi="GHEA Grapalat"/>
          <w:b/>
          <w:bCs/>
          <w:iCs w:val="0"/>
          <w:color w:val="auto"/>
          <w:sz w:val="20"/>
          <w:szCs w:val="20"/>
        </w:rPr>
        <w:t xml:space="preserve">պետական </w:t>
      </w:r>
      <w:r w:rsidRPr="00BB2944">
        <w:rPr>
          <w:rFonts w:ascii="GHEA Grapalat" w:hAnsi="GHEA Grapalat"/>
          <w:b/>
          <w:bCs/>
          <w:iCs w:val="0"/>
          <w:color w:val="auto"/>
          <w:sz w:val="20"/>
          <w:szCs w:val="20"/>
        </w:rPr>
        <w:t>տուրքերը</w:t>
      </w:r>
      <w:r w:rsidR="00770426" w:rsidRPr="00BB2944">
        <w:rPr>
          <w:rFonts w:ascii="GHEA Grapalat" w:hAnsi="GHEA Grapalat"/>
          <w:b/>
          <w:bCs/>
          <w:iCs w:val="0"/>
          <w:color w:val="auto"/>
          <w:sz w:val="20"/>
          <w:szCs w:val="20"/>
        </w:rPr>
        <w:t xml:space="preserve"> (մլրդ դրամ)</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418"/>
        <w:gridCol w:w="1440"/>
        <w:gridCol w:w="1394"/>
      </w:tblGrid>
      <w:tr w:rsidR="00245A43" w:rsidRPr="00AB6C69" w14:paraId="7524E1E1" w14:textId="240EB81A" w:rsidTr="00FB1A54">
        <w:trPr>
          <w:trHeight w:val="1425"/>
        </w:trPr>
        <w:tc>
          <w:tcPr>
            <w:tcW w:w="4219" w:type="dxa"/>
            <w:shd w:val="clear" w:color="auto" w:fill="auto"/>
            <w:noWrap/>
            <w:vAlign w:val="bottom"/>
            <w:hideMark/>
          </w:tcPr>
          <w:p w14:paraId="48051AB6" w14:textId="77777777" w:rsidR="00245A43" w:rsidRPr="0004651B" w:rsidRDefault="00245A43" w:rsidP="006469E0">
            <w:pPr>
              <w:rPr>
                <w:rFonts w:ascii="GHEA Grapalat" w:hAnsi="GHEA Grapalat" w:cs="Calibri"/>
                <w:sz w:val="20"/>
                <w:szCs w:val="20"/>
                <w:lang w:val="hy-AM"/>
              </w:rPr>
            </w:pPr>
            <w:r w:rsidRPr="0004651B">
              <w:rPr>
                <w:rFonts w:ascii="Courier New" w:hAnsi="Courier New" w:cs="Courier New"/>
                <w:sz w:val="20"/>
                <w:szCs w:val="20"/>
                <w:lang w:val="hy-AM"/>
              </w:rPr>
              <w:t> </w:t>
            </w:r>
          </w:p>
        </w:tc>
        <w:tc>
          <w:tcPr>
            <w:tcW w:w="1559" w:type="dxa"/>
            <w:shd w:val="clear" w:color="000000" w:fill="FFFFFF"/>
            <w:hideMark/>
          </w:tcPr>
          <w:p w14:paraId="06DE9F72" w14:textId="42F48075" w:rsidR="00245A43" w:rsidRPr="0004651B" w:rsidRDefault="00245A43" w:rsidP="002A1ED1">
            <w:pPr>
              <w:jc w:val="center"/>
              <w:rPr>
                <w:rFonts w:ascii="GHEA Grapalat" w:hAnsi="GHEA Grapalat" w:cs="Calibri"/>
                <w:b/>
                <w:bCs/>
                <w:sz w:val="20"/>
                <w:szCs w:val="20"/>
              </w:rPr>
            </w:pPr>
            <w:r w:rsidRPr="0004651B">
              <w:rPr>
                <w:rFonts w:ascii="GHEA Grapalat" w:hAnsi="GHEA Grapalat" w:cs="Calibri"/>
                <w:b/>
                <w:bCs/>
                <w:sz w:val="20"/>
                <w:szCs w:val="20"/>
              </w:rPr>
              <w:t xml:space="preserve">2020թ. </w:t>
            </w:r>
            <w:r w:rsidR="00DB52D5" w:rsidRPr="0004651B">
              <w:rPr>
                <w:rFonts w:ascii="GHEA Grapalat" w:hAnsi="GHEA Grapalat" w:cs="Calibri"/>
                <w:b/>
                <w:bCs/>
                <w:sz w:val="20"/>
                <w:szCs w:val="20"/>
              </w:rPr>
              <w:t xml:space="preserve">հունվար-հոկտեմբեր </w:t>
            </w:r>
            <w:r w:rsidRPr="0004651B">
              <w:rPr>
                <w:rFonts w:ascii="GHEA Grapalat" w:hAnsi="GHEA Grapalat" w:cs="Calibri"/>
                <w:b/>
                <w:bCs/>
                <w:sz w:val="20"/>
                <w:szCs w:val="20"/>
              </w:rPr>
              <w:t>ամիսների</w:t>
            </w:r>
            <w:r w:rsidRPr="0004651B">
              <w:rPr>
                <w:rFonts w:ascii="GHEA Grapalat" w:hAnsi="GHEA Grapalat" w:cs="Calibri"/>
                <w:b/>
                <w:bCs/>
                <w:sz w:val="20"/>
                <w:szCs w:val="20"/>
              </w:rPr>
              <w:br/>
              <w:t>փաստ</w:t>
            </w:r>
          </w:p>
        </w:tc>
        <w:tc>
          <w:tcPr>
            <w:tcW w:w="1418" w:type="dxa"/>
            <w:shd w:val="clear" w:color="000000" w:fill="FFFFFF"/>
            <w:hideMark/>
          </w:tcPr>
          <w:p w14:paraId="25979E66" w14:textId="36818E8D" w:rsidR="00245A43" w:rsidRPr="0004651B" w:rsidRDefault="00245A43" w:rsidP="002A1ED1">
            <w:pPr>
              <w:jc w:val="center"/>
              <w:rPr>
                <w:rFonts w:ascii="GHEA Grapalat" w:hAnsi="GHEA Grapalat" w:cs="Calibri"/>
                <w:b/>
                <w:bCs/>
                <w:sz w:val="20"/>
                <w:szCs w:val="20"/>
              </w:rPr>
            </w:pPr>
            <w:r w:rsidRPr="0004651B">
              <w:rPr>
                <w:rFonts w:ascii="GHEA Grapalat" w:hAnsi="GHEA Grapalat" w:cs="Calibri"/>
                <w:b/>
                <w:bCs/>
                <w:sz w:val="20"/>
                <w:szCs w:val="20"/>
              </w:rPr>
              <w:t xml:space="preserve">2021թ. </w:t>
            </w:r>
            <w:r w:rsidR="00DB52D5" w:rsidRPr="0004651B">
              <w:rPr>
                <w:rFonts w:ascii="GHEA Grapalat" w:hAnsi="GHEA Grapalat" w:cs="Calibri"/>
                <w:b/>
                <w:bCs/>
                <w:sz w:val="20"/>
                <w:szCs w:val="20"/>
              </w:rPr>
              <w:t xml:space="preserve">հունվար-հոկտեմբեր </w:t>
            </w:r>
            <w:r w:rsidRPr="0004651B">
              <w:rPr>
                <w:rFonts w:ascii="GHEA Grapalat" w:hAnsi="GHEA Grapalat" w:cs="Calibri"/>
                <w:b/>
                <w:bCs/>
                <w:sz w:val="20"/>
                <w:szCs w:val="20"/>
              </w:rPr>
              <w:t>ամիսների</w:t>
            </w:r>
            <w:r w:rsidRPr="0004651B">
              <w:rPr>
                <w:rFonts w:ascii="GHEA Grapalat" w:hAnsi="GHEA Grapalat" w:cs="Calibri"/>
                <w:b/>
                <w:bCs/>
                <w:sz w:val="20"/>
                <w:szCs w:val="20"/>
              </w:rPr>
              <w:br/>
              <w:t>փաստ</w:t>
            </w:r>
          </w:p>
        </w:tc>
        <w:tc>
          <w:tcPr>
            <w:tcW w:w="1417" w:type="dxa"/>
            <w:shd w:val="clear" w:color="000000" w:fill="FFFFFF"/>
            <w:hideMark/>
          </w:tcPr>
          <w:p w14:paraId="44A47B8E" w14:textId="25DCF7C2" w:rsidR="00245A43" w:rsidRPr="0004651B" w:rsidRDefault="00E41428" w:rsidP="00FB1A54">
            <w:pPr>
              <w:jc w:val="center"/>
              <w:rPr>
                <w:rFonts w:ascii="GHEA Grapalat" w:hAnsi="GHEA Grapalat" w:cs="Calibri"/>
                <w:b/>
                <w:bCs/>
                <w:sz w:val="20"/>
                <w:szCs w:val="20"/>
              </w:rPr>
            </w:pPr>
            <w:r w:rsidRPr="0004651B">
              <w:rPr>
                <w:rFonts w:ascii="GHEA Grapalat" w:hAnsi="GHEA Grapalat" w:cs="Calibri"/>
                <w:b/>
                <w:bCs/>
                <w:sz w:val="20"/>
                <w:szCs w:val="20"/>
              </w:rPr>
              <w:t xml:space="preserve">2021թ. </w:t>
            </w:r>
            <w:r w:rsidR="00DD31B3" w:rsidRPr="0004651B">
              <w:rPr>
                <w:rFonts w:ascii="GHEA Grapalat" w:hAnsi="GHEA Grapalat" w:cs="Calibri"/>
                <w:b/>
                <w:bCs/>
                <w:sz w:val="20"/>
                <w:szCs w:val="20"/>
              </w:rPr>
              <w:t>հունվար-հոկտեմբեր</w:t>
            </w:r>
            <w:r w:rsidRPr="0004651B">
              <w:rPr>
                <w:rFonts w:ascii="GHEA Grapalat" w:hAnsi="GHEA Grapalat" w:cs="Calibri"/>
                <w:b/>
                <w:bCs/>
                <w:sz w:val="20"/>
                <w:szCs w:val="20"/>
              </w:rPr>
              <w:t xml:space="preserve">ը 2020թ. </w:t>
            </w:r>
            <w:r w:rsidR="00DB52D5" w:rsidRPr="0004651B">
              <w:rPr>
                <w:rFonts w:ascii="GHEA Grapalat" w:hAnsi="GHEA Grapalat" w:cs="Calibri"/>
                <w:b/>
                <w:bCs/>
                <w:sz w:val="20"/>
                <w:szCs w:val="20"/>
              </w:rPr>
              <w:t>հունվար-հոկտեմբեր</w:t>
            </w:r>
            <w:r w:rsidR="00FB1A54">
              <w:rPr>
                <w:rFonts w:ascii="GHEA Grapalat" w:hAnsi="GHEA Grapalat" w:cs="Calibri"/>
                <w:b/>
                <w:bCs/>
                <w:sz w:val="20"/>
                <w:szCs w:val="20"/>
              </w:rPr>
              <w:t>ի նկատմամբ</w:t>
            </w:r>
          </w:p>
        </w:tc>
        <w:tc>
          <w:tcPr>
            <w:tcW w:w="1417" w:type="dxa"/>
            <w:shd w:val="clear" w:color="000000" w:fill="FFFFFF"/>
          </w:tcPr>
          <w:p w14:paraId="63B97D5B" w14:textId="0870CA8B" w:rsidR="00245A43" w:rsidRPr="0004651B" w:rsidRDefault="00245A43" w:rsidP="002A1ED1">
            <w:pPr>
              <w:jc w:val="center"/>
              <w:rPr>
                <w:rFonts w:ascii="GHEA Grapalat" w:hAnsi="GHEA Grapalat" w:cs="Calibri"/>
                <w:b/>
                <w:bCs/>
                <w:sz w:val="20"/>
                <w:szCs w:val="20"/>
              </w:rPr>
            </w:pPr>
            <w:r w:rsidRPr="0004651B">
              <w:rPr>
                <w:rFonts w:ascii="GHEA Grapalat" w:hAnsi="GHEA Grapalat" w:cs="Calibri"/>
                <w:b/>
                <w:bCs/>
                <w:sz w:val="20"/>
                <w:szCs w:val="20"/>
              </w:rPr>
              <w:t>2021թ. և 2020թ. տարբերու-թյունը</w:t>
            </w:r>
          </w:p>
        </w:tc>
      </w:tr>
      <w:tr w:rsidR="00245A43" w:rsidRPr="00AB6C69" w14:paraId="18FBEB10" w14:textId="5E0B09F0" w:rsidTr="00FB1A54">
        <w:trPr>
          <w:trHeight w:val="315"/>
        </w:trPr>
        <w:tc>
          <w:tcPr>
            <w:tcW w:w="4219" w:type="dxa"/>
            <w:shd w:val="clear" w:color="auto" w:fill="auto"/>
            <w:vAlign w:val="bottom"/>
            <w:hideMark/>
          </w:tcPr>
          <w:p w14:paraId="22FA7924" w14:textId="614D4C16" w:rsidR="00245A43" w:rsidRPr="0004651B" w:rsidRDefault="00C15B2E" w:rsidP="006469E0">
            <w:pPr>
              <w:rPr>
                <w:rFonts w:ascii="GHEA Grapalat" w:hAnsi="GHEA Grapalat" w:cs="Calibri"/>
                <w:b/>
                <w:bCs/>
                <w:sz w:val="20"/>
                <w:szCs w:val="20"/>
              </w:rPr>
            </w:pPr>
            <w:r w:rsidRPr="0004651B">
              <w:rPr>
                <w:rFonts w:ascii="GHEA Grapalat" w:hAnsi="GHEA Grapalat" w:cs="Calibri"/>
                <w:b/>
                <w:bCs/>
                <w:sz w:val="20"/>
                <w:szCs w:val="20"/>
              </w:rPr>
              <w:t>Հարկային եկամուտներ</w:t>
            </w:r>
            <w:r w:rsidR="00245A43" w:rsidRPr="0004651B">
              <w:rPr>
                <w:rFonts w:ascii="GHEA Grapalat" w:hAnsi="GHEA Grapalat" w:cs="Calibri"/>
                <w:b/>
                <w:bCs/>
                <w:sz w:val="20"/>
                <w:szCs w:val="20"/>
              </w:rPr>
              <w:t xml:space="preserve"> և </w:t>
            </w:r>
            <w:r w:rsidRPr="0004651B">
              <w:rPr>
                <w:rFonts w:ascii="GHEA Grapalat" w:hAnsi="GHEA Grapalat" w:cs="Calibri"/>
                <w:b/>
                <w:bCs/>
                <w:sz w:val="20"/>
                <w:szCs w:val="20"/>
                <w:lang w:val="hy-AM"/>
              </w:rPr>
              <w:t xml:space="preserve">պետական </w:t>
            </w:r>
            <w:r w:rsidR="00245A43" w:rsidRPr="0004651B">
              <w:rPr>
                <w:rFonts w:ascii="GHEA Grapalat" w:hAnsi="GHEA Grapalat" w:cs="Calibri"/>
                <w:b/>
                <w:bCs/>
                <w:sz w:val="20"/>
                <w:szCs w:val="20"/>
              </w:rPr>
              <w:t>տուրքեր,</w:t>
            </w:r>
            <w:r w:rsidR="00245A43" w:rsidRPr="0004651B">
              <w:rPr>
                <w:rFonts w:ascii="GHEA Grapalat" w:hAnsi="GHEA Grapalat" w:cs="Calibri"/>
                <w:sz w:val="20"/>
                <w:szCs w:val="20"/>
              </w:rPr>
              <w:t xml:space="preserve"> այդ թվում`</w:t>
            </w:r>
          </w:p>
        </w:tc>
        <w:tc>
          <w:tcPr>
            <w:tcW w:w="1559" w:type="dxa"/>
            <w:shd w:val="clear" w:color="auto" w:fill="auto"/>
            <w:vAlign w:val="bottom"/>
            <w:hideMark/>
          </w:tcPr>
          <w:p w14:paraId="7E060C0D" w14:textId="5415DA66"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1,1</w:t>
            </w:r>
            <w:r w:rsidR="00DB52D5" w:rsidRPr="0004651B">
              <w:rPr>
                <w:rFonts w:ascii="GHEA Grapalat" w:hAnsi="GHEA Grapalat" w:cs="Calibri"/>
                <w:b/>
                <w:bCs/>
                <w:sz w:val="20"/>
                <w:szCs w:val="20"/>
              </w:rPr>
              <w:t>34</w:t>
            </w:r>
            <w:r w:rsidRPr="0004651B">
              <w:rPr>
                <w:rFonts w:ascii="GHEA Grapalat" w:hAnsi="GHEA Grapalat" w:cs="Calibri"/>
                <w:b/>
                <w:bCs/>
                <w:sz w:val="20"/>
                <w:szCs w:val="20"/>
              </w:rPr>
              <w:t>.8</w:t>
            </w:r>
          </w:p>
        </w:tc>
        <w:tc>
          <w:tcPr>
            <w:tcW w:w="1418" w:type="dxa"/>
            <w:shd w:val="clear" w:color="auto" w:fill="auto"/>
            <w:vAlign w:val="bottom"/>
            <w:hideMark/>
          </w:tcPr>
          <w:p w14:paraId="490954D8" w14:textId="65686E38"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DB37DD" w:rsidRPr="0004651B">
              <w:rPr>
                <w:rFonts w:ascii="GHEA Grapalat" w:hAnsi="GHEA Grapalat" w:cs="Calibri"/>
                <w:b/>
                <w:bCs/>
                <w:sz w:val="20"/>
                <w:szCs w:val="20"/>
              </w:rPr>
              <w:t>279</w:t>
            </w:r>
            <w:r w:rsidRPr="0004651B">
              <w:rPr>
                <w:rFonts w:ascii="GHEA Grapalat" w:hAnsi="GHEA Grapalat" w:cs="Calibri"/>
                <w:b/>
                <w:bCs/>
                <w:sz w:val="20"/>
                <w:szCs w:val="20"/>
              </w:rPr>
              <w:t>.</w:t>
            </w:r>
            <w:r w:rsidR="00DB37DD" w:rsidRPr="0004651B">
              <w:rPr>
                <w:rFonts w:ascii="GHEA Grapalat" w:hAnsi="GHEA Grapalat" w:cs="Calibri"/>
                <w:b/>
                <w:bCs/>
                <w:sz w:val="20"/>
                <w:szCs w:val="20"/>
              </w:rPr>
              <w:t>0</w:t>
            </w:r>
          </w:p>
        </w:tc>
        <w:tc>
          <w:tcPr>
            <w:tcW w:w="1417" w:type="dxa"/>
            <w:shd w:val="clear" w:color="auto" w:fill="auto"/>
            <w:noWrap/>
            <w:vAlign w:val="bottom"/>
            <w:hideMark/>
          </w:tcPr>
          <w:p w14:paraId="0608C1B5" w14:textId="7C5616D8"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11</w:t>
            </w:r>
            <w:r w:rsidR="006953B3" w:rsidRPr="0004651B">
              <w:rPr>
                <w:rFonts w:ascii="GHEA Grapalat" w:hAnsi="GHEA Grapalat" w:cs="Calibri"/>
                <w:b/>
                <w:bCs/>
                <w:sz w:val="20"/>
                <w:szCs w:val="20"/>
              </w:rPr>
              <w:t>2</w:t>
            </w:r>
            <w:r w:rsidRPr="0004651B">
              <w:rPr>
                <w:rFonts w:ascii="GHEA Grapalat" w:hAnsi="GHEA Grapalat" w:cs="Calibri"/>
                <w:b/>
                <w:bCs/>
                <w:sz w:val="20"/>
                <w:szCs w:val="20"/>
              </w:rPr>
              <w:t>.</w:t>
            </w:r>
            <w:r w:rsidR="006953B3" w:rsidRPr="0004651B">
              <w:rPr>
                <w:rFonts w:ascii="GHEA Grapalat" w:hAnsi="GHEA Grapalat" w:cs="Calibri"/>
                <w:b/>
                <w:bCs/>
                <w:sz w:val="20"/>
                <w:szCs w:val="20"/>
              </w:rPr>
              <w:t>7</w:t>
            </w:r>
            <w:r w:rsidRPr="0004651B">
              <w:rPr>
                <w:rFonts w:ascii="GHEA Grapalat" w:hAnsi="GHEA Grapalat" w:cs="Calibri"/>
                <w:b/>
                <w:bCs/>
                <w:sz w:val="20"/>
                <w:szCs w:val="20"/>
              </w:rPr>
              <w:t>%</w:t>
            </w:r>
          </w:p>
        </w:tc>
        <w:tc>
          <w:tcPr>
            <w:tcW w:w="1417" w:type="dxa"/>
            <w:vAlign w:val="bottom"/>
          </w:tcPr>
          <w:p w14:paraId="68891C05" w14:textId="3D9E3A04"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6953B3" w:rsidRPr="0004651B">
              <w:rPr>
                <w:rFonts w:ascii="GHEA Grapalat" w:hAnsi="GHEA Grapalat" w:cs="Calibri"/>
                <w:b/>
                <w:bCs/>
                <w:sz w:val="20"/>
                <w:szCs w:val="20"/>
              </w:rPr>
              <w:t>44</w:t>
            </w:r>
            <w:r w:rsidRPr="0004651B">
              <w:rPr>
                <w:rFonts w:ascii="GHEA Grapalat" w:hAnsi="GHEA Grapalat" w:cs="Calibri"/>
                <w:b/>
                <w:bCs/>
                <w:sz w:val="20"/>
                <w:szCs w:val="20"/>
              </w:rPr>
              <w:t>.</w:t>
            </w:r>
            <w:r w:rsidR="006953B3" w:rsidRPr="0004651B">
              <w:rPr>
                <w:rFonts w:ascii="GHEA Grapalat" w:hAnsi="GHEA Grapalat" w:cs="Calibri"/>
                <w:b/>
                <w:bCs/>
                <w:sz w:val="20"/>
                <w:szCs w:val="20"/>
              </w:rPr>
              <w:t>1</w:t>
            </w:r>
          </w:p>
        </w:tc>
      </w:tr>
      <w:tr w:rsidR="00245A43" w:rsidRPr="00AB6C69" w14:paraId="428EA715" w14:textId="6F04D1DE" w:rsidTr="00FB1A54">
        <w:trPr>
          <w:trHeight w:val="315"/>
        </w:trPr>
        <w:tc>
          <w:tcPr>
            <w:tcW w:w="4219" w:type="dxa"/>
            <w:shd w:val="clear" w:color="auto" w:fill="auto"/>
            <w:vAlign w:val="bottom"/>
            <w:hideMark/>
          </w:tcPr>
          <w:p w14:paraId="13758208" w14:textId="77777777" w:rsidR="00245A43" w:rsidRPr="0004651B" w:rsidRDefault="00245A43" w:rsidP="006469E0">
            <w:pPr>
              <w:rPr>
                <w:rFonts w:ascii="GHEA Grapalat" w:hAnsi="GHEA Grapalat" w:cs="Calibri"/>
                <w:b/>
                <w:bCs/>
                <w:sz w:val="20"/>
                <w:szCs w:val="20"/>
              </w:rPr>
            </w:pPr>
            <w:r w:rsidRPr="0004651B">
              <w:rPr>
                <w:rFonts w:ascii="GHEA Grapalat" w:hAnsi="GHEA Grapalat" w:cs="Calibri"/>
                <w:b/>
                <w:bCs/>
                <w:sz w:val="20"/>
                <w:szCs w:val="20"/>
              </w:rPr>
              <w:t>1. Հարկային եկամուտներ</w:t>
            </w:r>
          </w:p>
        </w:tc>
        <w:tc>
          <w:tcPr>
            <w:tcW w:w="1559" w:type="dxa"/>
            <w:shd w:val="clear" w:color="auto" w:fill="auto"/>
            <w:vAlign w:val="bottom"/>
            <w:hideMark/>
          </w:tcPr>
          <w:p w14:paraId="1E0A2FBF" w14:textId="25C78126" w:rsidR="00245A43" w:rsidRPr="0004651B" w:rsidRDefault="00DB52D5" w:rsidP="0004651B">
            <w:pPr>
              <w:jc w:val="center"/>
              <w:rPr>
                <w:rFonts w:ascii="GHEA Grapalat" w:hAnsi="GHEA Grapalat" w:cs="Calibri"/>
                <w:b/>
                <w:bCs/>
                <w:sz w:val="20"/>
                <w:szCs w:val="20"/>
              </w:rPr>
            </w:pPr>
            <w:r w:rsidRPr="0004651B">
              <w:rPr>
                <w:rFonts w:ascii="GHEA Grapalat" w:hAnsi="GHEA Grapalat" w:cs="Calibri"/>
                <w:b/>
                <w:bCs/>
                <w:sz w:val="20"/>
                <w:szCs w:val="20"/>
              </w:rPr>
              <w:t>1,108</w:t>
            </w:r>
            <w:r w:rsidR="00245A43" w:rsidRPr="0004651B">
              <w:rPr>
                <w:rFonts w:ascii="GHEA Grapalat" w:hAnsi="GHEA Grapalat" w:cs="Calibri"/>
                <w:b/>
                <w:bCs/>
                <w:sz w:val="20"/>
                <w:szCs w:val="20"/>
              </w:rPr>
              <w:t>.</w:t>
            </w:r>
            <w:r w:rsidRPr="0004651B">
              <w:rPr>
                <w:rFonts w:ascii="GHEA Grapalat" w:hAnsi="GHEA Grapalat" w:cs="Calibri"/>
                <w:b/>
                <w:bCs/>
                <w:sz w:val="20"/>
                <w:szCs w:val="20"/>
              </w:rPr>
              <w:t>3</w:t>
            </w:r>
          </w:p>
        </w:tc>
        <w:tc>
          <w:tcPr>
            <w:tcW w:w="1418" w:type="dxa"/>
            <w:shd w:val="clear" w:color="auto" w:fill="auto"/>
            <w:vAlign w:val="bottom"/>
            <w:hideMark/>
          </w:tcPr>
          <w:p w14:paraId="07D666C4" w14:textId="72593B26"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DB37DD" w:rsidRPr="0004651B">
              <w:rPr>
                <w:rFonts w:ascii="GHEA Grapalat" w:hAnsi="GHEA Grapalat" w:cs="Calibri"/>
                <w:b/>
                <w:bCs/>
                <w:sz w:val="20"/>
                <w:szCs w:val="20"/>
              </w:rPr>
              <w:t>234</w:t>
            </w:r>
            <w:r w:rsidRPr="0004651B">
              <w:rPr>
                <w:rFonts w:ascii="GHEA Grapalat" w:hAnsi="GHEA Grapalat" w:cs="Calibri"/>
                <w:b/>
                <w:bCs/>
                <w:sz w:val="20"/>
                <w:szCs w:val="20"/>
              </w:rPr>
              <w:t>.</w:t>
            </w:r>
            <w:r w:rsidR="00DB37DD" w:rsidRPr="0004651B">
              <w:rPr>
                <w:rFonts w:ascii="GHEA Grapalat" w:hAnsi="GHEA Grapalat" w:cs="Calibri"/>
                <w:b/>
                <w:bCs/>
                <w:sz w:val="20"/>
                <w:szCs w:val="20"/>
              </w:rPr>
              <w:t>5</w:t>
            </w:r>
          </w:p>
        </w:tc>
        <w:tc>
          <w:tcPr>
            <w:tcW w:w="1417" w:type="dxa"/>
            <w:shd w:val="clear" w:color="auto" w:fill="auto"/>
            <w:noWrap/>
            <w:vAlign w:val="bottom"/>
            <w:hideMark/>
          </w:tcPr>
          <w:p w14:paraId="47311F68" w14:textId="53B0C981"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11</w:t>
            </w:r>
            <w:r w:rsidR="0020087C" w:rsidRPr="0004651B">
              <w:rPr>
                <w:rFonts w:ascii="GHEA Grapalat" w:hAnsi="GHEA Grapalat" w:cs="Calibri"/>
                <w:b/>
                <w:bCs/>
                <w:sz w:val="20"/>
                <w:szCs w:val="20"/>
              </w:rPr>
              <w:t>1</w:t>
            </w:r>
            <w:r w:rsidRPr="0004651B">
              <w:rPr>
                <w:rFonts w:ascii="GHEA Grapalat" w:hAnsi="GHEA Grapalat" w:cs="Calibri"/>
                <w:b/>
                <w:bCs/>
                <w:sz w:val="20"/>
                <w:szCs w:val="20"/>
              </w:rPr>
              <w:t>.</w:t>
            </w:r>
            <w:r w:rsidR="0020087C" w:rsidRPr="0004651B">
              <w:rPr>
                <w:rFonts w:ascii="GHEA Grapalat" w:hAnsi="GHEA Grapalat" w:cs="Calibri"/>
                <w:b/>
                <w:bCs/>
                <w:sz w:val="20"/>
                <w:szCs w:val="20"/>
              </w:rPr>
              <w:t>4</w:t>
            </w:r>
            <w:r w:rsidRPr="0004651B">
              <w:rPr>
                <w:rFonts w:ascii="GHEA Grapalat" w:hAnsi="GHEA Grapalat" w:cs="Calibri"/>
                <w:b/>
                <w:bCs/>
                <w:sz w:val="20"/>
                <w:szCs w:val="20"/>
              </w:rPr>
              <w:t>%</w:t>
            </w:r>
          </w:p>
        </w:tc>
        <w:tc>
          <w:tcPr>
            <w:tcW w:w="1417" w:type="dxa"/>
            <w:vAlign w:val="bottom"/>
          </w:tcPr>
          <w:p w14:paraId="26F41AA0" w14:textId="264A0967"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20087C" w:rsidRPr="0004651B">
              <w:rPr>
                <w:rFonts w:ascii="GHEA Grapalat" w:hAnsi="GHEA Grapalat" w:cs="Calibri"/>
                <w:b/>
                <w:bCs/>
                <w:sz w:val="20"/>
                <w:szCs w:val="20"/>
              </w:rPr>
              <w:t>26</w:t>
            </w:r>
            <w:r w:rsidRPr="0004651B">
              <w:rPr>
                <w:rFonts w:ascii="GHEA Grapalat" w:hAnsi="GHEA Grapalat" w:cs="Calibri"/>
                <w:b/>
                <w:bCs/>
                <w:sz w:val="20"/>
                <w:szCs w:val="20"/>
              </w:rPr>
              <w:t>.</w:t>
            </w:r>
            <w:r w:rsidR="0020087C" w:rsidRPr="0004651B">
              <w:rPr>
                <w:rFonts w:ascii="GHEA Grapalat" w:hAnsi="GHEA Grapalat" w:cs="Calibri"/>
                <w:b/>
                <w:bCs/>
                <w:sz w:val="20"/>
                <w:szCs w:val="20"/>
              </w:rPr>
              <w:t>2</w:t>
            </w:r>
          </w:p>
        </w:tc>
      </w:tr>
      <w:tr w:rsidR="00245A43" w:rsidRPr="00AB6C69" w14:paraId="6E7B205F" w14:textId="7DAE3208" w:rsidTr="00FB1A54">
        <w:trPr>
          <w:trHeight w:val="315"/>
        </w:trPr>
        <w:tc>
          <w:tcPr>
            <w:tcW w:w="4219" w:type="dxa"/>
            <w:shd w:val="clear" w:color="auto" w:fill="auto"/>
            <w:vAlign w:val="bottom"/>
            <w:hideMark/>
          </w:tcPr>
          <w:p w14:paraId="75ACA359"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ԱԱՀ</w:t>
            </w:r>
          </w:p>
        </w:tc>
        <w:tc>
          <w:tcPr>
            <w:tcW w:w="1559" w:type="dxa"/>
            <w:shd w:val="clear" w:color="auto" w:fill="auto"/>
            <w:noWrap/>
            <w:vAlign w:val="bottom"/>
            <w:hideMark/>
          </w:tcPr>
          <w:p w14:paraId="7B037B8C" w14:textId="643F14B8"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3</w:t>
            </w:r>
            <w:r w:rsidR="006953B3" w:rsidRPr="0004651B">
              <w:rPr>
                <w:rFonts w:ascii="GHEA Grapalat" w:hAnsi="GHEA Grapalat" w:cs="Calibri"/>
                <w:sz w:val="20"/>
                <w:szCs w:val="20"/>
              </w:rPr>
              <w:t>77</w:t>
            </w:r>
            <w:r w:rsidRPr="0004651B">
              <w:rPr>
                <w:rFonts w:ascii="GHEA Grapalat" w:hAnsi="GHEA Grapalat" w:cs="Calibri"/>
                <w:sz w:val="20"/>
                <w:szCs w:val="20"/>
              </w:rPr>
              <w:t>.</w:t>
            </w:r>
            <w:r w:rsidR="006953B3" w:rsidRPr="0004651B">
              <w:rPr>
                <w:rFonts w:ascii="GHEA Grapalat" w:hAnsi="GHEA Grapalat" w:cs="Calibri"/>
                <w:sz w:val="20"/>
                <w:szCs w:val="20"/>
              </w:rPr>
              <w:t>4</w:t>
            </w:r>
          </w:p>
        </w:tc>
        <w:tc>
          <w:tcPr>
            <w:tcW w:w="1418" w:type="dxa"/>
            <w:shd w:val="clear" w:color="auto" w:fill="auto"/>
            <w:noWrap/>
            <w:vAlign w:val="bottom"/>
            <w:hideMark/>
          </w:tcPr>
          <w:p w14:paraId="4FA7B18E" w14:textId="7F447FDB"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438.6</w:t>
            </w:r>
          </w:p>
        </w:tc>
        <w:tc>
          <w:tcPr>
            <w:tcW w:w="1417" w:type="dxa"/>
            <w:shd w:val="clear" w:color="auto" w:fill="auto"/>
            <w:noWrap/>
            <w:vAlign w:val="bottom"/>
            <w:hideMark/>
          </w:tcPr>
          <w:p w14:paraId="6F536CA0" w14:textId="1212AE8A"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11</w:t>
            </w:r>
            <w:r w:rsidR="0020087C" w:rsidRPr="0004651B">
              <w:rPr>
                <w:rFonts w:ascii="GHEA Grapalat" w:hAnsi="GHEA Grapalat" w:cs="Calibri"/>
                <w:sz w:val="20"/>
                <w:szCs w:val="20"/>
              </w:rPr>
              <w:t>6</w:t>
            </w:r>
            <w:r w:rsidRPr="0004651B">
              <w:rPr>
                <w:rFonts w:ascii="GHEA Grapalat" w:hAnsi="GHEA Grapalat" w:cs="Calibri"/>
                <w:sz w:val="20"/>
                <w:szCs w:val="20"/>
              </w:rPr>
              <w:t>.</w:t>
            </w:r>
            <w:r w:rsidR="0020087C" w:rsidRPr="0004651B">
              <w:rPr>
                <w:rFonts w:ascii="GHEA Grapalat" w:hAnsi="GHEA Grapalat" w:cs="Calibri"/>
                <w:sz w:val="20"/>
                <w:szCs w:val="20"/>
              </w:rPr>
              <w:t>2</w:t>
            </w:r>
            <w:r w:rsidRPr="0004651B">
              <w:rPr>
                <w:rFonts w:ascii="GHEA Grapalat" w:hAnsi="GHEA Grapalat" w:cs="Calibri"/>
                <w:sz w:val="20"/>
                <w:szCs w:val="20"/>
              </w:rPr>
              <w:t>%</w:t>
            </w:r>
          </w:p>
        </w:tc>
        <w:tc>
          <w:tcPr>
            <w:tcW w:w="1417" w:type="dxa"/>
            <w:vAlign w:val="bottom"/>
          </w:tcPr>
          <w:p w14:paraId="1EC248CE" w14:textId="77B82FFC" w:rsidR="00245A43" w:rsidRPr="0004651B" w:rsidRDefault="0020087C" w:rsidP="0004651B">
            <w:pPr>
              <w:jc w:val="center"/>
              <w:rPr>
                <w:rFonts w:ascii="GHEA Grapalat" w:hAnsi="GHEA Grapalat" w:cs="Calibri"/>
                <w:sz w:val="20"/>
                <w:szCs w:val="20"/>
              </w:rPr>
            </w:pPr>
            <w:r w:rsidRPr="0004651B">
              <w:rPr>
                <w:rFonts w:ascii="GHEA Grapalat" w:hAnsi="GHEA Grapalat" w:cs="Calibri"/>
                <w:sz w:val="20"/>
                <w:szCs w:val="20"/>
              </w:rPr>
              <w:t>61</w:t>
            </w:r>
            <w:r w:rsidR="00245A43" w:rsidRPr="0004651B">
              <w:rPr>
                <w:rFonts w:ascii="GHEA Grapalat" w:hAnsi="GHEA Grapalat" w:cs="Calibri"/>
                <w:sz w:val="20"/>
                <w:szCs w:val="20"/>
              </w:rPr>
              <w:t>.</w:t>
            </w:r>
            <w:r w:rsidRPr="0004651B">
              <w:rPr>
                <w:rFonts w:ascii="GHEA Grapalat" w:hAnsi="GHEA Grapalat" w:cs="Calibri"/>
                <w:sz w:val="20"/>
                <w:szCs w:val="20"/>
              </w:rPr>
              <w:t>2</w:t>
            </w:r>
          </w:p>
        </w:tc>
      </w:tr>
      <w:tr w:rsidR="00245A43" w:rsidRPr="00AB6C69" w14:paraId="15EE7321" w14:textId="1E6FCFE5" w:rsidTr="00FB1A54">
        <w:trPr>
          <w:trHeight w:val="315"/>
        </w:trPr>
        <w:tc>
          <w:tcPr>
            <w:tcW w:w="4219" w:type="dxa"/>
            <w:shd w:val="clear" w:color="auto" w:fill="auto"/>
            <w:vAlign w:val="bottom"/>
            <w:hideMark/>
          </w:tcPr>
          <w:p w14:paraId="0495CC3C"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Ակցիզային հարկ</w:t>
            </w:r>
          </w:p>
        </w:tc>
        <w:tc>
          <w:tcPr>
            <w:tcW w:w="1559" w:type="dxa"/>
            <w:shd w:val="clear" w:color="auto" w:fill="auto"/>
            <w:noWrap/>
            <w:vAlign w:val="bottom"/>
            <w:hideMark/>
          </w:tcPr>
          <w:p w14:paraId="01C8C6AF" w14:textId="630AB0AE"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95</w:t>
            </w:r>
            <w:r w:rsidR="00245A43" w:rsidRPr="0004651B">
              <w:rPr>
                <w:rFonts w:ascii="GHEA Grapalat" w:hAnsi="GHEA Grapalat" w:cs="Calibri"/>
                <w:sz w:val="20"/>
                <w:szCs w:val="20"/>
              </w:rPr>
              <w:t>.</w:t>
            </w:r>
            <w:r w:rsidRPr="0004651B">
              <w:rPr>
                <w:rFonts w:ascii="GHEA Grapalat" w:hAnsi="GHEA Grapalat" w:cs="Calibri"/>
                <w:sz w:val="20"/>
                <w:szCs w:val="20"/>
              </w:rPr>
              <w:t>9</w:t>
            </w:r>
          </w:p>
        </w:tc>
        <w:tc>
          <w:tcPr>
            <w:tcW w:w="1418" w:type="dxa"/>
            <w:shd w:val="clear" w:color="auto" w:fill="auto"/>
            <w:noWrap/>
            <w:vAlign w:val="bottom"/>
            <w:hideMark/>
          </w:tcPr>
          <w:p w14:paraId="0E7AD37C" w14:textId="082D2B07"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87.3</w:t>
            </w:r>
          </w:p>
        </w:tc>
        <w:tc>
          <w:tcPr>
            <w:tcW w:w="1417" w:type="dxa"/>
            <w:shd w:val="clear" w:color="auto" w:fill="auto"/>
            <w:noWrap/>
            <w:vAlign w:val="bottom"/>
            <w:hideMark/>
          </w:tcPr>
          <w:p w14:paraId="19100076" w14:textId="31C3DC09"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9</w:t>
            </w:r>
            <w:r w:rsidR="0020087C" w:rsidRPr="0004651B">
              <w:rPr>
                <w:rFonts w:ascii="GHEA Grapalat" w:hAnsi="GHEA Grapalat" w:cs="Calibri"/>
                <w:sz w:val="20"/>
                <w:szCs w:val="20"/>
              </w:rPr>
              <w:t>1.</w:t>
            </w:r>
            <w:r w:rsidRPr="0004651B">
              <w:rPr>
                <w:rFonts w:ascii="GHEA Grapalat" w:hAnsi="GHEA Grapalat" w:cs="Calibri"/>
                <w:sz w:val="20"/>
                <w:szCs w:val="20"/>
              </w:rPr>
              <w:t>0%</w:t>
            </w:r>
          </w:p>
        </w:tc>
        <w:tc>
          <w:tcPr>
            <w:tcW w:w="1417" w:type="dxa"/>
            <w:vAlign w:val="bottom"/>
          </w:tcPr>
          <w:p w14:paraId="42873B7D" w14:textId="126BE399"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w:t>
            </w:r>
            <w:r w:rsidR="0020087C" w:rsidRPr="0004651B">
              <w:rPr>
                <w:rFonts w:ascii="GHEA Grapalat" w:hAnsi="GHEA Grapalat" w:cs="Calibri"/>
                <w:sz w:val="20"/>
                <w:szCs w:val="20"/>
              </w:rPr>
              <w:t>8</w:t>
            </w:r>
            <w:r w:rsidRPr="0004651B">
              <w:rPr>
                <w:rFonts w:ascii="GHEA Grapalat" w:hAnsi="GHEA Grapalat" w:cs="Calibri"/>
                <w:sz w:val="20"/>
                <w:szCs w:val="20"/>
              </w:rPr>
              <w:t>.6</w:t>
            </w:r>
          </w:p>
        </w:tc>
      </w:tr>
      <w:tr w:rsidR="00245A43" w:rsidRPr="00AB6C69" w14:paraId="32D69568" w14:textId="59020632" w:rsidTr="00FB1A54">
        <w:trPr>
          <w:trHeight w:val="315"/>
        </w:trPr>
        <w:tc>
          <w:tcPr>
            <w:tcW w:w="4219" w:type="dxa"/>
            <w:shd w:val="clear" w:color="auto" w:fill="auto"/>
            <w:vAlign w:val="bottom"/>
            <w:hideMark/>
          </w:tcPr>
          <w:p w14:paraId="77C37EAB"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Շահութահարկ</w:t>
            </w:r>
          </w:p>
        </w:tc>
        <w:tc>
          <w:tcPr>
            <w:tcW w:w="1559" w:type="dxa"/>
            <w:shd w:val="clear" w:color="auto" w:fill="auto"/>
            <w:noWrap/>
            <w:vAlign w:val="bottom"/>
            <w:hideMark/>
          </w:tcPr>
          <w:p w14:paraId="21DF637A" w14:textId="2C28FB3F"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w:t>
            </w:r>
            <w:r w:rsidR="006953B3" w:rsidRPr="0004651B">
              <w:rPr>
                <w:rFonts w:ascii="GHEA Grapalat" w:hAnsi="GHEA Grapalat" w:cs="Calibri"/>
                <w:sz w:val="20"/>
                <w:szCs w:val="20"/>
              </w:rPr>
              <w:t>28</w:t>
            </w:r>
            <w:r w:rsidRPr="0004651B">
              <w:rPr>
                <w:rFonts w:ascii="GHEA Grapalat" w:hAnsi="GHEA Grapalat" w:cs="Calibri"/>
                <w:sz w:val="20"/>
                <w:szCs w:val="20"/>
              </w:rPr>
              <w:t>.</w:t>
            </w:r>
            <w:r w:rsidR="006953B3" w:rsidRPr="0004651B">
              <w:rPr>
                <w:rFonts w:ascii="GHEA Grapalat" w:hAnsi="GHEA Grapalat" w:cs="Calibri"/>
                <w:sz w:val="20"/>
                <w:szCs w:val="20"/>
              </w:rPr>
              <w:t>9</w:t>
            </w:r>
          </w:p>
        </w:tc>
        <w:tc>
          <w:tcPr>
            <w:tcW w:w="1418" w:type="dxa"/>
            <w:shd w:val="clear" w:color="auto" w:fill="auto"/>
            <w:noWrap/>
            <w:vAlign w:val="bottom"/>
            <w:hideMark/>
          </w:tcPr>
          <w:p w14:paraId="11F814D1" w14:textId="3CE05CB5"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137.6</w:t>
            </w:r>
          </w:p>
        </w:tc>
        <w:tc>
          <w:tcPr>
            <w:tcW w:w="1417" w:type="dxa"/>
            <w:shd w:val="clear" w:color="auto" w:fill="auto"/>
            <w:noWrap/>
            <w:vAlign w:val="bottom"/>
            <w:hideMark/>
          </w:tcPr>
          <w:p w14:paraId="75435310" w14:textId="6912B2AE"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10</w:t>
            </w:r>
            <w:r w:rsidR="0020087C" w:rsidRPr="0004651B">
              <w:rPr>
                <w:rFonts w:ascii="GHEA Grapalat" w:hAnsi="GHEA Grapalat" w:cs="Calibri"/>
                <w:sz w:val="20"/>
                <w:szCs w:val="20"/>
              </w:rPr>
              <w:t>6.</w:t>
            </w:r>
            <w:r w:rsidRPr="0004651B">
              <w:rPr>
                <w:rFonts w:ascii="GHEA Grapalat" w:hAnsi="GHEA Grapalat" w:cs="Calibri"/>
                <w:sz w:val="20"/>
                <w:szCs w:val="20"/>
              </w:rPr>
              <w:t>7%</w:t>
            </w:r>
          </w:p>
        </w:tc>
        <w:tc>
          <w:tcPr>
            <w:tcW w:w="1417" w:type="dxa"/>
            <w:vAlign w:val="bottom"/>
          </w:tcPr>
          <w:p w14:paraId="3DB4998F" w14:textId="5EABAF06"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8.</w:t>
            </w:r>
            <w:r w:rsidR="0020087C" w:rsidRPr="0004651B">
              <w:rPr>
                <w:rFonts w:ascii="GHEA Grapalat" w:hAnsi="GHEA Grapalat" w:cs="Calibri"/>
                <w:sz w:val="20"/>
                <w:szCs w:val="20"/>
              </w:rPr>
              <w:t>7</w:t>
            </w:r>
          </w:p>
        </w:tc>
      </w:tr>
      <w:tr w:rsidR="00245A43" w:rsidRPr="00AB6C69" w14:paraId="6A2E6261" w14:textId="5473E448" w:rsidTr="00FB1A54">
        <w:trPr>
          <w:trHeight w:val="315"/>
        </w:trPr>
        <w:tc>
          <w:tcPr>
            <w:tcW w:w="4219" w:type="dxa"/>
            <w:shd w:val="clear" w:color="auto" w:fill="auto"/>
            <w:vAlign w:val="bottom"/>
            <w:hideMark/>
          </w:tcPr>
          <w:p w14:paraId="6D2E95B7" w14:textId="73B17773"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Մաքսատուրք</w:t>
            </w:r>
          </w:p>
        </w:tc>
        <w:tc>
          <w:tcPr>
            <w:tcW w:w="1559" w:type="dxa"/>
            <w:shd w:val="clear" w:color="auto" w:fill="auto"/>
            <w:noWrap/>
            <w:vAlign w:val="bottom"/>
            <w:hideMark/>
          </w:tcPr>
          <w:p w14:paraId="2F326CA4" w14:textId="3B3B7947"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53</w:t>
            </w:r>
            <w:r w:rsidR="00245A43" w:rsidRPr="0004651B">
              <w:rPr>
                <w:rFonts w:ascii="GHEA Grapalat" w:hAnsi="GHEA Grapalat" w:cs="Calibri"/>
                <w:sz w:val="20"/>
                <w:szCs w:val="20"/>
              </w:rPr>
              <w:t>.</w:t>
            </w:r>
            <w:r w:rsidRPr="0004651B">
              <w:rPr>
                <w:rFonts w:ascii="GHEA Grapalat" w:hAnsi="GHEA Grapalat" w:cs="Calibri"/>
                <w:sz w:val="20"/>
                <w:szCs w:val="20"/>
              </w:rPr>
              <w:t>3</w:t>
            </w:r>
          </w:p>
        </w:tc>
        <w:tc>
          <w:tcPr>
            <w:tcW w:w="1418" w:type="dxa"/>
            <w:shd w:val="clear" w:color="auto" w:fill="auto"/>
            <w:noWrap/>
            <w:vAlign w:val="bottom"/>
            <w:hideMark/>
          </w:tcPr>
          <w:p w14:paraId="3C7E9D6E" w14:textId="73A86704"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6</w:t>
            </w:r>
            <w:r w:rsidR="006953B3" w:rsidRPr="0004651B">
              <w:rPr>
                <w:rFonts w:ascii="GHEA Grapalat" w:hAnsi="GHEA Grapalat" w:cs="Calibri"/>
                <w:sz w:val="20"/>
                <w:szCs w:val="20"/>
              </w:rPr>
              <w:t>9</w:t>
            </w:r>
            <w:r w:rsidRPr="0004651B">
              <w:rPr>
                <w:rFonts w:ascii="GHEA Grapalat" w:hAnsi="GHEA Grapalat" w:cs="Calibri"/>
                <w:sz w:val="20"/>
                <w:szCs w:val="20"/>
              </w:rPr>
              <w:t>.</w:t>
            </w:r>
            <w:r w:rsidR="006953B3" w:rsidRPr="0004651B">
              <w:rPr>
                <w:rFonts w:ascii="GHEA Grapalat" w:hAnsi="GHEA Grapalat" w:cs="Calibri"/>
                <w:sz w:val="20"/>
                <w:szCs w:val="20"/>
              </w:rPr>
              <w:t>3</w:t>
            </w:r>
          </w:p>
        </w:tc>
        <w:tc>
          <w:tcPr>
            <w:tcW w:w="1417" w:type="dxa"/>
            <w:shd w:val="clear" w:color="auto" w:fill="auto"/>
            <w:noWrap/>
            <w:vAlign w:val="bottom"/>
            <w:hideMark/>
          </w:tcPr>
          <w:p w14:paraId="606A543C" w14:textId="352FD6CA"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13</w:t>
            </w:r>
            <w:r w:rsidR="0020087C" w:rsidRPr="0004651B">
              <w:rPr>
                <w:rFonts w:ascii="GHEA Grapalat" w:hAnsi="GHEA Grapalat" w:cs="Calibri"/>
                <w:sz w:val="20"/>
                <w:szCs w:val="20"/>
              </w:rPr>
              <w:t>0</w:t>
            </w:r>
            <w:r w:rsidRPr="0004651B">
              <w:rPr>
                <w:rFonts w:ascii="GHEA Grapalat" w:hAnsi="GHEA Grapalat" w:cs="Calibri"/>
                <w:sz w:val="20"/>
                <w:szCs w:val="20"/>
              </w:rPr>
              <w:t>.</w:t>
            </w:r>
            <w:r w:rsidR="0020087C" w:rsidRPr="0004651B">
              <w:rPr>
                <w:rFonts w:ascii="GHEA Grapalat" w:hAnsi="GHEA Grapalat" w:cs="Calibri"/>
                <w:sz w:val="20"/>
                <w:szCs w:val="20"/>
              </w:rPr>
              <w:t>0</w:t>
            </w:r>
            <w:r w:rsidRPr="0004651B">
              <w:rPr>
                <w:rFonts w:ascii="GHEA Grapalat" w:hAnsi="GHEA Grapalat" w:cs="Calibri"/>
                <w:sz w:val="20"/>
                <w:szCs w:val="20"/>
              </w:rPr>
              <w:t>%</w:t>
            </w:r>
          </w:p>
        </w:tc>
        <w:tc>
          <w:tcPr>
            <w:tcW w:w="1417" w:type="dxa"/>
            <w:vAlign w:val="bottom"/>
          </w:tcPr>
          <w:p w14:paraId="7D09761E" w14:textId="0A915EE1"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16</w:t>
            </w:r>
            <w:r w:rsidR="0020087C" w:rsidRPr="0004651B">
              <w:rPr>
                <w:rFonts w:ascii="GHEA Grapalat" w:hAnsi="GHEA Grapalat" w:cs="Calibri"/>
                <w:sz w:val="20"/>
                <w:szCs w:val="20"/>
              </w:rPr>
              <w:t>.0</w:t>
            </w:r>
          </w:p>
        </w:tc>
      </w:tr>
      <w:tr w:rsidR="00245A43" w:rsidRPr="00AB6C69" w14:paraId="55500490" w14:textId="6F05668A" w:rsidTr="00FB1A54">
        <w:trPr>
          <w:trHeight w:val="315"/>
        </w:trPr>
        <w:tc>
          <w:tcPr>
            <w:tcW w:w="4219" w:type="dxa"/>
            <w:shd w:val="clear" w:color="auto" w:fill="auto"/>
            <w:vAlign w:val="bottom"/>
            <w:hideMark/>
          </w:tcPr>
          <w:p w14:paraId="10810240"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Եկամտային հարկ</w:t>
            </w:r>
          </w:p>
        </w:tc>
        <w:tc>
          <w:tcPr>
            <w:tcW w:w="1559" w:type="dxa"/>
            <w:shd w:val="clear" w:color="auto" w:fill="auto"/>
            <w:noWrap/>
            <w:vAlign w:val="bottom"/>
            <w:hideMark/>
          </w:tcPr>
          <w:p w14:paraId="40401104" w14:textId="5E804EB4"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3</w:t>
            </w:r>
            <w:r w:rsidR="006953B3" w:rsidRPr="0004651B">
              <w:rPr>
                <w:rFonts w:ascii="GHEA Grapalat" w:hAnsi="GHEA Grapalat" w:cs="Calibri"/>
                <w:sz w:val="20"/>
                <w:szCs w:val="20"/>
              </w:rPr>
              <w:t>44</w:t>
            </w:r>
            <w:r w:rsidRPr="0004651B">
              <w:rPr>
                <w:rFonts w:ascii="GHEA Grapalat" w:hAnsi="GHEA Grapalat" w:cs="Calibri"/>
                <w:sz w:val="20"/>
                <w:szCs w:val="20"/>
              </w:rPr>
              <w:t>.</w:t>
            </w:r>
            <w:r w:rsidR="006953B3" w:rsidRPr="0004651B">
              <w:rPr>
                <w:rFonts w:ascii="GHEA Grapalat" w:hAnsi="GHEA Grapalat" w:cs="Calibri"/>
                <w:sz w:val="20"/>
                <w:szCs w:val="20"/>
              </w:rPr>
              <w:t>7</w:t>
            </w:r>
          </w:p>
        </w:tc>
        <w:tc>
          <w:tcPr>
            <w:tcW w:w="1418" w:type="dxa"/>
            <w:shd w:val="clear" w:color="auto" w:fill="auto"/>
            <w:noWrap/>
            <w:vAlign w:val="bottom"/>
            <w:hideMark/>
          </w:tcPr>
          <w:p w14:paraId="74D99008" w14:textId="1E84F692"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3</w:t>
            </w:r>
            <w:r w:rsidR="006953B3" w:rsidRPr="0004651B">
              <w:rPr>
                <w:rFonts w:ascii="GHEA Grapalat" w:hAnsi="GHEA Grapalat" w:cs="Calibri"/>
                <w:sz w:val="20"/>
                <w:szCs w:val="20"/>
              </w:rPr>
              <w:t>5</w:t>
            </w:r>
            <w:r w:rsidRPr="0004651B">
              <w:rPr>
                <w:rFonts w:ascii="GHEA Grapalat" w:hAnsi="GHEA Grapalat" w:cs="Calibri"/>
                <w:sz w:val="20"/>
                <w:szCs w:val="20"/>
              </w:rPr>
              <w:t>1.</w:t>
            </w:r>
            <w:r w:rsidR="006953B3" w:rsidRPr="0004651B">
              <w:rPr>
                <w:rFonts w:ascii="GHEA Grapalat" w:hAnsi="GHEA Grapalat" w:cs="Calibri"/>
                <w:sz w:val="20"/>
                <w:szCs w:val="20"/>
              </w:rPr>
              <w:t>5</w:t>
            </w:r>
          </w:p>
        </w:tc>
        <w:tc>
          <w:tcPr>
            <w:tcW w:w="1417" w:type="dxa"/>
            <w:shd w:val="clear" w:color="auto" w:fill="auto"/>
            <w:noWrap/>
            <w:vAlign w:val="bottom"/>
            <w:hideMark/>
          </w:tcPr>
          <w:p w14:paraId="59776AFB" w14:textId="1E8F35E7"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102.</w:t>
            </w:r>
            <w:r w:rsidR="0020087C" w:rsidRPr="0004651B">
              <w:rPr>
                <w:rFonts w:ascii="GHEA Grapalat" w:hAnsi="GHEA Grapalat" w:cs="Calibri"/>
                <w:sz w:val="20"/>
                <w:szCs w:val="20"/>
              </w:rPr>
              <w:t>0</w:t>
            </w:r>
            <w:r w:rsidRPr="0004651B">
              <w:rPr>
                <w:rFonts w:ascii="GHEA Grapalat" w:hAnsi="GHEA Grapalat" w:cs="Calibri"/>
                <w:sz w:val="20"/>
                <w:szCs w:val="20"/>
              </w:rPr>
              <w:t>%</w:t>
            </w:r>
          </w:p>
        </w:tc>
        <w:tc>
          <w:tcPr>
            <w:tcW w:w="1417" w:type="dxa"/>
            <w:vAlign w:val="bottom"/>
          </w:tcPr>
          <w:p w14:paraId="3D3BAFE6" w14:textId="367A68EB" w:rsidR="00245A43" w:rsidRPr="0004651B" w:rsidRDefault="0020087C" w:rsidP="0004651B">
            <w:pPr>
              <w:jc w:val="center"/>
              <w:rPr>
                <w:rFonts w:ascii="GHEA Grapalat" w:hAnsi="GHEA Grapalat" w:cs="Calibri"/>
                <w:sz w:val="20"/>
                <w:szCs w:val="20"/>
              </w:rPr>
            </w:pPr>
            <w:r w:rsidRPr="0004651B">
              <w:rPr>
                <w:rFonts w:ascii="GHEA Grapalat" w:hAnsi="GHEA Grapalat" w:cs="Calibri"/>
                <w:sz w:val="20"/>
                <w:szCs w:val="20"/>
              </w:rPr>
              <w:t>6.8</w:t>
            </w:r>
          </w:p>
        </w:tc>
      </w:tr>
      <w:tr w:rsidR="00245A43" w:rsidRPr="00AB6C69" w14:paraId="57249131" w14:textId="35D7D675" w:rsidTr="00FB1A54">
        <w:trPr>
          <w:trHeight w:val="315"/>
        </w:trPr>
        <w:tc>
          <w:tcPr>
            <w:tcW w:w="4219" w:type="dxa"/>
            <w:shd w:val="clear" w:color="auto" w:fill="auto"/>
            <w:vAlign w:val="bottom"/>
            <w:hideMark/>
          </w:tcPr>
          <w:p w14:paraId="79CBD8EF"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Շրջանառության հարկ</w:t>
            </w:r>
          </w:p>
        </w:tc>
        <w:tc>
          <w:tcPr>
            <w:tcW w:w="1559" w:type="dxa"/>
            <w:shd w:val="clear" w:color="auto" w:fill="auto"/>
            <w:noWrap/>
            <w:vAlign w:val="bottom"/>
            <w:hideMark/>
          </w:tcPr>
          <w:p w14:paraId="1C4E33C0" w14:textId="6DF40B17"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25</w:t>
            </w:r>
            <w:r w:rsidR="00245A43" w:rsidRPr="0004651B">
              <w:rPr>
                <w:rFonts w:ascii="GHEA Grapalat" w:hAnsi="GHEA Grapalat" w:cs="Calibri"/>
                <w:sz w:val="20"/>
                <w:szCs w:val="20"/>
              </w:rPr>
              <w:t>.</w:t>
            </w:r>
            <w:r w:rsidRPr="0004651B">
              <w:rPr>
                <w:rFonts w:ascii="GHEA Grapalat" w:hAnsi="GHEA Grapalat" w:cs="Calibri"/>
                <w:sz w:val="20"/>
                <w:szCs w:val="20"/>
              </w:rPr>
              <w:t>6</w:t>
            </w:r>
          </w:p>
        </w:tc>
        <w:tc>
          <w:tcPr>
            <w:tcW w:w="1418" w:type="dxa"/>
            <w:shd w:val="clear" w:color="auto" w:fill="auto"/>
            <w:noWrap/>
            <w:vAlign w:val="bottom"/>
            <w:hideMark/>
          </w:tcPr>
          <w:p w14:paraId="7F240804" w14:textId="131D16A8"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31</w:t>
            </w:r>
            <w:r w:rsidR="00245A43" w:rsidRPr="0004651B">
              <w:rPr>
                <w:rFonts w:ascii="GHEA Grapalat" w:hAnsi="GHEA Grapalat" w:cs="Calibri"/>
                <w:sz w:val="20"/>
                <w:szCs w:val="20"/>
              </w:rPr>
              <w:t>.</w:t>
            </w:r>
            <w:r w:rsidRPr="0004651B">
              <w:rPr>
                <w:rFonts w:ascii="GHEA Grapalat" w:hAnsi="GHEA Grapalat" w:cs="Calibri"/>
                <w:sz w:val="20"/>
                <w:szCs w:val="20"/>
              </w:rPr>
              <w:t>0</w:t>
            </w:r>
          </w:p>
        </w:tc>
        <w:tc>
          <w:tcPr>
            <w:tcW w:w="1417" w:type="dxa"/>
            <w:shd w:val="clear" w:color="auto" w:fill="auto"/>
            <w:noWrap/>
            <w:vAlign w:val="bottom"/>
            <w:hideMark/>
          </w:tcPr>
          <w:p w14:paraId="2454754B" w14:textId="119DACE7"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w:t>
            </w:r>
            <w:r w:rsidR="0020087C" w:rsidRPr="0004651B">
              <w:rPr>
                <w:rFonts w:ascii="GHEA Grapalat" w:hAnsi="GHEA Grapalat" w:cs="Calibri"/>
                <w:sz w:val="20"/>
                <w:szCs w:val="20"/>
              </w:rPr>
              <w:t>20</w:t>
            </w:r>
            <w:r w:rsidRPr="0004651B">
              <w:rPr>
                <w:rFonts w:ascii="GHEA Grapalat" w:hAnsi="GHEA Grapalat" w:cs="Calibri"/>
                <w:sz w:val="20"/>
                <w:szCs w:val="20"/>
              </w:rPr>
              <w:t>.</w:t>
            </w:r>
            <w:r w:rsidR="0020087C" w:rsidRPr="0004651B">
              <w:rPr>
                <w:rFonts w:ascii="GHEA Grapalat" w:hAnsi="GHEA Grapalat" w:cs="Calibri"/>
                <w:sz w:val="20"/>
                <w:szCs w:val="20"/>
              </w:rPr>
              <w:t>8</w:t>
            </w:r>
            <w:r w:rsidRPr="0004651B">
              <w:rPr>
                <w:rFonts w:ascii="GHEA Grapalat" w:hAnsi="GHEA Grapalat" w:cs="Calibri"/>
                <w:sz w:val="20"/>
                <w:szCs w:val="20"/>
              </w:rPr>
              <w:t>%</w:t>
            </w:r>
          </w:p>
        </w:tc>
        <w:tc>
          <w:tcPr>
            <w:tcW w:w="1417" w:type="dxa"/>
            <w:vAlign w:val="bottom"/>
          </w:tcPr>
          <w:p w14:paraId="344B206B" w14:textId="0EE7779C" w:rsidR="00245A43" w:rsidRPr="0004651B" w:rsidRDefault="0020087C" w:rsidP="0004651B">
            <w:pPr>
              <w:jc w:val="center"/>
              <w:rPr>
                <w:rFonts w:ascii="GHEA Grapalat" w:hAnsi="GHEA Grapalat" w:cs="Calibri"/>
                <w:sz w:val="20"/>
                <w:szCs w:val="20"/>
              </w:rPr>
            </w:pPr>
            <w:r w:rsidRPr="0004651B">
              <w:rPr>
                <w:rFonts w:ascii="GHEA Grapalat" w:hAnsi="GHEA Grapalat" w:cs="Calibri"/>
                <w:sz w:val="20"/>
                <w:szCs w:val="20"/>
              </w:rPr>
              <w:t>5</w:t>
            </w:r>
            <w:r w:rsidR="000B1475" w:rsidRPr="0004651B">
              <w:rPr>
                <w:rFonts w:ascii="GHEA Grapalat" w:hAnsi="GHEA Grapalat" w:cs="Calibri"/>
                <w:sz w:val="20"/>
                <w:szCs w:val="20"/>
              </w:rPr>
              <w:t>.</w:t>
            </w:r>
            <w:r w:rsidRPr="0004651B">
              <w:rPr>
                <w:rFonts w:ascii="GHEA Grapalat" w:hAnsi="GHEA Grapalat" w:cs="Calibri"/>
                <w:sz w:val="20"/>
                <w:szCs w:val="20"/>
              </w:rPr>
              <w:t>3</w:t>
            </w:r>
          </w:p>
        </w:tc>
      </w:tr>
      <w:tr w:rsidR="00245A43" w:rsidRPr="00AB6C69" w14:paraId="5A20DDFA" w14:textId="41278183" w:rsidTr="00FB1A54">
        <w:trPr>
          <w:trHeight w:val="315"/>
        </w:trPr>
        <w:tc>
          <w:tcPr>
            <w:tcW w:w="4219" w:type="dxa"/>
            <w:shd w:val="clear" w:color="auto" w:fill="auto"/>
            <w:vAlign w:val="bottom"/>
            <w:hideMark/>
          </w:tcPr>
          <w:p w14:paraId="30E2E190" w14:textId="47CD5B65" w:rsidR="00245A43" w:rsidRPr="0004651B" w:rsidRDefault="00245A43" w:rsidP="000B1475">
            <w:pPr>
              <w:ind w:firstLineChars="100" w:firstLine="200"/>
              <w:rPr>
                <w:rFonts w:ascii="GHEA Grapalat" w:hAnsi="GHEA Grapalat" w:cs="Calibri"/>
                <w:sz w:val="20"/>
                <w:szCs w:val="20"/>
              </w:rPr>
            </w:pPr>
            <w:r w:rsidRPr="0004651B">
              <w:rPr>
                <w:rFonts w:ascii="GHEA Grapalat" w:hAnsi="GHEA Grapalat" w:cs="Calibri"/>
                <w:sz w:val="20"/>
                <w:szCs w:val="20"/>
              </w:rPr>
              <w:t>Սոցիալակա</w:t>
            </w:r>
            <w:r w:rsidRPr="0004651B">
              <w:rPr>
                <w:rFonts w:ascii="GHEA Grapalat" w:hAnsi="GHEA Grapalat" w:cs="Calibri"/>
                <w:sz w:val="20"/>
                <w:szCs w:val="20"/>
                <w:lang w:val="hy-AM"/>
              </w:rPr>
              <w:t>ն</w:t>
            </w:r>
            <w:r w:rsidRPr="0004651B">
              <w:rPr>
                <w:rFonts w:ascii="GHEA Grapalat" w:hAnsi="GHEA Grapalat" w:cs="Calibri"/>
                <w:sz w:val="20"/>
                <w:szCs w:val="20"/>
              </w:rPr>
              <w:t xml:space="preserve"> վճար (կուտակային կենսաթոշակի</w:t>
            </w:r>
            <w:r w:rsidR="000B1475" w:rsidRPr="0004651B">
              <w:rPr>
                <w:rFonts w:ascii="GHEA Grapalat" w:hAnsi="GHEA Grapalat" w:cs="Calibri"/>
                <w:sz w:val="20"/>
                <w:szCs w:val="20"/>
              </w:rPr>
              <w:t xml:space="preserve"> գծով</w:t>
            </w:r>
            <w:r w:rsidRPr="0004651B">
              <w:rPr>
                <w:rFonts w:ascii="GHEA Grapalat" w:hAnsi="GHEA Grapalat" w:cs="Calibri"/>
                <w:sz w:val="20"/>
                <w:szCs w:val="20"/>
              </w:rPr>
              <w:t>)</w:t>
            </w:r>
          </w:p>
        </w:tc>
        <w:tc>
          <w:tcPr>
            <w:tcW w:w="1559" w:type="dxa"/>
            <w:shd w:val="clear" w:color="auto" w:fill="auto"/>
            <w:noWrap/>
            <w:vAlign w:val="bottom"/>
            <w:hideMark/>
          </w:tcPr>
          <w:p w14:paraId="0AF42636" w14:textId="5DFADAAF"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w:t>
            </w:r>
            <w:r w:rsidR="006953B3" w:rsidRPr="0004651B">
              <w:rPr>
                <w:rFonts w:ascii="GHEA Grapalat" w:hAnsi="GHEA Grapalat" w:cs="Calibri"/>
                <w:sz w:val="20"/>
                <w:szCs w:val="20"/>
              </w:rPr>
              <w:t>9</w:t>
            </w:r>
            <w:r w:rsidRPr="0004651B">
              <w:rPr>
                <w:rFonts w:ascii="GHEA Grapalat" w:hAnsi="GHEA Grapalat" w:cs="Calibri"/>
                <w:sz w:val="20"/>
                <w:szCs w:val="20"/>
              </w:rPr>
              <w:t>.</w:t>
            </w:r>
            <w:r w:rsidR="006953B3" w:rsidRPr="0004651B">
              <w:rPr>
                <w:rFonts w:ascii="GHEA Grapalat" w:hAnsi="GHEA Grapalat" w:cs="Calibri"/>
                <w:sz w:val="20"/>
                <w:szCs w:val="20"/>
              </w:rPr>
              <w:t>9</w:t>
            </w:r>
          </w:p>
        </w:tc>
        <w:tc>
          <w:tcPr>
            <w:tcW w:w="1418" w:type="dxa"/>
            <w:shd w:val="clear" w:color="auto" w:fill="auto"/>
            <w:noWrap/>
            <w:vAlign w:val="bottom"/>
            <w:hideMark/>
          </w:tcPr>
          <w:p w14:paraId="536A9160" w14:textId="7BA4597E"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3</w:t>
            </w:r>
            <w:r w:rsidR="006953B3" w:rsidRPr="0004651B">
              <w:rPr>
                <w:rFonts w:ascii="GHEA Grapalat" w:hAnsi="GHEA Grapalat" w:cs="Calibri"/>
                <w:sz w:val="20"/>
                <w:szCs w:val="20"/>
              </w:rPr>
              <w:t>5</w:t>
            </w:r>
            <w:r w:rsidRPr="0004651B">
              <w:rPr>
                <w:rFonts w:ascii="GHEA Grapalat" w:hAnsi="GHEA Grapalat" w:cs="Calibri"/>
                <w:sz w:val="20"/>
                <w:szCs w:val="20"/>
              </w:rPr>
              <w:t>.</w:t>
            </w:r>
            <w:r w:rsidR="006953B3" w:rsidRPr="0004651B">
              <w:rPr>
                <w:rFonts w:ascii="GHEA Grapalat" w:hAnsi="GHEA Grapalat" w:cs="Calibri"/>
                <w:sz w:val="20"/>
                <w:szCs w:val="20"/>
              </w:rPr>
              <w:t>4</w:t>
            </w:r>
          </w:p>
        </w:tc>
        <w:tc>
          <w:tcPr>
            <w:tcW w:w="1417" w:type="dxa"/>
            <w:shd w:val="clear" w:color="auto" w:fill="auto"/>
            <w:noWrap/>
            <w:vAlign w:val="bottom"/>
            <w:hideMark/>
          </w:tcPr>
          <w:p w14:paraId="3A57ECB6" w14:textId="152F8FF7"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w:t>
            </w:r>
            <w:r w:rsidR="0020087C" w:rsidRPr="0004651B">
              <w:rPr>
                <w:rFonts w:ascii="GHEA Grapalat" w:hAnsi="GHEA Grapalat" w:cs="Calibri"/>
                <w:sz w:val="20"/>
                <w:szCs w:val="20"/>
              </w:rPr>
              <w:t>77</w:t>
            </w:r>
            <w:r w:rsidRPr="0004651B">
              <w:rPr>
                <w:rFonts w:ascii="GHEA Grapalat" w:hAnsi="GHEA Grapalat" w:cs="Calibri"/>
                <w:sz w:val="20"/>
                <w:szCs w:val="20"/>
              </w:rPr>
              <w:t>.</w:t>
            </w:r>
            <w:r w:rsidR="0020087C" w:rsidRPr="0004651B">
              <w:rPr>
                <w:rFonts w:ascii="GHEA Grapalat" w:hAnsi="GHEA Grapalat" w:cs="Calibri"/>
                <w:sz w:val="20"/>
                <w:szCs w:val="20"/>
              </w:rPr>
              <w:t>9</w:t>
            </w:r>
            <w:r w:rsidRPr="0004651B">
              <w:rPr>
                <w:rFonts w:ascii="GHEA Grapalat" w:hAnsi="GHEA Grapalat" w:cs="Calibri"/>
                <w:sz w:val="20"/>
                <w:szCs w:val="20"/>
              </w:rPr>
              <w:t>%</w:t>
            </w:r>
          </w:p>
        </w:tc>
        <w:tc>
          <w:tcPr>
            <w:tcW w:w="1417" w:type="dxa"/>
            <w:vAlign w:val="bottom"/>
          </w:tcPr>
          <w:p w14:paraId="23A053DC" w14:textId="501AB369" w:rsidR="00245A43" w:rsidRPr="0004651B" w:rsidRDefault="000B1475" w:rsidP="0004651B">
            <w:pPr>
              <w:jc w:val="center"/>
              <w:rPr>
                <w:rFonts w:ascii="GHEA Grapalat" w:hAnsi="GHEA Grapalat" w:cs="Calibri"/>
                <w:sz w:val="20"/>
                <w:szCs w:val="20"/>
              </w:rPr>
            </w:pPr>
            <w:r w:rsidRPr="0004651B">
              <w:rPr>
                <w:rFonts w:ascii="GHEA Grapalat" w:hAnsi="GHEA Grapalat" w:cs="Calibri"/>
                <w:sz w:val="20"/>
                <w:szCs w:val="20"/>
              </w:rPr>
              <w:t>1</w:t>
            </w:r>
            <w:r w:rsidR="0020087C" w:rsidRPr="0004651B">
              <w:rPr>
                <w:rFonts w:ascii="GHEA Grapalat" w:hAnsi="GHEA Grapalat" w:cs="Calibri"/>
                <w:sz w:val="20"/>
                <w:szCs w:val="20"/>
              </w:rPr>
              <w:t>5</w:t>
            </w:r>
            <w:r w:rsidRPr="0004651B">
              <w:rPr>
                <w:rFonts w:ascii="GHEA Grapalat" w:hAnsi="GHEA Grapalat" w:cs="Calibri"/>
                <w:sz w:val="20"/>
                <w:szCs w:val="20"/>
              </w:rPr>
              <w:t>.</w:t>
            </w:r>
            <w:r w:rsidR="0020087C" w:rsidRPr="0004651B">
              <w:rPr>
                <w:rFonts w:ascii="GHEA Grapalat" w:hAnsi="GHEA Grapalat" w:cs="Calibri"/>
                <w:sz w:val="20"/>
                <w:szCs w:val="20"/>
              </w:rPr>
              <w:t>5</w:t>
            </w:r>
          </w:p>
        </w:tc>
      </w:tr>
      <w:tr w:rsidR="00245A43" w:rsidRPr="00AB6C69" w14:paraId="479E914B" w14:textId="58BDED85" w:rsidTr="00FB1A54">
        <w:trPr>
          <w:trHeight w:val="315"/>
        </w:trPr>
        <w:tc>
          <w:tcPr>
            <w:tcW w:w="4219" w:type="dxa"/>
            <w:shd w:val="clear" w:color="auto" w:fill="auto"/>
            <w:vAlign w:val="bottom"/>
            <w:hideMark/>
          </w:tcPr>
          <w:p w14:paraId="39F0B42F"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Բնապահպանական հարկ և բնօգտագործման վճար</w:t>
            </w:r>
          </w:p>
        </w:tc>
        <w:tc>
          <w:tcPr>
            <w:tcW w:w="1559" w:type="dxa"/>
            <w:shd w:val="clear" w:color="auto" w:fill="auto"/>
            <w:noWrap/>
            <w:vAlign w:val="bottom"/>
            <w:hideMark/>
          </w:tcPr>
          <w:p w14:paraId="623D4C49" w14:textId="5162EC25"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4</w:t>
            </w:r>
            <w:r w:rsidR="006953B3" w:rsidRPr="0004651B">
              <w:rPr>
                <w:rFonts w:ascii="GHEA Grapalat" w:hAnsi="GHEA Grapalat" w:cs="Calibri"/>
                <w:sz w:val="20"/>
                <w:szCs w:val="20"/>
              </w:rPr>
              <w:t>2</w:t>
            </w:r>
            <w:r w:rsidRPr="0004651B">
              <w:rPr>
                <w:rFonts w:ascii="GHEA Grapalat" w:hAnsi="GHEA Grapalat" w:cs="Calibri"/>
                <w:sz w:val="20"/>
                <w:szCs w:val="20"/>
              </w:rPr>
              <w:t>.</w:t>
            </w:r>
            <w:r w:rsidR="006953B3" w:rsidRPr="0004651B">
              <w:rPr>
                <w:rFonts w:ascii="GHEA Grapalat" w:hAnsi="GHEA Grapalat" w:cs="Calibri"/>
                <w:sz w:val="20"/>
                <w:szCs w:val="20"/>
              </w:rPr>
              <w:t>5</w:t>
            </w:r>
          </w:p>
        </w:tc>
        <w:tc>
          <w:tcPr>
            <w:tcW w:w="1418" w:type="dxa"/>
            <w:shd w:val="clear" w:color="auto" w:fill="auto"/>
            <w:noWrap/>
            <w:vAlign w:val="bottom"/>
            <w:hideMark/>
          </w:tcPr>
          <w:p w14:paraId="64A464DC" w14:textId="6B0A2285"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4</w:t>
            </w:r>
            <w:r w:rsidR="006953B3" w:rsidRPr="0004651B">
              <w:rPr>
                <w:rFonts w:ascii="GHEA Grapalat" w:hAnsi="GHEA Grapalat" w:cs="Calibri"/>
                <w:sz w:val="20"/>
                <w:szCs w:val="20"/>
              </w:rPr>
              <w:t>9</w:t>
            </w:r>
            <w:r w:rsidRPr="0004651B">
              <w:rPr>
                <w:rFonts w:ascii="GHEA Grapalat" w:hAnsi="GHEA Grapalat" w:cs="Calibri"/>
                <w:sz w:val="20"/>
                <w:szCs w:val="20"/>
              </w:rPr>
              <w:t>.</w:t>
            </w:r>
            <w:r w:rsidR="006953B3" w:rsidRPr="0004651B">
              <w:rPr>
                <w:rFonts w:ascii="GHEA Grapalat" w:hAnsi="GHEA Grapalat" w:cs="Calibri"/>
                <w:sz w:val="20"/>
                <w:szCs w:val="20"/>
              </w:rPr>
              <w:t>9</w:t>
            </w:r>
          </w:p>
        </w:tc>
        <w:tc>
          <w:tcPr>
            <w:tcW w:w="1417" w:type="dxa"/>
            <w:shd w:val="clear" w:color="auto" w:fill="auto"/>
            <w:noWrap/>
            <w:vAlign w:val="bottom"/>
            <w:hideMark/>
          </w:tcPr>
          <w:p w14:paraId="11BE2BAF" w14:textId="59F2EB2D"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117.</w:t>
            </w:r>
            <w:r w:rsidR="0020087C" w:rsidRPr="0004651B">
              <w:rPr>
                <w:rFonts w:ascii="GHEA Grapalat" w:hAnsi="GHEA Grapalat" w:cs="Calibri"/>
                <w:sz w:val="20"/>
                <w:szCs w:val="20"/>
              </w:rPr>
              <w:t>3</w:t>
            </w:r>
            <w:r w:rsidRPr="0004651B">
              <w:rPr>
                <w:rFonts w:ascii="GHEA Grapalat" w:hAnsi="GHEA Grapalat" w:cs="Calibri"/>
                <w:sz w:val="20"/>
                <w:szCs w:val="20"/>
              </w:rPr>
              <w:t>%</w:t>
            </w:r>
          </w:p>
        </w:tc>
        <w:tc>
          <w:tcPr>
            <w:tcW w:w="1417" w:type="dxa"/>
            <w:vAlign w:val="bottom"/>
          </w:tcPr>
          <w:p w14:paraId="094DF5EA" w14:textId="277A0CE9" w:rsidR="00245A43" w:rsidRPr="0004651B" w:rsidRDefault="000B1475" w:rsidP="0004651B">
            <w:pPr>
              <w:jc w:val="center"/>
              <w:rPr>
                <w:rFonts w:ascii="GHEA Grapalat" w:hAnsi="GHEA Grapalat" w:cs="Calibri"/>
                <w:sz w:val="20"/>
                <w:szCs w:val="20"/>
              </w:rPr>
            </w:pPr>
            <w:r w:rsidRPr="0004651B">
              <w:rPr>
                <w:rFonts w:ascii="GHEA Grapalat" w:hAnsi="GHEA Grapalat" w:cs="Calibri"/>
                <w:sz w:val="20"/>
                <w:szCs w:val="20"/>
              </w:rPr>
              <w:t>7.</w:t>
            </w:r>
            <w:r w:rsidR="0020087C" w:rsidRPr="0004651B">
              <w:rPr>
                <w:rFonts w:ascii="GHEA Grapalat" w:hAnsi="GHEA Grapalat" w:cs="Calibri"/>
                <w:sz w:val="20"/>
                <w:szCs w:val="20"/>
              </w:rPr>
              <w:t>4</w:t>
            </w:r>
          </w:p>
        </w:tc>
      </w:tr>
      <w:tr w:rsidR="00245A43" w:rsidRPr="00AB6C69" w14:paraId="63C9747D" w14:textId="0EDFC962" w:rsidTr="00FB1A54">
        <w:trPr>
          <w:trHeight w:val="315"/>
        </w:trPr>
        <w:tc>
          <w:tcPr>
            <w:tcW w:w="4219" w:type="dxa"/>
            <w:shd w:val="clear" w:color="auto" w:fill="auto"/>
            <w:vAlign w:val="bottom"/>
            <w:hideMark/>
          </w:tcPr>
          <w:p w14:paraId="2938D758" w14:textId="4EBA6008" w:rsidR="00245A43" w:rsidRPr="0004651B" w:rsidRDefault="000B1475" w:rsidP="00AB6C69">
            <w:pPr>
              <w:ind w:firstLineChars="100" w:firstLine="200"/>
              <w:rPr>
                <w:rFonts w:ascii="GHEA Grapalat" w:hAnsi="GHEA Grapalat" w:cs="Calibri"/>
                <w:sz w:val="20"/>
                <w:szCs w:val="20"/>
              </w:rPr>
            </w:pPr>
            <w:r w:rsidRPr="0004651B">
              <w:rPr>
                <w:rFonts w:ascii="GHEA Grapalat" w:hAnsi="GHEA Grapalat" w:cs="Calibri"/>
                <w:sz w:val="20"/>
                <w:szCs w:val="20"/>
              </w:rPr>
              <w:t>Ա</w:t>
            </w:r>
            <w:r w:rsidR="00245A43" w:rsidRPr="0004651B">
              <w:rPr>
                <w:rFonts w:ascii="GHEA Grapalat" w:hAnsi="GHEA Grapalat" w:cs="Calibri"/>
                <w:sz w:val="20"/>
                <w:szCs w:val="20"/>
              </w:rPr>
              <w:t>յլ հարկեր</w:t>
            </w:r>
          </w:p>
        </w:tc>
        <w:tc>
          <w:tcPr>
            <w:tcW w:w="1559" w:type="dxa"/>
            <w:shd w:val="clear" w:color="auto" w:fill="auto"/>
            <w:noWrap/>
            <w:vAlign w:val="bottom"/>
            <w:hideMark/>
          </w:tcPr>
          <w:p w14:paraId="04AA106E" w14:textId="7EDB29CB"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20.3</w:t>
            </w:r>
          </w:p>
        </w:tc>
        <w:tc>
          <w:tcPr>
            <w:tcW w:w="1418" w:type="dxa"/>
            <w:shd w:val="clear" w:color="auto" w:fill="auto"/>
            <w:noWrap/>
            <w:vAlign w:val="bottom"/>
            <w:hideMark/>
          </w:tcPr>
          <w:p w14:paraId="0B450E0D" w14:textId="3EA397A6" w:rsidR="00245A43" w:rsidRPr="0004651B" w:rsidRDefault="006953B3" w:rsidP="0004651B">
            <w:pPr>
              <w:jc w:val="center"/>
              <w:rPr>
                <w:rFonts w:ascii="GHEA Grapalat" w:hAnsi="GHEA Grapalat" w:cs="Calibri"/>
                <w:sz w:val="20"/>
                <w:szCs w:val="20"/>
              </w:rPr>
            </w:pPr>
            <w:r w:rsidRPr="0004651B">
              <w:rPr>
                <w:rFonts w:ascii="GHEA Grapalat" w:hAnsi="GHEA Grapalat" w:cs="Calibri"/>
                <w:sz w:val="20"/>
                <w:szCs w:val="20"/>
              </w:rPr>
              <w:t>38.1</w:t>
            </w:r>
          </w:p>
        </w:tc>
        <w:tc>
          <w:tcPr>
            <w:tcW w:w="1417" w:type="dxa"/>
            <w:shd w:val="clear" w:color="auto" w:fill="auto"/>
            <w:noWrap/>
            <w:vAlign w:val="bottom"/>
            <w:hideMark/>
          </w:tcPr>
          <w:p w14:paraId="7338C423" w14:textId="7A7091C5"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18</w:t>
            </w:r>
            <w:r w:rsidR="00DB37DD" w:rsidRPr="0004651B">
              <w:rPr>
                <w:rFonts w:ascii="GHEA Grapalat" w:hAnsi="GHEA Grapalat" w:cs="Calibri"/>
                <w:sz w:val="20"/>
                <w:szCs w:val="20"/>
              </w:rPr>
              <w:t>7</w:t>
            </w:r>
            <w:r w:rsidRPr="0004651B">
              <w:rPr>
                <w:rFonts w:ascii="GHEA Grapalat" w:hAnsi="GHEA Grapalat" w:cs="Calibri"/>
                <w:sz w:val="20"/>
                <w:szCs w:val="20"/>
              </w:rPr>
              <w:t>.</w:t>
            </w:r>
            <w:r w:rsidR="00DB37DD" w:rsidRPr="0004651B">
              <w:rPr>
                <w:rFonts w:ascii="GHEA Grapalat" w:hAnsi="GHEA Grapalat" w:cs="Calibri"/>
                <w:sz w:val="20"/>
                <w:szCs w:val="20"/>
              </w:rPr>
              <w:t>7</w:t>
            </w:r>
            <w:r w:rsidRPr="0004651B">
              <w:rPr>
                <w:rFonts w:ascii="GHEA Grapalat" w:hAnsi="GHEA Grapalat" w:cs="Calibri"/>
                <w:sz w:val="20"/>
                <w:szCs w:val="20"/>
              </w:rPr>
              <w:t>%</w:t>
            </w:r>
          </w:p>
        </w:tc>
        <w:tc>
          <w:tcPr>
            <w:tcW w:w="1417" w:type="dxa"/>
            <w:vAlign w:val="bottom"/>
          </w:tcPr>
          <w:p w14:paraId="3A3D70FF" w14:textId="06095AF2" w:rsidR="00245A43" w:rsidRPr="0004651B" w:rsidRDefault="000B1475" w:rsidP="0004651B">
            <w:pPr>
              <w:jc w:val="center"/>
              <w:rPr>
                <w:rFonts w:ascii="GHEA Grapalat" w:hAnsi="GHEA Grapalat" w:cs="Calibri"/>
                <w:sz w:val="20"/>
                <w:szCs w:val="20"/>
              </w:rPr>
            </w:pPr>
            <w:r w:rsidRPr="0004651B">
              <w:rPr>
                <w:rFonts w:ascii="GHEA Grapalat" w:hAnsi="GHEA Grapalat" w:cs="Calibri"/>
                <w:sz w:val="20"/>
                <w:szCs w:val="20"/>
              </w:rPr>
              <w:t>1</w:t>
            </w:r>
            <w:r w:rsidR="00DB37DD" w:rsidRPr="0004651B">
              <w:rPr>
                <w:rFonts w:ascii="GHEA Grapalat" w:hAnsi="GHEA Grapalat" w:cs="Calibri"/>
                <w:sz w:val="20"/>
                <w:szCs w:val="20"/>
              </w:rPr>
              <w:t>7</w:t>
            </w:r>
            <w:r w:rsidRPr="0004651B">
              <w:rPr>
                <w:rFonts w:ascii="GHEA Grapalat" w:hAnsi="GHEA Grapalat" w:cs="Calibri"/>
                <w:sz w:val="20"/>
                <w:szCs w:val="20"/>
              </w:rPr>
              <w:t>.</w:t>
            </w:r>
            <w:r w:rsidR="00DB37DD" w:rsidRPr="0004651B">
              <w:rPr>
                <w:rFonts w:ascii="GHEA Grapalat" w:hAnsi="GHEA Grapalat" w:cs="Calibri"/>
                <w:sz w:val="20"/>
                <w:szCs w:val="20"/>
              </w:rPr>
              <w:t>8</w:t>
            </w:r>
          </w:p>
        </w:tc>
      </w:tr>
      <w:tr w:rsidR="00245A43" w:rsidRPr="00AB6C69" w14:paraId="665D6999" w14:textId="6224A98C" w:rsidTr="00FB1A54">
        <w:trPr>
          <w:trHeight w:val="693"/>
        </w:trPr>
        <w:tc>
          <w:tcPr>
            <w:tcW w:w="4219" w:type="dxa"/>
            <w:shd w:val="clear" w:color="auto" w:fill="auto"/>
            <w:vAlign w:val="bottom"/>
            <w:hideMark/>
          </w:tcPr>
          <w:p w14:paraId="4286D054" w14:textId="4BBC7898"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Հարկերի անցումային գերավճարից մարված հարկային պարտավորություններ</w:t>
            </w:r>
          </w:p>
        </w:tc>
        <w:tc>
          <w:tcPr>
            <w:tcW w:w="1559" w:type="dxa"/>
            <w:shd w:val="clear" w:color="auto" w:fill="auto"/>
            <w:noWrap/>
            <w:vAlign w:val="bottom"/>
            <w:hideMark/>
          </w:tcPr>
          <w:p w14:paraId="48F2F617" w14:textId="3AE733A2"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(0.3)</w:t>
            </w:r>
          </w:p>
        </w:tc>
        <w:tc>
          <w:tcPr>
            <w:tcW w:w="1418" w:type="dxa"/>
            <w:shd w:val="clear" w:color="auto" w:fill="auto"/>
            <w:noWrap/>
            <w:vAlign w:val="bottom"/>
            <w:hideMark/>
          </w:tcPr>
          <w:p w14:paraId="2BD7A673" w14:textId="2EC1B4C2"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(4.1)</w:t>
            </w:r>
          </w:p>
        </w:tc>
        <w:tc>
          <w:tcPr>
            <w:tcW w:w="1417" w:type="dxa"/>
            <w:shd w:val="clear" w:color="auto" w:fill="auto"/>
            <w:noWrap/>
            <w:vAlign w:val="bottom"/>
            <w:hideMark/>
          </w:tcPr>
          <w:p w14:paraId="0B19584E" w14:textId="568E007A" w:rsidR="00245A43" w:rsidRPr="0004651B" w:rsidRDefault="00245A43" w:rsidP="0004651B">
            <w:pPr>
              <w:jc w:val="center"/>
              <w:rPr>
                <w:rFonts w:ascii="GHEA Grapalat" w:hAnsi="GHEA Grapalat" w:cs="Calibri"/>
                <w:sz w:val="20"/>
                <w:szCs w:val="20"/>
              </w:rPr>
            </w:pPr>
            <w:r w:rsidRPr="0004651B">
              <w:rPr>
                <w:rFonts w:ascii="GHEA Grapalat" w:hAnsi="GHEA Grapalat" w:cs="Calibri"/>
                <w:sz w:val="20"/>
                <w:szCs w:val="20"/>
              </w:rPr>
              <w:t>1</w:t>
            </w:r>
            <w:r w:rsidR="0020087C" w:rsidRPr="0004651B">
              <w:rPr>
                <w:rFonts w:ascii="GHEA Grapalat" w:hAnsi="GHEA Grapalat" w:cs="Calibri"/>
                <w:sz w:val="20"/>
                <w:szCs w:val="20"/>
              </w:rPr>
              <w:t>28</w:t>
            </w:r>
            <w:r w:rsidRPr="0004651B">
              <w:rPr>
                <w:rFonts w:ascii="GHEA Grapalat" w:hAnsi="GHEA Grapalat" w:cs="Calibri"/>
                <w:sz w:val="20"/>
                <w:szCs w:val="20"/>
              </w:rPr>
              <w:t>3.</w:t>
            </w:r>
            <w:r w:rsidR="0020087C" w:rsidRPr="0004651B">
              <w:rPr>
                <w:rFonts w:ascii="GHEA Grapalat" w:hAnsi="GHEA Grapalat" w:cs="Calibri"/>
                <w:sz w:val="20"/>
                <w:szCs w:val="20"/>
              </w:rPr>
              <w:t>5</w:t>
            </w:r>
            <w:r w:rsidRPr="0004651B">
              <w:rPr>
                <w:rFonts w:ascii="GHEA Grapalat" w:hAnsi="GHEA Grapalat" w:cs="Calibri"/>
                <w:sz w:val="20"/>
                <w:szCs w:val="20"/>
              </w:rPr>
              <w:t>%</w:t>
            </w:r>
          </w:p>
        </w:tc>
        <w:tc>
          <w:tcPr>
            <w:tcW w:w="1417" w:type="dxa"/>
            <w:vAlign w:val="bottom"/>
          </w:tcPr>
          <w:p w14:paraId="33894191" w14:textId="03BC4504" w:rsidR="00245A43" w:rsidRPr="0004651B" w:rsidRDefault="000B1475" w:rsidP="0004651B">
            <w:pPr>
              <w:jc w:val="center"/>
              <w:rPr>
                <w:rFonts w:ascii="GHEA Grapalat" w:hAnsi="GHEA Grapalat" w:cs="Calibri"/>
                <w:sz w:val="20"/>
                <w:szCs w:val="20"/>
              </w:rPr>
            </w:pPr>
            <w:r w:rsidRPr="0004651B">
              <w:rPr>
                <w:rFonts w:ascii="GHEA Grapalat" w:hAnsi="GHEA Grapalat" w:cs="Calibri"/>
                <w:sz w:val="20"/>
                <w:szCs w:val="20"/>
              </w:rPr>
              <w:t>-3.8</w:t>
            </w:r>
          </w:p>
        </w:tc>
      </w:tr>
      <w:tr w:rsidR="00245A43" w:rsidRPr="00AB6C69" w14:paraId="7216CB59" w14:textId="33A52C1F" w:rsidTr="00FB1A54">
        <w:trPr>
          <w:trHeight w:val="315"/>
        </w:trPr>
        <w:tc>
          <w:tcPr>
            <w:tcW w:w="4219" w:type="dxa"/>
            <w:shd w:val="clear" w:color="auto" w:fill="auto"/>
            <w:vAlign w:val="bottom"/>
            <w:hideMark/>
          </w:tcPr>
          <w:p w14:paraId="28A8F471" w14:textId="77777777" w:rsidR="00245A43" w:rsidRPr="0004651B" w:rsidRDefault="00245A43" w:rsidP="006469E0">
            <w:pPr>
              <w:rPr>
                <w:rFonts w:ascii="GHEA Grapalat" w:hAnsi="GHEA Grapalat" w:cs="Calibri"/>
                <w:b/>
                <w:bCs/>
                <w:sz w:val="20"/>
                <w:szCs w:val="20"/>
              </w:rPr>
            </w:pPr>
            <w:r w:rsidRPr="0004651B">
              <w:rPr>
                <w:rFonts w:ascii="GHEA Grapalat" w:hAnsi="GHEA Grapalat" w:cs="Calibri"/>
                <w:b/>
                <w:bCs/>
                <w:sz w:val="20"/>
                <w:szCs w:val="20"/>
              </w:rPr>
              <w:t>2. Պետական տուրք</w:t>
            </w:r>
          </w:p>
        </w:tc>
        <w:tc>
          <w:tcPr>
            <w:tcW w:w="1559" w:type="dxa"/>
            <w:shd w:val="clear" w:color="auto" w:fill="auto"/>
            <w:vAlign w:val="bottom"/>
            <w:hideMark/>
          </w:tcPr>
          <w:p w14:paraId="74B64F11" w14:textId="38DF5D16"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26</w:t>
            </w:r>
            <w:r w:rsidR="0020087C" w:rsidRPr="0004651B">
              <w:rPr>
                <w:rFonts w:ascii="GHEA Grapalat" w:hAnsi="GHEA Grapalat" w:cs="Calibri"/>
                <w:b/>
                <w:bCs/>
                <w:sz w:val="20"/>
                <w:szCs w:val="20"/>
              </w:rPr>
              <w:t>.5</w:t>
            </w:r>
          </w:p>
        </w:tc>
        <w:tc>
          <w:tcPr>
            <w:tcW w:w="1418" w:type="dxa"/>
            <w:shd w:val="clear" w:color="auto" w:fill="auto"/>
            <w:vAlign w:val="bottom"/>
            <w:hideMark/>
          </w:tcPr>
          <w:p w14:paraId="11042BFA" w14:textId="6C02F712" w:rsidR="00245A43" w:rsidRPr="0004651B" w:rsidRDefault="0020087C" w:rsidP="0004651B">
            <w:pPr>
              <w:jc w:val="center"/>
              <w:rPr>
                <w:rFonts w:ascii="GHEA Grapalat" w:hAnsi="GHEA Grapalat" w:cs="Calibri"/>
                <w:b/>
                <w:bCs/>
                <w:sz w:val="20"/>
                <w:szCs w:val="20"/>
              </w:rPr>
            </w:pPr>
            <w:r w:rsidRPr="0004651B">
              <w:rPr>
                <w:rFonts w:ascii="GHEA Grapalat" w:hAnsi="GHEA Grapalat" w:cs="Calibri"/>
                <w:b/>
                <w:bCs/>
                <w:sz w:val="20"/>
                <w:szCs w:val="20"/>
              </w:rPr>
              <w:t>4</w:t>
            </w:r>
            <w:r w:rsidR="00245A43" w:rsidRPr="0004651B">
              <w:rPr>
                <w:rFonts w:ascii="GHEA Grapalat" w:hAnsi="GHEA Grapalat" w:cs="Calibri"/>
                <w:b/>
                <w:bCs/>
                <w:sz w:val="20"/>
                <w:szCs w:val="20"/>
              </w:rPr>
              <w:t>4.5</w:t>
            </w:r>
          </w:p>
        </w:tc>
        <w:tc>
          <w:tcPr>
            <w:tcW w:w="1417" w:type="dxa"/>
            <w:shd w:val="clear" w:color="auto" w:fill="auto"/>
            <w:noWrap/>
            <w:vAlign w:val="bottom"/>
            <w:hideMark/>
          </w:tcPr>
          <w:p w14:paraId="6817BF67" w14:textId="5B5DCDF8"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20087C" w:rsidRPr="0004651B">
              <w:rPr>
                <w:rFonts w:ascii="GHEA Grapalat" w:hAnsi="GHEA Grapalat" w:cs="Calibri"/>
                <w:b/>
                <w:bCs/>
                <w:sz w:val="20"/>
                <w:szCs w:val="20"/>
              </w:rPr>
              <w:t>67</w:t>
            </w:r>
            <w:r w:rsidRPr="0004651B">
              <w:rPr>
                <w:rFonts w:ascii="GHEA Grapalat" w:hAnsi="GHEA Grapalat" w:cs="Calibri"/>
                <w:b/>
                <w:bCs/>
                <w:sz w:val="20"/>
                <w:szCs w:val="20"/>
              </w:rPr>
              <w:t>.7%</w:t>
            </w:r>
          </w:p>
        </w:tc>
        <w:tc>
          <w:tcPr>
            <w:tcW w:w="1417" w:type="dxa"/>
            <w:vAlign w:val="bottom"/>
          </w:tcPr>
          <w:p w14:paraId="629A6FEF" w14:textId="1BF21763" w:rsidR="00245A43" w:rsidRPr="0004651B" w:rsidRDefault="000B1475" w:rsidP="0004651B">
            <w:pPr>
              <w:jc w:val="center"/>
              <w:rPr>
                <w:rFonts w:ascii="GHEA Grapalat" w:hAnsi="GHEA Grapalat" w:cs="Calibri"/>
                <w:b/>
                <w:bCs/>
                <w:sz w:val="20"/>
                <w:szCs w:val="20"/>
              </w:rPr>
            </w:pPr>
            <w:r w:rsidRPr="0004651B">
              <w:rPr>
                <w:rFonts w:ascii="GHEA Grapalat" w:hAnsi="GHEA Grapalat" w:cs="Calibri"/>
                <w:b/>
                <w:bCs/>
                <w:sz w:val="20"/>
                <w:szCs w:val="20"/>
              </w:rPr>
              <w:t>1</w:t>
            </w:r>
            <w:r w:rsidR="0020087C" w:rsidRPr="0004651B">
              <w:rPr>
                <w:rFonts w:ascii="GHEA Grapalat" w:hAnsi="GHEA Grapalat" w:cs="Calibri"/>
                <w:b/>
                <w:bCs/>
                <w:sz w:val="20"/>
                <w:szCs w:val="20"/>
              </w:rPr>
              <w:t>8</w:t>
            </w:r>
            <w:r w:rsidRPr="0004651B">
              <w:rPr>
                <w:rFonts w:ascii="GHEA Grapalat" w:hAnsi="GHEA Grapalat" w:cs="Calibri"/>
                <w:b/>
                <w:bCs/>
                <w:sz w:val="20"/>
                <w:szCs w:val="20"/>
              </w:rPr>
              <w:t>.</w:t>
            </w:r>
            <w:r w:rsidR="0020087C" w:rsidRPr="0004651B">
              <w:rPr>
                <w:rFonts w:ascii="GHEA Grapalat" w:hAnsi="GHEA Grapalat" w:cs="Calibri"/>
                <w:b/>
                <w:bCs/>
                <w:sz w:val="20"/>
                <w:szCs w:val="20"/>
              </w:rPr>
              <w:t>0</w:t>
            </w:r>
          </w:p>
        </w:tc>
      </w:tr>
      <w:tr w:rsidR="00245A43" w:rsidRPr="00AB6C69" w14:paraId="490F165F" w14:textId="59C51963" w:rsidTr="00FB1A54">
        <w:trPr>
          <w:trHeight w:val="315"/>
        </w:trPr>
        <w:tc>
          <w:tcPr>
            <w:tcW w:w="4219" w:type="dxa"/>
            <w:shd w:val="clear" w:color="auto" w:fill="auto"/>
            <w:hideMark/>
          </w:tcPr>
          <w:p w14:paraId="6F841BFA" w14:textId="45D58F88" w:rsidR="00245A43" w:rsidRPr="0004651B" w:rsidRDefault="00245A43" w:rsidP="006469E0">
            <w:pPr>
              <w:rPr>
                <w:rFonts w:ascii="GHEA Grapalat" w:hAnsi="GHEA Grapalat" w:cs="Calibri"/>
                <w:b/>
                <w:bCs/>
                <w:sz w:val="20"/>
                <w:szCs w:val="20"/>
              </w:rPr>
            </w:pPr>
            <w:r w:rsidRPr="0004651B">
              <w:rPr>
                <w:rFonts w:ascii="GHEA Grapalat" w:hAnsi="GHEA Grapalat" w:cs="Calibri"/>
                <w:b/>
                <w:bCs/>
                <w:sz w:val="20"/>
                <w:szCs w:val="20"/>
              </w:rPr>
              <w:t>Կշիռն ընդամենը հարկերի և տուրքերի մեջ</w:t>
            </w:r>
            <w:r w:rsidRPr="0004651B">
              <w:rPr>
                <w:rFonts w:ascii="GHEA Grapalat" w:hAnsi="GHEA Grapalat" w:cs="Calibri"/>
                <w:bCs/>
                <w:sz w:val="20"/>
                <w:szCs w:val="20"/>
              </w:rPr>
              <w:t>, այդ թվում՝</w:t>
            </w:r>
          </w:p>
        </w:tc>
        <w:tc>
          <w:tcPr>
            <w:tcW w:w="1559" w:type="dxa"/>
            <w:shd w:val="clear" w:color="auto" w:fill="auto"/>
            <w:vAlign w:val="bottom"/>
            <w:hideMark/>
          </w:tcPr>
          <w:p w14:paraId="3A322F65" w14:textId="48CD64D3" w:rsidR="00245A43" w:rsidRPr="0004651B" w:rsidRDefault="00245A43" w:rsidP="0004651B">
            <w:pPr>
              <w:jc w:val="center"/>
              <w:rPr>
                <w:rFonts w:ascii="GHEA Grapalat" w:hAnsi="GHEA Grapalat" w:cs="Calibri"/>
                <w:b/>
                <w:bCs/>
                <w:sz w:val="20"/>
                <w:szCs w:val="20"/>
              </w:rPr>
            </w:pPr>
          </w:p>
        </w:tc>
        <w:tc>
          <w:tcPr>
            <w:tcW w:w="1418" w:type="dxa"/>
            <w:shd w:val="clear" w:color="auto" w:fill="auto"/>
            <w:noWrap/>
            <w:vAlign w:val="bottom"/>
            <w:hideMark/>
          </w:tcPr>
          <w:p w14:paraId="32510CFC" w14:textId="0AA1D317" w:rsidR="00245A43" w:rsidRPr="0004651B" w:rsidRDefault="00245A43" w:rsidP="0004651B">
            <w:pPr>
              <w:jc w:val="center"/>
              <w:rPr>
                <w:rFonts w:ascii="GHEA Grapalat" w:hAnsi="GHEA Grapalat" w:cs="Calibri"/>
                <w:color w:val="000000"/>
                <w:sz w:val="20"/>
                <w:szCs w:val="20"/>
              </w:rPr>
            </w:pPr>
          </w:p>
        </w:tc>
        <w:tc>
          <w:tcPr>
            <w:tcW w:w="1417" w:type="dxa"/>
            <w:shd w:val="clear" w:color="auto" w:fill="auto"/>
            <w:noWrap/>
            <w:vAlign w:val="bottom"/>
            <w:hideMark/>
          </w:tcPr>
          <w:p w14:paraId="6A6BEA79" w14:textId="7D2BC410"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796BC493"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124C7441" w14:textId="366144E6" w:rsidTr="00FB1A54">
        <w:trPr>
          <w:trHeight w:val="315"/>
        </w:trPr>
        <w:tc>
          <w:tcPr>
            <w:tcW w:w="4219" w:type="dxa"/>
            <w:shd w:val="clear" w:color="auto" w:fill="auto"/>
            <w:vAlign w:val="bottom"/>
            <w:hideMark/>
          </w:tcPr>
          <w:p w14:paraId="62DA225C" w14:textId="77777777" w:rsidR="00245A43" w:rsidRPr="0004651B" w:rsidRDefault="00245A43" w:rsidP="006469E0">
            <w:pPr>
              <w:rPr>
                <w:rFonts w:ascii="GHEA Grapalat" w:hAnsi="GHEA Grapalat" w:cs="Calibri"/>
                <w:b/>
                <w:bCs/>
                <w:sz w:val="20"/>
                <w:szCs w:val="20"/>
              </w:rPr>
            </w:pPr>
            <w:r w:rsidRPr="0004651B">
              <w:rPr>
                <w:rFonts w:ascii="GHEA Grapalat" w:hAnsi="GHEA Grapalat" w:cs="Calibri"/>
                <w:b/>
                <w:bCs/>
                <w:sz w:val="20"/>
                <w:szCs w:val="20"/>
              </w:rPr>
              <w:t>1. Հարկային եկամուտներ</w:t>
            </w:r>
          </w:p>
        </w:tc>
        <w:tc>
          <w:tcPr>
            <w:tcW w:w="1559" w:type="dxa"/>
            <w:shd w:val="clear" w:color="auto" w:fill="auto"/>
            <w:vAlign w:val="bottom"/>
            <w:hideMark/>
          </w:tcPr>
          <w:p w14:paraId="65651A2E" w14:textId="60F0A44C"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97.</w:t>
            </w:r>
            <w:r w:rsidR="0020087C" w:rsidRPr="0004651B">
              <w:rPr>
                <w:rFonts w:ascii="GHEA Grapalat" w:hAnsi="GHEA Grapalat" w:cs="Calibri"/>
                <w:b/>
                <w:bCs/>
                <w:sz w:val="20"/>
                <w:szCs w:val="20"/>
              </w:rPr>
              <w:t>7</w:t>
            </w:r>
            <w:r w:rsidRPr="0004651B">
              <w:rPr>
                <w:rFonts w:ascii="GHEA Grapalat" w:hAnsi="GHEA Grapalat" w:cs="Calibri"/>
                <w:b/>
                <w:bCs/>
                <w:sz w:val="20"/>
                <w:szCs w:val="20"/>
              </w:rPr>
              <w:t>%</w:t>
            </w:r>
          </w:p>
        </w:tc>
        <w:tc>
          <w:tcPr>
            <w:tcW w:w="1418" w:type="dxa"/>
            <w:shd w:val="clear" w:color="auto" w:fill="auto"/>
            <w:vAlign w:val="bottom"/>
            <w:hideMark/>
          </w:tcPr>
          <w:p w14:paraId="72AA5317" w14:textId="15A69EBD"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9</w:t>
            </w:r>
            <w:r w:rsidR="0020087C" w:rsidRPr="0004651B">
              <w:rPr>
                <w:rFonts w:ascii="GHEA Grapalat" w:hAnsi="GHEA Grapalat" w:cs="Calibri"/>
                <w:b/>
                <w:bCs/>
                <w:sz w:val="20"/>
                <w:szCs w:val="20"/>
              </w:rPr>
              <w:t>6</w:t>
            </w:r>
            <w:r w:rsidRPr="0004651B">
              <w:rPr>
                <w:rFonts w:ascii="GHEA Grapalat" w:hAnsi="GHEA Grapalat" w:cs="Calibri"/>
                <w:b/>
                <w:bCs/>
                <w:sz w:val="20"/>
                <w:szCs w:val="20"/>
              </w:rPr>
              <w:t>.</w:t>
            </w:r>
            <w:r w:rsidR="0020087C" w:rsidRPr="0004651B">
              <w:rPr>
                <w:rFonts w:ascii="GHEA Grapalat" w:hAnsi="GHEA Grapalat" w:cs="Calibri"/>
                <w:b/>
                <w:bCs/>
                <w:sz w:val="20"/>
                <w:szCs w:val="20"/>
              </w:rPr>
              <w:t>5</w:t>
            </w:r>
            <w:r w:rsidRPr="0004651B">
              <w:rPr>
                <w:rFonts w:ascii="GHEA Grapalat" w:hAnsi="GHEA Grapalat" w:cs="Calibri"/>
                <w:b/>
                <w:bCs/>
                <w:sz w:val="20"/>
                <w:szCs w:val="20"/>
              </w:rPr>
              <w:t>%</w:t>
            </w:r>
          </w:p>
        </w:tc>
        <w:tc>
          <w:tcPr>
            <w:tcW w:w="1417" w:type="dxa"/>
            <w:shd w:val="clear" w:color="auto" w:fill="auto"/>
            <w:noWrap/>
            <w:vAlign w:val="bottom"/>
            <w:hideMark/>
          </w:tcPr>
          <w:p w14:paraId="0B428747" w14:textId="130D882F"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4C9CEB05"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1602546F" w14:textId="3AF0F2E3" w:rsidTr="00FB1A54">
        <w:trPr>
          <w:trHeight w:val="315"/>
        </w:trPr>
        <w:tc>
          <w:tcPr>
            <w:tcW w:w="4219" w:type="dxa"/>
            <w:shd w:val="clear" w:color="auto" w:fill="auto"/>
            <w:vAlign w:val="bottom"/>
            <w:hideMark/>
          </w:tcPr>
          <w:p w14:paraId="1A14A3B4"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ԱԱՀ</w:t>
            </w:r>
          </w:p>
        </w:tc>
        <w:tc>
          <w:tcPr>
            <w:tcW w:w="1559" w:type="dxa"/>
            <w:shd w:val="clear" w:color="auto" w:fill="auto"/>
            <w:noWrap/>
            <w:vAlign w:val="bottom"/>
            <w:hideMark/>
          </w:tcPr>
          <w:p w14:paraId="24D8EBD0" w14:textId="04B5F93C"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33.</w:t>
            </w:r>
            <w:r w:rsidR="00DB37DD" w:rsidRPr="0004651B">
              <w:rPr>
                <w:rFonts w:ascii="GHEA Grapalat" w:hAnsi="GHEA Grapalat" w:cs="Calibri"/>
                <w:color w:val="000000"/>
                <w:sz w:val="20"/>
                <w:szCs w:val="20"/>
              </w:rPr>
              <w:t>3</w:t>
            </w:r>
            <w:r w:rsidRPr="0004651B">
              <w:rPr>
                <w:rFonts w:ascii="GHEA Grapalat" w:hAnsi="GHEA Grapalat" w:cs="Calibri"/>
                <w:color w:val="000000"/>
                <w:sz w:val="20"/>
                <w:szCs w:val="20"/>
              </w:rPr>
              <w:t>%</w:t>
            </w:r>
          </w:p>
        </w:tc>
        <w:tc>
          <w:tcPr>
            <w:tcW w:w="1418" w:type="dxa"/>
            <w:shd w:val="clear" w:color="auto" w:fill="auto"/>
            <w:noWrap/>
            <w:vAlign w:val="bottom"/>
            <w:hideMark/>
          </w:tcPr>
          <w:p w14:paraId="30DB3F9D" w14:textId="638FC7D0"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w:t>
            </w:r>
            <w:r w:rsidR="0020087C" w:rsidRPr="0004651B">
              <w:rPr>
                <w:rFonts w:ascii="GHEA Grapalat" w:hAnsi="GHEA Grapalat" w:cs="Calibri"/>
                <w:color w:val="000000"/>
                <w:sz w:val="20"/>
                <w:szCs w:val="20"/>
              </w:rPr>
              <w:t>4.</w:t>
            </w:r>
            <w:r w:rsidRPr="0004651B">
              <w:rPr>
                <w:rFonts w:ascii="GHEA Grapalat" w:hAnsi="GHEA Grapalat" w:cs="Calibri"/>
                <w:color w:val="000000"/>
                <w:sz w:val="20"/>
                <w:szCs w:val="20"/>
              </w:rPr>
              <w:t>3%</w:t>
            </w:r>
          </w:p>
        </w:tc>
        <w:tc>
          <w:tcPr>
            <w:tcW w:w="1417" w:type="dxa"/>
            <w:shd w:val="clear" w:color="auto" w:fill="auto"/>
            <w:noWrap/>
            <w:vAlign w:val="bottom"/>
            <w:hideMark/>
          </w:tcPr>
          <w:p w14:paraId="66243496" w14:textId="092E3BFC"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48A2C0A9"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4B5D697B" w14:textId="26C5F733" w:rsidTr="00FB1A54">
        <w:trPr>
          <w:trHeight w:val="315"/>
        </w:trPr>
        <w:tc>
          <w:tcPr>
            <w:tcW w:w="4219" w:type="dxa"/>
            <w:shd w:val="clear" w:color="auto" w:fill="auto"/>
            <w:vAlign w:val="bottom"/>
            <w:hideMark/>
          </w:tcPr>
          <w:p w14:paraId="726DD60D"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Ակցիզային հարկ</w:t>
            </w:r>
          </w:p>
        </w:tc>
        <w:tc>
          <w:tcPr>
            <w:tcW w:w="1559" w:type="dxa"/>
            <w:shd w:val="clear" w:color="auto" w:fill="auto"/>
            <w:noWrap/>
            <w:vAlign w:val="bottom"/>
            <w:hideMark/>
          </w:tcPr>
          <w:p w14:paraId="7AB9A59C" w14:textId="7EAEC92F"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8.</w:t>
            </w:r>
            <w:r w:rsidR="00DB37DD" w:rsidRPr="0004651B">
              <w:rPr>
                <w:rFonts w:ascii="GHEA Grapalat" w:hAnsi="GHEA Grapalat" w:cs="Calibri"/>
                <w:color w:val="000000"/>
                <w:sz w:val="20"/>
                <w:szCs w:val="20"/>
              </w:rPr>
              <w:t>5</w:t>
            </w:r>
            <w:r w:rsidRPr="0004651B">
              <w:rPr>
                <w:rFonts w:ascii="GHEA Grapalat" w:hAnsi="GHEA Grapalat" w:cs="Calibri"/>
                <w:color w:val="000000"/>
                <w:sz w:val="20"/>
                <w:szCs w:val="20"/>
              </w:rPr>
              <w:t>%</w:t>
            </w:r>
          </w:p>
        </w:tc>
        <w:tc>
          <w:tcPr>
            <w:tcW w:w="1418" w:type="dxa"/>
            <w:shd w:val="clear" w:color="auto" w:fill="auto"/>
            <w:noWrap/>
            <w:vAlign w:val="bottom"/>
            <w:hideMark/>
          </w:tcPr>
          <w:p w14:paraId="3F13394C" w14:textId="588615C2" w:rsidR="00245A43" w:rsidRPr="0004651B" w:rsidRDefault="0020087C"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6.8</w:t>
            </w:r>
            <w:r w:rsidR="00245A43" w:rsidRPr="0004651B">
              <w:rPr>
                <w:rFonts w:ascii="GHEA Grapalat" w:hAnsi="GHEA Grapalat" w:cs="Calibri"/>
                <w:color w:val="000000"/>
                <w:sz w:val="20"/>
                <w:szCs w:val="20"/>
              </w:rPr>
              <w:t>%</w:t>
            </w:r>
          </w:p>
        </w:tc>
        <w:tc>
          <w:tcPr>
            <w:tcW w:w="1417" w:type="dxa"/>
            <w:shd w:val="clear" w:color="auto" w:fill="auto"/>
            <w:noWrap/>
            <w:vAlign w:val="bottom"/>
            <w:hideMark/>
          </w:tcPr>
          <w:p w14:paraId="5F89FA8A" w14:textId="4DBFDBE8"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13A93745"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1BC93629" w14:textId="5DBA2071" w:rsidTr="00FB1A54">
        <w:trPr>
          <w:trHeight w:val="315"/>
        </w:trPr>
        <w:tc>
          <w:tcPr>
            <w:tcW w:w="4219" w:type="dxa"/>
            <w:shd w:val="clear" w:color="auto" w:fill="auto"/>
            <w:vAlign w:val="bottom"/>
            <w:hideMark/>
          </w:tcPr>
          <w:p w14:paraId="59A47C5B"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Շահութահարկ</w:t>
            </w:r>
          </w:p>
        </w:tc>
        <w:tc>
          <w:tcPr>
            <w:tcW w:w="1559" w:type="dxa"/>
            <w:shd w:val="clear" w:color="auto" w:fill="auto"/>
            <w:noWrap/>
            <w:vAlign w:val="bottom"/>
            <w:hideMark/>
          </w:tcPr>
          <w:p w14:paraId="1643A5BF" w14:textId="0D35268C"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11</w:t>
            </w:r>
            <w:r w:rsidR="00DB37DD" w:rsidRPr="0004651B">
              <w:rPr>
                <w:rFonts w:ascii="GHEA Grapalat" w:hAnsi="GHEA Grapalat" w:cs="Calibri"/>
                <w:color w:val="000000"/>
                <w:sz w:val="20"/>
                <w:szCs w:val="20"/>
              </w:rPr>
              <w:t>.4</w:t>
            </w:r>
            <w:r w:rsidRPr="0004651B">
              <w:rPr>
                <w:rFonts w:ascii="GHEA Grapalat" w:hAnsi="GHEA Grapalat" w:cs="Calibri"/>
                <w:color w:val="000000"/>
                <w:sz w:val="20"/>
                <w:szCs w:val="20"/>
              </w:rPr>
              <w:t>%</w:t>
            </w:r>
          </w:p>
        </w:tc>
        <w:tc>
          <w:tcPr>
            <w:tcW w:w="1418" w:type="dxa"/>
            <w:shd w:val="clear" w:color="auto" w:fill="auto"/>
            <w:noWrap/>
            <w:vAlign w:val="bottom"/>
            <w:hideMark/>
          </w:tcPr>
          <w:p w14:paraId="3C3A5F70" w14:textId="5D2AC3BB"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1</w:t>
            </w:r>
            <w:r w:rsidR="0020087C" w:rsidRPr="0004651B">
              <w:rPr>
                <w:rFonts w:ascii="GHEA Grapalat" w:hAnsi="GHEA Grapalat" w:cs="Calibri"/>
                <w:color w:val="000000"/>
                <w:sz w:val="20"/>
                <w:szCs w:val="20"/>
              </w:rPr>
              <w:t>0</w:t>
            </w:r>
            <w:r w:rsidRPr="0004651B">
              <w:rPr>
                <w:rFonts w:ascii="GHEA Grapalat" w:hAnsi="GHEA Grapalat" w:cs="Calibri"/>
                <w:color w:val="000000"/>
                <w:sz w:val="20"/>
                <w:szCs w:val="20"/>
              </w:rPr>
              <w:t>.</w:t>
            </w:r>
            <w:r w:rsidR="0020087C" w:rsidRPr="0004651B">
              <w:rPr>
                <w:rFonts w:ascii="GHEA Grapalat" w:hAnsi="GHEA Grapalat" w:cs="Calibri"/>
                <w:color w:val="000000"/>
                <w:sz w:val="20"/>
                <w:szCs w:val="20"/>
              </w:rPr>
              <w:t>8</w:t>
            </w:r>
            <w:r w:rsidRPr="0004651B">
              <w:rPr>
                <w:rFonts w:ascii="GHEA Grapalat" w:hAnsi="GHEA Grapalat" w:cs="Calibri"/>
                <w:color w:val="000000"/>
                <w:sz w:val="20"/>
                <w:szCs w:val="20"/>
              </w:rPr>
              <w:t>%</w:t>
            </w:r>
          </w:p>
        </w:tc>
        <w:tc>
          <w:tcPr>
            <w:tcW w:w="1417" w:type="dxa"/>
            <w:shd w:val="clear" w:color="auto" w:fill="auto"/>
            <w:noWrap/>
            <w:vAlign w:val="bottom"/>
            <w:hideMark/>
          </w:tcPr>
          <w:p w14:paraId="266C175E" w14:textId="5464374F"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487B68BD"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7FB1853C" w14:textId="416E04C2" w:rsidTr="00FB1A54">
        <w:trPr>
          <w:trHeight w:val="315"/>
        </w:trPr>
        <w:tc>
          <w:tcPr>
            <w:tcW w:w="4219" w:type="dxa"/>
            <w:shd w:val="clear" w:color="auto" w:fill="auto"/>
            <w:vAlign w:val="bottom"/>
            <w:hideMark/>
          </w:tcPr>
          <w:p w14:paraId="112F818A"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Մաքսատուրք</w:t>
            </w:r>
          </w:p>
        </w:tc>
        <w:tc>
          <w:tcPr>
            <w:tcW w:w="1559" w:type="dxa"/>
            <w:shd w:val="clear" w:color="auto" w:fill="auto"/>
            <w:noWrap/>
            <w:vAlign w:val="bottom"/>
            <w:hideMark/>
          </w:tcPr>
          <w:p w14:paraId="668938E9" w14:textId="6AE48D12"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4.</w:t>
            </w:r>
            <w:r w:rsidR="00DB37DD" w:rsidRPr="0004651B">
              <w:rPr>
                <w:rFonts w:ascii="GHEA Grapalat" w:hAnsi="GHEA Grapalat" w:cs="Calibri"/>
                <w:color w:val="000000"/>
                <w:sz w:val="20"/>
                <w:szCs w:val="20"/>
              </w:rPr>
              <w:t>7</w:t>
            </w:r>
            <w:r w:rsidRPr="0004651B">
              <w:rPr>
                <w:rFonts w:ascii="GHEA Grapalat" w:hAnsi="GHEA Grapalat" w:cs="Calibri"/>
                <w:color w:val="000000"/>
                <w:sz w:val="20"/>
                <w:szCs w:val="20"/>
              </w:rPr>
              <w:t>%</w:t>
            </w:r>
          </w:p>
        </w:tc>
        <w:tc>
          <w:tcPr>
            <w:tcW w:w="1418" w:type="dxa"/>
            <w:shd w:val="clear" w:color="auto" w:fill="auto"/>
            <w:noWrap/>
            <w:vAlign w:val="bottom"/>
            <w:hideMark/>
          </w:tcPr>
          <w:p w14:paraId="3959422C" w14:textId="3F937C82"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5.</w:t>
            </w:r>
            <w:r w:rsidR="0020087C" w:rsidRPr="0004651B">
              <w:rPr>
                <w:rFonts w:ascii="GHEA Grapalat" w:hAnsi="GHEA Grapalat" w:cs="Calibri"/>
                <w:color w:val="000000"/>
                <w:sz w:val="20"/>
                <w:szCs w:val="20"/>
              </w:rPr>
              <w:t>4</w:t>
            </w:r>
            <w:r w:rsidRPr="0004651B">
              <w:rPr>
                <w:rFonts w:ascii="GHEA Grapalat" w:hAnsi="GHEA Grapalat" w:cs="Calibri"/>
                <w:color w:val="000000"/>
                <w:sz w:val="20"/>
                <w:szCs w:val="20"/>
              </w:rPr>
              <w:t>%</w:t>
            </w:r>
          </w:p>
        </w:tc>
        <w:tc>
          <w:tcPr>
            <w:tcW w:w="1417" w:type="dxa"/>
            <w:shd w:val="clear" w:color="auto" w:fill="auto"/>
            <w:noWrap/>
            <w:vAlign w:val="bottom"/>
            <w:hideMark/>
          </w:tcPr>
          <w:p w14:paraId="304C71AB" w14:textId="23AABE59"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34B9681C"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2722DC2E" w14:textId="47DBC7A6" w:rsidTr="00FB1A54">
        <w:trPr>
          <w:trHeight w:val="315"/>
        </w:trPr>
        <w:tc>
          <w:tcPr>
            <w:tcW w:w="4219" w:type="dxa"/>
            <w:shd w:val="clear" w:color="auto" w:fill="auto"/>
            <w:vAlign w:val="bottom"/>
            <w:hideMark/>
          </w:tcPr>
          <w:p w14:paraId="58514003"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Եկամտային հարկ</w:t>
            </w:r>
          </w:p>
        </w:tc>
        <w:tc>
          <w:tcPr>
            <w:tcW w:w="1559" w:type="dxa"/>
            <w:shd w:val="clear" w:color="auto" w:fill="auto"/>
            <w:noWrap/>
            <w:vAlign w:val="bottom"/>
            <w:hideMark/>
          </w:tcPr>
          <w:p w14:paraId="40119E9D" w14:textId="1B93664C"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30.</w:t>
            </w:r>
            <w:r w:rsidR="00DB37DD" w:rsidRPr="0004651B">
              <w:rPr>
                <w:rFonts w:ascii="GHEA Grapalat" w:hAnsi="GHEA Grapalat" w:cs="Calibri"/>
                <w:color w:val="000000"/>
                <w:sz w:val="20"/>
                <w:szCs w:val="20"/>
              </w:rPr>
              <w:t>4</w:t>
            </w:r>
            <w:r w:rsidRPr="0004651B">
              <w:rPr>
                <w:rFonts w:ascii="GHEA Grapalat" w:hAnsi="GHEA Grapalat" w:cs="Calibri"/>
                <w:color w:val="000000"/>
                <w:sz w:val="20"/>
                <w:szCs w:val="20"/>
              </w:rPr>
              <w:t>%</w:t>
            </w:r>
          </w:p>
        </w:tc>
        <w:tc>
          <w:tcPr>
            <w:tcW w:w="1418" w:type="dxa"/>
            <w:shd w:val="clear" w:color="auto" w:fill="auto"/>
            <w:noWrap/>
            <w:vAlign w:val="bottom"/>
            <w:hideMark/>
          </w:tcPr>
          <w:p w14:paraId="7EFEB99C" w14:textId="10EDBDF8"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2</w:t>
            </w:r>
            <w:r w:rsidR="0020087C" w:rsidRPr="0004651B">
              <w:rPr>
                <w:rFonts w:ascii="GHEA Grapalat" w:hAnsi="GHEA Grapalat" w:cs="Calibri"/>
                <w:color w:val="000000"/>
                <w:sz w:val="20"/>
                <w:szCs w:val="20"/>
              </w:rPr>
              <w:t>7</w:t>
            </w:r>
            <w:r w:rsidRPr="0004651B">
              <w:rPr>
                <w:rFonts w:ascii="GHEA Grapalat" w:hAnsi="GHEA Grapalat" w:cs="Calibri"/>
                <w:color w:val="000000"/>
                <w:sz w:val="20"/>
                <w:szCs w:val="20"/>
              </w:rPr>
              <w:t>.</w:t>
            </w:r>
            <w:r w:rsidR="0020087C" w:rsidRPr="0004651B">
              <w:rPr>
                <w:rFonts w:ascii="GHEA Grapalat" w:hAnsi="GHEA Grapalat" w:cs="Calibri"/>
                <w:color w:val="000000"/>
                <w:sz w:val="20"/>
                <w:szCs w:val="20"/>
              </w:rPr>
              <w:t>5</w:t>
            </w:r>
            <w:r w:rsidRPr="0004651B">
              <w:rPr>
                <w:rFonts w:ascii="GHEA Grapalat" w:hAnsi="GHEA Grapalat" w:cs="Calibri"/>
                <w:color w:val="000000"/>
                <w:sz w:val="20"/>
                <w:szCs w:val="20"/>
              </w:rPr>
              <w:t>%</w:t>
            </w:r>
          </w:p>
        </w:tc>
        <w:tc>
          <w:tcPr>
            <w:tcW w:w="1417" w:type="dxa"/>
            <w:shd w:val="clear" w:color="auto" w:fill="auto"/>
            <w:noWrap/>
            <w:vAlign w:val="bottom"/>
            <w:hideMark/>
          </w:tcPr>
          <w:p w14:paraId="0D2387F1" w14:textId="68551E57"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5586FE19"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050E9B10" w14:textId="36CEFA45" w:rsidTr="00FB1A54">
        <w:trPr>
          <w:trHeight w:val="315"/>
        </w:trPr>
        <w:tc>
          <w:tcPr>
            <w:tcW w:w="4219" w:type="dxa"/>
            <w:shd w:val="clear" w:color="auto" w:fill="auto"/>
            <w:vAlign w:val="bottom"/>
            <w:hideMark/>
          </w:tcPr>
          <w:p w14:paraId="7F6589F4"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Շրջանառության հարկ</w:t>
            </w:r>
          </w:p>
        </w:tc>
        <w:tc>
          <w:tcPr>
            <w:tcW w:w="1559" w:type="dxa"/>
            <w:shd w:val="clear" w:color="auto" w:fill="auto"/>
            <w:noWrap/>
            <w:vAlign w:val="bottom"/>
            <w:hideMark/>
          </w:tcPr>
          <w:p w14:paraId="756A4D26" w14:textId="3CDC4E8F" w:rsidR="00245A43" w:rsidRPr="0004651B" w:rsidRDefault="00DB37DD"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2</w:t>
            </w:r>
            <w:r w:rsidR="00245A43" w:rsidRPr="0004651B">
              <w:rPr>
                <w:rFonts w:ascii="GHEA Grapalat" w:hAnsi="GHEA Grapalat" w:cs="Calibri"/>
                <w:color w:val="000000"/>
                <w:sz w:val="20"/>
                <w:szCs w:val="20"/>
              </w:rPr>
              <w:t>.</w:t>
            </w:r>
            <w:r w:rsidRPr="0004651B">
              <w:rPr>
                <w:rFonts w:ascii="GHEA Grapalat" w:hAnsi="GHEA Grapalat" w:cs="Calibri"/>
                <w:color w:val="000000"/>
                <w:sz w:val="20"/>
                <w:szCs w:val="20"/>
              </w:rPr>
              <w:t>3</w:t>
            </w:r>
            <w:r w:rsidR="00245A43" w:rsidRPr="0004651B">
              <w:rPr>
                <w:rFonts w:ascii="GHEA Grapalat" w:hAnsi="GHEA Grapalat" w:cs="Calibri"/>
                <w:color w:val="000000"/>
                <w:sz w:val="20"/>
                <w:szCs w:val="20"/>
              </w:rPr>
              <w:t>%</w:t>
            </w:r>
          </w:p>
        </w:tc>
        <w:tc>
          <w:tcPr>
            <w:tcW w:w="1418" w:type="dxa"/>
            <w:shd w:val="clear" w:color="auto" w:fill="auto"/>
            <w:noWrap/>
            <w:vAlign w:val="bottom"/>
            <w:hideMark/>
          </w:tcPr>
          <w:p w14:paraId="0A1EA039" w14:textId="34578B30"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2.</w:t>
            </w:r>
            <w:r w:rsidR="0020087C" w:rsidRPr="0004651B">
              <w:rPr>
                <w:rFonts w:ascii="GHEA Grapalat" w:hAnsi="GHEA Grapalat" w:cs="Calibri"/>
                <w:color w:val="000000"/>
                <w:sz w:val="20"/>
                <w:szCs w:val="20"/>
              </w:rPr>
              <w:t>4</w:t>
            </w:r>
            <w:r w:rsidRPr="0004651B">
              <w:rPr>
                <w:rFonts w:ascii="GHEA Grapalat" w:hAnsi="GHEA Grapalat" w:cs="Calibri"/>
                <w:color w:val="000000"/>
                <w:sz w:val="20"/>
                <w:szCs w:val="20"/>
              </w:rPr>
              <w:t>%</w:t>
            </w:r>
          </w:p>
        </w:tc>
        <w:tc>
          <w:tcPr>
            <w:tcW w:w="1417" w:type="dxa"/>
            <w:shd w:val="clear" w:color="auto" w:fill="auto"/>
            <w:noWrap/>
            <w:vAlign w:val="bottom"/>
            <w:hideMark/>
          </w:tcPr>
          <w:p w14:paraId="53F55018" w14:textId="2479F0C9"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3D640634"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3A7D4DCC" w14:textId="414ECA43" w:rsidTr="00FB1A54">
        <w:trPr>
          <w:trHeight w:val="315"/>
        </w:trPr>
        <w:tc>
          <w:tcPr>
            <w:tcW w:w="4219" w:type="dxa"/>
            <w:shd w:val="clear" w:color="auto" w:fill="auto"/>
            <w:vAlign w:val="bottom"/>
            <w:hideMark/>
          </w:tcPr>
          <w:p w14:paraId="1C5F6F56" w14:textId="266D972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Սոցիալակա</w:t>
            </w:r>
            <w:r w:rsidRPr="0004651B">
              <w:rPr>
                <w:rFonts w:ascii="GHEA Grapalat" w:hAnsi="GHEA Grapalat" w:cs="Calibri"/>
                <w:sz w:val="20"/>
                <w:szCs w:val="20"/>
                <w:lang w:val="hy-AM"/>
              </w:rPr>
              <w:t>ն</w:t>
            </w:r>
            <w:r w:rsidRPr="0004651B">
              <w:rPr>
                <w:rFonts w:ascii="GHEA Grapalat" w:hAnsi="GHEA Grapalat" w:cs="Calibri"/>
                <w:sz w:val="20"/>
                <w:szCs w:val="20"/>
              </w:rPr>
              <w:t xml:space="preserve"> վճար (կուտակային կենսաթոշակից)</w:t>
            </w:r>
          </w:p>
        </w:tc>
        <w:tc>
          <w:tcPr>
            <w:tcW w:w="1559" w:type="dxa"/>
            <w:shd w:val="clear" w:color="auto" w:fill="auto"/>
            <w:noWrap/>
            <w:vAlign w:val="bottom"/>
            <w:hideMark/>
          </w:tcPr>
          <w:p w14:paraId="143EE467" w14:textId="2EBC4451"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1.</w:t>
            </w:r>
            <w:r w:rsidR="00DB37DD" w:rsidRPr="0004651B">
              <w:rPr>
                <w:rFonts w:ascii="GHEA Grapalat" w:hAnsi="GHEA Grapalat" w:cs="Calibri"/>
                <w:color w:val="000000"/>
                <w:sz w:val="20"/>
                <w:szCs w:val="20"/>
              </w:rPr>
              <w:t>8</w:t>
            </w:r>
            <w:r w:rsidRPr="0004651B">
              <w:rPr>
                <w:rFonts w:ascii="GHEA Grapalat" w:hAnsi="GHEA Grapalat" w:cs="Calibri"/>
                <w:color w:val="000000"/>
                <w:sz w:val="20"/>
                <w:szCs w:val="20"/>
              </w:rPr>
              <w:t>%</w:t>
            </w:r>
          </w:p>
        </w:tc>
        <w:tc>
          <w:tcPr>
            <w:tcW w:w="1418" w:type="dxa"/>
            <w:shd w:val="clear" w:color="auto" w:fill="auto"/>
            <w:noWrap/>
            <w:vAlign w:val="bottom"/>
            <w:hideMark/>
          </w:tcPr>
          <w:p w14:paraId="4BCCF2B3" w14:textId="77777777"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2.8%</w:t>
            </w:r>
          </w:p>
        </w:tc>
        <w:tc>
          <w:tcPr>
            <w:tcW w:w="1417" w:type="dxa"/>
            <w:shd w:val="clear" w:color="auto" w:fill="auto"/>
            <w:noWrap/>
            <w:vAlign w:val="bottom"/>
            <w:hideMark/>
          </w:tcPr>
          <w:p w14:paraId="1087881C" w14:textId="75170830"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06B25039"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7449AF63" w14:textId="01BC530F" w:rsidTr="00FB1A54">
        <w:trPr>
          <w:trHeight w:val="315"/>
        </w:trPr>
        <w:tc>
          <w:tcPr>
            <w:tcW w:w="4219" w:type="dxa"/>
            <w:shd w:val="clear" w:color="auto" w:fill="auto"/>
            <w:vAlign w:val="bottom"/>
            <w:hideMark/>
          </w:tcPr>
          <w:p w14:paraId="741E6AB7" w14:textId="77777777" w:rsidR="00245A43" w:rsidRPr="0004651B" w:rsidRDefault="00245A43" w:rsidP="00AB6C69">
            <w:pPr>
              <w:ind w:firstLineChars="100" w:firstLine="200"/>
              <w:rPr>
                <w:rFonts w:ascii="GHEA Grapalat" w:hAnsi="GHEA Grapalat" w:cs="Calibri"/>
                <w:sz w:val="20"/>
                <w:szCs w:val="20"/>
              </w:rPr>
            </w:pPr>
            <w:r w:rsidRPr="0004651B">
              <w:rPr>
                <w:rFonts w:ascii="GHEA Grapalat" w:hAnsi="GHEA Grapalat" w:cs="Calibri"/>
                <w:sz w:val="20"/>
                <w:szCs w:val="20"/>
              </w:rPr>
              <w:t>Բնապահպանական հարկ և բնօգտագործման վճար</w:t>
            </w:r>
          </w:p>
        </w:tc>
        <w:tc>
          <w:tcPr>
            <w:tcW w:w="1559" w:type="dxa"/>
            <w:shd w:val="clear" w:color="auto" w:fill="auto"/>
            <w:noWrap/>
            <w:vAlign w:val="bottom"/>
            <w:hideMark/>
          </w:tcPr>
          <w:p w14:paraId="4DF0E5FE" w14:textId="100145F4" w:rsidR="00245A43" w:rsidRPr="0004651B" w:rsidRDefault="00DB37DD"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3.7</w:t>
            </w:r>
            <w:r w:rsidR="00245A43" w:rsidRPr="0004651B">
              <w:rPr>
                <w:rFonts w:ascii="GHEA Grapalat" w:hAnsi="GHEA Grapalat" w:cs="Calibri"/>
                <w:color w:val="000000"/>
                <w:sz w:val="20"/>
                <w:szCs w:val="20"/>
              </w:rPr>
              <w:t>%</w:t>
            </w:r>
          </w:p>
        </w:tc>
        <w:tc>
          <w:tcPr>
            <w:tcW w:w="1418" w:type="dxa"/>
            <w:shd w:val="clear" w:color="auto" w:fill="auto"/>
            <w:noWrap/>
            <w:vAlign w:val="bottom"/>
            <w:hideMark/>
          </w:tcPr>
          <w:p w14:paraId="2DB41053" w14:textId="6DE596BF" w:rsidR="00245A43" w:rsidRPr="0004651B" w:rsidRDefault="0020087C"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w:t>
            </w:r>
            <w:r w:rsidR="00245A43" w:rsidRPr="0004651B">
              <w:rPr>
                <w:rFonts w:ascii="GHEA Grapalat" w:hAnsi="GHEA Grapalat" w:cs="Calibri"/>
                <w:color w:val="000000"/>
                <w:sz w:val="20"/>
                <w:szCs w:val="20"/>
              </w:rPr>
              <w:t>.</w:t>
            </w:r>
            <w:r w:rsidRPr="0004651B">
              <w:rPr>
                <w:rFonts w:ascii="GHEA Grapalat" w:hAnsi="GHEA Grapalat" w:cs="Calibri"/>
                <w:color w:val="000000"/>
                <w:sz w:val="20"/>
                <w:szCs w:val="20"/>
              </w:rPr>
              <w:t>9</w:t>
            </w:r>
            <w:r w:rsidR="00245A43" w:rsidRPr="0004651B">
              <w:rPr>
                <w:rFonts w:ascii="GHEA Grapalat" w:hAnsi="GHEA Grapalat" w:cs="Calibri"/>
                <w:color w:val="000000"/>
                <w:sz w:val="20"/>
                <w:szCs w:val="20"/>
              </w:rPr>
              <w:t>%</w:t>
            </w:r>
          </w:p>
        </w:tc>
        <w:tc>
          <w:tcPr>
            <w:tcW w:w="1417" w:type="dxa"/>
            <w:shd w:val="clear" w:color="auto" w:fill="auto"/>
            <w:noWrap/>
            <w:vAlign w:val="bottom"/>
            <w:hideMark/>
          </w:tcPr>
          <w:p w14:paraId="6FE30BD4" w14:textId="0FA209FC"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30CB0A57"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32B03C81" w14:textId="785885AB" w:rsidTr="00FB1A54">
        <w:trPr>
          <w:trHeight w:val="315"/>
        </w:trPr>
        <w:tc>
          <w:tcPr>
            <w:tcW w:w="4219" w:type="dxa"/>
            <w:shd w:val="clear" w:color="auto" w:fill="auto"/>
            <w:vAlign w:val="bottom"/>
            <w:hideMark/>
          </w:tcPr>
          <w:p w14:paraId="49DA4E0B" w14:textId="4DB1C892" w:rsidR="00245A43" w:rsidRPr="0004651B" w:rsidRDefault="00A976B0" w:rsidP="00AB6C69">
            <w:pPr>
              <w:ind w:firstLineChars="100" w:firstLine="200"/>
              <w:rPr>
                <w:rFonts w:ascii="GHEA Grapalat" w:hAnsi="GHEA Grapalat" w:cs="Calibri"/>
                <w:sz w:val="20"/>
                <w:szCs w:val="20"/>
              </w:rPr>
            </w:pPr>
            <w:r w:rsidRPr="0004651B">
              <w:rPr>
                <w:rFonts w:ascii="GHEA Grapalat" w:hAnsi="GHEA Grapalat" w:cs="Calibri"/>
                <w:sz w:val="20"/>
                <w:szCs w:val="20"/>
              </w:rPr>
              <w:t>Ա</w:t>
            </w:r>
            <w:r w:rsidR="00245A43" w:rsidRPr="0004651B">
              <w:rPr>
                <w:rFonts w:ascii="GHEA Grapalat" w:hAnsi="GHEA Grapalat" w:cs="Calibri"/>
                <w:sz w:val="20"/>
                <w:szCs w:val="20"/>
              </w:rPr>
              <w:t>յլ հարկեր</w:t>
            </w:r>
          </w:p>
        </w:tc>
        <w:tc>
          <w:tcPr>
            <w:tcW w:w="1559" w:type="dxa"/>
            <w:shd w:val="clear" w:color="auto" w:fill="auto"/>
            <w:noWrap/>
            <w:vAlign w:val="bottom"/>
            <w:hideMark/>
          </w:tcPr>
          <w:p w14:paraId="56F0D72F" w14:textId="49D69C5C"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1.</w:t>
            </w:r>
            <w:r w:rsidR="00DB37DD" w:rsidRPr="0004651B">
              <w:rPr>
                <w:rFonts w:ascii="GHEA Grapalat" w:hAnsi="GHEA Grapalat" w:cs="Calibri"/>
                <w:color w:val="000000"/>
                <w:sz w:val="20"/>
                <w:szCs w:val="20"/>
              </w:rPr>
              <w:t>8</w:t>
            </w:r>
            <w:r w:rsidRPr="0004651B">
              <w:rPr>
                <w:rFonts w:ascii="GHEA Grapalat" w:hAnsi="GHEA Grapalat" w:cs="Calibri"/>
                <w:color w:val="000000"/>
                <w:sz w:val="20"/>
                <w:szCs w:val="20"/>
              </w:rPr>
              <w:t>%</w:t>
            </w:r>
          </w:p>
        </w:tc>
        <w:tc>
          <w:tcPr>
            <w:tcW w:w="1418" w:type="dxa"/>
            <w:shd w:val="clear" w:color="auto" w:fill="auto"/>
            <w:noWrap/>
            <w:vAlign w:val="bottom"/>
            <w:hideMark/>
          </w:tcPr>
          <w:p w14:paraId="707C0215" w14:textId="412A0775" w:rsidR="00245A43" w:rsidRPr="0004651B" w:rsidRDefault="0020087C"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3</w:t>
            </w:r>
            <w:r w:rsidR="00245A43" w:rsidRPr="0004651B">
              <w:rPr>
                <w:rFonts w:ascii="GHEA Grapalat" w:hAnsi="GHEA Grapalat" w:cs="Calibri"/>
                <w:color w:val="000000"/>
                <w:sz w:val="20"/>
                <w:szCs w:val="20"/>
              </w:rPr>
              <w:t>.</w:t>
            </w:r>
            <w:r w:rsidRPr="0004651B">
              <w:rPr>
                <w:rFonts w:ascii="GHEA Grapalat" w:hAnsi="GHEA Grapalat" w:cs="Calibri"/>
                <w:color w:val="000000"/>
                <w:sz w:val="20"/>
                <w:szCs w:val="20"/>
              </w:rPr>
              <w:t>0</w:t>
            </w:r>
            <w:r w:rsidR="00245A43" w:rsidRPr="0004651B">
              <w:rPr>
                <w:rFonts w:ascii="GHEA Grapalat" w:hAnsi="GHEA Grapalat" w:cs="Calibri"/>
                <w:color w:val="000000"/>
                <w:sz w:val="20"/>
                <w:szCs w:val="20"/>
              </w:rPr>
              <w:t>%</w:t>
            </w:r>
          </w:p>
        </w:tc>
        <w:tc>
          <w:tcPr>
            <w:tcW w:w="1417" w:type="dxa"/>
            <w:shd w:val="clear" w:color="auto" w:fill="auto"/>
            <w:noWrap/>
            <w:vAlign w:val="bottom"/>
            <w:hideMark/>
          </w:tcPr>
          <w:p w14:paraId="6068E1ED" w14:textId="5665B547"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770CEEB3"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10423B48" w14:textId="462E335A" w:rsidTr="00FB1A54">
        <w:trPr>
          <w:trHeight w:val="540"/>
        </w:trPr>
        <w:tc>
          <w:tcPr>
            <w:tcW w:w="4219" w:type="dxa"/>
            <w:shd w:val="clear" w:color="auto" w:fill="auto"/>
            <w:vAlign w:val="bottom"/>
            <w:hideMark/>
          </w:tcPr>
          <w:p w14:paraId="2E0E00EC" w14:textId="5800A9FD" w:rsidR="00245A43" w:rsidRPr="0004651B" w:rsidRDefault="00C77977" w:rsidP="00AB6C69">
            <w:pPr>
              <w:ind w:firstLineChars="100" w:firstLine="200"/>
              <w:rPr>
                <w:rFonts w:ascii="GHEA Grapalat" w:hAnsi="GHEA Grapalat" w:cs="Calibri"/>
                <w:sz w:val="20"/>
                <w:szCs w:val="20"/>
              </w:rPr>
            </w:pPr>
            <w:r w:rsidRPr="0004651B">
              <w:rPr>
                <w:rFonts w:ascii="GHEA Grapalat" w:hAnsi="GHEA Grapalat" w:cs="Calibri"/>
                <w:sz w:val="20"/>
                <w:szCs w:val="20"/>
              </w:rPr>
              <w:t>Հարկերի անցումային գերավճարից մարված հարկային պարտավորություններ</w:t>
            </w:r>
          </w:p>
        </w:tc>
        <w:tc>
          <w:tcPr>
            <w:tcW w:w="1559" w:type="dxa"/>
            <w:shd w:val="clear" w:color="auto" w:fill="auto"/>
            <w:noWrap/>
            <w:vAlign w:val="bottom"/>
            <w:hideMark/>
          </w:tcPr>
          <w:p w14:paraId="6A463253" w14:textId="77777777" w:rsidR="00245A43" w:rsidRPr="0004651B" w:rsidRDefault="00245A43"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0.0%</w:t>
            </w:r>
          </w:p>
        </w:tc>
        <w:tc>
          <w:tcPr>
            <w:tcW w:w="1418" w:type="dxa"/>
            <w:shd w:val="clear" w:color="auto" w:fill="auto"/>
            <w:noWrap/>
            <w:vAlign w:val="bottom"/>
            <w:hideMark/>
          </w:tcPr>
          <w:p w14:paraId="22059D21" w14:textId="0D96F0A0" w:rsidR="00245A43" w:rsidRPr="0004651B" w:rsidRDefault="0020087C" w:rsidP="0004651B">
            <w:pPr>
              <w:jc w:val="center"/>
              <w:rPr>
                <w:rFonts w:ascii="GHEA Grapalat" w:hAnsi="GHEA Grapalat" w:cs="Calibri"/>
                <w:color w:val="000000"/>
                <w:sz w:val="20"/>
                <w:szCs w:val="20"/>
              </w:rPr>
            </w:pPr>
            <w:r w:rsidRPr="0004651B">
              <w:rPr>
                <w:rFonts w:ascii="GHEA Grapalat" w:hAnsi="GHEA Grapalat" w:cs="Calibri"/>
                <w:color w:val="000000"/>
                <w:sz w:val="20"/>
                <w:szCs w:val="20"/>
              </w:rPr>
              <w:t>-0.3</w:t>
            </w:r>
            <w:r w:rsidR="00245A43" w:rsidRPr="0004651B">
              <w:rPr>
                <w:rFonts w:ascii="GHEA Grapalat" w:hAnsi="GHEA Grapalat" w:cs="Calibri"/>
                <w:color w:val="000000"/>
                <w:sz w:val="20"/>
                <w:szCs w:val="20"/>
              </w:rPr>
              <w:t>%</w:t>
            </w:r>
          </w:p>
        </w:tc>
        <w:tc>
          <w:tcPr>
            <w:tcW w:w="1417" w:type="dxa"/>
            <w:shd w:val="clear" w:color="auto" w:fill="auto"/>
            <w:noWrap/>
            <w:vAlign w:val="bottom"/>
            <w:hideMark/>
          </w:tcPr>
          <w:p w14:paraId="4C69C1F2" w14:textId="16E84F7E" w:rsidR="00245A43" w:rsidRPr="0004651B" w:rsidRDefault="00245A43" w:rsidP="0004651B">
            <w:pPr>
              <w:jc w:val="center"/>
              <w:rPr>
                <w:rFonts w:ascii="GHEA Grapalat" w:hAnsi="GHEA Grapalat" w:cs="Calibri"/>
                <w:color w:val="000000"/>
                <w:sz w:val="20"/>
                <w:szCs w:val="20"/>
              </w:rPr>
            </w:pPr>
          </w:p>
        </w:tc>
        <w:tc>
          <w:tcPr>
            <w:tcW w:w="1417" w:type="dxa"/>
            <w:vAlign w:val="bottom"/>
          </w:tcPr>
          <w:p w14:paraId="7574D3F1" w14:textId="77777777" w:rsidR="00245A43" w:rsidRPr="0004651B" w:rsidRDefault="00245A43" w:rsidP="0004651B">
            <w:pPr>
              <w:jc w:val="center"/>
              <w:rPr>
                <w:rFonts w:ascii="Courier New" w:hAnsi="Courier New" w:cs="Courier New"/>
                <w:color w:val="000000"/>
                <w:sz w:val="20"/>
                <w:szCs w:val="20"/>
              </w:rPr>
            </w:pPr>
          </w:p>
        </w:tc>
      </w:tr>
      <w:tr w:rsidR="00245A43" w:rsidRPr="00AB6C69" w14:paraId="78CBEA2C" w14:textId="1DF3B2FF" w:rsidTr="00FB1A54">
        <w:trPr>
          <w:trHeight w:val="315"/>
        </w:trPr>
        <w:tc>
          <w:tcPr>
            <w:tcW w:w="4219" w:type="dxa"/>
            <w:shd w:val="clear" w:color="auto" w:fill="auto"/>
            <w:vAlign w:val="bottom"/>
            <w:hideMark/>
          </w:tcPr>
          <w:p w14:paraId="57E8EEE1" w14:textId="77777777" w:rsidR="00245A43" w:rsidRPr="0004651B" w:rsidRDefault="00245A43" w:rsidP="006469E0">
            <w:pPr>
              <w:rPr>
                <w:rFonts w:ascii="GHEA Grapalat" w:hAnsi="GHEA Grapalat" w:cs="Calibri"/>
                <w:b/>
                <w:bCs/>
                <w:sz w:val="20"/>
                <w:szCs w:val="20"/>
              </w:rPr>
            </w:pPr>
            <w:r w:rsidRPr="0004651B">
              <w:rPr>
                <w:rFonts w:ascii="GHEA Grapalat" w:hAnsi="GHEA Grapalat" w:cs="Calibri"/>
                <w:b/>
                <w:bCs/>
                <w:sz w:val="20"/>
                <w:szCs w:val="20"/>
              </w:rPr>
              <w:t>2. Պետական տուրք</w:t>
            </w:r>
          </w:p>
        </w:tc>
        <w:tc>
          <w:tcPr>
            <w:tcW w:w="1559" w:type="dxa"/>
            <w:shd w:val="clear" w:color="auto" w:fill="auto"/>
            <w:vAlign w:val="bottom"/>
            <w:hideMark/>
          </w:tcPr>
          <w:p w14:paraId="1E2110A5" w14:textId="0BAD9E0B" w:rsidR="00245A43" w:rsidRPr="0004651B" w:rsidRDefault="00245A43" w:rsidP="0004651B">
            <w:pPr>
              <w:jc w:val="center"/>
              <w:rPr>
                <w:rFonts w:ascii="GHEA Grapalat" w:hAnsi="GHEA Grapalat" w:cs="Calibri"/>
                <w:b/>
                <w:bCs/>
                <w:sz w:val="20"/>
                <w:szCs w:val="20"/>
              </w:rPr>
            </w:pPr>
            <w:r w:rsidRPr="0004651B">
              <w:rPr>
                <w:rFonts w:ascii="GHEA Grapalat" w:hAnsi="GHEA Grapalat" w:cs="Calibri"/>
                <w:b/>
                <w:bCs/>
                <w:sz w:val="20"/>
                <w:szCs w:val="20"/>
              </w:rPr>
              <w:t>2.</w:t>
            </w:r>
            <w:r w:rsidR="009F335F" w:rsidRPr="0004651B">
              <w:rPr>
                <w:rFonts w:ascii="GHEA Grapalat" w:hAnsi="GHEA Grapalat" w:cs="Calibri"/>
                <w:b/>
                <w:bCs/>
                <w:sz w:val="20"/>
                <w:szCs w:val="20"/>
              </w:rPr>
              <w:t>3</w:t>
            </w:r>
            <w:r w:rsidRPr="0004651B">
              <w:rPr>
                <w:rFonts w:ascii="GHEA Grapalat" w:hAnsi="GHEA Grapalat" w:cs="Calibri"/>
                <w:b/>
                <w:bCs/>
                <w:sz w:val="20"/>
                <w:szCs w:val="20"/>
              </w:rPr>
              <w:t>%</w:t>
            </w:r>
          </w:p>
        </w:tc>
        <w:tc>
          <w:tcPr>
            <w:tcW w:w="1418" w:type="dxa"/>
            <w:shd w:val="clear" w:color="auto" w:fill="auto"/>
            <w:vAlign w:val="bottom"/>
            <w:hideMark/>
          </w:tcPr>
          <w:p w14:paraId="75885AC9" w14:textId="26D7DABA" w:rsidR="00245A43" w:rsidRPr="0004651B" w:rsidRDefault="00DB37DD" w:rsidP="0004651B">
            <w:pPr>
              <w:jc w:val="center"/>
              <w:rPr>
                <w:rFonts w:ascii="GHEA Grapalat" w:hAnsi="GHEA Grapalat" w:cs="Calibri"/>
                <w:b/>
                <w:bCs/>
                <w:sz w:val="20"/>
                <w:szCs w:val="20"/>
              </w:rPr>
            </w:pPr>
            <w:r w:rsidRPr="0004651B">
              <w:rPr>
                <w:rFonts w:ascii="GHEA Grapalat" w:hAnsi="GHEA Grapalat" w:cs="Calibri"/>
                <w:b/>
                <w:bCs/>
                <w:sz w:val="20"/>
                <w:szCs w:val="20"/>
              </w:rPr>
              <w:t>3.5</w:t>
            </w:r>
            <w:r w:rsidR="00245A43" w:rsidRPr="0004651B">
              <w:rPr>
                <w:rFonts w:ascii="GHEA Grapalat" w:hAnsi="GHEA Grapalat" w:cs="Calibri"/>
                <w:b/>
                <w:bCs/>
                <w:sz w:val="20"/>
                <w:szCs w:val="20"/>
              </w:rPr>
              <w:t>%</w:t>
            </w:r>
          </w:p>
        </w:tc>
        <w:tc>
          <w:tcPr>
            <w:tcW w:w="1417" w:type="dxa"/>
            <w:shd w:val="clear" w:color="auto" w:fill="auto"/>
            <w:noWrap/>
            <w:vAlign w:val="bottom"/>
          </w:tcPr>
          <w:p w14:paraId="0B0FD0DA" w14:textId="466C844A" w:rsidR="00245A43" w:rsidRPr="0004651B" w:rsidRDefault="00245A43" w:rsidP="0004651B">
            <w:pPr>
              <w:jc w:val="center"/>
              <w:rPr>
                <w:rFonts w:ascii="GHEA Grapalat" w:hAnsi="GHEA Grapalat" w:cs="Calibri"/>
                <w:b/>
                <w:bCs/>
                <w:sz w:val="20"/>
                <w:szCs w:val="20"/>
              </w:rPr>
            </w:pPr>
          </w:p>
        </w:tc>
        <w:tc>
          <w:tcPr>
            <w:tcW w:w="1417" w:type="dxa"/>
            <w:vAlign w:val="bottom"/>
          </w:tcPr>
          <w:p w14:paraId="2926B070" w14:textId="77777777" w:rsidR="00245A43" w:rsidRPr="0004651B" w:rsidRDefault="00245A43" w:rsidP="0004651B">
            <w:pPr>
              <w:jc w:val="center"/>
              <w:rPr>
                <w:rFonts w:ascii="GHEA Grapalat" w:hAnsi="GHEA Grapalat" w:cs="Calibri"/>
                <w:b/>
                <w:bCs/>
                <w:sz w:val="20"/>
                <w:szCs w:val="20"/>
              </w:rPr>
            </w:pPr>
          </w:p>
        </w:tc>
      </w:tr>
    </w:tbl>
    <w:p w14:paraId="5B9DFF67" w14:textId="77777777" w:rsidR="00154F03" w:rsidRPr="00322334" w:rsidRDefault="00154F03" w:rsidP="00322334">
      <w:pPr>
        <w:autoSpaceDE w:val="0"/>
        <w:autoSpaceDN w:val="0"/>
        <w:adjustRightInd w:val="0"/>
        <w:spacing w:line="360" w:lineRule="auto"/>
        <w:ind w:firstLine="540"/>
        <w:jc w:val="both"/>
        <w:rPr>
          <w:rFonts w:ascii="GHEA Grapalat" w:hAnsi="GHEA Grapalat" w:cs="GHEA Grapalat"/>
          <w:lang w:val="hy-AM"/>
        </w:rPr>
      </w:pPr>
    </w:p>
    <w:p w14:paraId="2EAA3935" w14:textId="7C63685D" w:rsidR="00F615BE" w:rsidRPr="002A4689" w:rsidRDefault="009F335F" w:rsidP="00DF2E52">
      <w:pPr>
        <w:spacing w:line="360" w:lineRule="auto"/>
        <w:ind w:firstLine="567"/>
        <w:jc w:val="both"/>
        <w:rPr>
          <w:rFonts w:ascii="GHEA Grapalat" w:hAnsi="GHEA Grapalat" w:cs="GHEA Grapalat"/>
          <w:color w:val="000000"/>
          <w:lang w:val="hy-AM"/>
        </w:rPr>
      </w:pPr>
      <w:r w:rsidRPr="004E3DDF">
        <w:rPr>
          <w:rFonts w:ascii="GHEA Grapalat" w:hAnsi="GHEA Grapalat" w:cs="GHEA Grapalat"/>
          <w:color w:val="000000"/>
        </w:rPr>
        <w:t xml:space="preserve">2021 թվականի </w:t>
      </w:r>
      <w:r w:rsidRPr="004E3DDF">
        <w:rPr>
          <w:rFonts w:ascii="GHEA Grapalat" w:hAnsi="GHEA Grapalat" w:cs="GHEA Grapalat"/>
          <w:color w:val="000000"/>
          <w:lang w:val="hy-AM"/>
        </w:rPr>
        <w:t>հունվար-հոկտեմբեր</w:t>
      </w:r>
      <w:r w:rsidR="00F615BE" w:rsidRPr="004E3DDF">
        <w:rPr>
          <w:rFonts w:ascii="GHEA Grapalat" w:hAnsi="GHEA Grapalat" w:cs="GHEA Grapalat"/>
          <w:color w:val="000000"/>
        </w:rPr>
        <w:t xml:space="preserve"> ամիսներին պետական բյուջե են մուտքագրվել շուրջ </w:t>
      </w:r>
      <w:r w:rsidR="009C754C" w:rsidRPr="004E3DDF">
        <w:rPr>
          <w:rFonts w:ascii="GHEA Grapalat" w:hAnsi="GHEA Grapalat" w:cs="GHEA Grapalat"/>
          <w:color w:val="000000"/>
        </w:rPr>
        <w:t>4</w:t>
      </w:r>
      <w:r w:rsidR="00F615BE" w:rsidRPr="004E3DDF">
        <w:rPr>
          <w:rFonts w:ascii="GHEA Grapalat" w:hAnsi="GHEA Grapalat" w:cs="GHEA Grapalat"/>
          <w:color w:val="000000"/>
        </w:rPr>
        <w:t>4.</w:t>
      </w:r>
      <w:r w:rsidR="009C754C" w:rsidRPr="004E3DDF">
        <w:rPr>
          <w:rFonts w:ascii="GHEA Grapalat" w:hAnsi="GHEA Grapalat" w:cs="GHEA Grapalat"/>
          <w:color w:val="000000"/>
        </w:rPr>
        <w:t>5</w:t>
      </w:r>
      <w:r w:rsidR="00F615BE" w:rsidRPr="004E3DDF">
        <w:rPr>
          <w:rFonts w:ascii="GHEA Grapalat" w:hAnsi="GHEA Grapalat" w:cs="GHEA Grapalat"/>
          <w:color w:val="000000"/>
        </w:rPr>
        <w:t xml:space="preserve"> մլրդ դրամ </w:t>
      </w:r>
      <w:r w:rsidR="00F615BE" w:rsidRPr="004E3DDF">
        <w:rPr>
          <w:rFonts w:ascii="GHEA Grapalat" w:hAnsi="GHEA Grapalat" w:cs="GHEA Grapalat"/>
          <w:i/>
          <w:color w:val="000000"/>
        </w:rPr>
        <w:t>պետական տուրքեր</w:t>
      </w:r>
      <w:r w:rsidR="00F615BE" w:rsidRPr="004E3DDF">
        <w:rPr>
          <w:rFonts w:ascii="GHEA Grapalat" w:hAnsi="GHEA Grapalat" w:cs="GHEA Grapalat"/>
          <w:color w:val="000000"/>
        </w:rPr>
        <w:t xml:space="preserve">` կազմելով </w:t>
      </w:r>
      <w:r w:rsidR="000408B1">
        <w:rPr>
          <w:rFonts w:ascii="GHEA Grapalat" w:hAnsi="GHEA Grapalat" w:cs="GHEA Grapalat"/>
          <w:color w:val="000000"/>
        </w:rPr>
        <w:t>տարեկան</w:t>
      </w:r>
      <w:r w:rsidR="00F615BE" w:rsidRPr="004E3DDF">
        <w:rPr>
          <w:rFonts w:ascii="GHEA Grapalat" w:hAnsi="GHEA Grapalat" w:cs="GHEA Grapalat"/>
          <w:color w:val="000000"/>
        </w:rPr>
        <w:t xml:space="preserve"> ծրագրի </w:t>
      </w:r>
      <w:r w:rsidR="009C754C" w:rsidRPr="004E3DDF">
        <w:rPr>
          <w:rFonts w:ascii="GHEA Grapalat" w:hAnsi="GHEA Grapalat" w:cs="GHEA Grapalat"/>
          <w:color w:val="000000"/>
        </w:rPr>
        <w:t>82</w:t>
      </w:r>
      <w:r w:rsidR="00F615BE" w:rsidRPr="004E3DDF">
        <w:rPr>
          <w:rFonts w:ascii="GHEA Grapalat" w:hAnsi="GHEA Grapalat" w:cs="GHEA Grapalat"/>
          <w:color w:val="000000"/>
        </w:rPr>
        <w:t>.</w:t>
      </w:r>
      <w:r w:rsidR="009C754C" w:rsidRPr="004E3DDF">
        <w:rPr>
          <w:rFonts w:ascii="GHEA Grapalat" w:hAnsi="GHEA Grapalat" w:cs="GHEA Grapalat"/>
          <w:color w:val="000000"/>
        </w:rPr>
        <w:t>5</w:t>
      </w:r>
      <w:r w:rsidR="00F615BE" w:rsidRPr="004E3DDF">
        <w:rPr>
          <w:rFonts w:ascii="GHEA Grapalat" w:hAnsi="GHEA Grapalat" w:cs="GHEA Grapalat"/>
          <w:color w:val="000000"/>
        </w:rPr>
        <w:t>%</w:t>
      </w:r>
      <w:r w:rsidR="00F615BE" w:rsidRPr="004E3DDF">
        <w:rPr>
          <w:rFonts w:ascii="GHEA Grapalat" w:hAnsi="GHEA Grapalat" w:cs="GHEA Grapalat"/>
          <w:color w:val="000000"/>
        </w:rPr>
        <w:noBreakHyphen/>
        <w:t>ը</w:t>
      </w:r>
      <w:r w:rsidR="009218A4">
        <w:rPr>
          <w:rFonts w:ascii="GHEA Grapalat" w:hAnsi="GHEA Grapalat" w:cs="GHEA Grapalat"/>
          <w:color w:val="000000"/>
        </w:rPr>
        <w:t>:</w:t>
      </w:r>
      <w:r w:rsidR="00DF2E52">
        <w:rPr>
          <w:rFonts w:ascii="GHEA Grapalat" w:hAnsi="GHEA Grapalat" w:cs="GHEA Grapalat"/>
          <w:color w:val="000000"/>
        </w:rPr>
        <w:t xml:space="preserve"> </w:t>
      </w:r>
      <w:r w:rsidR="00DF2E52">
        <w:rPr>
          <w:rFonts w:ascii="GHEA Grapalat" w:hAnsi="GHEA Grapalat" w:cs="GHEA Grapalat"/>
          <w:color w:val="000000"/>
        </w:rPr>
        <w:lastRenderedPageBreak/>
        <w:t>Պետական տուրքերում մեծ տեսակարար կշիռ ունեն լ</w:t>
      </w:r>
      <w:r w:rsidR="00F615BE" w:rsidRPr="002A4689">
        <w:rPr>
          <w:rFonts w:ascii="GHEA Grapalat" w:hAnsi="GHEA Grapalat" w:cs="GHEA Grapalat"/>
          <w:color w:val="000000"/>
          <w:lang w:val="hy-AM"/>
        </w:rPr>
        <w:t>իցենզավորման ենթակա գործունեություն իրականացնելու նպատակով լիցենզիաներ, արտոնագրեր (թույլտվություննե</w:t>
      </w:r>
      <w:r w:rsidR="001004BE">
        <w:rPr>
          <w:rFonts w:ascii="GHEA Grapalat" w:hAnsi="GHEA Grapalat" w:cs="GHEA Grapalat"/>
          <w:color w:val="000000"/>
          <w:lang w:val="hy-AM"/>
        </w:rPr>
        <w:t>ր) տալու համար գանձվող տուրքեր</w:t>
      </w:r>
      <w:r w:rsidR="001004BE">
        <w:rPr>
          <w:rFonts w:ascii="GHEA Grapalat" w:hAnsi="GHEA Grapalat" w:cs="GHEA Grapalat"/>
          <w:color w:val="000000"/>
        </w:rPr>
        <w:t>ը</w:t>
      </w:r>
      <w:r w:rsidR="00DF2E52">
        <w:rPr>
          <w:rFonts w:ascii="GHEA Grapalat" w:hAnsi="GHEA Grapalat" w:cs="GHEA Grapalat"/>
          <w:color w:val="000000"/>
        </w:rPr>
        <w:t>: Վերջիններիս տարեկան ծրագրի</w:t>
      </w:r>
      <w:r w:rsidR="00F615BE" w:rsidRPr="002A4689">
        <w:rPr>
          <w:rFonts w:ascii="GHEA Grapalat" w:hAnsi="GHEA Grapalat" w:cs="GHEA Grapalat"/>
          <w:color w:val="000000"/>
          <w:lang w:val="hy-AM"/>
        </w:rPr>
        <w:t xml:space="preserve"> </w:t>
      </w:r>
      <w:r w:rsidR="001004BE">
        <w:rPr>
          <w:rFonts w:ascii="GHEA Grapalat" w:hAnsi="GHEA Grapalat" w:cs="GHEA Grapalat"/>
          <w:color w:val="000000"/>
        </w:rPr>
        <w:t>99.1</w:t>
      </w:r>
      <w:r w:rsidR="00F615BE" w:rsidRPr="002A4689">
        <w:rPr>
          <w:rFonts w:ascii="GHEA Grapalat" w:hAnsi="GHEA Grapalat" w:cs="GHEA Grapalat"/>
          <w:color w:val="000000"/>
          <w:lang w:val="hy-AM"/>
        </w:rPr>
        <w:t>%</w:t>
      </w:r>
      <w:r w:rsidR="00DF2E52">
        <w:rPr>
          <w:rFonts w:ascii="GHEA Grapalat" w:hAnsi="GHEA Grapalat" w:cs="GHEA Grapalat"/>
          <w:color w:val="000000"/>
        </w:rPr>
        <w:t xml:space="preserve"> </w:t>
      </w:r>
      <w:r w:rsidR="00F615BE" w:rsidRPr="002A4689">
        <w:rPr>
          <w:rFonts w:ascii="GHEA Grapalat" w:hAnsi="GHEA Grapalat" w:cs="GHEA Grapalat"/>
          <w:color w:val="000000"/>
          <w:lang w:val="hy-AM"/>
        </w:rPr>
        <w:t>կատարողականը հիմնականում պայմանավորված է</w:t>
      </w:r>
      <w:r w:rsidR="001004BE">
        <w:rPr>
          <w:rFonts w:ascii="GHEA Grapalat" w:hAnsi="GHEA Grapalat" w:cs="GHEA Grapalat"/>
          <w:color w:val="000000"/>
        </w:rPr>
        <w:t xml:space="preserve"> </w:t>
      </w:r>
      <w:r w:rsidR="001004BE" w:rsidRPr="001004BE">
        <w:rPr>
          <w:rFonts w:ascii="GHEA Grapalat" w:hAnsi="GHEA Grapalat" w:cs="GHEA Grapalat"/>
          <w:color w:val="000000"/>
          <w:lang w:val="hy-AM"/>
        </w:rPr>
        <w:t>«</w:t>
      </w:r>
      <w:r w:rsidR="00DF2E52">
        <w:rPr>
          <w:rFonts w:ascii="GHEA Grapalat" w:hAnsi="GHEA Grapalat" w:cs="GHEA Grapalat"/>
          <w:color w:val="000000"/>
        </w:rPr>
        <w:t>Պ</w:t>
      </w:r>
      <w:r w:rsidR="001004BE" w:rsidRPr="001004BE">
        <w:rPr>
          <w:rFonts w:ascii="GHEA Grapalat" w:hAnsi="GHEA Grapalat" w:cs="GHEA Grapalat"/>
          <w:color w:val="000000"/>
          <w:lang w:val="hy-AM"/>
        </w:rPr>
        <w:t xml:space="preserve">ետական տուրքի մասին» ՀՀ օրենքով 2021 թվականի սեպտեմբերի 9-ից պղնձի և մոլիբդենի խտահանքեր արտահանելու լիցենզիաներ կամ թույլտվություններ կամ հավաստագրեր տրամադրելու համար պետական տուրքերի սահմանմամբ, որոնց գծով հաշվետու ժամանակահատվածում պետական բյուջե է մուտքագրվել շուրջ </w:t>
      </w:r>
      <w:r w:rsidR="001004BE">
        <w:rPr>
          <w:rFonts w:ascii="GHEA Grapalat" w:hAnsi="GHEA Grapalat" w:cs="GHEA Grapalat"/>
          <w:color w:val="000000"/>
        </w:rPr>
        <w:t>11.5</w:t>
      </w:r>
      <w:r w:rsidR="001004BE">
        <w:rPr>
          <w:rFonts w:ascii="GHEA Grapalat" w:hAnsi="GHEA Grapalat" w:cs="GHEA Grapalat"/>
          <w:color w:val="000000"/>
          <w:lang w:val="hy-AM"/>
        </w:rPr>
        <w:t xml:space="preserve"> մլրդ դրամ</w:t>
      </w:r>
      <w:r w:rsidR="001004BE">
        <w:rPr>
          <w:rFonts w:ascii="GHEA Grapalat" w:hAnsi="GHEA Grapalat" w:cs="GHEA Grapalat"/>
          <w:color w:val="000000"/>
        </w:rPr>
        <w:t xml:space="preserve"> </w:t>
      </w:r>
      <w:r w:rsidR="00F615BE" w:rsidRPr="002A4689">
        <w:rPr>
          <w:rFonts w:ascii="GHEA Grapalat" w:hAnsi="GHEA Grapalat" w:cs="GHEA Grapalat"/>
          <w:color w:val="000000"/>
          <w:lang w:val="hy-AM"/>
        </w:rPr>
        <w:t xml:space="preserve">կամ </w:t>
      </w:r>
      <w:r w:rsidR="001004BE">
        <w:rPr>
          <w:rFonts w:ascii="GHEA Grapalat" w:hAnsi="GHEA Grapalat" w:cs="GHEA Grapalat"/>
          <w:color w:val="000000"/>
        </w:rPr>
        <w:t>տարեկան</w:t>
      </w:r>
      <w:r w:rsidR="00F615BE" w:rsidRPr="002A4689">
        <w:rPr>
          <w:rFonts w:ascii="GHEA Grapalat" w:hAnsi="GHEA Grapalat" w:cs="GHEA Grapalat"/>
          <w:color w:val="000000"/>
          <w:lang w:val="hy-AM"/>
        </w:rPr>
        <w:t xml:space="preserve"> ծրագրային ցուցանիշի </w:t>
      </w:r>
      <w:r w:rsidR="001004BE">
        <w:rPr>
          <w:rFonts w:ascii="GHEA Grapalat" w:hAnsi="GHEA Grapalat" w:cs="GHEA Grapalat"/>
          <w:color w:val="000000"/>
        </w:rPr>
        <w:t>20</w:t>
      </w:r>
      <w:r w:rsidR="00F615BE" w:rsidRPr="002A4689">
        <w:rPr>
          <w:rFonts w:ascii="GHEA Grapalat" w:hAnsi="GHEA Grapalat" w:cs="GHEA Grapalat"/>
          <w:color w:val="000000"/>
          <w:lang w:val="hy-AM"/>
        </w:rPr>
        <w:t xml:space="preserve">4.8%-ը: </w:t>
      </w:r>
    </w:p>
    <w:p w14:paraId="340C1BD3" w14:textId="0CA7B12C" w:rsidR="004B407F" w:rsidRDefault="00F615BE" w:rsidP="009C2A22">
      <w:pPr>
        <w:spacing w:line="360" w:lineRule="auto"/>
        <w:ind w:firstLine="567"/>
        <w:jc w:val="both"/>
        <w:rPr>
          <w:rFonts w:ascii="GHEA Grapalat" w:hAnsi="GHEA Grapalat" w:cs="GHEA Grapalat"/>
          <w:color w:val="000000"/>
        </w:rPr>
      </w:pPr>
      <w:r w:rsidRPr="002A4689">
        <w:rPr>
          <w:rFonts w:ascii="GHEA Grapalat" w:hAnsi="GHEA Grapalat" w:cs="GHEA Grapalat"/>
          <w:color w:val="000000"/>
          <w:lang w:val="hy-AM"/>
        </w:rPr>
        <w:t xml:space="preserve">Նախորդ տարվա </w:t>
      </w:r>
      <w:r w:rsidR="001004BE" w:rsidRPr="009A0688">
        <w:rPr>
          <w:rFonts w:ascii="GHEA Grapalat" w:hAnsi="GHEA Grapalat" w:cs="GHEA Grapalat"/>
          <w:color w:val="000000"/>
          <w:lang w:val="hy-AM"/>
        </w:rPr>
        <w:t>հունվար-հոկտեմբեր</w:t>
      </w:r>
      <w:r w:rsidR="001004BE">
        <w:rPr>
          <w:rFonts w:ascii="GHEA Grapalat" w:hAnsi="GHEA Grapalat" w:cs="GHEA Grapalat"/>
          <w:color w:val="000000"/>
        </w:rPr>
        <w:t xml:space="preserve"> </w:t>
      </w:r>
      <w:r w:rsidR="001004BE" w:rsidRPr="0005090B">
        <w:rPr>
          <w:rFonts w:ascii="GHEA Grapalat" w:hAnsi="GHEA Grapalat" w:cs="GHEA Grapalat"/>
          <w:color w:val="000000"/>
        </w:rPr>
        <w:t>ամիսների</w:t>
      </w:r>
      <w:r w:rsidR="001004BE">
        <w:rPr>
          <w:rFonts w:ascii="GHEA Grapalat" w:hAnsi="GHEA Grapalat" w:cs="GHEA Grapalat"/>
          <w:color w:val="000000"/>
        </w:rPr>
        <w:t xml:space="preserve"> </w:t>
      </w:r>
      <w:r w:rsidRPr="002A4689">
        <w:rPr>
          <w:rFonts w:ascii="GHEA Grapalat" w:hAnsi="GHEA Grapalat" w:cs="GHEA Grapalat"/>
          <w:color w:val="000000"/>
          <w:lang w:val="hy-AM"/>
        </w:rPr>
        <w:t xml:space="preserve">համեմատ պետական տուրքի գծով մուտքերն աճել են </w:t>
      </w:r>
      <w:r w:rsidR="001004BE">
        <w:rPr>
          <w:rFonts w:ascii="GHEA Grapalat" w:hAnsi="GHEA Grapalat" w:cs="GHEA Grapalat"/>
          <w:color w:val="000000"/>
        </w:rPr>
        <w:t>67.</w:t>
      </w:r>
      <w:r w:rsidRPr="002A4689">
        <w:rPr>
          <w:rFonts w:ascii="GHEA Grapalat" w:hAnsi="GHEA Grapalat" w:cs="GHEA Grapalat"/>
          <w:color w:val="000000"/>
          <w:lang w:val="hy-AM"/>
        </w:rPr>
        <w:t>7%</w:t>
      </w:r>
      <w:r w:rsidRPr="002A4689">
        <w:rPr>
          <w:rFonts w:ascii="GHEA Grapalat" w:hAnsi="GHEA Grapalat" w:cs="GHEA Grapalat"/>
          <w:color w:val="000000"/>
          <w:lang w:val="hy-AM"/>
        </w:rPr>
        <w:noBreakHyphen/>
        <w:t>ով կամ</w:t>
      </w:r>
      <w:r w:rsidR="001004BE">
        <w:rPr>
          <w:rFonts w:ascii="GHEA Grapalat" w:hAnsi="GHEA Grapalat" w:cs="GHEA Grapalat"/>
          <w:color w:val="000000"/>
        </w:rPr>
        <w:t xml:space="preserve"> շուրջ</w:t>
      </w:r>
      <w:r w:rsidRPr="002A4689">
        <w:rPr>
          <w:rFonts w:ascii="GHEA Grapalat" w:hAnsi="GHEA Grapalat" w:cs="GHEA Grapalat"/>
          <w:color w:val="000000"/>
          <w:lang w:val="hy-AM"/>
        </w:rPr>
        <w:t xml:space="preserve"> 1</w:t>
      </w:r>
      <w:r w:rsidR="001004BE">
        <w:rPr>
          <w:rFonts w:ascii="GHEA Grapalat" w:hAnsi="GHEA Grapalat" w:cs="GHEA Grapalat"/>
          <w:color w:val="000000"/>
        </w:rPr>
        <w:t xml:space="preserve">8 </w:t>
      </w:r>
      <w:r w:rsidRPr="002A4689">
        <w:rPr>
          <w:rFonts w:ascii="GHEA Grapalat" w:hAnsi="GHEA Grapalat" w:cs="GHEA Grapalat"/>
          <w:color w:val="000000"/>
          <w:lang w:val="hy-AM"/>
        </w:rPr>
        <w:t xml:space="preserve">մլրդ դրամով: Աճը հիմնականում պայմանավորված է լիցենզավորման ենթակա գործունեություն իրականացնելու նպատակով լիցենզիաներ, արտոնագրեր (թույլտվություններ) տալու, օրենքով սահմանված այլ ծառայությունների և գործողությունների ու հյուպատոսական ծառայությունների կամ գործողությունների համար գանձվող տուրքերի </w:t>
      </w:r>
      <w:r w:rsidR="00614039" w:rsidRPr="002A4689">
        <w:rPr>
          <w:rFonts w:ascii="GHEA Grapalat" w:hAnsi="GHEA Grapalat" w:cs="GHEA Grapalat"/>
          <w:color w:val="000000"/>
          <w:lang w:val="hy-AM"/>
        </w:rPr>
        <w:t>աճ</w:t>
      </w:r>
      <w:r w:rsidRPr="002A4689">
        <w:rPr>
          <w:rFonts w:ascii="GHEA Grapalat" w:hAnsi="GHEA Grapalat" w:cs="GHEA Grapalat"/>
          <w:color w:val="000000"/>
          <w:lang w:val="hy-AM"/>
        </w:rPr>
        <w:t xml:space="preserve">ով: Նշենք, որ նախորդ տարվա ինն ամիսների համեմատ լիցենզավորման ենթակա գործունեություն իրականացնելու նպատակով լիցենզիաներ, արտոնագրեր (թույլտվություններ) տալու համար տուրքերի գծով աճը հիմնականում պայմանավորված է «Հայաստանի Հանրապետության պետական տուրքի մասին» ՀՀ օրենքով 2021 թվականի սեպտեմբերի 9-ից պղնձի և մոլիբդենի խտահանքեր արտահանելու լիցենզիաներ կամ թույլտվություններ կամ հավաստագրեր տրամադրելու համար </w:t>
      </w:r>
      <w:r w:rsidR="001E341A" w:rsidRPr="002A4689">
        <w:rPr>
          <w:rFonts w:ascii="GHEA Grapalat" w:hAnsi="GHEA Grapalat" w:cs="GHEA Grapalat"/>
          <w:color w:val="000000"/>
          <w:lang w:val="hy-AM"/>
        </w:rPr>
        <w:t xml:space="preserve">պետական </w:t>
      </w:r>
      <w:r w:rsidRPr="002A4689">
        <w:rPr>
          <w:rFonts w:ascii="GHEA Grapalat" w:hAnsi="GHEA Grapalat" w:cs="GHEA Grapalat"/>
          <w:color w:val="000000"/>
          <w:lang w:val="hy-AM"/>
        </w:rPr>
        <w:t>տուրքերի սահմանմամբ:</w:t>
      </w:r>
      <w:r w:rsidR="00D71C8D" w:rsidRPr="002A4689">
        <w:rPr>
          <w:rFonts w:ascii="GHEA Grapalat" w:hAnsi="GHEA Grapalat" w:cs="GHEA Grapalat"/>
          <w:color w:val="000000"/>
          <w:lang w:val="hy-AM"/>
        </w:rPr>
        <w:t xml:space="preserve"> Օրենքով սահմանված այլ ծառայությունների և գործողությունների համար սահմանված տուրքերի աճը հիմնականում պայմանավորված է </w:t>
      </w:r>
      <w:r w:rsidR="00D71C8D" w:rsidRPr="00A63250">
        <w:rPr>
          <w:rFonts w:ascii="GHEA Grapalat" w:hAnsi="GHEA Grapalat" w:cs="GHEA Grapalat"/>
          <w:color w:val="000000"/>
          <w:lang w:val="hy-AM"/>
        </w:rPr>
        <w:t>ՀՀ-ից օդային տրանսպորտի միջոցներով ֆիզիկական անձանց (օդային ուղևորների) ելքի</w:t>
      </w:r>
      <w:r w:rsidR="00D71C8D" w:rsidRPr="002A4689">
        <w:rPr>
          <w:rFonts w:ascii="GHEA Grapalat" w:hAnsi="GHEA Grapalat" w:cs="GHEA Grapalat"/>
          <w:color w:val="000000"/>
          <w:lang w:val="hy-AM"/>
        </w:rPr>
        <w:t xml:space="preserve"> համար գանձվող տուրքերի 2.</w:t>
      </w:r>
      <w:r w:rsidR="004E3DDF">
        <w:rPr>
          <w:rFonts w:ascii="GHEA Grapalat" w:hAnsi="GHEA Grapalat" w:cs="GHEA Grapalat"/>
          <w:color w:val="000000"/>
        </w:rPr>
        <w:t>6</w:t>
      </w:r>
      <w:r w:rsidR="00D71C8D" w:rsidRPr="002A4689">
        <w:rPr>
          <w:rFonts w:ascii="GHEA Grapalat" w:hAnsi="GHEA Grapalat" w:cs="GHEA Grapalat"/>
          <w:color w:val="000000"/>
          <w:lang w:val="hy-AM"/>
        </w:rPr>
        <w:t xml:space="preserve"> անգամ (</w:t>
      </w:r>
      <w:r w:rsidR="004E3DDF">
        <w:rPr>
          <w:rFonts w:ascii="GHEA Grapalat" w:hAnsi="GHEA Grapalat" w:cs="GHEA Grapalat"/>
          <w:color w:val="000000"/>
        </w:rPr>
        <w:t>5</w:t>
      </w:r>
      <w:r w:rsidR="00D71C8D" w:rsidRPr="002A4689">
        <w:rPr>
          <w:rFonts w:ascii="Courier New" w:hAnsi="Courier New" w:cs="Courier New"/>
          <w:color w:val="000000"/>
          <w:lang w:val="hy-AM"/>
        </w:rPr>
        <w:t> </w:t>
      </w:r>
      <w:r w:rsidR="00D71C8D" w:rsidRPr="002A4689">
        <w:rPr>
          <w:rFonts w:ascii="GHEA Grapalat" w:hAnsi="GHEA Grapalat" w:cs="GHEA Grapalat"/>
          <w:color w:val="000000"/>
          <w:lang w:val="hy-AM"/>
        </w:rPr>
        <w:t>մլրդ դրամ) աճով:</w:t>
      </w:r>
    </w:p>
    <w:p w14:paraId="059FB372" w14:textId="77777777" w:rsidR="006716F6" w:rsidRPr="00322334" w:rsidRDefault="006716F6" w:rsidP="00322334">
      <w:pPr>
        <w:autoSpaceDE w:val="0"/>
        <w:autoSpaceDN w:val="0"/>
        <w:adjustRightInd w:val="0"/>
        <w:spacing w:line="360" w:lineRule="auto"/>
        <w:ind w:firstLine="540"/>
        <w:jc w:val="both"/>
        <w:rPr>
          <w:rFonts w:ascii="GHEA Grapalat" w:hAnsi="GHEA Grapalat" w:cs="GHEA Grapalat"/>
          <w:lang w:val="hy-AM"/>
        </w:rPr>
      </w:pPr>
    </w:p>
    <w:p w14:paraId="6FE3A33E" w14:textId="77777777" w:rsidR="00164C62" w:rsidRDefault="00164C62" w:rsidP="00322334">
      <w:pPr>
        <w:autoSpaceDE w:val="0"/>
        <w:autoSpaceDN w:val="0"/>
        <w:adjustRightInd w:val="0"/>
        <w:spacing w:line="360" w:lineRule="auto"/>
        <w:ind w:firstLine="540"/>
        <w:jc w:val="both"/>
        <w:rPr>
          <w:rFonts w:ascii="GHEA Grapalat" w:hAnsi="GHEA Grapalat" w:cs="GHEA Grapalat"/>
        </w:rPr>
      </w:pPr>
    </w:p>
    <w:p w14:paraId="61A89908" w14:textId="77777777" w:rsidR="0004651B" w:rsidRDefault="0004651B" w:rsidP="00322334">
      <w:pPr>
        <w:autoSpaceDE w:val="0"/>
        <w:autoSpaceDN w:val="0"/>
        <w:adjustRightInd w:val="0"/>
        <w:spacing w:line="360" w:lineRule="auto"/>
        <w:ind w:firstLine="540"/>
        <w:jc w:val="both"/>
        <w:rPr>
          <w:rFonts w:ascii="GHEA Grapalat" w:hAnsi="GHEA Grapalat" w:cs="GHEA Grapalat"/>
        </w:rPr>
      </w:pPr>
    </w:p>
    <w:p w14:paraId="20BBBF7E" w14:textId="77777777" w:rsidR="00FB1A54" w:rsidRDefault="00FB1A54" w:rsidP="00322334">
      <w:pPr>
        <w:autoSpaceDE w:val="0"/>
        <w:autoSpaceDN w:val="0"/>
        <w:adjustRightInd w:val="0"/>
        <w:spacing w:line="360" w:lineRule="auto"/>
        <w:ind w:firstLine="540"/>
        <w:jc w:val="both"/>
        <w:rPr>
          <w:rFonts w:ascii="GHEA Grapalat" w:hAnsi="GHEA Grapalat" w:cs="GHEA Grapalat"/>
        </w:rPr>
      </w:pPr>
    </w:p>
    <w:p w14:paraId="1C03AD23" w14:textId="77777777" w:rsidR="0004651B" w:rsidRPr="0004651B" w:rsidRDefault="0004651B" w:rsidP="00322334">
      <w:pPr>
        <w:autoSpaceDE w:val="0"/>
        <w:autoSpaceDN w:val="0"/>
        <w:adjustRightInd w:val="0"/>
        <w:spacing w:line="360" w:lineRule="auto"/>
        <w:ind w:firstLine="540"/>
        <w:jc w:val="both"/>
        <w:rPr>
          <w:rFonts w:ascii="GHEA Grapalat" w:hAnsi="GHEA Grapalat" w:cs="GHEA Grapalat"/>
        </w:rPr>
      </w:pPr>
    </w:p>
    <w:p w14:paraId="0BD96E4E" w14:textId="5FE9C1DD" w:rsidR="006716F6" w:rsidRPr="00BB2944" w:rsidRDefault="00532E85" w:rsidP="00E25B20">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Pr>
          <w:rFonts w:ascii="GHEA Grapalat" w:hAnsi="GHEA Grapalat"/>
          <w:b/>
          <w:bCs/>
          <w:iCs w:val="0"/>
          <w:color w:val="auto"/>
          <w:sz w:val="20"/>
          <w:szCs w:val="20"/>
        </w:rPr>
        <w:lastRenderedPageBreak/>
        <w:t>Պ</w:t>
      </w:r>
      <w:r w:rsidR="006716F6" w:rsidRPr="00BB2944">
        <w:rPr>
          <w:rFonts w:ascii="GHEA Grapalat" w:hAnsi="GHEA Grapalat"/>
          <w:b/>
          <w:bCs/>
          <w:iCs w:val="0"/>
          <w:color w:val="auto"/>
          <w:sz w:val="20"/>
          <w:szCs w:val="20"/>
        </w:rPr>
        <w:t>ետական տուրքերի գծով</w:t>
      </w:r>
      <w:r>
        <w:rPr>
          <w:rFonts w:ascii="GHEA Grapalat" w:hAnsi="GHEA Grapalat"/>
          <w:b/>
          <w:bCs/>
          <w:iCs w:val="0"/>
          <w:color w:val="auto"/>
          <w:sz w:val="20"/>
          <w:szCs w:val="20"/>
        </w:rPr>
        <w:t xml:space="preserve"> </w:t>
      </w:r>
      <w:r w:rsidRPr="00BB2944">
        <w:rPr>
          <w:rFonts w:ascii="GHEA Grapalat" w:hAnsi="GHEA Grapalat"/>
          <w:b/>
          <w:bCs/>
          <w:iCs w:val="0"/>
          <w:color w:val="auto"/>
          <w:sz w:val="20"/>
          <w:szCs w:val="20"/>
        </w:rPr>
        <w:t>ՀՀ պետական բյուջեի</w:t>
      </w:r>
      <w:r w:rsidR="006716F6" w:rsidRPr="00BB2944">
        <w:rPr>
          <w:rFonts w:ascii="GHEA Grapalat" w:hAnsi="GHEA Grapalat"/>
          <w:b/>
          <w:bCs/>
          <w:iCs w:val="0"/>
          <w:color w:val="auto"/>
          <w:sz w:val="20"/>
          <w:szCs w:val="20"/>
        </w:rPr>
        <w:t xml:space="preserve"> մուտքերը (մլրդ դրամ)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275"/>
        <w:gridCol w:w="1134"/>
        <w:gridCol w:w="1418"/>
        <w:gridCol w:w="1559"/>
      </w:tblGrid>
      <w:tr w:rsidR="00164C62" w:rsidRPr="00AB6C69" w14:paraId="71B0107D" w14:textId="77777777" w:rsidTr="00FB1A54">
        <w:trPr>
          <w:trHeight w:val="1425"/>
        </w:trPr>
        <w:tc>
          <w:tcPr>
            <w:tcW w:w="3544" w:type="dxa"/>
            <w:shd w:val="clear" w:color="auto" w:fill="auto"/>
            <w:noWrap/>
            <w:hideMark/>
          </w:tcPr>
          <w:p w14:paraId="2F695B3D" w14:textId="22D9A2F5" w:rsidR="00164C62" w:rsidRPr="0004651B" w:rsidRDefault="00164C62" w:rsidP="002A1ED1">
            <w:pPr>
              <w:jc w:val="center"/>
              <w:rPr>
                <w:rFonts w:ascii="GHEA Grapalat" w:hAnsi="GHEA Grapalat" w:cs="Calibri"/>
                <w:sz w:val="20"/>
                <w:szCs w:val="20"/>
                <w:lang w:val="hy-AM"/>
              </w:rPr>
            </w:pPr>
          </w:p>
        </w:tc>
        <w:tc>
          <w:tcPr>
            <w:tcW w:w="1418" w:type="dxa"/>
            <w:shd w:val="clear" w:color="000000" w:fill="FFFFFF"/>
            <w:hideMark/>
          </w:tcPr>
          <w:p w14:paraId="77DDEFC6" w14:textId="77777777"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2020թ. հունվար-հոկտեմբեր ամիսների</w:t>
            </w:r>
            <w:r w:rsidRPr="0004651B">
              <w:rPr>
                <w:rFonts w:ascii="GHEA Grapalat" w:hAnsi="GHEA Grapalat" w:cs="Calibri"/>
                <w:b/>
                <w:bCs/>
                <w:sz w:val="20"/>
                <w:szCs w:val="20"/>
              </w:rPr>
              <w:br/>
              <w:t>փաստ</w:t>
            </w:r>
          </w:p>
        </w:tc>
        <w:tc>
          <w:tcPr>
            <w:tcW w:w="1275" w:type="dxa"/>
            <w:shd w:val="clear" w:color="000000" w:fill="FFFFFF"/>
          </w:tcPr>
          <w:p w14:paraId="084426ED" w14:textId="187643F5"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2021թ. տարեկան ճշտված պլան</w:t>
            </w:r>
          </w:p>
        </w:tc>
        <w:tc>
          <w:tcPr>
            <w:tcW w:w="1134" w:type="dxa"/>
            <w:shd w:val="clear" w:color="000000" w:fill="FFFFFF"/>
            <w:hideMark/>
          </w:tcPr>
          <w:p w14:paraId="18447D1D" w14:textId="6E5F1EE8"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2021թ. հունվար-հոկտեմ</w:t>
            </w:r>
            <w:r w:rsidR="0004651B">
              <w:rPr>
                <w:rFonts w:ascii="GHEA Grapalat" w:hAnsi="GHEA Grapalat" w:cs="Calibri"/>
                <w:b/>
                <w:bCs/>
                <w:sz w:val="20"/>
                <w:szCs w:val="20"/>
              </w:rPr>
              <w:t>-</w:t>
            </w:r>
            <w:r w:rsidRPr="0004651B">
              <w:rPr>
                <w:rFonts w:ascii="GHEA Grapalat" w:hAnsi="GHEA Grapalat" w:cs="Calibri"/>
                <w:b/>
                <w:bCs/>
                <w:sz w:val="20"/>
                <w:szCs w:val="20"/>
              </w:rPr>
              <w:t>բեր ամիս</w:t>
            </w:r>
            <w:r w:rsidR="0004651B">
              <w:rPr>
                <w:rFonts w:ascii="GHEA Grapalat" w:hAnsi="GHEA Grapalat" w:cs="Calibri"/>
                <w:b/>
                <w:bCs/>
                <w:sz w:val="20"/>
                <w:szCs w:val="20"/>
              </w:rPr>
              <w:t>-</w:t>
            </w:r>
            <w:r w:rsidRPr="0004651B">
              <w:rPr>
                <w:rFonts w:ascii="GHEA Grapalat" w:hAnsi="GHEA Grapalat" w:cs="Calibri"/>
                <w:b/>
                <w:bCs/>
                <w:sz w:val="20"/>
                <w:szCs w:val="20"/>
              </w:rPr>
              <w:t>ների</w:t>
            </w:r>
            <w:r w:rsidRPr="0004651B">
              <w:rPr>
                <w:rFonts w:ascii="GHEA Grapalat" w:hAnsi="GHEA Grapalat" w:cs="Calibri"/>
                <w:b/>
                <w:bCs/>
                <w:sz w:val="20"/>
                <w:szCs w:val="20"/>
              </w:rPr>
              <w:br/>
              <w:t>փաստ</w:t>
            </w:r>
          </w:p>
        </w:tc>
        <w:tc>
          <w:tcPr>
            <w:tcW w:w="1418" w:type="dxa"/>
            <w:shd w:val="clear" w:color="000000" w:fill="FFFFFF"/>
          </w:tcPr>
          <w:p w14:paraId="68EAD32A" w14:textId="3983BD36" w:rsidR="00164C62" w:rsidRPr="00FB1A54" w:rsidRDefault="00164C62" w:rsidP="00FB1A54">
            <w:pPr>
              <w:jc w:val="center"/>
              <w:rPr>
                <w:rFonts w:ascii="GHEA Grapalat" w:hAnsi="GHEA Grapalat" w:cs="Calibri"/>
                <w:b/>
                <w:bCs/>
                <w:sz w:val="20"/>
                <w:szCs w:val="20"/>
              </w:rPr>
            </w:pPr>
            <w:r w:rsidRPr="0004651B">
              <w:rPr>
                <w:rFonts w:ascii="GHEA Grapalat" w:hAnsi="GHEA Grapalat" w:cs="Calibri"/>
                <w:b/>
                <w:bCs/>
                <w:sz w:val="20"/>
                <w:szCs w:val="20"/>
                <w:lang w:val="hy-AM"/>
              </w:rPr>
              <w:t>Կատարո-ղականը</w:t>
            </w:r>
            <w:r w:rsidRPr="0004651B">
              <w:rPr>
                <w:rFonts w:ascii="GHEA Grapalat" w:hAnsi="GHEA Grapalat" w:cs="Calibri"/>
                <w:b/>
                <w:bCs/>
                <w:sz w:val="20"/>
                <w:szCs w:val="20"/>
              </w:rPr>
              <w:t xml:space="preserve"> տարեկան</w:t>
            </w:r>
            <w:r w:rsidR="00FB1A54">
              <w:rPr>
                <w:rFonts w:ascii="GHEA Grapalat" w:hAnsi="GHEA Grapalat" w:cs="Calibri"/>
                <w:b/>
                <w:bCs/>
                <w:sz w:val="20"/>
                <w:szCs w:val="20"/>
                <w:lang w:val="hy-AM"/>
              </w:rPr>
              <w:t xml:space="preserve"> ճշտված պլանի նկատմամբ</w:t>
            </w:r>
          </w:p>
        </w:tc>
        <w:tc>
          <w:tcPr>
            <w:tcW w:w="1559" w:type="dxa"/>
            <w:shd w:val="clear" w:color="000000" w:fill="FFFFFF"/>
            <w:hideMark/>
          </w:tcPr>
          <w:p w14:paraId="58694D85" w14:textId="6C94BA4B" w:rsidR="00164C62" w:rsidRPr="0004651B" w:rsidRDefault="00164C62" w:rsidP="00FB1A54">
            <w:pPr>
              <w:jc w:val="center"/>
              <w:rPr>
                <w:rFonts w:ascii="GHEA Grapalat" w:hAnsi="GHEA Grapalat" w:cs="Calibri"/>
                <w:b/>
                <w:bCs/>
                <w:sz w:val="20"/>
                <w:szCs w:val="20"/>
              </w:rPr>
            </w:pPr>
            <w:r w:rsidRPr="0004651B">
              <w:rPr>
                <w:rFonts w:ascii="GHEA Grapalat" w:hAnsi="GHEA Grapalat" w:cs="Calibri"/>
                <w:b/>
                <w:bCs/>
                <w:sz w:val="20"/>
                <w:szCs w:val="20"/>
              </w:rPr>
              <w:t>2021թ. հունվար-հոկտեմբերը 202</w:t>
            </w:r>
            <w:r w:rsidR="00FB1A54">
              <w:rPr>
                <w:rFonts w:ascii="GHEA Grapalat" w:hAnsi="GHEA Grapalat" w:cs="Calibri"/>
                <w:b/>
                <w:bCs/>
                <w:sz w:val="20"/>
                <w:szCs w:val="20"/>
              </w:rPr>
              <w:t>0թ. հունվար-հոկտեմբերի նկատմամբ</w:t>
            </w:r>
          </w:p>
        </w:tc>
      </w:tr>
      <w:tr w:rsidR="00164C62" w:rsidRPr="00AB6C69" w14:paraId="03CF29FD" w14:textId="77777777" w:rsidTr="00FB1A54">
        <w:trPr>
          <w:trHeight w:val="315"/>
        </w:trPr>
        <w:tc>
          <w:tcPr>
            <w:tcW w:w="3544" w:type="dxa"/>
            <w:shd w:val="clear" w:color="auto" w:fill="auto"/>
            <w:vAlign w:val="bottom"/>
            <w:hideMark/>
          </w:tcPr>
          <w:p w14:paraId="0A759103" w14:textId="0AF9FDB5" w:rsidR="00164C62" w:rsidRPr="0004651B" w:rsidRDefault="00164C62" w:rsidP="006130E4">
            <w:pPr>
              <w:rPr>
                <w:rFonts w:ascii="GHEA Grapalat" w:hAnsi="GHEA Grapalat" w:cs="Calibri"/>
                <w:b/>
                <w:bCs/>
                <w:sz w:val="20"/>
                <w:szCs w:val="20"/>
              </w:rPr>
            </w:pPr>
            <w:r w:rsidRPr="0004651B">
              <w:rPr>
                <w:rFonts w:ascii="GHEA Grapalat" w:hAnsi="GHEA Grapalat" w:cs="Calibri"/>
                <w:b/>
                <w:bCs/>
                <w:sz w:val="20"/>
                <w:szCs w:val="20"/>
              </w:rPr>
              <w:t>Պ</w:t>
            </w:r>
            <w:r w:rsidRPr="0004651B">
              <w:rPr>
                <w:rFonts w:ascii="GHEA Grapalat" w:hAnsi="GHEA Grapalat" w:cs="Calibri"/>
                <w:b/>
                <w:bCs/>
                <w:sz w:val="20"/>
                <w:szCs w:val="20"/>
                <w:lang w:val="hy-AM"/>
              </w:rPr>
              <w:t xml:space="preserve">ետական </w:t>
            </w:r>
            <w:r w:rsidRPr="0004651B">
              <w:rPr>
                <w:rFonts w:ascii="GHEA Grapalat" w:hAnsi="GHEA Grapalat" w:cs="Calibri"/>
                <w:b/>
                <w:bCs/>
                <w:sz w:val="20"/>
                <w:szCs w:val="20"/>
              </w:rPr>
              <w:t>տուրքեր,</w:t>
            </w:r>
            <w:r w:rsidRPr="0004651B">
              <w:rPr>
                <w:rFonts w:ascii="GHEA Grapalat" w:hAnsi="GHEA Grapalat" w:cs="Calibri"/>
                <w:sz w:val="20"/>
                <w:szCs w:val="20"/>
              </w:rPr>
              <w:t xml:space="preserve"> այդ թվում`</w:t>
            </w:r>
          </w:p>
        </w:tc>
        <w:tc>
          <w:tcPr>
            <w:tcW w:w="1418" w:type="dxa"/>
            <w:shd w:val="clear" w:color="auto" w:fill="auto"/>
            <w:vAlign w:val="bottom"/>
            <w:hideMark/>
          </w:tcPr>
          <w:p w14:paraId="5B48CE78" w14:textId="56791D1D"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26.5</w:t>
            </w:r>
          </w:p>
        </w:tc>
        <w:tc>
          <w:tcPr>
            <w:tcW w:w="1275" w:type="dxa"/>
            <w:vAlign w:val="bottom"/>
          </w:tcPr>
          <w:p w14:paraId="48EE0644" w14:textId="5E6508BC"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53.9</w:t>
            </w:r>
          </w:p>
        </w:tc>
        <w:tc>
          <w:tcPr>
            <w:tcW w:w="1134" w:type="dxa"/>
            <w:shd w:val="clear" w:color="auto" w:fill="auto"/>
            <w:vAlign w:val="bottom"/>
            <w:hideMark/>
          </w:tcPr>
          <w:p w14:paraId="1325BC25" w14:textId="7F5ECB08"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44.5</w:t>
            </w:r>
          </w:p>
        </w:tc>
        <w:tc>
          <w:tcPr>
            <w:tcW w:w="1418" w:type="dxa"/>
            <w:vAlign w:val="bottom"/>
          </w:tcPr>
          <w:p w14:paraId="77D13CE6" w14:textId="1DDB4209"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82.5%</w:t>
            </w:r>
          </w:p>
        </w:tc>
        <w:tc>
          <w:tcPr>
            <w:tcW w:w="1559" w:type="dxa"/>
            <w:shd w:val="clear" w:color="auto" w:fill="auto"/>
            <w:noWrap/>
            <w:vAlign w:val="bottom"/>
            <w:hideMark/>
          </w:tcPr>
          <w:p w14:paraId="29AF9628" w14:textId="6F4AAA27" w:rsidR="00164C62" w:rsidRPr="0004651B" w:rsidRDefault="00164C62" w:rsidP="001C2A02">
            <w:pPr>
              <w:jc w:val="center"/>
              <w:rPr>
                <w:rFonts w:ascii="GHEA Grapalat" w:hAnsi="GHEA Grapalat" w:cs="Calibri"/>
                <w:b/>
                <w:bCs/>
                <w:sz w:val="20"/>
                <w:szCs w:val="20"/>
              </w:rPr>
            </w:pPr>
            <w:r w:rsidRPr="0004651B">
              <w:rPr>
                <w:rFonts w:ascii="GHEA Grapalat" w:hAnsi="GHEA Grapalat" w:cs="Calibri"/>
                <w:b/>
                <w:bCs/>
                <w:sz w:val="20"/>
                <w:szCs w:val="20"/>
              </w:rPr>
              <w:t>167.7%</w:t>
            </w:r>
          </w:p>
        </w:tc>
      </w:tr>
      <w:tr w:rsidR="00164C62" w:rsidRPr="00AB6C69" w14:paraId="49C90FE4" w14:textId="77777777" w:rsidTr="00FB1A54">
        <w:trPr>
          <w:trHeight w:val="315"/>
        </w:trPr>
        <w:tc>
          <w:tcPr>
            <w:tcW w:w="3544" w:type="dxa"/>
            <w:shd w:val="clear" w:color="auto" w:fill="auto"/>
            <w:hideMark/>
          </w:tcPr>
          <w:p w14:paraId="3D8A889B" w14:textId="0C74AD19" w:rsidR="00164C62" w:rsidRPr="0004651B" w:rsidRDefault="00164C62" w:rsidP="006130E4">
            <w:pPr>
              <w:rPr>
                <w:rFonts w:ascii="GHEA Grapalat" w:hAnsi="GHEA Grapalat" w:cs="Calibri"/>
                <w:b/>
                <w:bCs/>
                <w:sz w:val="20"/>
                <w:szCs w:val="20"/>
              </w:rPr>
            </w:pPr>
            <w:r w:rsidRPr="0004651B">
              <w:rPr>
                <w:rFonts w:ascii="GHEA Grapalat" w:hAnsi="GHEA Grapalat" w:cs="Calibri"/>
                <w:sz w:val="20"/>
                <w:szCs w:val="20"/>
              </w:rPr>
              <w:t>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w:t>
            </w:r>
          </w:p>
        </w:tc>
        <w:tc>
          <w:tcPr>
            <w:tcW w:w="1418" w:type="dxa"/>
            <w:shd w:val="clear" w:color="auto" w:fill="auto"/>
            <w:vAlign w:val="bottom"/>
            <w:hideMark/>
          </w:tcPr>
          <w:p w14:paraId="06A776E8" w14:textId="0E36778D" w:rsidR="00164C62" w:rsidRPr="0004651B" w:rsidRDefault="00164C62" w:rsidP="001C2A02">
            <w:pPr>
              <w:jc w:val="center"/>
              <w:rPr>
                <w:rFonts w:ascii="GHEA Grapalat" w:hAnsi="GHEA Grapalat" w:cs="Calibri"/>
                <w:bCs/>
                <w:sz w:val="20"/>
                <w:szCs w:val="20"/>
              </w:rPr>
            </w:pPr>
            <w:r w:rsidRPr="0004651B">
              <w:rPr>
                <w:rFonts w:ascii="GHEA Grapalat" w:hAnsi="GHEA Grapalat" w:cs="Calibri"/>
                <w:bCs/>
                <w:sz w:val="20"/>
                <w:szCs w:val="20"/>
              </w:rPr>
              <w:t>1.6</w:t>
            </w:r>
          </w:p>
        </w:tc>
        <w:tc>
          <w:tcPr>
            <w:tcW w:w="1275" w:type="dxa"/>
            <w:vAlign w:val="bottom"/>
          </w:tcPr>
          <w:p w14:paraId="57A2E344" w14:textId="0CB9217E" w:rsidR="00164C62" w:rsidRPr="0004651B" w:rsidRDefault="00164C62" w:rsidP="001C2A02">
            <w:pPr>
              <w:jc w:val="center"/>
              <w:rPr>
                <w:rFonts w:ascii="GHEA Grapalat" w:hAnsi="GHEA Grapalat" w:cs="Calibri"/>
                <w:bCs/>
                <w:sz w:val="20"/>
                <w:szCs w:val="20"/>
              </w:rPr>
            </w:pPr>
            <w:r w:rsidRPr="0004651B">
              <w:rPr>
                <w:rFonts w:ascii="GHEA Grapalat" w:hAnsi="GHEA Grapalat" w:cs="Calibri"/>
                <w:bCs/>
                <w:sz w:val="20"/>
                <w:szCs w:val="20"/>
              </w:rPr>
              <w:t>2.2</w:t>
            </w:r>
          </w:p>
        </w:tc>
        <w:tc>
          <w:tcPr>
            <w:tcW w:w="1134" w:type="dxa"/>
            <w:shd w:val="clear" w:color="auto" w:fill="auto"/>
            <w:vAlign w:val="bottom"/>
            <w:hideMark/>
          </w:tcPr>
          <w:p w14:paraId="61895887" w14:textId="729FE884" w:rsidR="00164C62" w:rsidRPr="0004651B" w:rsidRDefault="00164C62" w:rsidP="001C2A02">
            <w:pPr>
              <w:jc w:val="center"/>
              <w:rPr>
                <w:rFonts w:ascii="GHEA Grapalat" w:hAnsi="GHEA Grapalat" w:cs="Calibri"/>
                <w:bCs/>
                <w:sz w:val="20"/>
                <w:szCs w:val="20"/>
              </w:rPr>
            </w:pPr>
            <w:r w:rsidRPr="0004651B">
              <w:rPr>
                <w:rFonts w:ascii="GHEA Grapalat" w:hAnsi="GHEA Grapalat" w:cs="Calibri"/>
                <w:bCs/>
                <w:sz w:val="20"/>
                <w:szCs w:val="20"/>
              </w:rPr>
              <w:t>1.9</w:t>
            </w:r>
          </w:p>
        </w:tc>
        <w:tc>
          <w:tcPr>
            <w:tcW w:w="1418" w:type="dxa"/>
            <w:vAlign w:val="bottom"/>
          </w:tcPr>
          <w:p w14:paraId="590AAB30" w14:textId="168A60EE" w:rsidR="00164C62" w:rsidRPr="0004651B" w:rsidRDefault="00164C62" w:rsidP="001C2A02">
            <w:pPr>
              <w:jc w:val="center"/>
              <w:rPr>
                <w:rFonts w:ascii="GHEA Grapalat" w:hAnsi="GHEA Grapalat" w:cs="Calibri"/>
                <w:bCs/>
                <w:sz w:val="20"/>
                <w:szCs w:val="20"/>
              </w:rPr>
            </w:pPr>
            <w:r w:rsidRPr="0004651B">
              <w:rPr>
                <w:rFonts w:ascii="GHEA Grapalat" w:hAnsi="GHEA Grapalat" w:cs="Calibri"/>
                <w:bCs/>
                <w:sz w:val="20"/>
                <w:szCs w:val="20"/>
              </w:rPr>
              <w:t>87.2%</w:t>
            </w:r>
          </w:p>
        </w:tc>
        <w:tc>
          <w:tcPr>
            <w:tcW w:w="1559" w:type="dxa"/>
            <w:shd w:val="clear" w:color="auto" w:fill="auto"/>
            <w:noWrap/>
            <w:vAlign w:val="bottom"/>
            <w:hideMark/>
          </w:tcPr>
          <w:p w14:paraId="6D16205C" w14:textId="2375DEDC" w:rsidR="00164C62" w:rsidRPr="0004651B" w:rsidRDefault="00164C62" w:rsidP="001C2A02">
            <w:pPr>
              <w:jc w:val="center"/>
              <w:rPr>
                <w:rFonts w:ascii="GHEA Grapalat" w:hAnsi="GHEA Grapalat" w:cs="Calibri"/>
                <w:bCs/>
                <w:sz w:val="20"/>
                <w:szCs w:val="20"/>
              </w:rPr>
            </w:pPr>
            <w:r w:rsidRPr="0004651B">
              <w:rPr>
                <w:rFonts w:ascii="GHEA Grapalat" w:hAnsi="GHEA Grapalat" w:cs="Calibri"/>
                <w:bCs/>
                <w:sz w:val="20"/>
                <w:szCs w:val="20"/>
              </w:rPr>
              <w:t>120.9%</w:t>
            </w:r>
          </w:p>
        </w:tc>
      </w:tr>
      <w:tr w:rsidR="00164C62" w:rsidRPr="00AB6C69" w14:paraId="3AB2F1FE" w14:textId="77777777" w:rsidTr="00FB1A54">
        <w:trPr>
          <w:trHeight w:val="315"/>
        </w:trPr>
        <w:tc>
          <w:tcPr>
            <w:tcW w:w="3544" w:type="dxa"/>
            <w:shd w:val="clear" w:color="auto" w:fill="auto"/>
            <w:hideMark/>
          </w:tcPr>
          <w:p w14:paraId="417380BC" w14:textId="5D515628"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Հյուպատոսական ծառայությունների կամ գործողությունների համար</w:t>
            </w:r>
          </w:p>
        </w:tc>
        <w:tc>
          <w:tcPr>
            <w:tcW w:w="1418" w:type="dxa"/>
            <w:shd w:val="clear" w:color="auto" w:fill="auto"/>
            <w:noWrap/>
            <w:vAlign w:val="bottom"/>
            <w:hideMark/>
          </w:tcPr>
          <w:p w14:paraId="071E7D26" w14:textId="7BA7FE78"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1.7</w:t>
            </w:r>
          </w:p>
        </w:tc>
        <w:tc>
          <w:tcPr>
            <w:tcW w:w="1275" w:type="dxa"/>
            <w:vAlign w:val="bottom"/>
          </w:tcPr>
          <w:p w14:paraId="4F2C187D" w14:textId="3546915A"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1.8</w:t>
            </w:r>
          </w:p>
        </w:tc>
        <w:tc>
          <w:tcPr>
            <w:tcW w:w="1134" w:type="dxa"/>
            <w:shd w:val="clear" w:color="auto" w:fill="auto"/>
            <w:noWrap/>
            <w:vAlign w:val="bottom"/>
            <w:hideMark/>
          </w:tcPr>
          <w:p w14:paraId="37B3CDE8" w14:textId="612F084A"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2.6</w:t>
            </w:r>
          </w:p>
        </w:tc>
        <w:tc>
          <w:tcPr>
            <w:tcW w:w="1418" w:type="dxa"/>
            <w:vAlign w:val="bottom"/>
          </w:tcPr>
          <w:p w14:paraId="48C3616C" w14:textId="24DC7473"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145.6%</w:t>
            </w:r>
          </w:p>
        </w:tc>
        <w:tc>
          <w:tcPr>
            <w:tcW w:w="1559" w:type="dxa"/>
            <w:shd w:val="clear" w:color="auto" w:fill="auto"/>
            <w:noWrap/>
            <w:vAlign w:val="bottom"/>
            <w:hideMark/>
          </w:tcPr>
          <w:p w14:paraId="07EF127A" w14:textId="72BB1AB9"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153.8%</w:t>
            </w:r>
          </w:p>
        </w:tc>
      </w:tr>
      <w:tr w:rsidR="00164C62" w:rsidRPr="00AB6C69" w14:paraId="5398125C" w14:textId="77777777" w:rsidTr="00FB1A54">
        <w:trPr>
          <w:trHeight w:val="315"/>
        </w:trPr>
        <w:tc>
          <w:tcPr>
            <w:tcW w:w="3544" w:type="dxa"/>
            <w:shd w:val="clear" w:color="auto" w:fill="auto"/>
            <w:hideMark/>
          </w:tcPr>
          <w:p w14:paraId="7DFA7AB5" w14:textId="3B77687D"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Պետական գրանցման համար</w:t>
            </w:r>
          </w:p>
        </w:tc>
        <w:tc>
          <w:tcPr>
            <w:tcW w:w="1418" w:type="dxa"/>
            <w:shd w:val="clear" w:color="auto" w:fill="auto"/>
            <w:noWrap/>
            <w:vAlign w:val="bottom"/>
            <w:hideMark/>
          </w:tcPr>
          <w:p w14:paraId="0D425F01" w14:textId="76DA3ECC"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3.6</w:t>
            </w:r>
          </w:p>
        </w:tc>
        <w:tc>
          <w:tcPr>
            <w:tcW w:w="1275" w:type="dxa"/>
            <w:vAlign w:val="bottom"/>
          </w:tcPr>
          <w:p w14:paraId="481DBE3A" w14:textId="6F42F479"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6.2</w:t>
            </w:r>
          </w:p>
        </w:tc>
        <w:tc>
          <w:tcPr>
            <w:tcW w:w="1134" w:type="dxa"/>
            <w:shd w:val="clear" w:color="auto" w:fill="auto"/>
            <w:noWrap/>
            <w:vAlign w:val="bottom"/>
            <w:hideMark/>
          </w:tcPr>
          <w:p w14:paraId="46435665" w14:textId="12F7E228"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4.1</w:t>
            </w:r>
          </w:p>
        </w:tc>
        <w:tc>
          <w:tcPr>
            <w:tcW w:w="1418" w:type="dxa"/>
            <w:vAlign w:val="bottom"/>
          </w:tcPr>
          <w:p w14:paraId="04746761" w14:textId="30C55211"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67.1%</w:t>
            </w:r>
          </w:p>
        </w:tc>
        <w:tc>
          <w:tcPr>
            <w:tcW w:w="1559" w:type="dxa"/>
            <w:shd w:val="clear" w:color="auto" w:fill="auto"/>
            <w:noWrap/>
            <w:vAlign w:val="bottom"/>
            <w:hideMark/>
          </w:tcPr>
          <w:p w14:paraId="205640E7" w14:textId="7E6DACA7"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115.4%</w:t>
            </w:r>
          </w:p>
        </w:tc>
      </w:tr>
      <w:tr w:rsidR="00164C62" w:rsidRPr="00AB6C69" w14:paraId="6DC8A0C5" w14:textId="77777777" w:rsidTr="00FB1A54">
        <w:trPr>
          <w:trHeight w:val="315"/>
        </w:trPr>
        <w:tc>
          <w:tcPr>
            <w:tcW w:w="3544" w:type="dxa"/>
            <w:shd w:val="clear" w:color="auto" w:fill="auto"/>
            <w:vAlign w:val="bottom"/>
            <w:hideMark/>
          </w:tcPr>
          <w:p w14:paraId="0C05417F" w14:textId="182A5B6C"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Ֆիզիկական անձանց տրվող իրավաբանական նշանակություն ունեցող փաստաթղթերի, որոշակի ծառայությունների կամ գործողությունների համար</w:t>
            </w:r>
          </w:p>
        </w:tc>
        <w:tc>
          <w:tcPr>
            <w:tcW w:w="1418" w:type="dxa"/>
            <w:shd w:val="clear" w:color="auto" w:fill="auto"/>
            <w:noWrap/>
            <w:vAlign w:val="bottom"/>
            <w:hideMark/>
          </w:tcPr>
          <w:p w14:paraId="40AE5218" w14:textId="2DA80608"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1.0</w:t>
            </w:r>
          </w:p>
        </w:tc>
        <w:tc>
          <w:tcPr>
            <w:tcW w:w="1275" w:type="dxa"/>
            <w:vAlign w:val="bottom"/>
          </w:tcPr>
          <w:p w14:paraId="7D1335CF" w14:textId="76A9AA6F"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2.6</w:t>
            </w:r>
          </w:p>
        </w:tc>
        <w:tc>
          <w:tcPr>
            <w:tcW w:w="1134" w:type="dxa"/>
            <w:shd w:val="clear" w:color="auto" w:fill="auto"/>
            <w:noWrap/>
            <w:vAlign w:val="bottom"/>
            <w:hideMark/>
          </w:tcPr>
          <w:p w14:paraId="7A903BF5" w14:textId="246FBA9B"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1.8</w:t>
            </w:r>
          </w:p>
        </w:tc>
        <w:tc>
          <w:tcPr>
            <w:tcW w:w="1418" w:type="dxa"/>
            <w:vAlign w:val="bottom"/>
          </w:tcPr>
          <w:p w14:paraId="45AD1CF0" w14:textId="5AB1CFA1"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69.7%</w:t>
            </w:r>
          </w:p>
        </w:tc>
        <w:tc>
          <w:tcPr>
            <w:tcW w:w="1559" w:type="dxa"/>
            <w:shd w:val="clear" w:color="auto" w:fill="auto"/>
            <w:noWrap/>
            <w:vAlign w:val="bottom"/>
            <w:hideMark/>
          </w:tcPr>
          <w:p w14:paraId="0A590CA9" w14:textId="38462A7B"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179.1%</w:t>
            </w:r>
          </w:p>
        </w:tc>
      </w:tr>
      <w:tr w:rsidR="00164C62" w:rsidRPr="00AB6C69" w14:paraId="6EA84210" w14:textId="77777777" w:rsidTr="00FB1A54">
        <w:trPr>
          <w:trHeight w:val="315"/>
        </w:trPr>
        <w:tc>
          <w:tcPr>
            <w:tcW w:w="3544" w:type="dxa"/>
            <w:shd w:val="clear" w:color="auto" w:fill="auto"/>
            <w:vAlign w:val="bottom"/>
            <w:hideMark/>
          </w:tcPr>
          <w:p w14:paraId="44CC8D7E" w14:textId="63579121"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Լիցենզավորման ենթակա գործունեություն իրականացնելու նպատակով լիցենզիաներ, արտոնագրեր (թույլտվություններ) տալու համար</w:t>
            </w:r>
          </w:p>
        </w:tc>
        <w:tc>
          <w:tcPr>
            <w:tcW w:w="1418" w:type="dxa"/>
            <w:shd w:val="clear" w:color="auto" w:fill="auto"/>
            <w:noWrap/>
            <w:vAlign w:val="bottom"/>
            <w:hideMark/>
          </w:tcPr>
          <w:p w14:paraId="765CF236" w14:textId="14E637E4"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9.9</w:t>
            </w:r>
          </w:p>
        </w:tc>
        <w:tc>
          <w:tcPr>
            <w:tcW w:w="1275" w:type="dxa"/>
            <w:vAlign w:val="bottom"/>
          </w:tcPr>
          <w:p w14:paraId="71C29B81" w14:textId="65FC547D"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21.1</w:t>
            </w:r>
          </w:p>
        </w:tc>
        <w:tc>
          <w:tcPr>
            <w:tcW w:w="1134" w:type="dxa"/>
            <w:shd w:val="clear" w:color="auto" w:fill="auto"/>
            <w:noWrap/>
            <w:vAlign w:val="bottom"/>
            <w:hideMark/>
          </w:tcPr>
          <w:p w14:paraId="66C500D8" w14:textId="21FC265E"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20.9</w:t>
            </w:r>
          </w:p>
        </w:tc>
        <w:tc>
          <w:tcPr>
            <w:tcW w:w="1418" w:type="dxa"/>
            <w:vAlign w:val="bottom"/>
          </w:tcPr>
          <w:p w14:paraId="23D6969E" w14:textId="6488195A"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99.1%</w:t>
            </w:r>
          </w:p>
        </w:tc>
        <w:tc>
          <w:tcPr>
            <w:tcW w:w="1559" w:type="dxa"/>
            <w:shd w:val="clear" w:color="auto" w:fill="auto"/>
            <w:noWrap/>
            <w:vAlign w:val="bottom"/>
            <w:hideMark/>
          </w:tcPr>
          <w:p w14:paraId="2EBE48A5" w14:textId="545B5AD5"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212.3%</w:t>
            </w:r>
          </w:p>
        </w:tc>
      </w:tr>
      <w:tr w:rsidR="00164C62" w:rsidRPr="00AB6C69" w14:paraId="36C18609" w14:textId="77777777" w:rsidTr="00FB1A54">
        <w:trPr>
          <w:trHeight w:val="315"/>
        </w:trPr>
        <w:tc>
          <w:tcPr>
            <w:tcW w:w="3544" w:type="dxa"/>
            <w:shd w:val="clear" w:color="auto" w:fill="auto"/>
            <w:vAlign w:val="bottom"/>
            <w:hideMark/>
          </w:tcPr>
          <w:p w14:paraId="47FB5959" w14:textId="6D5EC2F9"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Օրենքով սահմանված այլ ծառայությունների և գործողությունների համար</w:t>
            </w:r>
          </w:p>
        </w:tc>
        <w:tc>
          <w:tcPr>
            <w:tcW w:w="1418" w:type="dxa"/>
            <w:shd w:val="clear" w:color="auto" w:fill="auto"/>
            <w:noWrap/>
            <w:vAlign w:val="bottom"/>
            <w:hideMark/>
          </w:tcPr>
          <w:p w14:paraId="109F76A3" w14:textId="3E5DBEC6"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8.4</w:t>
            </w:r>
          </w:p>
        </w:tc>
        <w:tc>
          <w:tcPr>
            <w:tcW w:w="1275" w:type="dxa"/>
            <w:vAlign w:val="bottom"/>
          </w:tcPr>
          <w:p w14:paraId="64BE1C52" w14:textId="1C423C78"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19.4</w:t>
            </w:r>
          </w:p>
        </w:tc>
        <w:tc>
          <w:tcPr>
            <w:tcW w:w="1134" w:type="dxa"/>
            <w:shd w:val="clear" w:color="auto" w:fill="auto"/>
            <w:noWrap/>
            <w:vAlign w:val="bottom"/>
            <w:hideMark/>
          </w:tcPr>
          <w:p w14:paraId="509713BF" w14:textId="6158A63C"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12.6</w:t>
            </w:r>
          </w:p>
        </w:tc>
        <w:tc>
          <w:tcPr>
            <w:tcW w:w="1418" w:type="dxa"/>
            <w:vAlign w:val="bottom"/>
          </w:tcPr>
          <w:p w14:paraId="5A90EA02" w14:textId="71F73CB1"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65.1%</w:t>
            </w:r>
          </w:p>
        </w:tc>
        <w:tc>
          <w:tcPr>
            <w:tcW w:w="1559" w:type="dxa"/>
            <w:shd w:val="clear" w:color="auto" w:fill="auto"/>
            <w:noWrap/>
            <w:vAlign w:val="bottom"/>
            <w:hideMark/>
          </w:tcPr>
          <w:p w14:paraId="4EDD59A2" w14:textId="3AC87722"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149.8%</w:t>
            </w:r>
          </w:p>
        </w:tc>
      </w:tr>
      <w:tr w:rsidR="00164C62" w:rsidRPr="00AB6C69" w14:paraId="6AB03AB1" w14:textId="77777777" w:rsidTr="00FB1A54">
        <w:trPr>
          <w:trHeight w:val="315"/>
        </w:trPr>
        <w:tc>
          <w:tcPr>
            <w:tcW w:w="3544" w:type="dxa"/>
            <w:shd w:val="clear" w:color="auto" w:fill="auto"/>
            <w:vAlign w:val="bottom"/>
            <w:hideMark/>
          </w:tcPr>
          <w:p w14:paraId="393FDAE4" w14:textId="7780C3B2" w:rsidR="00164C62" w:rsidRPr="0004651B" w:rsidRDefault="00164C62" w:rsidP="00E53403">
            <w:pPr>
              <w:rPr>
                <w:rFonts w:ascii="GHEA Grapalat" w:hAnsi="GHEA Grapalat" w:cs="Calibri"/>
                <w:sz w:val="20"/>
                <w:szCs w:val="20"/>
              </w:rPr>
            </w:pPr>
            <w:r w:rsidRPr="0004651B">
              <w:rPr>
                <w:rFonts w:ascii="GHEA Grapalat" w:hAnsi="GHEA Grapalat" w:cs="Calibri"/>
                <w:sz w:val="20"/>
                <w:szCs w:val="20"/>
              </w:rPr>
              <w:t>Այլ պետական տուրքեր</w:t>
            </w:r>
          </w:p>
        </w:tc>
        <w:tc>
          <w:tcPr>
            <w:tcW w:w="1418" w:type="dxa"/>
            <w:shd w:val="clear" w:color="auto" w:fill="auto"/>
            <w:noWrap/>
            <w:vAlign w:val="bottom"/>
            <w:hideMark/>
          </w:tcPr>
          <w:p w14:paraId="61BD2B93" w14:textId="20EE2D95"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0.3</w:t>
            </w:r>
          </w:p>
        </w:tc>
        <w:tc>
          <w:tcPr>
            <w:tcW w:w="1275" w:type="dxa"/>
            <w:vAlign w:val="bottom"/>
          </w:tcPr>
          <w:p w14:paraId="0A5F5783" w14:textId="34168124"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0.6</w:t>
            </w:r>
          </w:p>
        </w:tc>
        <w:tc>
          <w:tcPr>
            <w:tcW w:w="1134" w:type="dxa"/>
            <w:shd w:val="clear" w:color="auto" w:fill="auto"/>
            <w:noWrap/>
            <w:vAlign w:val="bottom"/>
            <w:hideMark/>
          </w:tcPr>
          <w:p w14:paraId="313DA2EF" w14:textId="6F5E4943"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0.4</w:t>
            </w:r>
          </w:p>
        </w:tc>
        <w:tc>
          <w:tcPr>
            <w:tcW w:w="1418" w:type="dxa"/>
            <w:vAlign w:val="bottom"/>
          </w:tcPr>
          <w:p w14:paraId="1247C6A4" w14:textId="77797BEC"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63.5%</w:t>
            </w:r>
          </w:p>
        </w:tc>
        <w:tc>
          <w:tcPr>
            <w:tcW w:w="1559" w:type="dxa"/>
            <w:shd w:val="clear" w:color="auto" w:fill="auto"/>
            <w:noWrap/>
            <w:vAlign w:val="bottom"/>
            <w:hideMark/>
          </w:tcPr>
          <w:p w14:paraId="24A08052" w14:textId="6478E662" w:rsidR="00164C62" w:rsidRPr="0004651B" w:rsidRDefault="00164C62" w:rsidP="001C2A02">
            <w:pPr>
              <w:jc w:val="center"/>
              <w:rPr>
                <w:rFonts w:ascii="GHEA Grapalat" w:hAnsi="GHEA Grapalat" w:cs="Calibri"/>
                <w:sz w:val="20"/>
                <w:szCs w:val="20"/>
              </w:rPr>
            </w:pPr>
            <w:r w:rsidRPr="0004651B">
              <w:rPr>
                <w:rFonts w:ascii="GHEA Grapalat" w:hAnsi="GHEA Grapalat" w:cs="Calibri"/>
                <w:sz w:val="20"/>
                <w:szCs w:val="20"/>
              </w:rPr>
              <w:t>124.6%</w:t>
            </w:r>
          </w:p>
        </w:tc>
      </w:tr>
    </w:tbl>
    <w:p w14:paraId="5AB3D9B4" w14:textId="77777777" w:rsidR="006716F6" w:rsidRPr="00322334" w:rsidRDefault="006716F6" w:rsidP="00322334">
      <w:pPr>
        <w:autoSpaceDE w:val="0"/>
        <w:autoSpaceDN w:val="0"/>
        <w:adjustRightInd w:val="0"/>
        <w:spacing w:line="360" w:lineRule="auto"/>
        <w:ind w:firstLine="540"/>
        <w:jc w:val="both"/>
        <w:rPr>
          <w:rFonts w:ascii="GHEA Grapalat" w:hAnsi="GHEA Grapalat" w:cs="GHEA Grapalat"/>
          <w:lang w:val="hy-AM"/>
        </w:rPr>
      </w:pPr>
    </w:p>
    <w:p w14:paraId="6D715668" w14:textId="69E693CF" w:rsidR="009C2A22" w:rsidRPr="002D315A" w:rsidRDefault="009C2A22" w:rsidP="009C2A22">
      <w:pPr>
        <w:autoSpaceDE w:val="0"/>
        <w:autoSpaceDN w:val="0"/>
        <w:adjustRightInd w:val="0"/>
        <w:spacing w:line="360" w:lineRule="auto"/>
        <w:ind w:firstLine="540"/>
        <w:jc w:val="both"/>
        <w:rPr>
          <w:rFonts w:ascii="GHEA Grapalat" w:hAnsi="GHEA Grapalat" w:cs="GHEA Grapalat"/>
        </w:rPr>
      </w:pPr>
      <w:r w:rsidRPr="002D315A">
        <w:rPr>
          <w:rFonts w:ascii="GHEA Grapalat" w:hAnsi="GHEA Grapalat" w:cs="GHEA Grapalat"/>
          <w:lang w:val="hy-AM"/>
        </w:rPr>
        <w:t>2021 թվականի հունվար-</w:t>
      </w:r>
      <w:r w:rsidRPr="002D315A">
        <w:rPr>
          <w:rFonts w:ascii="GHEA Grapalat" w:hAnsi="GHEA Grapalat" w:cs="GHEA Grapalat"/>
        </w:rPr>
        <w:t>հոկտ</w:t>
      </w:r>
      <w:r w:rsidRPr="002D315A">
        <w:rPr>
          <w:rFonts w:ascii="GHEA Grapalat" w:hAnsi="GHEA Grapalat" w:cs="GHEA Grapalat"/>
          <w:lang w:val="hy-AM"/>
        </w:rPr>
        <w:t>եմբեր ամիսների ընթացքում ստացվել են շուրջ 7</w:t>
      </w:r>
      <w:r w:rsidRPr="002D315A">
        <w:rPr>
          <w:rFonts w:ascii="GHEA Grapalat" w:hAnsi="GHEA Grapalat" w:cs="GHEA Grapalat"/>
        </w:rPr>
        <w:t>.1</w:t>
      </w:r>
      <w:r w:rsidRPr="002D315A">
        <w:rPr>
          <w:rFonts w:ascii="GHEA Grapalat" w:hAnsi="GHEA Grapalat" w:cs="GHEA Grapalat"/>
          <w:lang w:val="hy-AM"/>
        </w:rPr>
        <w:t xml:space="preserve"> մլրդ դրամ </w:t>
      </w:r>
      <w:r w:rsidRPr="002D315A">
        <w:rPr>
          <w:rFonts w:ascii="GHEA Grapalat" w:hAnsi="GHEA Grapalat" w:cs="GHEA Grapalat"/>
          <w:i/>
          <w:lang w:val="hy-AM"/>
        </w:rPr>
        <w:t>պաշտոնական դրամաշնորհներ</w:t>
      </w:r>
      <w:r w:rsidRPr="002D315A">
        <w:rPr>
          <w:rFonts w:ascii="GHEA Grapalat" w:hAnsi="GHEA Grapalat" w:cs="GHEA Grapalat"/>
          <w:lang w:val="hy-AM"/>
        </w:rPr>
        <w:t xml:space="preserve">՝ կազմելով </w:t>
      </w:r>
      <w:r w:rsidRPr="002D315A">
        <w:rPr>
          <w:rFonts w:ascii="GHEA Grapalat" w:hAnsi="GHEA Grapalat" w:cs="GHEA Grapalat"/>
        </w:rPr>
        <w:t>տարեկան</w:t>
      </w:r>
      <w:r w:rsidRPr="002D315A">
        <w:rPr>
          <w:rFonts w:ascii="GHEA Grapalat" w:hAnsi="GHEA Grapalat" w:cs="GHEA Grapalat"/>
          <w:lang w:val="hy-AM"/>
        </w:rPr>
        <w:t xml:space="preserve"> ծրագրով նախատեսված մուտքերի 29.</w:t>
      </w:r>
      <w:r w:rsidRPr="002D315A">
        <w:rPr>
          <w:rFonts w:ascii="GHEA Grapalat" w:hAnsi="GHEA Grapalat" w:cs="GHEA Grapalat"/>
        </w:rPr>
        <w:t>7</w:t>
      </w:r>
      <w:r w:rsidRPr="002D315A">
        <w:rPr>
          <w:rFonts w:ascii="GHEA Grapalat" w:hAnsi="GHEA Grapalat" w:cs="GHEA Grapalat"/>
          <w:lang w:val="hy-AM"/>
        </w:rPr>
        <w:t xml:space="preserve">%-ը: </w:t>
      </w:r>
      <w:r w:rsidRPr="002D315A">
        <w:rPr>
          <w:rFonts w:ascii="GHEA Grapalat" w:hAnsi="GHEA Grapalat" w:cs="GHEA Grapalat"/>
        </w:rPr>
        <w:t xml:space="preserve">Կատարողականի </w:t>
      </w:r>
      <w:r w:rsidR="005F0550">
        <w:rPr>
          <w:rFonts w:ascii="GHEA Grapalat" w:hAnsi="GHEA Grapalat" w:cs="GHEA Grapalat"/>
        </w:rPr>
        <w:t>ցածր</w:t>
      </w:r>
      <w:r w:rsidRPr="002D315A">
        <w:rPr>
          <w:rFonts w:ascii="GHEA Grapalat" w:hAnsi="GHEA Grapalat" w:cs="GHEA Grapalat"/>
        </w:rPr>
        <w:t xml:space="preserve"> ցուցանիշը հիմնականում պայմանավորված է ն</w:t>
      </w:r>
      <w:r w:rsidRPr="002D315A">
        <w:rPr>
          <w:rFonts w:ascii="GHEA Grapalat" w:hAnsi="GHEA Grapalat" w:cs="GHEA Grapalat"/>
          <w:lang w:val="hy-AM"/>
        </w:rPr>
        <w:t>պատակային ծրագրերի</w:t>
      </w:r>
      <w:r w:rsidRPr="002D315A">
        <w:rPr>
          <w:rFonts w:ascii="GHEA Grapalat" w:hAnsi="GHEA Grapalat" w:cs="GHEA Grapalat"/>
        </w:rPr>
        <w:t xml:space="preserve"> կատարողականով, որոնց</w:t>
      </w:r>
      <w:r w:rsidRPr="002D315A">
        <w:rPr>
          <w:rFonts w:ascii="GHEA Grapalat" w:hAnsi="GHEA Grapalat" w:cs="GHEA Grapalat"/>
          <w:lang w:val="hy-AM"/>
        </w:rPr>
        <w:t xml:space="preserve"> շրջանակներում</w:t>
      </w:r>
      <w:r w:rsidRPr="002D315A">
        <w:rPr>
          <w:rFonts w:ascii="GHEA Grapalat" w:hAnsi="GHEA Grapalat" w:cs="GHEA Grapalat"/>
        </w:rPr>
        <w:t xml:space="preserve"> ստաց</w:t>
      </w:r>
      <w:r w:rsidRPr="002D315A">
        <w:rPr>
          <w:rFonts w:ascii="GHEA Grapalat" w:hAnsi="GHEA Grapalat" w:cs="GHEA Grapalat"/>
          <w:lang w:val="hy-AM"/>
        </w:rPr>
        <w:t xml:space="preserve">վել է </w:t>
      </w:r>
      <w:r w:rsidRPr="002D315A">
        <w:rPr>
          <w:rFonts w:ascii="GHEA Grapalat" w:hAnsi="GHEA Grapalat" w:cs="GHEA Grapalat"/>
        </w:rPr>
        <w:t>տարեկան</w:t>
      </w:r>
      <w:r w:rsidRPr="002D315A">
        <w:rPr>
          <w:rFonts w:ascii="GHEA Grapalat" w:hAnsi="GHEA Grapalat" w:cs="GHEA Grapalat"/>
          <w:lang w:val="hy-AM"/>
        </w:rPr>
        <w:t xml:space="preserve"> ծրագրված </w:t>
      </w:r>
      <w:r w:rsidRPr="002D315A">
        <w:rPr>
          <w:rFonts w:ascii="GHEA Grapalat" w:hAnsi="GHEA Grapalat" w:cs="GHEA Grapalat"/>
        </w:rPr>
        <w:t>եկամուտն</w:t>
      </w:r>
      <w:r w:rsidRPr="002D315A">
        <w:rPr>
          <w:rFonts w:ascii="GHEA Grapalat" w:hAnsi="GHEA Grapalat" w:cs="GHEA Grapalat"/>
          <w:lang w:val="hy-AM"/>
        </w:rPr>
        <w:t xml:space="preserve">երի </w:t>
      </w:r>
      <w:r w:rsidRPr="002D315A">
        <w:rPr>
          <w:rFonts w:ascii="GHEA Grapalat" w:hAnsi="GHEA Grapalat" w:cs="GHEA Grapalat"/>
        </w:rPr>
        <w:t>37.5</w:t>
      </w:r>
      <w:r w:rsidRPr="002D315A">
        <w:rPr>
          <w:rFonts w:ascii="GHEA Grapalat" w:hAnsi="GHEA Grapalat" w:cs="GHEA Grapalat"/>
          <w:lang w:val="hy-AM"/>
        </w:rPr>
        <w:t>%-ը</w:t>
      </w:r>
      <w:r w:rsidRPr="002D315A">
        <w:rPr>
          <w:rFonts w:ascii="GHEA Grapalat" w:hAnsi="GHEA Grapalat" w:cs="GHEA Grapalat"/>
        </w:rPr>
        <w:t>` 6.9</w:t>
      </w:r>
      <w:r w:rsidR="00A66551">
        <w:rPr>
          <w:rFonts w:ascii="GHEA Grapalat" w:hAnsi="GHEA Grapalat" w:cs="GHEA Grapalat"/>
        </w:rPr>
        <w:t xml:space="preserve"> </w:t>
      </w:r>
      <w:r w:rsidRPr="002D315A">
        <w:rPr>
          <w:rFonts w:ascii="GHEA Grapalat" w:hAnsi="GHEA Grapalat" w:cs="GHEA Grapalat"/>
          <w:lang w:val="hy-AM"/>
        </w:rPr>
        <w:t>մլրդ դրամ:</w:t>
      </w:r>
      <w:r>
        <w:rPr>
          <w:rFonts w:ascii="GHEA Grapalat" w:hAnsi="GHEA Grapalat" w:cs="GHEA Grapalat"/>
        </w:rPr>
        <w:t xml:space="preserve"> </w:t>
      </w:r>
      <w:r w:rsidRPr="002D315A">
        <w:rPr>
          <w:rFonts w:ascii="GHEA Grapalat" w:hAnsi="GHEA Grapalat" w:cs="GHEA Grapalat"/>
          <w:color w:val="000000"/>
          <w:lang w:val="hy-AM"/>
        </w:rPr>
        <w:t xml:space="preserve">Չկապակցված դրամաշնորհները հաշվետու ժամանակահատվածում կազմել են 260 մլն դրամ կամ տարեկան ծրագրված ցուցանիշի 4.6%-ը: Մասնավորապես՝ Եվրամիության կողմից բյուջետային աջակցության ծրագրերի շրջանակներում, որոնց համար բյուջեով նախատեսված էր 5.5 մլրդ դրամ, միջոցներ են ստացվել միայն «Աջակցություն Հայաստանում հանրային կառավարման </w:t>
      </w:r>
      <w:r w:rsidRPr="002D315A">
        <w:rPr>
          <w:rFonts w:ascii="GHEA Grapalat" w:hAnsi="GHEA Grapalat" w:cs="GHEA Grapalat"/>
          <w:color w:val="000000"/>
          <w:lang w:val="hy-AM"/>
        </w:rPr>
        <w:lastRenderedPageBreak/>
        <w:t>ոլորտի բարեփ</w:t>
      </w:r>
      <w:r>
        <w:rPr>
          <w:rFonts w:ascii="GHEA Grapalat" w:hAnsi="GHEA Grapalat" w:cs="GHEA Grapalat"/>
          <w:color w:val="000000"/>
          <w:lang w:val="hy-AM"/>
        </w:rPr>
        <w:t>ոխումներին. առավել արդյունավետ և</w:t>
      </w:r>
      <w:r w:rsidRPr="002D315A">
        <w:rPr>
          <w:rFonts w:ascii="GHEA Grapalat" w:hAnsi="GHEA Grapalat" w:cs="GHEA Grapalat"/>
          <w:color w:val="000000"/>
          <w:lang w:val="hy-AM"/>
        </w:rPr>
        <w:t xml:space="preserve"> արձագանքող հանրային կառավարման միջոցով ծառայությունների մատուցման որակի բարելավում» ծրագրի գծով, որը կազմել է </w:t>
      </w:r>
      <w:r w:rsidRPr="002D315A">
        <w:rPr>
          <w:rFonts w:ascii="GHEA Grapalat" w:hAnsi="GHEA Grapalat" w:cs="GHEA Grapalat"/>
          <w:color w:val="000000"/>
        </w:rPr>
        <w:t>135</w:t>
      </w:r>
      <w:r w:rsidRPr="002D315A">
        <w:rPr>
          <w:rFonts w:ascii="GHEA Grapalat" w:hAnsi="GHEA Grapalat" w:cs="GHEA Grapalat"/>
          <w:color w:val="000000"/>
          <w:lang w:val="hy-AM"/>
        </w:rPr>
        <w:t xml:space="preserve"> մլն դրամ կամ տարեկան ծրագրված ցուցանիշի 95.</w:t>
      </w:r>
      <w:r w:rsidRPr="002D315A">
        <w:rPr>
          <w:rFonts w:ascii="GHEA Grapalat" w:hAnsi="GHEA Grapalat" w:cs="GHEA Grapalat"/>
          <w:color w:val="000000"/>
        </w:rPr>
        <w:t>9</w:t>
      </w:r>
      <w:r w:rsidRPr="002D315A">
        <w:rPr>
          <w:rFonts w:ascii="GHEA Grapalat" w:hAnsi="GHEA Grapalat" w:cs="GHEA Grapalat"/>
          <w:color w:val="000000"/>
          <w:lang w:val="hy-AM"/>
        </w:rPr>
        <w:t>%</w:t>
      </w:r>
      <w:r w:rsidRPr="002D315A">
        <w:rPr>
          <w:rFonts w:ascii="GHEA Grapalat" w:hAnsi="GHEA Grapalat" w:cs="GHEA Grapalat"/>
          <w:color w:val="000000"/>
          <w:lang w:val="hy-AM"/>
        </w:rPr>
        <w:noBreakHyphen/>
        <w:t>ը</w:t>
      </w:r>
      <w:r w:rsidRPr="002D315A">
        <w:rPr>
          <w:rFonts w:ascii="GHEA Grapalat" w:hAnsi="GHEA Grapalat" w:cs="GHEA Grapalat"/>
          <w:color w:val="000000"/>
        </w:rPr>
        <w:t>:</w:t>
      </w:r>
      <w:r w:rsidRPr="002D315A">
        <w:rPr>
          <w:rFonts w:ascii="GHEA Grapalat" w:hAnsi="GHEA Grapalat" w:cs="GHEA Grapalat"/>
        </w:rPr>
        <w:t xml:space="preserve"> 2021 թվականի հունվար-հոկտեմբեր ամիսների </w:t>
      </w:r>
      <w:r w:rsidRPr="002D315A">
        <w:rPr>
          <w:rFonts w:ascii="GHEA Grapalat" w:hAnsi="GHEA Grapalat" w:cs="GHEA Grapalat"/>
          <w:lang w:val="hy-AM"/>
        </w:rPr>
        <w:t xml:space="preserve">ընթացքում Հայաստանում «Օտարերկրյա պետություններից և միջազգային կազմակերպություններից ստացվող ընթացիկ տրանսֆեր Արցախի հանրապետությունից տեղահանված և ՀՀ տարածքում բնակվող ընտանիքներին» ծրագրի շրջանակներում ՄԱԿ-ի կողմից հատկացվել է 125 մլն դրամ: Հաշվետու ժամանակահատվածում պետական բյուջե մուտքագրված պաշտոնական դրամաշնորհները </w:t>
      </w:r>
      <w:r>
        <w:rPr>
          <w:rFonts w:ascii="GHEA Grapalat" w:hAnsi="GHEA Grapalat" w:cs="GHEA Grapalat"/>
        </w:rPr>
        <w:t>45.1</w:t>
      </w:r>
      <w:r w:rsidRPr="002D315A">
        <w:rPr>
          <w:rFonts w:ascii="GHEA Grapalat" w:hAnsi="GHEA Grapalat" w:cs="GHEA Grapalat"/>
          <w:lang w:val="hy-AM"/>
        </w:rPr>
        <w:t xml:space="preserve">%-ով կամ </w:t>
      </w:r>
      <w:r>
        <w:rPr>
          <w:rFonts w:ascii="GHEA Grapalat" w:hAnsi="GHEA Grapalat" w:cs="GHEA Grapalat"/>
        </w:rPr>
        <w:t>2.2</w:t>
      </w:r>
      <w:r w:rsidRPr="002D315A">
        <w:rPr>
          <w:rFonts w:ascii="GHEA Grapalat" w:hAnsi="GHEA Grapalat" w:cs="GHEA Grapalat"/>
          <w:lang w:val="hy-AM"/>
        </w:rPr>
        <w:t xml:space="preserve"> մլրդ դրամով գերազանցել են նախորդ տարվա նույն ժամանակահատվածի ցուցանիշը:</w:t>
      </w:r>
    </w:p>
    <w:p w14:paraId="300CD509" w14:textId="4DC162BC" w:rsidR="009C2A22" w:rsidRPr="002D315A" w:rsidRDefault="009C2A22" w:rsidP="009C2A22">
      <w:pPr>
        <w:spacing w:line="360" w:lineRule="auto"/>
        <w:ind w:right="9" w:firstLine="567"/>
        <w:jc w:val="both"/>
        <w:rPr>
          <w:rFonts w:ascii="GHEA Grapalat" w:hAnsi="GHEA Grapalat" w:cs="GHEA Grapalat"/>
          <w:lang w:val="hy-AM"/>
        </w:rPr>
      </w:pPr>
      <w:r w:rsidRPr="002D315A">
        <w:rPr>
          <w:rFonts w:ascii="GHEA Grapalat" w:hAnsi="GHEA Grapalat" w:cs="Calibri"/>
          <w:bCs/>
          <w:lang w:val="hy-AM"/>
        </w:rPr>
        <w:t xml:space="preserve">Հաշվետու ժամանակահատվածում ՀՀ պետական բյուջեի </w:t>
      </w:r>
      <w:r w:rsidRPr="005F0550">
        <w:rPr>
          <w:rFonts w:ascii="GHEA Grapalat" w:hAnsi="GHEA Grapalat" w:cs="Calibri"/>
          <w:bCs/>
          <w:i/>
          <w:lang w:val="hy-AM"/>
        </w:rPr>
        <w:t>այլ եկամուտները</w:t>
      </w:r>
      <w:r w:rsidRPr="002D315A">
        <w:rPr>
          <w:rFonts w:ascii="GHEA Grapalat" w:hAnsi="GHEA Grapalat" w:cs="Calibri"/>
          <w:bCs/>
          <w:lang w:val="hy-AM"/>
        </w:rPr>
        <w:t xml:space="preserve"> կազմել են ավելի քան 64.6 մլրդ դրամ՝ </w:t>
      </w:r>
      <w:r w:rsidRPr="002D315A">
        <w:rPr>
          <w:rFonts w:ascii="GHEA Grapalat" w:hAnsi="GHEA Grapalat" w:cs="GHEA Grapalat"/>
          <w:lang w:val="hy-AM"/>
        </w:rPr>
        <w:t>89.6%-ով ապահովելով տարեկան ծրագրային ցուցանիշը:</w:t>
      </w:r>
      <w:r w:rsidRPr="002D315A">
        <w:rPr>
          <w:rFonts w:ascii="GHEA Grapalat" w:hAnsi="GHEA Grapalat" w:cs="Calibri"/>
          <w:bCs/>
          <w:lang w:val="hy-AM"/>
        </w:rPr>
        <w:t xml:space="preserve"> </w:t>
      </w:r>
      <w:r w:rsidRPr="002D315A">
        <w:rPr>
          <w:rFonts w:ascii="GHEA Grapalat" w:hAnsi="GHEA Grapalat" w:cs="GHEA Grapalat"/>
          <w:lang w:val="hy-AM"/>
        </w:rPr>
        <w:t xml:space="preserve">Նախորդ տարվա նույն ժամանակահատվածի համեմատ այլ եկամուտների գծով արձանագրվել է 40.3% (43.6 մլրդ դրամով) անկում, որը հիմնականում պայմանավորված է </w:t>
      </w:r>
      <w:r w:rsidRPr="002D315A">
        <w:rPr>
          <w:rFonts w:ascii="GHEA Grapalat" w:hAnsi="GHEA Grapalat" w:cs="GHEA Grapalat"/>
          <w:color w:val="000000"/>
          <w:lang w:val="hy-AM"/>
        </w:rPr>
        <w:t>այլ կատեգորիաներում չդասակարգված տրանսֆերտնե</w:t>
      </w:r>
      <w:r>
        <w:rPr>
          <w:rFonts w:ascii="GHEA Grapalat" w:hAnsi="GHEA Grapalat" w:cs="GHEA Grapalat"/>
          <w:color w:val="000000"/>
        </w:rPr>
        <w:t>ր</w:t>
      </w:r>
      <w:r w:rsidRPr="002D315A">
        <w:rPr>
          <w:rFonts w:ascii="GHEA Grapalat" w:hAnsi="GHEA Grapalat" w:cs="GHEA Grapalat"/>
          <w:color w:val="000000"/>
          <w:lang w:val="hy-AM"/>
        </w:rPr>
        <w:t>ի նվազմամբ</w:t>
      </w:r>
      <w:r w:rsidRPr="002D315A">
        <w:rPr>
          <w:rFonts w:ascii="GHEA Grapalat" w:hAnsi="GHEA Grapalat" w:cs="GHEA Grapalat"/>
          <w:lang w:val="hy-AM"/>
        </w:rPr>
        <w:t>:</w:t>
      </w:r>
    </w:p>
    <w:p w14:paraId="77557A7B" w14:textId="345E4C0F" w:rsidR="009C2A22" w:rsidRPr="00222F40" w:rsidRDefault="009C2A22" w:rsidP="00222F40">
      <w:pPr>
        <w:spacing w:line="360" w:lineRule="auto"/>
        <w:ind w:right="9" w:firstLine="567"/>
        <w:jc w:val="both"/>
        <w:rPr>
          <w:rFonts w:ascii="GHEA Grapalat" w:hAnsi="GHEA Grapalat" w:cs="GHEA Grapalat"/>
          <w:lang w:val="hy-AM"/>
        </w:rPr>
      </w:pPr>
      <w:r w:rsidRPr="00222F40">
        <w:rPr>
          <w:rFonts w:ascii="GHEA Grapalat" w:hAnsi="GHEA Grapalat" w:cs="GHEA Grapalat"/>
          <w:lang w:val="hy-AM"/>
        </w:rPr>
        <w:t xml:space="preserve">Այլ եկամուտների առանձին բաղադրիչների վերաբերյալ տեղեկատվությունը ներկայացված է Աղյուսակ </w:t>
      </w:r>
      <w:r w:rsidR="00222F40">
        <w:rPr>
          <w:rFonts w:ascii="GHEA Grapalat" w:hAnsi="GHEA Grapalat" w:cs="GHEA Grapalat"/>
        </w:rPr>
        <w:t>7</w:t>
      </w:r>
      <w:r w:rsidRPr="00222F40">
        <w:rPr>
          <w:rFonts w:ascii="GHEA Grapalat" w:hAnsi="GHEA Grapalat" w:cs="GHEA Grapalat"/>
          <w:lang w:val="hy-AM"/>
        </w:rPr>
        <w:noBreakHyphen/>
        <w:t xml:space="preserve">ում: </w:t>
      </w:r>
    </w:p>
    <w:p w14:paraId="2548B413" w14:textId="26DAD65C"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2021 թվականին ՀՀ կադաստրի կոմիտեի նախորդ տարվա ծախսերի նկատմամբ եկամուտների գերազանցումից մուտքեր չեն ստացվել՝ համապատասխան արտաբյուջետային հաշիվը փակելու հետ կապված: Արդյունքում 2020 թվականից ՀՀ կադաստրի կոմիտեի կողմից գույքի նկատմ</w:t>
      </w:r>
      <w:r w:rsidR="00222F40">
        <w:rPr>
          <w:rFonts w:ascii="GHEA Grapalat" w:hAnsi="GHEA Grapalat" w:cs="Calibri"/>
          <w:bCs/>
          <w:lang w:val="hy-AM"/>
        </w:rPr>
        <w:t>ամբ իրավունքների պետական գրանց</w:t>
      </w:r>
      <w:r w:rsidR="00222F40">
        <w:rPr>
          <w:rFonts w:ascii="GHEA Grapalat" w:hAnsi="GHEA Grapalat" w:cs="Calibri"/>
          <w:bCs/>
        </w:rPr>
        <w:t>ման,</w:t>
      </w:r>
      <w:r w:rsidRPr="002D315A">
        <w:rPr>
          <w:rFonts w:ascii="GHEA Grapalat" w:hAnsi="GHEA Grapalat" w:cs="Calibri"/>
          <w:bCs/>
          <w:lang w:val="hy-AM"/>
        </w:rPr>
        <w:t xml:space="preserve"> գույքի և դրա նկատմամբ գրանցված իրավունքների և սահմանափակումների վերաբերյալ տեղեկատվության տրամադրման ծառայությունների մատուցման դիմաց ստացվող եկամուտները մուտքագրվում են պետական բյուջե և համապատասխան ծախսերը, անկախ տվյալ եկամուտների հավաքման աստիճանից, կատարվում են պետական բյուջեից։ Նշենք, որ 2020 թվականի հաշվետու ժամանակահատվածում ՀՀ կադաստրի կոմիտեի 2019 թվականի ծախսերի նկատմամբ եկամուտների գերազանցումից պետական բյուջե էր փոխանցվել ավելի քան 1.3 մլրդ դրամ:</w:t>
      </w:r>
    </w:p>
    <w:p w14:paraId="71310C40" w14:textId="39E1C0B0"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Բանկերում և այլ ֆինանսավարկային հաստատություններում բյուջեի ժամանակավոր ազատ միջոցների օգտագործումից ստացված մուտքերի</w:t>
      </w:r>
      <w:r w:rsidR="00222F40">
        <w:rPr>
          <w:rFonts w:ascii="GHEA Grapalat" w:hAnsi="GHEA Grapalat" w:cs="Calibri"/>
          <w:bCs/>
        </w:rPr>
        <w:t xml:space="preserve">՝ </w:t>
      </w:r>
      <w:r w:rsidR="00222F40" w:rsidRPr="002D315A">
        <w:rPr>
          <w:rFonts w:ascii="GHEA Grapalat" w:hAnsi="GHEA Grapalat" w:cs="Calibri"/>
          <w:bCs/>
          <w:lang w:val="hy-AM"/>
        </w:rPr>
        <w:t xml:space="preserve">նախորդ տարվա նույն </w:t>
      </w:r>
      <w:r w:rsidR="00222F40">
        <w:rPr>
          <w:rFonts w:ascii="GHEA Grapalat" w:hAnsi="GHEA Grapalat" w:cs="Calibri"/>
          <w:bCs/>
          <w:lang w:val="hy-AM"/>
        </w:rPr>
        <w:lastRenderedPageBreak/>
        <w:t>ժամանակահատվածի համեմատ 59.9%</w:t>
      </w:r>
      <w:r w:rsidRPr="002D315A">
        <w:rPr>
          <w:rFonts w:ascii="GHEA Grapalat" w:hAnsi="GHEA Grapalat" w:cs="Calibri"/>
          <w:bCs/>
          <w:lang w:val="hy-AM"/>
        </w:rPr>
        <w:t xml:space="preserve"> </w:t>
      </w:r>
      <w:r w:rsidR="00222F40">
        <w:rPr>
          <w:rFonts w:ascii="GHEA Grapalat" w:hAnsi="GHEA Grapalat" w:cs="Calibri"/>
          <w:bCs/>
        </w:rPr>
        <w:t>աճը</w:t>
      </w:r>
      <w:r w:rsidRPr="002D315A">
        <w:rPr>
          <w:rFonts w:ascii="GHEA Grapalat" w:hAnsi="GHEA Grapalat" w:cs="Calibri"/>
          <w:bCs/>
          <w:lang w:val="hy-AM"/>
        </w:rPr>
        <w:t xml:space="preserve"> պայմանավորված է հունվար-հոկտեմբեր ամիսների ընթացքում պետական բյուջեի </w:t>
      </w:r>
      <w:r w:rsidR="00222F40">
        <w:rPr>
          <w:rFonts w:ascii="GHEA Grapalat" w:hAnsi="GHEA Grapalat" w:cs="Calibri"/>
          <w:bCs/>
        </w:rPr>
        <w:t xml:space="preserve">ելքերի համեմատ </w:t>
      </w:r>
      <w:r w:rsidRPr="002D315A">
        <w:rPr>
          <w:rFonts w:ascii="GHEA Grapalat" w:hAnsi="GHEA Grapalat" w:cs="Calibri"/>
          <w:bCs/>
          <w:lang w:val="hy-AM"/>
        </w:rPr>
        <w:t xml:space="preserve">մուտքերի </w:t>
      </w:r>
      <w:r w:rsidR="00222F40">
        <w:rPr>
          <w:rFonts w:ascii="GHEA Grapalat" w:hAnsi="GHEA Grapalat" w:cs="Calibri"/>
          <w:bCs/>
        </w:rPr>
        <w:t>բարձր</w:t>
      </w:r>
      <w:r w:rsidRPr="002D315A">
        <w:rPr>
          <w:rFonts w:ascii="GHEA Grapalat" w:hAnsi="GHEA Grapalat" w:cs="Calibri"/>
          <w:bCs/>
          <w:lang w:val="hy-AM"/>
        </w:rPr>
        <w:t xml:space="preserve"> կատարողականով, որի պայմաններում առաջացել են լրացուցիչ ժամանակավոր ազատ դրամական միջոցներ, որոնք ավանդադրվել են՝ ապահովելով լրա</w:t>
      </w:r>
      <w:r w:rsidR="00C85F9C">
        <w:rPr>
          <w:rFonts w:ascii="GHEA Grapalat" w:hAnsi="GHEA Grapalat" w:cs="Calibri"/>
          <w:bCs/>
          <w:lang w:val="hy-AM"/>
        </w:rPr>
        <w:t>ցուցիչ տոկոսային եկամուտներ</w:t>
      </w:r>
      <w:r w:rsidR="00C85F9C">
        <w:rPr>
          <w:rFonts w:ascii="GHEA Grapalat" w:hAnsi="GHEA Grapalat" w:cs="Calibri"/>
          <w:bCs/>
        </w:rPr>
        <w:t>,</w:t>
      </w:r>
      <w:r w:rsidRPr="002D315A">
        <w:rPr>
          <w:rFonts w:ascii="GHEA Grapalat" w:hAnsi="GHEA Grapalat" w:cs="Calibri"/>
          <w:bCs/>
          <w:lang w:val="hy-AM"/>
        </w:rPr>
        <w:t xml:space="preserve"> ավանդի ներդրման տոկոսադրույքի աճով, 2021 թվականի հաշվետու ամիսների ընթացքում տեղաբաշխված եվրապարտատոմսերով, որոնցից ստացված միջոցները նույնպես ավանդադրվել են, ինչպես նաև գանձապետական միասնական հաշվի միջին օրական մնացորդը ցածր մակարդակում պահելու մոտեցմամբ: </w:t>
      </w:r>
    </w:p>
    <w:p w14:paraId="01AFDACE" w14:textId="20120517"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Հաշվետու ժամանակա</w:t>
      </w:r>
      <w:r w:rsidR="00C85F9C">
        <w:rPr>
          <w:rFonts w:ascii="GHEA Grapalat" w:hAnsi="GHEA Grapalat" w:cs="Calibri"/>
          <w:bCs/>
        </w:rPr>
        <w:t>հատված</w:t>
      </w:r>
      <w:r w:rsidRPr="002D315A">
        <w:rPr>
          <w:rFonts w:ascii="GHEA Grapalat" w:hAnsi="GHEA Grapalat" w:cs="Calibri"/>
          <w:bCs/>
          <w:lang w:val="hy-AM"/>
        </w:rPr>
        <w:t>ում ապրանքների մատակարարումից և ծառայությունների մատուցումից ստացված մուտքերը տարեկան ծրագրային ցուցանիշը գերազանցել են 45.5%</w:t>
      </w:r>
      <w:r w:rsidRPr="002D315A">
        <w:rPr>
          <w:rFonts w:ascii="GHEA Grapalat" w:hAnsi="GHEA Grapalat" w:cs="Calibri"/>
          <w:bCs/>
          <w:lang w:val="hy-AM"/>
        </w:rPr>
        <w:noBreakHyphen/>
        <w:t>ով, որը հիմնականում պայմանավորված է ՀՀ ոստիկանության կողմից ապահովված եկամուտների կատարողականով: Միաժամանակ, նախորդ տարվա նույն ժամանակահատվածի ցուցանիշի նկատմամբ 28.4% աճը հիմնականում պայմանավորված է ՀՀ ոստիկանության, ՀՀ արդարադատության նախարարության հարկադիր կատարումն ապահովող ծառայության և ՀՀ կադաստրի կոմիտեի կողմից մատուցվող ծառայությունների դիմաց ստացված մուտքերի աճով:</w:t>
      </w:r>
    </w:p>
    <w:p w14:paraId="5269C55C" w14:textId="77777777"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2021 թվականի հունվար-հոկտեմբեր ամիսների ընթացքում իրավախախտումների համար գործադիր, դատական մարմինների կողմից կիրառվող պատժամիջոցներից ստացված մուտքերի՝ տարեկան ծրագրված ցուցանիշի 24.7%</w:t>
      </w:r>
      <w:r w:rsidRPr="002D315A">
        <w:rPr>
          <w:rFonts w:ascii="GHEA Grapalat" w:hAnsi="GHEA Grapalat" w:cs="Calibri"/>
          <w:bCs/>
          <w:lang w:val="hy-AM"/>
        </w:rPr>
        <w:noBreakHyphen/>
        <w:t>ով գերազանցումը և նախորդ տարվա նույն ժամանակահատվածի ցուցանիշի 37.2% աճը հիմնականում պայմանավորված են ճանապարհային երթևեկության կանոնները խախտելու համար ՀՀ ոստիկանության կողմից կիրառված պատժամիջոցների արդյունքում գանձված գումարների աճով:</w:t>
      </w:r>
    </w:p>
    <w:p w14:paraId="3EC540ED" w14:textId="4E688500"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Պետական սեփականություն հանդիսացող գույքի վարձակալության դիմաց պետական բյուջե ստացված մուտքերի</w:t>
      </w:r>
      <w:r w:rsidR="00535135">
        <w:rPr>
          <w:rFonts w:ascii="GHEA Grapalat" w:hAnsi="GHEA Grapalat" w:cs="Calibri"/>
          <w:bCs/>
        </w:rPr>
        <w:t>՝</w:t>
      </w:r>
      <w:r w:rsidRPr="002D315A">
        <w:rPr>
          <w:rFonts w:ascii="GHEA Grapalat" w:hAnsi="GHEA Grapalat" w:cs="Calibri"/>
          <w:bCs/>
          <w:lang w:val="hy-AM"/>
        </w:rPr>
        <w:t xml:space="preserve"> նախորդ տարվա հաշվետու ժամանակահատվածի համեմատ 2.3 անգամ աճը հիմնականում պայմանավորված </w:t>
      </w:r>
      <w:r w:rsidR="00535135">
        <w:rPr>
          <w:rFonts w:ascii="GHEA Grapalat" w:hAnsi="GHEA Grapalat" w:cs="Calibri"/>
          <w:bCs/>
        </w:rPr>
        <w:t>է</w:t>
      </w:r>
      <w:r w:rsidRPr="002D315A">
        <w:rPr>
          <w:rFonts w:ascii="GHEA Grapalat" w:hAnsi="GHEA Grapalat" w:cs="Calibri"/>
          <w:bCs/>
          <w:lang w:val="hy-AM"/>
        </w:rPr>
        <w:t xml:space="preserve"> «Վեոլիա Ջուր» ՓԲԸ կողմից ՀՀ պետական բյուջե փոխանցված վարձակալական վճարն</w:t>
      </w:r>
      <w:r w:rsidR="00535135">
        <w:rPr>
          <w:rFonts w:ascii="GHEA Grapalat" w:hAnsi="GHEA Grapalat" w:cs="Calibri"/>
          <w:bCs/>
          <w:lang w:val="hy-AM"/>
        </w:rPr>
        <w:t>երի աճով, որոնք կազմել են 365.5</w:t>
      </w:r>
      <w:r w:rsidR="00535135">
        <w:rPr>
          <w:rFonts w:ascii="Courier New" w:hAnsi="Courier New" w:cs="Courier New"/>
          <w:bCs/>
        </w:rPr>
        <w:t> </w:t>
      </w:r>
      <w:r w:rsidRPr="002D315A">
        <w:rPr>
          <w:rFonts w:ascii="GHEA Grapalat" w:hAnsi="GHEA Grapalat" w:cs="Calibri"/>
          <w:bCs/>
          <w:lang w:val="hy-AM"/>
        </w:rPr>
        <w:t>մլն դրամ՝ նախորդ տարվա 3.1 մլն դրամի դիմաց:</w:t>
      </w:r>
    </w:p>
    <w:p w14:paraId="532B6C4C" w14:textId="77777777" w:rsidR="009C2A22" w:rsidRPr="002D315A" w:rsidRDefault="009C2A22" w:rsidP="009C2A22">
      <w:pPr>
        <w:spacing w:line="360" w:lineRule="auto"/>
        <w:ind w:right="9" w:firstLine="567"/>
        <w:jc w:val="both"/>
        <w:rPr>
          <w:rFonts w:ascii="GHEA Grapalat" w:hAnsi="GHEA Grapalat" w:cs="Calibri"/>
          <w:bCs/>
          <w:lang w:val="hy-AM"/>
        </w:rPr>
      </w:pPr>
      <w:r w:rsidRPr="002D315A">
        <w:rPr>
          <w:rFonts w:ascii="GHEA Grapalat" w:hAnsi="GHEA Grapalat" w:cs="Calibri"/>
          <w:bCs/>
          <w:lang w:val="hy-AM"/>
        </w:rPr>
        <w:t>Իրավաբանական անձանց կապիտալում կատարված ներդրումներից հունվար-հոկտեմբեր ամիսների ընթացքում ստացված շահութաբաժիններից մուտքերը զիջել են նախորդ տարվա նույն ժամանակահատվածի ցուցանիշը 78.8%</w:t>
      </w:r>
      <w:r w:rsidRPr="002D315A">
        <w:rPr>
          <w:rFonts w:ascii="GHEA Grapalat" w:hAnsi="GHEA Grapalat" w:cs="Calibri"/>
          <w:bCs/>
          <w:lang w:val="hy-AM"/>
        </w:rPr>
        <w:noBreakHyphen/>
        <w:t xml:space="preserve">ով, որը պայմանավորված է </w:t>
      </w:r>
      <w:r w:rsidRPr="002D315A">
        <w:rPr>
          <w:rFonts w:ascii="GHEA Grapalat" w:hAnsi="GHEA Grapalat" w:cs="Calibri"/>
          <w:bCs/>
          <w:lang w:val="hy-AM"/>
        </w:rPr>
        <w:lastRenderedPageBreak/>
        <w:t>2020 թվականին ՀՀ ՏԿԵՆ քաղաքացիական ավիացիայի կոմիտեի կառավարման ներքո գտնվող ընկերություններում պետական մասնակցության դիմաց ստացված շահութաբաժիններից մուտքերի նվազմամբ:</w:t>
      </w:r>
    </w:p>
    <w:p w14:paraId="43E6879C" w14:textId="00662FFD" w:rsidR="009C2A22" w:rsidRDefault="009C2A22" w:rsidP="009C2A22">
      <w:pPr>
        <w:spacing w:line="360" w:lineRule="auto"/>
        <w:ind w:firstLine="567"/>
        <w:jc w:val="both"/>
        <w:rPr>
          <w:rFonts w:ascii="GHEA Grapalat" w:hAnsi="GHEA Grapalat" w:cs="Calibri"/>
          <w:bCs/>
        </w:rPr>
      </w:pPr>
      <w:r w:rsidRPr="002D315A">
        <w:rPr>
          <w:rFonts w:ascii="GHEA Grapalat" w:hAnsi="GHEA Grapalat" w:cs="Calibri"/>
          <w:bCs/>
          <w:lang w:val="hy-AM"/>
        </w:rPr>
        <w:t xml:space="preserve">Հաշվետու ժամանակահատվածում պետական բյուջե մուտքագրված այլ կատեգորիաներում չդասակարգված տրանսֆերտները զիջել են նախորդ տարվա նույն ժամանակահատվածի ցուցանիշը 98.7%-ով՝ պայմանավորված 2020 թվականի </w:t>
      </w:r>
      <w:r w:rsidR="00535135">
        <w:rPr>
          <w:rFonts w:ascii="GHEA Grapalat" w:hAnsi="GHEA Grapalat" w:cs="GHEA Grapalat"/>
          <w:lang w:val="hy-AM"/>
        </w:rPr>
        <w:t>ռազմական դրությա</w:t>
      </w:r>
      <w:r w:rsidR="00535135">
        <w:rPr>
          <w:rFonts w:ascii="GHEA Grapalat" w:hAnsi="GHEA Grapalat" w:cs="GHEA Grapalat"/>
        </w:rPr>
        <w:t>ն պայմաններում</w:t>
      </w:r>
      <w:r w:rsidRPr="002D315A">
        <w:rPr>
          <w:rFonts w:ascii="GHEA Grapalat" w:hAnsi="GHEA Grapalat" w:cs="GHEA Grapalat"/>
          <w:lang w:val="hy-AM"/>
        </w:rPr>
        <w:t xml:space="preserve"> ենթակառուցվածքների, սոցիալական և առողջապահական ծախսերի ֆինանսավորման համար պետությանը «Հայաստան» համահայկական հիմնադրամի </w:t>
      </w:r>
      <w:r w:rsidR="00535135">
        <w:rPr>
          <w:rFonts w:ascii="GHEA Grapalat" w:hAnsi="GHEA Grapalat" w:cs="GHEA Grapalat"/>
        </w:rPr>
        <w:t xml:space="preserve">կողմից </w:t>
      </w:r>
      <w:r w:rsidR="00535135" w:rsidRPr="002D315A">
        <w:rPr>
          <w:rFonts w:ascii="GHEA Grapalat" w:hAnsi="GHEA Grapalat" w:cs="GHEA Grapalat"/>
          <w:lang w:val="hy-AM"/>
        </w:rPr>
        <w:t xml:space="preserve">50.1 մլրդ դրամ </w:t>
      </w:r>
      <w:r w:rsidRPr="002D315A">
        <w:rPr>
          <w:rFonts w:ascii="GHEA Grapalat" w:hAnsi="GHEA Grapalat" w:cs="GHEA Grapalat"/>
          <w:lang w:val="hy-AM"/>
        </w:rPr>
        <w:t>նվիրաբերությ</w:t>
      </w:r>
      <w:r w:rsidRPr="002D315A">
        <w:rPr>
          <w:rFonts w:ascii="GHEA Grapalat" w:hAnsi="GHEA Grapalat" w:cs="Calibri"/>
          <w:bCs/>
          <w:lang w:val="hy-AM"/>
        </w:rPr>
        <w:t>ամբ:</w:t>
      </w:r>
    </w:p>
    <w:p w14:paraId="6B4BAAEA" w14:textId="77777777" w:rsidR="00535135" w:rsidRPr="00535135" w:rsidRDefault="00535135" w:rsidP="005311BF">
      <w:pPr>
        <w:ind w:firstLine="567"/>
        <w:jc w:val="both"/>
        <w:rPr>
          <w:rFonts w:ascii="GHEA Grapalat" w:hAnsi="GHEA Grapalat" w:cs="Calibri"/>
          <w:bCs/>
        </w:rPr>
      </w:pPr>
    </w:p>
    <w:p w14:paraId="7DED4A01" w14:textId="77777777" w:rsidR="009C2A22" w:rsidRPr="00BB2944" w:rsidRDefault="009C2A22" w:rsidP="00BB2944">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Այլ եկամուտների գծով ՀՀ պետական բյուջեի մուտքերը (մլրդ դրամ)</w:t>
      </w:r>
    </w:p>
    <w:tbl>
      <w:tblPr>
        <w:tblW w:w="10551" w:type="dxa"/>
        <w:tblInd w:w="-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89"/>
        <w:gridCol w:w="1276"/>
        <w:gridCol w:w="1134"/>
        <w:gridCol w:w="1275"/>
        <w:gridCol w:w="1418"/>
        <w:gridCol w:w="1559"/>
      </w:tblGrid>
      <w:tr w:rsidR="009C2A22" w:rsidRPr="002D315A" w14:paraId="3DA3FA2A" w14:textId="77777777" w:rsidTr="00FB1A54">
        <w:trPr>
          <w:trHeight w:val="823"/>
        </w:trPr>
        <w:tc>
          <w:tcPr>
            <w:tcW w:w="3889" w:type="dxa"/>
            <w:tcBorders>
              <w:left w:val="single" w:sz="4" w:space="0" w:color="auto"/>
              <w:right w:val="single" w:sz="4" w:space="0" w:color="auto"/>
            </w:tcBorders>
            <w:shd w:val="clear" w:color="auto" w:fill="auto"/>
            <w:noWrap/>
            <w:vAlign w:val="bottom"/>
            <w:hideMark/>
          </w:tcPr>
          <w:p w14:paraId="133CFC81" w14:textId="77777777" w:rsidR="009C2A22" w:rsidRPr="0004651B" w:rsidRDefault="009C2A22" w:rsidP="009C2A22">
            <w:pPr>
              <w:rPr>
                <w:rFonts w:ascii="GHEA Grapalat" w:hAnsi="GHEA Grapalat" w:cs="Calibri"/>
                <w:sz w:val="20"/>
                <w:szCs w:val="20"/>
                <w:lang w:val="hy-AM"/>
              </w:rPr>
            </w:pPr>
            <w:r w:rsidRPr="0004651B">
              <w:rPr>
                <w:rFonts w:ascii="Calibri" w:hAnsi="Calibri" w:cs="Calibri"/>
                <w:sz w:val="20"/>
                <w:szCs w:val="20"/>
                <w:lang w:val="hy-AM"/>
              </w:rPr>
              <w:t> </w:t>
            </w:r>
          </w:p>
        </w:tc>
        <w:tc>
          <w:tcPr>
            <w:tcW w:w="1276" w:type="dxa"/>
            <w:tcBorders>
              <w:left w:val="single" w:sz="4" w:space="0" w:color="auto"/>
              <w:right w:val="single" w:sz="4" w:space="0" w:color="auto"/>
            </w:tcBorders>
          </w:tcPr>
          <w:p w14:paraId="2C2A8A43" w14:textId="77777777" w:rsidR="005311BF" w:rsidRPr="0004651B" w:rsidRDefault="009C2A22" w:rsidP="009C2A22">
            <w:pPr>
              <w:jc w:val="center"/>
              <w:rPr>
                <w:rFonts w:ascii="GHEA Grapalat" w:hAnsi="GHEA Grapalat" w:cs="Calibri"/>
                <w:b/>
                <w:bCs/>
                <w:sz w:val="20"/>
                <w:szCs w:val="20"/>
              </w:rPr>
            </w:pPr>
            <w:r w:rsidRPr="0004651B">
              <w:rPr>
                <w:rFonts w:ascii="GHEA Grapalat" w:hAnsi="GHEA Grapalat" w:cs="Calibri"/>
                <w:b/>
                <w:bCs/>
                <w:sz w:val="20"/>
                <w:szCs w:val="20"/>
                <w:lang w:val="hy-AM"/>
              </w:rPr>
              <w:t>2020թ. հունվար-հոկտեմ</w:t>
            </w:r>
            <w:r w:rsidR="005311BF" w:rsidRPr="0004651B">
              <w:rPr>
                <w:rFonts w:ascii="GHEA Grapalat" w:hAnsi="GHEA Grapalat" w:cs="Calibri"/>
                <w:b/>
                <w:bCs/>
                <w:sz w:val="20"/>
                <w:szCs w:val="20"/>
              </w:rPr>
              <w:t>-</w:t>
            </w:r>
          </w:p>
          <w:p w14:paraId="25AFA92C" w14:textId="77777777" w:rsidR="009C2A22" w:rsidRPr="0004651B" w:rsidRDefault="009C2A22" w:rsidP="009C2A22">
            <w:pPr>
              <w:jc w:val="center"/>
              <w:rPr>
                <w:rFonts w:ascii="GHEA Grapalat" w:hAnsi="GHEA Grapalat" w:cs="Calibri"/>
                <w:b/>
                <w:bCs/>
                <w:sz w:val="20"/>
                <w:szCs w:val="20"/>
                <w:lang w:val="hy-AM"/>
              </w:rPr>
            </w:pPr>
            <w:r w:rsidRPr="0004651B">
              <w:rPr>
                <w:rFonts w:ascii="GHEA Grapalat" w:hAnsi="GHEA Grapalat" w:cs="Calibri"/>
                <w:b/>
                <w:bCs/>
                <w:sz w:val="20"/>
                <w:szCs w:val="20"/>
                <w:lang w:val="hy-AM"/>
              </w:rPr>
              <w:t>բեր ամիսների</w:t>
            </w:r>
            <w:r w:rsidRPr="0004651B">
              <w:rPr>
                <w:rFonts w:ascii="GHEA Grapalat" w:hAnsi="GHEA Grapalat" w:cs="Calibri"/>
                <w:b/>
                <w:bCs/>
                <w:sz w:val="20"/>
                <w:szCs w:val="20"/>
                <w:lang w:val="hy-AM"/>
              </w:rPr>
              <w:br/>
              <w:t>փաստ</w:t>
            </w:r>
          </w:p>
        </w:tc>
        <w:tc>
          <w:tcPr>
            <w:tcW w:w="1134" w:type="dxa"/>
            <w:tcBorders>
              <w:left w:val="single" w:sz="4" w:space="0" w:color="auto"/>
              <w:right w:val="single" w:sz="4" w:space="0" w:color="auto"/>
            </w:tcBorders>
            <w:shd w:val="clear" w:color="000000" w:fill="FFFFFF"/>
            <w:hideMark/>
          </w:tcPr>
          <w:p w14:paraId="5EF9BB53" w14:textId="060C961F" w:rsidR="009C2A22" w:rsidRPr="0004651B" w:rsidRDefault="009C2A22" w:rsidP="00C85F9C">
            <w:pPr>
              <w:jc w:val="center"/>
              <w:rPr>
                <w:rFonts w:ascii="GHEA Grapalat" w:hAnsi="GHEA Grapalat" w:cs="Calibri"/>
                <w:b/>
                <w:bCs/>
                <w:sz w:val="20"/>
                <w:szCs w:val="20"/>
                <w:lang w:val="hy-AM"/>
              </w:rPr>
            </w:pPr>
            <w:r w:rsidRPr="0004651B">
              <w:rPr>
                <w:rFonts w:ascii="GHEA Grapalat" w:hAnsi="GHEA Grapalat" w:cs="Calibri"/>
                <w:b/>
                <w:bCs/>
                <w:sz w:val="20"/>
                <w:szCs w:val="20"/>
                <w:lang w:val="hy-AM"/>
              </w:rPr>
              <w:t xml:space="preserve">2021թ. </w:t>
            </w:r>
            <w:r w:rsidR="00535135" w:rsidRPr="0004651B">
              <w:rPr>
                <w:rFonts w:ascii="GHEA Grapalat" w:hAnsi="GHEA Grapalat" w:cs="Calibri"/>
                <w:b/>
                <w:bCs/>
                <w:sz w:val="20"/>
                <w:szCs w:val="20"/>
              </w:rPr>
              <w:t>տ</w:t>
            </w:r>
            <w:r w:rsidRPr="0004651B">
              <w:rPr>
                <w:rFonts w:ascii="GHEA Grapalat" w:hAnsi="GHEA Grapalat" w:cs="Calibri"/>
                <w:b/>
                <w:bCs/>
                <w:sz w:val="20"/>
                <w:szCs w:val="20"/>
              </w:rPr>
              <w:t>արե</w:t>
            </w:r>
            <w:r w:rsidR="00535135" w:rsidRPr="0004651B">
              <w:rPr>
                <w:rFonts w:ascii="GHEA Grapalat" w:hAnsi="GHEA Grapalat" w:cs="Calibri"/>
                <w:b/>
                <w:bCs/>
                <w:sz w:val="20"/>
                <w:szCs w:val="20"/>
              </w:rPr>
              <w:t>-</w:t>
            </w:r>
            <w:r w:rsidRPr="0004651B">
              <w:rPr>
                <w:rFonts w:ascii="GHEA Grapalat" w:hAnsi="GHEA Grapalat" w:cs="Calibri"/>
                <w:b/>
                <w:bCs/>
                <w:sz w:val="20"/>
                <w:szCs w:val="20"/>
              </w:rPr>
              <w:t>կան</w:t>
            </w:r>
            <w:r w:rsidR="00C85F9C" w:rsidRPr="0004651B">
              <w:rPr>
                <w:rFonts w:ascii="GHEA Grapalat" w:hAnsi="GHEA Grapalat" w:cs="Calibri"/>
                <w:b/>
                <w:bCs/>
                <w:sz w:val="20"/>
                <w:szCs w:val="20"/>
              </w:rPr>
              <w:t xml:space="preserve"> </w:t>
            </w:r>
            <w:r w:rsidRPr="0004651B">
              <w:rPr>
                <w:rFonts w:ascii="GHEA Grapalat" w:hAnsi="GHEA Grapalat" w:cs="Calibri"/>
                <w:b/>
                <w:bCs/>
                <w:sz w:val="20"/>
                <w:szCs w:val="20"/>
                <w:lang w:val="hy-AM"/>
              </w:rPr>
              <w:t>ճշտված պլան</w:t>
            </w:r>
          </w:p>
        </w:tc>
        <w:tc>
          <w:tcPr>
            <w:tcW w:w="1275" w:type="dxa"/>
            <w:tcBorders>
              <w:left w:val="single" w:sz="4" w:space="0" w:color="auto"/>
              <w:right w:val="single" w:sz="4" w:space="0" w:color="auto"/>
            </w:tcBorders>
            <w:shd w:val="clear" w:color="000000" w:fill="FFFFFF"/>
            <w:hideMark/>
          </w:tcPr>
          <w:p w14:paraId="2D943DCA" w14:textId="2BE7CE46" w:rsidR="009C2A22" w:rsidRPr="0004651B" w:rsidRDefault="009C2A22" w:rsidP="009C2A22">
            <w:pPr>
              <w:jc w:val="center"/>
              <w:rPr>
                <w:rFonts w:ascii="GHEA Grapalat" w:hAnsi="GHEA Grapalat" w:cs="Calibri"/>
                <w:b/>
                <w:bCs/>
                <w:sz w:val="20"/>
                <w:szCs w:val="20"/>
                <w:lang w:val="hy-AM"/>
              </w:rPr>
            </w:pPr>
            <w:r w:rsidRPr="0004651B">
              <w:rPr>
                <w:rFonts w:ascii="GHEA Grapalat" w:hAnsi="GHEA Grapalat" w:cs="Calibri"/>
                <w:b/>
                <w:bCs/>
                <w:sz w:val="20"/>
                <w:szCs w:val="20"/>
                <w:lang w:val="hy-AM"/>
              </w:rPr>
              <w:t>2021թ. հունվար-հոկտեմ</w:t>
            </w:r>
            <w:r w:rsidR="00535135" w:rsidRPr="0004651B">
              <w:rPr>
                <w:rFonts w:ascii="GHEA Grapalat" w:hAnsi="GHEA Grapalat" w:cs="Calibri"/>
                <w:b/>
                <w:bCs/>
                <w:sz w:val="20"/>
                <w:szCs w:val="20"/>
              </w:rPr>
              <w:t>-</w:t>
            </w:r>
            <w:r w:rsidRPr="0004651B">
              <w:rPr>
                <w:rFonts w:ascii="GHEA Grapalat" w:hAnsi="GHEA Grapalat" w:cs="Calibri"/>
                <w:b/>
                <w:bCs/>
                <w:sz w:val="20"/>
                <w:szCs w:val="20"/>
                <w:lang w:val="hy-AM"/>
              </w:rPr>
              <w:t>բեր ամիսների</w:t>
            </w:r>
            <w:r w:rsidRPr="0004651B">
              <w:rPr>
                <w:rFonts w:ascii="GHEA Grapalat" w:hAnsi="GHEA Grapalat" w:cs="Calibri"/>
                <w:b/>
                <w:bCs/>
                <w:sz w:val="20"/>
                <w:szCs w:val="20"/>
                <w:lang w:val="hy-AM"/>
              </w:rPr>
              <w:br/>
              <w:t>փաստ</w:t>
            </w:r>
          </w:p>
        </w:tc>
        <w:tc>
          <w:tcPr>
            <w:tcW w:w="1418" w:type="dxa"/>
            <w:tcBorders>
              <w:left w:val="single" w:sz="4" w:space="0" w:color="auto"/>
              <w:right w:val="single" w:sz="4" w:space="0" w:color="auto"/>
            </w:tcBorders>
            <w:shd w:val="clear" w:color="000000" w:fill="FFFFFF"/>
            <w:hideMark/>
          </w:tcPr>
          <w:p w14:paraId="1A654B4F" w14:textId="553465A8" w:rsidR="009C2A22" w:rsidRPr="00FB1A54" w:rsidRDefault="009C2A22" w:rsidP="00FB1A54">
            <w:pPr>
              <w:jc w:val="center"/>
              <w:rPr>
                <w:rFonts w:ascii="GHEA Grapalat" w:hAnsi="GHEA Grapalat" w:cs="Calibri"/>
                <w:b/>
                <w:bCs/>
                <w:sz w:val="20"/>
                <w:szCs w:val="20"/>
              </w:rPr>
            </w:pPr>
            <w:r w:rsidRPr="0004651B">
              <w:rPr>
                <w:rFonts w:ascii="GHEA Grapalat" w:hAnsi="GHEA Grapalat" w:cs="Calibri"/>
                <w:b/>
                <w:bCs/>
                <w:sz w:val="20"/>
                <w:szCs w:val="20"/>
                <w:lang w:val="hy-AM"/>
              </w:rPr>
              <w:t>Կատարո-ղականը</w:t>
            </w:r>
            <w:r w:rsidR="002A1ED1" w:rsidRPr="0004651B">
              <w:rPr>
                <w:rFonts w:ascii="GHEA Grapalat" w:hAnsi="GHEA Grapalat" w:cs="Calibri"/>
                <w:b/>
                <w:bCs/>
                <w:sz w:val="20"/>
                <w:szCs w:val="20"/>
              </w:rPr>
              <w:t xml:space="preserve"> տարեկան</w:t>
            </w:r>
            <w:r w:rsidR="00FB1A54">
              <w:rPr>
                <w:rFonts w:ascii="GHEA Grapalat" w:hAnsi="GHEA Grapalat" w:cs="Calibri"/>
                <w:b/>
                <w:bCs/>
                <w:sz w:val="20"/>
                <w:szCs w:val="20"/>
                <w:lang w:val="hy-AM"/>
              </w:rPr>
              <w:t xml:space="preserve"> ճշտված պլանի նկատմամբ</w:t>
            </w:r>
          </w:p>
        </w:tc>
        <w:tc>
          <w:tcPr>
            <w:tcW w:w="1559" w:type="dxa"/>
            <w:tcBorders>
              <w:left w:val="single" w:sz="4" w:space="0" w:color="auto"/>
              <w:right w:val="single" w:sz="4" w:space="0" w:color="auto"/>
            </w:tcBorders>
            <w:shd w:val="clear" w:color="000000" w:fill="FFFFFF"/>
          </w:tcPr>
          <w:p w14:paraId="103ADFAF" w14:textId="0DAAAB46" w:rsidR="009C2A22" w:rsidRPr="0004651B" w:rsidRDefault="00C85F9C" w:rsidP="00FB1A54">
            <w:pPr>
              <w:jc w:val="center"/>
              <w:rPr>
                <w:rFonts w:ascii="GHEA Grapalat" w:hAnsi="GHEA Grapalat" w:cs="Calibri"/>
                <w:b/>
                <w:bCs/>
                <w:sz w:val="20"/>
                <w:szCs w:val="20"/>
                <w:lang w:val="hy-AM"/>
              </w:rPr>
            </w:pPr>
            <w:r w:rsidRPr="0004651B">
              <w:rPr>
                <w:rFonts w:ascii="GHEA Grapalat" w:hAnsi="GHEA Grapalat" w:cs="Calibri"/>
                <w:b/>
                <w:bCs/>
                <w:sz w:val="20"/>
                <w:szCs w:val="20"/>
                <w:lang w:val="hy-AM"/>
              </w:rPr>
              <w:t>2021թ. հունվար-հոկտեմբե</w:t>
            </w:r>
            <w:r w:rsidRPr="0004651B">
              <w:rPr>
                <w:rFonts w:ascii="GHEA Grapalat" w:hAnsi="GHEA Grapalat" w:cs="Calibri"/>
                <w:b/>
                <w:bCs/>
                <w:sz w:val="20"/>
                <w:szCs w:val="20"/>
              </w:rPr>
              <w:t>ր</w:t>
            </w:r>
            <w:r w:rsidR="009C2A22" w:rsidRPr="0004651B">
              <w:rPr>
                <w:rFonts w:ascii="GHEA Grapalat" w:hAnsi="GHEA Grapalat" w:cs="Calibri"/>
                <w:b/>
                <w:bCs/>
                <w:sz w:val="20"/>
                <w:szCs w:val="20"/>
                <w:lang w:val="hy-AM"/>
              </w:rPr>
              <w:t>ը 2020թ. հուն</w:t>
            </w:r>
            <w:r w:rsidRPr="0004651B">
              <w:rPr>
                <w:rFonts w:ascii="GHEA Grapalat" w:hAnsi="GHEA Grapalat" w:cs="Calibri"/>
                <w:b/>
                <w:bCs/>
                <w:sz w:val="20"/>
                <w:szCs w:val="20"/>
                <w:lang w:val="hy-AM"/>
              </w:rPr>
              <w:t>վար-հոկտեմբե</w:t>
            </w:r>
            <w:r w:rsidRPr="0004651B">
              <w:rPr>
                <w:rFonts w:ascii="GHEA Grapalat" w:hAnsi="GHEA Grapalat" w:cs="Calibri"/>
                <w:b/>
                <w:bCs/>
                <w:sz w:val="20"/>
                <w:szCs w:val="20"/>
              </w:rPr>
              <w:t>ր</w:t>
            </w:r>
            <w:r w:rsidRPr="0004651B">
              <w:rPr>
                <w:rFonts w:ascii="GHEA Grapalat" w:hAnsi="GHEA Grapalat" w:cs="Calibri"/>
                <w:b/>
                <w:bCs/>
                <w:sz w:val="20"/>
                <w:szCs w:val="20"/>
                <w:lang w:val="hy-AM"/>
              </w:rPr>
              <w:t>ի նկատմամբ</w:t>
            </w:r>
          </w:p>
        </w:tc>
      </w:tr>
      <w:tr w:rsidR="00E25B20" w:rsidRPr="002D315A" w14:paraId="606D0A58" w14:textId="77777777" w:rsidTr="00E25B20">
        <w:trPr>
          <w:trHeight w:val="366"/>
        </w:trPr>
        <w:tc>
          <w:tcPr>
            <w:tcW w:w="3889" w:type="dxa"/>
            <w:tcBorders>
              <w:left w:val="single" w:sz="4" w:space="0" w:color="auto"/>
              <w:right w:val="single" w:sz="4" w:space="0" w:color="auto"/>
            </w:tcBorders>
            <w:shd w:val="clear" w:color="auto" w:fill="auto"/>
            <w:noWrap/>
          </w:tcPr>
          <w:p w14:paraId="4D52CADC" w14:textId="7746661C" w:rsidR="00E25B20" w:rsidRPr="0004651B" w:rsidRDefault="00E25B20" w:rsidP="009C2A22">
            <w:pPr>
              <w:rPr>
                <w:rFonts w:ascii="GHEA Grapalat" w:hAnsi="GHEA Grapalat" w:cs="Calibri"/>
                <w:sz w:val="20"/>
                <w:szCs w:val="20"/>
              </w:rPr>
            </w:pPr>
            <w:r w:rsidRPr="0004651B">
              <w:rPr>
                <w:rFonts w:ascii="GHEA Grapalat" w:hAnsi="GHEA Grapalat" w:cs="Calibri"/>
                <w:b/>
                <w:bCs/>
                <w:sz w:val="20"/>
                <w:szCs w:val="20"/>
                <w:lang w:val="hy-AM"/>
              </w:rPr>
              <w:t xml:space="preserve"> Այլ եկամուտներ</w:t>
            </w:r>
            <w:r w:rsidRPr="0004651B">
              <w:rPr>
                <w:rFonts w:ascii="GHEA Grapalat" w:hAnsi="GHEA Grapalat" w:cs="Calibri"/>
                <w:bCs/>
                <w:sz w:val="20"/>
                <w:szCs w:val="20"/>
              </w:rPr>
              <w:t xml:space="preserve">, </w:t>
            </w:r>
            <w:r w:rsidRPr="0004651B">
              <w:rPr>
                <w:rFonts w:ascii="GHEA Grapalat" w:hAnsi="GHEA Grapalat" w:cs="Calibri"/>
                <w:sz w:val="20"/>
                <w:szCs w:val="20"/>
              </w:rPr>
              <w:t>այդ թվում`</w:t>
            </w:r>
          </w:p>
        </w:tc>
        <w:tc>
          <w:tcPr>
            <w:tcW w:w="1276" w:type="dxa"/>
            <w:tcBorders>
              <w:left w:val="single" w:sz="4" w:space="0" w:color="auto"/>
              <w:right w:val="single" w:sz="4" w:space="0" w:color="auto"/>
            </w:tcBorders>
            <w:shd w:val="clear" w:color="auto" w:fill="auto"/>
            <w:vAlign w:val="bottom"/>
          </w:tcPr>
          <w:p w14:paraId="7C3D39AD" w14:textId="62C82E9D" w:rsidR="00E25B20" w:rsidRPr="0004651B" w:rsidRDefault="00E25B20" w:rsidP="00E25B20">
            <w:pPr>
              <w:jc w:val="center"/>
              <w:rPr>
                <w:rFonts w:ascii="GHEA Grapalat" w:hAnsi="GHEA Grapalat" w:cs="Calibri"/>
                <w:sz w:val="20"/>
                <w:szCs w:val="20"/>
              </w:rPr>
            </w:pPr>
            <w:r w:rsidRPr="0004651B">
              <w:rPr>
                <w:rFonts w:ascii="GHEA Grapalat" w:hAnsi="GHEA Grapalat" w:cs="Arial"/>
                <w:b/>
                <w:i/>
                <w:iCs/>
                <w:sz w:val="20"/>
                <w:szCs w:val="20"/>
              </w:rPr>
              <w:t>108.3</w:t>
            </w:r>
          </w:p>
        </w:tc>
        <w:tc>
          <w:tcPr>
            <w:tcW w:w="1134" w:type="dxa"/>
            <w:tcBorders>
              <w:left w:val="single" w:sz="4" w:space="0" w:color="auto"/>
              <w:right w:val="single" w:sz="4" w:space="0" w:color="auto"/>
            </w:tcBorders>
            <w:shd w:val="clear" w:color="auto" w:fill="auto"/>
            <w:noWrap/>
            <w:vAlign w:val="bottom"/>
          </w:tcPr>
          <w:p w14:paraId="53DAA74B" w14:textId="34B13333" w:rsidR="00E25B20" w:rsidRPr="0004651B" w:rsidRDefault="00E25B20" w:rsidP="00E25B20">
            <w:pPr>
              <w:jc w:val="center"/>
              <w:rPr>
                <w:rFonts w:ascii="GHEA Grapalat" w:hAnsi="GHEA Grapalat" w:cs="Calibri"/>
                <w:sz w:val="20"/>
                <w:szCs w:val="20"/>
              </w:rPr>
            </w:pPr>
            <w:r w:rsidRPr="0004651B">
              <w:rPr>
                <w:rFonts w:ascii="GHEA Grapalat" w:hAnsi="GHEA Grapalat" w:cs="Arial"/>
                <w:b/>
                <w:i/>
                <w:iCs/>
                <w:sz w:val="20"/>
                <w:szCs w:val="20"/>
              </w:rPr>
              <w:t>72.1</w:t>
            </w:r>
          </w:p>
        </w:tc>
        <w:tc>
          <w:tcPr>
            <w:tcW w:w="1275" w:type="dxa"/>
            <w:tcBorders>
              <w:left w:val="single" w:sz="4" w:space="0" w:color="auto"/>
              <w:right w:val="single" w:sz="4" w:space="0" w:color="auto"/>
            </w:tcBorders>
            <w:shd w:val="clear" w:color="auto" w:fill="auto"/>
            <w:noWrap/>
            <w:vAlign w:val="bottom"/>
          </w:tcPr>
          <w:p w14:paraId="0650D56C" w14:textId="0D05F02A" w:rsidR="00E25B20" w:rsidRPr="0004651B" w:rsidRDefault="00E25B20" w:rsidP="00E25B20">
            <w:pPr>
              <w:jc w:val="center"/>
              <w:rPr>
                <w:rFonts w:ascii="GHEA Grapalat" w:hAnsi="GHEA Grapalat" w:cs="Calibri"/>
                <w:sz w:val="20"/>
                <w:szCs w:val="20"/>
              </w:rPr>
            </w:pPr>
            <w:r w:rsidRPr="0004651B">
              <w:rPr>
                <w:rFonts w:ascii="GHEA Grapalat" w:hAnsi="GHEA Grapalat" w:cs="Arial"/>
                <w:b/>
                <w:i/>
                <w:iCs/>
                <w:sz w:val="20"/>
                <w:szCs w:val="20"/>
              </w:rPr>
              <w:t>64.6</w:t>
            </w:r>
          </w:p>
        </w:tc>
        <w:tc>
          <w:tcPr>
            <w:tcW w:w="1418" w:type="dxa"/>
            <w:tcBorders>
              <w:left w:val="single" w:sz="4" w:space="0" w:color="auto"/>
              <w:right w:val="single" w:sz="4" w:space="0" w:color="auto"/>
            </w:tcBorders>
            <w:shd w:val="clear" w:color="auto" w:fill="auto"/>
            <w:noWrap/>
            <w:vAlign w:val="bottom"/>
          </w:tcPr>
          <w:p w14:paraId="6618364C" w14:textId="37DB3D6C" w:rsidR="00E25B20" w:rsidRPr="0004651B" w:rsidRDefault="00E25B20" w:rsidP="00E25B20">
            <w:pPr>
              <w:jc w:val="center"/>
              <w:rPr>
                <w:rFonts w:ascii="GHEA Grapalat" w:hAnsi="GHEA Grapalat" w:cs="Calibri"/>
                <w:sz w:val="20"/>
                <w:szCs w:val="20"/>
              </w:rPr>
            </w:pPr>
            <w:r w:rsidRPr="0004651B">
              <w:rPr>
                <w:rFonts w:ascii="GHEA Grapalat" w:hAnsi="GHEA Grapalat" w:cs="Arial"/>
                <w:b/>
                <w:sz w:val="20"/>
                <w:szCs w:val="20"/>
              </w:rPr>
              <w:t>89.6%</w:t>
            </w:r>
          </w:p>
        </w:tc>
        <w:tc>
          <w:tcPr>
            <w:tcW w:w="1559" w:type="dxa"/>
            <w:tcBorders>
              <w:left w:val="single" w:sz="4" w:space="0" w:color="auto"/>
              <w:right w:val="single" w:sz="4" w:space="0" w:color="auto"/>
            </w:tcBorders>
            <w:vAlign w:val="bottom"/>
          </w:tcPr>
          <w:p w14:paraId="49E7E5F0" w14:textId="70D01A9E" w:rsidR="00E25B20" w:rsidRPr="00E25B20" w:rsidRDefault="00E25B20" w:rsidP="00E25B20">
            <w:pPr>
              <w:jc w:val="center"/>
              <w:rPr>
                <w:rFonts w:ascii="GHEA Grapalat" w:hAnsi="GHEA Grapalat" w:cs="Arial"/>
                <w:b/>
                <w:sz w:val="20"/>
                <w:szCs w:val="20"/>
              </w:rPr>
            </w:pPr>
            <w:r w:rsidRPr="00E25B20">
              <w:rPr>
                <w:rFonts w:ascii="GHEA Grapalat" w:hAnsi="GHEA Grapalat" w:cs="Arial"/>
                <w:b/>
                <w:sz w:val="20"/>
                <w:szCs w:val="20"/>
              </w:rPr>
              <w:t>59.7%</w:t>
            </w:r>
          </w:p>
        </w:tc>
      </w:tr>
      <w:tr w:rsidR="00E25B20" w:rsidRPr="002D315A" w14:paraId="4BFFC07D" w14:textId="77777777" w:rsidTr="00E25B20">
        <w:trPr>
          <w:trHeight w:val="282"/>
        </w:trPr>
        <w:tc>
          <w:tcPr>
            <w:tcW w:w="3889" w:type="dxa"/>
            <w:tcBorders>
              <w:left w:val="single" w:sz="4" w:space="0" w:color="auto"/>
              <w:right w:val="single" w:sz="4" w:space="0" w:color="auto"/>
            </w:tcBorders>
            <w:shd w:val="clear" w:color="auto" w:fill="auto"/>
            <w:noWrap/>
          </w:tcPr>
          <w:p w14:paraId="6531E34E" w14:textId="1DE37EC1" w:rsidR="00E25B20" w:rsidRPr="0004651B" w:rsidRDefault="00E25B20" w:rsidP="009C2A22">
            <w:pPr>
              <w:rPr>
                <w:rFonts w:ascii="GHEA Grapalat" w:hAnsi="GHEA Grapalat" w:cs="Calibri"/>
                <w:sz w:val="20"/>
                <w:szCs w:val="20"/>
              </w:rPr>
            </w:pPr>
            <w:r w:rsidRPr="0004651B">
              <w:rPr>
                <w:rFonts w:ascii="GHEA Grapalat" w:hAnsi="GHEA Grapalat" w:cs="Calibri"/>
                <w:sz w:val="20"/>
                <w:szCs w:val="20"/>
              </w:rPr>
              <w:t>ՀՀ կադաստրի պետական կոմիտեի ծախսերի նկատմամբ եկամուտների գերազանցումից մուտքեր</w:t>
            </w:r>
          </w:p>
        </w:tc>
        <w:tc>
          <w:tcPr>
            <w:tcW w:w="1276" w:type="dxa"/>
            <w:tcBorders>
              <w:left w:val="single" w:sz="4" w:space="0" w:color="auto"/>
              <w:right w:val="single" w:sz="4" w:space="0" w:color="auto"/>
            </w:tcBorders>
            <w:shd w:val="clear" w:color="auto" w:fill="auto"/>
            <w:vAlign w:val="bottom"/>
          </w:tcPr>
          <w:p w14:paraId="408906FF" w14:textId="1992DDEE" w:rsidR="00E25B20" w:rsidRPr="0004651B" w:rsidRDefault="00E25B20" w:rsidP="00E25B20">
            <w:pPr>
              <w:jc w:val="center"/>
              <w:rPr>
                <w:rFonts w:ascii="GHEA Grapalat" w:hAnsi="GHEA Grapalat" w:cs="Calibri"/>
                <w:sz w:val="20"/>
                <w:szCs w:val="20"/>
              </w:rPr>
            </w:pPr>
            <w:r w:rsidRPr="0004651B">
              <w:rPr>
                <w:rFonts w:ascii="GHEA Grapalat" w:hAnsi="GHEA Grapalat" w:cs="Calibri"/>
                <w:sz w:val="20"/>
                <w:szCs w:val="20"/>
              </w:rPr>
              <w:t>1.3</w:t>
            </w:r>
          </w:p>
        </w:tc>
        <w:tc>
          <w:tcPr>
            <w:tcW w:w="1134" w:type="dxa"/>
            <w:tcBorders>
              <w:left w:val="single" w:sz="4" w:space="0" w:color="auto"/>
              <w:right w:val="single" w:sz="4" w:space="0" w:color="auto"/>
            </w:tcBorders>
            <w:shd w:val="clear" w:color="auto" w:fill="auto"/>
            <w:noWrap/>
            <w:vAlign w:val="bottom"/>
          </w:tcPr>
          <w:p w14:paraId="63DE4E0F" w14:textId="77777777" w:rsidR="00E25B20" w:rsidRPr="0004651B" w:rsidRDefault="00E25B20" w:rsidP="00E25B20">
            <w:pPr>
              <w:jc w:val="center"/>
              <w:rPr>
                <w:rFonts w:ascii="GHEA Grapalat" w:hAnsi="GHEA Grapalat" w:cs="Calibri"/>
                <w:sz w:val="20"/>
                <w:szCs w:val="20"/>
              </w:rPr>
            </w:pPr>
            <w:r w:rsidRPr="0004651B">
              <w:rPr>
                <w:rFonts w:ascii="GHEA Grapalat" w:hAnsi="GHEA Grapalat" w:cs="Calibri"/>
                <w:sz w:val="20"/>
                <w:szCs w:val="20"/>
              </w:rPr>
              <w:t>-</w:t>
            </w:r>
          </w:p>
        </w:tc>
        <w:tc>
          <w:tcPr>
            <w:tcW w:w="1275" w:type="dxa"/>
            <w:tcBorders>
              <w:left w:val="single" w:sz="4" w:space="0" w:color="auto"/>
              <w:right w:val="single" w:sz="4" w:space="0" w:color="auto"/>
            </w:tcBorders>
            <w:shd w:val="clear" w:color="auto" w:fill="auto"/>
            <w:noWrap/>
            <w:vAlign w:val="bottom"/>
          </w:tcPr>
          <w:p w14:paraId="6BAFB5EB" w14:textId="50E8C114" w:rsidR="00E25B20" w:rsidRPr="0004651B" w:rsidRDefault="00E25B20" w:rsidP="00E25B20">
            <w:pPr>
              <w:jc w:val="center"/>
              <w:rPr>
                <w:rFonts w:ascii="GHEA Grapalat" w:hAnsi="GHEA Grapalat" w:cs="Calibri"/>
                <w:sz w:val="20"/>
                <w:szCs w:val="20"/>
              </w:rPr>
            </w:pPr>
            <w:r w:rsidRPr="0004651B">
              <w:rPr>
                <w:rFonts w:ascii="GHEA Grapalat" w:hAnsi="GHEA Grapalat" w:cs="Calibri"/>
                <w:sz w:val="20"/>
                <w:szCs w:val="20"/>
              </w:rPr>
              <w:t>-</w:t>
            </w:r>
          </w:p>
        </w:tc>
        <w:tc>
          <w:tcPr>
            <w:tcW w:w="1418" w:type="dxa"/>
            <w:tcBorders>
              <w:left w:val="single" w:sz="4" w:space="0" w:color="auto"/>
              <w:right w:val="single" w:sz="4" w:space="0" w:color="auto"/>
            </w:tcBorders>
            <w:shd w:val="clear" w:color="auto" w:fill="auto"/>
            <w:noWrap/>
            <w:vAlign w:val="bottom"/>
          </w:tcPr>
          <w:p w14:paraId="4EE2EE28" w14:textId="25B5A159" w:rsidR="00E25B20" w:rsidRPr="0004651B" w:rsidRDefault="00E215AB" w:rsidP="00E25B20">
            <w:pPr>
              <w:jc w:val="center"/>
              <w:rPr>
                <w:rFonts w:ascii="GHEA Grapalat" w:hAnsi="GHEA Grapalat" w:cs="Calibri"/>
                <w:sz w:val="20"/>
                <w:szCs w:val="20"/>
              </w:rPr>
            </w:pPr>
            <w:r>
              <w:rPr>
                <w:rFonts w:ascii="GHEA Grapalat" w:hAnsi="GHEA Grapalat" w:cs="Calibri"/>
                <w:sz w:val="20"/>
                <w:szCs w:val="20"/>
              </w:rPr>
              <w:t>-</w:t>
            </w:r>
          </w:p>
        </w:tc>
        <w:tc>
          <w:tcPr>
            <w:tcW w:w="1559" w:type="dxa"/>
            <w:tcBorders>
              <w:left w:val="single" w:sz="4" w:space="0" w:color="auto"/>
              <w:right w:val="single" w:sz="4" w:space="0" w:color="auto"/>
            </w:tcBorders>
            <w:vAlign w:val="bottom"/>
          </w:tcPr>
          <w:p w14:paraId="72D7630C" w14:textId="0E6DCF47" w:rsidR="00E25B20" w:rsidRPr="00E25B20" w:rsidRDefault="00E215AB" w:rsidP="00E25B20">
            <w:pPr>
              <w:jc w:val="center"/>
              <w:rPr>
                <w:rFonts w:ascii="GHEA Grapalat" w:hAnsi="GHEA Grapalat" w:cs="Arial"/>
                <w:sz w:val="20"/>
                <w:szCs w:val="20"/>
              </w:rPr>
            </w:pPr>
            <w:r>
              <w:rPr>
                <w:rFonts w:ascii="GHEA Grapalat" w:hAnsi="GHEA Grapalat" w:cs="Arial"/>
                <w:sz w:val="20"/>
                <w:szCs w:val="20"/>
              </w:rPr>
              <w:t>-</w:t>
            </w:r>
          </w:p>
        </w:tc>
      </w:tr>
      <w:tr w:rsidR="00E25B20" w:rsidRPr="002D315A" w14:paraId="55C1F65F" w14:textId="77777777" w:rsidTr="00E25B20">
        <w:trPr>
          <w:trHeight w:val="288"/>
        </w:trPr>
        <w:tc>
          <w:tcPr>
            <w:tcW w:w="3889" w:type="dxa"/>
            <w:tcBorders>
              <w:left w:val="single" w:sz="4" w:space="0" w:color="auto"/>
              <w:bottom w:val="single" w:sz="4" w:space="0" w:color="auto"/>
              <w:right w:val="single" w:sz="4" w:space="0" w:color="auto"/>
            </w:tcBorders>
            <w:shd w:val="clear" w:color="auto" w:fill="auto"/>
            <w:noWrap/>
          </w:tcPr>
          <w:p w14:paraId="2D88624A" w14:textId="77777777" w:rsidR="00E25B20" w:rsidRPr="0004651B" w:rsidRDefault="00E25B20" w:rsidP="009C2A22">
            <w:pPr>
              <w:rPr>
                <w:rFonts w:ascii="GHEA Grapalat" w:hAnsi="GHEA Grapalat" w:cs="Calibri"/>
                <w:sz w:val="20"/>
                <w:szCs w:val="20"/>
              </w:rPr>
            </w:pPr>
            <w:r w:rsidRPr="0004651B">
              <w:rPr>
                <w:rFonts w:ascii="GHEA Grapalat" w:hAnsi="GHEA Grapalat" w:cs="Calibri"/>
                <w:sz w:val="20"/>
                <w:szCs w:val="20"/>
              </w:rPr>
              <w:t>Պետական սեփականություն հանդիսացող գույքի վարձակալությունից եկամուտներ</w:t>
            </w:r>
          </w:p>
        </w:tc>
        <w:tc>
          <w:tcPr>
            <w:tcW w:w="1276" w:type="dxa"/>
            <w:tcBorders>
              <w:left w:val="single" w:sz="4" w:space="0" w:color="auto"/>
              <w:bottom w:val="single" w:sz="4" w:space="0" w:color="auto"/>
              <w:right w:val="single" w:sz="4" w:space="0" w:color="auto"/>
            </w:tcBorders>
            <w:shd w:val="clear" w:color="auto" w:fill="auto"/>
            <w:vAlign w:val="bottom"/>
          </w:tcPr>
          <w:p w14:paraId="642F736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0.3</w:t>
            </w:r>
          </w:p>
        </w:tc>
        <w:tc>
          <w:tcPr>
            <w:tcW w:w="1134" w:type="dxa"/>
            <w:tcBorders>
              <w:left w:val="single" w:sz="4" w:space="0" w:color="auto"/>
              <w:bottom w:val="single" w:sz="4" w:space="0" w:color="auto"/>
              <w:right w:val="single" w:sz="4" w:space="0" w:color="auto"/>
            </w:tcBorders>
            <w:shd w:val="clear" w:color="auto" w:fill="auto"/>
            <w:noWrap/>
            <w:vAlign w:val="bottom"/>
          </w:tcPr>
          <w:p w14:paraId="0B6BB51A"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1.1</w:t>
            </w:r>
          </w:p>
        </w:tc>
        <w:tc>
          <w:tcPr>
            <w:tcW w:w="1275" w:type="dxa"/>
            <w:tcBorders>
              <w:left w:val="single" w:sz="4" w:space="0" w:color="auto"/>
              <w:bottom w:val="single" w:sz="4" w:space="0" w:color="auto"/>
              <w:right w:val="single" w:sz="4" w:space="0" w:color="auto"/>
            </w:tcBorders>
            <w:shd w:val="clear" w:color="auto" w:fill="auto"/>
            <w:noWrap/>
            <w:vAlign w:val="bottom"/>
          </w:tcPr>
          <w:p w14:paraId="3E0F6922"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0.7</w:t>
            </w:r>
          </w:p>
        </w:tc>
        <w:tc>
          <w:tcPr>
            <w:tcW w:w="1418" w:type="dxa"/>
            <w:tcBorders>
              <w:left w:val="single" w:sz="4" w:space="0" w:color="auto"/>
              <w:bottom w:val="single" w:sz="4" w:space="0" w:color="auto"/>
              <w:right w:val="single" w:sz="4" w:space="0" w:color="auto"/>
            </w:tcBorders>
            <w:shd w:val="clear" w:color="auto" w:fill="auto"/>
            <w:noWrap/>
            <w:vAlign w:val="bottom"/>
          </w:tcPr>
          <w:p w14:paraId="70410A2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66.1%</w:t>
            </w:r>
          </w:p>
        </w:tc>
        <w:tc>
          <w:tcPr>
            <w:tcW w:w="1559" w:type="dxa"/>
            <w:tcBorders>
              <w:left w:val="single" w:sz="4" w:space="0" w:color="auto"/>
              <w:bottom w:val="single" w:sz="4" w:space="0" w:color="auto"/>
              <w:right w:val="single" w:sz="4" w:space="0" w:color="auto"/>
            </w:tcBorders>
            <w:vAlign w:val="bottom"/>
          </w:tcPr>
          <w:p w14:paraId="0A2F5AF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229.8%</w:t>
            </w:r>
          </w:p>
        </w:tc>
      </w:tr>
      <w:tr w:rsidR="00E25B20" w:rsidRPr="002D315A" w14:paraId="1121C4E2" w14:textId="77777777" w:rsidTr="00E25B20">
        <w:trPr>
          <w:trHeight w:val="288"/>
        </w:trPr>
        <w:tc>
          <w:tcPr>
            <w:tcW w:w="3889" w:type="dxa"/>
            <w:tcBorders>
              <w:left w:val="single" w:sz="4" w:space="0" w:color="auto"/>
              <w:bottom w:val="single" w:sz="4" w:space="0" w:color="auto"/>
              <w:right w:val="single" w:sz="4" w:space="0" w:color="auto"/>
            </w:tcBorders>
            <w:shd w:val="clear" w:color="auto" w:fill="auto"/>
            <w:noWrap/>
          </w:tcPr>
          <w:p w14:paraId="0D157447" w14:textId="77777777" w:rsidR="00E25B20" w:rsidRPr="0004651B" w:rsidRDefault="00E25B20" w:rsidP="009C2A22">
            <w:pPr>
              <w:rPr>
                <w:rFonts w:ascii="GHEA Grapalat" w:hAnsi="GHEA Grapalat" w:cs="Calibri"/>
                <w:sz w:val="20"/>
                <w:szCs w:val="20"/>
              </w:rPr>
            </w:pPr>
            <w:r w:rsidRPr="0004651B">
              <w:rPr>
                <w:rFonts w:ascii="GHEA Grapalat" w:hAnsi="GHEA Grapalat" w:cs="Calibri"/>
                <w:sz w:val="20"/>
                <w:szCs w:val="20"/>
              </w:rPr>
              <w:t>Տոկոսավճարներ և շահաբաժիններ, այդ թվում՝</w:t>
            </w:r>
          </w:p>
        </w:tc>
        <w:tc>
          <w:tcPr>
            <w:tcW w:w="1276" w:type="dxa"/>
            <w:tcBorders>
              <w:left w:val="single" w:sz="4" w:space="0" w:color="auto"/>
              <w:bottom w:val="single" w:sz="4" w:space="0" w:color="auto"/>
              <w:right w:val="single" w:sz="4" w:space="0" w:color="auto"/>
            </w:tcBorders>
            <w:shd w:val="clear" w:color="auto" w:fill="auto"/>
            <w:vAlign w:val="bottom"/>
          </w:tcPr>
          <w:p w14:paraId="0B1A9280"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18.0</w:t>
            </w:r>
          </w:p>
        </w:tc>
        <w:tc>
          <w:tcPr>
            <w:tcW w:w="1134" w:type="dxa"/>
            <w:tcBorders>
              <w:left w:val="single" w:sz="4" w:space="0" w:color="auto"/>
              <w:bottom w:val="single" w:sz="4" w:space="0" w:color="auto"/>
              <w:right w:val="single" w:sz="4" w:space="0" w:color="auto"/>
            </w:tcBorders>
            <w:shd w:val="clear" w:color="auto" w:fill="auto"/>
            <w:noWrap/>
            <w:vAlign w:val="bottom"/>
          </w:tcPr>
          <w:p w14:paraId="1572EFA6"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31.8</w:t>
            </w:r>
          </w:p>
        </w:tc>
        <w:tc>
          <w:tcPr>
            <w:tcW w:w="1275" w:type="dxa"/>
            <w:tcBorders>
              <w:left w:val="single" w:sz="4" w:space="0" w:color="auto"/>
              <w:bottom w:val="single" w:sz="4" w:space="0" w:color="auto"/>
              <w:right w:val="single" w:sz="4" w:space="0" w:color="auto"/>
            </w:tcBorders>
            <w:shd w:val="clear" w:color="auto" w:fill="auto"/>
            <w:noWrap/>
            <w:vAlign w:val="bottom"/>
          </w:tcPr>
          <w:p w14:paraId="7560812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23.9</w:t>
            </w:r>
          </w:p>
        </w:tc>
        <w:tc>
          <w:tcPr>
            <w:tcW w:w="1418" w:type="dxa"/>
            <w:tcBorders>
              <w:left w:val="single" w:sz="4" w:space="0" w:color="auto"/>
              <w:bottom w:val="single" w:sz="4" w:space="0" w:color="auto"/>
              <w:right w:val="single" w:sz="4" w:space="0" w:color="auto"/>
            </w:tcBorders>
            <w:shd w:val="clear" w:color="auto" w:fill="auto"/>
            <w:noWrap/>
            <w:vAlign w:val="bottom"/>
          </w:tcPr>
          <w:p w14:paraId="1247AACF"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75.0%</w:t>
            </w:r>
          </w:p>
        </w:tc>
        <w:tc>
          <w:tcPr>
            <w:tcW w:w="1559" w:type="dxa"/>
            <w:tcBorders>
              <w:left w:val="single" w:sz="4" w:space="0" w:color="auto"/>
              <w:bottom w:val="single" w:sz="4" w:space="0" w:color="auto"/>
              <w:right w:val="single" w:sz="4" w:space="0" w:color="auto"/>
            </w:tcBorders>
            <w:shd w:val="clear" w:color="auto" w:fill="auto"/>
            <w:vAlign w:val="bottom"/>
          </w:tcPr>
          <w:p w14:paraId="6270816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132.8%</w:t>
            </w:r>
          </w:p>
        </w:tc>
      </w:tr>
      <w:tr w:rsidR="00E25B20" w:rsidRPr="002D315A" w14:paraId="6817AD07" w14:textId="77777777" w:rsidTr="00E25B20">
        <w:trPr>
          <w:trHeight w:val="1235"/>
        </w:trPr>
        <w:tc>
          <w:tcPr>
            <w:tcW w:w="3889" w:type="dxa"/>
            <w:tcBorders>
              <w:top w:val="single" w:sz="4" w:space="0" w:color="auto"/>
              <w:left w:val="single" w:sz="4" w:space="0" w:color="auto"/>
              <w:bottom w:val="single" w:sz="4" w:space="0" w:color="auto"/>
              <w:right w:val="single" w:sz="4" w:space="0" w:color="auto"/>
            </w:tcBorders>
            <w:shd w:val="clear" w:color="auto" w:fill="auto"/>
            <w:noWrap/>
          </w:tcPr>
          <w:p w14:paraId="578AD1DD" w14:textId="77777777" w:rsidR="00E25B20" w:rsidRPr="0004651B" w:rsidRDefault="00E25B20" w:rsidP="009C2A22">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04651B">
              <w:rPr>
                <w:rFonts w:ascii="GHEA Grapalat" w:hAnsi="GHEA Grapalat" w:cs="Calibri"/>
                <w:sz w:val="20"/>
                <w:szCs w:val="20"/>
                <w:lang w:val="hy-AM"/>
              </w:rPr>
              <w:t>բանկերում և այլ ֆինանսավարկային հաստատություններում բյուջեի ժամանակավոր ազատ միջոցների տեղաբաշխումից և դեպոզիտներից ստացվող տոկոսավճարներ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A1FB3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FC825"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30.7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E18BE"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23.1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8210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086BAE"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159.9%</w:t>
            </w:r>
          </w:p>
        </w:tc>
      </w:tr>
      <w:tr w:rsidR="00E25B20" w:rsidRPr="002D315A" w14:paraId="7AA31EAC" w14:textId="77777777" w:rsidTr="00E25B20">
        <w:trPr>
          <w:trHeight w:val="160"/>
        </w:trPr>
        <w:tc>
          <w:tcPr>
            <w:tcW w:w="3889" w:type="dxa"/>
            <w:tcBorders>
              <w:top w:val="single" w:sz="4" w:space="0" w:color="auto"/>
              <w:left w:val="single" w:sz="4" w:space="0" w:color="auto"/>
              <w:bottom w:val="single" w:sz="4" w:space="0" w:color="auto"/>
              <w:right w:val="single" w:sz="4" w:space="0" w:color="auto"/>
            </w:tcBorders>
            <w:shd w:val="clear" w:color="auto" w:fill="auto"/>
            <w:noWrap/>
          </w:tcPr>
          <w:p w14:paraId="6F55D5EF" w14:textId="77777777" w:rsidR="00E25B20" w:rsidRPr="0004651B" w:rsidRDefault="00E25B20" w:rsidP="009C2A22">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04651B">
              <w:rPr>
                <w:rFonts w:ascii="GHEA Grapalat" w:hAnsi="GHEA Grapalat" w:cs="Calibri"/>
                <w:sz w:val="20"/>
                <w:szCs w:val="20"/>
                <w:lang w:val="hy-AM"/>
              </w:rPr>
              <w:t>իրավաբանական անձանց կապիտալում կատարված ներդրումներից ստացվող շահաբաժիններ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FD1D59"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BABF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1B56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9FA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65.8%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6F15C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21.2%</w:t>
            </w:r>
          </w:p>
        </w:tc>
      </w:tr>
      <w:tr w:rsidR="00E25B20" w:rsidRPr="002D315A" w14:paraId="1321685B" w14:textId="77777777" w:rsidTr="00E25B20">
        <w:trPr>
          <w:trHeight w:val="288"/>
        </w:trPr>
        <w:tc>
          <w:tcPr>
            <w:tcW w:w="3889" w:type="dxa"/>
            <w:tcBorders>
              <w:top w:val="single" w:sz="4" w:space="0" w:color="auto"/>
              <w:left w:val="single" w:sz="4" w:space="0" w:color="auto"/>
              <w:bottom w:val="single" w:sz="4" w:space="0" w:color="auto"/>
              <w:right w:val="single" w:sz="4" w:space="0" w:color="auto"/>
            </w:tcBorders>
            <w:shd w:val="clear" w:color="auto" w:fill="auto"/>
            <w:vAlign w:val="bottom"/>
          </w:tcPr>
          <w:p w14:paraId="5EDCB335" w14:textId="77777777" w:rsidR="00E25B20" w:rsidRPr="0004651B" w:rsidRDefault="00E25B20" w:rsidP="009C2A22">
            <w:pPr>
              <w:rPr>
                <w:rFonts w:ascii="GHEA Grapalat" w:hAnsi="GHEA Grapalat" w:cs="Calibri"/>
                <w:bCs/>
                <w:sz w:val="20"/>
                <w:szCs w:val="20"/>
                <w:lang w:val="hy-AM"/>
              </w:rPr>
            </w:pPr>
            <w:r w:rsidRPr="0004651B">
              <w:rPr>
                <w:rFonts w:ascii="GHEA Grapalat" w:hAnsi="GHEA Grapalat" w:cs="Calibri"/>
                <w:bCs/>
                <w:sz w:val="20"/>
                <w:szCs w:val="20"/>
                <w:lang w:val="hy-AM"/>
              </w:rPr>
              <w:t>Պետության կողմից տրված վարկերի օգտագործման դիմաց վճարներ (տոկոսներ), այդ թվում՝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D3D949"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A7FB"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FEF39"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92988"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1B4B3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69.1%</w:t>
            </w:r>
          </w:p>
        </w:tc>
      </w:tr>
      <w:tr w:rsidR="00E25B20" w:rsidRPr="002D315A" w14:paraId="5CCB2AA3" w14:textId="77777777" w:rsidTr="00E25B20">
        <w:trPr>
          <w:trHeight w:val="288"/>
        </w:trPr>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D29B4" w14:textId="77777777" w:rsidR="00E25B20" w:rsidRPr="0004651B" w:rsidRDefault="00E25B20" w:rsidP="009C2A22">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04651B">
              <w:rPr>
                <w:rFonts w:ascii="GHEA Grapalat" w:hAnsi="GHEA Grapalat" w:cs="Calibri"/>
                <w:sz w:val="20"/>
                <w:szCs w:val="20"/>
                <w:lang w:val="hy-AM"/>
              </w:rPr>
              <w:t>ռեզիդենտներին տրամադրված վարկերի օգտագործման տոկոսավճարներ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258C2C"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F4D2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F8A7D"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0B587"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56.1%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B0C6E6"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69.0%</w:t>
            </w:r>
          </w:p>
        </w:tc>
      </w:tr>
      <w:tr w:rsidR="00E25B20" w:rsidRPr="002D315A" w14:paraId="56B66FFE" w14:textId="77777777" w:rsidTr="00E25B20">
        <w:trPr>
          <w:trHeight w:val="288"/>
        </w:trPr>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F9B2F" w14:textId="77777777" w:rsidR="00E25B20" w:rsidRPr="0004651B" w:rsidRDefault="00E25B20" w:rsidP="009C2A22">
            <w:pPr>
              <w:pStyle w:val="ListParagraph"/>
              <w:numPr>
                <w:ilvl w:val="0"/>
                <w:numId w:val="2"/>
              </w:numPr>
              <w:tabs>
                <w:tab w:val="left" w:pos="459"/>
              </w:tabs>
              <w:spacing w:after="0" w:line="240" w:lineRule="auto"/>
              <w:ind w:left="34" w:firstLine="236"/>
              <w:rPr>
                <w:rFonts w:ascii="GHEA Grapalat" w:hAnsi="GHEA Grapalat" w:cs="Calibri"/>
                <w:sz w:val="20"/>
                <w:szCs w:val="20"/>
                <w:lang w:val="hy-AM"/>
              </w:rPr>
            </w:pPr>
            <w:r w:rsidRPr="0004651B">
              <w:rPr>
                <w:rFonts w:ascii="GHEA Grapalat" w:hAnsi="GHEA Grapalat" w:cs="Calibri"/>
                <w:sz w:val="20"/>
                <w:szCs w:val="20"/>
                <w:lang w:val="hy-AM"/>
              </w:rPr>
              <w:t>ոչ ռեզիդենտներին տրամադրված վարկերի օգտագործման տոկոսավճարներ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615076"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89868"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BA9F2"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36C6C"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97.3%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335E54" w14:textId="77777777" w:rsidR="00E25B20" w:rsidRPr="0004651B" w:rsidRDefault="00E25B20" w:rsidP="00E25B20">
            <w:pPr>
              <w:jc w:val="center"/>
              <w:rPr>
                <w:rFonts w:ascii="GHEA Grapalat" w:hAnsi="GHEA Grapalat" w:cs="Arial"/>
                <w:sz w:val="20"/>
                <w:szCs w:val="20"/>
              </w:rPr>
            </w:pPr>
            <w:r w:rsidRPr="0004651B">
              <w:rPr>
                <w:rFonts w:ascii="GHEA Grapalat" w:hAnsi="GHEA Grapalat" w:cs="Arial"/>
                <w:sz w:val="20"/>
                <w:szCs w:val="20"/>
              </w:rPr>
              <w:t>84.8%</w:t>
            </w:r>
          </w:p>
        </w:tc>
      </w:tr>
      <w:tr w:rsidR="00E25B20" w:rsidRPr="002D315A" w14:paraId="7076BF3D" w14:textId="77777777" w:rsidTr="00FB1A54">
        <w:trPr>
          <w:trHeight w:val="288"/>
        </w:trPr>
        <w:tc>
          <w:tcPr>
            <w:tcW w:w="3889" w:type="dxa"/>
            <w:tcBorders>
              <w:top w:val="single" w:sz="4" w:space="0" w:color="auto"/>
              <w:left w:val="single" w:sz="4" w:space="0" w:color="auto"/>
              <w:right w:val="single" w:sz="4" w:space="0" w:color="auto"/>
            </w:tcBorders>
            <w:shd w:val="clear" w:color="auto" w:fill="auto"/>
            <w:noWrap/>
            <w:vAlign w:val="bottom"/>
          </w:tcPr>
          <w:p w14:paraId="2FF334F2" w14:textId="77777777" w:rsidR="00E25B20" w:rsidRPr="0004651B" w:rsidRDefault="00E25B20" w:rsidP="009C2A22">
            <w:pPr>
              <w:rPr>
                <w:rFonts w:ascii="GHEA Grapalat" w:hAnsi="GHEA Grapalat" w:cs="Calibri"/>
                <w:sz w:val="20"/>
                <w:szCs w:val="20"/>
                <w:lang w:val="hy-AM"/>
              </w:rPr>
            </w:pPr>
            <w:r w:rsidRPr="0004651B">
              <w:rPr>
                <w:rFonts w:ascii="GHEA Grapalat" w:hAnsi="GHEA Grapalat" w:cs="Calibri"/>
                <w:sz w:val="20"/>
                <w:szCs w:val="20"/>
                <w:lang w:val="hy-AM"/>
              </w:rPr>
              <w:lastRenderedPageBreak/>
              <w:t>Այլ կատեգորիաներում չդասակարգված տրանսֆերտներ</w:t>
            </w:r>
          </w:p>
        </w:tc>
        <w:tc>
          <w:tcPr>
            <w:tcW w:w="1276" w:type="dxa"/>
            <w:tcBorders>
              <w:top w:val="single" w:sz="4" w:space="0" w:color="auto"/>
              <w:left w:val="single" w:sz="4" w:space="0" w:color="auto"/>
              <w:right w:val="single" w:sz="4" w:space="0" w:color="auto"/>
            </w:tcBorders>
            <w:shd w:val="clear" w:color="auto" w:fill="auto"/>
            <w:vAlign w:val="bottom"/>
          </w:tcPr>
          <w:p w14:paraId="2043014E"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51.7</w:t>
            </w:r>
          </w:p>
        </w:tc>
        <w:tc>
          <w:tcPr>
            <w:tcW w:w="1134" w:type="dxa"/>
            <w:tcBorders>
              <w:top w:val="single" w:sz="4" w:space="0" w:color="auto"/>
              <w:left w:val="single" w:sz="4" w:space="0" w:color="auto"/>
              <w:right w:val="single" w:sz="4" w:space="0" w:color="auto"/>
            </w:tcBorders>
            <w:shd w:val="clear" w:color="auto" w:fill="auto"/>
            <w:noWrap/>
            <w:vAlign w:val="bottom"/>
          </w:tcPr>
          <w:p w14:paraId="4595DB90"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0.6</w:t>
            </w:r>
          </w:p>
        </w:tc>
        <w:tc>
          <w:tcPr>
            <w:tcW w:w="1275" w:type="dxa"/>
            <w:tcBorders>
              <w:top w:val="single" w:sz="4" w:space="0" w:color="auto"/>
              <w:left w:val="single" w:sz="4" w:space="0" w:color="auto"/>
              <w:right w:val="single" w:sz="4" w:space="0" w:color="auto"/>
            </w:tcBorders>
            <w:shd w:val="clear" w:color="auto" w:fill="auto"/>
            <w:noWrap/>
            <w:vAlign w:val="bottom"/>
          </w:tcPr>
          <w:p w14:paraId="2114EF11"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0.7</w:t>
            </w:r>
          </w:p>
        </w:tc>
        <w:tc>
          <w:tcPr>
            <w:tcW w:w="1418" w:type="dxa"/>
            <w:tcBorders>
              <w:top w:val="single" w:sz="4" w:space="0" w:color="auto"/>
              <w:left w:val="single" w:sz="4" w:space="0" w:color="auto"/>
              <w:right w:val="single" w:sz="4" w:space="0" w:color="auto"/>
            </w:tcBorders>
            <w:shd w:val="clear" w:color="auto" w:fill="auto"/>
            <w:noWrap/>
            <w:vAlign w:val="bottom"/>
          </w:tcPr>
          <w:p w14:paraId="3B242B27"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107.9%</w:t>
            </w:r>
          </w:p>
        </w:tc>
        <w:tc>
          <w:tcPr>
            <w:tcW w:w="1559" w:type="dxa"/>
            <w:tcBorders>
              <w:top w:val="single" w:sz="4" w:space="0" w:color="auto"/>
              <w:left w:val="single" w:sz="4" w:space="0" w:color="auto"/>
              <w:right w:val="single" w:sz="4" w:space="0" w:color="auto"/>
            </w:tcBorders>
            <w:vAlign w:val="bottom"/>
          </w:tcPr>
          <w:p w14:paraId="7598580C"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1.3%</w:t>
            </w:r>
          </w:p>
        </w:tc>
      </w:tr>
      <w:tr w:rsidR="00E25B20" w:rsidRPr="002D315A" w14:paraId="09640A97" w14:textId="77777777" w:rsidTr="00FB1A54">
        <w:trPr>
          <w:trHeight w:val="288"/>
        </w:trPr>
        <w:tc>
          <w:tcPr>
            <w:tcW w:w="3889" w:type="dxa"/>
            <w:tcBorders>
              <w:left w:val="single" w:sz="4" w:space="0" w:color="auto"/>
              <w:right w:val="single" w:sz="4" w:space="0" w:color="auto"/>
            </w:tcBorders>
            <w:shd w:val="clear" w:color="auto" w:fill="auto"/>
            <w:noWrap/>
            <w:vAlign w:val="bottom"/>
          </w:tcPr>
          <w:p w14:paraId="1693832B" w14:textId="77777777" w:rsidR="00E25B20" w:rsidRPr="0004651B" w:rsidRDefault="00E25B20" w:rsidP="009C2A22">
            <w:pPr>
              <w:rPr>
                <w:rFonts w:ascii="GHEA Grapalat" w:hAnsi="GHEA Grapalat" w:cs="Calibri"/>
                <w:sz w:val="20"/>
                <w:szCs w:val="20"/>
                <w:lang w:val="hy-AM"/>
              </w:rPr>
            </w:pPr>
            <w:r w:rsidRPr="0004651B">
              <w:rPr>
                <w:rFonts w:ascii="GHEA Grapalat" w:hAnsi="GHEA Grapalat" w:cs="Calibri"/>
                <w:sz w:val="20"/>
                <w:szCs w:val="20"/>
                <w:lang w:val="hy-AM"/>
              </w:rPr>
              <w:t>Իրավախախտումների համար գործադիր, դատական մարմինների կողմից կիրառվող պատժամիջոցներից մուտքեր</w:t>
            </w:r>
          </w:p>
        </w:tc>
        <w:tc>
          <w:tcPr>
            <w:tcW w:w="1276" w:type="dxa"/>
            <w:tcBorders>
              <w:left w:val="single" w:sz="4" w:space="0" w:color="auto"/>
              <w:right w:val="single" w:sz="4" w:space="0" w:color="auto"/>
            </w:tcBorders>
            <w:shd w:val="clear" w:color="auto" w:fill="auto"/>
            <w:vAlign w:val="bottom"/>
          </w:tcPr>
          <w:p w14:paraId="341BD3C6"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9.5</w:t>
            </w:r>
          </w:p>
        </w:tc>
        <w:tc>
          <w:tcPr>
            <w:tcW w:w="1134" w:type="dxa"/>
            <w:tcBorders>
              <w:left w:val="single" w:sz="4" w:space="0" w:color="auto"/>
              <w:right w:val="single" w:sz="4" w:space="0" w:color="auto"/>
            </w:tcBorders>
            <w:shd w:val="clear" w:color="auto" w:fill="auto"/>
            <w:noWrap/>
            <w:vAlign w:val="bottom"/>
          </w:tcPr>
          <w:p w14:paraId="2A9833E3"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10.5</w:t>
            </w:r>
          </w:p>
        </w:tc>
        <w:tc>
          <w:tcPr>
            <w:tcW w:w="1275" w:type="dxa"/>
            <w:tcBorders>
              <w:left w:val="single" w:sz="4" w:space="0" w:color="auto"/>
              <w:right w:val="single" w:sz="4" w:space="0" w:color="auto"/>
            </w:tcBorders>
            <w:shd w:val="clear" w:color="auto" w:fill="auto"/>
            <w:noWrap/>
            <w:vAlign w:val="bottom"/>
          </w:tcPr>
          <w:p w14:paraId="2C0B66F4"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13.1</w:t>
            </w:r>
          </w:p>
        </w:tc>
        <w:tc>
          <w:tcPr>
            <w:tcW w:w="1418" w:type="dxa"/>
            <w:tcBorders>
              <w:left w:val="single" w:sz="4" w:space="0" w:color="auto"/>
              <w:right w:val="single" w:sz="4" w:space="0" w:color="auto"/>
            </w:tcBorders>
            <w:shd w:val="clear" w:color="auto" w:fill="auto"/>
            <w:noWrap/>
            <w:vAlign w:val="bottom"/>
          </w:tcPr>
          <w:p w14:paraId="4C79702A"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124.7%</w:t>
            </w:r>
          </w:p>
        </w:tc>
        <w:tc>
          <w:tcPr>
            <w:tcW w:w="1559" w:type="dxa"/>
            <w:tcBorders>
              <w:left w:val="single" w:sz="4" w:space="0" w:color="auto"/>
              <w:right w:val="single" w:sz="4" w:space="0" w:color="auto"/>
            </w:tcBorders>
            <w:vAlign w:val="bottom"/>
          </w:tcPr>
          <w:p w14:paraId="69D0C6B5"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137.2%</w:t>
            </w:r>
          </w:p>
        </w:tc>
      </w:tr>
      <w:tr w:rsidR="00E25B20" w:rsidRPr="002D315A" w14:paraId="053287F8" w14:textId="77777777" w:rsidTr="00FB1A54">
        <w:trPr>
          <w:trHeight w:val="288"/>
        </w:trPr>
        <w:tc>
          <w:tcPr>
            <w:tcW w:w="3889" w:type="dxa"/>
            <w:tcBorders>
              <w:left w:val="single" w:sz="4" w:space="0" w:color="auto"/>
              <w:right w:val="single" w:sz="4" w:space="0" w:color="auto"/>
            </w:tcBorders>
            <w:shd w:val="clear" w:color="auto" w:fill="auto"/>
            <w:noWrap/>
            <w:vAlign w:val="bottom"/>
          </w:tcPr>
          <w:p w14:paraId="5DF6E77E" w14:textId="7C8E8523" w:rsidR="00E25B20" w:rsidRPr="0004651B" w:rsidRDefault="00E25B20" w:rsidP="0004651B">
            <w:pPr>
              <w:rPr>
                <w:rFonts w:ascii="GHEA Grapalat" w:hAnsi="GHEA Grapalat" w:cs="Calibri"/>
                <w:sz w:val="20"/>
                <w:szCs w:val="20"/>
                <w:lang w:val="hy-AM"/>
              </w:rPr>
            </w:pPr>
            <w:r w:rsidRPr="0004651B">
              <w:rPr>
                <w:rFonts w:ascii="GHEA Grapalat" w:hAnsi="GHEA Grapalat" w:cs="Calibri"/>
                <w:sz w:val="20"/>
                <w:szCs w:val="20"/>
                <w:lang w:val="hy-AM"/>
              </w:rPr>
              <w:t>Ապրանքների մատակարարումից և ծառայությունների մատուցումից եկամուտներ</w:t>
            </w:r>
          </w:p>
        </w:tc>
        <w:tc>
          <w:tcPr>
            <w:tcW w:w="1276" w:type="dxa"/>
            <w:tcBorders>
              <w:left w:val="single" w:sz="4" w:space="0" w:color="auto"/>
              <w:right w:val="single" w:sz="4" w:space="0" w:color="auto"/>
            </w:tcBorders>
            <w:shd w:val="clear" w:color="auto" w:fill="auto"/>
            <w:vAlign w:val="bottom"/>
          </w:tcPr>
          <w:p w14:paraId="641BC628"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13.4</w:t>
            </w:r>
          </w:p>
        </w:tc>
        <w:tc>
          <w:tcPr>
            <w:tcW w:w="1134" w:type="dxa"/>
            <w:tcBorders>
              <w:left w:val="single" w:sz="4" w:space="0" w:color="auto"/>
              <w:right w:val="single" w:sz="4" w:space="0" w:color="auto"/>
            </w:tcBorders>
            <w:shd w:val="clear" w:color="auto" w:fill="auto"/>
            <w:noWrap/>
            <w:vAlign w:val="bottom"/>
          </w:tcPr>
          <w:p w14:paraId="188DD043"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11.9</w:t>
            </w:r>
          </w:p>
        </w:tc>
        <w:tc>
          <w:tcPr>
            <w:tcW w:w="1275" w:type="dxa"/>
            <w:tcBorders>
              <w:left w:val="single" w:sz="4" w:space="0" w:color="auto"/>
              <w:right w:val="single" w:sz="4" w:space="0" w:color="auto"/>
            </w:tcBorders>
            <w:shd w:val="clear" w:color="auto" w:fill="auto"/>
            <w:noWrap/>
            <w:vAlign w:val="bottom"/>
          </w:tcPr>
          <w:p w14:paraId="137B6B1E"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17.2</w:t>
            </w:r>
          </w:p>
        </w:tc>
        <w:tc>
          <w:tcPr>
            <w:tcW w:w="1418" w:type="dxa"/>
            <w:tcBorders>
              <w:left w:val="single" w:sz="4" w:space="0" w:color="auto"/>
              <w:right w:val="single" w:sz="4" w:space="0" w:color="auto"/>
            </w:tcBorders>
            <w:shd w:val="clear" w:color="auto" w:fill="auto"/>
            <w:noWrap/>
            <w:vAlign w:val="bottom"/>
          </w:tcPr>
          <w:p w14:paraId="00C90A09"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145.5%</w:t>
            </w:r>
          </w:p>
        </w:tc>
        <w:tc>
          <w:tcPr>
            <w:tcW w:w="1559" w:type="dxa"/>
            <w:tcBorders>
              <w:left w:val="single" w:sz="4" w:space="0" w:color="auto"/>
              <w:right w:val="single" w:sz="4" w:space="0" w:color="auto"/>
            </w:tcBorders>
            <w:vAlign w:val="bottom"/>
          </w:tcPr>
          <w:p w14:paraId="3B92AE39"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128.4%</w:t>
            </w:r>
          </w:p>
        </w:tc>
      </w:tr>
      <w:tr w:rsidR="00E25B20" w:rsidRPr="002D315A" w14:paraId="724BB1CB" w14:textId="77777777" w:rsidTr="00FB1A54">
        <w:trPr>
          <w:trHeight w:val="288"/>
        </w:trPr>
        <w:tc>
          <w:tcPr>
            <w:tcW w:w="3889" w:type="dxa"/>
            <w:tcBorders>
              <w:left w:val="single" w:sz="4" w:space="0" w:color="auto"/>
              <w:right w:val="single" w:sz="4" w:space="0" w:color="auto"/>
            </w:tcBorders>
            <w:shd w:val="clear" w:color="auto" w:fill="auto"/>
            <w:noWrap/>
            <w:vAlign w:val="bottom"/>
          </w:tcPr>
          <w:p w14:paraId="7E96EA11" w14:textId="77777777" w:rsidR="00E25B20" w:rsidRPr="0004651B" w:rsidRDefault="00E25B20" w:rsidP="009C2A22">
            <w:pPr>
              <w:rPr>
                <w:rFonts w:ascii="GHEA Grapalat" w:hAnsi="GHEA Grapalat" w:cs="Calibri"/>
                <w:sz w:val="20"/>
                <w:szCs w:val="20"/>
                <w:lang w:val="hy-AM"/>
              </w:rPr>
            </w:pPr>
            <w:r w:rsidRPr="0004651B">
              <w:rPr>
                <w:rFonts w:ascii="GHEA Grapalat" w:hAnsi="GHEA Grapalat" w:cs="Calibri"/>
                <w:sz w:val="20"/>
                <w:szCs w:val="20"/>
                <w:lang w:val="hy-AM"/>
              </w:rPr>
              <w:t>Օրենքով և իրավական այլ ակտերով սահմանված՝ պետական բյուջե մուտքագրվող այլ եկամուտներ</w:t>
            </w:r>
          </w:p>
        </w:tc>
        <w:tc>
          <w:tcPr>
            <w:tcW w:w="1276" w:type="dxa"/>
            <w:tcBorders>
              <w:left w:val="single" w:sz="4" w:space="0" w:color="auto"/>
              <w:right w:val="single" w:sz="4" w:space="0" w:color="auto"/>
            </w:tcBorders>
            <w:shd w:val="clear" w:color="auto" w:fill="auto"/>
            <w:vAlign w:val="bottom"/>
          </w:tcPr>
          <w:p w14:paraId="7E9E781F"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2.5</w:t>
            </w:r>
          </w:p>
        </w:tc>
        <w:tc>
          <w:tcPr>
            <w:tcW w:w="1134" w:type="dxa"/>
            <w:tcBorders>
              <w:left w:val="single" w:sz="4" w:space="0" w:color="auto"/>
              <w:right w:val="single" w:sz="4" w:space="0" w:color="auto"/>
            </w:tcBorders>
            <w:shd w:val="clear" w:color="auto" w:fill="auto"/>
            <w:noWrap/>
            <w:vAlign w:val="bottom"/>
          </w:tcPr>
          <w:p w14:paraId="20733752"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2.1</w:t>
            </w:r>
          </w:p>
        </w:tc>
        <w:tc>
          <w:tcPr>
            <w:tcW w:w="1275" w:type="dxa"/>
            <w:tcBorders>
              <w:left w:val="single" w:sz="4" w:space="0" w:color="auto"/>
              <w:right w:val="single" w:sz="4" w:space="0" w:color="auto"/>
            </w:tcBorders>
            <w:shd w:val="clear" w:color="auto" w:fill="auto"/>
            <w:noWrap/>
            <w:vAlign w:val="bottom"/>
          </w:tcPr>
          <w:p w14:paraId="7F1E1A94"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1.1</w:t>
            </w:r>
          </w:p>
        </w:tc>
        <w:tc>
          <w:tcPr>
            <w:tcW w:w="1418" w:type="dxa"/>
            <w:tcBorders>
              <w:left w:val="single" w:sz="4" w:space="0" w:color="auto"/>
              <w:right w:val="single" w:sz="4" w:space="0" w:color="auto"/>
            </w:tcBorders>
            <w:shd w:val="clear" w:color="auto" w:fill="auto"/>
            <w:noWrap/>
            <w:vAlign w:val="bottom"/>
          </w:tcPr>
          <w:p w14:paraId="40EE9F25"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52.8%</w:t>
            </w:r>
          </w:p>
        </w:tc>
        <w:tc>
          <w:tcPr>
            <w:tcW w:w="1559" w:type="dxa"/>
            <w:tcBorders>
              <w:left w:val="single" w:sz="4" w:space="0" w:color="auto"/>
              <w:right w:val="single" w:sz="4" w:space="0" w:color="auto"/>
            </w:tcBorders>
            <w:vAlign w:val="bottom"/>
          </w:tcPr>
          <w:p w14:paraId="1D5C2031" w14:textId="77777777" w:rsidR="00E25B20" w:rsidRPr="0004651B" w:rsidRDefault="00E25B20" w:rsidP="001C2A02">
            <w:pPr>
              <w:jc w:val="center"/>
              <w:rPr>
                <w:rFonts w:ascii="GHEA Grapalat" w:hAnsi="GHEA Grapalat" w:cs="Arial"/>
                <w:sz w:val="20"/>
                <w:szCs w:val="20"/>
              </w:rPr>
            </w:pPr>
            <w:r w:rsidRPr="0004651B">
              <w:rPr>
                <w:rFonts w:ascii="GHEA Grapalat" w:hAnsi="GHEA Grapalat" w:cs="Arial"/>
                <w:sz w:val="20"/>
                <w:szCs w:val="20"/>
              </w:rPr>
              <w:t>45.0%</w:t>
            </w:r>
          </w:p>
        </w:tc>
      </w:tr>
    </w:tbl>
    <w:p w14:paraId="5CF0A936" w14:textId="77777777" w:rsidR="009C2A22" w:rsidRPr="00DA1093" w:rsidRDefault="009C2A22" w:rsidP="00322334">
      <w:pPr>
        <w:spacing w:line="360" w:lineRule="auto"/>
        <w:ind w:firstLine="567"/>
        <w:jc w:val="both"/>
        <w:rPr>
          <w:rFonts w:ascii="GHEA Grapalat" w:hAnsi="GHEA Grapalat" w:cs="GHEA Grapalat"/>
          <w:color w:val="000000"/>
          <w:lang w:val="hy-AM"/>
        </w:rPr>
      </w:pPr>
    </w:p>
    <w:p w14:paraId="5974A455" w14:textId="77777777" w:rsidR="009C2A22" w:rsidRDefault="009C2A22" w:rsidP="00DA1093">
      <w:pPr>
        <w:spacing w:before="240" w:line="480" w:lineRule="auto"/>
        <w:ind w:firstLine="567"/>
        <w:jc w:val="both"/>
        <w:rPr>
          <w:rFonts w:ascii="GHEA Grapalat" w:hAnsi="GHEA Grapalat" w:cs="GHEA Grapalat"/>
          <w:i/>
          <w:u w:val="single"/>
          <w:lang w:val="hy-AM"/>
        </w:rPr>
      </w:pPr>
      <w:r w:rsidRPr="00516456">
        <w:rPr>
          <w:rFonts w:ascii="GHEA Grapalat" w:hAnsi="GHEA Grapalat" w:cs="GHEA Grapalat"/>
          <w:i/>
          <w:u w:val="single"/>
          <w:lang w:val="hy-AM"/>
        </w:rPr>
        <w:t xml:space="preserve">ՀՀ պետական </w:t>
      </w:r>
      <w:r w:rsidRPr="00516456">
        <w:rPr>
          <w:rFonts w:ascii="GHEA Grapalat" w:hAnsi="GHEA Grapalat" w:cs="GHEA Grapalat"/>
          <w:i/>
          <w:color w:val="000000"/>
          <w:u w:val="single"/>
          <w:lang w:val="hy-AM"/>
        </w:rPr>
        <w:t>բյուջեի</w:t>
      </w:r>
      <w:r w:rsidRPr="00516456">
        <w:rPr>
          <w:rFonts w:ascii="GHEA Grapalat" w:hAnsi="GHEA Grapalat" w:cs="GHEA Grapalat"/>
          <w:i/>
          <w:u w:val="single"/>
          <w:lang w:val="hy-AM"/>
        </w:rPr>
        <w:t xml:space="preserve"> ծախսերը</w:t>
      </w:r>
    </w:p>
    <w:p w14:paraId="6AD140F8" w14:textId="56F218DB" w:rsidR="009C2A22" w:rsidRDefault="009C2A22" w:rsidP="009C2A22">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2021 թվականի </w:t>
      </w:r>
      <w:r w:rsidRPr="00DB7134">
        <w:rPr>
          <w:rFonts w:ascii="GHEA Grapalat" w:hAnsi="GHEA Grapalat" w:cs="GHEA Grapalat"/>
          <w:color w:val="000000"/>
          <w:lang w:val="hy-AM"/>
        </w:rPr>
        <w:t>հունվար-</w:t>
      </w:r>
      <w:r>
        <w:rPr>
          <w:rFonts w:ascii="GHEA Grapalat" w:hAnsi="GHEA Grapalat" w:cs="GHEA Grapalat"/>
          <w:color w:val="000000"/>
        </w:rPr>
        <w:t>հոկտեմբեր</w:t>
      </w:r>
      <w:r w:rsidRPr="00DB7134">
        <w:rPr>
          <w:rFonts w:ascii="GHEA Grapalat" w:hAnsi="GHEA Grapalat" w:cs="GHEA Grapalat"/>
          <w:color w:val="000000"/>
          <w:lang w:val="hy-AM"/>
        </w:rPr>
        <w:t xml:space="preserve"> ամիսներին </w:t>
      </w:r>
      <w:r>
        <w:rPr>
          <w:rFonts w:ascii="GHEA Grapalat" w:hAnsi="GHEA Grapalat" w:cs="GHEA Grapalat"/>
          <w:color w:val="000000"/>
          <w:lang w:val="hy-AM"/>
        </w:rPr>
        <w:t xml:space="preserve">ՀՀ պետական բյուջեի ծախսերը նախորդ տարվա նույն </w:t>
      </w:r>
      <w:r w:rsidRPr="00DB7134">
        <w:rPr>
          <w:rFonts w:ascii="GHEA Grapalat" w:hAnsi="GHEA Grapalat" w:cs="GHEA Grapalat"/>
          <w:color w:val="000000"/>
          <w:lang w:val="hy-AM"/>
        </w:rPr>
        <w:t>ժամանակահատվածի</w:t>
      </w:r>
      <w:r>
        <w:rPr>
          <w:rFonts w:ascii="GHEA Grapalat" w:hAnsi="GHEA Grapalat" w:cs="GHEA Grapalat"/>
          <w:color w:val="000000"/>
          <w:lang w:val="hy-AM"/>
        </w:rPr>
        <w:t xml:space="preserve"> համեմատ աճել են </w:t>
      </w:r>
      <w:r>
        <w:rPr>
          <w:rFonts w:ascii="GHEA Grapalat" w:hAnsi="GHEA Grapalat" w:cs="GHEA Grapalat"/>
          <w:color w:val="000000"/>
        </w:rPr>
        <w:t>6.8</w:t>
      </w:r>
      <w:r>
        <w:rPr>
          <w:rFonts w:ascii="GHEA Grapalat" w:hAnsi="GHEA Grapalat" w:cs="GHEA Grapalat"/>
          <w:color w:val="000000"/>
          <w:lang w:val="hy-AM"/>
        </w:rPr>
        <w:t xml:space="preserve">%-ով կամ </w:t>
      </w:r>
      <w:r>
        <w:rPr>
          <w:rFonts w:ascii="GHEA Grapalat" w:hAnsi="GHEA Grapalat" w:cs="GHEA Grapalat"/>
          <w:color w:val="000000"/>
        </w:rPr>
        <w:t>98.8</w:t>
      </w:r>
      <w:r>
        <w:rPr>
          <w:rFonts w:ascii="GHEA Grapalat" w:hAnsi="GHEA Grapalat" w:cs="GHEA Grapalat"/>
          <w:color w:val="000000"/>
          <w:lang w:val="hy-AM"/>
        </w:rPr>
        <w:t xml:space="preserve"> մլրդ դրամով՝ հիմնականում պայմանավորված նպաստների</w:t>
      </w:r>
      <w:r w:rsidRPr="00DB7134">
        <w:rPr>
          <w:rFonts w:ascii="GHEA Grapalat" w:hAnsi="GHEA Grapalat" w:cs="GHEA Grapalat"/>
          <w:color w:val="000000"/>
          <w:lang w:val="hy-AM"/>
        </w:rPr>
        <w:t>, պարտքի սպասարկման</w:t>
      </w:r>
      <w:r w:rsidR="009F5B42">
        <w:rPr>
          <w:rFonts w:ascii="GHEA Grapalat" w:hAnsi="GHEA Grapalat" w:cs="GHEA Grapalat"/>
          <w:color w:val="000000"/>
        </w:rPr>
        <w:t xml:space="preserve"> և </w:t>
      </w:r>
      <w:r>
        <w:rPr>
          <w:rFonts w:ascii="GHEA Grapalat" w:hAnsi="GHEA Grapalat" w:cs="GHEA Grapalat"/>
          <w:color w:val="000000"/>
          <w:lang w:val="hy-AM"/>
        </w:rPr>
        <w:t>դրամաշնորհների</w:t>
      </w:r>
      <w:r w:rsidRPr="00DB7134">
        <w:rPr>
          <w:rFonts w:ascii="GHEA Grapalat" w:hAnsi="GHEA Grapalat" w:cs="GHEA Grapalat"/>
          <w:color w:val="000000"/>
          <w:lang w:val="hy-AM"/>
        </w:rPr>
        <w:t xml:space="preserve"> </w:t>
      </w:r>
      <w:r>
        <w:rPr>
          <w:rFonts w:ascii="GHEA Grapalat" w:hAnsi="GHEA Grapalat" w:cs="GHEA Grapalat"/>
          <w:color w:val="000000"/>
          <w:lang w:val="hy-AM"/>
        </w:rPr>
        <w:t>գծով ծախսերի աճով:</w:t>
      </w:r>
    </w:p>
    <w:p w14:paraId="78B6601A" w14:textId="77777777" w:rsidR="009C2A22" w:rsidRDefault="009C2A22" w:rsidP="009C2A22">
      <w:pPr>
        <w:spacing w:line="360" w:lineRule="auto"/>
        <w:ind w:firstLine="567"/>
        <w:jc w:val="both"/>
        <w:rPr>
          <w:rFonts w:ascii="GHEA Grapalat" w:hAnsi="GHEA Grapalat" w:cs="GHEA Grapalat"/>
          <w:color w:val="000000"/>
          <w:lang w:val="hy-AM"/>
        </w:rPr>
      </w:pPr>
    </w:p>
    <w:p w14:paraId="0791C8F3" w14:textId="3132406C" w:rsidR="009C2A22" w:rsidRPr="006A0DE5" w:rsidRDefault="009C2A22" w:rsidP="006A0DE5">
      <w:pPr>
        <w:pStyle w:val="Caption"/>
        <w:keepNext/>
        <w:numPr>
          <w:ilvl w:val="0"/>
          <w:numId w:val="4"/>
        </w:numPr>
        <w:tabs>
          <w:tab w:val="left" w:pos="1134"/>
          <w:tab w:val="left" w:pos="1843"/>
        </w:tabs>
        <w:spacing w:before="120" w:after="120"/>
        <w:ind w:left="567" w:firstLine="0"/>
        <w:rPr>
          <w:rFonts w:ascii="GHEA Grapalat" w:hAnsi="GHEA Grapalat"/>
          <w:b/>
          <w:bCs/>
          <w:iCs w:val="0"/>
          <w:color w:val="auto"/>
          <w:sz w:val="20"/>
          <w:szCs w:val="20"/>
        </w:rPr>
      </w:pPr>
      <w:r w:rsidRPr="006A0DE5">
        <w:rPr>
          <w:rFonts w:ascii="GHEA Grapalat" w:hAnsi="GHEA Grapalat"/>
          <w:b/>
          <w:bCs/>
          <w:iCs w:val="0"/>
          <w:color w:val="auto"/>
          <w:sz w:val="20"/>
          <w:szCs w:val="20"/>
        </w:rPr>
        <w:t>ՀՀ պետական բյուջեի ծախսերը (մլրդ դրամ)</w:t>
      </w:r>
    </w:p>
    <w:tbl>
      <w:tblPr>
        <w:tblW w:w="8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418"/>
        <w:gridCol w:w="1666"/>
      </w:tblGrid>
      <w:tr w:rsidR="009C2A22" w:rsidRPr="002314CC" w14:paraId="617E2EEF" w14:textId="77777777" w:rsidTr="00FB1A54">
        <w:trPr>
          <w:trHeight w:val="860"/>
        </w:trPr>
        <w:tc>
          <w:tcPr>
            <w:tcW w:w="4361" w:type="dxa"/>
            <w:shd w:val="clear" w:color="auto" w:fill="auto"/>
            <w:noWrap/>
            <w:vAlign w:val="center"/>
            <w:hideMark/>
          </w:tcPr>
          <w:p w14:paraId="7ED6BD5C" w14:textId="77777777" w:rsidR="009C2A22" w:rsidRPr="00264252" w:rsidRDefault="009C2A22" w:rsidP="009C2A22">
            <w:pPr>
              <w:rPr>
                <w:rFonts w:ascii="GHEA Grapalat" w:hAnsi="GHEA Grapalat" w:cs="Calibri"/>
                <w:color w:val="000000"/>
                <w:sz w:val="20"/>
                <w:szCs w:val="20"/>
                <w:lang w:val="hy-AM"/>
              </w:rPr>
            </w:pPr>
            <w:r w:rsidRPr="00264252">
              <w:rPr>
                <w:rFonts w:ascii="Courier New" w:hAnsi="Courier New" w:cs="Courier New"/>
                <w:color w:val="000000"/>
                <w:sz w:val="20"/>
                <w:szCs w:val="20"/>
                <w:lang w:val="hy-AM"/>
              </w:rPr>
              <w:t> </w:t>
            </w:r>
          </w:p>
        </w:tc>
        <w:tc>
          <w:tcPr>
            <w:tcW w:w="1417" w:type="dxa"/>
            <w:shd w:val="clear" w:color="auto" w:fill="auto"/>
            <w:vAlign w:val="center"/>
            <w:hideMark/>
          </w:tcPr>
          <w:p w14:paraId="0F2B5D46" w14:textId="3B826FA1" w:rsidR="009C2A22" w:rsidRPr="002314CC" w:rsidRDefault="009C2A22" w:rsidP="009C2A22">
            <w:pPr>
              <w:jc w:val="center"/>
              <w:rPr>
                <w:rFonts w:ascii="GHEA Grapalat" w:hAnsi="GHEA Grapalat" w:cs="Calibri"/>
                <w:b/>
                <w:bCs/>
                <w:color w:val="000000"/>
                <w:sz w:val="20"/>
                <w:szCs w:val="20"/>
              </w:rPr>
            </w:pPr>
            <w:r>
              <w:rPr>
                <w:rFonts w:ascii="GHEA Grapalat" w:hAnsi="GHEA Grapalat" w:cs="Calibri"/>
                <w:b/>
                <w:bCs/>
                <w:color w:val="000000"/>
                <w:sz w:val="20"/>
                <w:szCs w:val="20"/>
              </w:rPr>
              <w:t>2020թ հունվար-հոկտեմբեր</w:t>
            </w:r>
            <w:r w:rsidR="001C2A02">
              <w:rPr>
                <w:rFonts w:ascii="GHEA Grapalat" w:hAnsi="GHEA Grapalat" w:cs="Calibri"/>
                <w:b/>
                <w:bCs/>
                <w:color w:val="000000"/>
                <w:sz w:val="20"/>
                <w:szCs w:val="20"/>
              </w:rPr>
              <w:t xml:space="preserve"> ամիսների</w:t>
            </w:r>
            <w:r w:rsidRPr="002314CC">
              <w:rPr>
                <w:rFonts w:ascii="GHEA Grapalat" w:hAnsi="GHEA Grapalat" w:cs="Calibri"/>
                <w:b/>
                <w:bCs/>
                <w:color w:val="000000"/>
                <w:sz w:val="20"/>
                <w:szCs w:val="20"/>
              </w:rPr>
              <w:t xml:space="preserve"> փաստ</w:t>
            </w:r>
          </w:p>
        </w:tc>
        <w:tc>
          <w:tcPr>
            <w:tcW w:w="1418" w:type="dxa"/>
            <w:shd w:val="clear" w:color="000000" w:fill="FFFFFF"/>
            <w:vAlign w:val="center"/>
            <w:hideMark/>
          </w:tcPr>
          <w:p w14:paraId="0DA5FAA8" w14:textId="1465D548" w:rsidR="009C2A22" w:rsidRPr="002314CC" w:rsidRDefault="009C2A22" w:rsidP="009C2A22">
            <w:pPr>
              <w:jc w:val="center"/>
              <w:rPr>
                <w:rFonts w:ascii="GHEA Grapalat" w:hAnsi="GHEA Grapalat" w:cs="Calibri"/>
                <w:b/>
                <w:bCs/>
                <w:color w:val="000000"/>
                <w:sz w:val="20"/>
                <w:szCs w:val="20"/>
              </w:rPr>
            </w:pPr>
            <w:r w:rsidRPr="002314CC">
              <w:rPr>
                <w:rFonts w:ascii="GHEA Grapalat" w:hAnsi="GHEA Grapalat" w:cs="Calibri"/>
                <w:b/>
                <w:bCs/>
                <w:color w:val="000000"/>
                <w:sz w:val="20"/>
                <w:szCs w:val="20"/>
                <w:lang w:val="hy-AM"/>
              </w:rPr>
              <w:t>2021թ. տարեկան ճշտված պլան</w:t>
            </w:r>
            <w:r w:rsidR="0094733B">
              <w:rPr>
                <w:rFonts w:ascii="GHEA Grapalat" w:hAnsi="GHEA Grapalat" w:cs="Calibri"/>
                <w:b/>
                <w:bCs/>
                <w:color w:val="000000"/>
                <w:sz w:val="20"/>
                <w:szCs w:val="20"/>
                <w:lang w:val="hy-AM"/>
              </w:rPr>
              <w:t xml:space="preserve"> </w:t>
            </w:r>
          </w:p>
        </w:tc>
        <w:tc>
          <w:tcPr>
            <w:tcW w:w="1666" w:type="dxa"/>
            <w:shd w:val="clear" w:color="000000" w:fill="FFFFFF"/>
            <w:vAlign w:val="center"/>
            <w:hideMark/>
          </w:tcPr>
          <w:p w14:paraId="338DC9A9" w14:textId="16015233" w:rsidR="009C2A22" w:rsidRPr="002314CC" w:rsidRDefault="009C2A22" w:rsidP="009C2A22">
            <w:pPr>
              <w:jc w:val="center"/>
              <w:rPr>
                <w:rFonts w:ascii="GHEA Grapalat" w:hAnsi="GHEA Grapalat" w:cs="Calibri"/>
                <w:b/>
                <w:bCs/>
                <w:color w:val="000000"/>
                <w:sz w:val="20"/>
                <w:szCs w:val="20"/>
              </w:rPr>
            </w:pPr>
            <w:r w:rsidRPr="002314CC">
              <w:rPr>
                <w:rFonts w:ascii="GHEA Grapalat" w:hAnsi="GHEA Grapalat" w:cs="Calibri"/>
                <w:b/>
                <w:bCs/>
                <w:color w:val="000000"/>
                <w:sz w:val="20"/>
                <w:szCs w:val="20"/>
              </w:rPr>
              <w:t>2021թ.</w:t>
            </w:r>
            <w:r>
              <w:rPr>
                <w:rFonts w:ascii="GHEA Grapalat" w:hAnsi="GHEA Grapalat" w:cs="Calibri"/>
                <w:b/>
                <w:bCs/>
                <w:color w:val="000000"/>
                <w:sz w:val="20"/>
                <w:szCs w:val="20"/>
              </w:rPr>
              <w:t xml:space="preserve"> հունվար-հոկտեմբեր</w:t>
            </w:r>
            <w:r w:rsidRPr="002314CC">
              <w:rPr>
                <w:rFonts w:ascii="GHEA Grapalat" w:hAnsi="GHEA Grapalat" w:cs="Calibri"/>
                <w:b/>
                <w:bCs/>
                <w:color w:val="000000"/>
                <w:sz w:val="20"/>
                <w:szCs w:val="20"/>
              </w:rPr>
              <w:t xml:space="preserve"> </w:t>
            </w:r>
            <w:r w:rsidR="001C2A02">
              <w:rPr>
                <w:rFonts w:ascii="GHEA Grapalat" w:hAnsi="GHEA Grapalat" w:cs="Calibri"/>
                <w:b/>
                <w:bCs/>
                <w:color w:val="000000"/>
                <w:sz w:val="20"/>
                <w:szCs w:val="20"/>
              </w:rPr>
              <w:t xml:space="preserve">ամիսների </w:t>
            </w:r>
            <w:r w:rsidRPr="002314CC">
              <w:rPr>
                <w:rFonts w:ascii="GHEA Grapalat" w:hAnsi="GHEA Grapalat" w:cs="Calibri"/>
                <w:b/>
                <w:bCs/>
                <w:color w:val="000000"/>
                <w:sz w:val="20"/>
                <w:szCs w:val="20"/>
              </w:rPr>
              <w:t>փաստ</w:t>
            </w:r>
          </w:p>
        </w:tc>
      </w:tr>
      <w:tr w:rsidR="009C2A22" w:rsidRPr="002314CC" w14:paraId="3B4906BE" w14:textId="77777777" w:rsidTr="00E25B20">
        <w:trPr>
          <w:trHeight w:val="347"/>
        </w:trPr>
        <w:tc>
          <w:tcPr>
            <w:tcW w:w="4361" w:type="dxa"/>
            <w:shd w:val="clear" w:color="auto" w:fill="auto"/>
            <w:vAlign w:val="center"/>
            <w:hideMark/>
          </w:tcPr>
          <w:p w14:paraId="40DB7F29" w14:textId="58933979" w:rsidR="009C2A22" w:rsidRPr="002314CC" w:rsidRDefault="00532E85" w:rsidP="009C2A22">
            <w:pPr>
              <w:rPr>
                <w:rFonts w:ascii="GHEA Grapalat" w:hAnsi="GHEA Grapalat" w:cs="Calibri"/>
                <w:b/>
                <w:bCs/>
                <w:color w:val="000000"/>
                <w:sz w:val="20"/>
                <w:szCs w:val="20"/>
              </w:rPr>
            </w:pPr>
            <w:r>
              <w:rPr>
                <w:rFonts w:ascii="GHEA Grapalat" w:hAnsi="GHEA Grapalat" w:cs="Calibri"/>
                <w:b/>
                <w:bCs/>
                <w:color w:val="000000"/>
                <w:sz w:val="20"/>
                <w:szCs w:val="20"/>
              </w:rPr>
              <w:t>Ընդամենը ծախսեր</w:t>
            </w:r>
          </w:p>
        </w:tc>
        <w:tc>
          <w:tcPr>
            <w:tcW w:w="1417" w:type="dxa"/>
            <w:shd w:val="clear" w:color="auto" w:fill="auto"/>
            <w:vAlign w:val="bottom"/>
            <w:hideMark/>
          </w:tcPr>
          <w:p w14:paraId="3FAA16CB" w14:textId="77777777" w:rsidR="009C2A22" w:rsidRPr="002314CC" w:rsidRDefault="009C2A22" w:rsidP="00E25B20">
            <w:pPr>
              <w:jc w:val="center"/>
              <w:rPr>
                <w:rFonts w:ascii="GHEA Grapalat" w:hAnsi="GHEA Grapalat" w:cs="Calibri"/>
                <w:b/>
                <w:bCs/>
                <w:color w:val="000000"/>
                <w:sz w:val="20"/>
                <w:szCs w:val="20"/>
              </w:rPr>
            </w:pPr>
            <w:r>
              <w:rPr>
                <w:rFonts w:ascii="GHEA Grapalat" w:hAnsi="GHEA Grapalat" w:cs="Calibri"/>
                <w:b/>
                <w:bCs/>
                <w:color w:val="000000"/>
                <w:sz w:val="20"/>
                <w:szCs w:val="20"/>
              </w:rPr>
              <w:t>1</w:t>
            </w:r>
            <w:r w:rsidRPr="002314CC">
              <w:rPr>
                <w:rFonts w:ascii="GHEA Grapalat" w:hAnsi="GHEA Grapalat" w:cs="Calibri"/>
                <w:b/>
                <w:bCs/>
                <w:color w:val="000000"/>
                <w:sz w:val="20"/>
                <w:szCs w:val="20"/>
              </w:rPr>
              <w:t>,</w:t>
            </w:r>
            <w:r>
              <w:rPr>
                <w:rFonts w:ascii="GHEA Grapalat" w:hAnsi="GHEA Grapalat" w:cs="Calibri"/>
                <w:b/>
                <w:bCs/>
                <w:color w:val="000000"/>
                <w:sz w:val="20"/>
                <w:szCs w:val="20"/>
              </w:rPr>
              <w:t>453.9</w:t>
            </w:r>
          </w:p>
        </w:tc>
        <w:tc>
          <w:tcPr>
            <w:tcW w:w="1418" w:type="dxa"/>
            <w:shd w:val="clear" w:color="auto" w:fill="auto"/>
            <w:vAlign w:val="bottom"/>
            <w:hideMark/>
          </w:tcPr>
          <w:p w14:paraId="7B394DD9" w14:textId="6B51B6D5" w:rsidR="009C2A22" w:rsidRPr="00E363DF" w:rsidRDefault="009C2A22" w:rsidP="00E25B20">
            <w:pPr>
              <w:jc w:val="center"/>
              <w:rPr>
                <w:rFonts w:ascii="GHEA Grapalat" w:hAnsi="GHEA Grapalat" w:cs="Calibri"/>
                <w:b/>
                <w:bCs/>
                <w:color w:val="000000"/>
                <w:sz w:val="20"/>
                <w:szCs w:val="20"/>
                <w:highlight w:val="green"/>
              </w:rPr>
            </w:pPr>
            <w:r w:rsidRPr="002250D1">
              <w:rPr>
                <w:rFonts w:ascii="GHEA Grapalat" w:hAnsi="GHEA Grapalat" w:cs="Calibri"/>
                <w:b/>
                <w:bCs/>
                <w:color w:val="000000"/>
                <w:sz w:val="20"/>
                <w:szCs w:val="20"/>
              </w:rPr>
              <w:t>1,981.8</w:t>
            </w:r>
          </w:p>
        </w:tc>
        <w:tc>
          <w:tcPr>
            <w:tcW w:w="1666" w:type="dxa"/>
            <w:shd w:val="clear" w:color="auto" w:fill="auto"/>
            <w:vAlign w:val="bottom"/>
            <w:hideMark/>
          </w:tcPr>
          <w:p w14:paraId="606C7172" w14:textId="77777777" w:rsidR="009C2A22" w:rsidRPr="002314CC" w:rsidRDefault="009C2A22" w:rsidP="00E25B20">
            <w:pPr>
              <w:jc w:val="center"/>
              <w:rPr>
                <w:rFonts w:ascii="GHEA Grapalat" w:hAnsi="GHEA Grapalat" w:cs="Calibri"/>
                <w:b/>
                <w:bCs/>
                <w:color w:val="000000"/>
                <w:sz w:val="20"/>
                <w:szCs w:val="20"/>
              </w:rPr>
            </w:pPr>
            <w:r>
              <w:rPr>
                <w:rFonts w:ascii="GHEA Grapalat" w:hAnsi="GHEA Grapalat" w:cs="Calibri"/>
                <w:b/>
                <w:bCs/>
                <w:color w:val="000000"/>
                <w:sz w:val="20"/>
                <w:szCs w:val="20"/>
              </w:rPr>
              <w:t>1</w:t>
            </w:r>
            <w:r w:rsidRPr="002314CC">
              <w:rPr>
                <w:rFonts w:ascii="GHEA Grapalat" w:hAnsi="GHEA Grapalat" w:cs="Calibri"/>
                <w:b/>
                <w:bCs/>
                <w:color w:val="000000"/>
                <w:sz w:val="20"/>
                <w:szCs w:val="20"/>
              </w:rPr>
              <w:t>,</w:t>
            </w:r>
            <w:r>
              <w:rPr>
                <w:rFonts w:ascii="GHEA Grapalat" w:hAnsi="GHEA Grapalat" w:cs="Calibri"/>
                <w:b/>
                <w:bCs/>
                <w:color w:val="000000"/>
                <w:sz w:val="20"/>
                <w:szCs w:val="20"/>
              </w:rPr>
              <w:t>552</w:t>
            </w:r>
            <w:r w:rsidRPr="002314CC">
              <w:rPr>
                <w:rFonts w:ascii="GHEA Grapalat" w:hAnsi="GHEA Grapalat" w:cs="Calibri"/>
                <w:b/>
                <w:bCs/>
                <w:color w:val="000000"/>
                <w:sz w:val="20"/>
                <w:szCs w:val="20"/>
              </w:rPr>
              <w:t>.</w:t>
            </w:r>
            <w:r>
              <w:rPr>
                <w:rFonts w:ascii="GHEA Grapalat" w:hAnsi="GHEA Grapalat" w:cs="Calibri"/>
                <w:b/>
                <w:bCs/>
                <w:color w:val="000000"/>
                <w:sz w:val="20"/>
                <w:szCs w:val="20"/>
              </w:rPr>
              <w:t>8</w:t>
            </w:r>
          </w:p>
        </w:tc>
      </w:tr>
      <w:tr w:rsidR="009C2A22" w:rsidRPr="002314CC" w14:paraId="548E39F9" w14:textId="77777777" w:rsidTr="00E25B20">
        <w:trPr>
          <w:trHeight w:val="332"/>
        </w:trPr>
        <w:tc>
          <w:tcPr>
            <w:tcW w:w="4361" w:type="dxa"/>
            <w:shd w:val="clear" w:color="auto" w:fill="auto"/>
            <w:noWrap/>
            <w:vAlign w:val="center"/>
            <w:hideMark/>
          </w:tcPr>
          <w:p w14:paraId="7B94892D" w14:textId="77777777" w:rsidR="009C2A22" w:rsidRPr="002314CC" w:rsidRDefault="009C2A22" w:rsidP="009C2A22">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Ընթացիկ ծախսեր</w:t>
            </w:r>
          </w:p>
        </w:tc>
        <w:tc>
          <w:tcPr>
            <w:tcW w:w="1417" w:type="dxa"/>
            <w:shd w:val="clear" w:color="auto" w:fill="auto"/>
            <w:vAlign w:val="bottom"/>
            <w:hideMark/>
          </w:tcPr>
          <w:p w14:paraId="0C5F819B"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293.4</w:t>
            </w:r>
          </w:p>
        </w:tc>
        <w:tc>
          <w:tcPr>
            <w:tcW w:w="1418" w:type="dxa"/>
            <w:shd w:val="clear" w:color="auto" w:fill="auto"/>
            <w:noWrap/>
            <w:vAlign w:val="bottom"/>
            <w:hideMark/>
          </w:tcPr>
          <w:p w14:paraId="46FBCD55"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,748.2</w:t>
            </w:r>
          </w:p>
        </w:tc>
        <w:tc>
          <w:tcPr>
            <w:tcW w:w="1666" w:type="dxa"/>
            <w:shd w:val="clear" w:color="auto" w:fill="auto"/>
            <w:noWrap/>
            <w:vAlign w:val="bottom"/>
            <w:hideMark/>
          </w:tcPr>
          <w:p w14:paraId="45010E4B"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1,</w:t>
            </w:r>
            <w:r>
              <w:rPr>
                <w:rFonts w:ascii="GHEA Grapalat" w:hAnsi="GHEA Grapalat" w:cs="Calibri"/>
                <w:color w:val="000000"/>
                <w:sz w:val="20"/>
                <w:szCs w:val="20"/>
              </w:rPr>
              <w:t>407</w:t>
            </w:r>
            <w:r w:rsidRPr="002314CC">
              <w:rPr>
                <w:rFonts w:ascii="GHEA Grapalat" w:hAnsi="GHEA Grapalat" w:cs="Calibri"/>
                <w:color w:val="000000"/>
                <w:sz w:val="20"/>
                <w:szCs w:val="20"/>
              </w:rPr>
              <w:t>.</w:t>
            </w:r>
            <w:r>
              <w:rPr>
                <w:rFonts w:ascii="GHEA Grapalat" w:hAnsi="GHEA Grapalat" w:cs="Calibri"/>
                <w:color w:val="000000"/>
                <w:sz w:val="20"/>
                <w:szCs w:val="20"/>
              </w:rPr>
              <w:t>6</w:t>
            </w:r>
          </w:p>
        </w:tc>
      </w:tr>
      <w:tr w:rsidR="009C2A22" w:rsidRPr="002314CC" w14:paraId="5C07382B" w14:textId="77777777" w:rsidTr="00E25B20">
        <w:trPr>
          <w:trHeight w:val="332"/>
        </w:trPr>
        <w:tc>
          <w:tcPr>
            <w:tcW w:w="4361" w:type="dxa"/>
            <w:shd w:val="clear" w:color="auto" w:fill="auto"/>
            <w:noWrap/>
            <w:vAlign w:val="center"/>
            <w:hideMark/>
          </w:tcPr>
          <w:p w14:paraId="6F52E06B" w14:textId="77777777" w:rsidR="009C2A22" w:rsidRPr="002314CC" w:rsidRDefault="009C2A22" w:rsidP="009C2A22">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Ոչ ֆինանսական ակտիվների հետ գործառնություններ</w:t>
            </w:r>
          </w:p>
        </w:tc>
        <w:tc>
          <w:tcPr>
            <w:tcW w:w="1417" w:type="dxa"/>
            <w:shd w:val="clear" w:color="auto" w:fill="auto"/>
            <w:vAlign w:val="bottom"/>
            <w:hideMark/>
          </w:tcPr>
          <w:p w14:paraId="59785657" w14:textId="77777777" w:rsidR="009C2A22" w:rsidRPr="002314CC" w:rsidRDefault="009C2A22" w:rsidP="00E25B20">
            <w:pPr>
              <w:jc w:val="center"/>
              <w:rPr>
                <w:rFonts w:ascii="GHEA Grapalat" w:hAnsi="GHEA Grapalat" w:cs="Calibri"/>
                <w:color w:val="000000"/>
                <w:sz w:val="20"/>
                <w:szCs w:val="20"/>
              </w:rPr>
            </w:pPr>
            <w:r>
              <w:rPr>
                <w:rFonts w:ascii="GHEA Grapalat" w:hAnsi="GHEA Grapalat" w:cs="Calibri"/>
                <w:color w:val="000000"/>
                <w:sz w:val="20"/>
                <w:szCs w:val="20"/>
              </w:rPr>
              <w:t>160.5</w:t>
            </w:r>
          </w:p>
        </w:tc>
        <w:tc>
          <w:tcPr>
            <w:tcW w:w="1418" w:type="dxa"/>
            <w:shd w:val="clear" w:color="auto" w:fill="auto"/>
            <w:noWrap/>
            <w:vAlign w:val="bottom"/>
            <w:hideMark/>
          </w:tcPr>
          <w:p w14:paraId="78952FFA"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2</w:t>
            </w:r>
            <w:r>
              <w:rPr>
                <w:rFonts w:ascii="GHEA Grapalat" w:hAnsi="GHEA Grapalat" w:cs="Calibri"/>
                <w:color w:val="000000"/>
                <w:sz w:val="20"/>
                <w:szCs w:val="20"/>
              </w:rPr>
              <w:t>33.6</w:t>
            </w:r>
          </w:p>
        </w:tc>
        <w:tc>
          <w:tcPr>
            <w:tcW w:w="1666" w:type="dxa"/>
            <w:shd w:val="clear" w:color="auto" w:fill="auto"/>
            <w:noWrap/>
            <w:vAlign w:val="bottom"/>
            <w:hideMark/>
          </w:tcPr>
          <w:p w14:paraId="0E5E8B00" w14:textId="77777777" w:rsidR="009C2A22" w:rsidRPr="002314CC" w:rsidRDefault="009C2A22" w:rsidP="00E25B20">
            <w:pPr>
              <w:jc w:val="center"/>
              <w:rPr>
                <w:rFonts w:ascii="GHEA Grapalat" w:hAnsi="GHEA Grapalat" w:cs="Calibri"/>
                <w:color w:val="000000"/>
                <w:sz w:val="20"/>
                <w:szCs w:val="20"/>
              </w:rPr>
            </w:pPr>
            <w:r>
              <w:rPr>
                <w:rFonts w:ascii="GHEA Grapalat" w:hAnsi="GHEA Grapalat" w:cs="Calibri"/>
                <w:color w:val="000000"/>
                <w:sz w:val="20"/>
                <w:szCs w:val="20"/>
              </w:rPr>
              <w:t>145</w:t>
            </w:r>
            <w:r w:rsidRPr="002314CC">
              <w:rPr>
                <w:rFonts w:ascii="GHEA Grapalat" w:hAnsi="GHEA Grapalat" w:cs="Calibri"/>
                <w:color w:val="000000"/>
                <w:sz w:val="20"/>
                <w:szCs w:val="20"/>
              </w:rPr>
              <w:t>.</w:t>
            </w:r>
            <w:r>
              <w:rPr>
                <w:rFonts w:ascii="GHEA Grapalat" w:hAnsi="GHEA Grapalat" w:cs="Calibri"/>
                <w:color w:val="000000"/>
                <w:sz w:val="20"/>
                <w:szCs w:val="20"/>
              </w:rPr>
              <w:t>2</w:t>
            </w:r>
          </w:p>
        </w:tc>
      </w:tr>
      <w:tr w:rsidR="009C2A22" w:rsidRPr="002314CC" w14:paraId="205F24D7" w14:textId="77777777" w:rsidTr="00E25B20">
        <w:trPr>
          <w:trHeight w:val="20"/>
        </w:trPr>
        <w:tc>
          <w:tcPr>
            <w:tcW w:w="4361" w:type="dxa"/>
            <w:shd w:val="clear" w:color="auto" w:fill="auto"/>
            <w:noWrap/>
            <w:vAlign w:val="center"/>
            <w:hideMark/>
          </w:tcPr>
          <w:p w14:paraId="1C02BA2A" w14:textId="77777777" w:rsidR="009C2A22" w:rsidRPr="002314CC" w:rsidRDefault="009C2A22" w:rsidP="009C2A22">
            <w:pPr>
              <w:ind w:firstLineChars="100" w:firstLine="200"/>
              <w:jc w:val="right"/>
              <w:rPr>
                <w:rFonts w:ascii="GHEA Grapalat" w:hAnsi="GHEA Grapalat" w:cs="Calibri"/>
                <w:color w:val="000000"/>
                <w:sz w:val="20"/>
                <w:szCs w:val="20"/>
              </w:rPr>
            </w:pPr>
            <w:r w:rsidRPr="002314CC">
              <w:rPr>
                <w:rFonts w:ascii="Courier New" w:hAnsi="Courier New" w:cs="Courier New"/>
                <w:color w:val="000000"/>
                <w:sz w:val="20"/>
                <w:szCs w:val="20"/>
              </w:rPr>
              <w:t> </w:t>
            </w:r>
          </w:p>
        </w:tc>
        <w:tc>
          <w:tcPr>
            <w:tcW w:w="1417" w:type="dxa"/>
            <w:shd w:val="clear" w:color="auto" w:fill="auto"/>
            <w:vAlign w:val="bottom"/>
            <w:hideMark/>
          </w:tcPr>
          <w:p w14:paraId="2FACB05B" w14:textId="38DFFBB8" w:rsidR="009C2A22" w:rsidRPr="002314CC" w:rsidRDefault="009C2A22" w:rsidP="00E25B20">
            <w:pPr>
              <w:jc w:val="center"/>
              <w:rPr>
                <w:rFonts w:ascii="GHEA Grapalat" w:hAnsi="GHEA Grapalat" w:cs="Calibri"/>
                <w:color w:val="000000"/>
                <w:sz w:val="20"/>
                <w:szCs w:val="20"/>
              </w:rPr>
            </w:pPr>
          </w:p>
        </w:tc>
        <w:tc>
          <w:tcPr>
            <w:tcW w:w="1418" w:type="dxa"/>
            <w:shd w:val="clear" w:color="auto" w:fill="auto"/>
            <w:noWrap/>
            <w:vAlign w:val="bottom"/>
            <w:hideMark/>
          </w:tcPr>
          <w:p w14:paraId="0EF65766" w14:textId="03C8A2BB" w:rsidR="009C2A22" w:rsidRPr="002314CC" w:rsidRDefault="009C2A22" w:rsidP="00E25B20">
            <w:pPr>
              <w:jc w:val="center"/>
              <w:rPr>
                <w:rFonts w:ascii="GHEA Grapalat" w:hAnsi="GHEA Grapalat" w:cs="Calibri"/>
                <w:color w:val="000000"/>
                <w:sz w:val="20"/>
                <w:szCs w:val="20"/>
              </w:rPr>
            </w:pPr>
          </w:p>
        </w:tc>
        <w:tc>
          <w:tcPr>
            <w:tcW w:w="1666" w:type="dxa"/>
            <w:shd w:val="clear" w:color="auto" w:fill="auto"/>
            <w:noWrap/>
            <w:vAlign w:val="bottom"/>
            <w:hideMark/>
          </w:tcPr>
          <w:p w14:paraId="1B838A58" w14:textId="43178E17" w:rsidR="009C2A22" w:rsidRPr="002314CC" w:rsidRDefault="009C2A22" w:rsidP="00E25B20">
            <w:pPr>
              <w:jc w:val="center"/>
              <w:rPr>
                <w:rFonts w:ascii="GHEA Grapalat" w:hAnsi="GHEA Grapalat" w:cs="Calibri"/>
                <w:color w:val="000000"/>
                <w:sz w:val="20"/>
                <w:szCs w:val="20"/>
              </w:rPr>
            </w:pPr>
          </w:p>
        </w:tc>
      </w:tr>
      <w:tr w:rsidR="009C2A22" w:rsidRPr="002314CC" w14:paraId="422F3958" w14:textId="77777777" w:rsidTr="00E25B20">
        <w:trPr>
          <w:trHeight w:val="347"/>
        </w:trPr>
        <w:tc>
          <w:tcPr>
            <w:tcW w:w="4361" w:type="dxa"/>
            <w:shd w:val="clear" w:color="auto" w:fill="auto"/>
            <w:vAlign w:val="center"/>
            <w:hideMark/>
          </w:tcPr>
          <w:p w14:paraId="7D1521E5" w14:textId="77777777" w:rsidR="009C2A22" w:rsidRPr="002314CC" w:rsidRDefault="009C2A22" w:rsidP="009C2A22">
            <w:pPr>
              <w:rPr>
                <w:rFonts w:ascii="GHEA Grapalat" w:hAnsi="GHEA Grapalat" w:cs="Calibri"/>
                <w:b/>
                <w:bCs/>
                <w:color w:val="000000"/>
                <w:sz w:val="20"/>
                <w:szCs w:val="20"/>
              </w:rPr>
            </w:pPr>
            <w:r w:rsidRPr="002314CC">
              <w:rPr>
                <w:rFonts w:ascii="GHEA Grapalat" w:hAnsi="GHEA Grapalat" w:cs="Calibri"/>
                <w:b/>
                <w:bCs/>
                <w:color w:val="000000"/>
                <w:sz w:val="20"/>
                <w:szCs w:val="20"/>
              </w:rPr>
              <w:t>Կշիռն ընդամենը ծախսերի մեջ</w:t>
            </w:r>
          </w:p>
        </w:tc>
        <w:tc>
          <w:tcPr>
            <w:tcW w:w="1417" w:type="dxa"/>
            <w:shd w:val="clear" w:color="auto" w:fill="auto"/>
            <w:vAlign w:val="bottom"/>
            <w:hideMark/>
          </w:tcPr>
          <w:p w14:paraId="2EC24D92" w14:textId="79B2DDFF" w:rsidR="009C2A22" w:rsidRPr="002314CC" w:rsidRDefault="009C2A22" w:rsidP="00E25B20">
            <w:pPr>
              <w:jc w:val="center"/>
              <w:rPr>
                <w:rFonts w:ascii="GHEA Grapalat" w:hAnsi="GHEA Grapalat" w:cs="Calibri"/>
                <w:color w:val="000000"/>
                <w:sz w:val="20"/>
                <w:szCs w:val="20"/>
              </w:rPr>
            </w:pPr>
          </w:p>
        </w:tc>
        <w:tc>
          <w:tcPr>
            <w:tcW w:w="1418" w:type="dxa"/>
            <w:shd w:val="clear" w:color="auto" w:fill="auto"/>
            <w:noWrap/>
            <w:vAlign w:val="bottom"/>
            <w:hideMark/>
          </w:tcPr>
          <w:p w14:paraId="6F26ABC9" w14:textId="5DFB7114" w:rsidR="009C2A22" w:rsidRPr="002314CC" w:rsidRDefault="009C2A22" w:rsidP="00E25B20">
            <w:pPr>
              <w:jc w:val="center"/>
              <w:rPr>
                <w:rFonts w:ascii="GHEA Grapalat" w:hAnsi="GHEA Grapalat" w:cs="Calibri"/>
                <w:color w:val="000000"/>
                <w:sz w:val="20"/>
                <w:szCs w:val="20"/>
              </w:rPr>
            </w:pPr>
          </w:p>
        </w:tc>
        <w:tc>
          <w:tcPr>
            <w:tcW w:w="1666" w:type="dxa"/>
            <w:shd w:val="clear" w:color="auto" w:fill="auto"/>
            <w:noWrap/>
            <w:vAlign w:val="bottom"/>
            <w:hideMark/>
          </w:tcPr>
          <w:p w14:paraId="39991E61" w14:textId="122DE642" w:rsidR="009C2A22" w:rsidRPr="002314CC" w:rsidRDefault="009C2A22" w:rsidP="00E25B20">
            <w:pPr>
              <w:jc w:val="center"/>
              <w:rPr>
                <w:rFonts w:ascii="GHEA Grapalat" w:hAnsi="GHEA Grapalat" w:cs="Calibri"/>
                <w:color w:val="000000"/>
                <w:sz w:val="20"/>
                <w:szCs w:val="20"/>
              </w:rPr>
            </w:pPr>
          </w:p>
        </w:tc>
      </w:tr>
      <w:tr w:rsidR="009C2A22" w:rsidRPr="002314CC" w14:paraId="38826A2B" w14:textId="77777777" w:rsidTr="00E25B20">
        <w:trPr>
          <w:trHeight w:val="332"/>
        </w:trPr>
        <w:tc>
          <w:tcPr>
            <w:tcW w:w="4361" w:type="dxa"/>
            <w:shd w:val="clear" w:color="auto" w:fill="auto"/>
            <w:noWrap/>
            <w:vAlign w:val="center"/>
            <w:hideMark/>
          </w:tcPr>
          <w:p w14:paraId="28B7B119" w14:textId="77777777" w:rsidR="009C2A22" w:rsidRPr="002314CC" w:rsidRDefault="009C2A22" w:rsidP="009C2A22">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Ընթացիկ ծախսեր</w:t>
            </w:r>
          </w:p>
        </w:tc>
        <w:tc>
          <w:tcPr>
            <w:tcW w:w="1417" w:type="dxa"/>
            <w:shd w:val="clear" w:color="auto" w:fill="auto"/>
            <w:vAlign w:val="bottom"/>
            <w:hideMark/>
          </w:tcPr>
          <w:p w14:paraId="2A11D48A" w14:textId="20B076F5" w:rsidR="009C2A22" w:rsidRPr="002314CC" w:rsidRDefault="009C2A22" w:rsidP="00E25B20">
            <w:pPr>
              <w:jc w:val="center"/>
              <w:rPr>
                <w:rFonts w:ascii="GHEA Grapalat" w:hAnsi="GHEA Grapalat" w:cs="Calibri"/>
                <w:color w:val="000000"/>
                <w:sz w:val="20"/>
                <w:szCs w:val="20"/>
              </w:rPr>
            </w:pPr>
            <w:r>
              <w:rPr>
                <w:rFonts w:ascii="GHEA Grapalat" w:hAnsi="GHEA Grapalat" w:cs="Calibri"/>
                <w:color w:val="000000"/>
                <w:sz w:val="20"/>
                <w:szCs w:val="20"/>
              </w:rPr>
              <w:t>89</w:t>
            </w:r>
            <w:r w:rsidR="009F5B42">
              <w:rPr>
                <w:rFonts w:ascii="GHEA Grapalat" w:hAnsi="GHEA Grapalat" w:cs="Calibri"/>
                <w:color w:val="000000"/>
                <w:sz w:val="20"/>
                <w:szCs w:val="20"/>
              </w:rPr>
              <w:t>.0</w:t>
            </w:r>
            <w:r w:rsidRPr="002314CC">
              <w:rPr>
                <w:rFonts w:ascii="GHEA Grapalat" w:hAnsi="GHEA Grapalat" w:cs="Calibri"/>
                <w:color w:val="000000"/>
                <w:sz w:val="20"/>
                <w:szCs w:val="20"/>
              </w:rPr>
              <w:t>%</w:t>
            </w:r>
          </w:p>
        </w:tc>
        <w:tc>
          <w:tcPr>
            <w:tcW w:w="1418" w:type="dxa"/>
            <w:shd w:val="clear" w:color="auto" w:fill="auto"/>
            <w:vAlign w:val="bottom"/>
            <w:hideMark/>
          </w:tcPr>
          <w:p w14:paraId="09137E6A"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88.</w:t>
            </w:r>
            <w:r>
              <w:rPr>
                <w:rFonts w:ascii="GHEA Grapalat" w:hAnsi="GHEA Grapalat" w:cs="Calibri"/>
                <w:color w:val="000000"/>
                <w:sz w:val="20"/>
                <w:szCs w:val="20"/>
              </w:rPr>
              <w:t>2</w:t>
            </w:r>
            <w:r w:rsidRPr="002314CC">
              <w:rPr>
                <w:rFonts w:ascii="GHEA Grapalat" w:hAnsi="GHEA Grapalat" w:cs="Calibri"/>
                <w:color w:val="000000"/>
                <w:sz w:val="20"/>
                <w:szCs w:val="20"/>
              </w:rPr>
              <w:t>%</w:t>
            </w:r>
          </w:p>
        </w:tc>
        <w:tc>
          <w:tcPr>
            <w:tcW w:w="1666" w:type="dxa"/>
            <w:shd w:val="clear" w:color="auto" w:fill="auto"/>
            <w:vAlign w:val="bottom"/>
            <w:hideMark/>
          </w:tcPr>
          <w:p w14:paraId="4BE55889"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90.7%</w:t>
            </w:r>
          </w:p>
        </w:tc>
      </w:tr>
      <w:tr w:rsidR="009C2A22" w:rsidRPr="002314CC" w14:paraId="6C273CBF" w14:textId="77777777" w:rsidTr="00E25B20">
        <w:trPr>
          <w:trHeight w:val="332"/>
        </w:trPr>
        <w:tc>
          <w:tcPr>
            <w:tcW w:w="4361" w:type="dxa"/>
            <w:shd w:val="clear" w:color="auto" w:fill="auto"/>
            <w:noWrap/>
            <w:vAlign w:val="center"/>
            <w:hideMark/>
          </w:tcPr>
          <w:p w14:paraId="7E2FCAC2" w14:textId="77777777" w:rsidR="009C2A22" w:rsidRPr="002314CC" w:rsidRDefault="009C2A22" w:rsidP="009C2A22">
            <w:pPr>
              <w:ind w:firstLineChars="100" w:firstLine="200"/>
              <w:rPr>
                <w:rFonts w:ascii="GHEA Grapalat" w:hAnsi="GHEA Grapalat" w:cs="Calibri"/>
                <w:color w:val="000000"/>
                <w:sz w:val="20"/>
                <w:szCs w:val="20"/>
              </w:rPr>
            </w:pPr>
            <w:r w:rsidRPr="002314CC">
              <w:rPr>
                <w:rFonts w:ascii="GHEA Grapalat" w:hAnsi="GHEA Grapalat" w:cs="Calibri"/>
                <w:color w:val="000000"/>
                <w:sz w:val="20"/>
                <w:szCs w:val="20"/>
              </w:rPr>
              <w:t>Ոչ ֆինանսական ակտիվների հետ գործառնություններ</w:t>
            </w:r>
          </w:p>
        </w:tc>
        <w:tc>
          <w:tcPr>
            <w:tcW w:w="1417" w:type="dxa"/>
            <w:shd w:val="clear" w:color="auto" w:fill="auto"/>
            <w:vAlign w:val="bottom"/>
            <w:hideMark/>
          </w:tcPr>
          <w:p w14:paraId="0A827E33" w14:textId="2CD04FF9" w:rsidR="009C2A22" w:rsidRPr="002314CC" w:rsidRDefault="009C2A22" w:rsidP="00E25B20">
            <w:pPr>
              <w:jc w:val="center"/>
              <w:rPr>
                <w:rFonts w:ascii="GHEA Grapalat" w:hAnsi="GHEA Grapalat" w:cs="Calibri"/>
                <w:color w:val="000000"/>
                <w:sz w:val="20"/>
                <w:szCs w:val="20"/>
              </w:rPr>
            </w:pPr>
            <w:r>
              <w:rPr>
                <w:rFonts w:ascii="GHEA Grapalat" w:hAnsi="GHEA Grapalat" w:cs="Calibri"/>
                <w:color w:val="000000"/>
                <w:sz w:val="20"/>
                <w:szCs w:val="20"/>
              </w:rPr>
              <w:t>11</w:t>
            </w:r>
            <w:r w:rsidR="009F5B42">
              <w:rPr>
                <w:rFonts w:ascii="GHEA Grapalat" w:hAnsi="GHEA Grapalat" w:cs="Calibri"/>
                <w:color w:val="000000"/>
                <w:sz w:val="20"/>
                <w:szCs w:val="20"/>
              </w:rPr>
              <w:t>.0</w:t>
            </w:r>
            <w:r w:rsidRPr="002314CC">
              <w:rPr>
                <w:rFonts w:ascii="GHEA Grapalat" w:hAnsi="GHEA Grapalat" w:cs="Calibri"/>
                <w:color w:val="000000"/>
                <w:sz w:val="20"/>
                <w:szCs w:val="20"/>
              </w:rPr>
              <w:t>%</w:t>
            </w:r>
          </w:p>
        </w:tc>
        <w:tc>
          <w:tcPr>
            <w:tcW w:w="1418" w:type="dxa"/>
            <w:shd w:val="clear" w:color="auto" w:fill="auto"/>
            <w:vAlign w:val="bottom"/>
            <w:hideMark/>
          </w:tcPr>
          <w:p w14:paraId="4B301875"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11.</w:t>
            </w:r>
            <w:r>
              <w:rPr>
                <w:rFonts w:ascii="GHEA Grapalat" w:hAnsi="GHEA Grapalat" w:cs="Calibri"/>
                <w:color w:val="000000"/>
                <w:sz w:val="20"/>
                <w:szCs w:val="20"/>
              </w:rPr>
              <w:t>8</w:t>
            </w:r>
            <w:r w:rsidRPr="002314CC">
              <w:rPr>
                <w:rFonts w:ascii="GHEA Grapalat" w:hAnsi="GHEA Grapalat" w:cs="Calibri"/>
                <w:color w:val="000000"/>
                <w:sz w:val="20"/>
                <w:szCs w:val="20"/>
              </w:rPr>
              <w:t>%</w:t>
            </w:r>
          </w:p>
        </w:tc>
        <w:tc>
          <w:tcPr>
            <w:tcW w:w="1666" w:type="dxa"/>
            <w:shd w:val="clear" w:color="auto" w:fill="auto"/>
            <w:vAlign w:val="bottom"/>
            <w:hideMark/>
          </w:tcPr>
          <w:p w14:paraId="0F27279C" w14:textId="77777777" w:rsidR="009C2A22" w:rsidRPr="002314CC" w:rsidRDefault="009C2A22" w:rsidP="00E25B20">
            <w:pPr>
              <w:jc w:val="center"/>
              <w:rPr>
                <w:rFonts w:ascii="GHEA Grapalat" w:hAnsi="GHEA Grapalat" w:cs="Calibri"/>
                <w:color w:val="000000"/>
                <w:sz w:val="20"/>
                <w:szCs w:val="20"/>
              </w:rPr>
            </w:pPr>
            <w:r w:rsidRPr="002314CC">
              <w:rPr>
                <w:rFonts w:ascii="GHEA Grapalat" w:hAnsi="GHEA Grapalat" w:cs="Calibri"/>
                <w:color w:val="000000"/>
                <w:sz w:val="20"/>
                <w:szCs w:val="20"/>
              </w:rPr>
              <w:t>9.3%</w:t>
            </w:r>
          </w:p>
        </w:tc>
      </w:tr>
    </w:tbl>
    <w:p w14:paraId="38526A9E" w14:textId="77777777" w:rsidR="009C2A22" w:rsidRDefault="009C2A22" w:rsidP="009C2A22">
      <w:pPr>
        <w:spacing w:line="360" w:lineRule="auto"/>
        <w:ind w:firstLine="567"/>
        <w:jc w:val="both"/>
        <w:rPr>
          <w:rFonts w:ascii="GHEA Grapalat" w:hAnsi="GHEA Grapalat" w:cs="GHEA Grapalat"/>
          <w:color w:val="000000"/>
          <w:lang w:val="hy-AM"/>
        </w:rPr>
      </w:pPr>
    </w:p>
    <w:p w14:paraId="320326FA" w14:textId="77777777" w:rsidR="004A1E20" w:rsidRDefault="009C2A22" w:rsidP="004A1E20">
      <w:pPr>
        <w:spacing w:line="360" w:lineRule="auto"/>
        <w:ind w:firstLine="567"/>
        <w:jc w:val="both"/>
        <w:rPr>
          <w:rFonts w:ascii="GHEA Grapalat" w:hAnsi="GHEA Grapalat" w:cs="GHEA Grapalat"/>
          <w:color w:val="000000"/>
        </w:rPr>
      </w:pPr>
      <w:r w:rsidRPr="00264252">
        <w:rPr>
          <w:rFonts w:ascii="GHEA Grapalat" w:hAnsi="GHEA Grapalat" w:cs="GHEA Grapalat"/>
          <w:color w:val="000000"/>
          <w:lang w:val="hy-AM"/>
        </w:rPr>
        <w:t xml:space="preserve">Ընթացիկ ծախսերի բաղադրիչների վերաբերյալ տվյալները ներկայացված են </w:t>
      </w:r>
      <w:r w:rsidRPr="004A1E20">
        <w:rPr>
          <w:rFonts w:ascii="GHEA Grapalat" w:hAnsi="GHEA Grapalat" w:cs="GHEA Grapalat"/>
          <w:color w:val="000000"/>
          <w:lang w:val="hy-AM"/>
        </w:rPr>
        <w:t xml:space="preserve">Աղյուսակ </w:t>
      </w:r>
      <w:r w:rsidR="00372590" w:rsidRPr="004A1E20">
        <w:rPr>
          <w:rFonts w:ascii="GHEA Grapalat" w:hAnsi="GHEA Grapalat" w:cs="GHEA Grapalat"/>
          <w:color w:val="000000"/>
        </w:rPr>
        <w:t>11</w:t>
      </w:r>
      <w:r w:rsidRPr="004A1E20">
        <w:rPr>
          <w:rFonts w:ascii="GHEA Grapalat" w:hAnsi="GHEA Grapalat" w:cs="GHEA Grapalat"/>
          <w:color w:val="000000"/>
          <w:lang w:val="hy-AM"/>
        </w:rPr>
        <w:t>-ում: Նախորդ տարվա նույն ժամանակահատվածի համեմատ ընթացիկ</w:t>
      </w:r>
      <w:r>
        <w:rPr>
          <w:rFonts w:ascii="GHEA Grapalat" w:hAnsi="GHEA Grapalat" w:cs="GHEA Grapalat"/>
          <w:color w:val="000000"/>
          <w:lang w:val="hy-AM"/>
        </w:rPr>
        <w:t xml:space="preserve"> ծախսեր</w:t>
      </w:r>
      <w:r w:rsidRPr="00264252">
        <w:rPr>
          <w:rFonts w:ascii="GHEA Grapalat" w:hAnsi="GHEA Grapalat" w:cs="GHEA Grapalat"/>
          <w:color w:val="000000"/>
          <w:lang w:val="hy-AM"/>
        </w:rPr>
        <w:t>ն</w:t>
      </w:r>
      <w:r>
        <w:rPr>
          <w:rFonts w:ascii="GHEA Grapalat" w:hAnsi="GHEA Grapalat" w:cs="GHEA Grapalat"/>
          <w:color w:val="000000"/>
          <w:lang w:val="hy-AM"/>
        </w:rPr>
        <w:t xml:space="preserve"> աճել են </w:t>
      </w:r>
      <w:r w:rsidRPr="00264252">
        <w:rPr>
          <w:rFonts w:ascii="GHEA Grapalat" w:hAnsi="GHEA Grapalat" w:cs="GHEA Grapalat"/>
          <w:color w:val="000000"/>
          <w:lang w:val="hy-AM"/>
        </w:rPr>
        <w:t>8.</w:t>
      </w:r>
      <w:r>
        <w:rPr>
          <w:rFonts w:ascii="GHEA Grapalat" w:hAnsi="GHEA Grapalat" w:cs="GHEA Grapalat"/>
          <w:color w:val="000000"/>
        </w:rPr>
        <w:t>8</w:t>
      </w:r>
      <w:r>
        <w:rPr>
          <w:rFonts w:ascii="GHEA Grapalat" w:hAnsi="GHEA Grapalat" w:cs="GHEA Grapalat"/>
          <w:color w:val="000000"/>
          <w:lang w:val="hy-AM"/>
        </w:rPr>
        <w:t xml:space="preserve">%-ով կամ </w:t>
      </w:r>
      <w:r>
        <w:rPr>
          <w:rFonts w:ascii="GHEA Grapalat" w:hAnsi="GHEA Grapalat" w:cs="GHEA Grapalat"/>
          <w:color w:val="000000"/>
        </w:rPr>
        <w:t>114.2</w:t>
      </w:r>
      <w:r>
        <w:rPr>
          <w:rFonts w:ascii="GHEA Grapalat" w:hAnsi="GHEA Grapalat" w:cs="GHEA Grapalat"/>
          <w:color w:val="000000"/>
          <w:lang w:val="hy-AM"/>
        </w:rPr>
        <w:t xml:space="preserve"> մլրդ դրամով:</w:t>
      </w:r>
      <w:r w:rsidRPr="00264252">
        <w:rPr>
          <w:rFonts w:ascii="GHEA Grapalat" w:hAnsi="GHEA Grapalat" w:cs="GHEA Grapalat"/>
          <w:color w:val="000000"/>
          <w:lang w:val="hy-AM"/>
        </w:rPr>
        <w:t xml:space="preserve"> Մասնավորապես՝ ծ</w:t>
      </w:r>
      <w:r>
        <w:rPr>
          <w:rFonts w:ascii="GHEA Grapalat" w:hAnsi="GHEA Grapalat" w:cs="GHEA Grapalat"/>
          <w:color w:val="000000"/>
          <w:lang w:val="hy-AM"/>
        </w:rPr>
        <w:t xml:space="preserve">առայությունների և ապրանքների ձեռքբերման </w:t>
      </w:r>
      <w:r w:rsidRPr="00264252">
        <w:rPr>
          <w:rFonts w:ascii="GHEA Grapalat" w:hAnsi="GHEA Grapalat" w:cs="GHEA Grapalat"/>
          <w:color w:val="000000"/>
          <w:lang w:val="hy-AM"/>
        </w:rPr>
        <w:t>ծախսերի 2.</w:t>
      </w:r>
      <w:r>
        <w:rPr>
          <w:rFonts w:ascii="GHEA Grapalat" w:hAnsi="GHEA Grapalat" w:cs="GHEA Grapalat"/>
          <w:color w:val="000000"/>
        </w:rPr>
        <w:t>5</w:t>
      </w:r>
      <w:r w:rsidRPr="00264252">
        <w:rPr>
          <w:rFonts w:ascii="GHEA Grapalat" w:hAnsi="GHEA Grapalat" w:cs="GHEA Grapalat"/>
          <w:color w:val="000000"/>
          <w:lang w:val="hy-AM"/>
        </w:rPr>
        <w:t>% աճը</w:t>
      </w:r>
      <w:r>
        <w:rPr>
          <w:rFonts w:ascii="GHEA Grapalat" w:hAnsi="GHEA Grapalat" w:cs="GHEA Grapalat"/>
          <w:color w:val="000000"/>
          <w:lang w:val="hy-AM"/>
        </w:rPr>
        <w:t xml:space="preserve"> </w:t>
      </w:r>
      <w:r w:rsidRPr="00943223">
        <w:rPr>
          <w:rFonts w:ascii="GHEA Grapalat" w:hAnsi="GHEA Grapalat" w:cs="GHEA Grapalat"/>
          <w:color w:val="000000"/>
          <w:lang w:val="hy-AM"/>
        </w:rPr>
        <w:t>հիմնականում պայմանավորված</w:t>
      </w:r>
      <w:r w:rsidRPr="00264252">
        <w:rPr>
          <w:rFonts w:ascii="GHEA Grapalat" w:hAnsi="GHEA Grapalat" w:cs="GHEA Grapalat"/>
          <w:color w:val="000000"/>
          <w:lang w:val="hy-AM"/>
        </w:rPr>
        <w:t xml:space="preserve"> է</w:t>
      </w:r>
      <w:r w:rsidRPr="00943223">
        <w:rPr>
          <w:rFonts w:ascii="GHEA Grapalat" w:hAnsi="GHEA Grapalat" w:cs="GHEA Grapalat"/>
          <w:color w:val="000000"/>
          <w:lang w:val="hy-AM"/>
        </w:rPr>
        <w:t xml:space="preserve"> </w:t>
      </w:r>
      <w:r w:rsidRPr="00943223">
        <w:rPr>
          <w:rFonts w:ascii="GHEA Grapalat" w:hAnsi="GHEA Grapalat" w:cs="GHEA Grapalat"/>
          <w:color w:val="000000"/>
          <w:lang w:val="hy-AM"/>
        </w:rPr>
        <w:lastRenderedPageBreak/>
        <w:t>պայմանագ</w:t>
      </w:r>
      <w:r>
        <w:rPr>
          <w:rFonts w:ascii="GHEA Grapalat" w:hAnsi="GHEA Grapalat" w:cs="GHEA Grapalat"/>
          <w:color w:val="000000"/>
          <w:lang w:val="hy-AM"/>
        </w:rPr>
        <w:t>րային այլ ծառայությունների ձեռք</w:t>
      </w:r>
      <w:r w:rsidR="004A1E20">
        <w:rPr>
          <w:rFonts w:ascii="GHEA Grapalat" w:hAnsi="GHEA Grapalat" w:cs="GHEA Grapalat"/>
          <w:color w:val="000000"/>
          <w:lang w:val="hy-AM"/>
        </w:rPr>
        <w:t>բերման</w:t>
      </w:r>
      <w:r w:rsidR="004A1E20">
        <w:rPr>
          <w:rFonts w:ascii="GHEA Grapalat" w:hAnsi="GHEA Grapalat" w:cs="GHEA Grapalat"/>
          <w:color w:val="000000"/>
        </w:rPr>
        <w:t>,</w:t>
      </w:r>
      <w:r w:rsidRPr="00943223">
        <w:rPr>
          <w:rFonts w:ascii="GHEA Grapalat" w:hAnsi="GHEA Grapalat" w:cs="GHEA Grapalat"/>
          <w:color w:val="000000"/>
          <w:lang w:val="hy-AM"/>
        </w:rPr>
        <w:t xml:space="preserve"> շարունակական </w:t>
      </w:r>
      <w:r w:rsidR="004A1E20">
        <w:rPr>
          <w:rFonts w:ascii="GHEA Grapalat" w:hAnsi="GHEA Grapalat" w:cs="GHEA Grapalat"/>
          <w:color w:val="000000"/>
        </w:rPr>
        <w:t>և գործուղումների գծով ծախսերի</w:t>
      </w:r>
      <w:r w:rsidRPr="00943223">
        <w:rPr>
          <w:rFonts w:ascii="GHEA Grapalat" w:hAnsi="GHEA Grapalat" w:cs="GHEA Grapalat"/>
          <w:color w:val="000000"/>
          <w:lang w:val="hy-AM"/>
        </w:rPr>
        <w:t xml:space="preserve"> աճով:</w:t>
      </w:r>
      <w:r w:rsidR="004A1E20">
        <w:rPr>
          <w:rFonts w:ascii="GHEA Grapalat" w:hAnsi="GHEA Grapalat" w:cs="GHEA Grapalat"/>
          <w:color w:val="000000"/>
        </w:rPr>
        <w:t xml:space="preserve"> </w:t>
      </w:r>
    </w:p>
    <w:p w14:paraId="070F20DC" w14:textId="3DFB118C" w:rsidR="009C2A22" w:rsidRDefault="009C2A22" w:rsidP="004A1E20">
      <w:pPr>
        <w:spacing w:line="360" w:lineRule="auto"/>
        <w:ind w:firstLine="567"/>
        <w:jc w:val="both"/>
        <w:rPr>
          <w:rFonts w:ascii="GHEA Grapalat" w:hAnsi="GHEA Grapalat" w:cs="GHEA Grapalat"/>
          <w:color w:val="000000"/>
          <w:lang w:val="hy-AM"/>
        </w:rPr>
      </w:pPr>
      <w:r w:rsidRPr="00590315">
        <w:rPr>
          <w:rFonts w:ascii="GHEA Grapalat" w:hAnsi="GHEA Grapalat" w:cs="GHEA Grapalat"/>
          <w:color w:val="000000"/>
          <w:lang w:val="hy-AM"/>
        </w:rPr>
        <w:t>2020 թվականի նույն ժամանակահատվածի համեմատ պարտքի սպասարկման ծախսերի աճը պայմանավորված է կառավարության պարտքի ծավալի և վերջինիս կառուցվածքում պետական գանձապետական պարտատոմսերի տեսակարար կշռի աճով:</w:t>
      </w:r>
      <w:r>
        <w:rPr>
          <w:rFonts w:ascii="GHEA Grapalat" w:hAnsi="GHEA Grapalat" w:cs="GHEA Grapalat"/>
          <w:color w:val="000000"/>
          <w:lang w:val="hy-AM"/>
        </w:rPr>
        <w:t xml:space="preserve"> </w:t>
      </w:r>
    </w:p>
    <w:p w14:paraId="6A6C3AE9" w14:textId="77777777" w:rsidR="009C2A22" w:rsidRPr="00264252" w:rsidRDefault="009C2A22" w:rsidP="009C2A22">
      <w:pPr>
        <w:spacing w:line="360" w:lineRule="auto"/>
        <w:ind w:firstLine="567"/>
        <w:jc w:val="both"/>
        <w:rPr>
          <w:rFonts w:ascii="GHEA Grapalat" w:hAnsi="GHEA Grapalat" w:cs="GHEA Grapalat"/>
          <w:color w:val="000000"/>
          <w:lang w:val="hy-AM"/>
        </w:rPr>
      </w:pPr>
    </w:p>
    <w:p w14:paraId="551CF62D" w14:textId="25BF266F" w:rsidR="009C2A22" w:rsidRPr="00BB2944" w:rsidRDefault="009C2A22" w:rsidP="00BB2944">
      <w:pPr>
        <w:pStyle w:val="Caption"/>
        <w:keepNext/>
        <w:numPr>
          <w:ilvl w:val="0"/>
          <w:numId w:val="4"/>
        </w:numPr>
        <w:tabs>
          <w:tab w:val="left" w:pos="1134"/>
          <w:tab w:val="left" w:pos="1276"/>
        </w:tabs>
        <w:spacing w:before="120" w:after="120"/>
        <w:ind w:left="0" w:firstLine="0"/>
        <w:rPr>
          <w:rFonts w:ascii="GHEA Grapalat" w:hAnsi="GHEA Grapalat"/>
          <w:b/>
          <w:bCs/>
          <w:iCs w:val="0"/>
          <w:color w:val="auto"/>
          <w:sz w:val="20"/>
          <w:szCs w:val="20"/>
        </w:rPr>
      </w:pPr>
      <w:r w:rsidRPr="00BB2944">
        <w:rPr>
          <w:rFonts w:ascii="GHEA Grapalat" w:hAnsi="GHEA Grapalat"/>
          <w:b/>
          <w:bCs/>
          <w:iCs w:val="0"/>
          <w:color w:val="auto"/>
          <w:sz w:val="20"/>
          <w:szCs w:val="20"/>
        </w:rPr>
        <w:t>Կառավարության պարտքի սպասարկման ծախսերը (մլրդ դրամ)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276"/>
        <w:gridCol w:w="1418"/>
        <w:gridCol w:w="1417"/>
        <w:gridCol w:w="1559"/>
      </w:tblGrid>
      <w:tr w:rsidR="009C6067" w:rsidRPr="00AE24E1" w14:paraId="4D0F8C52" w14:textId="77777777" w:rsidTr="00FB1A54">
        <w:trPr>
          <w:trHeight w:val="1425"/>
        </w:trPr>
        <w:tc>
          <w:tcPr>
            <w:tcW w:w="3119" w:type="dxa"/>
            <w:shd w:val="clear" w:color="auto" w:fill="auto"/>
            <w:noWrap/>
            <w:vAlign w:val="bottom"/>
            <w:hideMark/>
          </w:tcPr>
          <w:p w14:paraId="531D0E03" w14:textId="77777777" w:rsidR="009C2A22" w:rsidRPr="00264252" w:rsidRDefault="009C2A22" w:rsidP="009C2A22">
            <w:pPr>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1CAF77FC" w14:textId="77777777" w:rsidR="009C2A22" w:rsidRPr="00AE24E1" w:rsidRDefault="009C2A22" w:rsidP="00EE570F">
            <w:pPr>
              <w:jc w:val="center"/>
              <w:rPr>
                <w:rFonts w:ascii="GHEA Grapalat" w:hAnsi="GHEA Grapalat" w:cs="Calibri"/>
                <w:b/>
                <w:bCs/>
                <w:sz w:val="20"/>
                <w:szCs w:val="20"/>
              </w:rPr>
            </w:pPr>
            <w:r w:rsidRPr="00AE24E1">
              <w:rPr>
                <w:rFonts w:ascii="GHEA Grapalat" w:hAnsi="GHEA Grapalat" w:cs="Calibri"/>
                <w:b/>
                <w:bCs/>
                <w:sz w:val="20"/>
                <w:szCs w:val="20"/>
              </w:rPr>
              <w:t xml:space="preserve">2020թ. </w:t>
            </w:r>
            <w:r>
              <w:rPr>
                <w:rFonts w:ascii="GHEA Grapalat" w:hAnsi="GHEA Grapalat" w:cs="Calibri"/>
                <w:b/>
                <w:bCs/>
                <w:color w:val="000000"/>
                <w:sz w:val="20"/>
                <w:szCs w:val="20"/>
              </w:rPr>
              <w:t>հունվար-հոկտեմբեր</w:t>
            </w:r>
            <w:r w:rsidRPr="002314CC">
              <w:rPr>
                <w:rFonts w:ascii="GHEA Grapalat" w:hAnsi="GHEA Grapalat" w:cs="Calibri"/>
                <w:b/>
                <w:bCs/>
                <w:color w:val="000000"/>
                <w:sz w:val="20"/>
                <w:szCs w:val="20"/>
              </w:rPr>
              <w:t xml:space="preserve"> </w:t>
            </w:r>
            <w:r>
              <w:rPr>
                <w:rFonts w:ascii="GHEA Grapalat" w:hAnsi="GHEA Grapalat" w:cs="Calibri"/>
                <w:b/>
                <w:bCs/>
                <w:sz w:val="20"/>
                <w:szCs w:val="20"/>
              </w:rPr>
              <w:t xml:space="preserve">ամիսների </w:t>
            </w:r>
            <w:r w:rsidRPr="00AE24E1">
              <w:rPr>
                <w:rFonts w:ascii="GHEA Grapalat" w:hAnsi="GHEA Grapalat" w:cs="Calibri"/>
                <w:b/>
                <w:bCs/>
                <w:sz w:val="20"/>
                <w:szCs w:val="20"/>
              </w:rPr>
              <w:t>փաստ</w:t>
            </w:r>
          </w:p>
        </w:tc>
        <w:tc>
          <w:tcPr>
            <w:tcW w:w="1276" w:type="dxa"/>
            <w:shd w:val="clear" w:color="000000" w:fill="FFFFFF"/>
            <w:hideMark/>
          </w:tcPr>
          <w:p w14:paraId="129AD1CC" w14:textId="4D253316" w:rsidR="009C2A22" w:rsidRPr="00AE24E1" w:rsidRDefault="009C2A22" w:rsidP="00EE570F">
            <w:pPr>
              <w:jc w:val="center"/>
              <w:rPr>
                <w:rFonts w:ascii="GHEA Grapalat" w:hAnsi="GHEA Grapalat" w:cs="Calibri"/>
                <w:b/>
                <w:bCs/>
                <w:sz w:val="20"/>
                <w:szCs w:val="20"/>
              </w:rPr>
            </w:pPr>
            <w:r w:rsidRPr="00AE24E1">
              <w:rPr>
                <w:rFonts w:ascii="GHEA Grapalat" w:hAnsi="GHEA Grapalat" w:cs="Calibri"/>
                <w:b/>
                <w:bCs/>
                <w:sz w:val="20"/>
                <w:szCs w:val="20"/>
              </w:rPr>
              <w:t>2021թ.</w:t>
            </w:r>
            <w:r>
              <w:rPr>
                <w:rFonts w:ascii="GHEA Grapalat" w:hAnsi="GHEA Grapalat" w:cs="Calibri"/>
                <w:b/>
                <w:bCs/>
                <w:color w:val="000000"/>
                <w:sz w:val="20"/>
                <w:szCs w:val="20"/>
              </w:rPr>
              <w:t xml:space="preserve"> </w:t>
            </w:r>
            <w:r w:rsidRPr="002314CC">
              <w:rPr>
                <w:rFonts w:ascii="GHEA Grapalat" w:hAnsi="GHEA Grapalat" w:cs="Calibri"/>
                <w:b/>
                <w:bCs/>
                <w:color w:val="000000"/>
                <w:sz w:val="20"/>
                <w:szCs w:val="20"/>
                <w:lang w:val="hy-AM"/>
              </w:rPr>
              <w:t>տարեկան</w:t>
            </w:r>
            <w:r w:rsidR="0094733B">
              <w:rPr>
                <w:rFonts w:ascii="GHEA Grapalat" w:hAnsi="GHEA Grapalat" w:cs="Calibri"/>
                <w:b/>
                <w:bCs/>
                <w:color w:val="000000"/>
                <w:sz w:val="20"/>
                <w:szCs w:val="20"/>
                <w:lang w:val="hy-AM"/>
              </w:rPr>
              <w:t xml:space="preserve"> </w:t>
            </w:r>
            <w:r w:rsidRPr="00AE24E1">
              <w:rPr>
                <w:rFonts w:ascii="GHEA Grapalat" w:hAnsi="GHEA Grapalat" w:cs="Calibri"/>
                <w:b/>
                <w:bCs/>
                <w:sz w:val="20"/>
                <w:szCs w:val="20"/>
              </w:rPr>
              <w:t>ճշտված պլան</w:t>
            </w:r>
          </w:p>
        </w:tc>
        <w:tc>
          <w:tcPr>
            <w:tcW w:w="1418" w:type="dxa"/>
            <w:shd w:val="clear" w:color="000000" w:fill="FFFFFF"/>
            <w:hideMark/>
          </w:tcPr>
          <w:p w14:paraId="586F2B04" w14:textId="77777777" w:rsidR="009C2A22" w:rsidRPr="00AE24E1" w:rsidRDefault="009C2A22" w:rsidP="00EE570F">
            <w:pPr>
              <w:jc w:val="center"/>
              <w:rPr>
                <w:rFonts w:ascii="GHEA Grapalat" w:hAnsi="GHEA Grapalat" w:cs="Calibri"/>
                <w:b/>
                <w:bCs/>
                <w:sz w:val="20"/>
                <w:szCs w:val="20"/>
              </w:rPr>
            </w:pPr>
            <w:r w:rsidRPr="00AE24E1">
              <w:rPr>
                <w:rFonts w:ascii="GHEA Grapalat" w:hAnsi="GHEA Grapalat" w:cs="Calibri"/>
                <w:b/>
                <w:bCs/>
                <w:sz w:val="20"/>
                <w:szCs w:val="20"/>
              </w:rPr>
              <w:t>2021թ.</w:t>
            </w:r>
            <w:r>
              <w:rPr>
                <w:rFonts w:ascii="GHEA Grapalat" w:hAnsi="GHEA Grapalat" w:cs="Calibri"/>
                <w:b/>
                <w:bCs/>
                <w:color w:val="000000"/>
                <w:sz w:val="20"/>
                <w:szCs w:val="20"/>
              </w:rPr>
              <w:t xml:space="preserve"> հունվար-հոկտեմբեր</w:t>
            </w:r>
            <w:r w:rsidRPr="00AE24E1">
              <w:rPr>
                <w:rFonts w:ascii="GHEA Grapalat" w:hAnsi="GHEA Grapalat" w:cs="Calibri"/>
                <w:b/>
                <w:bCs/>
                <w:sz w:val="20"/>
                <w:szCs w:val="20"/>
              </w:rPr>
              <w:t xml:space="preserve"> ամիսների</w:t>
            </w:r>
            <w:r w:rsidRPr="00AE24E1">
              <w:rPr>
                <w:rFonts w:ascii="GHEA Grapalat" w:hAnsi="GHEA Grapalat" w:cs="Calibri"/>
                <w:b/>
                <w:bCs/>
                <w:sz w:val="20"/>
                <w:szCs w:val="20"/>
              </w:rPr>
              <w:br/>
              <w:t>փաստ</w:t>
            </w:r>
          </w:p>
        </w:tc>
        <w:tc>
          <w:tcPr>
            <w:tcW w:w="1417" w:type="dxa"/>
            <w:shd w:val="clear" w:color="000000" w:fill="FFFFFF"/>
          </w:tcPr>
          <w:p w14:paraId="079E3BB2" w14:textId="321E1E6C" w:rsidR="009C2A22" w:rsidRPr="00AE24E1" w:rsidRDefault="009C2A22" w:rsidP="00FB1A54">
            <w:pPr>
              <w:jc w:val="center"/>
              <w:rPr>
                <w:rFonts w:ascii="GHEA Grapalat" w:hAnsi="GHEA Grapalat" w:cs="Calibri"/>
                <w:b/>
                <w:bCs/>
                <w:sz w:val="20"/>
                <w:szCs w:val="20"/>
              </w:rPr>
            </w:pPr>
            <w:r>
              <w:rPr>
                <w:rFonts w:ascii="GHEA Grapalat" w:hAnsi="GHEA Grapalat" w:cs="Calibri"/>
                <w:b/>
                <w:bCs/>
                <w:sz w:val="20"/>
                <w:szCs w:val="20"/>
              </w:rPr>
              <w:t>Կ</w:t>
            </w:r>
            <w:r w:rsidRPr="00AE24E1">
              <w:rPr>
                <w:rFonts w:ascii="GHEA Grapalat" w:hAnsi="GHEA Grapalat" w:cs="Calibri"/>
                <w:b/>
                <w:bCs/>
                <w:sz w:val="20"/>
                <w:szCs w:val="20"/>
              </w:rPr>
              <w:t>ատարո</w:t>
            </w:r>
            <w:r>
              <w:rPr>
                <w:rFonts w:ascii="GHEA Grapalat" w:hAnsi="GHEA Grapalat" w:cs="Calibri"/>
                <w:b/>
                <w:bCs/>
                <w:sz w:val="20"/>
                <w:szCs w:val="20"/>
              </w:rPr>
              <w:t>-</w:t>
            </w:r>
            <w:r w:rsidRPr="00AE24E1">
              <w:rPr>
                <w:rFonts w:ascii="GHEA Grapalat" w:hAnsi="GHEA Grapalat" w:cs="Calibri"/>
                <w:b/>
                <w:bCs/>
                <w:sz w:val="20"/>
                <w:szCs w:val="20"/>
              </w:rPr>
              <w:t>ղականը</w:t>
            </w:r>
            <w:r w:rsidR="00356AB3">
              <w:rPr>
                <w:rFonts w:ascii="GHEA Grapalat" w:hAnsi="GHEA Grapalat" w:cs="Calibri"/>
                <w:b/>
                <w:bCs/>
                <w:sz w:val="20"/>
                <w:szCs w:val="20"/>
              </w:rPr>
              <w:t xml:space="preserve"> տարեկան</w:t>
            </w:r>
            <w:r w:rsidRPr="00AE24E1">
              <w:rPr>
                <w:rFonts w:ascii="GHEA Grapalat" w:hAnsi="GHEA Grapalat" w:cs="Calibri"/>
                <w:b/>
                <w:bCs/>
                <w:sz w:val="20"/>
                <w:szCs w:val="20"/>
              </w:rPr>
              <w:t xml:space="preserve"> ճշտված պլանի նկատմամբ</w:t>
            </w:r>
          </w:p>
        </w:tc>
        <w:tc>
          <w:tcPr>
            <w:tcW w:w="1559" w:type="dxa"/>
            <w:shd w:val="clear" w:color="000000" w:fill="FFFFFF"/>
            <w:hideMark/>
          </w:tcPr>
          <w:p w14:paraId="20C1FCE4" w14:textId="3AB50979" w:rsidR="009C2A22" w:rsidRPr="00AE24E1" w:rsidRDefault="009C2A22" w:rsidP="00FB1A54">
            <w:pPr>
              <w:jc w:val="center"/>
              <w:rPr>
                <w:rFonts w:ascii="GHEA Grapalat" w:hAnsi="GHEA Grapalat" w:cs="Calibri"/>
                <w:b/>
                <w:bCs/>
                <w:sz w:val="20"/>
                <w:szCs w:val="20"/>
              </w:rPr>
            </w:pPr>
            <w:r w:rsidRPr="00E702BC">
              <w:rPr>
                <w:rFonts w:ascii="GHEA Grapalat" w:hAnsi="GHEA Grapalat" w:cs="Calibri"/>
                <w:b/>
                <w:bCs/>
                <w:sz w:val="20"/>
                <w:szCs w:val="20"/>
              </w:rPr>
              <w:t>2021թ.</w:t>
            </w:r>
            <w:r>
              <w:rPr>
                <w:rFonts w:ascii="GHEA Grapalat" w:hAnsi="GHEA Grapalat" w:cs="Calibri"/>
                <w:b/>
                <w:bCs/>
                <w:color w:val="000000"/>
                <w:sz w:val="20"/>
                <w:szCs w:val="20"/>
              </w:rPr>
              <w:t xml:space="preserve"> հունվար-հոկտեմբեր</w:t>
            </w:r>
            <w:r>
              <w:rPr>
                <w:rFonts w:ascii="GHEA Grapalat" w:hAnsi="GHEA Grapalat" w:cs="Calibri"/>
                <w:b/>
                <w:bCs/>
                <w:sz w:val="20"/>
                <w:szCs w:val="20"/>
              </w:rPr>
              <w:t>ը</w:t>
            </w:r>
            <w:r w:rsidRPr="00E702BC">
              <w:rPr>
                <w:rFonts w:ascii="GHEA Grapalat" w:hAnsi="GHEA Grapalat" w:cs="Calibri"/>
                <w:b/>
                <w:bCs/>
                <w:sz w:val="20"/>
                <w:szCs w:val="20"/>
              </w:rPr>
              <w:t xml:space="preserve"> 2020թ.</w:t>
            </w:r>
            <w:r>
              <w:rPr>
                <w:rFonts w:ascii="GHEA Grapalat" w:hAnsi="GHEA Grapalat" w:cs="Calibri"/>
                <w:b/>
                <w:bCs/>
                <w:sz w:val="20"/>
                <w:szCs w:val="20"/>
              </w:rPr>
              <w:t xml:space="preserve"> </w:t>
            </w:r>
            <w:r>
              <w:rPr>
                <w:rFonts w:ascii="GHEA Grapalat" w:hAnsi="GHEA Grapalat" w:cs="Calibri"/>
                <w:b/>
                <w:bCs/>
                <w:color w:val="000000"/>
                <w:sz w:val="20"/>
                <w:szCs w:val="20"/>
              </w:rPr>
              <w:t>հունվար-հոկտեմբեր</w:t>
            </w:r>
            <w:r>
              <w:rPr>
                <w:rFonts w:ascii="GHEA Grapalat" w:hAnsi="GHEA Grapalat" w:cs="Calibri"/>
                <w:b/>
                <w:bCs/>
                <w:sz w:val="20"/>
                <w:szCs w:val="20"/>
              </w:rPr>
              <w:t xml:space="preserve">ի </w:t>
            </w:r>
            <w:r w:rsidRPr="00E702BC">
              <w:rPr>
                <w:rFonts w:ascii="GHEA Grapalat" w:hAnsi="GHEA Grapalat" w:cs="Calibri"/>
                <w:b/>
                <w:bCs/>
                <w:sz w:val="20"/>
                <w:szCs w:val="20"/>
              </w:rPr>
              <w:t>նկատմամբ</w:t>
            </w:r>
          </w:p>
        </w:tc>
      </w:tr>
      <w:tr w:rsidR="009C6067" w:rsidRPr="00AE24E1" w14:paraId="34411B31" w14:textId="77777777" w:rsidTr="00FB1A54">
        <w:trPr>
          <w:trHeight w:val="315"/>
        </w:trPr>
        <w:tc>
          <w:tcPr>
            <w:tcW w:w="3119" w:type="dxa"/>
            <w:shd w:val="clear" w:color="auto" w:fill="auto"/>
            <w:noWrap/>
            <w:vAlign w:val="bottom"/>
            <w:hideMark/>
          </w:tcPr>
          <w:p w14:paraId="6887094B" w14:textId="77777777" w:rsidR="009C2A22" w:rsidRPr="00AE24E1" w:rsidRDefault="009C2A22" w:rsidP="009C2A22">
            <w:pPr>
              <w:rPr>
                <w:rFonts w:ascii="GHEA Grapalat" w:hAnsi="GHEA Grapalat" w:cs="Calibri"/>
                <w:b/>
                <w:bCs/>
                <w:sz w:val="20"/>
                <w:szCs w:val="20"/>
              </w:rPr>
            </w:pPr>
            <w:r w:rsidRPr="00E04721">
              <w:rPr>
                <w:rFonts w:ascii="GHEA Grapalat" w:hAnsi="GHEA Grapalat"/>
                <w:b/>
                <w:sz w:val="20"/>
                <w:szCs w:val="20"/>
              </w:rPr>
              <w:t>Տոկոսավճարներ,</w:t>
            </w:r>
            <w:r>
              <w:rPr>
                <w:rFonts w:ascii="GHEA Grapalat" w:hAnsi="GHEA Grapalat"/>
                <w:sz w:val="20"/>
                <w:szCs w:val="20"/>
              </w:rPr>
              <w:t xml:space="preserve"> այդ թվում՝</w:t>
            </w:r>
          </w:p>
        </w:tc>
        <w:tc>
          <w:tcPr>
            <w:tcW w:w="1417" w:type="dxa"/>
            <w:shd w:val="clear" w:color="auto" w:fill="auto"/>
            <w:noWrap/>
            <w:vAlign w:val="bottom"/>
            <w:hideMark/>
          </w:tcPr>
          <w:p w14:paraId="1F7C647B" w14:textId="304EBE44" w:rsidR="009C2A22" w:rsidRPr="00AE24E1" w:rsidRDefault="009C2A22" w:rsidP="009C6067">
            <w:pPr>
              <w:jc w:val="center"/>
              <w:rPr>
                <w:rFonts w:ascii="GHEA Grapalat" w:hAnsi="GHEA Grapalat" w:cs="Calibri"/>
                <w:b/>
                <w:bCs/>
                <w:sz w:val="20"/>
                <w:szCs w:val="20"/>
              </w:rPr>
            </w:pPr>
            <w:r>
              <w:rPr>
                <w:rFonts w:ascii="GHEA Grapalat" w:hAnsi="GHEA Grapalat" w:cs="Calibri"/>
                <w:b/>
                <w:bCs/>
                <w:sz w:val="20"/>
                <w:szCs w:val="20"/>
              </w:rPr>
              <w:t>151.1</w:t>
            </w:r>
          </w:p>
        </w:tc>
        <w:tc>
          <w:tcPr>
            <w:tcW w:w="1276" w:type="dxa"/>
            <w:shd w:val="clear" w:color="auto" w:fill="auto"/>
            <w:noWrap/>
            <w:vAlign w:val="bottom"/>
            <w:hideMark/>
          </w:tcPr>
          <w:p w14:paraId="02277B2F" w14:textId="57E600E2" w:rsidR="009C2A22" w:rsidRPr="00AE24E1" w:rsidRDefault="009C2A22" w:rsidP="009C6067">
            <w:pPr>
              <w:jc w:val="center"/>
              <w:rPr>
                <w:rFonts w:ascii="GHEA Grapalat" w:hAnsi="GHEA Grapalat" w:cs="Calibri"/>
                <w:b/>
                <w:bCs/>
                <w:sz w:val="20"/>
                <w:szCs w:val="20"/>
              </w:rPr>
            </w:pPr>
            <w:r>
              <w:rPr>
                <w:rFonts w:ascii="GHEA Grapalat" w:hAnsi="GHEA Grapalat" w:cs="Calibri"/>
                <w:b/>
                <w:bCs/>
                <w:sz w:val="20"/>
                <w:szCs w:val="20"/>
              </w:rPr>
              <w:t>194.5</w:t>
            </w:r>
          </w:p>
        </w:tc>
        <w:tc>
          <w:tcPr>
            <w:tcW w:w="1418" w:type="dxa"/>
            <w:shd w:val="clear" w:color="auto" w:fill="auto"/>
            <w:noWrap/>
            <w:vAlign w:val="bottom"/>
            <w:hideMark/>
          </w:tcPr>
          <w:p w14:paraId="3FAD6BE7" w14:textId="2DBCB133" w:rsidR="009C2A22" w:rsidRPr="00AE24E1" w:rsidRDefault="009C2A22" w:rsidP="009C6067">
            <w:pPr>
              <w:jc w:val="center"/>
              <w:rPr>
                <w:rFonts w:ascii="GHEA Grapalat" w:hAnsi="GHEA Grapalat" w:cs="Calibri"/>
                <w:b/>
                <w:bCs/>
                <w:sz w:val="20"/>
                <w:szCs w:val="20"/>
              </w:rPr>
            </w:pPr>
            <w:r>
              <w:rPr>
                <w:rFonts w:ascii="GHEA Grapalat" w:hAnsi="GHEA Grapalat" w:cs="Calibri"/>
                <w:b/>
                <w:bCs/>
                <w:sz w:val="20"/>
                <w:szCs w:val="20"/>
              </w:rPr>
              <w:t>170.5</w:t>
            </w:r>
          </w:p>
        </w:tc>
        <w:tc>
          <w:tcPr>
            <w:tcW w:w="1417" w:type="dxa"/>
            <w:vAlign w:val="bottom"/>
          </w:tcPr>
          <w:p w14:paraId="7B114EBD" w14:textId="77777777" w:rsidR="009C2A22" w:rsidRPr="00AE24E1" w:rsidRDefault="009C2A22" w:rsidP="009C6067">
            <w:pPr>
              <w:jc w:val="center"/>
              <w:rPr>
                <w:rFonts w:ascii="GHEA Grapalat" w:hAnsi="GHEA Grapalat" w:cs="Calibri"/>
                <w:b/>
                <w:bCs/>
                <w:color w:val="000000"/>
                <w:sz w:val="20"/>
                <w:szCs w:val="20"/>
              </w:rPr>
            </w:pPr>
            <w:r>
              <w:rPr>
                <w:rFonts w:ascii="GHEA Grapalat" w:hAnsi="GHEA Grapalat" w:cs="Calibri"/>
                <w:b/>
                <w:bCs/>
                <w:sz w:val="20"/>
                <w:szCs w:val="20"/>
              </w:rPr>
              <w:t>87.7</w:t>
            </w:r>
            <w:r w:rsidRPr="00AE24E1">
              <w:rPr>
                <w:rFonts w:ascii="GHEA Grapalat" w:hAnsi="GHEA Grapalat" w:cs="Calibri"/>
                <w:b/>
                <w:bCs/>
                <w:sz w:val="20"/>
                <w:szCs w:val="20"/>
              </w:rPr>
              <w:t>%</w:t>
            </w:r>
          </w:p>
        </w:tc>
        <w:tc>
          <w:tcPr>
            <w:tcW w:w="1559" w:type="dxa"/>
            <w:shd w:val="clear" w:color="auto" w:fill="auto"/>
            <w:noWrap/>
            <w:vAlign w:val="bottom"/>
            <w:hideMark/>
          </w:tcPr>
          <w:p w14:paraId="6206A6FD" w14:textId="77777777" w:rsidR="009C2A22" w:rsidRPr="00AE24E1" w:rsidRDefault="009C2A22" w:rsidP="009C6067">
            <w:pPr>
              <w:jc w:val="center"/>
              <w:rPr>
                <w:rFonts w:ascii="GHEA Grapalat" w:hAnsi="GHEA Grapalat" w:cs="Calibri"/>
                <w:b/>
                <w:bCs/>
                <w:color w:val="000000"/>
                <w:sz w:val="20"/>
                <w:szCs w:val="20"/>
              </w:rPr>
            </w:pPr>
            <w:r>
              <w:rPr>
                <w:rFonts w:ascii="GHEA Grapalat" w:hAnsi="GHEA Grapalat" w:cs="Calibri"/>
                <w:b/>
                <w:bCs/>
                <w:color w:val="000000"/>
                <w:sz w:val="20"/>
                <w:szCs w:val="20"/>
              </w:rPr>
              <w:t>112.9</w:t>
            </w:r>
            <w:r w:rsidRPr="00AE24E1">
              <w:rPr>
                <w:rFonts w:ascii="GHEA Grapalat" w:hAnsi="GHEA Grapalat" w:cs="Calibri"/>
                <w:b/>
                <w:bCs/>
                <w:color w:val="000000"/>
                <w:sz w:val="20"/>
                <w:szCs w:val="20"/>
              </w:rPr>
              <w:t>%</w:t>
            </w:r>
          </w:p>
        </w:tc>
      </w:tr>
      <w:tr w:rsidR="009C6067" w:rsidRPr="00AE24E1" w14:paraId="37BE685C" w14:textId="77777777" w:rsidTr="00FB1A54">
        <w:trPr>
          <w:trHeight w:val="315"/>
        </w:trPr>
        <w:tc>
          <w:tcPr>
            <w:tcW w:w="3119" w:type="dxa"/>
            <w:shd w:val="clear" w:color="auto" w:fill="auto"/>
            <w:vAlign w:val="bottom"/>
          </w:tcPr>
          <w:p w14:paraId="40BCF421" w14:textId="0EBE0404" w:rsidR="009C2A22" w:rsidRPr="00AE24E1" w:rsidRDefault="0094733B" w:rsidP="009C2A22">
            <w:pPr>
              <w:rPr>
                <w:rFonts w:ascii="GHEA Grapalat" w:hAnsi="GHEA Grapalat" w:cs="Calibri"/>
                <w:sz w:val="20"/>
                <w:szCs w:val="20"/>
              </w:rPr>
            </w:pPr>
            <w:r>
              <w:rPr>
                <w:rFonts w:ascii="GHEA Grapalat" w:hAnsi="GHEA Grapalat"/>
                <w:sz w:val="20"/>
                <w:szCs w:val="20"/>
              </w:rPr>
              <w:t xml:space="preserve"> </w:t>
            </w:r>
            <w:r w:rsidR="009C2A22">
              <w:rPr>
                <w:rFonts w:ascii="GHEA Grapalat" w:hAnsi="GHEA Grapalat"/>
                <w:sz w:val="20"/>
                <w:szCs w:val="20"/>
              </w:rPr>
              <w:t>Ներքին տոկոսավճարներ</w:t>
            </w:r>
          </w:p>
        </w:tc>
        <w:tc>
          <w:tcPr>
            <w:tcW w:w="1417" w:type="dxa"/>
            <w:shd w:val="clear" w:color="auto" w:fill="auto"/>
            <w:noWrap/>
            <w:vAlign w:val="bottom"/>
          </w:tcPr>
          <w:p w14:paraId="2BEE5AD9" w14:textId="77777777"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86.5</w:t>
            </w:r>
          </w:p>
        </w:tc>
        <w:tc>
          <w:tcPr>
            <w:tcW w:w="1276" w:type="dxa"/>
            <w:shd w:val="clear" w:color="auto" w:fill="auto"/>
            <w:noWrap/>
            <w:vAlign w:val="bottom"/>
          </w:tcPr>
          <w:p w14:paraId="72200DE5" w14:textId="77777777"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112.3</w:t>
            </w:r>
          </w:p>
        </w:tc>
        <w:tc>
          <w:tcPr>
            <w:tcW w:w="1418" w:type="dxa"/>
            <w:shd w:val="clear" w:color="auto" w:fill="auto"/>
            <w:noWrap/>
            <w:vAlign w:val="bottom"/>
          </w:tcPr>
          <w:p w14:paraId="52C20CF1" w14:textId="77777777"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107.8</w:t>
            </w:r>
          </w:p>
        </w:tc>
        <w:tc>
          <w:tcPr>
            <w:tcW w:w="1417" w:type="dxa"/>
            <w:vAlign w:val="bottom"/>
          </w:tcPr>
          <w:p w14:paraId="7977520A" w14:textId="77777777"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96.0%</w:t>
            </w:r>
          </w:p>
        </w:tc>
        <w:tc>
          <w:tcPr>
            <w:tcW w:w="1559" w:type="dxa"/>
            <w:shd w:val="clear" w:color="auto" w:fill="auto"/>
            <w:noWrap/>
            <w:vAlign w:val="bottom"/>
          </w:tcPr>
          <w:p w14:paraId="71933753" w14:textId="77777777" w:rsidR="009C2A22" w:rsidRPr="00AE24E1" w:rsidRDefault="009C2A22" w:rsidP="009C6067">
            <w:pPr>
              <w:jc w:val="center"/>
              <w:rPr>
                <w:rFonts w:ascii="GHEA Grapalat" w:hAnsi="GHEA Grapalat" w:cs="Calibri"/>
                <w:color w:val="000000"/>
                <w:sz w:val="20"/>
                <w:szCs w:val="20"/>
              </w:rPr>
            </w:pPr>
            <w:r>
              <w:rPr>
                <w:rFonts w:ascii="GHEA Grapalat" w:hAnsi="GHEA Grapalat" w:cs="Calibri"/>
                <w:color w:val="000000"/>
                <w:sz w:val="20"/>
                <w:szCs w:val="20"/>
              </w:rPr>
              <w:t>124.6%</w:t>
            </w:r>
          </w:p>
        </w:tc>
      </w:tr>
      <w:tr w:rsidR="009C6067" w:rsidRPr="00AE24E1" w14:paraId="30D1CC1A" w14:textId="77777777" w:rsidTr="00FB1A54">
        <w:trPr>
          <w:trHeight w:val="315"/>
        </w:trPr>
        <w:tc>
          <w:tcPr>
            <w:tcW w:w="3119" w:type="dxa"/>
            <w:shd w:val="clear" w:color="auto" w:fill="auto"/>
            <w:vAlign w:val="bottom"/>
            <w:hideMark/>
          </w:tcPr>
          <w:p w14:paraId="1EB658FB" w14:textId="40415E55" w:rsidR="009C2A22" w:rsidRPr="00AE24E1" w:rsidRDefault="0094733B" w:rsidP="009C2A22">
            <w:pPr>
              <w:rPr>
                <w:rFonts w:ascii="GHEA Grapalat" w:hAnsi="GHEA Grapalat" w:cs="Calibri"/>
                <w:sz w:val="20"/>
                <w:szCs w:val="20"/>
              </w:rPr>
            </w:pPr>
            <w:r>
              <w:rPr>
                <w:rFonts w:ascii="GHEA Grapalat" w:hAnsi="GHEA Grapalat"/>
                <w:sz w:val="20"/>
                <w:szCs w:val="20"/>
              </w:rPr>
              <w:t xml:space="preserve"> </w:t>
            </w:r>
            <w:r w:rsidR="009C2A22">
              <w:rPr>
                <w:rFonts w:ascii="GHEA Grapalat" w:hAnsi="GHEA Grapalat"/>
                <w:sz w:val="20"/>
                <w:szCs w:val="20"/>
              </w:rPr>
              <w:t>Արտաքին տոկոսավճարներ</w:t>
            </w:r>
          </w:p>
        </w:tc>
        <w:tc>
          <w:tcPr>
            <w:tcW w:w="1417" w:type="dxa"/>
            <w:shd w:val="clear" w:color="auto" w:fill="auto"/>
            <w:noWrap/>
            <w:vAlign w:val="bottom"/>
            <w:hideMark/>
          </w:tcPr>
          <w:p w14:paraId="54805A91" w14:textId="3AE6B5DD"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64.6</w:t>
            </w:r>
          </w:p>
        </w:tc>
        <w:tc>
          <w:tcPr>
            <w:tcW w:w="1276" w:type="dxa"/>
            <w:shd w:val="clear" w:color="auto" w:fill="auto"/>
            <w:noWrap/>
            <w:vAlign w:val="bottom"/>
            <w:hideMark/>
          </w:tcPr>
          <w:p w14:paraId="5B1F4E28" w14:textId="3FDBABF0"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82.2</w:t>
            </w:r>
          </w:p>
        </w:tc>
        <w:tc>
          <w:tcPr>
            <w:tcW w:w="1418" w:type="dxa"/>
            <w:shd w:val="clear" w:color="auto" w:fill="auto"/>
            <w:noWrap/>
            <w:vAlign w:val="bottom"/>
            <w:hideMark/>
          </w:tcPr>
          <w:p w14:paraId="5B063A6F" w14:textId="695FE90E" w:rsidR="009C2A22" w:rsidRPr="00AE24E1" w:rsidRDefault="009C2A22" w:rsidP="009C6067">
            <w:pPr>
              <w:jc w:val="center"/>
              <w:rPr>
                <w:rFonts w:ascii="GHEA Grapalat" w:hAnsi="GHEA Grapalat" w:cs="Calibri"/>
                <w:sz w:val="20"/>
                <w:szCs w:val="20"/>
              </w:rPr>
            </w:pPr>
            <w:r>
              <w:rPr>
                <w:rFonts w:ascii="GHEA Grapalat" w:hAnsi="GHEA Grapalat" w:cs="Calibri"/>
                <w:sz w:val="20"/>
                <w:szCs w:val="20"/>
              </w:rPr>
              <w:t>62.7</w:t>
            </w:r>
          </w:p>
        </w:tc>
        <w:tc>
          <w:tcPr>
            <w:tcW w:w="1417" w:type="dxa"/>
            <w:vAlign w:val="bottom"/>
          </w:tcPr>
          <w:p w14:paraId="18FC8F5D" w14:textId="77777777" w:rsidR="009C2A22" w:rsidRPr="00AE24E1" w:rsidRDefault="009C2A22" w:rsidP="009C6067">
            <w:pPr>
              <w:jc w:val="center"/>
              <w:rPr>
                <w:rFonts w:ascii="GHEA Grapalat" w:hAnsi="GHEA Grapalat" w:cs="Calibri"/>
                <w:color w:val="000000"/>
                <w:sz w:val="20"/>
                <w:szCs w:val="20"/>
              </w:rPr>
            </w:pPr>
            <w:r>
              <w:rPr>
                <w:rFonts w:ascii="GHEA Grapalat" w:hAnsi="GHEA Grapalat" w:cs="Calibri"/>
                <w:sz w:val="20"/>
                <w:szCs w:val="20"/>
              </w:rPr>
              <w:t>76.3</w:t>
            </w:r>
            <w:r w:rsidRPr="00AE24E1">
              <w:rPr>
                <w:rFonts w:ascii="GHEA Grapalat" w:hAnsi="GHEA Grapalat" w:cs="Calibri"/>
                <w:sz w:val="20"/>
                <w:szCs w:val="20"/>
              </w:rPr>
              <w:t>%</w:t>
            </w:r>
          </w:p>
        </w:tc>
        <w:tc>
          <w:tcPr>
            <w:tcW w:w="1559" w:type="dxa"/>
            <w:shd w:val="clear" w:color="auto" w:fill="auto"/>
            <w:noWrap/>
            <w:vAlign w:val="bottom"/>
            <w:hideMark/>
          </w:tcPr>
          <w:p w14:paraId="2C14B0DD" w14:textId="77777777" w:rsidR="009C2A22" w:rsidRPr="00AE24E1" w:rsidRDefault="009C2A22" w:rsidP="009C6067">
            <w:pPr>
              <w:jc w:val="center"/>
              <w:rPr>
                <w:rFonts w:ascii="GHEA Grapalat" w:hAnsi="GHEA Grapalat" w:cs="Calibri"/>
                <w:color w:val="000000"/>
                <w:sz w:val="20"/>
                <w:szCs w:val="20"/>
              </w:rPr>
            </w:pPr>
            <w:r>
              <w:rPr>
                <w:rFonts w:ascii="GHEA Grapalat" w:hAnsi="GHEA Grapalat" w:cs="Calibri"/>
                <w:color w:val="000000"/>
                <w:sz w:val="20"/>
                <w:szCs w:val="20"/>
              </w:rPr>
              <w:t>97.2</w:t>
            </w:r>
            <w:r w:rsidRPr="00AE24E1">
              <w:rPr>
                <w:rFonts w:ascii="GHEA Grapalat" w:hAnsi="GHEA Grapalat" w:cs="Calibri"/>
                <w:color w:val="000000"/>
                <w:sz w:val="20"/>
                <w:szCs w:val="20"/>
              </w:rPr>
              <w:t>%</w:t>
            </w:r>
          </w:p>
        </w:tc>
      </w:tr>
    </w:tbl>
    <w:p w14:paraId="4BBB38C8" w14:textId="77777777" w:rsidR="001C2A02" w:rsidRDefault="001C2A02" w:rsidP="009C2A22">
      <w:pPr>
        <w:spacing w:line="360" w:lineRule="auto"/>
        <w:ind w:firstLine="567"/>
        <w:jc w:val="both"/>
        <w:rPr>
          <w:rFonts w:ascii="GHEA Grapalat" w:hAnsi="GHEA Grapalat" w:cs="GHEA Grapalat"/>
          <w:color w:val="000000"/>
        </w:rPr>
      </w:pPr>
    </w:p>
    <w:p w14:paraId="5804BAE4" w14:textId="030628F5" w:rsidR="009C2A22" w:rsidRDefault="009C2A22" w:rsidP="009C2A22">
      <w:pPr>
        <w:spacing w:line="360" w:lineRule="auto"/>
        <w:ind w:firstLine="567"/>
        <w:jc w:val="both"/>
        <w:rPr>
          <w:rFonts w:ascii="GHEA Grapalat" w:hAnsi="GHEA Grapalat" w:cs="GHEA Grapalat"/>
          <w:color w:val="000000"/>
          <w:lang w:val="hy-AM"/>
        </w:rPr>
      </w:pPr>
      <w:r>
        <w:rPr>
          <w:rFonts w:ascii="GHEA Grapalat" w:hAnsi="GHEA Grapalat" w:cs="GHEA Grapalat"/>
          <w:color w:val="000000"/>
        </w:rPr>
        <w:t xml:space="preserve">Նախորդ տարվա </w:t>
      </w:r>
      <w:r w:rsidRPr="00DB7134">
        <w:rPr>
          <w:rFonts w:ascii="GHEA Grapalat" w:hAnsi="GHEA Grapalat" w:cs="GHEA Grapalat"/>
          <w:color w:val="000000"/>
          <w:lang w:val="hy-AM"/>
        </w:rPr>
        <w:t>հունվար-</w:t>
      </w:r>
      <w:r>
        <w:rPr>
          <w:rFonts w:ascii="GHEA Grapalat" w:hAnsi="GHEA Grapalat" w:cs="GHEA Grapalat"/>
          <w:color w:val="000000"/>
        </w:rPr>
        <w:t>հոկտեմբեր</w:t>
      </w:r>
      <w:r w:rsidRPr="00DB7134">
        <w:rPr>
          <w:rFonts w:ascii="GHEA Grapalat" w:hAnsi="GHEA Grapalat" w:cs="GHEA Grapalat"/>
          <w:color w:val="000000"/>
          <w:lang w:val="hy-AM"/>
        </w:rPr>
        <w:t xml:space="preserve"> </w:t>
      </w:r>
      <w:r>
        <w:rPr>
          <w:rFonts w:ascii="GHEA Grapalat" w:hAnsi="GHEA Grapalat" w:cs="GHEA Grapalat"/>
          <w:color w:val="000000"/>
        </w:rPr>
        <w:t xml:space="preserve">ամիսների համեմատ </w:t>
      </w:r>
      <w:r>
        <w:rPr>
          <w:rFonts w:ascii="GHEA Grapalat" w:hAnsi="GHEA Grapalat" w:cs="GHEA Grapalat"/>
          <w:color w:val="000000"/>
          <w:lang w:val="hy-AM"/>
        </w:rPr>
        <w:t xml:space="preserve">2021 թվականի </w:t>
      </w:r>
      <w:r>
        <w:rPr>
          <w:rFonts w:ascii="GHEA Grapalat" w:hAnsi="GHEA Grapalat" w:cs="GHEA Grapalat"/>
        </w:rPr>
        <w:t>նույն ժամանակահատվածում</w:t>
      </w:r>
      <w:r w:rsidRPr="00943223">
        <w:rPr>
          <w:rFonts w:ascii="GHEA Grapalat" w:hAnsi="GHEA Grapalat" w:cs="GHEA Grapalat"/>
          <w:b/>
          <w:lang w:val="hy-AM"/>
        </w:rPr>
        <w:t xml:space="preserve"> </w:t>
      </w:r>
      <w:r>
        <w:rPr>
          <w:rFonts w:ascii="GHEA Grapalat" w:hAnsi="GHEA Grapalat" w:cs="GHEA Grapalat"/>
          <w:color w:val="000000"/>
          <w:lang w:val="hy-AM"/>
        </w:rPr>
        <w:t>ՀՀ պետական բյուջեից տրամադրվ</w:t>
      </w:r>
      <w:r>
        <w:rPr>
          <w:rFonts w:ascii="GHEA Grapalat" w:hAnsi="GHEA Grapalat" w:cs="GHEA Grapalat"/>
          <w:color w:val="000000"/>
        </w:rPr>
        <w:t>ած</w:t>
      </w:r>
      <w:r>
        <w:rPr>
          <w:rFonts w:ascii="GHEA Grapalat" w:hAnsi="GHEA Grapalat" w:cs="GHEA Grapalat"/>
          <w:color w:val="000000"/>
          <w:lang w:val="hy-AM"/>
        </w:rPr>
        <w:t xml:space="preserve"> սուբսիդիաներ</w:t>
      </w:r>
      <w:r>
        <w:rPr>
          <w:rFonts w:ascii="GHEA Grapalat" w:hAnsi="GHEA Grapalat" w:cs="GHEA Grapalat"/>
          <w:color w:val="000000"/>
        </w:rPr>
        <w:t>ի 14.2%</w:t>
      </w:r>
      <w:r w:rsidRPr="000D59A7">
        <w:rPr>
          <w:rFonts w:ascii="GHEA Grapalat" w:hAnsi="GHEA Grapalat" w:cs="GHEA Grapalat"/>
          <w:color w:val="000000"/>
          <w:lang w:val="hy-AM"/>
        </w:rPr>
        <w:t xml:space="preserve"> </w:t>
      </w:r>
      <w:r>
        <w:rPr>
          <w:rFonts w:ascii="GHEA Grapalat" w:hAnsi="GHEA Grapalat" w:cs="GHEA Grapalat"/>
          <w:color w:val="000000"/>
        </w:rPr>
        <w:t xml:space="preserve">աճը </w:t>
      </w:r>
      <w:r w:rsidRPr="00374F98">
        <w:rPr>
          <w:rFonts w:ascii="GHEA Grapalat" w:hAnsi="GHEA Grapalat" w:cs="GHEA Grapalat"/>
          <w:color w:val="000000"/>
          <w:lang w:val="hy-AM"/>
        </w:rPr>
        <w:t xml:space="preserve">հիմնականում պայմանավորված է </w:t>
      </w:r>
      <w:r w:rsidRPr="005622AA">
        <w:rPr>
          <w:rFonts w:ascii="GHEA Grapalat" w:hAnsi="GHEA Grapalat" w:cs="GHEA Grapalat"/>
          <w:color w:val="000000"/>
          <w:lang w:val="hy-AM"/>
        </w:rPr>
        <w:t>կորոնավիրուսի</w:t>
      </w:r>
      <w:r w:rsidRPr="00943223">
        <w:rPr>
          <w:rFonts w:ascii="GHEA Grapalat" w:hAnsi="GHEA Grapalat" w:cs="GHEA Grapalat"/>
          <w:color w:val="000000"/>
          <w:lang w:val="hy-AM"/>
        </w:rPr>
        <w:t xml:space="preserve"> (COVID-19)</w:t>
      </w:r>
      <w:r w:rsidRPr="00374F98">
        <w:rPr>
          <w:rFonts w:ascii="GHEA Grapalat" w:hAnsi="GHEA Grapalat" w:cs="GHEA Grapalat"/>
          <w:lang w:val="hy-AM"/>
        </w:rPr>
        <w:t xml:space="preserve"> տնտեսական հետևանքների չեզոքացման </w:t>
      </w:r>
      <w:r w:rsidRPr="00943223">
        <w:rPr>
          <w:rFonts w:ascii="GHEA Grapalat" w:hAnsi="GHEA Grapalat" w:cs="GHEA Grapalat"/>
          <w:lang w:val="hy-AM"/>
        </w:rPr>
        <w:t>նպատակ</w:t>
      </w:r>
      <w:r w:rsidRPr="00374F98">
        <w:rPr>
          <w:rFonts w:ascii="GHEA Grapalat" w:hAnsi="GHEA Grapalat" w:cs="GHEA Grapalat"/>
          <w:lang w:val="hy-AM"/>
        </w:rPr>
        <w:t xml:space="preserve">ով տրամադրված վարկերի </w:t>
      </w:r>
      <w:r w:rsidRPr="00374F98">
        <w:rPr>
          <w:rFonts w:ascii="GHEA Grapalat" w:hAnsi="GHEA Grapalat" w:cs="GHEA Grapalat"/>
          <w:color w:val="000000"/>
          <w:lang w:val="hy-AM"/>
        </w:rPr>
        <w:t>տոկոսադրույքների սուբսիդավորմա</w:t>
      </w:r>
      <w:r w:rsidRPr="00943223">
        <w:rPr>
          <w:rFonts w:ascii="GHEA Grapalat" w:hAnsi="GHEA Grapalat" w:cs="GHEA Grapalat"/>
          <w:color w:val="000000"/>
          <w:lang w:val="hy-AM"/>
        </w:rPr>
        <w:t>ն, գ</w:t>
      </w:r>
      <w:r w:rsidRPr="00374F98">
        <w:rPr>
          <w:rFonts w:ascii="GHEA Grapalat" w:hAnsi="GHEA Grapalat" w:cs="GHEA Grapalat"/>
          <w:color w:val="000000"/>
          <w:lang w:val="hy-AM"/>
        </w:rPr>
        <w:t xml:space="preserve">յուղատնտեսական </w:t>
      </w:r>
      <w:r w:rsidRPr="00943223">
        <w:rPr>
          <w:rFonts w:ascii="GHEA Grapalat" w:hAnsi="GHEA Grapalat" w:cs="GHEA Grapalat"/>
          <w:color w:val="000000"/>
          <w:lang w:val="hy-AM"/>
        </w:rPr>
        <w:t>վարկերի տոկոսադրույքների սուբսիդավորման,</w:t>
      </w:r>
      <w:r w:rsidRPr="00374F98">
        <w:rPr>
          <w:rFonts w:ascii="GHEA Grapalat" w:hAnsi="GHEA Grapalat" w:cs="GHEA Grapalat"/>
          <w:color w:val="000000"/>
          <w:lang w:val="hy-AM"/>
        </w:rPr>
        <w:t xml:space="preserve"> </w:t>
      </w:r>
      <w:r w:rsidRPr="00313F8D">
        <w:rPr>
          <w:rFonts w:ascii="GHEA Grapalat" w:hAnsi="GHEA Grapalat" w:cs="GHEA Grapalat"/>
          <w:color w:val="000000"/>
          <w:lang w:val="hy-AM"/>
        </w:rPr>
        <w:t>ոռոգման համակարգի առողջացմա</w:t>
      </w:r>
      <w:r w:rsidR="00692D39">
        <w:rPr>
          <w:rFonts w:ascii="GHEA Grapalat" w:hAnsi="GHEA Grapalat" w:cs="GHEA Grapalat"/>
          <w:color w:val="000000"/>
        </w:rPr>
        <w:t>ն</w:t>
      </w:r>
      <w:r w:rsidRPr="00313F8D">
        <w:rPr>
          <w:rFonts w:ascii="GHEA Grapalat" w:hAnsi="GHEA Grapalat" w:cs="GHEA Grapalat"/>
          <w:color w:val="000000"/>
          <w:lang w:val="hy-AM"/>
        </w:rPr>
        <w:t>ն</w:t>
      </w:r>
      <w:r w:rsidR="00692D39">
        <w:rPr>
          <w:rFonts w:ascii="GHEA Grapalat" w:hAnsi="GHEA Grapalat" w:cs="GHEA Grapalat"/>
          <w:color w:val="000000"/>
        </w:rPr>
        <w:t xml:space="preserve"> աջակցության,</w:t>
      </w:r>
      <w:r w:rsidRPr="00313F8D">
        <w:rPr>
          <w:rFonts w:ascii="GHEA Grapalat" w:hAnsi="GHEA Grapalat" w:cs="GHEA Grapalat"/>
          <w:color w:val="000000"/>
          <w:lang w:val="hy-AM"/>
        </w:rPr>
        <w:t xml:space="preserve"> </w:t>
      </w:r>
      <w:r w:rsidRPr="00943223">
        <w:rPr>
          <w:rFonts w:ascii="GHEA Grapalat" w:hAnsi="GHEA Grapalat" w:cs="GHEA Grapalat"/>
          <w:color w:val="000000"/>
          <w:lang w:val="hy-AM"/>
        </w:rPr>
        <w:t xml:space="preserve">գյուղատնտեսական հումքի մթերումների (գնումների) նպատակով տրամադրվող վարկերի տոկոսադրույքների սուբսիդավորման (կապված կորոնավիրուսի հետևանքով գյուղատնտեսական վարկերի պայմանների բարելավման հետ) և </w:t>
      </w:r>
      <w:r w:rsidRPr="00374F98">
        <w:rPr>
          <w:rFonts w:ascii="GHEA Grapalat" w:hAnsi="GHEA Grapalat" w:cs="GHEA Grapalat"/>
          <w:color w:val="000000"/>
          <w:lang w:val="hy-AM"/>
        </w:rPr>
        <w:t>Համաշխարհային բանկի աջակցությամբ իրականացվող առևտրի և ենթակառուցվածքների զարգացման ծրագ</w:t>
      </w:r>
      <w:r w:rsidRPr="00943223">
        <w:rPr>
          <w:rFonts w:ascii="GHEA Grapalat" w:hAnsi="GHEA Grapalat" w:cs="GHEA Grapalat"/>
          <w:color w:val="000000"/>
          <w:lang w:val="hy-AM"/>
        </w:rPr>
        <w:t xml:space="preserve">րի շրջանակներում տրամադրված սուբսիդիաների համապատասխանաբար </w:t>
      </w:r>
      <w:r>
        <w:rPr>
          <w:rFonts w:ascii="GHEA Grapalat" w:hAnsi="GHEA Grapalat" w:cs="GHEA Grapalat"/>
          <w:color w:val="000000"/>
        </w:rPr>
        <w:t>3.4</w:t>
      </w:r>
      <w:r w:rsidRPr="00943223">
        <w:rPr>
          <w:rFonts w:ascii="GHEA Grapalat" w:hAnsi="GHEA Grapalat" w:cs="GHEA Grapalat"/>
          <w:color w:val="000000"/>
          <w:lang w:val="hy-AM"/>
        </w:rPr>
        <w:t xml:space="preserve"> անգամ, </w:t>
      </w:r>
      <w:r w:rsidR="00692D39">
        <w:rPr>
          <w:rFonts w:ascii="GHEA Grapalat" w:hAnsi="GHEA Grapalat" w:cs="GHEA Grapalat"/>
          <w:color w:val="000000"/>
        </w:rPr>
        <w:t>2.4</w:t>
      </w:r>
      <w:r w:rsidRPr="00943223">
        <w:rPr>
          <w:rFonts w:ascii="GHEA Grapalat" w:hAnsi="GHEA Grapalat" w:cs="GHEA Grapalat"/>
          <w:color w:val="000000"/>
          <w:lang w:val="hy-AM"/>
        </w:rPr>
        <w:t xml:space="preserve"> անգամ, 1.</w:t>
      </w:r>
      <w:r>
        <w:rPr>
          <w:rFonts w:ascii="GHEA Grapalat" w:hAnsi="GHEA Grapalat" w:cs="GHEA Grapalat"/>
          <w:color w:val="000000"/>
        </w:rPr>
        <w:t>9</w:t>
      </w:r>
      <w:r w:rsidRPr="00943223">
        <w:rPr>
          <w:rFonts w:ascii="GHEA Grapalat" w:hAnsi="GHEA Grapalat" w:cs="GHEA Grapalat"/>
          <w:color w:val="000000"/>
          <w:lang w:val="hy-AM"/>
        </w:rPr>
        <w:t xml:space="preserve"> անգամ, </w:t>
      </w:r>
      <w:r w:rsidR="00692D39">
        <w:rPr>
          <w:rFonts w:ascii="GHEA Grapalat" w:hAnsi="GHEA Grapalat" w:cs="GHEA Grapalat"/>
          <w:color w:val="000000"/>
        </w:rPr>
        <w:t>1.3</w:t>
      </w:r>
      <w:r w:rsidRPr="00943223">
        <w:rPr>
          <w:rFonts w:ascii="GHEA Grapalat" w:hAnsi="GHEA Grapalat" w:cs="GHEA Grapalat"/>
          <w:color w:val="000000"/>
          <w:lang w:val="hy-AM"/>
        </w:rPr>
        <w:t xml:space="preserve"> անգամ և 2.</w:t>
      </w:r>
      <w:r>
        <w:rPr>
          <w:rFonts w:ascii="GHEA Grapalat" w:hAnsi="GHEA Grapalat" w:cs="GHEA Grapalat"/>
          <w:color w:val="000000"/>
        </w:rPr>
        <w:t>4</w:t>
      </w:r>
      <w:r w:rsidRPr="00943223">
        <w:rPr>
          <w:rFonts w:ascii="GHEA Grapalat" w:hAnsi="GHEA Grapalat" w:cs="GHEA Grapalat"/>
          <w:color w:val="000000"/>
          <w:lang w:val="hy-AM"/>
        </w:rPr>
        <w:t xml:space="preserve"> անգամ աճով</w:t>
      </w:r>
      <w:r w:rsidRPr="00374F98">
        <w:rPr>
          <w:rFonts w:ascii="GHEA Grapalat" w:hAnsi="GHEA Grapalat" w:cs="GHEA Grapalat"/>
          <w:color w:val="000000"/>
          <w:lang w:val="hy-AM"/>
        </w:rPr>
        <w:t>:</w:t>
      </w:r>
    </w:p>
    <w:p w14:paraId="48829877" w14:textId="77777777" w:rsidR="009C2A22" w:rsidRPr="00264252" w:rsidRDefault="009C2A22" w:rsidP="009C2A22">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Նախորդ տարվա նույն ժամանակահատվածի համեմատ </w:t>
      </w:r>
      <w:r w:rsidRPr="00264252">
        <w:rPr>
          <w:rFonts w:ascii="GHEA Grapalat" w:hAnsi="GHEA Grapalat" w:cs="GHEA Grapalat"/>
          <w:color w:val="000000"/>
          <w:lang w:val="hy-AM"/>
        </w:rPr>
        <w:t xml:space="preserve">2021 թվականի </w:t>
      </w:r>
      <w:r w:rsidRPr="00DB7134">
        <w:rPr>
          <w:rFonts w:ascii="GHEA Grapalat" w:hAnsi="GHEA Grapalat" w:cs="GHEA Grapalat"/>
          <w:color w:val="000000"/>
          <w:lang w:val="hy-AM"/>
        </w:rPr>
        <w:t>հունվար-</w:t>
      </w:r>
      <w:r>
        <w:rPr>
          <w:rFonts w:ascii="GHEA Grapalat" w:hAnsi="GHEA Grapalat" w:cs="GHEA Grapalat"/>
          <w:color w:val="000000"/>
        </w:rPr>
        <w:t>հոկտեմբեր</w:t>
      </w:r>
      <w:r w:rsidRPr="00DB7134">
        <w:rPr>
          <w:rFonts w:ascii="GHEA Grapalat" w:hAnsi="GHEA Grapalat" w:cs="GHEA Grapalat"/>
          <w:color w:val="000000"/>
          <w:lang w:val="hy-AM"/>
        </w:rPr>
        <w:t xml:space="preserve"> </w:t>
      </w:r>
      <w:r>
        <w:rPr>
          <w:rFonts w:ascii="GHEA Grapalat" w:hAnsi="GHEA Grapalat" w:cs="GHEA Grapalat"/>
          <w:color w:val="000000"/>
        </w:rPr>
        <w:t xml:space="preserve">ամիսների </w:t>
      </w:r>
      <w:r w:rsidRPr="00264252">
        <w:rPr>
          <w:rFonts w:ascii="GHEA Grapalat" w:hAnsi="GHEA Grapalat" w:cs="GHEA Grapalat"/>
          <w:color w:val="000000"/>
          <w:lang w:val="hy-AM"/>
        </w:rPr>
        <w:t xml:space="preserve">ընթացքում </w:t>
      </w:r>
      <w:r>
        <w:rPr>
          <w:rFonts w:ascii="GHEA Grapalat" w:hAnsi="GHEA Grapalat" w:cs="GHEA Grapalat"/>
          <w:color w:val="000000"/>
          <w:lang w:val="hy-AM"/>
        </w:rPr>
        <w:t>պետական բյուջեից տրամադրված դրամաշնորհներ</w:t>
      </w:r>
      <w:r w:rsidRPr="00264252">
        <w:rPr>
          <w:rFonts w:ascii="GHEA Grapalat" w:hAnsi="GHEA Grapalat" w:cs="GHEA Grapalat"/>
          <w:color w:val="000000"/>
          <w:lang w:val="hy-AM"/>
        </w:rPr>
        <w:t>ի</w:t>
      </w:r>
      <w:r>
        <w:rPr>
          <w:rFonts w:ascii="GHEA Grapalat" w:hAnsi="GHEA Grapalat" w:cs="GHEA Grapalat"/>
          <w:color w:val="000000"/>
          <w:lang w:val="hy-AM"/>
        </w:rPr>
        <w:t xml:space="preserve"> աճը հիմնականում պայմանավորված է </w:t>
      </w:r>
      <w:r w:rsidRPr="00943223">
        <w:rPr>
          <w:rFonts w:ascii="GHEA Grapalat" w:hAnsi="GHEA Grapalat" w:cs="GHEA Grapalat"/>
          <w:color w:val="000000"/>
          <w:lang w:val="hy-AM"/>
        </w:rPr>
        <w:t>զինծառայողների կյանքին կամ առողջությանը պատճառված վնասների հատուցման ծախսերի</w:t>
      </w:r>
      <w:r w:rsidRPr="00264252">
        <w:rPr>
          <w:rFonts w:ascii="GHEA Grapalat" w:hAnsi="GHEA Grapalat" w:cs="GHEA Grapalat"/>
          <w:color w:val="000000"/>
          <w:lang w:val="hy-AM"/>
        </w:rPr>
        <w:t xml:space="preserve"> (3.1 անգամ (1</w:t>
      </w:r>
      <w:r>
        <w:rPr>
          <w:rFonts w:ascii="GHEA Grapalat" w:hAnsi="GHEA Grapalat" w:cs="GHEA Grapalat"/>
          <w:color w:val="000000"/>
        </w:rPr>
        <w:t>5</w:t>
      </w:r>
      <w:r w:rsidRPr="00264252">
        <w:rPr>
          <w:rFonts w:ascii="GHEA Grapalat" w:hAnsi="GHEA Grapalat" w:cs="GHEA Grapalat"/>
          <w:color w:val="000000"/>
          <w:lang w:val="hy-AM"/>
        </w:rPr>
        <w:t>.</w:t>
      </w:r>
      <w:r>
        <w:rPr>
          <w:rFonts w:ascii="GHEA Grapalat" w:hAnsi="GHEA Grapalat" w:cs="GHEA Grapalat"/>
          <w:color w:val="000000"/>
        </w:rPr>
        <w:t>2</w:t>
      </w:r>
      <w:r w:rsidRPr="00264252">
        <w:rPr>
          <w:rFonts w:ascii="GHEA Grapalat" w:hAnsi="GHEA Grapalat" w:cs="GHEA Grapalat"/>
          <w:color w:val="000000"/>
          <w:lang w:val="hy-AM"/>
        </w:rPr>
        <w:t xml:space="preserve"> մլրդ դրամ))</w:t>
      </w:r>
      <w:r>
        <w:rPr>
          <w:rFonts w:ascii="GHEA Grapalat" w:hAnsi="GHEA Grapalat" w:cs="GHEA Grapalat"/>
          <w:color w:val="000000"/>
          <w:lang w:val="hy-AM"/>
        </w:rPr>
        <w:t xml:space="preserve"> </w:t>
      </w:r>
      <w:r w:rsidRPr="00943223">
        <w:rPr>
          <w:rFonts w:ascii="GHEA Grapalat" w:hAnsi="GHEA Grapalat" w:cs="GHEA Grapalat"/>
          <w:color w:val="000000"/>
          <w:lang w:val="hy-AM"/>
        </w:rPr>
        <w:t xml:space="preserve">և </w:t>
      </w:r>
      <w:r>
        <w:rPr>
          <w:rFonts w:ascii="GHEA Grapalat" w:hAnsi="GHEA Grapalat" w:cs="GHEA Grapalat"/>
          <w:color w:val="000000"/>
          <w:lang w:val="hy-AM"/>
        </w:rPr>
        <w:lastRenderedPageBreak/>
        <w:t xml:space="preserve">համայնքներին համահարթեցման </w:t>
      </w:r>
      <w:r w:rsidRPr="00943223">
        <w:rPr>
          <w:rFonts w:ascii="GHEA Grapalat" w:hAnsi="GHEA Grapalat" w:cs="GHEA Grapalat"/>
          <w:color w:val="000000"/>
          <w:lang w:val="hy-AM"/>
        </w:rPr>
        <w:t xml:space="preserve">սկզբունքով </w:t>
      </w:r>
      <w:r>
        <w:rPr>
          <w:rFonts w:ascii="GHEA Grapalat" w:hAnsi="GHEA Grapalat" w:cs="GHEA Grapalat"/>
          <w:color w:val="000000"/>
          <w:lang w:val="hy-AM"/>
        </w:rPr>
        <w:t>տրամադրվ</w:t>
      </w:r>
      <w:r w:rsidRPr="00943223">
        <w:rPr>
          <w:rFonts w:ascii="GHEA Grapalat" w:hAnsi="GHEA Grapalat" w:cs="GHEA Grapalat"/>
          <w:color w:val="000000"/>
          <w:lang w:val="hy-AM"/>
        </w:rPr>
        <w:t>ող</w:t>
      </w:r>
      <w:r>
        <w:rPr>
          <w:rFonts w:ascii="GHEA Grapalat" w:hAnsi="GHEA Grapalat" w:cs="GHEA Grapalat"/>
          <w:color w:val="000000"/>
          <w:lang w:val="hy-AM"/>
        </w:rPr>
        <w:t xml:space="preserve"> դոտացիաների գծով ծախսերի աճով:</w:t>
      </w:r>
    </w:p>
    <w:p w14:paraId="551FECB0" w14:textId="77777777" w:rsidR="009C2A22" w:rsidRPr="00264252" w:rsidRDefault="009C2A22" w:rsidP="009C2A22">
      <w:pPr>
        <w:spacing w:line="360" w:lineRule="auto"/>
        <w:ind w:firstLine="567"/>
        <w:jc w:val="both"/>
        <w:rPr>
          <w:rFonts w:ascii="GHEA Grapalat" w:hAnsi="GHEA Grapalat" w:cs="GHEA Grapalat"/>
          <w:color w:val="000000"/>
          <w:lang w:val="hy-AM"/>
        </w:rPr>
      </w:pPr>
    </w:p>
    <w:p w14:paraId="44C80583" w14:textId="1BF8F66D" w:rsidR="009C2A22" w:rsidRPr="00FE039D" w:rsidRDefault="009C2A22" w:rsidP="00FE039D">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FE039D">
        <w:rPr>
          <w:rFonts w:ascii="GHEA Grapalat" w:hAnsi="GHEA Grapalat"/>
          <w:b/>
          <w:bCs/>
          <w:iCs w:val="0"/>
          <w:color w:val="auto"/>
          <w:sz w:val="20"/>
          <w:szCs w:val="20"/>
        </w:rPr>
        <w:t>ՀՀ պետական բյուջեից տրամադրված դրամաշնորհները (մլրդ դրամ)</w:t>
      </w:r>
    </w:p>
    <w:tbl>
      <w:tblPr>
        <w:tblW w:w="10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1396"/>
        <w:gridCol w:w="1189"/>
        <w:gridCol w:w="1417"/>
        <w:gridCol w:w="1418"/>
        <w:gridCol w:w="1667"/>
      </w:tblGrid>
      <w:tr w:rsidR="009C2A22" w:rsidRPr="00AE24E1" w14:paraId="41C058A0" w14:textId="77777777" w:rsidTr="00FB1A54">
        <w:trPr>
          <w:trHeight w:val="1425"/>
        </w:trPr>
        <w:tc>
          <w:tcPr>
            <w:tcW w:w="3511" w:type="dxa"/>
            <w:shd w:val="clear" w:color="auto" w:fill="auto"/>
            <w:noWrap/>
            <w:vAlign w:val="bottom"/>
            <w:hideMark/>
          </w:tcPr>
          <w:p w14:paraId="488849CE" w14:textId="77777777" w:rsidR="009C2A22" w:rsidRPr="00990B8D" w:rsidRDefault="009C2A22" w:rsidP="009C2A22">
            <w:pPr>
              <w:rPr>
                <w:rFonts w:ascii="GHEA Grapalat" w:hAnsi="GHEA Grapalat" w:cs="Calibri"/>
                <w:sz w:val="20"/>
                <w:szCs w:val="20"/>
                <w:lang w:val="hy-AM"/>
              </w:rPr>
            </w:pPr>
            <w:r w:rsidRPr="00990B8D">
              <w:rPr>
                <w:rFonts w:ascii="Courier New" w:hAnsi="Courier New" w:cs="Courier New"/>
                <w:sz w:val="20"/>
                <w:szCs w:val="20"/>
                <w:lang w:val="hy-AM"/>
              </w:rPr>
              <w:t> </w:t>
            </w:r>
          </w:p>
        </w:tc>
        <w:tc>
          <w:tcPr>
            <w:tcW w:w="1396" w:type="dxa"/>
            <w:shd w:val="clear" w:color="000000" w:fill="FFFFFF"/>
            <w:hideMark/>
          </w:tcPr>
          <w:p w14:paraId="2F844E29" w14:textId="77777777" w:rsidR="009C2A22" w:rsidRPr="00990B8D"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189" w:type="dxa"/>
            <w:shd w:val="clear" w:color="000000" w:fill="FFFFFF"/>
            <w:hideMark/>
          </w:tcPr>
          <w:p w14:paraId="01B74B12" w14:textId="7B5C87E2" w:rsidR="009C2A22"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sidR="00356AB3">
              <w:rPr>
                <w:rFonts w:ascii="GHEA Grapalat" w:hAnsi="GHEA Grapalat" w:cs="Calibri"/>
                <w:b/>
                <w:bCs/>
                <w:sz w:val="20"/>
                <w:szCs w:val="20"/>
              </w:rPr>
              <w:t>տ</w:t>
            </w:r>
            <w:r>
              <w:rPr>
                <w:rFonts w:ascii="GHEA Grapalat" w:hAnsi="GHEA Grapalat" w:cs="Calibri"/>
                <w:b/>
                <w:bCs/>
                <w:sz w:val="20"/>
                <w:szCs w:val="20"/>
              </w:rPr>
              <w:t>արե</w:t>
            </w:r>
            <w:r w:rsidR="00356AB3">
              <w:rPr>
                <w:rFonts w:ascii="GHEA Grapalat" w:hAnsi="GHEA Grapalat" w:cs="Calibri"/>
                <w:b/>
                <w:bCs/>
                <w:sz w:val="20"/>
                <w:szCs w:val="20"/>
              </w:rPr>
              <w:t>-</w:t>
            </w:r>
            <w:r>
              <w:rPr>
                <w:rFonts w:ascii="GHEA Grapalat" w:hAnsi="GHEA Grapalat" w:cs="Calibri"/>
                <w:b/>
                <w:bCs/>
                <w:sz w:val="20"/>
                <w:szCs w:val="20"/>
              </w:rPr>
              <w:t>կան</w:t>
            </w:r>
          </w:p>
          <w:p w14:paraId="6FC7B2A6" w14:textId="77777777" w:rsidR="009C2A22" w:rsidRPr="00990B8D"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ճշտված պլան</w:t>
            </w:r>
          </w:p>
        </w:tc>
        <w:tc>
          <w:tcPr>
            <w:tcW w:w="1417" w:type="dxa"/>
            <w:shd w:val="clear" w:color="000000" w:fill="FFFFFF"/>
            <w:hideMark/>
          </w:tcPr>
          <w:p w14:paraId="5B1D8497" w14:textId="77777777" w:rsidR="009C2A22" w:rsidRPr="00990B8D"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418" w:type="dxa"/>
            <w:shd w:val="clear" w:color="000000" w:fill="FFFFFF"/>
          </w:tcPr>
          <w:p w14:paraId="0D0218BB" w14:textId="6BABBC42" w:rsidR="009C2A22" w:rsidRPr="00990B8D" w:rsidRDefault="009C2A22" w:rsidP="00FB1A54">
            <w:pPr>
              <w:jc w:val="center"/>
              <w:rPr>
                <w:rFonts w:ascii="GHEA Grapalat" w:hAnsi="GHEA Grapalat" w:cs="Calibri"/>
                <w:b/>
                <w:bCs/>
                <w:sz w:val="20"/>
                <w:szCs w:val="20"/>
              </w:rPr>
            </w:pPr>
            <w:r w:rsidRPr="00990B8D">
              <w:rPr>
                <w:rFonts w:ascii="GHEA Grapalat" w:hAnsi="GHEA Grapalat" w:cs="Calibri"/>
                <w:b/>
                <w:bCs/>
                <w:sz w:val="20"/>
                <w:szCs w:val="20"/>
              </w:rPr>
              <w:t xml:space="preserve">Կատարո-ղականը </w:t>
            </w:r>
            <w:r w:rsidR="00356AB3">
              <w:rPr>
                <w:rFonts w:ascii="GHEA Grapalat" w:hAnsi="GHEA Grapalat" w:cs="Calibri"/>
                <w:b/>
                <w:bCs/>
                <w:sz w:val="20"/>
                <w:szCs w:val="20"/>
              </w:rPr>
              <w:t xml:space="preserve">տարեկան </w:t>
            </w:r>
            <w:r w:rsidR="00FB1A54">
              <w:rPr>
                <w:rFonts w:ascii="GHEA Grapalat" w:hAnsi="GHEA Grapalat" w:cs="Calibri"/>
                <w:b/>
                <w:bCs/>
                <w:sz w:val="20"/>
                <w:szCs w:val="20"/>
              </w:rPr>
              <w:t>ճշտված պլանի նկատմամբ</w:t>
            </w:r>
          </w:p>
        </w:tc>
        <w:tc>
          <w:tcPr>
            <w:tcW w:w="1667" w:type="dxa"/>
            <w:shd w:val="clear" w:color="000000" w:fill="FFFFFF"/>
            <w:hideMark/>
          </w:tcPr>
          <w:p w14:paraId="247B70A9" w14:textId="1E5FE235" w:rsidR="009C2A22"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րը 2020թ.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Pr>
                <w:rFonts w:ascii="GHEA Grapalat" w:hAnsi="GHEA Grapalat" w:cs="Calibri"/>
                <w:b/>
                <w:bCs/>
                <w:sz w:val="20"/>
                <w:szCs w:val="20"/>
              </w:rPr>
              <w:t>ի</w:t>
            </w:r>
          </w:p>
          <w:p w14:paraId="7911FA68" w14:textId="003D820B" w:rsidR="009C2A22" w:rsidRPr="00990B8D" w:rsidRDefault="009C2A22" w:rsidP="00FB1A54">
            <w:pPr>
              <w:jc w:val="center"/>
              <w:rPr>
                <w:rFonts w:ascii="GHEA Grapalat" w:hAnsi="GHEA Grapalat" w:cs="Calibri"/>
                <w:b/>
                <w:bCs/>
                <w:sz w:val="20"/>
                <w:szCs w:val="20"/>
              </w:rPr>
            </w:pPr>
            <w:r>
              <w:rPr>
                <w:rFonts w:ascii="GHEA Grapalat" w:hAnsi="GHEA Grapalat" w:cs="Calibri"/>
                <w:b/>
                <w:bCs/>
                <w:sz w:val="20"/>
                <w:szCs w:val="20"/>
              </w:rPr>
              <w:t>նկ</w:t>
            </w:r>
            <w:r w:rsidR="00FB1A54">
              <w:rPr>
                <w:rFonts w:ascii="GHEA Grapalat" w:hAnsi="GHEA Grapalat" w:cs="Calibri"/>
                <w:b/>
                <w:bCs/>
                <w:sz w:val="20"/>
                <w:szCs w:val="20"/>
              </w:rPr>
              <w:t>ատմամբ</w:t>
            </w:r>
          </w:p>
        </w:tc>
      </w:tr>
      <w:tr w:rsidR="009C2A22" w:rsidRPr="00AE24E1" w14:paraId="5D41FFD7" w14:textId="77777777" w:rsidTr="00FB1A54">
        <w:trPr>
          <w:trHeight w:val="315"/>
        </w:trPr>
        <w:tc>
          <w:tcPr>
            <w:tcW w:w="3511" w:type="dxa"/>
            <w:shd w:val="clear" w:color="auto" w:fill="auto"/>
            <w:noWrap/>
            <w:vAlign w:val="bottom"/>
            <w:hideMark/>
          </w:tcPr>
          <w:p w14:paraId="0B14BABC" w14:textId="77777777" w:rsidR="009C2A22" w:rsidRPr="00990B8D" w:rsidRDefault="009C2A22" w:rsidP="009C2A22">
            <w:pPr>
              <w:rPr>
                <w:rFonts w:ascii="GHEA Grapalat" w:hAnsi="GHEA Grapalat" w:cs="Calibri"/>
                <w:b/>
                <w:bCs/>
                <w:sz w:val="20"/>
                <w:szCs w:val="20"/>
              </w:rPr>
            </w:pPr>
            <w:r w:rsidRPr="00990B8D">
              <w:rPr>
                <w:rFonts w:ascii="GHEA Grapalat" w:hAnsi="GHEA Grapalat"/>
                <w:b/>
                <w:sz w:val="20"/>
                <w:szCs w:val="20"/>
              </w:rPr>
              <w:t>Դրամաշնորհներ,</w:t>
            </w:r>
            <w:r w:rsidRPr="00990B8D">
              <w:rPr>
                <w:rFonts w:ascii="GHEA Grapalat" w:hAnsi="GHEA Grapalat"/>
                <w:sz w:val="20"/>
                <w:szCs w:val="20"/>
              </w:rPr>
              <w:t xml:space="preserve"> այդ թվում՝</w:t>
            </w:r>
          </w:p>
        </w:tc>
        <w:tc>
          <w:tcPr>
            <w:tcW w:w="1396" w:type="dxa"/>
            <w:shd w:val="clear" w:color="auto" w:fill="auto"/>
            <w:noWrap/>
            <w:vAlign w:val="bottom"/>
            <w:hideMark/>
          </w:tcPr>
          <w:p w14:paraId="354C7226" w14:textId="2707DE42" w:rsidR="009C2A22" w:rsidRPr="00990B8D" w:rsidRDefault="009C2A22" w:rsidP="00CA6905">
            <w:pPr>
              <w:jc w:val="center"/>
              <w:rPr>
                <w:rFonts w:ascii="GHEA Grapalat" w:hAnsi="GHEA Grapalat" w:cs="Calibri"/>
                <w:b/>
                <w:bCs/>
                <w:sz w:val="20"/>
                <w:szCs w:val="20"/>
              </w:rPr>
            </w:pPr>
            <w:r>
              <w:rPr>
                <w:rFonts w:ascii="GHEA Grapalat" w:hAnsi="GHEA Grapalat" w:cs="Calibri"/>
                <w:b/>
                <w:bCs/>
                <w:sz w:val="20"/>
                <w:szCs w:val="20"/>
              </w:rPr>
              <w:t>140.1</w:t>
            </w:r>
          </w:p>
        </w:tc>
        <w:tc>
          <w:tcPr>
            <w:tcW w:w="1189" w:type="dxa"/>
            <w:shd w:val="clear" w:color="auto" w:fill="auto"/>
            <w:noWrap/>
            <w:vAlign w:val="bottom"/>
          </w:tcPr>
          <w:p w14:paraId="50C3E9F4" w14:textId="377A7F80" w:rsidR="009C2A22" w:rsidRPr="00990B8D" w:rsidRDefault="009C2A22" w:rsidP="00CA6905">
            <w:pPr>
              <w:jc w:val="center"/>
              <w:rPr>
                <w:rFonts w:ascii="GHEA Grapalat" w:hAnsi="GHEA Grapalat" w:cs="Calibri"/>
                <w:b/>
                <w:bCs/>
                <w:sz w:val="20"/>
                <w:szCs w:val="20"/>
              </w:rPr>
            </w:pPr>
            <w:r>
              <w:rPr>
                <w:rFonts w:ascii="GHEA Grapalat" w:hAnsi="GHEA Grapalat" w:cs="Calibri"/>
                <w:b/>
                <w:bCs/>
                <w:sz w:val="20"/>
                <w:szCs w:val="20"/>
              </w:rPr>
              <w:t>194</w:t>
            </w:r>
            <w:r w:rsidR="009B25B0">
              <w:rPr>
                <w:rFonts w:ascii="GHEA Grapalat" w:hAnsi="GHEA Grapalat" w:cs="Calibri"/>
                <w:b/>
                <w:bCs/>
                <w:sz w:val="20"/>
                <w:szCs w:val="20"/>
              </w:rPr>
              <w:t>.0</w:t>
            </w:r>
          </w:p>
        </w:tc>
        <w:tc>
          <w:tcPr>
            <w:tcW w:w="1417" w:type="dxa"/>
            <w:shd w:val="clear" w:color="auto" w:fill="auto"/>
            <w:noWrap/>
            <w:vAlign w:val="bottom"/>
          </w:tcPr>
          <w:p w14:paraId="06F320CB" w14:textId="77777777" w:rsidR="009C2A22" w:rsidRPr="00990B8D" w:rsidRDefault="009C2A22" w:rsidP="00CA6905">
            <w:pPr>
              <w:jc w:val="center"/>
              <w:rPr>
                <w:rFonts w:ascii="GHEA Grapalat" w:hAnsi="GHEA Grapalat" w:cs="Calibri"/>
                <w:b/>
                <w:bCs/>
                <w:sz w:val="20"/>
                <w:szCs w:val="20"/>
              </w:rPr>
            </w:pPr>
            <w:r>
              <w:rPr>
                <w:rFonts w:ascii="GHEA Grapalat" w:hAnsi="GHEA Grapalat" w:cs="Calibri"/>
                <w:b/>
                <w:bCs/>
                <w:sz w:val="20"/>
                <w:szCs w:val="20"/>
              </w:rPr>
              <w:t>153.5</w:t>
            </w:r>
          </w:p>
        </w:tc>
        <w:tc>
          <w:tcPr>
            <w:tcW w:w="1418" w:type="dxa"/>
            <w:vAlign w:val="bottom"/>
          </w:tcPr>
          <w:p w14:paraId="383DB57B" w14:textId="77777777" w:rsidR="009C2A22" w:rsidRPr="00990B8D" w:rsidRDefault="009C2A22" w:rsidP="00CA6905">
            <w:pPr>
              <w:jc w:val="center"/>
              <w:rPr>
                <w:rFonts w:ascii="GHEA Grapalat" w:hAnsi="GHEA Grapalat" w:cs="Calibri"/>
                <w:b/>
                <w:bCs/>
                <w:color w:val="000000"/>
                <w:sz w:val="20"/>
                <w:szCs w:val="20"/>
              </w:rPr>
            </w:pPr>
            <w:r>
              <w:rPr>
                <w:rFonts w:ascii="GHEA Grapalat" w:hAnsi="GHEA Grapalat" w:cs="Calibri"/>
                <w:b/>
                <w:bCs/>
                <w:sz w:val="20"/>
                <w:szCs w:val="20"/>
              </w:rPr>
              <w:t>79.1</w:t>
            </w:r>
            <w:r w:rsidRPr="00990B8D">
              <w:rPr>
                <w:rFonts w:ascii="GHEA Grapalat" w:hAnsi="GHEA Grapalat" w:cs="Calibri"/>
                <w:b/>
                <w:bCs/>
                <w:sz w:val="20"/>
                <w:szCs w:val="20"/>
              </w:rPr>
              <w:t>%</w:t>
            </w:r>
          </w:p>
        </w:tc>
        <w:tc>
          <w:tcPr>
            <w:tcW w:w="1667" w:type="dxa"/>
            <w:shd w:val="clear" w:color="auto" w:fill="auto"/>
            <w:noWrap/>
            <w:vAlign w:val="bottom"/>
            <w:hideMark/>
          </w:tcPr>
          <w:p w14:paraId="32681031" w14:textId="77777777" w:rsidR="009C2A22" w:rsidRPr="00990B8D" w:rsidRDefault="009C2A22" w:rsidP="00CA6905">
            <w:pPr>
              <w:jc w:val="center"/>
              <w:rPr>
                <w:rFonts w:ascii="GHEA Grapalat" w:hAnsi="GHEA Grapalat" w:cs="Calibri"/>
                <w:b/>
                <w:bCs/>
                <w:color w:val="000000"/>
                <w:sz w:val="20"/>
                <w:szCs w:val="20"/>
              </w:rPr>
            </w:pPr>
            <w:r>
              <w:rPr>
                <w:rFonts w:ascii="GHEA Grapalat" w:hAnsi="GHEA Grapalat" w:cs="Calibri"/>
                <w:b/>
                <w:bCs/>
                <w:color w:val="000000"/>
                <w:sz w:val="20"/>
                <w:szCs w:val="20"/>
              </w:rPr>
              <w:t>109.5</w:t>
            </w:r>
            <w:r w:rsidRPr="00990B8D">
              <w:rPr>
                <w:rFonts w:ascii="GHEA Grapalat" w:hAnsi="GHEA Grapalat" w:cs="Calibri"/>
                <w:b/>
                <w:bCs/>
                <w:color w:val="000000"/>
                <w:sz w:val="20"/>
                <w:szCs w:val="20"/>
              </w:rPr>
              <w:t>%</w:t>
            </w:r>
          </w:p>
        </w:tc>
      </w:tr>
      <w:tr w:rsidR="009C2A22" w:rsidRPr="00AE24E1" w14:paraId="59AA1F98" w14:textId="77777777" w:rsidTr="00FB1A54">
        <w:trPr>
          <w:trHeight w:val="315"/>
        </w:trPr>
        <w:tc>
          <w:tcPr>
            <w:tcW w:w="3511" w:type="dxa"/>
            <w:shd w:val="clear" w:color="auto" w:fill="auto"/>
            <w:vAlign w:val="bottom"/>
          </w:tcPr>
          <w:p w14:paraId="4800C55B" w14:textId="165F9CCE" w:rsidR="009C2A22" w:rsidRPr="00990B8D" w:rsidRDefault="0094733B" w:rsidP="009C2A22">
            <w:pPr>
              <w:rPr>
                <w:rFonts w:ascii="GHEA Grapalat" w:hAnsi="GHEA Grapalat" w:cs="Calibri"/>
                <w:sz w:val="20"/>
                <w:szCs w:val="20"/>
              </w:rPr>
            </w:pPr>
            <w:r>
              <w:rPr>
                <w:rFonts w:ascii="GHEA Grapalat" w:hAnsi="GHEA Grapalat"/>
                <w:sz w:val="20"/>
                <w:szCs w:val="20"/>
              </w:rPr>
              <w:t xml:space="preserve"> </w:t>
            </w:r>
            <w:r w:rsidR="009C2A22" w:rsidRPr="00990B8D">
              <w:rPr>
                <w:rFonts w:ascii="GHEA Grapalat" w:hAnsi="GHEA Grapalat"/>
                <w:sz w:val="20"/>
                <w:szCs w:val="20"/>
              </w:rPr>
              <w:t>Միջազգային կազմակերպու-թյուններին</w:t>
            </w:r>
          </w:p>
        </w:tc>
        <w:tc>
          <w:tcPr>
            <w:tcW w:w="1396" w:type="dxa"/>
            <w:shd w:val="clear" w:color="auto" w:fill="auto"/>
            <w:noWrap/>
            <w:vAlign w:val="bottom"/>
          </w:tcPr>
          <w:p w14:paraId="609FFD43"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3.2</w:t>
            </w:r>
          </w:p>
        </w:tc>
        <w:tc>
          <w:tcPr>
            <w:tcW w:w="1189" w:type="dxa"/>
            <w:shd w:val="clear" w:color="auto" w:fill="auto"/>
            <w:noWrap/>
            <w:vAlign w:val="bottom"/>
          </w:tcPr>
          <w:p w14:paraId="74C3DEEF"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3.7</w:t>
            </w:r>
          </w:p>
        </w:tc>
        <w:tc>
          <w:tcPr>
            <w:tcW w:w="1417" w:type="dxa"/>
            <w:shd w:val="clear" w:color="auto" w:fill="auto"/>
            <w:noWrap/>
            <w:vAlign w:val="bottom"/>
          </w:tcPr>
          <w:p w14:paraId="194C70BC" w14:textId="77777777" w:rsidR="009C2A22" w:rsidRPr="00990B8D" w:rsidRDefault="009C2A22" w:rsidP="00CA6905">
            <w:pPr>
              <w:jc w:val="center"/>
              <w:rPr>
                <w:rFonts w:ascii="GHEA Grapalat" w:hAnsi="GHEA Grapalat" w:cs="Calibri"/>
                <w:sz w:val="20"/>
                <w:szCs w:val="20"/>
              </w:rPr>
            </w:pPr>
            <w:r w:rsidRPr="00990B8D">
              <w:rPr>
                <w:rFonts w:ascii="GHEA Grapalat" w:hAnsi="GHEA Grapalat" w:cs="Calibri"/>
                <w:sz w:val="20"/>
                <w:szCs w:val="20"/>
              </w:rPr>
              <w:t>2.</w:t>
            </w:r>
            <w:r>
              <w:rPr>
                <w:rFonts w:ascii="GHEA Grapalat" w:hAnsi="GHEA Grapalat" w:cs="Calibri"/>
                <w:sz w:val="20"/>
                <w:szCs w:val="20"/>
              </w:rPr>
              <w:t>7</w:t>
            </w:r>
          </w:p>
        </w:tc>
        <w:tc>
          <w:tcPr>
            <w:tcW w:w="1418" w:type="dxa"/>
            <w:vAlign w:val="bottom"/>
          </w:tcPr>
          <w:p w14:paraId="248DA428"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72.4</w:t>
            </w:r>
            <w:r w:rsidRPr="00990B8D">
              <w:rPr>
                <w:rFonts w:ascii="GHEA Grapalat" w:hAnsi="GHEA Grapalat" w:cs="Calibri"/>
                <w:sz w:val="20"/>
                <w:szCs w:val="20"/>
              </w:rPr>
              <w:t>%</w:t>
            </w:r>
          </w:p>
        </w:tc>
        <w:tc>
          <w:tcPr>
            <w:tcW w:w="1667" w:type="dxa"/>
            <w:shd w:val="clear" w:color="auto" w:fill="auto"/>
            <w:noWrap/>
            <w:vAlign w:val="bottom"/>
          </w:tcPr>
          <w:p w14:paraId="68DF4D6C" w14:textId="77777777" w:rsidR="009C2A22" w:rsidRPr="00990B8D" w:rsidRDefault="009C2A22" w:rsidP="00CA6905">
            <w:pPr>
              <w:jc w:val="center"/>
              <w:rPr>
                <w:rFonts w:ascii="GHEA Grapalat" w:hAnsi="GHEA Grapalat" w:cs="Calibri"/>
                <w:color w:val="000000"/>
                <w:sz w:val="20"/>
                <w:szCs w:val="20"/>
              </w:rPr>
            </w:pPr>
            <w:r>
              <w:rPr>
                <w:rFonts w:ascii="GHEA Grapalat" w:hAnsi="GHEA Grapalat" w:cs="Calibri"/>
                <w:color w:val="000000"/>
                <w:sz w:val="20"/>
                <w:szCs w:val="20"/>
              </w:rPr>
              <w:t>85.2</w:t>
            </w:r>
            <w:r w:rsidRPr="00990B8D">
              <w:rPr>
                <w:rFonts w:ascii="GHEA Grapalat" w:hAnsi="GHEA Grapalat" w:cs="Calibri"/>
                <w:color w:val="000000"/>
                <w:sz w:val="20"/>
                <w:szCs w:val="20"/>
              </w:rPr>
              <w:t>%</w:t>
            </w:r>
          </w:p>
        </w:tc>
      </w:tr>
      <w:tr w:rsidR="009C2A22" w:rsidRPr="00AE24E1" w14:paraId="4CC7480A" w14:textId="77777777" w:rsidTr="00FB1A54">
        <w:trPr>
          <w:trHeight w:val="315"/>
        </w:trPr>
        <w:tc>
          <w:tcPr>
            <w:tcW w:w="3511" w:type="dxa"/>
            <w:shd w:val="clear" w:color="auto" w:fill="auto"/>
            <w:vAlign w:val="bottom"/>
            <w:hideMark/>
          </w:tcPr>
          <w:p w14:paraId="6E8AF19E" w14:textId="7DF2E7ED" w:rsidR="009C2A22" w:rsidRPr="00990B8D" w:rsidRDefault="0094733B" w:rsidP="009C2A22">
            <w:pPr>
              <w:rPr>
                <w:rFonts w:ascii="GHEA Grapalat" w:hAnsi="GHEA Grapalat" w:cs="Calibri"/>
                <w:sz w:val="20"/>
                <w:szCs w:val="20"/>
              </w:rPr>
            </w:pPr>
            <w:r>
              <w:rPr>
                <w:rFonts w:ascii="GHEA Grapalat" w:hAnsi="GHEA Grapalat"/>
                <w:sz w:val="20"/>
                <w:szCs w:val="20"/>
              </w:rPr>
              <w:t xml:space="preserve"> </w:t>
            </w:r>
            <w:r w:rsidR="009C2A22" w:rsidRPr="00990B8D">
              <w:rPr>
                <w:rFonts w:ascii="GHEA Grapalat" w:hAnsi="GHEA Grapalat"/>
                <w:sz w:val="20"/>
                <w:szCs w:val="20"/>
              </w:rPr>
              <w:t>Պետական հատվածի այլ մակարդակներին (ընթացիկ), այդ թվում`</w:t>
            </w:r>
          </w:p>
        </w:tc>
        <w:tc>
          <w:tcPr>
            <w:tcW w:w="1396" w:type="dxa"/>
            <w:shd w:val="clear" w:color="auto" w:fill="auto"/>
            <w:noWrap/>
            <w:vAlign w:val="bottom"/>
            <w:hideMark/>
          </w:tcPr>
          <w:p w14:paraId="63642DB6" w14:textId="73E642EB"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130.6</w:t>
            </w:r>
          </w:p>
        </w:tc>
        <w:tc>
          <w:tcPr>
            <w:tcW w:w="1189" w:type="dxa"/>
            <w:shd w:val="clear" w:color="auto" w:fill="auto"/>
            <w:noWrap/>
            <w:vAlign w:val="bottom"/>
          </w:tcPr>
          <w:p w14:paraId="153A8DF0"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178.4</w:t>
            </w:r>
          </w:p>
        </w:tc>
        <w:tc>
          <w:tcPr>
            <w:tcW w:w="1417" w:type="dxa"/>
            <w:shd w:val="clear" w:color="auto" w:fill="auto"/>
            <w:noWrap/>
            <w:vAlign w:val="bottom"/>
          </w:tcPr>
          <w:p w14:paraId="0263FC78"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144.4</w:t>
            </w:r>
          </w:p>
        </w:tc>
        <w:tc>
          <w:tcPr>
            <w:tcW w:w="1418" w:type="dxa"/>
            <w:vAlign w:val="bottom"/>
          </w:tcPr>
          <w:p w14:paraId="50D9379F" w14:textId="77777777" w:rsidR="009C2A22" w:rsidRPr="00990B8D" w:rsidRDefault="009C2A22" w:rsidP="00CA6905">
            <w:pPr>
              <w:jc w:val="center"/>
              <w:rPr>
                <w:rFonts w:ascii="GHEA Grapalat" w:hAnsi="GHEA Grapalat" w:cs="Calibri"/>
                <w:color w:val="000000"/>
                <w:sz w:val="20"/>
                <w:szCs w:val="20"/>
              </w:rPr>
            </w:pPr>
            <w:r>
              <w:rPr>
                <w:rFonts w:ascii="GHEA Grapalat" w:hAnsi="GHEA Grapalat" w:cs="Calibri"/>
                <w:sz w:val="20"/>
                <w:szCs w:val="20"/>
              </w:rPr>
              <w:t>80.9</w:t>
            </w:r>
            <w:r w:rsidRPr="00990B8D">
              <w:rPr>
                <w:rFonts w:ascii="GHEA Grapalat" w:hAnsi="GHEA Grapalat" w:cs="Calibri"/>
                <w:sz w:val="20"/>
                <w:szCs w:val="20"/>
              </w:rPr>
              <w:t>%</w:t>
            </w:r>
          </w:p>
        </w:tc>
        <w:tc>
          <w:tcPr>
            <w:tcW w:w="1667" w:type="dxa"/>
            <w:shd w:val="clear" w:color="auto" w:fill="auto"/>
            <w:noWrap/>
            <w:vAlign w:val="bottom"/>
            <w:hideMark/>
          </w:tcPr>
          <w:p w14:paraId="3837B92A" w14:textId="77777777" w:rsidR="009C2A22" w:rsidRPr="00990B8D" w:rsidRDefault="009C2A22" w:rsidP="00CA6905">
            <w:pPr>
              <w:jc w:val="center"/>
              <w:rPr>
                <w:rFonts w:ascii="GHEA Grapalat" w:hAnsi="GHEA Grapalat" w:cs="Calibri"/>
                <w:color w:val="000000"/>
                <w:sz w:val="20"/>
                <w:szCs w:val="20"/>
              </w:rPr>
            </w:pPr>
            <w:r w:rsidRPr="00990B8D">
              <w:rPr>
                <w:rFonts w:ascii="GHEA Grapalat" w:hAnsi="GHEA Grapalat" w:cs="Calibri"/>
                <w:color w:val="000000"/>
                <w:sz w:val="20"/>
                <w:szCs w:val="20"/>
              </w:rPr>
              <w:t>11</w:t>
            </w:r>
            <w:r>
              <w:rPr>
                <w:rFonts w:ascii="GHEA Grapalat" w:hAnsi="GHEA Grapalat" w:cs="Calibri"/>
                <w:color w:val="000000"/>
                <w:sz w:val="20"/>
                <w:szCs w:val="20"/>
              </w:rPr>
              <w:t>0.5</w:t>
            </w:r>
            <w:r w:rsidRPr="00990B8D">
              <w:rPr>
                <w:rFonts w:ascii="GHEA Grapalat" w:hAnsi="GHEA Grapalat" w:cs="Calibri"/>
                <w:color w:val="000000"/>
                <w:sz w:val="20"/>
                <w:szCs w:val="20"/>
              </w:rPr>
              <w:t>%</w:t>
            </w:r>
          </w:p>
        </w:tc>
      </w:tr>
      <w:tr w:rsidR="009C2A22" w:rsidRPr="00AE24E1" w14:paraId="0ED95DDD" w14:textId="77777777" w:rsidTr="00FB1A54">
        <w:trPr>
          <w:trHeight w:val="315"/>
        </w:trPr>
        <w:tc>
          <w:tcPr>
            <w:tcW w:w="3511" w:type="dxa"/>
            <w:shd w:val="clear" w:color="auto" w:fill="auto"/>
            <w:vAlign w:val="bottom"/>
          </w:tcPr>
          <w:p w14:paraId="142381ED" w14:textId="687E2AB8" w:rsidR="009C2A22" w:rsidRPr="0094659E" w:rsidRDefault="001C2A02" w:rsidP="009C2A22">
            <w:pPr>
              <w:pStyle w:val="ListParagraph"/>
              <w:tabs>
                <w:tab w:val="left" w:pos="459"/>
              </w:tabs>
              <w:spacing w:after="0" w:line="240" w:lineRule="auto"/>
              <w:ind w:left="34"/>
              <w:rPr>
                <w:rFonts w:ascii="GHEA Grapalat" w:eastAsia="Times New Roman" w:hAnsi="GHEA Grapalat" w:cs="Calibri"/>
                <w:sz w:val="20"/>
                <w:szCs w:val="20"/>
                <w:lang w:val="hy-AM"/>
              </w:rPr>
            </w:pPr>
            <w:r>
              <w:rPr>
                <w:rFonts w:ascii="GHEA Grapalat" w:eastAsia="Times New Roman" w:hAnsi="GHEA Grapalat" w:cs="Calibri"/>
                <w:sz w:val="20"/>
                <w:szCs w:val="20"/>
              </w:rPr>
              <w:t xml:space="preserve">   </w:t>
            </w:r>
            <w:r w:rsidR="0094733B">
              <w:rPr>
                <w:rFonts w:ascii="GHEA Grapalat" w:eastAsia="Times New Roman" w:hAnsi="GHEA Grapalat" w:cs="Calibri"/>
                <w:sz w:val="20"/>
                <w:szCs w:val="20"/>
              </w:rPr>
              <w:t xml:space="preserve"> </w:t>
            </w:r>
            <w:r w:rsidR="009C2A22" w:rsidRPr="0094659E">
              <w:rPr>
                <w:rFonts w:ascii="GHEA Grapalat" w:eastAsia="Times New Roman" w:hAnsi="GHEA Grapalat" w:cs="Calibri"/>
                <w:sz w:val="20"/>
                <w:szCs w:val="20"/>
              </w:rPr>
              <w:t xml:space="preserve">- </w:t>
            </w:r>
            <w:r w:rsidR="009C2A22" w:rsidRPr="0094659E">
              <w:rPr>
                <w:rFonts w:ascii="GHEA Grapalat" w:eastAsia="Times New Roman" w:hAnsi="GHEA Grapalat" w:cs="Calibri"/>
                <w:sz w:val="20"/>
                <w:szCs w:val="20"/>
                <w:lang w:val="hy-AM"/>
              </w:rPr>
              <w:t>Համայնքների բյուջեներին համահարթեցման սկզբունքով տրվող դոտացիաներ</w:t>
            </w:r>
          </w:p>
        </w:tc>
        <w:tc>
          <w:tcPr>
            <w:tcW w:w="1396" w:type="dxa"/>
            <w:shd w:val="clear" w:color="auto" w:fill="auto"/>
            <w:noWrap/>
            <w:vAlign w:val="bottom"/>
          </w:tcPr>
          <w:p w14:paraId="313C0FDB"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46.1</w:t>
            </w:r>
          </w:p>
        </w:tc>
        <w:tc>
          <w:tcPr>
            <w:tcW w:w="1189" w:type="dxa"/>
            <w:shd w:val="clear" w:color="auto" w:fill="auto"/>
            <w:noWrap/>
            <w:vAlign w:val="bottom"/>
          </w:tcPr>
          <w:p w14:paraId="68390538"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64.5</w:t>
            </w:r>
          </w:p>
        </w:tc>
        <w:tc>
          <w:tcPr>
            <w:tcW w:w="1417" w:type="dxa"/>
            <w:shd w:val="clear" w:color="auto" w:fill="auto"/>
            <w:noWrap/>
            <w:vAlign w:val="bottom"/>
          </w:tcPr>
          <w:p w14:paraId="6E8A2C2D"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53.8</w:t>
            </w:r>
          </w:p>
        </w:tc>
        <w:tc>
          <w:tcPr>
            <w:tcW w:w="1418" w:type="dxa"/>
            <w:vAlign w:val="bottom"/>
          </w:tcPr>
          <w:p w14:paraId="45CDBDB2"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83.3%</w:t>
            </w:r>
          </w:p>
        </w:tc>
        <w:tc>
          <w:tcPr>
            <w:tcW w:w="1667" w:type="dxa"/>
            <w:shd w:val="clear" w:color="auto" w:fill="auto"/>
            <w:noWrap/>
            <w:vAlign w:val="bottom"/>
          </w:tcPr>
          <w:p w14:paraId="00F33F8B" w14:textId="77777777" w:rsidR="009C2A22" w:rsidRPr="0094659E" w:rsidRDefault="009C2A22" w:rsidP="00CA6905">
            <w:pPr>
              <w:jc w:val="center"/>
              <w:rPr>
                <w:rFonts w:ascii="GHEA Grapalat" w:hAnsi="GHEA Grapalat" w:cs="Calibri"/>
                <w:color w:val="000000"/>
                <w:sz w:val="20"/>
                <w:szCs w:val="20"/>
              </w:rPr>
            </w:pPr>
            <w:r w:rsidRPr="0094659E">
              <w:rPr>
                <w:rFonts w:ascii="GHEA Grapalat" w:hAnsi="GHEA Grapalat" w:cs="Calibri"/>
                <w:color w:val="000000"/>
                <w:sz w:val="20"/>
                <w:szCs w:val="20"/>
              </w:rPr>
              <w:t>116.7%</w:t>
            </w:r>
          </w:p>
        </w:tc>
      </w:tr>
      <w:tr w:rsidR="009C2A22" w:rsidRPr="00AE24E1" w14:paraId="24331F1D" w14:textId="77777777" w:rsidTr="00FB1A54">
        <w:trPr>
          <w:trHeight w:val="315"/>
        </w:trPr>
        <w:tc>
          <w:tcPr>
            <w:tcW w:w="3511" w:type="dxa"/>
            <w:shd w:val="clear" w:color="auto" w:fill="auto"/>
            <w:vAlign w:val="bottom"/>
          </w:tcPr>
          <w:p w14:paraId="43F29AC3" w14:textId="77777777" w:rsidR="009C2A22" w:rsidRPr="0094659E" w:rsidRDefault="009C2A22" w:rsidP="009C2A22">
            <w:pPr>
              <w:pStyle w:val="ListParagraph"/>
              <w:tabs>
                <w:tab w:val="left" w:pos="459"/>
              </w:tabs>
              <w:spacing w:after="0" w:line="240" w:lineRule="auto"/>
              <w:ind w:left="34" w:firstLine="236"/>
              <w:rPr>
                <w:rFonts w:ascii="GHEA Grapalat" w:eastAsia="Times New Roman" w:hAnsi="GHEA Grapalat" w:cs="Calibri"/>
                <w:sz w:val="20"/>
                <w:szCs w:val="20"/>
                <w:lang w:val="hy-AM"/>
              </w:rPr>
            </w:pPr>
            <w:r w:rsidRPr="0094659E">
              <w:rPr>
                <w:rFonts w:ascii="GHEA Grapalat" w:eastAsia="Times New Roman" w:hAnsi="GHEA Grapalat" w:cs="Calibri"/>
                <w:sz w:val="20"/>
                <w:szCs w:val="20"/>
                <w:lang w:val="hy-AM"/>
              </w:rPr>
              <w:t>- Այլ ընթացիկ դրամաշնորհներ</w:t>
            </w:r>
          </w:p>
        </w:tc>
        <w:tc>
          <w:tcPr>
            <w:tcW w:w="1396" w:type="dxa"/>
            <w:shd w:val="clear" w:color="auto" w:fill="auto"/>
            <w:noWrap/>
            <w:vAlign w:val="bottom"/>
          </w:tcPr>
          <w:p w14:paraId="4D280803"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74.6</w:t>
            </w:r>
          </w:p>
        </w:tc>
        <w:tc>
          <w:tcPr>
            <w:tcW w:w="1189" w:type="dxa"/>
            <w:shd w:val="clear" w:color="auto" w:fill="auto"/>
            <w:noWrap/>
            <w:vAlign w:val="bottom"/>
          </w:tcPr>
          <w:p w14:paraId="13C8432B"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108.9</w:t>
            </w:r>
          </w:p>
        </w:tc>
        <w:tc>
          <w:tcPr>
            <w:tcW w:w="1417" w:type="dxa"/>
            <w:shd w:val="clear" w:color="auto" w:fill="auto"/>
            <w:noWrap/>
            <w:vAlign w:val="bottom"/>
          </w:tcPr>
          <w:p w14:paraId="04C58791"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86.2</w:t>
            </w:r>
          </w:p>
        </w:tc>
        <w:tc>
          <w:tcPr>
            <w:tcW w:w="1418" w:type="dxa"/>
            <w:vAlign w:val="bottom"/>
          </w:tcPr>
          <w:p w14:paraId="28EE68F8" w14:textId="77777777" w:rsidR="009C2A22" w:rsidRPr="0094659E" w:rsidRDefault="009C2A22" w:rsidP="00CA6905">
            <w:pPr>
              <w:jc w:val="center"/>
              <w:rPr>
                <w:rFonts w:ascii="GHEA Grapalat" w:hAnsi="GHEA Grapalat" w:cs="Calibri"/>
                <w:sz w:val="20"/>
                <w:szCs w:val="20"/>
              </w:rPr>
            </w:pPr>
            <w:r w:rsidRPr="0094659E">
              <w:rPr>
                <w:rFonts w:ascii="GHEA Grapalat" w:hAnsi="GHEA Grapalat" w:cs="Calibri"/>
                <w:sz w:val="20"/>
                <w:szCs w:val="20"/>
              </w:rPr>
              <w:t>79.2%</w:t>
            </w:r>
          </w:p>
        </w:tc>
        <w:tc>
          <w:tcPr>
            <w:tcW w:w="1667" w:type="dxa"/>
            <w:shd w:val="clear" w:color="auto" w:fill="auto"/>
            <w:noWrap/>
            <w:vAlign w:val="bottom"/>
          </w:tcPr>
          <w:p w14:paraId="5D3DBAC6" w14:textId="77777777" w:rsidR="009C2A22" w:rsidRPr="0094659E" w:rsidRDefault="009C2A22" w:rsidP="00CA6905">
            <w:pPr>
              <w:jc w:val="center"/>
              <w:rPr>
                <w:rFonts w:ascii="GHEA Grapalat" w:hAnsi="GHEA Grapalat" w:cs="Calibri"/>
                <w:color w:val="000000"/>
                <w:sz w:val="20"/>
                <w:szCs w:val="20"/>
              </w:rPr>
            </w:pPr>
            <w:r w:rsidRPr="0094659E">
              <w:rPr>
                <w:rFonts w:ascii="GHEA Grapalat" w:hAnsi="GHEA Grapalat" w:cs="Calibri"/>
                <w:color w:val="000000"/>
                <w:sz w:val="20"/>
                <w:szCs w:val="20"/>
              </w:rPr>
              <w:t>115.5%</w:t>
            </w:r>
          </w:p>
        </w:tc>
      </w:tr>
      <w:tr w:rsidR="009C2A22" w:rsidRPr="00AE24E1" w14:paraId="41F71E08" w14:textId="77777777" w:rsidTr="00FB1A54">
        <w:trPr>
          <w:trHeight w:val="315"/>
        </w:trPr>
        <w:tc>
          <w:tcPr>
            <w:tcW w:w="3511" w:type="dxa"/>
            <w:shd w:val="clear" w:color="auto" w:fill="auto"/>
            <w:vAlign w:val="bottom"/>
          </w:tcPr>
          <w:p w14:paraId="583D6590" w14:textId="77777777" w:rsidR="009C2A22" w:rsidRPr="00990B8D" w:rsidRDefault="009C2A22" w:rsidP="009C2A22">
            <w:pPr>
              <w:rPr>
                <w:rFonts w:ascii="GHEA Grapalat" w:hAnsi="GHEA Grapalat"/>
                <w:sz w:val="20"/>
                <w:szCs w:val="20"/>
              </w:rPr>
            </w:pPr>
            <w:r w:rsidRPr="00990B8D">
              <w:rPr>
                <w:rFonts w:ascii="GHEA Grapalat" w:hAnsi="GHEA Grapalat"/>
                <w:sz w:val="20"/>
                <w:szCs w:val="20"/>
              </w:rPr>
              <w:t>Պետական հատվածի այլ մակարդակներին (կապիտալ)</w:t>
            </w:r>
          </w:p>
        </w:tc>
        <w:tc>
          <w:tcPr>
            <w:tcW w:w="1396" w:type="dxa"/>
            <w:shd w:val="clear" w:color="auto" w:fill="auto"/>
            <w:noWrap/>
            <w:vAlign w:val="bottom"/>
          </w:tcPr>
          <w:p w14:paraId="466E30D6"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6.35</w:t>
            </w:r>
          </w:p>
        </w:tc>
        <w:tc>
          <w:tcPr>
            <w:tcW w:w="1189" w:type="dxa"/>
            <w:shd w:val="clear" w:color="auto" w:fill="auto"/>
            <w:noWrap/>
            <w:vAlign w:val="bottom"/>
          </w:tcPr>
          <w:p w14:paraId="0C544E53"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11.8</w:t>
            </w:r>
          </w:p>
        </w:tc>
        <w:tc>
          <w:tcPr>
            <w:tcW w:w="1417" w:type="dxa"/>
            <w:shd w:val="clear" w:color="auto" w:fill="auto"/>
            <w:noWrap/>
            <w:vAlign w:val="bottom"/>
          </w:tcPr>
          <w:p w14:paraId="194D6BB2" w14:textId="77777777" w:rsidR="009C2A22" w:rsidRPr="00990B8D" w:rsidRDefault="009C2A22" w:rsidP="00CA6905">
            <w:pPr>
              <w:jc w:val="center"/>
              <w:rPr>
                <w:rFonts w:ascii="GHEA Grapalat" w:hAnsi="GHEA Grapalat" w:cs="Calibri"/>
                <w:sz w:val="20"/>
                <w:szCs w:val="20"/>
              </w:rPr>
            </w:pPr>
            <w:r>
              <w:rPr>
                <w:rFonts w:ascii="GHEA Grapalat" w:hAnsi="GHEA Grapalat" w:cs="Calibri"/>
                <w:sz w:val="20"/>
                <w:szCs w:val="20"/>
              </w:rPr>
              <w:t>6.42</w:t>
            </w:r>
          </w:p>
        </w:tc>
        <w:tc>
          <w:tcPr>
            <w:tcW w:w="1418" w:type="dxa"/>
            <w:vAlign w:val="bottom"/>
          </w:tcPr>
          <w:p w14:paraId="4A293F37" w14:textId="77777777" w:rsidR="009C2A22" w:rsidRPr="00990B8D" w:rsidRDefault="009C2A22" w:rsidP="00CA6905">
            <w:pPr>
              <w:jc w:val="center"/>
              <w:rPr>
                <w:rFonts w:ascii="GHEA Grapalat" w:hAnsi="GHEA Grapalat" w:cs="Calibri"/>
                <w:sz w:val="20"/>
                <w:szCs w:val="20"/>
              </w:rPr>
            </w:pPr>
            <w:r w:rsidRPr="00990B8D">
              <w:rPr>
                <w:rFonts w:ascii="GHEA Grapalat" w:hAnsi="GHEA Grapalat" w:cs="Calibri"/>
                <w:sz w:val="20"/>
                <w:szCs w:val="20"/>
              </w:rPr>
              <w:t>5</w:t>
            </w:r>
            <w:r>
              <w:rPr>
                <w:rFonts w:ascii="GHEA Grapalat" w:hAnsi="GHEA Grapalat" w:cs="Calibri"/>
                <w:sz w:val="20"/>
                <w:szCs w:val="20"/>
              </w:rPr>
              <w:t>4.4</w:t>
            </w:r>
            <w:r w:rsidRPr="00990B8D">
              <w:rPr>
                <w:rFonts w:ascii="GHEA Grapalat" w:hAnsi="GHEA Grapalat" w:cs="Calibri"/>
                <w:sz w:val="20"/>
                <w:szCs w:val="20"/>
              </w:rPr>
              <w:t>%</w:t>
            </w:r>
          </w:p>
        </w:tc>
        <w:tc>
          <w:tcPr>
            <w:tcW w:w="1667" w:type="dxa"/>
            <w:shd w:val="clear" w:color="auto" w:fill="auto"/>
            <w:noWrap/>
            <w:vAlign w:val="bottom"/>
          </w:tcPr>
          <w:p w14:paraId="2B6AF99F" w14:textId="77777777" w:rsidR="009C2A22" w:rsidRPr="00990B8D" w:rsidRDefault="009C2A22" w:rsidP="00CA6905">
            <w:pPr>
              <w:jc w:val="center"/>
              <w:rPr>
                <w:rFonts w:ascii="GHEA Grapalat" w:hAnsi="GHEA Grapalat" w:cs="Calibri"/>
                <w:color w:val="000000"/>
                <w:sz w:val="20"/>
                <w:szCs w:val="20"/>
              </w:rPr>
            </w:pPr>
            <w:r w:rsidRPr="00990B8D">
              <w:rPr>
                <w:rFonts w:ascii="GHEA Grapalat" w:hAnsi="GHEA Grapalat" w:cs="Calibri"/>
                <w:color w:val="000000"/>
                <w:sz w:val="20"/>
                <w:szCs w:val="20"/>
              </w:rPr>
              <w:t>1</w:t>
            </w:r>
            <w:r>
              <w:rPr>
                <w:rFonts w:ascii="GHEA Grapalat" w:hAnsi="GHEA Grapalat" w:cs="Calibri"/>
                <w:color w:val="000000"/>
                <w:sz w:val="20"/>
                <w:szCs w:val="20"/>
              </w:rPr>
              <w:t>0</w:t>
            </w:r>
            <w:r w:rsidRPr="00990B8D">
              <w:rPr>
                <w:rFonts w:ascii="GHEA Grapalat" w:hAnsi="GHEA Grapalat" w:cs="Calibri"/>
                <w:color w:val="000000"/>
                <w:sz w:val="20"/>
                <w:szCs w:val="20"/>
              </w:rPr>
              <w:t>1.</w:t>
            </w:r>
            <w:r>
              <w:rPr>
                <w:rFonts w:ascii="GHEA Grapalat" w:hAnsi="GHEA Grapalat" w:cs="Calibri"/>
                <w:color w:val="000000"/>
                <w:sz w:val="20"/>
                <w:szCs w:val="20"/>
              </w:rPr>
              <w:t>0</w:t>
            </w:r>
            <w:r w:rsidRPr="00990B8D">
              <w:rPr>
                <w:rFonts w:ascii="GHEA Grapalat" w:hAnsi="GHEA Grapalat" w:cs="Calibri"/>
                <w:color w:val="000000"/>
                <w:sz w:val="20"/>
                <w:szCs w:val="20"/>
              </w:rPr>
              <w:t>%</w:t>
            </w:r>
          </w:p>
        </w:tc>
      </w:tr>
    </w:tbl>
    <w:p w14:paraId="4047E782" w14:textId="77777777" w:rsidR="009C2A22" w:rsidRDefault="009C2A22" w:rsidP="009C2A22">
      <w:pPr>
        <w:spacing w:line="360" w:lineRule="auto"/>
        <w:ind w:firstLine="567"/>
        <w:jc w:val="both"/>
        <w:rPr>
          <w:rFonts w:ascii="GHEA Grapalat" w:hAnsi="GHEA Grapalat" w:cs="GHEA Grapalat"/>
          <w:color w:val="000000"/>
        </w:rPr>
      </w:pPr>
    </w:p>
    <w:p w14:paraId="21892E76" w14:textId="77777777" w:rsidR="009C2A22" w:rsidRDefault="009C2A22" w:rsidP="009C2A22">
      <w:pPr>
        <w:spacing w:line="360" w:lineRule="auto"/>
        <w:ind w:firstLine="567"/>
        <w:jc w:val="both"/>
        <w:rPr>
          <w:rFonts w:ascii="GHEA Grapalat" w:hAnsi="GHEA Grapalat" w:cs="GHEA Grapalat"/>
          <w:color w:val="000000"/>
        </w:rPr>
      </w:pPr>
      <w:r w:rsidRPr="00943223">
        <w:rPr>
          <w:rFonts w:ascii="GHEA Grapalat" w:hAnsi="GHEA Grapalat" w:cs="GHEA Grapalat"/>
          <w:color w:val="000000"/>
          <w:lang w:val="hy-AM"/>
        </w:rPr>
        <w:t xml:space="preserve">2020 թվականի </w:t>
      </w:r>
      <w:r w:rsidRPr="00943223">
        <w:rPr>
          <w:rFonts w:ascii="GHEA Grapalat" w:hAnsi="GHEA Grapalat" w:cs="GHEA Grapalat"/>
          <w:lang w:val="hy-AM"/>
        </w:rPr>
        <w:t>հունվար-</w:t>
      </w:r>
      <w:r>
        <w:rPr>
          <w:rFonts w:ascii="GHEA Grapalat" w:hAnsi="GHEA Grapalat" w:cs="GHEA Grapalat"/>
        </w:rPr>
        <w:t>հոկտ</w:t>
      </w:r>
      <w:r w:rsidRPr="00943223">
        <w:rPr>
          <w:rFonts w:ascii="GHEA Grapalat" w:hAnsi="GHEA Grapalat" w:cs="GHEA Grapalat"/>
          <w:lang w:val="hy-AM"/>
        </w:rPr>
        <w:t>եմբեր ամիսների</w:t>
      </w:r>
      <w:r w:rsidRPr="00943223">
        <w:rPr>
          <w:rFonts w:ascii="GHEA Grapalat" w:hAnsi="GHEA Grapalat" w:cs="GHEA Grapalat"/>
          <w:color w:val="000000"/>
          <w:lang w:val="hy-AM"/>
        </w:rPr>
        <w:t xml:space="preserve"> համեմատ նպաստների գծով ծախսեր</w:t>
      </w:r>
      <w:r>
        <w:rPr>
          <w:rFonts w:ascii="GHEA Grapalat" w:hAnsi="GHEA Grapalat" w:cs="GHEA Grapalat"/>
          <w:color w:val="000000"/>
        </w:rPr>
        <w:t>ի</w:t>
      </w:r>
      <w:r w:rsidRPr="00943223">
        <w:rPr>
          <w:rFonts w:ascii="GHEA Grapalat" w:hAnsi="GHEA Grapalat" w:cs="GHEA Grapalat"/>
          <w:color w:val="000000"/>
          <w:lang w:val="hy-AM"/>
        </w:rPr>
        <w:t xml:space="preserve"> </w:t>
      </w:r>
      <w:r>
        <w:rPr>
          <w:rFonts w:ascii="GHEA Grapalat" w:hAnsi="GHEA Grapalat" w:cs="GHEA Grapalat"/>
          <w:color w:val="000000"/>
        </w:rPr>
        <w:t>աճը</w:t>
      </w:r>
      <w:r w:rsidRPr="00943223">
        <w:rPr>
          <w:rFonts w:ascii="GHEA Grapalat" w:hAnsi="GHEA Grapalat" w:cs="GHEA Grapalat"/>
          <w:color w:val="000000"/>
          <w:lang w:val="hy-AM"/>
        </w:rPr>
        <w:t xml:space="preserve"> հիմնականում արձանագրվել է ռազմական դրությամբ պայմանավորված ծախսերի արդյունքում:</w:t>
      </w:r>
    </w:p>
    <w:p w14:paraId="26C81C3E" w14:textId="77777777" w:rsidR="009C2A22" w:rsidRDefault="009C2A22" w:rsidP="009C2A22">
      <w:pPr>
        <w:spacing w:line="360" w:lineRule="auto"/>
        <w:ind w:firstLine="567"/>
        <w:jc w:val="both"/>
        <w:rPr>
          <w:rFonts w:ascii="GHEA Grapalat" w:hAnsi="GHEA Grapalat" w:cs="GHEA Grapalat"/>
          <w:color w:val="000000"/>
        </w:rPr>
      </w:pPr>
    </w:p>
    <w:p w14:paraId="65F032EA" w14:textId="0834CFC9" w:rsidR="009C2A22" w:rsidRPr="00514888" w:rsidRDefault="009C2A22" w:rsidP="00FE039D">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բյուջեից տրամադրված նպաստները և կենսաթոշակները (մլրդ դրամ)</w:t>
      </w:r>
    </w:p>
    <w:tbl>
      <w:tblPr>
        <w:tblW w:w="1060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395"/>
        <w:gridCol w:w="1218"/>
        <w:gridCol w:w="1452"/>
        <w:gridCol w:w="1453"/>
        <w:gridCol w:w="1453"/>
      </w:tblGrid>
      <w:tr w:rsidR="009C2A22" w:rsidRPr="00AE24E1" w14:paraId="0B40F265" w14:textId="77777777" w:rsidTr="00FB1A54">
        <w:trPr>
          <w:trHeight w:val="1902"/>
        </w:trPr>
        <w:tc>
          <w:tcPr>
            <w:tcW w:w="3630" w:type="dxa"/>
            <w:shd w:val="clear" w:color="auto" w:fill="auto"/>
            <w:noWrap/>
            <w:vAlign w:val="bottom"/>
            <w:hideMark/>
          </w:tcPr>
          <w:p w14:paraId="1AB4005E" w14:textId="77777777" w:rsidR="009C2A22" w:rsidRPr="00EE570F" w:rsidRDefault="009C2A22" w:rsidP="009C2A22">
            <w:pPr>
              <w:rPr>
                <w:rFonts w:ascii="GHEA Grapalat" w:hAnsi="GHEA Grapalat" w:cs="Calibri"/>
                <w:sz w:val="20"/>
                <w:szCs w:val="20"/>
              </w:rPr>
            </w:pPr>
            <w:r w:rsidRPr="00EE570F">
              <w:rPr>
                <w:rFonts w:ascii="Courier New" w:hAnsi="Courier New" w:cs="Courier New"/>
                <w:sz w:val="20"/>
                <w:szCs w:val="20"/>
              </w:rPr>
              <w:t> </w:t>
            </w:r>
          </w:p>
        </w:tc>
        <w:tc>
          <w:tcPr>
            <w:tcW w:w="1395" w:type="dxa"/>
            <w:shd w:val="clear" w:color="000000" w:fill="FFFFFF"/>
            <w:hideMark/>
          </w:tcPr>
          <w:p w14:paraId="067EE341" w14:textId="77777777"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 xml:space="preserve">2020թ. հունվար-հոկտեմբեր ամիսների </w:t>
            </w:r>
            <w:r w:rsidRPr="00EE570F">
              <w:rPr>
                <w:rFonts w:ascii="GHEA Grapalat" w:hAnsi="GHEA Grapalat" w:cs="Calibri"/>
                <w:b/>
                <w:bCs/>
                <w:sz w:val="20"/>
                <w:szCs w:val="20"/>
              </w:rPr>
              <w:br/>
              <w:t>փաստ</w:t>
            </w:r>
          </w:p>
        </w:tc>
        <w:tc>
          <w:tcPr>
            <w:tcW w:w="1218" w:type="dxa"/>
            <w:shd w:val="clear" w:color="000000" w:fill="FFFFFF"/>
            <w:hideMark/>
          </w:tcPr>
          <w:p w14:paraId="4CE0E491" w14:textId="38D06923"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 xml:space="preserve">2021թ. </w:t>
            </w:r>
            <w:r w:rsidR="00EE570F">
              <w:rPr>
                <w:rFonts w:ascii="GHEA Grapalat" w:hAnsi="GHEA Grapalat" w:cs="Calibri"/>
                <w:b/>
                <w:bCs/>
                <w:sz w:val="20"/>
                <w:szCs w:val="20"/>
              </w:rPr>
              <w:t>տ</w:t>
            </w:r>
            <w:r w:rsidRPr="00EE570F">
              <w:rPr>
                <w:rFonts w:ascii="GHEA Grapalat" w:hAnsi="GHEA Grapalat" w:cs="Calibri"/>
                <w:b/>
                <w:bCs/>
                <w:sz w:val="20"/>
                <w:szCs w:val="20"/>
              </w:rPr>
              <w:t>արեկան</w:t>
            </w:r>
          </w:p>
          <w:p w14:paraId="6AAD721A" w14:textId="77777777"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ճշտված պլան</w:t>
            </w:r>
          </w:p>
        </w:tc>
        <w:tc>
          <w:tcPr>
            <w:tcW w:w="1452" w:type="dxa"/>
            <w:shd w:val="clear" w:color="000000" w:fill="FFFFFF"/>
            <w:hideMark/>
          </w:tcPr>
          <w:p w14:paraId="1AFF5113" w14:textId="77777777"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 xml:space="preserve">2021թ. հունվար-հոկտեմբեր ամիսների </w:t>
            </w:r>
            <w:r w:rsidRPr="00EE570F">
              <w:rPr>
                <w:rFonts w:ascii="GHEA Grapalat" w:hAnsi="GHEA Grapalat" w:cs="Calibri"/>
                <w:b/>
                <w:bCs/>
                <w:sz w:val="20"/>
                <w:szCs w:val="20"/>
              </w:rPr>
              <w:br/>
              <w:t xml:space="preserve"> փաստ</w:t>
            </w:r>
          </w:p>
        </w:tc>
        <w:tc>
          <w:tcPr>
            <w:tcW w:w="1453" w:type="dxa"/>
            <w:shd w:val="clear" w:color="000000" w:fill="FFFFFF"/>
          </w:tcPr>
          <w:p w14:paraId="602B8021" w14:textId="61B17473" w:rsidR="009C2A22" w:rsidRPr="00EE570F" w:rsidRDefault="009C2A22" w:rsidP="00FB1A54">
            <w:pPr>
              <w:jc w:val="center"/>
              <w:rPr>
                <w:rFonts w:ascii="GHEA Grapalat" w:hAnsi="GHEA Grapalat" w:cs="Calibri"/>
                <w:b/>
                <w:bCs/>
                <w:sz w:val="20"/>
                <w:szCs w:val="20"/>
              </w:rPr>
            </w:pPr>
            <w:r w:rsidRPr="00EE570F">
              <w:rPr>
                <w:rFonts w:ascii="GHEA Grapalat" w:hAnsi="GHEA Grapalat" w:cs="Calibri"/>
                <w:b/>
                <w:bCs/>
                <w:sz w:val="20"/>
                <w:szCs w:val="20"/>
              </w:rPr>
              <w:t xml:space="preserve">Կատարո-ղականը </w:t>
            </w:r>
            <w:r w:rsidR="00356AB3">
              <w:rPr>
                <w:rFonts w:ascii="GHEA Grapalat" w:hAnsi="GHEA Grapalat" w:cs="Calibri"/>
                <w:b/>
                <w:bCs/>
                <w:sz w:val="20"/>
                <w:szCs w:val="20"/>
              </w:rPr>
              <w:t xml:space="preserve">տարեկան </w:t>
            </w:r>
            <w:r w:rsidR="00FB1A54">
              <w:rPr>
                <w:rFonts w:ascii="GHEA Grapalat" w:hAnsi="GHEA Grapalat" w:cs="Calibri"/>
                <w:b/>
                <w:bCs/>
                <w:sz w:val="20"/>
                <w:szCs w:val="20"/>
              </w:rPr>
              <w:t>ճշտված պլանի նկատմամբ</w:t>
            </w:r>
          </w:p>
        </w:tc>
        <w:tc>
          <w:tcPr>
            <w:tcW w:w="1453" w:type="dxa"/>
            <w:shd w:val="clear" w:color="000000" w:fill="FFFFFF"/>
            <w:hideMark/>
          </w:tcPr>
          <w:p w14:paraId="7FDF6DB1" w14:textId="16612969" w:rsidR="009C2A22" w:rsidRPr="00EE570F" w:rsidRDefault="009F5B42" w:rsidP="00EE570F">
            <w:pPr>
              <w:jc w:val="center"/>
              <w:rPr>
                <w:rFonts w:ascii="GHEA Grapalat" w:hAnsi="GHEA Grapalat" w:cs="Calibri"/>
                <w:b/>
                <w:bCs/>
                <w:sz w:val="20"/>
                <w:szCs w:val="20"/>
              </w:rPr>
            </w:pPr>
            <w:r w:rsidRPr="00EE570F">
              <w:rPr>
                <w:rFonts w:ascii="GHEA Grapalat" w:hAnsi="GHEA Grapalat" w:cs="Calibri"/>
                <w:b/>
                <w:bCs/>
                <w:sz w:val="20"/>
                <w:szCs w:val="20"/>
              </w:rPr>
              <w:t>2021թ. հունվար-հոկտեմբեր</w:t>
            </w:r>
            <w:r w:rsidR="009C2A22" w:rsidRPr="00EE570F">
              <w:rPr>
                <w:rFonts w:ascii="GHEA Grapalat" w:hAnsi="GHEA Grapalat" w:cs="Calibri"/>
                <w:b/>
                <w:bCs/>
                <w:sz w:val="20"/>
                <w:szCs w:val="20"/>
              </w:rPr>
              <w:t>ը 2020թ. հունվար-հոկտեմբերի</w:t>
            </w:r>
          </w:p>
          <w:p w14:paraId="02A190E9" w14:textId="577844E6" w:rsidR="009C2A22" w:rsidRPr="00EE570F" w:rsidRDefault="009C2A22" w:rsidP="00FB1A54">
            <w:pPr>
              <w:jc w:val="center"/>
              <w:rPr>
                <w:rFonts w:ascii="GHEA Grapalat" w:hAnsi="GHEA Grapalat" w:cs="Calibri"/>
                <w:b/>
                <w:bCs/>
                <w:sz w:val="20"/>
                <w:szCs w:val="20"/>
              </w:rPr>
            </w:pPr>
            <w:r w:rsidRPr="00EE570F">
              <w:rPr>
                <w:rFonts w:ascii="GHEA Grapalat" w:hAnsi="GHEA Grapalat" w:cs="Calibri"/>
                <w:b/>
                <w:bCs/>
                <w:sz w:val="20"/>
                <w:szCs w:val="20"/>
              </w:rPr>
              <w:t>նկա</w:t>
            </w:r>
            <w:r w:rsidR="00FB1A54">
              <w:rPr>
                <w:rFonts w:ascii="GHEA Grapalat" w:hAnsi="GHEA Grapalat" w:cs="Calibri"/>
                <w:b/>
                <w:bCs/>
                <w:sz w:val="20"/>
                <w:szCs w:val="20"/>
              </w:rPr>
              <w:t>տմամբ</w:t>
            </w:r>
          </w:p>
        </w:tc>
      </w:tr>
      <w:tr w:rsidR="009C2A22" w:rsidRPr="00AE24E1" w14:paraId="13D5EAB8" w14:textId="77777777" w:rsidTr="00FB1A54">
        <w:trPr>
          <w:trHeight w:val="396"/>
        </w:trPr>
        <w:tc>
          <w:tcPr>
            <w:tcW w:w="3630" w:type="dxa"/>
            <w:shd w:val="clear" w:color="auto" w:fill="auto"/>
            <w:noWrap/>
            <w:vAlign w:val="bottom"/>
          </w:tcPr>
          <w:p w14:paraId="559FC590" w14:textId="46B06674" w:rsidR="009C2A22" w:rsidRPr="00EE570F" w:rsidRDefault="009C2A22" w:rsidP="009C2A22">
            <w:pPr>
              <w:rPr>
                <w:rFonts w:ascii="Courier New" w:hAnsi="Courier New" w:cs="Courier New"/>
                <w:sz w:val="20"/>
                <w:szCs w:val="20"/>
              </w:rPr>
            </w:pPr>
            <w:r w:rsidRPr="00EE570F">
              <w:rPr>
                <w:rFonts w:ascii="GHEA Grapalat" w:hAnsi="GHEA Grapalat" w:cs="Calibri"/>
                <w:b/>
                <w:sz w:val="20"/>
                <w:szCs w:val="20"/>
              </w:rPr>
              <w:t>Սոցիալական նպաստներ և կենսաթոշակներ,</w:t>
            </w:r>
            <w:r w:rsidRPr="00EE570F">
              <w:rPr>
                <w:rFonts w:ascii="GHEA Grapalat" w:hAnsi="GHEA Grapalat" w:cs="Calibri"/>
                <w:sz w:val="20"/>
                <w:szCs w:val="20"/>
              </w:rPr>
              <w:t xml:space="preserve"> այդ թվում`</w:t>
            </w:r>
          </w:p>
        </w:tc>
        <w:tc>
          <w:tcPr>
            <w:tcW w:w="1395" w:type="dxa"/>
            <w:shd w:val="clear" w:color="000000" w:fill="FFFFFF"/>
            <w:vAlign w:val="bottom"/>
          </w:tcPr>
          <w:p w14:paraId="6D6B10F9" w14:textId="77777777" w:rsidR="009C2A22" w:rsidRPr="00CA6905" w:rsidRDefault="009C2A22" w:rsidP="009C2A22">
            <w:pPr>
              <w:jc w:val="right"/>
              <w:rPr>
                <w:rFonts w:ascii="GHEA Grapalat" w:hAnsi="GHEA Grapalat" w:cs="Calibri"/>
                <w:b/>
                <w:bCs/>
                <w:sz w:val="20"/>
                <w:szCs w:val="20"/>
              </w:rPr>
            </w:pPr>
            <w:r w:rsidRPr="00CA6905">
              <w:rPr>
                <w:rFonts w:ascii="GHEA Grapalat" w:hAnsi="GHEA Grapalat" w:cs="Calibri"/>
                <w:b/>
                <w:sz w:val="20"/>
                <w:szCs w:val="20"/>
              </w:rPr>
              <w:t xml:space="preserve">450.3 </w:t>
            </w:r>
          </w:p>
        </w:tc>
        <w:tc>
          <w:tcPr>
            <w:tcW w:w="1218" w:type="dxa"/>
            <w:shd w:val="clear" w:color="000000" w:fill="FFFFFF"/>
            <w:vAlign w:val="bottom"/>
          </w:tcPr>
          <w:p w14:paraId="3F77120C" w14:textId="77777777" w:rsidR="009C2A22" w:rsidRPr="00CA6905" w:rsidRDefault="009C2A22" w:rsidP="009C2A22">
            <w:pPr>
              <w:jc w:val="right"/>
              <w:rPr>
                <w:rFonts w:ascii="GHEA Grapalat" w:hAnsi="GHEA Grapalat" w:cs="Calibri"/>
                <w:b/>
                <w:bCs/>
                <w:sz w:val="20"/>
                <w:szCs w:val="20"/>
              </w:rPr>
            </w:pPr>
            <w:r w:rsidRPr="00CA6905">
              <w:rPr>
                <w:rFonts w:ascii="GHEA Grapalat" w:hAnsi="GHEA Grapalat" w:cs="Calibri"/>
                <w:b/>
                <w:sz w:val="20"/>
                <w:szCs w:val="20"/>
              </w:rPr>
              <w:t xml:space="preserve">583.1 </w:t>
            </w:r>
          </w:p>
        </w:tc>
        <w:tc>
          <w:tcPr>
            <w:tcW w:w="1452" w:type="dxa"/>
            <w:shd w:val="clear" w:color="000000" w:fill="FFFFFF"/>
            <w:vAlign w:val="bottom"/>
          </w:tcPr>
          <w:p w14:paraId="55FC3E49" w14:textId="77777777" w:rsidR="009C2A22" w:rsidRPr="00CA6905" w:rsidRDefault="009C2A22" w:rsidP="009C2A22">
            <w:pPr>
              <w:jc w:val="right"/>
              <w:rPr>
                <w:rFonts w:ascii="GHEA Grapalat" w:hAnsi="GHEA Grapalat" w:cs="Calibri"/>
                <w:b/>
                <w:bCs/>
                <w:sz w:val="20"/>
                <w:szCs w:val="20"/>
              </w:rPr>
            </w:pPr>
            <w:r w:rsidRPr="00CA6905">
              <w:rPr>
                <w:rFonts w:ascii="GHEA Grapalat" w:hAnsi="GHEA Grapalat" w:cs="Calibri"/>
                <w:b/>
                <w:sz w:val="20"/>
                <w:szCs w:val="20"/>
              </w:rPr>
              <w:t xml:space="preserve">503.6 </w:t>
            </w:r>
          </w:p>
        </w:tc>
        <w:tc>
          <w:tcPr>
            <w:tcW w:w="1453" w:type="dxa"/>
            <w:shd w:val="clear" w:color="000000" w:fill="FFFFFF"/>
            <w:vAlign w:val="bottom"/>
          </w:tcPr>
          <w:p w14:paraId="48EE4DE3" w14:textId="77777777" w:rsidR="009C2A22" w:rsidRPr="00CA6905" w:rsidRDefault="009C2A22" w:rsidP="009C2A22">
            <w:pPr>
              <w:jc w:val="right"/>
              <w:rPr>
                <w:rFonts w:ascii="GHEA Grapalat" w:hAnsi="GHEA Grapalat" w:cs="Calibri"/>
                <w:b/>
                <w:bCs/>
                <w:sz w:val="20"/>
                <w:szCs w:val="20"/>
              </w:rPr>
            </w:pPr>
            <w:r w:rsidRPr="00CA6905">
              <w:rPr>
                <w:rFonts w:ascii="GHEA Grapalat" w:hAnsi="GHEA Grapalat" w:cs="Calibri"/>
                <w:b/>
                <w:sz w:val="20"/>
                <w:szCs w:val="20"/>
              </w:rPr>
              <w:t>86.4%</w:t>
            </w:r>
          </w:p>
        </w:tc>
        <w:tc>
          <w:tcPr>
            <w:tcW w:w="1453" w:type="dxa"/>
            <w:shd w:val="clear" w:color="000000" w:fill="FFFFFF"/>
            <w:vAlign w:val="bottom"/>
          </w:tcPr>
          <w:p w14:paraId="792ECF5C" w14:textId="77777777" w:rsidR="009C2A22" w:rsidRPr="00CA6905" w:rsidRDefault="009C2A22" w:rsidP="009C2A22">
            <w:pPr>
              <w:jc w:val="right"/>
              <w:rPr>
                <w:rFonts w:ascii="GHEA Grapalat" w:hAnsi="GHEA Grapalat" w:cs="Calibri"/>
                <w:b/>
                <w:bCs/>
                <w:sz w:val="20"/>
                <w:szCs w:val="20"/>
              </w:rPr>
            </w:pPr>
            <w:r w:rsidRPr="00CA6905">
              <w:rPr>
                <w:rFonts w:ascii="GHEA Grapalat" w:hAnsi="GHEA Grapalat" w:cs="Calibri"/>
                <w:b/>
                <w:color w:val="000000"/>
                <w:sz w:val="20"/>
                <w:szCs w:val="20"/>
              </w:rPr>
              <w:t>111.8%</w:t>
            </w:r>
          </w:p>
        </w:tc>
      </w:tr>
      <w:tr w:rsidR="009C2A22" w:rsidRPr="00AE24E1" w14:paraId="5FD0D5E8" w14:textId="77777777" w:rsidTr="00FB1A54">
        <w:trPr>
          <w:trHeight w:val="261"/>
        </w:trPr>
        <w:tc>
          <w:tcPr>
            <w:tcW w:w="3630" w:type="dxa"/>
            <w:shd w:val="clear" w:color="auto" w:fill="auto"/>
            <w:noWrap/>
            <w:vAlign w:val="bottom"/>
          </w:tcPr>
          <w:p w14:paraId="109A56B5" w14:textId="77777777" w:rsidR="009C2A22" w:rsidRPr="00EE570F" w:rsidRDefault="009C2A22" w:rsidP="009C2A22">
            <w:pPr>
              <w:rPr>
                <w:rFonts w:ascii="Courier New" w:hAnsi="Courier New" w:cs="Courier New"/>
                <w:sz w:val="20"/>
                <w:szCs w:val="20"/>
              </w:rPr>
            </w:pPr>
            <w:r w:rsidRPr="00EE570F">
              <w:rPr>
                <w:rFonts w:ascii="GHEA Grapalat" w:hAnsi="GHEA Grapalat" w:cs="Calibri"/>
                <w:sz w:val="20"/>
                <w:szCs w:val="20"/>
              </w:rPr>
              <w:t>Նպաստներ</w:t>
            </w:r>
          </w:p>
        </w:tc>
        <w:tc>
          <w:tcPr>
            <w:tcW w:w="1395" w:type="dxa"/>
            <w:shd w:val="clear" w:color="000000" w:fill="FFFFFF"/>
            <w:vAlign w:val="bottom"/>
          </w:tcPr>
          <w:p w14:paraId="0BFD2AA2"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 xml:space="preserve">154.7 </w:t>
            </w:r>
          </w:p>
        </w:tc>
        <w:tc>
          <w:tcPr>
            <w:tcW w:w="1218" w:type="dxa"/>
            <w:shd w:val="clear" w:color="000000" w:fill="FFFFFF"/>
            <w:vAlign w:val="bottom"/>
          </w:tcPr>
          <w:p w14:paraId="0A594A44"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231.4</w:t>
            </w:r>
          </w:p>
        </w:tc>
        <w:tc>
          <w:tcPr>
            <w:tcW w:w="1452" w:type="dxa"/>
            <w:shd w:val="clear" w:color="000000" w:fill="FFFFFF"/>
            <w:vAlign w:val="bottom"/>
          </w:tcPr>
          <w:p w14:paraId="1E82DC23"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 xml:space="preserve">198.8 </w:t>
            </w:r>
          </w:p>
        </w:tc>
        <w:tc>
          <w:tcPr>
            <w:tcW w:w="1453" w:type="dxa"/>
            <w:shd w:val="clear" w:color="000000" w:fill="FFFFFF"/>
            <w:vAlign w:val="bottom"/>
          </w:tcPr>
          <w:p w14:paraId="1D43DE7E"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85.9%</w:t>
            </w:r>
          </w:p>
        </w:tc>
        <w:tc>
          <w:tcPr>
            <w:tcW w:w="1453" w:type="dxa"/>
            <w:shd w:val="clear" w:color="000000" w:fill="FFFFFF"/>
            <w:vAlign w:val="bottom"/>
          </w:tcPr>
          <w:p w14:paraId="4FBB4EF4"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color w:val="000000"/>
                <w:sz w:val="20"/>
                <w:szCs w:val="20"/>
              </w:rPr>
              <w:t>128.5%</w:t>
            </w:r>
          </w:p>
        </w:tc>
      </w:tr>
      <w:tr w:rsidR="009C2A22" w:rsidRPr="00AE24E1" w14:paraId="6D791C80" w14:textId="77777777" w:rsidTr="00FB1A54">
        <w:trPr>
          <w:trHeight w:val="256"/>
        </w:trPr>
        <w:tc>
          <w:tcPr>
            <w:tcW w:w="3630" w:type="dxa"/>
            <w:shd w:val="clear" w:color="auto" w:fill="auto"/>
            <w:noWrap/>
            <w:vAlign w:val="bottom"/>
          </w:tcPr>
          <w:p w14:paraId="69AB1B5E" w14:textId="77777777" w:rsidR="009C2A22" w:rsidRPr="00EE570F" w:rsidRDefault="009C2A22" w:rsidP="009C2A22">
            <w:pPr>
              <w:rPr>
                <w:rFonts w:ascii="Courier New" w:hAnsi="Courier New" w:cs="Courier New"/>
                <w:sz w:val="20"/>
                <w:szCs w:val="20"/>
              </w:rPr>
            </w:pPr>
            <w:r w:rsidRPr="00EE570F">
              <w:rPr>
                <w:rFonts w:ascii="GHEA Grapalat" w:hAnsi="GHEA Grapalat" w:cs="Calibri"/>
                <w:sz w:val="20"/>
                <w:szCs w:val="20"/>
              </w:rPr>
              <w:t>Կենսաթոշակներ</w:t>
            </w:r>
          </w:p>
        </w:tc>
        <w:tc>
          <w:tcPr>
            <w:tcW w:w="1395" w:type="dxa"/>
            <w:shd w:val="clear" w:color="000000" w:fill="FFFFFF"/>
            <w:vAlign w:val="bottom"/>
          </w:tcPr>
          <w:p w14:paraId="6445C92D"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295.6</w:t>
            </w:r>
          </w:p>
        </w:tc>
        <w:tc>
          <w:tcPr>
            <w:tcW w:w="1218" w:type="dxa"/>
            <w:shd w:val="clear" w:color="000000" w:fill="FFFFFF"/>
            <w:vAlign w:val="bottom"/>
          </w:tcPr>
          <w:p w14:paraId="6443AFFE"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 xml:space="preserve">351.8 </w:t>
            </w:r>
          </w:p>
        </w:tc>
        <w:tc>
          <w:tcPr>
            <w:tcW w:w="1452" w:type="dxa"/>
            <w:shd w:val="clear" w:color="000000" w:fill="FFFFFF"/>
            <w:vAlign w:val="bottom"/>
          </w:tcPr>
          <w:p w14:paraId="13C38BA7"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 xml:space="preserve">304.8 </w:t>
            </w:r>
          </w:p>
        </w:tc>
        <w:tc>
          <w:tcPr>
            <w:tcW w:w="1453" w:type="dxa"/>
            <w:shd w:val="clear" w:color="000000" w:fill="FFFFFF"/>
            <w:vAlign w:val="bottom"/>
          </w:tcPr>
          <w:p w14:paraId="4FD13A1E"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sz w:val="20"/>
                <w:szCs w:val="20"/>
              </w:rPr>
              <w:t>86.7%</w:t>
            </w:r>
          </w:p>
        </w:tc>
        <w:tc>
          <w:tcPr>
            <w:tcW w:w="1453" w:type="dxa"/>
            <w:shd w:val="clear" w:color="000000" w:fill="FFFFFF"/>
            <w:vAlign w:val="bottom"/>
          </w:tcPr>
          <w:p w14:paraId="28AF706F" w14:textId="77777777" w:rsidR="009C2A22" w:rsidRPr="00EE570F" w:rsidRDefault="009C2A22" w:rsidP="009C2A22">
            <w:pPr>
              <w:jc w:val="right"/>
              <w:rPr>
                <w:rFonts w:ascii="GHEA Grapalat" w:hAnsi="GHEA Grapalat" w:cs="Calibri"/>
                <w:b/>
                <w:bCs/>
                <w:sz w:val="20"/>
                <w:szCs w:val="20"/>
              </w:rPr>
            </w:pPr>
            <w:r w:rsidRPr="00EE570F">
              <w:rPr>
                <w:rFonts w:ascii="GHEA Grapalat" w:hAnsi="GHEA Grapalat" w:cs="Calibri"/>
                <w:color w:val="000000"/>
                <w:sz w:val="20"/>
                <w:szCs w:val="20"/>
              </w:rPr>
              <w:t>103.1%</w:t>
            </w:r>
          </w:p>
        </w:tc>
      </w:tr>
    </w:tbl>
    <w:p w14:paraId="786D92BE" w14:textId="77777777" w:rsidR="009C2A22" w:rsidRDefault="009C2A22" w:rsidP="009C2A22">
      <w:pPr>
        <w:pStyle w:val="Caption"/>
        <w:keepNext/>
        <w:rPr>
          <w:rFonts w:ascii="GHEA Grapalat" w:hAnsi="GHEA Grapalat"/>
          <w:b/>
          <w:color w:val="auto"/>
        </w:rPr>
      </w:pPr>
    </w:p>
    <w:p w14:paraId="7093DF0A" w14:textId="77777777" w:rsidR="00CA6905" w:rsidRDefault="00CA6905" w:rsidP="00CA6905"/>
    <w:p w14:paraId="3957B2CC" w14:textId="77777777" w:rsidR="00FB1A54" w:rsidRDefault="00FB1A54" w:rsidP="00CA6905"/>
    <w:p w14:paraId="69601998" w14:textId="77777777" w:rsidR="00886C2B" w:rsidRDefault="00886C2B" w:rsidP="00CA6905"/>
    <w:p w14:paraId="26C2C858" w14:textId="77777777" w:rsidR="00886C2B" w:rsidRDefault="00886C2B" w:rsidP="00CA6905"/>
    <w:p w14:paraId="198C8F91" w14:textId="77777777" w:rsidR="00886C2B" w:rsidRDefault="00886C2B" w:rsidP="00CA6905"/>
    <w:p w14:paraId="2D6F13F4" w14:textId="28E90D30" w:rsidR="00886C2B" w:rsidRDefault="00886C2B" w:rsidP="00886C2B">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ընթացիկ ծախսերը (մլրդ դրամ</w:t>
      </w:r>
      <w:r>
        <w:rPr>
          <w:rFonts w:ascii="GHEA Grapalat" w:hAnsi="GHEA Grapalat"/>
          <w:b/>
          <w:bCs/>
          <w:iCs w:val="0"/>
          <w:color w:val="auto"/>
          <w:sz w:val="20"/>
          <w:szCs w:val="20"/>
        </w:rPr>
        <w:t>)</w:t>
      </w:r>
    </w:p>
    <w:p w14:paraId="01AEDCAB" w14:textId="77777777" w:rsidR="009C2A22" w:rsidRPr="00AA6690" w:rsidRDefault="009C2A22" w:rsidP="009C2A22">
      <w:pPr>
        <w:spacing w:line="360" w:lineRule="auto"/>
        <w:ind w:firstLine="567"/>
        <w:jc w:val="both"/>
        <w:rPr>
          <w:rFonts w:ascii="GHEA Grapalat" w:hAnsi="GHEA Grapalat" w:cs="GHEA Grapalat"/>
          <w:color w:val="000000"/>
        </w:rPr>
      </w:pPr>
    </w:p>
    <w:tbl>
      <w:tblPr>
        <w:tblpPr w:leftFromText="180" w:rightFromText="180" w:vertAnchor="text" w:horzAnchor="margin" w:tblpX="135"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56"/>
        <w:gridCol w:w="1394"/>
        <w:gridCol w:w="1395"/>
        <w:gridCol w:w="1484"/>
      </w:tblGrid>
      <w:tr w:rsidR="009C2A22" w:rsidRPr="00A225BE" w14:paraId="60845A96" w14:textId="77777777" w:rsidTr="00FB1A54">
        <w:trPr>
          <w:trHeight w:val="1970"/>
        </w:trPr>
        <w:tc>
          <w:tcPr>
            <w:tcW w:w="3227" w:type="dxa"/>
            <w:shd w:val="clear" w:color="auto" w:fill="auto"/>
            <w:noWrap/>
            <w:vAlign w:val="bottom"/>
            <w:hideMark/>
          </w:tcPr>
          <w:p w14:paraId="2C542DB1" w14:textId="77777777" w:rsidR="009C2A22" w:rsidRPr="00264252" w:rsidRDefault="009C2A22" w:rsidP="005A51D2">
            <w:pPr>
              <w:ind w:left="-384"/>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3469A12B" w14:textId="77777777" w:rsidR="009C2A22" w:rsidRPr="00264252" w:rsidRDefault="009C2A22" w:rsidP="005A51D2">
            <w:pPr>
              <w:jc w:val="center"/>
              <w:rPr>
                <w:rFonts w:ascii="GHEA Grapalat" w:hAnsi="GHEA Grapalat" w:cs="Calibri"/>
                <w:b/>
                <w:bCs/>
                <w:sz w:val="20"/>
                <w:szCs w:val="20"/>
                <w:lang w:val="hy-AM"/>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256" w:type="dxa"/>
            <w:shd w:val="clear" w:color="000000" w:fill="FFFFFF"/>
            <w:hideMark/>
          </w:tcPr>
          <w:p w14:paraId="5358AC23" w14:textId="77777777" w:rsidR="009C2A22" w:rsidRDefault="009C2A22" w:rsidP="005A51D2">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Pr>
                <w:rFonts w:ascii="GHEA Grapalat" w:hAnsi="GHEA Grapalat" w:cs="Calibri"/>
                <w:b/>
                <w:bCs/>
                <w:sz w:val="20"/>
                <w:szCs w:val="20"/>
              </w:rPr>
              <w:t>տարեկան</w:t>
            </w:r>
          </w:p>
          <w:p w14:paraId="0BD0996D" w14:textId="77777777" w:rsidR="009C2A22" w:rsidRPr="00264252" w:rsidRDefault="009C2A22" w:rsidP="005A51D2">
            <w:pPr>
              <w:jc w:val="center"/>
              <w:rPr>
                <w:rFonts w:ascii="GHEA Grapalat" w:hAnsi="GHEA Grapalat" w:cs="Calibri"/>
                <w:b/>
                <w:bCs/>
                <w:sz w:val="20"/>
                <w:szCs w:val="20"/>
                <w:lang w:val="hy-AM"/>
              </w:rPr>
            </w:pPr>
            <w:r w:rsidRPr="00990B8D">
              <w:rPr>
                <w:rFonts w:ascii="GHEA Grapalat" w:hAnsi="GHEA Grapalat" w:cs="Calibri"/>
                <w:b/>
                <w:bCs/>
                <w:sz w:val="20"/>
                <w:szCs w:val="20"/>
              </w:rPr>
              <w:t>ճշտված պլա</w:t>
            </w:r>
            <w:r>
              <w:rPr>
                <w:rFonts w:ascii="GHEA Grapalat" w:hAnsi="GHEA Grapalat" w:cs="Calibri"/>
                <w:b/>
                <w:bCs/>
                <w:sz w:val="20"/>
                <w:szCs w:val="20"/>
              </w:rPr>
              <w:t>ն</w:t>
            </w:r>
          </w:p>
        </w:tc>
        <w:tc>
          <w:tcPr>
            <w:tcW w:w="1394" w:type="dxa"/>
            <w:shd w:val="clear" w:color="000000" w:fill="FFFFFF"/>
            <w:hideMark/>
          </w:tcPr>
          <w:p w14:paraId="5C9AB4DA" w14:textId="77777777" w:rsidR="009C2A22" w:rsidRPr="00264252" w:rsidRDefault="009C2A22" w:rsidP="005A51D2">
            <w:pPr>
              <w:jc w:val="center"/>
              <w:rPr>
                <w:rFonts w:ascii="GHEA Grapalat" w:hAnsi="GHEA Grapalat" w:cs="Calibri"/>
                <w:b/>
                <w:bCs/>
                <w:sz w:val="20"/>
                <w:szCs w:val="20"/>
                <w:lang w:val="hy-AM"/>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395" w:type="dxa"/>
            <w:shd w:val="clear" w:color="000000" w:fill="FFFFFF"/>
          </w:tcPr>
          <w:p w14:paraId="6308C162" w14:textId="69C82FDF" w:rsidR="009C2A22" w:rsidRPr="00804B49" w:rsidRDefault="009C2A22" w:rsidP="00FB1A54">
            <w:pPr>
              <w:jc w:val="center"/>
              <w:rPr>
                <w:rFonts w:ascii="GHEA Grapalat" w:hAnsi="GHEA Grapalat" w:cs="Calibri"/>
                <w:b/>
                <w:bCs/>
                <w:sz w:val="20"/>
                <w:szCs w:val="20"/>
              </w:rPr>
            </w:pPr>
            <w:r w:rsidRPr="00804B49">
              <w:rPr>
                <w:rFonts w:ascii="GHEA Grapalat" w:hAnsi="GHEA Grapalat" w:cs="Calibri"/>
                <w:b/>
                <w:bCs/>
                <w:sz w:val="20"/>
                <w:szCs w:val="20"/>
              </w:rPr>
              <w:t xml:space="preserve">Կատարո-ղականը </w:t>
            </w:r>
            <w:r w:rsidR="00356AB3">
              <w:rPr>
                <w:rFonts w:ascii="GHEA Grapalat" w:hAnsi="GHEA Grapalat" w:cs="Calibri"/>
                <w:b/>
                <w:bCs/>
                <w:sz w:val="20"/>
                <w:szCs w:val="20"/>
              </w:rPr>
              <w:t xml:space="preserve">տարեկան </w:t>
            </w:r>
            <w:r w:rsidR="00FB1A54">
              <w:rPr>
                <w:rFonts w:ascii="GHEA Grapalat" w:hAnsi="GHEA Grapalat" w:cs="Calibri"/>
                <w:b/>
                <w:bCs/>
                <w:sz w:val="20"/>
                <w:szCs w:val="20"/>
              </w:rPr>
              <w:t>ճշտված պլանի նկատմամբ</w:t>
            </w:r>
          </w:p>
        </w:tc>
        <w:tc>
          <w:tcPr>
            <w:tcW w:w="1484" w:type="dxa"/>
            <w:shd w:val="clear" w:color="000000" w:fill="FFFFFF"/>
            <w:hideMark/>
          </w:tcPr>
          <w:p w14:paraId="43DF170E" w14:textId="44808377" w:rsidR="009C2A22" w:rsidRPr="00AE24E1" w:rsidRDefault="009C2A22" w:rsidP="00FB1A54">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րը 2020թ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Pr>
                <w:rFonts w:ascii="GHEA Grapalat" w:hAnsi="GHEA Grapalat" w:cs="Calibri"/>
                <w:b/>
                <w:bCs/>
                <w:sz w:val="20"/>
                <w:szCs w:val="20"/>
              </w:rPr>
              <w:t>ի</w:t>
            </w:r>
            <w:r w:rsidRPr="00990B8D">
              <w:rPr>
                <w:rFonts w:ascii="GHEA Grapalat" w:hAnsi="GHEA Grapalat" w:cs="Calibri"/>
                <w:b/>
                <w:bCs/>
                <w:sz w:val="20"/>
                <w:szCs w:val="20"/>
              </w:rPr>
              <w:t xml:space="preserve"> </w:t>
            </w:r>
            <w:r>
              <w:rPr>
                <w:rFonts w:ascii="GHEA Grapalat" w:hAnsi="GHEA Grapalat" w:cs="Calibri"/>
                <w:b/>
                <w:bCs/>
                <w:sz w:val="20"/>
                <w:szCs w:val="20"/>
              </w:rPr>
              <w:t>նկ</w:t>
            </w:r>
            <w:r w:rsidR="00FB1A54">
              <w:rPr>
                <w:rFonts w:ascii="GHEA Grapalat" w:hAnsi="GHEA Grapalat" w:cs="Calibri"/>
                <w:b/>
                <w:bCs/>
                <w:sz w:val="20"/>
                <w:szCs w:val="20"/>
              </w:rPr>
              <w:t>ատմամբ</w:t>
            </w:r>
          </w:p>
        </w:tc>
      </w:tr>
      <w:tr w:rsidR="009C2A22" w:rsidRPr="00AE24E1" w14:paraId="11B2BCBA" w14:textId="77777777" w:rsidTr="00FB1A54">
        <w:trPr>
          <w:trHeight w:val="304"/>
        </w:trPr>
        <w:tc>
          <w:tcPr>
            <w:tcW w:w="3227" w:type="dxa"/>
            <w:shd w:val="clear" w:color="auto" w:fill="auto"/>
            <w:noWrap/>
            <w:vAlign w:val="bottom"/>
            <w:hideMark/>
          </w:tcPr>
          <w:p w14:paraId="3CA5104A" w14:textId="77777777" w:rsidR="00FE039D" w:rsidRDefault="009C2A22" w:rsidP="00FE039D">
            <w:pPr>
              <w:ind w:firstLineChars="100" w:firstLine="201"/>
              <w:rPr>
                <w:rFonts w:ascii="GHEA Grapalat" w:hAnsi="GHEA Grapalat" w:cs="Calibri"/>
                <w:b/>
                <w:bCs/>
                <w:sz w:val="20"/>
                <w:szCs w:val="20"/>
              </w:rPr>
            </w:pPr>
            <w:r w:rsidRPr="00AE24E1">
              <w:rPr>
                <w:rFonts w:ascii="GHEA Grapalat" w:hAnsi="GHEA Grapalat" w:cs="Calibri"/>
                <w:b/>
                <w:bCs/>
                <w:sz w:val="20"/>
                <w:szCs w:val="20"/>
              </w:rPr>
              <w:t>Ընթացիկ ծախսեր,</w:t>
            </w:r>
          </w:p>
          <w:p w14:paraId="509418EA" w14:textId="236EA886" w:rsidR="009C2A22" w:rsidRPr="00AE24E1" w:rsidRDefault="009C2A22" w:rsidP="00FE039D">
            <w:pPr>
              <w:ind w:firstLineChars="100" w:firstLine="200"/>
              <w:rPr>
                <w:rFonts w:ascii="GHEA Grapalat" w:hAnsi="GHEA Grapalat" w:cs="Calibri"/>
                <w:b/>
                <w:bCs/>
                <w:sz w:val="20"/>
                <w:szCs w:val="20"/>
              </w:rPr>
            </w:pPr>
            <w:r w:rsidRPr="00AE24E1">
              <w:rPr>
                <w:rFonts w:ascii="GHEA Grapalat" w:hAnsi="GHEA Grapalat" w:cs="Calibri"/>
                <w:bCs/>
                <w:sz w:val="20"/>
                <w:szCs w:val="20"/>
              </w:rPr>
              <w:t>այդ թվում</w:t>
            </w:r>
            <w:r w:rsidR="005A51D2">
              <w:rPr>
                <w:rFonts w:ascii="GHEA Grapalat" w:hAnsi="GHEA Grapalat" w:cs="Calibri"/>
                <w:bCs/>
                <w:sz w:val="20"/>
                <w:szCs w:val="20"/>
              </w:rPr>
              <w:t>՝</w:t>
            </w:r>
          </w:p>
        </w:tc>
        <w:tc>
          <w:tcPr>
            <w:tcW w:w="1417" w:type="dxa"/>
            <w:shd w:val="clear" w:color="auto" w:fill="auto"/>
            <w:noWrap/>
            <w:vAlign w:val="bottom"/>
            <w:hideMark/>
          </w:tcPr>
          <w:p w14:paraId="5C8C9C7A" w14:textId="5B697E1B" w:rsidR="009C2A22" w:rsidRPr="00AE24E1" w:rsidRDefault="009C2A22" w:rsidP="005A51D2">
            <w:pPr>
              <w:jc w:val="center"/>
              <w:rPr>
                <w:rFonts w:ascii="GHEA Grapalat" w:hAnsi="GHEA Grapalat" w:cs="Calibri"/>
                <w:b/>
                <w:bCs/>
                <w:sz w:val="20"/>
                <w:szCs w:val="20"/>
              </w:rPr>
            </w:pPr>
            <w:r w:rsidRPr="00AE24E1">
              <w:rPr>
                <w:rFonts w:ascii="GHEA Grapalat" w:hAnsi="GHEA Grapalat" w:cs="Calibri"/>
                <w:b/>
                <w:bCs/>
                <w:sz w:val="20"/>
                <w:szCs w:val="20"/>
              </w:rPr>
              <w:t>1,</w:t>
            </w:r>
            <w:r>
              <w:rPr>
                <w:rFonts w:ascii="GHEA Grapalat" w:hAnsi="GHEA Grapalat" w:cs="Calibri"/>
                <w:b/>
                <w:bCs/>
                <w:sz w:val="20"/>
                <w:szCs w:val="20"/>
              </w:rPr>
              <w:t>293.4</w:t>
            </w:r>
          </w:p>
        </w:tc>
        <w:tc>
          <w:tcPr>
            <w:tcW w:w="1256" w:type="dxa"/>
            <w:shd w:val="clear" w:color="auto" w:fill="auto"/>
            <w:noWrap/>
            <w:vAlign w:val="bottom"/>
            <w:hideMark/>
          </w:tcPr>
          <w:p w14:paraId="195BDB80" w14:textId="1FDB260B" w:rsidR="009C2A22" w:rsidRPr="00AE24E1" w:rsidRDefault="009C2A22" w:rsidP="005A51D2">
            <w:pPr>
              <w:jc w:val="center"/>
              <w:rPr>
                <w:rFonts w:ascii="GHEA Grapalat" w:hAnsi="GHEA Grapalat" w:cs="Calibri"/>
                <w:b/>
                <w:bCs/>
                <w:sz w:val="20"/>
                <w:szCs w:val="20"/>
              </w:rPr>
            </w:pPr>
            <w:r w:rsidRPr="00AE24E1">
              <w:rPr>
                <w:rFonts w:ascii="GHEA Grapalat" w:hAnsi="GHEA Grapalat" w:cs="Calibri"/>
                <w:b/>
                <w:bCs/>
                <w:sz w:val="20"/>
                <w:szCs w:val="20"/>
              </w:rPr>
              <w:t>1,</w:t>
            </w:r>
            <w:r>
              <w:rPr>
                <w:rFonts w:ascii="GHEA Grapalat" w:hAnsi="GHEA Grapalat" w:cs="Calibri"/>
                <w:b/>
                <w:bCs/>
                <w:sz w:val="20"/>
                <w:szCs w:val="20"/>
              </w:rPr>
              <w:t>748.2</w:t>
            </w:r>
          </w:p>
        </w:tc>
        <w:tc>
          <w:tcPr>
            <w:tcW w:w="1394" w:type="dxa"/>
            <w:shd w:val="clear" w:color="auto" w:fill="auto"/>
            <w:noWrap/>
            <w:vAlign w:val="bottom"/>
            <w:hideMark/>
          </w:tcPr>
          <w:p w14:paraId="7400758B" w14:textId="354F33E9" w:rsidR="009C2A22" w:rsidRPr="00AE24E1" w:rsidRDefault="009C2A22" w:rsidP="005A51D2">
            <w:pPr>
              <w:jc w:val="center"/>
              <w:rPr>
                <w:rFonts w:ascii="GHEA Grapalat" w:hAnsi="GHEA Grapalat" w:cs="Calibri"/>
                <w:b/>
                <w:bCs/>
                <w:sz w:val="20"/>
                <w:szCs w:val="20"/>
              </w:rPr>
            </w:pPr>
            <w:r w:rsidRPr="00AE24E1">
              <w:rPr>
                <w:rFonts w:ascii="GHEA Grapalat" w:hAnsi="GHEA Grapalat" w:cs="Calibri"/>
                <w:b/>
                <w:bCs/>
                <w:sz w:val="20"/>
                <w:szCs w:val="20"/>
              </w:rPr>
              <w:t>1,</w:t>
            </w:r>
            <w:r>
              <w:rPr>
                <w:rFonts w:ascii="GHEA Grapalat" w:hAnsi="GHEA Grapalat" w:cs="Calibri"/>
                <w:b/>
                <w:bCs/>
                <w:sz w:val="20"/>
                <w:szCs w:val="20"/>
              </w:rPr>
              <w:t>407</w:t>
            </w:r>
            <w:r w:rsidRPr="00AE24E1">
              <w:rPr>
                <w:rFonts w:ascii="GHEA Grapalat" w:hAnsi="GHEA Grapalat" w:cs="Calibri"/>
                <w:b/>
                <w:bCs/>
                <w:sz w:val="20"/>
                <w:szCs w:val="20"/>
              </w:rPr>
              <w:t>.</w:t>
            </w:r>
            <w:r>
              <w:rPr>
                <w:rFonts w:ascii="GHEA Grapalat" w:hAnsi="GHEA Grapalat" w:cs="Calibri"/>
                <w:b/>
                <w:bCs/>
                <w:sz w:val="20"/>
                <w:szCs w:val="20"/>
              </w:rPr>
              <w:t>6</w:t>
            </w:r>
          </w:p>
        </w:tc>
        <w:tc>
          <w:tcPr>
            <w:tcW w:w="1395" w:type="dxa"/>
            <w:vAlign w:val="bottom"/>
          </w:tcPr>
          <w:p w14:paraId="50AA509A" w14:textId="77777777" w:rsidR="009C2A22" w:rsidRPr="00AE24E1" w:rsidRDefault="009C2A22" w:rsidP="005A51D2">
            <w:pPr>
              <w:jc w:val="center"/>
              <w:rPr>
                <w:rFonts w:ascii="GHEA Grapalat" w:hAnsi="GHEA Grapalat" w:cs="Calibri"/>
                <w:b/>
                <w:bCs/>
                <w:color w:val="000000"/>
                <w:sz w:val="20"/>
                <w:szCs w:val="20"/>
              </w:rPr>
            </w:pPr>
            <w:r>
              <w:rPr>
                <w:rFonts w:ascii="GHEA Grapalat" w:hAnsi="GHEA Grapalat" w:cs="Calibri"/>
                <w:b/>
                <w:bCs/>
                <w:sz w:val="20"/>
                <w:szCs w:val="20"/>
              </w:rPr>
              <w:t>80.5</w:t>
            </w:r>
            <w:r w:rsidRPr="00AE24E1">
              <w:rPr>
                <w:rFonts w:ascii="GHEA Grapalat" w:hAnsi="GHEA Grapalat" w:cs="Calibri"/>
                <w:b/>
                <w:bCs/>
                <w:sz w:val="20"/>
                <w:szCs w:val="20"/>
              </w:rPr>
              <w:t>%</w:t>
            </w:r>
          </w:p>
        </w:tc>
        <w:tc>
          <w:tcPr>
            <w:tcW w:w="1484" w:type="dxa"/>
            <w:shd w:val="clear" w:color="auto" w:fill="auto"/>
            <w:noWrap/>
            <w:vAlign w:val="bottom"/>
            <w:hideMark/>
          </w:tcPr>
          <w:p w14:paraId="30E30E92" w14:textId="77777777" w:rsidR="009C2A22" w:rsidRPr="00AE24E1" w:rsidRDefault="009C2A22" w:rsidP="005A51D2">
            <w:pPr>
              <w:jc w:val="center"/>
              <w:rPr>
                <w:rFonts w:ascii="GHEA Grapalat" w:hAnsi="GHEA Grapalat" w:cs="Calibri"/>
                <w:b/>
                <w:bCs/>
                <w:color w:val="000000"/>
                <w:sz w:val="20"/>
                <w:szCs w:val="20"/>
              </w:rPr>
            </w:pPr>
            <w:r w:rsidRPr="00AE24E1">
              <w:rPr>
                <w:rFonts w:ascii="GHEA Grapalat" w:hAnsi="GHEA Grapalat" w:cs="Calibri"/>
                <w:b/>
                <w:bCs/>
                <w:color w:val="000000"/>
                <w:sz w:val="20"/>
                <w:szCs w:val="20"/>
              </w:rPr>
              <w:t>108.</w:t>
            </w:r>
            <w:r>
              <w:rPr>
                <w:rFonts w:ascii="GHEA Grapalat" w:hAnsi="GHEA Grapalat" w:cs="Calibri"/>
                <w:b/>
                <w:bCs/>
                <w:color w:val="000000"/>
                <w:sz w:val="20"/>
                <w:szCs w:val="20"/>
              </w:rPr>
              <w:t>8</w:t>
            </w:r>
            <w:r w:rsidRPr="00AE24E1">
              <w:rPr>
                <w:rFonts w:ascii="GHEA Grapalat" w:hAnsi="GHEA Grapalat" w:cs="Calibri"/>
                <w:b/>
                <w:bCs/>
                <w:color w:val="000000"/>
                <w:sz w:val="20"/>
                <w:szCs w:val="20"/>
              </w:rPr>
              <w:t>%</w:t>
            </w:r>
          </w:p>
        </w:tc>
      </w:tr>
      <w:tr w:rsidR="009C2A22" w:rsidRPr="00AE24E1" w14:paraId="16180A8D" w14:textId="77777777" w:rsidTr="00FB1A54">
        <w:trPr>
          <w:trHeight w:val="304"/>
        </w:trPr>
        <w:tc>
          <w:tcPr>
            <w:tcW w:w="3227" w:type="dxa"/>
            <w:shd w:val="clear" w:color="auto" w:fill="auto"/>
            <w:vAlign w:val="bottom"/>
            <w:hideMark/>
          </w:tcPr>
          <w:p w14:paraId="10FEDC34"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Աշխատավարձ</w:t>
            </w:r>
          </w:p>
        </w:tc>
        <w:tc>
          <w:tcPr>
            <w:tcW w:w="1417" w:type="dxa"/>
            <w:shd w:val="clear" w:color="auto" w:fill="auto"/>
            <w:noWrap/>
            <w:vAlign w:val="bottom"/>
            <w:hideMark/>
          </w:tcPr>
          <w:p w14:paraId="1C5265F3" w14:textId="3A874929"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134.1</w:t>
            </w:r>
          </w:p>
        </w:tc>
        <w:tc>
          <w:tcPr>
            <w:tcW w:w="1256" w:type="dxa"/>
            <w:shd w:val="clear" w:color="auto" w:fill="auto"/>
            <w:noWrap/>
            <w:vAlign w:val="bottom"/>
            <w:hideMark/>
          </w:tcPr>
          <w:p w14:paraId="201DD174" w14:textId="730E89BA"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182.1</w:t>
            </w:r>
          </w:p>
        </w:tc>
        <w:tc>
          <w:tcPr>
            <w:tcW w:w="1394" w:type="dxa"/>
            <w:shd w:val="clear" w:color="auto" w:fill="auto"/>
            <w:noWrap/>
            <w:vAlign w:val="bottom"/>
            <w:hideMark/>
          </w:tcPr>
          <w:p w14:paraId="32F90F21" w14:textId="0FC68AA0"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135.1</w:t>
            </w:r>
          </w:p>
        </w:tc>
        <w:tc>
          <w:tcPr>
            <w:tcW w:w="1395" w:type="dxa"/>
            <w:vAlign w:val="bottom"/>
          </w:tcPr>
          <w:p w14:paraId="17C6437A"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74.2</w:t>
            </w:r>
            <w:r w:rsidRPr="00AE24E1">
              <w:rPr>
                <w:rFonts w:ascii="GHEA Grapalat" w:hAnsi="GHEA Grapalat" w:cs="Calibri"/>
                <w:sz w:val="20"/>
                <w:szCs w:val="20"/>
              </w:rPr>
              <w:t>%</w:t>
            </w:r>
          </w:p>
        </w:tc>
        <w:tc>
          <w:tcPr>
            <w:tcW w:w="1484" w:type="dxa"/>
            <w:shd w:val="clear" w:color="auto" w:fill="auto"/>
            <w:noWrap/>
            <w:vAlign w:val="bottom"/>
            <w:hideMark/>
          </w:tcPr>
          <w:p w14:paraId="2C1754AC" w14:textId="77777777" w:rsidR="009C2A22" w:rsidRPr="00AE24E1" w:rsidRDefault="009C2A22" w:rsidP="005A51D2">
            <w:pPr>
              <w:jc w:val="center"/>
              <w:rPr>
                <w:rFonts w:ascii="GHEA Grapalat" w:hAnsi="GHEA Grapalat" w:cs="Calibri"/>
                <w:color w:val="000000"/>
                <w:sz w:val="20"/>
                <w:szCs w:val="20"/>
              </w:rPr>
            </w:pPr>
            <w:r w:rsidRPr="00AE24E1">
              <w:rPr>
                <w:rFonts w:ascii="GHEA Grapalat" w:hAnsi="GHEA Grapalat" w:cs="Calibri"/>
                <w:color w:val="000000"/>
                <w:sz w:val="20"/>
                <w:szCs w:val="20"/>
              </w:rPr>
              <w:t>100.</w:t>
            </w:r>
            <w:r>
              <w:rPr>
                <w:rFonts w:ascii="GHEA Grapalat" w:hAnsi="GHEA Grapalat" w:cs="Calibri"/>
                <w:color w:val="000000"/>
                <w:sz w:val="20"/>
                <w:szCs w:val="20"/>
              </w:rPr>
              <w:t>7</w:t>
            </w:r>
            <w:r w:rsidRPr="00AE24E1">
              <w:rPr>
                <w:rFonts w:ascii="GHEA Grapalat" w:hAnsi="GHEA Grapalat" w:cs="Calibri"/>
                <w:color w:val="000000"/>
                <w:sz w:val="20"/>
                <w:szCs w:val="20"/>
              </w:rPr>
              <w:t>%</w:t>
            </w:r>
          </w:p>
        </w:tc>
      </w:tr>
      <w:tr w:rsidR="009C2A22" w:rsidRPr="00AE24E1" w14:paraId="349067AB" w14:textId="77777777" w:rsidTr="00FB1A54">
        <w:trPr>
          <w:trHeight w:val="522"/>
        </w:trPr>
        <w:tc>
          <w:tcPr>
            <w:tcW w:w="3227" w:type="dxa"/>
            <w:shd w:val="clear" w:color="auto" w:fill="auto"/>
            <w:vAlign w:val="bottom"/>
            <w:hideMark/>
          </w:tcPr>
          <w:p w14:paraId="33598250"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Ծառայությունների և ապրանքների ձեռք բերում</w:t>
            </w:r>
          </w:p>
        </w:tc>
        <w:tc>
          <w:tcPr>
            <w:tcW w:w="1417" w:type="dxa"/>
            <w:shd w:val="clear" w:color="auto" w:fill="auto"/>
            <w:noWrap/>
            <w:vAlign w:val="bottom"/>
            <w:hideMark/>
          </w:tcPr>
          <w:p w14:paraId="0BE90EA8"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133.4</w:t>
            </w:r>
          </w:p>
        </w:tc>
        <w:tc>
          <w:tcPr>
            <w:tcW w:w="1256" w:type="dxa"/>
            <w:shd w:val="clear" w:color="auto" w:fill="auto"/>
            <w:noWrap/>
            <w:vAlign w:val="bottom"/>
            <w:hideMark/>
          </w:tcPr>
          <w:p w14:paraId="06E40379" w14:textId="4EC0DEBC"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204.1</w:t>
            </w:r>
          </w:p>
        </w:tc>
        <w:tc>
          <w:tcPr>
            <w:tcW w:w="1394" w:type="dxa"/>
            <w:shd w:val="clear" w:color="auto" w:fill="auto"/>
            <w:noWrap/>
            <w:vAlign w:val="bottom"/>
            <w:hideMark/>
          </w:tcPr>
          <w:p w14:paraId="7465F486"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136.8</w:t>
            </w:r>
          </w:p>
        </w:tc>
        <w:tc>
          <w:tcPr>
            <w:tcW w:w="1395" w:type="dxa"/>
            <w:vAlign w:val="bottom"/>
          </w:tcPr>
          <w:p w14:paraId="0662A208"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67.0</w:t>
            </w:r>
            <w:r w:rsidRPr="00AE24E1">
              <w:rPr>
                <w:rFonts w:ascii="GHEA Grapalat" w:hAnsi="GHEA Grapalat" w:cs="Calibri"/>
                <w:sz w:val="20"/>
                <w:szCs w:val="20"/>
              </w:rPr>
              <w:t>%</w:t>
            </w:r>
          </w:p>
        </w:tc>
        <w:tc>
          <w:tcPr>
            <w:tcW w:w="1484" w:type="dxa"/>
            <w:shd w:val="clear" w:color="auto" w:fill="auto"/>
            <w:noWrap/>
            <w:vAlign w:val="bottom"/>
            <w:hideMark/>
          </w:tcPr>
          <w:p w14:paraId="10EECF39"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color w:val="000000"/>
                <w:sz w:val="20"/>
                <w:szCs w:val="20"/>
              </w:rPr>
              <w:t>102.5</w:t>
            </w:r>
            <w:r w:rsidRPr="00AE24E1">
              <w:rPr>
                <w:rFonts w:ascii="GHEA Grapalat" w:hAnsi="GHEA Grapalat" w:cs="Calibri"/>
                <w:color w:val="000000"/>
                <w:sz w:val="20"/>
                <w:szCs w:val="20"/>
              </w:rPr>
              <w:t>%</w:t>
            </w:r>
          </w:p>
        </w:tc>
      </w:tr>
      <w:tr w:rsidR="009C2A22" w:rsidRPr="00AE24E1" w14:paraId="1E702E08" w14:textId="77777777" w:rsidTr="00FB1A54">
        <w:trPr>
          <w:trHeight w:val="304"/>
        </w:trPr>
        <w:tc>
          <w:tcPr>
            <w:tcW w:w="3227" w:type="dxa"/>
            <w:shd w:val="clear" w:color="auto" w:fill="auto"/>
            <w:vAlign w:val="bottom"/>
            <w:hideMark/>
          </w:tcPr>
          <w:p w14:paraId="22E5DA2C"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Տոկոսավճարներ</w:t>
            </w:r>
          </w:p>
        </w:tc>
        <w:tc>
          <w:tcPr>
            <w:tcW w:w="1417" w:type="dxa"/>
            <w:shd w:val="clear" w:color="auto" w:fill="auto"/>
            <w:noWrap/>
            <w:vAlign w:val="bottom"/>
            <w:hideMark/>
          </w:tcPr>
          <w:p w14:paraId="66EF95A9" w14:textId="582DBE7E"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151.1</w:t>
            </w:r>
          </w:p>
        </w:tc>
        <w:tc>
          <w:tcPr>
            <w:tcW w:w="1256" w:type="dxa"/>
            <w:shd w:val="clear" w:color="auto" w:fill="auto"/>
            <w:noWrap/>
            <w:vAlign w:val="bottom"/>
            <w:hideMark/>
          </w:tcPr>
          <w:p w14:paraId="104D5FC5" w14:textId="6DF1CCB3"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194.5</w:t>
            </w:r>
          </w:p>
        </w:tc>
        <w:tc>
          <w:tcPr>
            <w:tcW w:w="1394" w:type="dxa"/>
            <w:shd w:val="clear" w:color="auto" w:fill="auto"/>
            <w:noWrap/>
            <w:vAlign w:val="bottom"/>
            <w:hideMark/>
          </w:tcPr>
          <w:p w14:paraId="035FC736" w14:textId="7046E290"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170.5</w:t>
            </w:r>
          </w:p>
        </w:tc>
        <w:tc>
          <w:tcPr>
            <w:tcW w:w="1395" w:type="dxa"/>
            <w:vAlign w:val="bottom"/>
          </w:tcPr>
          <w:p w14:paraId="0C6A1067"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87.7</w:t>
            </w:r>
            <w:r w:rsidRPr="00AE24E1">
              <w:rPr>
                <w:rFonts w:ascii="GHEA Grapalat" w:hAnsi="GHEA Grapalat" w:cs="Calibri"/>
                <w:sz w:val="20"/>
                <w:szCs w:val="20"/>
              </w:rPr>
              <w:t>%</w:t>
            </w:r>
          </w:p>
        </w:tc>
        <w:tc>
          <w:tcPr>
            <w:tcW w:w="1484" w:type="dxa"/>
            <w:shd w:val="clear" w:color="auto" w:fill="auto"/>
            <w:noWrap/>
            <w:vAlign w:val="bottom"/>
            <w:hideMark/>
          </w:tcPr>
          <w:p w14:paraId="5C03F238"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color w:val="000000"/>
                <w:sz w:val="20"/>
                <w:szCs w:val="20"/>
              </w:rPr>
              <w:t>112.9</w:t>
            </w:r>
            <w:r w:rsidRPr="00AE24E1">
              <w:rPr>
                <w:rFonts w:ascii="GHEA Grapalat" w:hAnsi="GHEA Grapalat" w:cs="Calibri"/>
                <w:color w:val="000000"/>
                <w:sz w:val="20"/>
                <w:szCs w:val="20"/>
              </w:rPr>
              <w:t>%</w:t>
            </w:r>
          </w:p>
        </w:tc>
      </w:tr>
      <w:tr w:rsidR="009C2A22" w:rsidRPr="00AE24E1" w14:paraId="72D0AA43" w14:textId="77777777" w:rsidTr="00FB1A54">
        <w:trPr>
          <w:trHeight w:val="304"/>
        </w:trPr>
        <w:tc>
          <w:tcPr>
            <w:tcW w:w="3227" w:type="dxa"/>
            <w:shd w:val="clear" w:color="auto" w:fill="auto"/>
            <w:vAlign w:val="bottom"/>
            <w:hideMark/>
          </w:tcPr>
          <w:p w14:paraId="50A29AA8"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Սուբսիդիաներ</w:t>
            </w:r>
          </w:p>
        </w:tc>
        <w:tc>
          <w:tcPr>
            <w:tcW w:w="1417" w:type="dxa"/>
            <w:shd w:val="clear" w:color="auto" w:fill="auto"/>
            <w:noWrap/>
            <w:vAlign w:val="bottom"/>
            <w:hideMark/>
          </w:tcPr>
          <w:p w14:paraId="09141040" w14:textId="6A6EB1F6"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95.0</w:t>
            </w:r>
          </w:p>
        </w:tc>
        <w:tc>
          <w:tcPr>
            <w:tcW w:w="1256" w:type="dxa"/>
            <w:shd w:val="clear" w:color="auto" w:fill="auto"/>
            <w:noWrap/>
            <w:vAlign w:val="bottom"/>
            <w:hideMark/>
          </w:tcPr>
          <w:p w14:paraId="61C02C55"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132.6</w:t>
            </w:r>
          </w:p>
        </w:tc>
        <w:tc>
          <w:tcPr>
            <w:tcW w:w="1394" w:type="dxa"/>
            <w:shd w:val="clear" w:color="auto" w:fill="auto"/>
            <w:noWrap/>
            <w:vAlign w:val="bottom"/>
            <w:hideMark/>
          </w:tcPr>
          <w:p w14:paraId="2471A4DA" w14:textId="33AE09C1"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108.5</w:t>
            </w:r>
          </w:p>
        </w:tc>
        <w:tc>
          <w:tcPr>
            <w:tcW w:w="1395" w:type="dxa"/>
            <w:vAlign w:val="bottom"/>
          </w:tcPr>
          <w:p w14:paraId="36CE0F38"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81.8</w:t>
            </w:r>
            <w:r w:rsidRPr="00AE24E1">
              <w:rPr>
                <w:rFonts w:ascii="GHEA Grapalat" w:hAnsi="GHEA Grapalat" w:cs="Calibri"/>
                <w:sz w:val="20"/>
                <w:szCs w:val="20"/>
              </w:rPr>
              <w:t>%</w:t>
            </w:r>
          </w:p>
        </w:tc>
        <w:tc>
          <w:tcPr>
            <w:tcW w:w="1484" w:type="dxa"/>
            <w:shd w:val="clear" w:color="auto" w:fill="auto"/>
            <w:noWrap/>
            <w:vAlign w:val="bottom"/>
            <w:hideMark/>
          </w:tcPr>
          <w:p w14:paraId="1A2AB0E3" w14:textId="77777777" w:rsidR="009C2A22" w:rsidRPr="00AE24E1" w:rsidRDefault="009C2A22" w:rsidP="005A51D2">
            <w:pPr>
              <w:jc w:val="center"/>
              <w:rPr>
                <w:rFonts w:ascii="GHEA Grapalat" w:hAnsi="GHEA Grapalat" w:cs="Calibri"/>
                <w:color w:val="000000"/>
                <w:sz w:val="20"/>
                <w:szCs w:val="20"/>
              </w:rPr>
            </w:pPr>
            <w:r w:rsidRPr="00AE24E1">
              <w:rPr>
                <w:rFonts w:ascii="GHEA Grapalat" w:hAnsi="GHEA Grapalat" w:cs="Calibri"/>
                <w:color w:val="000000"/>
                <w:sz w:val="20"/>
                <w:szCs w:val="20"/>
              </w:rPr>
              <w:t>1</w:t>
            </w:r>
            <w:r>
              <w:rPr>
                <w:rFonts w:ascii="GHEA Grapalat" w:hAnsi="GHEA Grapalat" w:cs="Calibri"/>
                <w:color w:val="000000"/>
                <w:sz w:val="20"/>
                <w:szCs w:val="20"/>
              </w:rPr>
              <w:t>14.2</w:t>
            </w:r>
            <w:r w:rsidRPr="00AE24E1">
              <w:rPr>
                <w:rFonts w:ascii="GHEA Grapalat" w:hAnsi="GHEA Grapalat" w:cs="Calibri"/>
                <w:color w:val="000000"/>
                <w:sz w:val="20"/>
                <w:szCs w:val="20"/>
              </w:rPr>
              <w:t>%</w:t>
            </w:r>
          </w:p>
        </w:tc>
      </w:tr>
      <w:tr w:rsidR="009C2A22" w:rsidRPr="00AE24E1" w14:paraId="19AD86B4" w14:textId="77777777" w:rsidTr="00FB1A54">
        <w:trPr>
          <w:trHeight w:val="304"/>
        </w:trPr>
        <w:tc>
          <w:tcPr>
            <w:tcW w:w="3227" w:type="dxa"/>
            <w:shd w:val="clear" w:color="auto" w:fill="auto"/>
            <w:vAlign w:val="bottom"/>
            <w:hideMark/>
          </w:tcPr>
          <w:p w14:paraId="4A20B637"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Դրամաշնորհներ</w:t>
            </w:r>
          </w:p>
        </w:tc>
        <w:tc>
          <w:tcPr>
            <w:tcW w:w="1417" w:type="dxa"/>
            <w:shd w:val="clear" w:color="auto" w:fill="auto"/>
            <w:noWrap/>
            <w:vAlign w:val="bottom"/>
            <w:hideMark/>
          </w:tcPr>
          <w:p w14:paraId="63FB28C8" w14:textId="36B8ED5B"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140.1</w:t>
            </w:r>
          </w:p>
        </w:tc>
        <w:tc>
          <w:tcPr>
            <w:tcW w:w="1256" w:type="dxa"/>
            <w:shd w:val="clear" w:color="auto" w:fill="auto"/>
            <w:noWrap/>
            <w:vAlign w:val="bottom"/>
            <w:hideMark/>
          </w:tcPr>
          <w:p w14:paraId="35586177" w14:textId="339AE7A4"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194.0</w:t>
            </w:r>
          </w:p>
        </w:tc>
        <w:tc>
          <w:tcPr>
            <w:tcW w:w="1394" w:type="dxa"/>
            <w:shd w:val="clear" w:color="auto" w:fill="auto"/>
            <w:noWrap/>
            <w:vAlign w:val="bottom"/>
            <w:hideMark/>
          </w:tcPr>
          <w:p w14:paraId="1A9FDFC9" w14:textId="3F221D26"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53.5</w:t>
            </w:r>
          </w:p>
        </w:tc>
        <w:tc>
          <w:tcPr>
            <w:tcW w:w="1395" w:type="dxa"/>
            <w:vAlign w:val="bottom"/>
          </w:tcPr>
          <w:p w14:paraId="0258D56D"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79.1</w:t>
            </w:r>
            <w:r w:rsidRPr="00AE24E1">
              <w:rPr>
                <w:rFonts w:ascii="GHEA Grapalat" w:hAnsi="GHEA Grapalat" w:cs="Calibri"/>
                <w:sz w:val="20"/>
                <w:szCs w:val="20"/>
              </w:rPr>
              <w:t>%</w:t>
            </w:r>
          </w:p>
        </w:tc>
        <w:tc>
          <w:tcPr>
            <w:tcW w:w="1484" w:type="dxa"/>
            <w:shd w:val="clear" w:color="auto" w:fill="auto"/>
            <w:noWrap/>
            <w:vAlign w:val="bottom"/>
            <w:hideMark/>
          </w:tcPr>
          <w:p w14:paraId="25005AF1" w14:textId="77777777" w:rsidR="009C2A22" w:rsidRPr="00AE24E1" w:rsidRDefault="009C2A22" w:rsidP="005A51D2">
            <w:pPr>
              <w:jc w:val="center"/>
              <w:rPr>
                <w:rFonts w:ascii="GHEA Grapalat" w:hAnsi="GHEA Grapalat" w:cs="Calibri"/>
                <w:color w:val="000000"/>
                <w:sz w:val="20"/>
                <w:szCs w:val="20"/>
              </w:rPr>
            </w:pPr>
            <w:r w:rsidRPr="00AE24E1">
              <w:rPr>
                <w:rFonts w:ascii="GHEA Grapalat" w:hAnsi="GHEA Grapalat" w:cs="Calibri"/>
                <w:color w:val="000000"/>
                <w:sz w:val="20"/>
                <w:szCs w:val="20"/>
              </w:rPr>
              <w:t>1</w:t>
            </w:r>
            <w:r>
              <w:rPr>
                <w:rFonts w:ascii="GHEA Grapalat" w:hAnsi="GHEA Grapalat" w:cs="Calibri"/>
                <w:color w:val="000000"/>
                <w:sz w:val="20"/>
                <w:szCs w:val="20"/>
              </w:rPr>
              <w:t>09.5</w:t>
            </w:r>
            <w:r w:rsidRPr="00AE24E1">
              <w:rPr>
                <w:rFonts w:ascii="GHEA Grapalat" w:hAnsi="GHEA Grapalat" w:cs="Calibri"/>
                <w:color w:val="000000"/>
                <w:sz w:val="20"/>
                <w:szCs w:val="20"/>
              </w:rPr>
              <w:t>%</w:t>
            </w:r>
          </w:p>
        </w:tc>
      </w:tr>
      <w:tr w:rsidR="009C2A22" w:rsidRPr="00AE24E1" w14:paraId="1AFD9EA2" w14:textId="77777777" w:rsidTr="00FB1A54">
        <w:trPr>
          <w:trHeight w:val="522"/>
        </w:trPr>
        <w:tc>
          <w:tcPr>
            <w:tcW w:w="3227" w:type="dxa"/>
            <w:shd w:val="clear" w:color="auto" w:fill="auto"/>
            <w:vAlign w:val="bottom"/>
            <w:hideMark/>
          </w:tcPr>
          <w:p w14:paraId="311565E2"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Սոցիալական նպաստներ և կենսաթոշակներ</w:t>
            </w:r>
          </w:p>
        </w:tc>
        <w:tc>
          <w:tcPr>
            <w:tcW w:w="1417" w:type="dxa"/>
            <w:shd w:val="clear" w:color="auto" w:fill="auto"/>
            <w:noWrap/>
            <w:vAlign w:val="bottom"/>
            <w:hideMark/>
          </w:tcPr>
          <w:p w14:paraId="1CF25550"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450.3</w:t>
            </w:r>
          </w:p>
        </w:tc>
        <w:tc>
          <w:tcPr>
            <w:tcW w:w="1256" w:type="dxa"/>
            <w:shd w:val="clear" w:color="auto" w:fill="auto"/>
            <w:noWrap/>
            <w:vAlign w:val="bottom"/>
            <w:hideMark/>
          </w:tcPr>
          <w:p w14:paraId="17BF991C" w14:textId="1AC50CDB"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583.1</w:t>
            </w:r>
          </w:p>
        </w:tc>
        <w:tc>
          <w:tcPr>
            <w:tcW w:w="1394" w:type="dxa"/>
            <w:shd w:val="clear" w:color="auto" w:fill="auto"/>
            <w:noWrap/>
            <w:vAlign w:val="bottom"/>
            <w:hideMark/>
          </w:tcPr>
          <w:p w14:paraId="2C617FBF" w14:textId="148ADD11"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503.6</w:t>
            </w:r>
          </w:p>
        </w:tc>
        <w:tc>
          <w:tcPr>
            <w:tcW w:w="1395" w:type="dxa"/>
            <w:vAlign w:val="bottom"/>
          </w:tcPr>
          <w:p w14:paraId="336E7B2F"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sz w:val="20"/>
                <w:szCs w:val="20"/>
              </w:rPr>
              <w:t>86.4</w:t>
            </w:r>
            <w:r w:rsidRPr="00AE24E1">
              <w:rPr>
                <w:rFonts w:ascii="GHEA Grapalat" w:hAnsi="GHEA Grapalat" w:cs="Calibri"/>
                <w:sz w:val="20"/>
                <w:szCs w:val="20"/>
              </w:rPr>
              <w:t>%</w:t>
            </w:r>
          </w:p>
        </w:tc>
        <w:tc>
          <w:tcPr>
            <w:tcW w:w="1484" w:type="dxa"/>
            <w:shd w:val="clear" w:color="auto" w:fill="auto"/>
            <w:noWrap/>
            <w:vAlign w:val="bottom"/>
            <w:hideMark/>
          </w:tcPr>
          <w:p w14:paraId="307887C7"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color w:val="000000"/>
                <w:sz w:val="20"/>
                <w:szCs w:val="20"/>
              </w:rPr>
              <w:t>111.8</w:t>
            </w:r>
            <w:r w:rsidRPr="00AE24E1">
              <w:rPr>
                <w:rFonts w:ascii="GHEA Grapalat" w:hAnsi="GHEA Grapalat" w:cs="Calibri"/>
                <w:color w:val="000000"/>
                <w:sz w:val="20"/>
                <w:szCs w:val="20"/>
              </w:rPr>
              <w:t>%</w:t>
            </w:r>
          </w:p>
        </w:tc>
      </w:tr>
      <w:tr w:rsidR="009C2A22" w:rsidRPr="00AE24E1" w14:paraId="7E40AF35" w14:textId="77777777" w:rsidTr="00FB1A54">
        <w:trPr>
          <w:trHeight w:val="304"/>
        </w:trPr>
        <w:tc>
          <w:tcPr>
            <w:tcW w:w="3227" w:type="dxa"/>
            <w:shd w:val="clear" w:color="auto" w:fill="auto"/>
            <w:vAlign w:val="bottom"/>
            <w:hideMark/>
          </w:tcPr>
          <w:p w14:paraId="0EBB6F51"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Այլ ծախսեր</w:t>
            </w:r>
          </w:p>
        </w:tc>
        <w:tc>
          <w:tcPr>
            <w:tcW w:w="1417" w:type="dxa"/>
            <w:shd w:val="clear" w:color="auto" w:fill="auto"/>
            <w:noWrap/>
            <w:vAlign w:val="bottom"/>
            <w:hideMark/>
          </w:tcPr>
          <w:p w14:paraId="47AA2E52" w14:textId="2E4F8ECC"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189.4</w:t>
            </w:r>
          </w:p>
        </w:tc>
        <w:tc>
          <w:tcPr>
            <w:tcW w:w="1256" w:type="dxa"/>
            <w:shd w:val="clear" w:color="auto" w:fill="auto"/>
            <w:noWrap/>
            <w:vAlign w:val="bottom"/>
            <w:hideMark/>
          </w:tcPr>
          <w:p w14:paraId="66BFECF5" w14:textId="3D25F5BC"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257.8</w:t>
            </w:r>
          </w:p>
        </w:tc>
        <w:tc>
          <w:tcPr>
            <w:tcW w:w="1394" w:type="dxa"/>
            <w:shd w:val="clear" w:color="auto" w:fill="auto"/>
            <w:noWrap/>
            <w:vAlign w:val="bottom"/>
            <w:hideMark/>
          </w:tcPr>
          <w:p w14:paraId="6BF265CB" w14:textId="64940F7D"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99.7</w:t>
            </w:r>
          </w:p>
        </w:tc>
        <w:tc>
          <w:tcPr>
            <w:tcW w:w="1395" w:type="dxa"/>
            <w:vAlign w:val="bottom"/>
          </w:tcPr>
          <w:p w14:paraId="4D380113" w14:textId="77777777" w:rsidR="009C2A22" w:rsidRPr="00AE24E1" w:rsidRDefault="009C2A22" w:rsidP="005A51D2">
            <w:pPr>
              <w:jc w:val="center"/>
              <w:rPr>
                <w:rFonts w:ascii="GHEA Grapalat" w:hAnsi="GHEA Grapalat" w:cs="Calibri"/>
                <w:color w:val="000000"/>
                <w:sz w:val="20"/>
                <w:szCs w:val="20"/>
              </w:rPr>
            </w:pPr>
            <w:r>
              <w:rPr>
                <w:rFonts w:ascii="GHEA Grapalat" w:hAnsi="GHEA Grapalat" w:cs="Calibri"/>
                <w:color w:val="000000"/>
                <w:sz w:val="20"/>
                <w:szCs w:val="20"/>
              </w:rPr>
              <w:t>77.5%</w:t>
            </w:r>
          </w:p>
        </w:tc>
        <w:tc>
          <w:tcPr>
            <w:tcW w:w="1484" w:type="dxa"/>
            <w:shd w:val="clear" w:color="auto" w:fill="auto"/>
            <w:noWrap/>
            <w:vAlign w:val="bottom"/>
            <w:hideMark/>
          </w:tcPr>
          <w:p w14:paraId="788E1821" w14:textId="1F230C4C" w:rsidR="009C2A22" w:rsidRPr="00AE24E1" w:rsidRDefault="009C2A22" w:rsidP="005A51D2">
            <w:pPr>
              <w:jc w:val="center"/>
              <w:rPr>
                <w:rFonts w:ascii="GHEA Grapalat" w:hAnsi="GHEA Grapalat" w:cs="Calibri"/>
                <w:color w:val="000000"/>
                <w:sz w:val="20"/>
                <w:szCs w:val="20"/>
              </w:rPr>
            </w:pPr>
            <w:r>
              <w:rPr>
                <w:rFonts w:ascii="GHEA Grapalat" w:hAnsi="GHEA Grapalat" w:cs="Calibri"/>
                <w:color w:val="000000"/>
                <w:sz w:val="20"/>
                <w:szCs w:val="20"/>
              </w:rPr>
              <w:t>105.4</w:t>
            </w:r>
            <w:r w:rsidRPr="00AE24E1">
              <w:rPr>
                <w:rFonts w:ascii="GHEA Grapalat" w:hAnsi="GHEA Grapalat" w:cs="Calibri"/>
                <w:color w:val="000000"/>
                <w:sz w:val="20"/>
                <w:szCs w:val="20"/>
              </w:rPr>
              <w:t>%</w:t>
            </w:r>
          </w:p>
        </w:tc>
      </w:tr>
      <w:tr w:rsidR="009C2A22" w:rsidRPr="00AE24E1" w14:paraId="3D933230" w14:textId="77777777" w:rsidTr="00FB1A54">
        <w:trPr>
          <w:trHeight w:val="290"/>
        </w:trPr>
        <w:tc>
          <w:tcPr>
            <w:tcW w:w="3227" w:type="dxa"/>
            <w:shd w:val="clear" w:color="auto" w:fill="auto"/>
            <w:noWrap/>
            <w:vAlign w:val="bottom"/>
            <w:hideMark/>
          </w:tcPr>
          <w:p w14:paraId="128E82D0" w14:textId="77777777" w:rsidR="009C2A22" w:rsidRPr="00AE24E1" w:rsidRDefault="009C2A22" w:rsidP="005A51D2">
            <w:pPr>
              <w:ind w:firstLineChars="100" w:firstLine="201"/>
              <w:rPr>
                <w:rFonts w:ascii="GHEA Grapalat" w:hAnsi="GHEA Grapalat" w:cs="Calibri"/>
                <w:b/>
                <w:bCs/>
                <w:sz w:val="20"/>
                <w:szCs w:val="20"/>
              </w:rPr>
            </w:pPr>
            <w:r w:rsidRPr="00AE24E1">
              <w:rPr>
                <w:rFonts w:ascii="GHEA Grapalat" w:hAnsi="GHEA Grapalat" w:cs="Calibri"/>
                <w:b/>
                <w:bCs/>
                <w:sz w:val="20"/>
                <w:szCs w:val="20"/>
              </w:rPr>
              <w:t>Կ</w:t>
            </w:r>
            <w:r>
              <w:rPr>
                <w:rFonts w:ascii="GHEA Grapalat" w:hAnsi="GHEA Grapalat" w:cs="Calibri"/>
                <w:b/>
                <w:bCs/>
                <w:sz w:val="20"/>
                <w:szCs w:val="20"/>
              </w:rPr>
              <w:t>շիռն</w:t>
            </w:r>
            <w:r w:rsidRPr="00AE24E1">
              <w:rPr>
                <w:rFonts w:ascii="GHEA Grapalat" w:hAnsi="GHEA Grapalat" w:cs="Calibri"/>
                <w:b/>
                <w:bCs/>
                <w:sz w:val="20"/>
                <w:szCs w:val="20"/>
              </w:rPr>
              <w:t xml:space="preserve"> </w:t>
            </w:r>
            <w:r>
              <w:rPr>
                <w:rFonts w:ascii="GHEA Grapalat" w:hAnsi="GHEA Grapalat" w:cs="Calibri"/>
                <w:b/>
                <w:bCs/>
                <w:sz w:val="20"/>
                <w:szCs w:val="20"/>
              </w:rPr>
              <w:t>ընթացիկ ծախսերում</w:t>
            </w:r>
            <w:r w:rsidRPr="00AE24E1">
              <w:rPr>
                <w:rFonts w:ascii="GHEA Grapalat" w:hAnsi="GHEA Grapalat" w:cs="Calibri"/>
                <w:b/>
                <w:bCs/>
                <w:sz w:val="20"/>
                <w:szCs w:val="20"/>
              </w:rPr>
              <w:t xml:space="preserve">, </w:t>
            </w:r>
            <w:r w:rsidRPr="00AE24E1">
              <w:rPr>
                <w:rFonts w:ascii="GHEA Grapalat" w:hAnsi="GHEA Grapalat" w:cs="Calibri"/>
                <w:bCs/>
                <w:sz w:val="20"/>
                <w:szCs w:val="20"/>
              </w:rPr>
              <w:t>այդ թվում</w:t>
            </w:r>
            <w:r>
              <w:rPr>
                <w:rFonts w:ascii="GHEA Grapalat" w:hAnsi="GHEA Grapalat" w:cs="Calibri"/>
                <w:bCs/>
                <w:sz w:val="20"/>
                <w:szCs w:val="20"/>
              </w:rPr>
              <w:t>՝</w:t>
            </w:r>
          </w:p>
        </w:tc>
        <w:tc>
          <w:tcPr>
            <w:tcW w:w="1417" w:type="dxa"/>
            <w:shd w:val="clear" w:color="auto" w:fill="auto"/>
            <w:noWrap/>
            <w:vAlign w:val="bottom"/>
            <w:hideMark/>
          </w:tcPr>
          <w:p w14:paraId="003D111A" w14:textId="1E9B89F1" w:rsidR="009C2A22" w:rsidRPr="00AE24E1" w:rsidRDefault="009C2A22" w:rsidP="005A51D2">
            <w:pPr>
              <w:jc w:val="center"/>
              <w:rPr>
                <w:rFonts w:ascii="GHEA Grapalat" w:hAnsi="GHEA Grapalat" w:cs="Calibri"/>
                <w:color w:val="000000"/>
                <w:sz w:val="20"/>
                <w:szCs w:val="20"/>
              </w:rPr>
            </w:pPr>
          </w:p>
        </w:tc>
        <w:tc>
          <w:tcPr>
            <w:tcW w:w="1256" w:type="dxa"/>
            <w:shd w:val="clear" w:color="auto" w:fill="auto"/>
            <w:noWrap/>
            <w:vAlign w:val="bottom"/>
            <w:hideMark/>
          </w:tcPr>
          <w:p w14:paraId="41C5B403" w14:textId="50079D38" w:rsidR="009C2A22" w:rsidRPr="00AE24E1" w:rsidRDefault="009C2A22" w:rsidP="005A51D2">
            <w:pPr>
              <w:jc w:val="center"/>
              <w:rPr>
                <w:rFonts w:ascii="GHEA Grapalat" w:hAnsi="GHEA Grapalat" w:cs="Calibri"/>
                <w:color w:val="000000"/>
                <w:sz w:val="20"/>
                <w:szCs w:val="20"/>
              </w:rPr>
            </w:pPr>
          </w:p>
        </w:tc>
        <w:tc>
          <w:tcPr>
            <w:tcW w:w="1394" w:type="dxa"/>
            <w:shd w:val="clear" w:color="auto" w:fill="auto"/>
            <w:noWrap/>
            <w:vAlign w:val="bottom"/>
            <w:hideMark/>
          </w:tcPr>
          <w:p w14:paraId="5897BF51" w14:textId="4F274FCD" w:rsidR="009C2A22" w:rsidRPr="00AE24E1" w:rsidRDefault="009C2A22" w:rsidP="005A51D2">
            <w:pPr>
              <w:jc w:val="center"/>
              <w:rPr>
                <w:rFonts w:ascii="GHEA Grapalat" w:hAnsi="GHEA Grapalat" w:cs="Calibri"/>
                <w:color w:val="000000"/>
                <w:sz w:val="20"/>
                <w:szCs w:val="20"/>
              </w:rPr>
            </w:pPr>
          </w:p>
        </w:tc>
        <w:tc>
          <w:tcPr>
            <w:tcW w:w="1395" w:type="dxa"/>
            <w:vAlign w:val="bottom"/>
          </w:tcPr>
          <w:p w14:paraId="509361B0" w14:textId="77777777" w:rsidR="009C2A22" w:rsidRPr="00AE24E1" w:rsidRDefault="009C2A22" w:rsidP="005A51D2">
            <w:pPr>
              <w:jc w:val="center"/>
              <w:rPr>
                <w:rFonts w:ascii="GHEA Grapalat" w:hAnsi="GHEA Grapalat" w:cs="Calibri"/>
                <w:color w:val="000000"/>
                <w:sz w:val="20"/>
                <w:szCs w:val="20"/>
              </w:rPr>
            </w:pPr>
          </w:p>
        </w:tc>
        <w:tc>
          <w:tcPr>
            <w:tcW w:w="1484" w:type="dxa"/>
            <w:shd w:val="clear" w:color="auto" w:fill="auto"/>
            <w:noWrap/>
            <w:vAlign w:val="bottom"/>
            <w:hideMark/>
          </w:tcPr>
          <w:p w14:paraId="41177FEB" w14:textId="322D38E0" w:rsidR="009C2A22" w:rsidRPr="00AE24E1" w:rsidRDefault="009C2A22" w:rsidP="005A51D2">
            <w:pPr>
              <w:jc w:val="center"/>
              <w:rPr>
                <w:rFonts w:ascii="GHEA Grapalat" w:hAnsi="GHEA Grapalat" w:cs="Calibri"/>
                <w:color w:val="000000"/>
                <w:sz w:val="20"/>
                <w:szCs w:val="20"/>
              </w:rPr>
            </w:pPr>
          </w:p>
        </w:tc>
      </w:tr>
      <w:tr w:rsidR="009C2A22" w:rsidRPr="00AE24E1" w14:paraId="2A78E2EA" w14:textId="77777777" w:rsidTr="00FB1A54">
        <w:trPr>
          <w:trHeight w:val="304"/>
        </w:trPr>
        <w:tc>
          <w:tcPr>
            <w:tcW w:w="3227" w:type="dxa"/>
            <w:shd w:val="clear" w:color="auto" w:fill="auto"/>
            <w:vAlign w:val="bottom"/>
            <w:hideMark/>
          </w:tcPr>
          <w:p w14:paraId="52F930C8"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Աշխատավարձ</w:t>
            </w:r>
          </w:p>
        </w:tc>
        <w:tc>
          <w:tcPr>
            <w:tcW w:w="1417" w:type="dxa"/>
            <w:shd w:val="clear" w:color="auto" w:fill="auto"/>
            <w:noWrap/>
            <w:vAlign w:val="bottom"/>
            <w:hideMark/>
          </w:tcPr>
          <w:p w14:paraId="3CD13E3A"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10.</w:t>
            </w:r>
            <w:r>
              <w:rPr>
                <w:rFonts w:ascii="GHEA Grapalat" w:hAnsi="GHEA Grapalat" w:cs="Calibri"/>
                <w:sz w:val="20"/>
                <w:szCs w:val="20"/>
              </w:rPr>
              <w:t>4</w:t>
            </w:r>
            <w:r w:rsidRPr="00AE24E1">
              <w:rPr>
                <w:rFonts w:ascii="GHEA Grapalat" w:hAnsi="GHEA Grapalat" w:cs="Calibri"/>
                <w:sz w:val="20"/>
                <w:szCs w:val="20"/>
              </w:rPr>
              <w:t>%</w:t>
            </w:r>
          </w:p>
        </w:tc>
        <w:tc>
          <w:tcPr>
            <w:tcW w:w="1256" w:type="dxa"/>
            <w:shd w:val="clear" w:color="auto" w:fill="auto"/>
            <w:noWrap/>
            <w:vAlign w:val="bottom"/>
            <w:hideMark/>
          </w:tcPr>
          <w:p w14:paraId="424CFB2E"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10.4</w:t>
            </w:r>
            <w:r w:rsidRPr="00AE24E1">
              <w:rPr>
                <w:rFonts w:ascii="GHEA Grapalat" w:hAnsi="GHEA Grapalat" w:cs="Calibri"/>
                <w:sz w:val="20"/>
                <w:szCs w:val="20"/>
              </w:rPr>
              <w:t>%</w:t>
            </w:r>
          </w:p>
        </w:tc>
        <w:tc>
          <w:tcPr>
            <w:tcW w:w="1394" w:type="dxa"/>
            <w:shd w:val="clear" w:color="auto" w:fill="auto"/>
            <w:noWrap/>
            <w:vAlign w:val="bottom"/>
            <w:hideMark/>
          </w:tcPr>
          <w:p w14:paraId="1E4CF1D3"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9.</w:t>
            </w:r>
            <w:r>
              <w:rPr>
                <w:rFonts w:ascii="GHEA Grapalat" w:hAnsi="GHEA Grapalat" w:cs="Calibri"/>
                <w:sz w:val="20"/>
                <w:szCs w:val="20"/>
              </w:rPr>
              <w:t>6</w:t>
            </w:r>
            <w:r w:rsidRPr="00AE24E1">
              <w:rPr>
                <w:rFonts w:ascii="GHEA Grapalat" w:hAnsi="GHEA Grapalat" w:cs="Calibri"/>
                <w:sz w:val="20"/>
                <w:szCs w:val="20"/>
              </w:rPr>
              <w:t>%</w:t>
            </w:r>
          </w:p>
        </w:tc>
        <w:tc>
          <w:tcPr>
            <w:tcW w:w="1395" w:type="dxa"/>
            <w:vAlign w:val="bottom"/>
          </w:tcPr>
          <w:p w14:paraId="08E5E487"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767CBD58" w14:textId="77777777" w:rsidR="009C2A22" w:rsidRPr="00AE24E1" w:rsidRDefault="009C2A22" w:rsidP="005A51D2">
            <w:pPr>
              <w:jc w:val="center"/>
              <w:rPr>
                <w:rFonts w:ascii="GHEA Grapalat" w:hAnsi="GHEA Grapalat" w:cs="Calibri"/>
                <w:sz w:val="20"/>
                <w:szCs w:val="20"/>
              </w:rPr>
            </w:pPr>
          </w:p>
        </w:tc>
      </w:tr>
      <w:tr w:rsidR="009C2A22" w:rsidRPr="00AE24E1" w14:paraId="5BE9222C" w14:textId="77777777" w:rsidTr="00FB1A54">
        <w:trPr>
          <w:trHeight w:val="522"/>
        </w:trPr>
        <w:tc>
          <w:tcPr>
            <w:tcW w:w="3227" w:type="dxa"/>
            <w:shd w:val="clear" w:color="auto" w:fill="auto"/>
            <w:vAlign w:val="bottom"/>
            <w:hideMark/>
          </w:tcPr>
          <w:p w14:paraId="7AA5EDEA"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Ծառայությունների և ապրանքների ձեռք բերում</w:t>
            </w:r>
          </w:p>
        </w:tc>
        <w:tc>
          <w:tcPr>
            <w:tcW w:w="1417" w:type="dxa"/>
            <w:shd w:val="clear" w:color="auto" w:fill="auto"/>
            <w:noWrap/>
            <w:vAlign w:val="bottom"/>
            <w:hideMark/>
          </w:tcPr>
          <w:p w14:paraId="4AA53214"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10.3</w:t>
            </w:r>
            <w:r w:rsidRPr="00AE24E1">
              <w:rPr>
                <w:rFonts w:ascii="GHEA Grapalat" w:hAnsi="GHEA Grapalat" w:cs="Calibri"/>
                <w:sz w:val="20"/>
                <w:szCs w:val="20"/>
              </w:rPr>
              <w:t>%</w:t>
            </w:r>
          </w:p>
        </w:tc>
        <w:tc>
          <w:tcPr>
            <w:tcW w:w="1256" w:type="dxa"/>
            <w:shd w:val="clear" w:color="auto" w:fill="auto"/>
            <w:noWrap/>
            <w:vAlign w:val="bottom"/>
            <w:hideMark/>
          </w:tcPr>
          <w:p w14:paraId="3E7EFDB6"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11.</w:t>
            </w:r>
            <w:r>
              <w:rPr>
                <w:rFonts w:ascii="GHEA Grapalat" w:hAnsi="GHEA Grapalat" w:cs="Calibri"/>
                <w:sz w:val="20"/>
                <w:szCs w:val="20"/>
              </w:rPr>
              <w:t>7</w:t>
            </w:r>
            <w:r w:rsidRPr="00AE24E1">
              <w:rPr>
                <w:rFonts w:ascii="GHEA Grapalat" w:hAnsi="GHEA Grapalat" w:cs="Calibri"/>
                <w:sz w:val="20"/>
                <w:szCs w:val="20"/>
              </w:rPr>
              <w:t>%</w:t>
            </w:r>
          </w:p>
        </w:tc>
        <w:tc>
          <w:tcPr>
            <w:tcW w:w="1394" w:type="dxa"/>
            <w:shd w:val="clear" w:color="auto" w:fill="auto"/>
            <w:noWrap/>
            <w:vAlign w:val="bottom"/>
            <w:hideMark/>
          </w:tcPr>
          <w:p w14:paraId="28D7FDCB"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9.</w:t>
            </w:r>
            <w:r>
              <w:rPr>
                <w:rFonts w:ascii="GHEA Grapalat" w:hAnsi="GHEA Grapalat" w:cs="Calibri"/>
                <w:sz w:val="20"/>
                <w:szCs w:val="20"/>
              </w:rPr>
              <w:t>7</w:t>
            </w:r>
            <w:r w:rsidRPr="00AE24E1">
              <w:rPr>
                <w:rFonts w:ascii="GHEA Grapalat" w:hAnsi="GHEA Grapalat" w:cs="Calibri"/>
                <w:sz w:val="20"/>
                <w:szCs w:val="20"/>
              </w:rPr>
              <w:t>%</w:t>
            </w:r>
          </w:p>
        </w:tc>
        <w:tc>
          <w:tcPr>
            <w:tcW w:w="1395" w:type="dxa"/>
            <w:vAlign w:val="bottom"/>
          </w:tcPr>
          <w:p w14:paraId="013023F3"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2EDFD488" w14:textId="77777777" w:rsidR="009C2A22" w:rsidRPr="00AE24E1" w:rsidRDefault="009C2A22" w:rsidP="005A51D2">
            <w:pPr>
              <w:jc w:val="center"/>
              <w:rPr>
                <w:rFonts w:ascii="GHEA Grapalat" w:hAnsi="GHEA Grapalat" w:cs="Calibri"/>
                <w:sz w:val="20"/>
                <w:szCs w:val="20"/>
              </w:rPr>
            </w:pPr>
          </w:p>
        </w:tc>
      </w:tr>
      <w:tr w:rsidR="009C2A22" w:rsidRPr="00AE24E1" w14:paraId="42791193" w14:textId="77777777" w:rsidTr="00FB1A54">
        <w:trPr>
          <w:trHeight w:val="304"/>
        </w:trPr>
        <w:tc>
          <w:tcPr>
            <w:tcW w:w="3227" w:type="dxa"/>
            <w:shd w:val="clear" w:color="auto" w:fill="auto"/>
            <w:vAlign w:val="bottom"/>
            <w:hideMark/>
          </w:tcPr>
          <w:p w14:paraId="19D0E33E"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Տոկոսավճարներ</w:t>
            </w:r>
          </w:p>
        </w:tc>
        <w:tc>
          <w:tcPr>
            <w:tcW w:w="1417" w:type="dxa"/>
            <w:shd w:val="clear" w:color="auto" w:fill="auto"/>
            <w:noWrap/>
            <w:vAlign w:val="bottom"/>
            <w:hideMark/>
          </w:tcPr>
          <w:p w14:paraId="7DAA76F2"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11.7</w:t>
            </w:r>
            <w:r w:rsidRPr="00AE24E1">
              <w:rPr>
                <w:rFonts w:ascii="GHEA Grapalat" w:hAnsi="GHEA Grapalat" w:cs="Calibri"/>
                <w:sz w:val="20"/>
                <w:szCs w:val="20"/>
              </w:rPr>
              <w:t>%</w:t>
            </w:r>
          </w:p>
        </w:tc>
        <w:tc>
          <w:tcPr>
            <w:tcW w:w="1256" w:type="dxa"/>
            <w:shd w:val="clear" w:color="auto" w:fill="auto"/>
            <w:noWrap/>
            <w:vAlign w:val="bottom"/>
            <w:hideMark/>
          </w:tcPr>
          <w:p w14:paraId="0FA20F50"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1</w:t>
            </w:r>
            <w:r w:rsidRPr="00AE24E1">
              <w:rPr>
                <w:rFonts w:ascii="GHEA Grapalat" w:hAnsi="GHEA Grapalat" w:cs="Calibri"/>
                <w:sz w:val="20"/>
                <w:szCs w:val="20"/>
              </w:rPr>
              <w:t>.</w:t>
            </w:r>
            <w:r>
              <w:rPr>
                <w:rFonts w:ascii="GHEA Grapalat" w:hAnsi="GHEA Grapalat" w:cs="Calibri"/>
                <w:sz w:val="20"/>
                <w:szCs w:val="20"/>
              </w:rPr>
              <w:t>1</w:t>
            </w:r>
            <w:r w:rsidRPr="00AE24E1">
              <w:rPr>
                <w:rFonts w:ascii="GHEA Grapalat" w:hAnsi="GHEA Grapalat" w:cs="Calibri"/>
                <w:sz w:val="20"/>
                <w:szCs w:val="20"/>
              </w:rPr>
              <w:t>%</w:t>
            </w:r>
          </w:p>
        </w:tc>
        <w:tc>
          <w:tcPr>
            <w:tcW w:w="1394" w:type="dxa"/>
            <w:shd w:val="clear" w:color="auto" w:fill="auto"/>
            <w:noWrap/>
            <w:vAlign w:val="bottom"/>
            <w:hideMark/>
          </w:tcPr>
          <w:p w14:paraId="57322B08"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2.1</w:t>
            </w:r>
            <w:r w:rsidRPr="00AE24E1">
              <w:rPr>
                <w:rFonts w:ascii="GHEA Grapalat" w:hAnsi="GHEA Grapalat" w:cs="Calibri"/>
                <w:sz w:val="20"/>
                <w:szCs w:val="20"/>
              </w:rPr>
              <w:t>%</w:t>
            </w:r>
          </w:p>
        </w:tc>
        <w:tc>
          <w:tcPr>
            <w:tcW w:w="1395" w:type="dxa"/>
            <w:vAlign w:val="bottom"/>
          </w:tcPr>
          <w:p w14:paraId="3AA9A9DF"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19E6B34B" w14:textId="77777777" w:rsidR="009C2A22" w:rsidRPr="00AE24E1" w:rsidRDefault="009C2A22" w:rsidP="005A51D2">
            <w:pPr>
              <w:jc w:val="center"/>
              <w:rPr>
                <w:rFonts w:ascii="GHEA Grapalat" w:hAnsi="GHEA Grapalat" w:cs="Calibri"/>
                <w:sz w:val="20"/>
                <w:szCs w:val="20"/>
              </w:rPr>
            </w:pPr>
          </w:p>
        </w:tc>
      </w:tr>
      <w:tr w:rsidR="009C2A22" w:rsidRPr="00AE24E1" w14:paraId="47EEA10D" w14:textId="77777777" w:rsidTr="00FB1A54">
        <w:trPr>
          <w:trHeight w:val="304"/>
        </w:trPr>
        <w:tc>
          <w:tcPr>
            <w:tcW w:w="3227" w:type="dxa"/>
            <w:shd w:val="clear" w:color="auto" w:fill="auto"/>
            <w:vAlign w:val="bottom"/>
            <w:hideMark/>
          </w:tcPr>
          <w:p w14:paraId="39A3F943"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Սուբսիդիաներ</w:t>
            </w:r>
          </w:p>
        </w:tc>
        <w:tc>
          <w:tcPr>
            <w:tcW w:w="1417" w:type="dxa"/>
            <w:shd w:val="clear" w:color="auto" w:fill="auto"/>
            <w:noWrap/>
            <w:vAlign w:val="bottom"/>
            <w:hideMark/>
          </w:tcPr>
          <w:p w14:paraId="629E5668"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7.</w:t>
            </w:r>
            <w:r>
              <w:rPr>
                <w:rFonts w:ascii="GHEA Grapalat" w:hAnsi="GHEA Grapalat" w:cs="Calibri"/>
                <w:sz w:val="20"/>
                <w:szCs w:val="20"/>
              </w:rPr>
              <w:t>3</w:t>
            </w:r>
            <w:r w:rsidRPr="00AE24E1">
              <w:rPr>
                <w:rFonts w:ascii="GHEA Grapalat" w:hAnsi="GHEA Grapalat" w:cs="Calibri"/>
                <w:sz w:val="20"/>
                <w:szCs w:val="20"/>
              </w:rPr>
              <w:t>%</w:t>
            </w:r>
          </w:p>
        </w:tc>
        <w:tc>
          <w:tcPr>
            <w:tcW w:w="1256" w:type="dxa"/>
            <w:shd w:val="clear" w:color="auto" w:fill="auto"/>
            <w:noWrap/>
            <w:vAlign w:val="bottom"/>
            <w:hideMark/>
          </w:tcPr>
          <w:p w14:paraId="6F65B02A"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7.6</w:t>
            </w:r>
            <w:r w:rsidRPr="00AE24E1">
              <w:rPr>
                <w:rFonts w:ascii="GHEA Grapalat" w:hAnsi="GHEA Grapalat" w:cs="Calibri"/>
                <w:sz w:val="20"/>
                <w:szCs w:val="20"/>
              </w:rPr>
              <w:t>%</w:t>
            </w:r>
          </w:p>
        </w:tc>
        <w:tc>
          <w:tcPr>
            <w:tcW w:w="1394" w:type="dxa"/>
            <w:shd w:val="clear" w:color="auto" w:fill="auto"/>
            <w:noWrap/>
            <w:vAlign w:val="bottom"/>
            <w:hideMark/>
          </w:tcPr>
          <w:p w14:paraId="2B243A0A"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7.7</w:t>
            </w:r>
            <w:r w:rsidRPr="00AE24E1">
              <w:rPr>
                <w:rFonts w:ascii="GHEA Grapalat" w:hAnsi="GHEA Grapalat" w:cs="Calibri"/>
                <w:sz w:val="20"/>
                <w:szCs w:val="20"/>
              </w:rPr>
              <w:t>%</w:t>
            </w:r>
          </w:p>
        </w:tc>
        <w:tc>
          <w:tcPr>
            <w:tcW w:w="1395" w:type="dxa"/>
            <w:vAlign w:val="bottom"/>
          </w:tcPr>
          <w:p w14:paraId="27D351FF"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70FD7E99" w14:textId="77777777" w:rsidR="009C2A22" w:rsidRPr="00AE24E1" w:rsidRDefault="009C2A22" w:rsidP="005A51D2">
            <w:pPr>
              <w:jc w:val="center"/>
              <w:rPr>
                <w:rFonts w:ascii="GHEA Grapalat" w:hAnsi="GHEA Grapalat" w:cs="Calibri"/>
                <w:sz w:val="20"/>
                <w:szCs w:val="20"/>
              </w:rPr>
            </w:pPr>
          </w:p>
        </w:tc>
      </w:tr>
      <w:tr w:rsidR="009C2A22" w:rsidRPr="00AE24E1" w14:paraId="2D45D546" w14:textId="77777777" w:rsidTr="00FB1A54">
        <w:trPr>
          <w:trHeight w:val="304"/>
        </w:trPr>
        <w:tc>
          <w:tcPr>
            <w:tcW w:w="3227" w:type="dxa"/>
            <w:shd w:val="clear" w:color="auto" w:fill="auto"/>
            <w:vAlign w:val="bottom"/>
            <w:hideMark/>
          </w:tcPr>
          <w:p w14:paraId="28A55819"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Դրամաշնորհներ</w:t>
            </w:r>
          </w:p>
        </w:tc>
        <w:tc>
          <w:tcPr>
            <w:tcW w:w="1417" w:type="dxa"/>
            <w:shd w:val="clear" w:color="auto" w:fill="auto"/>
            <w:noWrap/>
            <w:vAlign w:val="bottom"/>
            <w:hideMark/>
          </w:tcPr>
          <w:p w14:paraId="6A3191E5"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10.8%</w:t>
            </w:r>
          </w:p>
        </w:tc>
        <w:tc>
          <w:tcPr>
            <w:tcW w:w="1256" w:type="dxa"/>
            <w:shd w:val="clear" w:color="auto" w:fill="auto"/>
            <w:noWrap/>
            <w:vAlign w:val="bottom"/>
            <w:hideMark/>
          </w:tcPr>
          <w:p w14:paraId="0AB6DDBB"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11.1</w:t>
            </w:r>
            <w:r w:rsidRPr="00AE24E1">
              <w:rPr>
                <w:rFonts w:ascii="GHEA Grapalat" w:hAnsi="GHEA Grapalat" w:cs="Calibri"/>
                <w:sz w:val="20"/>
                <w:szCs w:val="20"/>
              </w:rPr>
              <w:t>%</w:t>
            </w:r>
          </w:p>
        </w:tc>
        <w:tc>
          <w:tcPr>
            <w:tcW w:w="1394" w:type="dxa"/>
            <w:shd w:val="clear" w:color="auto" w:fill="auto"/>
            <w:noWrap/>
            <w:vAlign w:val="bottom"/>
            <w:hideMark/>
          </w:tcPr>
          <w:p w14:paraId="2464F2C0"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w:t>
            </w:r>
            <w:r>
              <w:rPr>
                <w:rFonts w:ascii="GHEA Grapalat" w:hAnsi="GHEA Grapalat" w:cs="Calibri"/>
                <w:sz w:val="20"/>
                <w:szCs w:val="20"/>
              </w:rPr>
              <w:t>0.9</w:t>
            </w:r>
            <w:r w:rsidRPr="00AE24E1">
              <w:rPr>
                <w:rFonts w:ascii="GHEA Grapalat" w:hAnsi="GHEA Grapalat" w:cs="Calibri"/>
                <w:sz w:val="20"/>
                <w:szCs w:val="20"/>
              </w:rPr>
              <w:t>%</w:t>
            </w:r>
          </w:p>
        </w:tc>
        <w:tc>
          <w:tcPr>
            <w:tcW w:w="1395" w:type="dxa"/>
            <w:vAlign w:val="bottom"/>
          </w:tcPr>
          <w:p w14:paraId="4FC182D8"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4DC5832B" w14:textId="77777777" w:rsidR="009C2A22" w:rsidRPr="00AE24E1" w:rsidRDefault="009C2A22" w:rsidP="005A51D2">
            <w:pPr>
              <w:jc w:val="center"/>
              <w:rPr>
                <w:rFonts w:ascii="GHEA Grapalat" w:hAnsi="GHEA Grapalat" w:cs="Calibri"/>
                <w:sz w:val="20"/>
                <w:szCs w:val="20"/>
              </w:rPr>
            </w:pPr>
          </w:p>
        </w:tc>
      </w:tr>
      <w:tr w:rsidR="009C2A22" w:rsidRPr="00AE24E1" w14:paraId="31B47031" w14:textId="77777777" w:rsidTr="00FB1A54">
        <w:trPr>
          <w:trHeight w:val="522"/>
        </w:trPr>
        <w:tc>
          <w:tcPr>
            <w:tcW w:w="3227" w:type="dxa"/>
            <w:shd w:val="clear" w:color="auto" w:fill="auto"/>
            <w:vAlign w:val="bottom"/>
            <w:hideMark/>
          </w:tcPr>
          <w:p w14:paraId="6B13B14C"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Սոցիալական նպաստներ և կենսաթոշակներ</w:t>
            </w:r>
          </w:p>
        </w:tc>
        <w:tc>
          <w:tcPr>
            <w:tcW w:w="1417" w:type="dxa"/>
            <w:shd w:val="clear" w:color="auto" w:fill="auto"/>
            <w:noWrap/>
            <w:vAlign w:val="bottom"/>
            <w:hideMark/>
          </w:tcPr>
          <w:p w14:paraId="6D85ACC3"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4</w:t>
            </w:r>
            <w:r w:rsidRPr="00AE24E1">
              <w:rPr>
                <w:rFonts w:ascii="GHEA Grapalat" w:hAnsi="GHEA Grapalat" w:cs="Calibri"/>
                <w:sz w:val="20"/>
                <w:szCs w:val="20"/>
              </w:rPr>
              <w:t>.8%</w:t>
            </w:r>
          </w:p>
        </w:tc>
        <w:tc>
          <w:tcPr>
            <w:tcW w:w="1256" w:type="dxa"/>
            <w:shd w:val="clear" w:color="auto" w:fill="auto"/>
            <w:noWrap/>
            <w:vAlign w:val="bottom"/>
            <w:hideMark/>
          </w:tcPr>
          <w:p w14:paraId="3C41B44B"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3.4</w:t>
            </w:r>
            <w:r w:rsidRPr="00AE24E1">
              <w:rPr>
                <w:rFonts w:ascii="GHEA Grapalat" w:hAnsi="GHEA Grapalat" w:cs="Calibri"/>
                <w:sz w:val="20"/>
                <w:szCs w:val="20"/>
              </w:rPr>
              <w:t>%</w:t>
            </w:r>
          </w:p>
        </w:tc>
        <w:tc>
          <w:tcPr>
            <w:tcW w:w="1394" w:type="dxa"/>
            <w:shd w:val="clear" w:color="auto" w:fill="auto"/>
            <w:noWrap/>
            <w:vAlign w:val="bottom"/>
            <w:hideMark/>
          </w:tcPr>
          <w:p w14:paraId="3FAE7A09"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3</w:t>
            </w:r>
            <w:r>
              <w:rPr>
                <w:rFonts w:ascii="GHEA Grapalat" w:hAnsi="GHEA Grapalat" w:cs="Calibri"/>
                <w:sz w:val="20"/>
                <w:szCs w:val="20"/>
              </w:rPr>
              <w:t>5.8</w:t>
            </w:r>
            <w:r w:rsidRPr="00AE24E1">
              <w:rPr>
                <w:rFonts w:ascii="GHEA Grapalat" w:hAnsi="GHEA Grapalat" w:cs="Calibri"/>
                <w:sz w:val="20"/>
                <w:szCs w:val="20"/>
              </w:rPr>
              <w:t>%</w:t>
            </w:r>
          </w:p>
        </w:tc>
        <w:tc>
          <w:tcPr>
            <w:tcW w:w="1395" w:type="dxa"/>
            <w:vAlign w:val="bottom"/>
          </w:tcPr>
          <w:p w14:paraId="238C8E7A"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6242A4AD" w14:textId="77777777" w:rsidR="009C2A22" w:rsidRPr="00AE24E1" w:rsidRDefault="009C2A22" w:rsidP="005A51D2">
            <w:pPr>
              <w:jc w:val="center"/>
              <w:rPr>
                <w:rFonts w:ascii="GHEA Grapalat" w:hAnsi="GHEA Grapalat" w:cs="Calibri"/>
                <w:sz w:val="20"/>
                <w:szCs w:val="20"/>
              </w:rPr>
            </w:pPr>
          </w:p>
        </w:tc>
      </w:tr>
      <w:tr w:rsidR="009C2A22" w:rsidRPr="00AE24E1" w14:paraId="444ACAC6" w14:textId="77777777" w:rsidTr="00FB1A54">
        <w:trPr>
          <w:trHeight w:val="117"/>
        </w:trPr>
        <w:tc>
          <w:tcPr>
            <w:tcW w:w="3227" w:type="dxa"/>
            <w:shd w:val="clear" w:color="auto" w:fill="auto"/>
            <w:vAlign w:val="bottom"/>
            <w:hideMark/>
          </w:tcPr>
          <w:p w14:paraId="7240DE7D" w14:textId="77777777" w:rsidR="009C2A22" w:rsidRPr="00AE24E1" w:rsidRDefault="009C2A22" w:rsidP="005A51D2">
            <w:pPr>
              <w:rPr>
                <w:rFonts w:ascii="GHEA Grapalat" w:hAnsi="GHEA Grapalat" w:cs="Calibri"/>
                <w:sz w:val="20"/>
                <w:szCs w:val="20"/>
              </w:rPr>
            </w:pPr>
            <w:r w:rsidRPr="00AE24E1">
              <w:rPr>
                <w:rFonts w:ascii="GHEA Grapalat" w:hAnsi="GHEA Grapalat" w:cs="Calibri"/>
                <w:sz w:val="20"/>
                <w:szCs w:val="20"/>
              </w:rPr>
              <w:t>Այլ ծախսեր</w:t>
            </w:r>
          </w:p>
        </w:tc>
        <w:tc>
          <w:tcPr>
            <w:tcW w:w="1417" w:type="dxa"/>
            <w:shd w:val="clear" w:color="auto" w:fill="auto"/>
            <w:noWrap/>
            <w:vAlign w:val="bottom"/>
            <w:hideMark/>
          </w:tcPr>
          <w:p w14:paraId="3DA467AF"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14.6%</w:t>
            </w:r>
          </w:p>
        </w:tc>
        <w:tc>
          <w:tcPr>
            <w:tcW w:w="1256" w:type="dxa"/>
            <w:shd w:val="clear" w:color="auto" w:fill="auto"/>
            <w:noWrap/>
            <w:vAlign w:val="bottom"/>
            <w:hideMark/>
          </w:tcPr>
          <w:p w14:paraId="672A6B3B" w14:textId="77777777" w:rsidR="009C2A22" w:rsidRPr="00AE24E1" w:rsidRDefault="009C2A22" w:rsidP="005A51D2">
            <w:pPr>
              <w:jc w:val="center"/>
              <w:rPr>
                <w:rFonts w:ascii="GHEA Grapalat" w:hAnsi="GHEA Grapalat" w:cs="Calibri"/>
                <w:sz w:val="20"/>
                <w:szCs w:val="20"/>
              </w:rPr>
            </w:pPr>
            <w:r>
              <w:rPr>
                <w:rFonts w:ascii="GHEA Grapalat" w:hAnsi="GHEA Grapalat" w:cs="Calibri"/>
                <w:sz w:val="20"/>
                <w:szCs w:val="20"/>
              </w:rPr>
              <w:t>14.7</w:t>
            </w:r>
            <w:r w:rsidRPr="00AE24E1">
              <w:rPr>
                <w:rFonts w:ascii="GHEA Grapalat" w:hAnsi="GHEA Grapalat" w:cs="Calibri"/>
                <w:sz w:val="20"/>
                <w:szCs w:val="20"/>
              </w:rPr>
              <w:t>%</w:t>
            </w:r>
          </w:p>
        </w:tc>
        <w:tc>
          <w:tcPr>
            <w:tcW w:w="1394" w:type="dxa"/>
            <w:shd w:val="clear" w:color="auto" w:fill="auto"/>
            <w:noWrap/>
            <w:vAlign w:val="bottom"/>
            <w:hideMark/>
          </w:tcPr>
          <w:p w14:paraId="61609B49" w14:textId="77777777" w:rsidR="009C2A22" w:rsidRPr="00AE24E1" w:rsidRDefault="009C2A22" w:rsidP="005A51D2">
            <w:pPr>
              <w:jc w:val="center"/>
              <w:rPr>
                <w:rFonts w:ascii="GHEA Grapalat" w:hAnsi="GHEA Grapalat" w:cs="Calibri"/>
                <w:sz w:val="20"/>
                <w:szCs w:val="20"/>
              </w:rPr>
            </w:pPr>
            <w:r w:rsidRPr="00AE24E1">
              <w:rPr>
                <w:rFonts w:ascii="GHEA Grapalat" w:hAnsi="GHEA Grapalat" w:cs="Calibri"/>
                <w:sz w:val="20"/>
                <w:szCs w:val="20"/>
              </w:rPr>
              <w:t>14.</w:t>
            </w:r>
            <w:r>
              <w:rPr>
                <w:rFonts w:ascii="GHEA Grapalat" w:hAnsi="GHEA Grapalat" w:cs="Calibri"/>
                <w:sz w:val="20"/>
                <w:szCs w:val="20"/>
              </w:rPr>
              <w:t>2</w:t>
            </w:r>
            <w:r w:rsidRPr="00AE24E1">
              <w:rPr>
                <w:rFonts w:ascii="GHEA Grapalat" w:hAnsi="GHEA Grapalat" w:cs="Calibri"/>
                <w:sz w:val="20"/>
                <w:szCs w:val="20"/>
              </w:rPr>
              <w:t>%</w:t>
            </w:r>
          </w:p>
        </w:tc>
        <w:tc>
          <w:tcPr>
            <w:tcW w:w="1395" w:type="dxa"/>
            <w:vAlign w:val="bottom"/>
          </w:tcPr>
          <w:p w14:paraId="52322C17" w14:textId="77777777" w:rsidR="009C2A22" w:rsidRPr="00AE24E1" w:rsidRDefault="009C2A22" w:rsidP="005A51D2">
            <w:pPr>
              <w:jc w:val="center"/>
              <w:rPr>
                <w:rFonts w:ascii="GHEA Grapalat" w:hAnsi="GHEA Grapalat" w:cs="Calibri"/>
                <w:sz w:val="20"/>
                <w:szCs w:val="20"/>
              </w:rPr>
            </w:pPr>
          </w:p>
        </w:tc>
        <w:tc>
          <w:tcPr>
            <w:tcW w:w="1484" w:type="dxa"/>
            <w:shd w:val="clear" w:color="auto" w:fill="auto"/>
            <w:noWrap/>
            <w:vAlign w:val="bottom"/>
          </w:tcPr>
          <w:p w14:paraId="69D24FC3" w14:textId="77777777" w:rsidR="009C2A22" w:rsidRPr="00AE24E1" w:rsidRDefault="009C2A22" w:rsidP="005A51D2">
            <w:pPr>
              <w:jc w:val="center"/>
              <w:rPr>
                <w:rFonts w:ascii="GHEA Grapalat" w:hAnsi="GHEA Grapalat" w:cs="Calibri"/>
                <w:sz w:val="20"/>
                <w:szCs w:val="20"/>
              </w:rPr>
            </w:pPr>
          </w:p>
        </w:tc>
      </w:tr>
    </w:tbl>
    <w:p w14:paraId="5601590E" w14:textId="3D697B31" w:rsidR="009C2A22" w:rsidRDefault="009C2A22" w:rsidP="008C0710">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Նախորդ տարվա նույն </w:t>
      </w:r>
      <w:r w:rsidRPr="00943223">
        <w:rPr>
          <w:rFonts w:ascii="GHEA Grapalat" w:hAnsi="GHEA Grapalat" w:cs="GHEA Grapalat"/>
          <w:color w:val="000000"/>
          <w:lang w:val="hy-AM"/>
        </w:rPr>
        <w:t>ժամանակահատվածի</w:t>
      </w:r>
      <w:r>
        <w:rPr>
          <w:rFonts w:ascii="GHEA Grapalat" w:hAnsi="GHEA Grapalat" w:cs="GHEA Grapalat"/>
          <w:color w:val="000000"/>
          <w:lang w:val="hy-AM"/>
        </w:rPr>
        <w:t xml:space="preserve"> համեմատ ոչ ֆինանսական ակտիվների հետ գործառնություններ</w:t>
      </w:r>
      <w:r w:rsidRPr="00943223">
        <w:rPr>
          <w:rFonts w:ascii="GHEA Grapalat" w:hAnsi="GHEA Grapalat" w:cs="GHEA Grapalat"/>
          <w:color w:val="000000"/>
          <w:lang w:val="hy-AM"/>
        </w:rPr>
        <w:t>ի ցուցանիշ</w:t>
      </w:r>
      <w:r>
        <w:rPr>
          <w:rFonts w:ascii="GHEA Grapalat" w:hAnsi="GHEA Grapalat" w:cs="GHEA Grapalat"/>
          <w:color w:val="000000"/>
        </w:rPr>
        <w:t>ի</w:t>
      </w:r>
      <w:r w:rsidRPr="00943223">
        <w:rPr>
          <w:rFonts w:ascii="GHEA Grapalat" w:hAnsi="GHEA Grapalat" w:cs="GHEA Grapalat"/>
          <w:color w:val="000000"/>
          <w:lang w:val="hy-AM"/>
        </w:rPr>
        <w:t xml:space="preserve"> </w:t>
      </w:r>
      <w:r w:rsidR="00705B6A">
        <w:rPr>
          <w:rFonts w:ascii="GHEA Grapalat" w:hAnsi="GHEA Grapalat" w:cs="GHEA Grapalat"/>
          <w:color w:val="000000"/>
        </w:rPr>
        <w:t>նվազում</w:t>
      </w:r>
      <w:r>
        <w:rPr>
          <w:rFonts w:ascii="GHEA Grapalat" w:hAnsi="GHEA Grapalat" w:cs="GHEA Grapalat"/>
          <w:color w:val="000000"/>
        </w:rPr>
        <w:t>ը</w:t>
      </w:r>
      <w:r>
        <w:rPr>
          <w:rFonts w:ascii="GHEA Grapalat" w:hAnsi="GHEA Grapalat" w:cs="GHEA Grapalat"/>
          <w:color w:val="000000"/>
          <w:lang w:val="hy-AM"/>
        </w:rPr>
        <w:t xml:space="preserve"> պայմանավորված է ոչ ֆինանսական ակտիվների գծով ծախսերի </w:t>
      </w:r>
      <w:r w:rsidR="00705B6A">
        <w:rPr>
          <w:rFonts w:ascii="GHEA Grapalat" w:hAnsi="GHEA Grapalat" w:cs="GHEA Grapalat"/>
          <w:color w:val="000000"/>
        </w:rPr>
        <w:t>նվազմամբ</w:t>
      </w:r>
      <w:r>
        <w:rPr>
          <w:rFonts w:ascii="GHEA Grapalat" w:hAnsi="GHEA Grapalat" w:cs="GHEA Grapalat"/>
          <w:color w:val="000000"/>
          <w:lang w:val="hy-AM"/>
        </w:rPr>
        <w:t xml:space="preserve">: </w:t>
      </w:r>
      <w:r w:rsidR="008C0710">
        <w:rPr>
          <w:rFonts w:ascii="GHEA Grapalat" w:hAnsi="GHEA Grapalat" w:cs="GHEA Grapalat"/>
          <w:color w:val="000000"/>
        </w:rPr>
        <w:t xml:space="preserve">Վերջինս էլ </w:t>
      </w:r>
      <w:r>
        <w:rPr>
          <w:rFonts w:ascii="GHEA Grapalat" w:hAnsi="GHEA Grapalat" w:cs="GHEA Grapalat"/>
          <w:color w:val="000000"/>
          <w:lang w:val="hy-AM"/>
        </w:rPr>
        <w:t xml:space="preserve">հիմնականում պայմանավորված է ՀՀ </w:t>
      </w:r>
      <w:r w:rsidRPr="00B0719E">
        <w:rPr>
          <w:rFonts w:ascii="GHEA Grapalat" w:hAnsi="GHEA Grapalat" w:cs="GHEA Grapalat"/>
          <w:color w:val="000000"/>
          <w:lang w:val="hy-AM"/>
        </w:rPr>
        <w:t>պաշտպանության</w:t>
      </w:r>
      <w:r>
        <w:rPr>
          <w:rFonts w:ascii="GHEA Grapalat" w:hAnsi="GHEA Grapalat" w:cs="GHEA Grapalat"/>
          <w:color w:val="000000"/>
          <w:lang w:val="hy-AM"/>
        </w:rPr>
        <w:t xml:space="preserve"> նախարարության </w:t>
      </w:r>
      <w:r w:rsidRPr="00D831E4">
        <w:rPr>
          <w:rFonts w:ascii="GHEA Grapalat" w:hAnsi="GHEA Grapalat" w:cs="GHEA Grapalat"/>
          <w:color w:val="000000"/>
          <w:lang w:val="hy-AM"/>
        </w:rPr>
        <w:t>շենքային պայմանների բարելավման</w:t>
      </w:r>
      <w:r w:rsidRPr="00943223">
        <w:rPr>
          <w:rFonts w:ascii="GHEA Grapalat" w:hAnsi="GHEA Grapalat" w:cs="GHEA Grapalat"/>
          <w:color w:val="000000"/>
          <w:lang w:val="hy-AM"/>
        </w:rPr>
        <w:t xml:space="preserve">, ինչպես նաև </w:t>
      </w:r>
      <w:r w:rsidR="00846926">
        <w:rPr>
          <w:rFonts w:ascii="GHEA Grapalat" w:hAnsi="GHEA Grapalat" w:cs="GHEA Grapalat"/>
          <w:color w:val="000000"/>
        </w:rPr>
        <w:t>առողջապահության</w:t>
      </w:r>
      <w:r w:rsidRPr="00943223">
        <w:rPr>
          <w:rFonts w:ascii="GHEA Grapalat" w:hAnsi="GHEA Grapalat" w:cs="GHEA Grapalat"/>
          <w:color w:val="000000"/>
          <w:lang w:val="hy-AM"/>
        </w:rPr>
        <w:t xml:space="preserve"> ոլորտում իրականացված կապիտալ ծախսերի </w:t>
      </w:r>
      <w:r w:rsidR="00846926">
        <w:rPr>
          <w:rFonts w:ascii="GHEA Grapalat" w:hAnsi="GHEA Grapalat" w:cs="GHEA Grapalat"/>
          <w:color w:val="000000"/>
        </w:rPr>
        <w:t>նվազմամբ</w:t>
      </w:r>
      <w:r>
        <w:rPr>
          <w:rFonts w:ascii="GHEA Grapalat" w:hAnsi="GHEA Grapalat" w:cs="GHEA Grapalat"/>
          <w:color w:val="000000"/>
          <w:lang w:val="hy-AM"/>
        </w:rPr>
        <w:t>:</w:t>
      </w:r>
    </w:p>
    <w:p w14:paraId="0CC255CA" w14:textId="77777777" w:rsidR="009C2A22" w:rsidRPr="00264252" w:rsidRDefault="009C2A22" w:rsidP="009C2A22">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Ոչ ֆինանսական ակտիվների օտարումից հաշվետու ժամանակահատվածում ստացվել են </w:t>
      </w:r>
      <w:r w:rsidRPr="00943223">
        <w:rPr>
          <w:rFonts w:ascii="GHEA Grapalat" w:hAnsi="GHEA Grapalat" w:cs="GHEA Grapalat"/>
          <w:color w:val="000000"/>
          <w:lang w:val="hy-AM"/>
        </w:rPr>
        <w:t>1</w:t>
      </w:r>
      <w:r>
        <w:rPr>
          <w:rFonts w:ascii="GHEA Grapalat" w:hAnsi="GHEA Grapalat" w:cs="GHEA Grapalat"/>
          <w:color w:val="000000"/>
        </w:rPr>
        <w:t>.1</w:t>
      </w:r>
      <w:r>
        <w:rPr>
          <w:rFonts w:ascii="GHEA Grapalat" w:hAnsi="GHEA Grapalat" w:cs="GHEA Grapalat"/>
          <w:color w:val="000000"/>
          <w:lang w:val="hy-AM"/>
        </w:rPr>
        <w:t xml:space="preserve"> մլ</w:t>
      </w:r>
      <w:r w:rsidRPr="00943223">
        <w:rPr>
          <w:rFonts w:ascii="GHEA Grapalat" w:hAnsi="GHEA Grapalat" w:cs="GHEA Grapalat"/>
          <w:color w:val="000000"/>
          <w:lang w:val="hy-AM"/>
        </w:rPr>
        <w:t>րդ</w:t>
      </w:r>
      <w:r>
        <w:rPr>
          <w:rFonts w:ascii="GHEA Grapalat" w:hAnsi="GHEA Grapalat" w:cs="GHEA Grapalat"/>
          <w:color w:val="000000"/>
          <w:lang w:val="hy-AM"/>
        </w:rPr>
        <w:t xml:space="preserve"> դրամ մուտքեր՝</w:t>
      </w:r>
      <w:r w:rsidRPr="00943223">
        <w:rPr>
          <w:rFonts w:ascii="GHEA Grapalat" w:hAnsi="GHEA Grapalat" w:cs="GHEA Grapalat"/>
          <w:color w:val="000000"/>
          <w:lang w:val="hy-AM"/>
        </w:rPr>
        <w:t xml:space="preserve"> տարեկան ծրագրով նախատեսված </w:t>
      </w:r>
      <w:r>
        <w:rPr>
          <w:rFonts w:ascii="GHEA Grapalat" w:hAnsi="GHEA Grapalat" w:cs="GHEA Grapalat"/>
          <w:color w:val="000000"/>
        </w:rPr>
        <w:t>823.4</w:t>
      </w:r>
      <w:r w:rsidRPr="00943223">
        <w:rPr>
          <w:rFonts w:ascii="Courier New" w:hAnsi="Courier New" w:cs="Courier New"/>
          <w:color w:val="000000"/>
          <w:lang w:val="hy-AM"/>
        </w:rPr>
        <w:t> </w:t>
      </w:r>
      <w:r w:rsidRPr="00943223">
        <w:rPr>
          <w:rFonts w:ascii="GHEA Grapalat" w:hAnsi="GHEA Grapalat" w:cs="GHEA Grapalat"/>
          <w:color w:val="000000"/>
          <w:lang w:val="hy-AM"/>
        </w:rPr>
        <w:t>մլն դրամի և</w:t>
      </w:r>
      <w:r>
        <w:rPr>
          <w:rFonts w:ascii="GHEA Grapalat" w:hAnsi="GHEA Grapalat" w:cs="GHEA Grapalat"/>
          <w:color w:val="000000"/>
          <w:lang w:val="hy-AM"/>
        </w:rPr>
        <w:t xml:space="preserve"> 2020 թվականի նույն ժամանակահատվածում ստացված </w:t>
      </w:r>
      <w:r w:rsidRPr="00943223">
        <w:rPr>
          <w:rFonts w:ascii="GHEA Grapalat" w:hAnsi="GHEA Grapalat" w:cs="GHEA Grapalat"/>
          <w:color w:val="000000"/>
          <w:lang w:val="hy-AM"/>
        </w:rPr>
        <w:t>1.</w:t>
      </w:r>
      <w:r>
        <w:rPr>
          <w:rFonts w:ascii="GHEA Grapalat" w:hAnsi="GHEA Grapalat" w:cs="GHEA Grapalat"/>
          <w:color w:val="000000"/>
        </w:rPr>
        <w:t>4</w:t>
      </w:r>
      <w:r w:rsidRPr="00943223">
        <w:rPr>
          <w:rFonts w:ascii="Courier New" w:hAnsi="Courier New" w:cs="Courier New"/>
          <w:color w:val="000000"/>
          <w:lang w:val="hy-AM"/>
        </w:rPr>
        <w:t> </w:t>
      </w:r>
      <w:r>
        <w:rPr>
          <w:rFonts w:ascii="GHEA Grapalat" w:hAnsi="GHEA Grapalat" w:cs="GHEA Grapalat"/>
          <w:color w:val="000000"/>
          <w:lang w:val="hy-AM"/>
        </w:rPr>
        <w:t>մլ</w:t>
      </w:r>
      <w:r w:rsidRPr="00943223">
        <w:rPr>
          <w:rFonts w:ascii="GHEA Grapalat" w:hAnsi="GHEA Grapalat" w:cs="GHEA Grapalat"/>
          <w:color w:val="000000"/>
          <w:lang w:val="hy-AM"/>
        </w:rPr>
        <w:t>րդ</w:t>
      </w:r>
      <w:r>
        <w:rPr>
          <w:rFonts w:ascii="GHEA Grapalat" w:hAnsi="GHEA Grapalat" w:cs="GHEA Grapalat"/>
          <w:color w:val="000000"/>
          <w:lang w:val="hy-AM"/>
        </w:rPr>
        <w:t xml:space="preserve"> դրամի դիմաց:</w:t>
      </w:r>
    </w:p>
    <w:p w14:paraId="1661E8D9" w14:textId="77777777" w:rsidR="009C2A22" w:rsidRPr="00264252" w:rsidRDefault="009C2A22" w:rsidP="009C2A22">
      <w:pPr>
        <w:spacing w:line="360" w:lineRule="auto"/>
        <w:ind w:firstLine="567"/>
        <w:jc w:val="both"/>
        <w:rPr>
          <w:lang w:val="hy-AM"/>
        </w:rPr>
      </w:pPr>
    </w:p>
    <w:p w14:paraId="452E84BB" w14:textId="01EBB8B9" w:rsidR="009C2A22" w:rsidRPr="00514888" w:rsidRDefault="009C2A22" w:rsidP="00FE039D">
      <w:pPr>
        <w:pStyle w:val="Caption"/>
        <w:keepNext/>
        <w:numPr>
          <w:ilvl w:val="0"/>
          <w:numId w:val="4"/>
        </w:numPr>
        <w:tabs>
          <w:tab w:val="left" w:pos="1134"/>
          <w:tab w:val="left" w:pos="1418"/>
        </w:tabs>
        <w:spacing w:before="120"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ոչ ֆինանսական ակտիվների հետ գործառնությունները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76"/>
        <w:gridCol w:w="1418"/>
        <w:gridCol w:w="1417"/>
        <w:gridCol w:w="1559"/>
      </w:tblGrid>
      <w:tr w:rsidR="009C2A22" w:rsidRPr="004557F0" w14:paraId="3E49A2BD" w14:textId="77777777" w:rsidTr="00FB1A54">
        <w:trPr>
          <w:trHeight w:val="1965"/>
        </w:trPr>
        <w:tc>
          <w:tcPr>
            <w:tcW w:w="3227" w:type="dxa"/>
            <w:shd w:val="clear" w:color="auto" w:fill="auto"/>
            <w:noWrap/>
            <w:vAlign w:val="bottom"/>
            <w:hideMark/>
          </w:tcPr>
          <w:p w14:paraId="24A6C0BE" w14:textId="77777777" w:rsidR="009C2A22" w:rsidRPr="00264252" w:rsidRDefault="009C2A22" w:rsidP="009C2A22">
            <w:pPr>
              <w:rPr>
                <w:rFonts w:ascii="GHEA Grapalat" w:hAnsi="GHEA Grapalat" w:cs="Calibri"/>
                <w:sz w:val="20"/>
                <w:szCs w:val="20"/>
                <w:lang w:val="hy-AM"/>
              </w:rPr>
            </w:pPr>
            <w:r w:rsidRPr="00264252">
              <w:rPr>
                <w:rFonts w:ascii="Courier New" w:hAnsi="Courier New" w:cs="Courier New"/>
                <w:sz w:val="20"/>
                <w:szCs w:val="20"/>
                <w:lang w:val="hy-AM"/>
              </w:rPr>
              <w:t> </w:t>
            </w:r>
          </w:p>
        </w:tc>
        <w:tc>
          <w:tcPr>
            <w:tcW w:w="1417" w:type="dxa"/>
            <w:shd w:val="clear" w:color="000000" w:fill="FFFFFF"/>
            <w:hideMark/>
          </w:tcPr>
          <w:p w14:paraId="2C3D0574" w14:textId="77777777" w:rsidR="009C2A22" w:rsidRPr="004557F0"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2020թ.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sidRPr="00990B8D">
              <w:rPr>
                <w:rFonts w:ascii="GHEA Grapalat" w:hAnsi="GHEA Grapalat" w:cs="Calibri"/>
                <w:b/>
                <w:bCs/>
                <w:sz w:val="20"/>
                <w:szCs w:val="20"/>
              </w:rPr>
              <w:br/>
              <w:t>փաստ</w:t>
            </w:r>
          </w:p>
        </w:tc>
        <w:tc>
          <w:tcPr>
            <w:tcW w:w="1276" w:type="dxa"/>
            <w:shd w:val="clear" w:color="000000" w:fill="FFFFFF"/>
            <w:hideMark/>
          </w:tcPr>
          <w:p w14:paraId="3C06F11B" w14:textId="77777777" w:rsidR="009C2A22"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w:t>
            </w:r>
            <w:r>
              <w:rPr>
                <w:rFonts w:ascii="GHEA Grapalat" w:hAnsi="GHEA Grapalat" w:cs="Calibri"/>
                <w:b/>
                <w:bCs/>
                <w:sz w:val="20"/>
                <w:szCs w:val="20"/>
              </w:rPr>
              <w:t>տարեկան</w:t>
            </w:r>
          </w:p>
          <w:p w14:paraId="715C7AF6" w14:textId="77777777" w:rsidR="009C2A22" w:rsidRPr="004557F0"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ճշտված պլա</w:t>
            </w:r>
            <w:r>
              <w:rPr>
                <w:rFonts w:ascii="GHEA Grapalat" w:hAnsi="GHEA Grapalat" w:cs="Calibri"/>
                <w:b/>
                <w:bCs/>
                <w:sz w:val="20"/>
                <w:szCs w:val="20"/>
              </w:rPr>
              <w:t>ն</w:t>
            </w:r>
          </w:p>
        </w:tc>
        <w:tc>
          <w:tcPr>
            <w:tcW w:w="1418" w:type="dxa"/>
            <w:shd w:val="clear" w:color="000000" w:fill="FFFFFF"/>
            <w:hideMark/>
          </w:tcPr>
          <w:p w14:paraId="03E62DA0" w14:textId="77777777" w:rsidR="009C2A22" w:rsidRPr="004557F0" w:rsidRDefault="009C2A22" w:rsidP="00EE570F">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Pr="00990B8D">
              <w:rPr>
                <w:rFonts w:ascii="GHEA Grapalat" w:hAnsi="GHEA Grapalat" w:cs="Calibri"/>
                <w:b/>
                <w:bCs/>
                <w:sz w:val="20"/>
                <w:szCs w:val="20"/>
              </w:rPr>
              <w:t>ր</w:t>
            </w:r>
            <w:r w:rsidRPr="00B51D9E">
              <w:rPr>
                <w:rFonts w:ascii="GHEA Grapalat" w:hAnsi="GHEA Grapalat" w:cs="Calibri"/>
                <w:b/>
                <w:bCs/>
                <w:sz w:val="20"/>
                <w:szCs w:val="20"/>
              </w:rPr>
              <w:t xml:space="preserve"> ամիսների</w:t>
            </w:r>
            <w:r w:rsidRPr="00990B8D">
              <w:rPr>
                <w:rFonts w:ascii="GHEA Grapalat" w:hAnsi="GHEA Grapalat" w:cs="Calibri"/>
                <w:b/>
                <w:bCs/>
                <w:sz w:val="20"/>
                <w:szCs w:val="20"/>
              </w:rPr>
              <w:t xml:space="preserve"> </w:t>
            </w:r>
            <w:r>
              <w:rPr>
                <w:rFonts w:ascii="GHEA Grapalat" w:hAnsi="GHEA Grapalat" w:cs="Calibri"/>
                <w:b/>
                <w:bCs/>
                <w:sz w:val="20"/>
                <w:szCs w:val="20"/>
              </w:rPr>
              <w:br/>
            </w:r>
            <w:r w:rsidRPr="00990B8D">
              <w:rPr>
                <w:rFonts w:ascii="GHEA Grapalat" w:hAnsi="GHEA Grapalat" w:cs="Calibri"/>
                <w:b/>
                <w:bCs/>
                <w:sz w:val="20"/>
                <w:szCs w:val="20"/>
              </w:rPr>
              <w:t xml:space="preserve"> փաստ</w:t>
            </w:r>
          </w:p>
        </w:tc>
        <w:tc>
          <w:tcPr>
            <w:tcW w:w="1417" w:type="dxa"/>
            <w:shd w:val="clear" w:color="000000" w:fill="FFFFFF"/>
          </w:tcPr>
          <w:p w14:paraId="2E9B5394" w14:textId="6BFA1841" w:rsidR="009C2A22" w:rsidRPr="00FB1A54" w:rsidRDefault="009C2A22" w:rsidP="00FB1A54">
            <w:pPr>
              <w:jc w:val="center"/>
              <w:rPr>
                <w:rFonts w:ascii="GHEA Grapalat" w:hAnsi="GHEA Grapalat" w:cs="Calibri"/>
                <w:b/>
                <w:bCs/>
                <w:sz w:val="20"/>
                <w:szCs w:val="20"/>
              </w:rPr>
            </w:pPr>
            <w:r>
              <w:rPr>
                <w:rFonts w:ascii="GHEA Grapalat" w:hAnsi="GHEA Grapalat" w:cs="Calibri"/>
                <w:b/>
                <w:bCs/>
                <w:sz w:val="20"/>
                <w:szCs w:val="20"/>
              </w:rPr>
              <w:t>Կ</w:t>
            </w:r>
            <w:r w:rsidRPr="00AE24E1">
              <w:rPr>
                <w:rFonts w:ascii="GHEA Grapalat" w:hAnsi="GHEA Grapalat" w:cs="Calibri"/>
                <w:b/>
                <w:bCs/>
                <w:sz w:val="20"/>
                <w:szCs w:val="20"/>
              </w:rPr>
              <w:t>ատարո</w:t>
            </w:r>
            <w:r>
              <w:rPr>
                <w:rFonts w:ascii="GHEA Grapalat" w:hAnsi="GHEA Grapalat" w:cs="Calibri"/>
                <w:b/>
                <w:bCs/>
                <w:sz w:val="20"/>
                <w:szCs w:val="20"/>
              </w:rPr>
              <w:t>-</w:t>
            </w:r>
            <w:r w:rsidRPr="00AE24E1">
              <w:rPr>
                <w:rFonts w:ascii="GHEA Grapalat" w:hAnsi="GHEA Grapalat" w:cs="Calibri"/>
                <w:b/>
                <w:bCs/>
                <w:sz w:val="20"/>
                <w:szCs w:val="20"/>
              </w:rPr>
              <w:t xml:space="preserve">ղականը </w:t>
            </w:r>
            <w:r w:rsidR="00356AB3">
              <w:rPr>
                <w:rFonts w:ascii="GHEA Grapalat" w:hAnsi="GHEA Grapalat" w:cs="Calibri"/>
                <w:b/>
                <w:bCs/>
                <w:sz w:val="20"/>
                <w:szCs w:val="20"/>
              </w:rPr>
              <w:t xml:space="preserve">տարեկան </w:t>
            </w:r>
            <w:r w:rsidRPr="00AE24E1">
              <w:rPr>
                <w:rFonts w:ascii="GHEA Grapalat" w:hAnsi="GHEA Grapalat" w:cs="Calibri"/>
                <w:b/>
                <w:bCs/>
                <w:sz w:val="20"/>
                <w:szCs w:val="20"/>
              </w:rPr>
              <w:t>ճշտված պլանի նկատմամբ</w:t>
            </w:r>
          </w:p>
        </w:tc>
        <w:tc>
          <w:tcPr>
            <w:tcW w:w="1559" w:type="dxa"/>
            <w:shd w:val="clear" w:color="000000" w:fill="FFFFFF"/>
            <w:hideMark/>
          </w:tcPr>
          <w:p w14:paraId="595F7649" w14:textId="44846837" w:rsidR="009C2A22" w:rsidRPr="00FB1A54" w:rsidRDefault="009C2A22" w:rsidP="00FB1A54">
            <w:pPr>
              <w:jc w:val="center"/>
              <w:rPr>
                <w:rFonts w:ascii="GHEA Grapalat" w:hAnsi="GHEA Grapalat" w:cs="Calibri"/>
                <w:b/>
                <w:bCs/>
                <w:sz w:val="20"/>
                <w:szCs w:val="20"/>
              </w:rPr>
            </w:pPr>
            <w:r w:rsidRPr="00990B8D">
              <w:rPr>
                <w:rFonts w:ascii="GHEA Grapalat" w:hAnsi="GHEA Grapalat" w:cs="Calibri"/>
                <w:b/>
                <w:bCs/>
                <w:sz w:val="20"/>
                <w:szCs w:val="20"/>
              </w:rPr>
              <w:t>2021թ.</w:t>
            </w:r>
            <w:r w:rsidRPr="00B51D9E">
              <w:rPr>
                <w:rFonts w:ascii="GHEA Grapalat" w:hAnsi="GHEA Grapalat" w:cs="Calibri"/>
                <w:b/>
                <w:bCs/>
                <w:sz w:val="20"/>
                <w:szCs w:val="20"/>
              </w:rPr>
              <w:t xml:space="preserve"> հունվար-հոկտեմբե</w:t>
            </w:r>
            <w:r w:rsidR="00E14FB9">
              <w:rPr>
                <w:rFonts w:ascii="GHEA Grapalat" w:hAnsi="GHEA Grapalat" w:cs="Calibri"/>
                <w:b/>
                <w:bCs/>
                <w:sz w:val="20"/>
                <w:szCs w:val="20"/>
              </w:rPr>
              <w:t>ր</w:t>
            </w:r>
            <w:r w:rsidRPr="00990B8D">
              <w:rPr>
                <w:rFonts w:ascii="GHEA Grapalat" w:hAnsi="GHEA Grapalat" w:cs="Calibri"/>
                <w:b/>
                <w:bCs/>
                <w:sz w:val="20"/>
                <w:szCs w:val="20"/>
              </w:rPr>
              <w:t>ը 2020թ</w:t>
            </w:r>
            <w:r w:rsidRPr="00B51D9E">
              <w:rPr>
                <w:rFonts w:ascii="GHEA Grapalat" w:hAnsi="GHEA Grapalat" w:cs="Calibri"/>
                <w:b/>
                <w:bCs/>
                <w:sz w:val="20"/>
                <w:szCs w:val="20"/>
              </w:rPr>
              <w:t xml:space="preserve"> հունվար-հոկտեմբե</w:t>
            </w:r>
            <w:r w:rsidR="00E14FB9">
              <w:rPr>
                <w:rFonts w:ascii="GHEA Grapalat" w:hAnsi="GHEA Grapalat" w:cs="Calibri"/>
                <w:b/>
                <w:bCs/>
                <w:sz w:val="20"/>
                <w:szCs w:val="20"/>
              </w:rPr>
              <w:t>ր</w:t>
            </w:r>
            <w:r>
              <w:rPr>
                <w:rFonts w:ascii="GHEA Grapalat" w:hAnsi="GHEA Grapalat" w:cs="Calibri"/>
                <w:b/>
                <w:bCs/>
                <w:sz w:val="20"/>
                <w:szCs w:val="20"/>
              </w:rPr>
              <w:t>ի</w:t>
            </w:r>
            <w:r w:rsidRPr="00990B8D">
              <w:rPr>
                <w:rFonts w:ascii="GHEA Grapalat" w:hAnsi="GHEA Grapalat" w:cs="Calibri"/>
                <w:b/>
                <w:bCs/>
                <w:sz w:val="20"/>
                <w:szCs w:val="20"/>
              </w:rPr>
              <w:t xml:space="preserve"> </w:t>
            </w:r>
            <w:r>
              <w:rPr>
                <w:rFonts w:ascii="GHEA Grapalat" w:hAnsi="GHEA Grapalat" w:cs="Calibri"/>
                <w:b/>
                <w:bCs/>
                <w:sz w:val="20"/>
                <w:szCs w:val="20"/>
              </w:rPr>
              <w:t>նկ</w:t>
            </w:r>
            <w:r w:rsidR="00FB1A54">
              <w:rPr>
                <w:rFonts w:ascii="GHEA Grapalat" w:hAnsi="GHEA Grapalat" w:cs="Calibri"/>
                <w:b/>
                <w:bCs/>
                <w:sz w:val="20"/>
                <w:szCs w:val="20"/>
              </w:rPr>
              <w:t>ատմամբ</w:t>
            </w:r>
          </w:p>
        </w:tc>
      </w:tr>
      <w:tr w:rsidR="009C2A22" w:rsidRPr="004557F0" w14:paraId="1D57B7B9" w14:textId="77777777" w:rsidTr="00DA1093">
        <w:trPr>
          <w:trHeight w:val="679"/>
        </w:trPr>
        <w:tc>
          <w:tcPr>
            <w:tcW w:w="3227" w:type="dxa"/>
            <w:shd w:val="clear" w:color="auto" w:fill="auto"/>
            <w:noWrap/>
            <w:hideMark/>
          </w:tcPr>
          <w:p w14:paraId="29F50CCB" w14:textId="77777777" w:rsidR="009C2A22" w:rsidRPr="004557F0" w:rsidRDefault="009C2A22" w:rsidP="009C2A22">
            <w:pPr>
              <w:rPr>
                <w:rFonts w:ascii="GHEA Grapalat" w:hAnsi="GHEA Grapalat" w:cs="Calibri"/>
                <w:b/>
                <w:bCs/>
                <w:sz w:val="20"/>
                <w:szCs w:val="20"/>
              </w:rPr>
            </w:pPr>
            <w:r w:rsidRPr="004557F0">
              <w:rPr>
                <w:rFonts w:ascii="GHEA Grapalat" w:hAnsi="GHEA Grapalat" w:cs="Calibri"/>
                <w:b/>
                <w:bCs/>
                <w:sz w:val="20"/>
                <w:szCs w:val="20"/>
              </w:rPr>
              <w:t>Ոչ ֆինանսական ակտիվների հետ գործառնություններ,</w:t>
            </w:r>
            <w:r>
              <w:rPr>
                <w:rFonts w:ascii="GHEA Grapalat" w:hAnsi="GHEA Grapalat" w:cs="Calibri"/>
                <w:b/>
                <w:bCs/>
                <w:sz w:val="20"/>
                <w:szCs w:val="20"/>
              </w:rPr>
              <w:t xml:space="preserve"> </w:t>
            </w:r>
            <w:r w:rsidRPr="004557F0">
              <w:rPr>
                <w:rFonts w:ascii="GHEA Grapalat" w:hAnsi="GHEA Grapalat" w:cs="Calibri"/>
                <w:sz w:val="20"/>
                <w:szCs w:val="20"/>
              </w:rPr>
              <w:t>այդ թվում</w:t>
            </w:r>
            <w:r>
              <w:rPr>
                <w:rFonts w:ascii="GHEA Grapalat" w:hAnsi="GHEA Grapalat" w:cs="Calibri"/>
                <w:sz w:val="20"/>
                <w:szCs w:val="20"/>
              </w:rPr>
              <w:t>՝</w:t>
            </w:r>
          </w:p>
        </w:tc>
        <w:tc>
          <w:tcPr>
            <w:tcW w:w="1417" w:type="dxa"/>
            <w:shd w:val="clear" w:color="auto" w:fill="auto"/>
            <w:noWrap/>
            <w:vAlign w:val="bottom"/>
            <w:hideMark/>
          </w:tcPr>
          <w:p w14:paraId="38F8A34F" w14:textId="6313B391" w:rsidR="009C2A22" w:rsidRPr="004557F0" w:rsidRDefault="009C2A22" w:rsidP="00DA1093">
            <w:pPr>
              <w:jc w:val="center"/>
              <w:rPr>
                <w:rFonts w:ascii="GHEA Grapalat" w:hAnsi="GHEA Grapalat" w:cs="Calibri"/>
                <w:b/>
                <w:bCs/>
                <w:sz w:val="20"/>
                <w:szCs w:val="20"/>
              </w:rPr>
            </w:pPr>
            <w:r w:rsidRPr="004557F0">
              <w:rPr>
                <w:rFonts w:ascii="GHEA Grapalat" w:hAnsi="GHEA Grapalat" w:cs="Calibri"/>
                <w:b/>
                <w:bCs/>
                <w:sz w:val="20"/>
                <w:szCs w:val="20"/>
              </w:rPr>
              <w:t>1</w:t>
            </w:r>
            <w:r>
              <w:rPr>
                <w:rFonts w:ascii="GHEA Grapalat" w:hAnsi="GHEA Grapalat" w:cs="Calibri"/>
                <w:b/>
                <w:bCs/>
                <w:sz w:val="20"/>
                <w:szCs w:val="20"/>
              </w:rPr>
              <w:t>60.5</w:t>
            </w:r>
          </w:p>
        </w:tc>
        <w:tc>
          <w:tcPr>
            <w:tcW w:w="1276" w:type="dxa"/>
            <w:shd w:val="clear" w:color="auto" w:fill="auto"/>
            <w:noWrap/>
            <w:vAlign w:val="bottom"/>
            <w:hideMark/>
          </w:tcPr>
          <w:p w14:paraId="359DE631" w14:textId="05DCBB83" w:rsidR="009C2A22" w:rsidRPr="004557F0" w:rsidRDefault="009C2A22" w:rsidP="00DA1093">
            <w:pPr>
              <w:jc w:val="center"/>
              <w:rPr>
                <w:rFonts w:ascii="GHEA Grapalat" w:hAnsi="GHEA Grapalat" w:cs="Calibri"/>
                <w:b/>
                <w:bCs/>
                <w:sz w:val="20"/>
                <w:szCs w:val="20"/>
              </w:rPr>
            </w:pPr>
            <w:r>
              <w:rPr>
                <w:rFonts w:ascii="GHEA Grapalat" w:hAnsi="GHEA Grapalat" w:cs="Calibri"/>
                <w:b/>
                <w:bCs/>
                <w:sz w:val="20"/>
                <w:szCs w:val="20"/>
              </w:rPr>
              <w:t>233.6</w:t>
            </w:r>
          </w:p>
        </w:tc>
        <w:tc>
          <w:tcPr>
            <w:tcW w:w="1418" w:type="dxa"/>
            <w:shd w:val="clear" w:color="auto" w:fill="auto"/>
            <w:noWrap/>
            <w:vAlign w:val="bottom"/>
            <w:hideMark/>
          </w:tcPr>
          <w:p w14:paraId="0594AD23" w14:textId="59C9BAD4" w:rsidR="009C2A22" w:rsidRPr="004557F0" w:rsidRDefault="009C2A22" w:rsidP="00DA1093">
            <w:pPr>
              <w:jc w:val="center"/>
              <w:rPr>
                <w:rFonts w:ascii="GHEA Grapalat" w:hAnsi="GHEA Grapalat" w:cs="Calibri"/>
                <w:b/>
                <w:bCs/>
                <w:sz w:val="20"/>
                <w:szCs w:val="20"/>
              </w:rPr>
            </w:pPr>
            <w:r w:rsidRPr="004557F0">
              <w:rPr>
                <w:rFonts w:ascii="GHEA Grapalat" w:hAnsi="GHEA Grapalat" w:cs="Calibri"/>
                <w:b/>
                <w:bCs/>
                <w:sz w:val="20"/>
                <w:szCs w:val="20"/>
              </w:rPr>
              <w:t>1</w:t>
            </w:r>
            <w:r>
              <w:rPr>
                <w:rFonts w:ascii="GHEA Grapalat" w:hAnsi="GHEA Grapalat" w:cs="Calibri"/>
                <w:b/>
                <w:bCs/>
                <w:sz w:val="20"/>
                <w:szCs w:val="20"/>
              </w:rPr>
              <w:t>45.2</w:t>
            </w:r>
          </w:p>
        </w:tc>
        <w:tc>
          <w:tcPr>
            <w:tcW w:w="1417" w:type="dxa"/>
            <w:vAlign w:val="bottom"/>
          </w:tcPr>
          <w:p w14:paraId="33C2C832" w14:textId="77777777" w:rsidR="009C2A22" w:rsidRPr="004557F0" w:rsidRDefault="009C2A22" w:rsidP="00DA1093">
            <w:pPr>
              <w:jc w:val="center"/>
              <w:rPr>
                <w:rFonts w:ascii="GHEA Grapalat" w:hAnsi="GHEA Grapalat" w:cs="Calibri"/>
                <w:b/>
                <w:bCs/>
                <w:color w:val="000000"/>
                <w:sz w:val="20"/>
                <w:szCs w:val="20"/>
              </w:rPr>
            </w:pPr>
            <w:r>
              <w:rPr>
                <w:rFonts w:ascii="GHEA Grapalat" w:hAnsi="GHEA Grapalat" w:cs="Calibri"/>
                <w:b/>
                <w:bCs/>
                <w:color w:val="000000"/>
                <w:sz w:val="20"/>
                <w:szCs w:val="20"/>
              </w:rPr>
              <w:t>62.1%</w:t>
            </w:r>
          </w:p>
        </w:tc>
        <w:tc>
          <w:tcPr>
            <w:tcW w:w="1559" w:type="dxa"/>
            <w:shd w:val="clear" w:color="auto" w:fill="auto"/>
            <w:noWrap/>
            <w:vAlign w:val="bottom"/>
            <w:hideMark/>
          </w:tcPr>
          <w:p w14:paraId="5286EDA5" w14:textId="77777777" w:rsidR="009C2A22" w:rsidRPr="004557F0" w:rsidRDefault="009C2A22" w:rsidP="00DA1093">
            <w:pPr>
              <w:jc w:val="center"/>
              <w:rPr>
                <w:rFonts w:ascii="GHEA Grapalat" w:hAnsi="GHEA Grapalat" w:cs="Calibri"/>
                <w:b/>
                <w:bCs/>
                <w:color w:val="000000"/>
                <w:sz w:val="20"/>
                <w:szCs w:val="20"/>
              </w:rPr>
            </w:pPr>
            <w:r>
              <w:rPr>
                <w:rFonts w:ascii="GHEA Grapalat" w:hAnsi="GHEA Grapalat" w:cs="Calibri"/>
                <w:b/>
                <w:bCs/>
                <w:color w:val="000000"/>
                <w:sz w:val="20"/>
                <w:szCs w:val="20"/>
              </w:rPr>
              <w:t>90.4</w:t>
            </w:r>
            <w:r w:rsidRPr="004557F0">
              <w:rPr>
                <w:rFonts w:ascii="GHEA Grapalat" w:hAnsi="GHEA Grapalat" w:cs="Calibri"/>
                <w:b/>
                <w:bCs/>
                <w:color w:val="000000"/>
                <w:sz w:val="20"/>
                <w:szCs w:val="20"/>
              </w:rPr>
              <w:t>%</w:t>
            </w:r>
          </w:p>
        </w:tc>
      </w:tr>
      <w:tr w:rsidR="009C2A22" w:rsidRPr="004557F0" w14:paraId="0B63B0AA" w14:textId="77777777" w:rsidTr="00DA1093">
        <w:trPr>
          <w:trHeight w:val="601"/>
        </w:trPr>
        <w:tc>
          <w:tcPr>
            <w:tcW w:w="3227" w:type="dxa"/>
            <w:shd w:val="clear" w:color="auto" w:fill="auto"/>
            <w:vAlign w:val="bottom"/>
            <w:hideMark/>
          </w:tcPr>
          <w:p w14:paraId="492FF372" w14:textId="46311B81" w:rsidR="009C2A22" w:rsidRPr="004557F0" w:rsidRDefault="0094733B" w:rsidP="009C2A22">
            <w:pPr>
              <w:rPr>
                <w:rFonts w:ascii="GHEA Grapalat" w:hAnsi="GHEA Grapalat" w:cs="Calibri"/>
                <w:sz w:val="20"/>
                <w:szCs w:val="20"/>
              </w:rPr>
            </w:pPr>
            <w:r>
              <w:rPr>
                <w:rFonts w:ascii="GHEA Grapalat" w:hAnsi="GHEA Grapalat" w:cs="Calibri"/>
                <w:sz w:val="20"/>
                <w:szCs w:val="20"/>
              </w:rPr>
              <w:t xml:space="preserve"> </w:t>
            </w:r>
            <w:r w:rsidR="009C2A22" w:rsidRPr="004557F0">
              <w:rPr>
                <w:rFonts w:ascii="GHEA Grapalat" w:hAnsi="GHEA Grapalat" w:cs="Calibri"/>
                <w:sz w:val="20"/>
                <w:szCs w:val="20"/>
              </w:rPr>
              <w:t>Ոչ ֆինանսական ակտիվների գծով ծախսեր</w:t>
            </w:r>
          </w:p>
        </w:tc>
        <w:tc>
          <w:tcPr>
            <w:tcW w:w="1417" w:type="dxa"/>
            <w:shd w:val="clear" w:color="auto" w:fill="auto"/>
            <w:noWrap/>
            <w:vAlign w:val="bottom"/>
            <w:hideMark/>
          </w:tcPr>
          <w:p w14:paraId="4F9B41F1" w14:textId="2B112BC3" w:rsidR="009C2A22" w:rsidRPr="004557F0" w:rsidRDefault="009C2A22" w:rsidP="00DA1093">
            <w:pPr>
              <w:jc w:val="center"/>
              <w:rPr>
                <w:rFonts w:ascii="GHEA Grapalat" w:hAnsi="GHEA Grapalat" w:cs="Calibri"/>
                <w:sz w:val="20"/>
                <w:szCs w:val="20"/>
              </w:rPr>
            </w:pPr>
            <w:r>
              <w:rPr>
                <w:rFonts w:ascii="GHEA Grapalat" w:hAnsi="GHEA Grapalat" w:cs="Calibri"/>
                <w:sz w:val="20"/>
                <w:szCs w:val="20"/>
              </w:rPr>
              <w:t>161.9</w:t>
            </w:r>
          </w:p>
        </w:tc>
        <w:tc>
          <w:tcPr>
            <w:tcW w:w="1276" w:type="dxa"/>
            <w:shd w:val="clear" w:color="auto" w:fill="auto"/>
            <w:noWrap/>
            <w:vAlign w:val="bottom"/>
            <w:hideMark/>
          </w:tcPr>
          <w:p w14:paraId="123D991D" w14:textId="4CC8A9A9" w:rsidR="009C2A22" w:rsidRPr="004557F0" w:rsidRDefault="009C2A22" w:rsidP="00DA1093">
            <w:pPr>
              <w:jc w:val="center"/>
              <w:rPr>
                <w:rFonts w:ascii="GHEA Grapalat" w:hAnsi="GHEA Grapalat" w:cs="Calibri"/>
                <w:sz w:val="20"/>
                <w:szCs w:val="20"/>
              </w:rPr>
            </w:pPr>
            <w:r>
              <w:rPr>
                <w:rFonts w:ascii="GHEA Grapalat" w:hAnsi="GHEA Grapalat" w:cs="Calibri"/>
                <w:sz w:val="20"/>
                <w:szCs w:val="20"/>
              </w:rPr>
              <w:t>234.4</w:t>
            </w:r>
          </w:p>
        </w:tc>
        <w:tc>
          <w:tcPr>
            <w:tcW w:w="1418" w:type="dxa"/>
            <w:shd w:val="clear" w:color="auto" w:fill="auto"/>
            <w:noWrap/>
            <w:vAlign w:val="bottom"/>
            <w:hideMark/>
          </w:tcPr>
          <w:p w14:paraId="6027A9DA" w14:textId="29F94231" w:rsidR="009C2A22" w:rsidRPr="004557F0" w:rsidRDefault="009C2A22" w:rsidP="00DA1093">
            <w:pPr>
              <w:jc w:val="center"/>
              <w:rPr>
                <w:rFonts w:ascii="GHEA Grapalat" w:hAnsi="GHEA Grapalat" w:cs="Calibri"/>
                <w:sz w:val="20"/>
                <w:szCs w:val="20"/>
              </w:rPr>
            </w:pPr>
            <w:r>
              <w:rPr>
                <w:rFonts w:ascii="GHEA Grapalat" w:hAnsi="GHEA Grapalat" w:cs="Calibri"/>
                <w:sz w:val="20"/>
                <w:szCs w:val="20"/>
              </w:rPr>
              <w:t>146.24</w:t>
            </w:r>
          </w:p>
        </w:tc>
        <w:tc>
          <w:tcPr>
            <w:tcW w:w="1417" w:type="dxa"/>
            <w:vAlign w:val="bottom"/>
          </w:tcPr>
          <w:p w14:paraId="6CABF280" w14:textId="77777777" w:rsidR="009C2A22" w:rsidRPr="004557F0" w:rsidRDefault="009C2A22" w:rsidP="00DA1093">
            <w:pPr>
              <w:jc w:val="center"/>
              <w:rPr>
                <w:rFonts w:ascii="GHEA Grapalat" w:hAnsi="GHEA Grapalat" w:cs="Calibri"/>
                <w:color w:val="000000"/>
                <w:sz w:val="20"/>
                <w:szCs w:val="20"/>
              </w:rPr>
            </w:pPr>
            <w:r>
              <w:rPr>
                <w:rFonts w:ascii="GHEA Grapalat" w:hAnsi="GHEA Grapalat" w:cs="Calibri"/>
                <w:color w:val="000000"/>
                <w:sz w:val="20"/>
                <w:szCs w:val="20"/>
              </w:rPr>
              <w:t>62.4%</w:t>
            </w:r>
          </w:p>
        </w:tc>
        <w:tc>
          <w:tcPr>
            <w:tcW w:w="1559" w:type="dxa"/>
            <w:shd w:val="clear" w:color="auto" w:fill="auto"/>
            <w:noWrap/>
            <w:vAlign w:val="bottom"/>
            <w:hideMark/>
          </w:tcPr>
          <w:p w14:paraId="1B82FE55" w14:textId="77777777" w:rsidR="009C2A22" w:rsidRPr="004557F0" w:rsidRDefault="009C2A22" w:rsidP="00DA1093">
            <w:pPr>
              <w:jc w:val="center"/>
              <w:rPr>
                <w:rFonts w:ascii="GHEA Grapalat" w:hAnsi="GHEA Grapalat" w:cs="Calibri"/>
                <w:color w:val="000000"/>
                <w:sz w:val="20"/>
                <w:szCs w:val="20"/>
              </w:rPr>
            </w:pPr>
            <w:r>
              <w:rPr>
                <w:rFonts w:ascii="GHEA Grapalat" w:hAnsi="GHEA Grapalat" w:cs="Calibri"/>
                <w:color w:val="000000"/>
                <w:sz w:val="20"/>
                <w:szCs w:val="20"/>
              </w:rPr>
              <w:t>90.3</w:t>
            </w:r>
            <w:r w:rsidRPr="004557F0">
              <w:rPr>
                <w:rFonts w:ascii="GHEA Grapalat" w:hAnsi="GHEA Grapalat" w:cs="Calibri"/>
                <w:color w:val="000000"/>
                <w:sz w:val="20"/>
                <w:szCs w:val="20"/>
              </w:rPr>
              <w:t>%</w:t>
            </w:r>
          </w:p>
        </w:tc>
      </w:tr>
      <w:tr w:rsidR="009C2A22" w:rsidRPr="004557F0" w14:paraId="063CE1B8" w14:textId="77777777" w:rsidTr="00DA1093">
        <w:trPr>
          <w:trHeight w:val="567"/>
        </w:trPr>
        <w:tc>
          <w:tcPr>
            <w:tcW w:w="3227" w:type="dxa"/>
            <w:shd w:val="clear" w:color="auto" w:fill="auto"/>
            <w:vAlign w:val="bottom"/>
            <w:hideMark/>
          </w:tcPr>
          <w:p w14:paraId="0A7D1C90" w14:textId="6B12D0CF" w:rsidR="009C2A22" w:rsidRPr="004557F0" w:rsidRDefault="0094733B" w:rsidP="009C2A22">
            <w:pPr>
              <w:rPr>
                <w:rFonts w:ascii="GHEA Grapalat" w:hAnsi="GHEA Grapalat" w:cs="Calibri"/>
                <w:sz w:val="20"/>
                <w:szCs w:val="20"/>
              </w:rPr>
            </w:pPr>
            <w:r>
              <w:rPr>
                <w:rFonts w:ascii="GHEA Grapalat" w:hAnsi="GHEA Grapalat" w:cs="Calibri"/>
                <w:sz w:val="20"/>
                <w:szCs w:val="20"/>
              </w:rPr>
              <w:t xml:space="preserve"> </w:t>
            </w:r>
            <w:r w:rsidR="009C2A22" w:rsidRPr="004557F0">
              <w:rPr>
                <w:rFonts w:ascii="GHEA Grapalat" w:hAnsi="GHEA Grapalat" w:cs="Calibri"/>
                <w:sz w:val="20"/>
                <w:szCs w:val="20"/>
              </w:rPr>
              <w:t>Ոչ ֆինանսական ակտիվների օտարումից մուտքեր</w:t>
            </w:r>
          </w:p>
        </w:tc>
        <w:tc>
          <w:tcPr>
            <w:tcW w:w="1417" w:type="dxa"/>
            <w:shd w:val="clear" w:color="auto" w:fill="auto"/>
            <w:noWrap/>
            <w:vAlign w:val="bottom"/>
            <w:hideMark/>
          </w:tcPr>
          <w:p w14:paraId="7CBD79A1" w14:textId="5A6D1E4D" w:rsidR="009C2A22" w:rsidRPr="004557F0" w:rsidRDefault="009C2A22" w:rsidP="00DA1093">
            <w:pPr>
              <w:jc w:val="center"/>
              <w:rPr>
                <w:rFonts w:ascii="GHEA Grapalat" w:hAnsi="GHEA Grapalat" w:cs="Calibri"/>
                <w:sz w:val="20"/>
                <w:szCs w:val="20"/>
              </w:rPr>
            </w:pPr>
            <w:r>
              <w:rPr>
                <w:rFonts w:ascii="GHEA Grapalat" w:hAnsi="GHEA Grapalat" w:cs="Calibri"/>
                <w:sz w:val="20"/>
                <w:szCs w:val="20"/>
              </w:rPr>
              <w:t>(1.4</w:t>
            </w:r>
            <w:r w:rsidRPr="004557F0">
              <w:rPr>
                <w:rFonts w:ascii="GHEA Grapalat" w:hAnsi="GHEA Grapalat" w:cs="Calibri"/>
                <w:sz w:val="20"/>
                <w:szCs w:val="20"/>
              </w:rPr>
              <w:t>)</w:t>
            </w:r>
          </w:p>
        </w:tc>
        <w:tc>
          <w:tcPr>
            <w:tcW w:w="1276" w:type="dxa"/>
            <w:shd w:val="clear" w:color="auto" w:fill="auto"/>
            <w:noWrap/>
            <w:vAlign w:val="bottom"/>
            <w:hideMark/>
          </w:tcPr>
          <w:p w14:paraId="0BF013F9" w14:textId="77777777" w:rsidR="009C2A22" w:rsidRPr="004557F0" w:rsidRDefault="009C2A22" w:rsidP="00DA1093">
            <w:pPr>
              <w:jc w:val="center"/>
              <w:rPr>
                <w:rFonts w:ascii="GHEA Grapalat" w:hAnsi="GHEA Grapalat" w:cs="Calibri"/>
                <w:sz w:val="20"/>
                <w:szCs w:val="20"/>
              </w:rPr>
            </w:pPr>
            <w:r w:rsidRPr="004557F0">
              <w:rPr>
                <w:rFonts w:ascii="GHEA Grapalat" w:hAnsi="GHEA Grapalat" w:cs="Calibri"/>
                <w:sz w:val="20"/>
                <w:szCs w:val="20"/>
              </w:rPr>
              <w:t>(0.</w:t>
            </w:r>
            <w:r>
              <w:rPr>
                <w:rFonts w:ascii="GHEA Grapalat" w:hAnsi="GHEA Grapalat" w:cs="Calibri"/>
                <w:sz w:val="20"/>
                <w:szCs w:val="20"/>
              </w:rPr>
              <w:t>8</w:t>
            </w:r>
            <w:r w:rsidRPr="004557F0">
              <w:rPr>
                <w:rFonts w:ascii="GHEA Grapalat" w:hAnsi="GHEA Grapalat" w:cs="Calibri"/>
                <w:sz w:val="20"/>
                <w:szCs w:val="20"/>
              </w:rPr>
              <w:t>)</w:t>
            </w:r>
          </w:p>
        </w:tc>
        <w:tc>
          <w:tcPr>
            <w:tcW w:w="1418" w:type="dxa"/>
            <w:shd w:val="clear" w:color="auto" w:fill="auto"/>
            <w:noWrap/>
            <w:vAlign w:val="bottom"/>
            <w:hideMark/>
          </w:tcPr>
          <w:p w14:paraId="143ADBF3" w14:textId="27305B46" w:rsidR="009C2A22" w:rsidRPr="004557F0" w:rsidRDefault="009C2A22" w:rsidP="00DA1093">
            <w:pPr>
              <w:jc w:val="center"/>
              <w:rPr>
                <w:rFonts w:ascii="GHEA Grapalat" w:hAnsi="GHEA Grapalat" w:cs="Calibri"/>
                <w:sz w:val="20"/>
                <w:szCs w:val="20"/>
              </w:rPr>
            </w:pPr>
            <w:r w:rsidRPr="004557F0">
              <w:rPr>
                <w:rFonts w:ascii="GHEA Grapalat" w:hAnsi="GHEA Grapalat" w:cs="Calibri"/>
                <w:sz w:val="20"/>
                <w:szCs w:val="20"/>
              </w:rPr>
              <w:t>(1.</w:t>
            </w:r>
            <w:r>
              <w:rPr>
                <w:rFonts w:ascii="GHEA Grapalat" w:hAnsi="GHEA Grapalat" w:cs="Calibri"/>
                <w:sz w:val="20"/>
                <w:szCs w:val="20"/>
              </w:rPr>
              <w:t>09</w:t>
            </w:r>
            <w:r w:rsidRPr="004557F0">
              <w:rPr>
                <w:rFonts w:ascii="GHEA Grapalat" w:hAnsi="GHEA Grapalat" w:cs="Calibri"/>
                <w:sz w:val="20"/>
                <w:szCs w:val="20"/>
              </w:rPr>
              <w:t>)</w:t>
            </w:r>
          </w:p>
        </w:tc>
        <w:tc>
          <w:tcPr>
            <w:tcW w:w="1417" w:type="dxa"/>
            <w:vAlign w:val="bottom"/>
          </w:tcPr>
          <w:p w14:paraId="3114BE5D" w14:textId="77777777" w:rsidR="009C2A22" w:rsidRPr="004557F0" w:rsidRDefault="009C2A22" w:rsidP="00DA1093">
            <w:pPr>
              <w:jc w:val="center"/>
              <w:rPr>
                <w:rFonts w:ascii="GHEA Grapalat" w:hAnsi="GHEA Grapalat" w:cs="Calibri"/>
                <w:color w:val="000000"/>
                <w:sz w:val="20"/>
                <w:szCs w:val="20"/>
              </w:rPr>
            </w:pPr>
            <w:r>
              <w:rPr>
                <w:rFonts w:ascii="GHEA Grapalat" w:hAnsi="GHEA Grapalat" w:cs="Calibri"/>
                <w:color w:val="000000"/>
                <w:sz w:val="20"/>
                <w:szCs w:val="20"/>
              </w:rPr>
              <w:t>132.5%</w:t>
            </w:r>
          </w:p>
        </w:tc>
        <w:tc>
          <w:tcPr>
            <w:tcW w:w="1559" w:type="dxa"/>
            <w:shd w:val="clear" w:color="auto" w:fill="auto"/>
            <w:noWrap/>
            <w:vAlign w:val="bottom"/>
            <w:hideMark/>
          </w:tcPr>
          <w:p w14:paraId="03D7BB66" w14:textId="77777777" w:rsidR="009C2A22" w:rsidRPr="004557F0" w:rsidRDefault="009C2A22" w:rsidP="00DA1093">
            <w:pPr>
              <w:jc w:val="center"/>
              <w:rPr>
                <w:rFonts w:ascii="GHEA Grapalat" w:hAnsi="GHEA Grapalat" w:cs="Calibri"/>
                <w:color w:val="000000"/>
                <w:sz w:val="20"/>
                <w:szCs w:val="20"/>
              </w:rPr>
            </w:pPr>
            <w:r w:rsidRPr="004557F0">
              <w:rPr>
                <w:rFonts w:ascii="GHEA Grapalat" w:hAnsi="GHEA Grapalat" w:cs="Calibri"/>
                <w:color w:val="000000"/>
                <w:sz w:val="20"/>
                <w:szCs w:val="20"/>
              </w:rPr>
              <w:t>7</w:t>
            </w:r>
            <w:r>
              <w:rPr>
                <w:rFonts w:ascii="GHEA Grapalat" w:hAnsi="GHEA Grapalat" w:cs="Calibri"/>
                <w:color w:val="000000"/>
                <w:sz w:val="20"/>
                <w:szCs w:val="20"/>
              </w:rPr>
              <w:t>6.1</w:t>
            </w:r>
            <w:r w:rsidRPr="004557F0">
              <w:rPr>
                <w:rFonts w:ascii="GHEA Grapalat" w:hAnsi="GHEA Grapalat" w:cs="Calibri"/>
                <w:color w:val="000000"/>
                <w:sz w:val="20"/>
                <w:szCs w:val="20"/>
              </w:rPr>
              <w:t>%</w:t>
            </w:r>
          </w:p>
        </w:tc>
      </w:tr>
    </w:tbl>
    <w:p w14:paraId="68AC0305" w14:textId="77777777" w:rsidR="009C2A22" w:rsidRPr="00E14FB9" w:rsidRDefault="009C2A22" w:rsidP="00F615BE">
      <w:pPr>
        <w:spacing w:line="360" w:lineRule="auto"/>
        <w:ind w:firstLine="567"/>
        <w:jc w:val="both"/>
        <w:rPr>
          <w:rFonts w:ascii="GHEA Grapalat" w:hAnsi="GHEA Grapalat" w:cs="GHEA Grapalat"/>
          <w:lang w:val="hy-AM"/>
        </w:rPr>
      </w:pPr>
    </w:p>
    <w:p w14:paraId="57340281" w14:textId="77777777" w:rsidR="009C2A22" w:rsidRDefault="009C2A22" w:rsidP="009C2A22">
      <w:pPr>
        <w:spacing w:line="480" w:lineRule="auto"/>
        <w:ind w:firstLine="567"/>
        <w:jc w:val="both"/>
        <w:rPr>
          <w:rFonts w:ascii="GHEA Grapalat" w:hAnsi="GHEA Grapalat" w:cs="GHEA Grapalat"/>
          <w:i/>
          <w:u w:val="single"/>
          <w:lang w:val="hy-AM"/>
        </w:rPr>
      </w:pPr>
      <w:r w:rsidRPr="009E0336">
        <w:rPr>
          <w:rFonts w:ascii="GHEA Grapalat" w:hAnsi="GHEA Grapalat" w:cs="GHEA Grapalat"/>
          <w:i/>
          <w:u w:val="single"/>
          <w:lang w:val="hy-AM"/>
        </w:rPr>
        <w:t>ՀՀ պետական բյուջեի պակասուրդը</w:t>
      </w:r>
    </w:p>
    <w:p w14:paraId="0150E1D0" w14:textId="504190ED" w:rsidR="009C2A22" w:rsidRPr="00551836" w:rsidRDefault="009C2A22" w:rsidP="009C2A22">
      <w:pPr>
        <w:spacing w:line="360" w:lineRule="auto"/>
        <w:ind w:firstLine="567"/>
        <w:jc w:val="both"/>
        <w:rPr>
          <w:rFonts w:ascii="GHEA Grapalat" w:hAnsi="GHEA Grapalat" w:cs="GHEA Grapalat"/>
        </w:rPr>
      </w:pPr>
      <w:r>
        <w:rPr>
          <w:rFonts w:ascii="GHEA Grapalat" w:hAnsi="GHEA Grapalat" w:cs="GHEA Grapalat"/>
          <w:color w:val="000000"/>
          <w:lang w:val="hy-AM"/>
        </w:rPr>
        <w:t xml:space="preserve">2021 թվականի </w:t>
      </w:r>
      <w:r>
        <w:rPr>
          <w:rFonts w:ascii="GHEA Grapalat" w:hAnsi="GHEA Grapalat" w:cs="GHEA Grapalat"/>
          <w:color w:val="000000"/>
        </w:rPr>
        <w:t>հունվար-հոկտեմբեր</w:t>
      </w:r>
      <w:r w:rsidRPr="00943223">
        <w:rPr>
          <w:rFonts w:ascii="GHEA Grapalat" w:hAnsi="GHEA Grapalat" w:cs="GHEA Grapalat"/>
          <w:color w:val="000000"/>
          <w:lang w:val="hy-AM"/>
        </w:rPr>
        <w:t xml:space="preserve"> ամիսների ընթացքում</w:t>
      </w:r>
      <w:r>
        <w:rPr>
          <w:rFonts w:ascii="GHEA Grapalat" w:hAnsi="GHEA Grapalat" w:cs="GHEA Grapalat"/>
          <w:color w:val="000000"/>
          <w:lang w:val="hy-AM"/>
        </w:rPr>
        <w:t xml:space="preserve"> ՀՀ պետական բյուջեն կատարվել է </w:t>
      </w:r>
      <w:r>
        <w:rPr>
          <w:rFonts w:ascii="GHEA Grapalat" w:hAnsi="GHEA Grapalat" w:cs="GHEA Grapalat"/>
          <w:color w:val="000000"/>
        </w:rPr>
        <w:t>202</w:t>
      </w:r>
      <w:r w:rsidRPr="00E213B0">
        <w:rPr>
          <w:rFonts w:ascii="Courier New" w:hAnsi="Courier New" w:cs="Courier New"/>
          <w:color w:val="000000"/>
          <w:lang w:val="hy-AM"/>
        </w:rPr>
        <w:t> </w:t>
      </w:r>
      <w:r>
        <w:rPr>
          <w:rFonts w:ascii="GHEA Grapalat" w:hAnsi="GHEA Grapalat" w:cs="GHEA Grapalat"/>
          <w:color w:val="000000"/>
          <w:lang w:val="hy-AM"/>
        </w:rPr>
        <w:t xml:space="preserve">մլրդ դրամ </w:t>
      </w:r>
      <w:r w:rsidRPr="00943223">
        <w:rPr>
          <w:rFonts w:ascii="GHEA Grapalat" w:hAnsi="GHEA Grapalat" w:cs="GHEA Grapalat"/>
          <w:color w:val="000000"/>
          <w:lang w:val="hy-AM"/>
        </w:rPr>
        <w:t>պակասուրդով</w:t>
      </w:r>
      <w:r>
        <w:rPr>
          <w:rFonts w:ascii="GHEA Grapalat" w:hAnsi="GHEA Grapalat" w:cs="GHEA Grapalat"/>
          <w:color w:val="000000"/>
          <w:lang w:val="hy-AM"/>
        </w:rPr>
        <w:t xml:space="preserve">՝ </w:t>
      </w:r>
      <w:r w:rsidRPr="00943223">
        <w:rPr>
          <w:rFonts w:ascii="GHEA Grapalat" w:hAnsi="GHEA Grapalat" w:cs="GHEA Grapalat"/>
          <w:color w:val="000000"/>
          <w:lang w:val="hy-AM"/>
        </w:rPr>
        <w:t xml:space="preserve">կազմելով </w:t>
      </w:r>
      <w:r>
        <w:rPr>
          <w:rFonts w:ascii="GHEA Grapalat" w:hAnsi="GHEA Grapalat" w:cs="GHEA Grapalat"/>
          <w:color w:val="000000"/>
        </w:rPr>
        <w:t xml:space="preserve">տարեկան </w:t>
      </w:r>
      <w:r>
        <w:rPr>
          <w:rFonts w:ascii="GHEA Grapalat" w:hAnsi="GHEA Grapalat" w:cs="GHEA Grapalat"/>
          <w:lang w:val="hy-AM"/>
        </w:rPr>
        <w:t>ծրագր</w:t>
      </w:r>
      <w:r w:rsidRPr="00943223">
        <w:rPr>
          <w:rFonts w:ascii="GHEA Grapalat" w:hAnsi="GHEA Grapalat" w:cs="GHEA Grapalat"/>
          <w:lang w:val="hy-AM"/>
        </w:rPr>
        <w:t xml:space="preserve">ի </w:t>
      </w:r>
      <w:r>
        <w:rPr>
          <w:rFonts w:ascii="GHEA Grapalat" w:hAnsi="GHEA Grapalat" w:cs="GHEA Grapalat"/>
        </w:rPr>
        <w:t>60</w:t>
      </w:r>
      <w:r w:rsidRPr="00943223">
        <w:rPr>
          <w:rFonts w:ascii="GHEA Grapalat" w:hAnsi="GHEA Grapalat" w:cs="GHEA Grapalat"/>
          <w:lang w:val="hy-AM"/>
        </w:rPr>
        <w:t>.6%-ը</w:t>
      </w:r>
      <w:r>
        <w:rPr>
          <w:rFonts w:ascii="GHEA Grapalat" w:hAnsi="GHEA Grapalat" w:cs="GHEA Grapalat"/>
          <w:lang w:val="hy-AM"/>
        </w:rPr>
        <w:t xml:space="preserve"> և </w:t>
      </w:r>
      <w:r>
        <w:rPr>
          <w:rFonts w:ascii="GHEA Grapalat" w:hAnsi="GHEA Grapalat" w:cs="GHEA Grapalat"/>
        </w:rPr>
        <w:t>1.9</w:t>
      </w:r>
      <w:r w:rsidRPr="00943223">
        <w:rPr>
          <w:rFonts w:ascii="GHEA Grapalat" w:hAnsi="GHEA Grapalat" w:cs="GHEA Grapalat"/>
          <w:lang w:val="hy-AM"/>
        </w:rPr>
        <w:t>%</w:t>
      </w:r>
      <w:r w:rsidR="0094733B">
        <w:rPr>
          <w:rFonts w:ascii="GHEA Grapalat" w:hAnsi="GHEA Grapalat" w:cs="GHEA Grapalat"/>
        </w:rPr>
        <w:noBreakHyphen/>
      </w:r>
      <w:r w:rsidRPr="00943223">
        <w:rPr>
          <w:rFonts w:ascii="GHEA Grapalat" w:hAnsi="GHEA Grapalat" w:cs="GHEA Grapalat"/>
          <w:lang w:val="hy-AM"/>
        </w:rPr>
        <w:t>ով (</w:t>
      </w:r>
      <w:r>
        <w:rPr>
          <w:rFonts w:ascii="GHEA Grapalat" w:hAnsi="GHEA Grapalat" w:cs="GHEA Grapalat"/>
        </w:rPr>
        <w:t>3.9</w:t>
      </w:r>
      <w:r w:rsidRPr="00943223">
        <w:rPr>
          <w:rFonts w:ascii="GHEA Grapalat" w:hAnsi="GHEA Grapalat" w:cs="GHEA Grapalat"/>
          <w:lang w:val="hy-AM"/>
        </w:rPr>
        <w:t xml:space="preserve"> մլրդ դրամով) զիջելով </w:t>
      </w:r>
      <w:r>
        <w:rPr>
          <w:rFonts w:ascii="GHEA Grapalat" w:hAnsi="GHEA Grapalat" w:cs="GHEA Grapalat"/>
          <w:lang w:val="hy-AM"/>
        </w:rPr>
        <w:t xml:space="preserve">նախորդ տարվա նույն ժամանակահատվածի </w:t>
      </w:r>
      <w:r w:rsidRPr="00943223">
        <w:rPr>
          <w:rFonts w:ascii="GHEA Grapalat" w:hAnsi="GHEA Grapalat" w:cs="GHEA Grapalat"/>
          <w:lang w:val="hy-AM"/>
        </w:rPr>
        <w:t>ցուցանիշը</w:t>
      </w:r>
      <w:r>
        <w:rPr>
          <w:rFonts w:ascii="GHEA Grapalat" w:hAnsi="GHEA Grapalat" w:cs="GHEA Grapalat"/>
          <w:lang w:val="hy-AM"/>
        </w:rPr>
        <w:t xml:space="preserve">: </w:t>
      </w:r>
      <w:r>
        <w:rPr>
          <w:rFonts w:ascii="GHEA Grapalat" w:hAnsi="GHEA Grapalat" w:cs="GHEA Grapalat"/>
        </w:rPr>
        <w:t>Տարեկան</w:t>
      </w:r>
      <w:r w:rsidRPr="00943223">
        <w:rPr>
          <w:rFonts w:ascii="GHEA Grapalat" w:hAnsi="GHEA Grapalat" w:cs="GHEA Grapalat"/>
          <w:lang w:val="hy-AM"/>
        </w:rPr>
        <w:t xml:space="preserve"> </w:t>
      </w:r>
      <w:r w:rsidRPr="00F83A07">
        <w:rPr>
          <w:rFonts w:ascii="GHEA Grapalat" w:hAnsi="GHEA Grapalat" w:cs="GHEA Grapalat"/>
          <w:lang w:val="hy-AM"/>
        </w:rPr>
        <w:t>ծրագր</w:t>
      </w:r>
      <w:r w:rsidRPr="00943223">
        <w:rPr>
          <w:rFonts w:ascii="GHEA Grapalat" w:hAnsi="GHEA Grapalat" w:cs="GHEA Grapalat"/>
          <w:lang w:val="hy-AM"/>
        </w:rPr>
        <w:t>ված ցուցանիշի համեմատ</w:t>
      </w:r>
      <w:r w:rsidRPr="00F83A07">
        <w:rPr>
          <w:rFonts w:ascii="GHEA Grapalat" w:hAnsi="GHEA Grapalat" w:cs="GHEA Grapalat"/>
          <w:lang w:val="hy-AM"/>
        </w:rPr>
        <w:t xml:space="preserve"> պակասուրդ</w:t>
      </w:r>
      <w:r w:rsidRPr="00943223">
        <w:rPr>
          <w:rFonts w:ascii="GHEA Grapalat" w:hAnsi="GHEA Grapalat" w:cs="GHEA Grapalat"/>
          <w:lang w:val="hy-AM"/>
        </w:rPr>
        <w:t>ի</w:t>
      </w:r>
      <w:r w:rsidR="0094733B">
        <w:rPr>
          <w:rFonts w:ascii="GHEA Grapalat" w:hAnsi="GHEA Grapalat" w:cs="GHEA Grapalat"/>
        </w:rPr>
        <w:t xml:space="preserve"> համեմատաբար</w:t>
      </w:r>
      <w:r w:rsidRPr="00943223">
        <w:rPr>
          <w:rFonts w:ascii="GHEA Grapalat" w:hAnsi="GHEA Grapalat" w:cs="GHEA Grapalat"/>
          <w:lang w:val="hy-AM"/>
        </w:rPr>
        <w:t xml:space="preserve"> ցածր մակարդակը</w:t>
      </w:r>
      <w:r>
        <w:rPr>
          <w:rFonts w:ascii="GHEA Grapalat" w:hAnsi="GHEA Grapalat" w:cs="GHEA Grapalat"/>
          <w:lang w:val="hy-AM"/>
        </w:rPr>
        <w:t xml:space="preserve"> հիմնականում պայմանավորված է </w:t>
      </w:r>
      <w:r w:rsidRPr="00943223">
        <w:rPr>
          <w:rFonts w:ascii="GHEA Grapalat" w:hAnsi="GHEA Grapalat" w:cs="GHEA Grapalat"/>
          <w:lang w:val="hy-AM"/>
        </w:rPr>
        <w:t xml:space="preserve">եկամուտների </w:t>
      </w:r>
      <w:r w:rsidR="0094733B">
        <w:rPr>
          <w:rFonts w:ascii="GHEA Grapalat" w:hAnsi="GHEA Grapalat" w:cs="GHEA Grapalat"/>
        </w:rPr>
        <w:t>համեմատ</w:t>
      </w:r>
      <w:r w:rsidRPr="00943223">
        <w:rPr>
          <w:rFonts w:ascii="GHEA Grapalat" w:hAnsi="GHEA Grapalat" w:cs="GHEA Grapalat"/>
          <w:lang w:val="hy-AM"/>
        </w:rPr>
        <w:t xml:space="preserve"> </w:t>
      </w:r>
      <w:r>
        <w:rPr>
          <w:rFonts w:ascii="GHEA Grapalat" w:hAnsi="GHEA Grapalat" w:cs="GHEA Grapalat"/>
          <w:lang w:val="hy-AM"/>
        </w:rPr>
        <w:t xml:space="preserve">ծախսերի </w:t>
      </w:r>
      <w:r w:rsidRPr="00943223">
        <w:rPr>
          <w:rFonts w:ascii="GHEA Grapalat" w:hAnsi="GHEA Grapalat" w:cs="GHEA Grapalat"/>
          <w:lang w:val="hy-AM"/>
        </w:rPr>
        <w:t>ցածր</w:t>
      </w:r>
      <w:r>
        <w:rPr>
          <w:rFonts w:ascii="GHEA Grapalat" w:hAnsi="GHEA Grapalat" w:cs="GHEA Grapalat"/>
          <w:lang w:val="hy-AM"/>
        </w:rPr>
        <w:t xml:space="preserve"> կատարողականով</w:t>
      </w:r>
      <w:r w:rsidR="00551836">
        <w:rPr>
          <w:rFonts w:ascii="GHEA Grapalat" w:hAnsi="GHEA Grapalat" w:cs="GHEA Grapalat"/>
        </w:rPr>
        <w:t>: Ա</w:t>
      </w:r>
      <w:r>
        <w:rPr>
          <w:rFonts w:ascii="GHEA Grapalat" w:hAnsi="GHEA Grapalat" w:cs="GHEA Grapalat"/>
          <w:lang w:val="hy-AM"/>
        </w:rPr>
        <w:t xml:space="preserve">րդյունքում ֆինանսավորման ներքին </w:t>
      </w:r>
      <w:r w:rsidRPr="00A8276F">
        <w:rPr>
          <w:rFonts w:ascii="GHEA Grapalat" w:hAnsi="GHEA Grapalat" w:cs="GHEA Grapalat"/>
          <w:color w:val="000000"/>
          <w:lang w:val="hy-AM"/>
        </w:rPr>
        <w:t>աղբյուրներում</w:t>
      </w:r>
      <w:r w:rsidRPr="00943223">
        <w:rPr>
          <w:rFonts w:ascii="GHEA Grapalat" w:hAnsi="GHEA Grapalat" w:cs="GHEA Grapalat"/>
          <w:color w:val="000000"/>
          <w:lang w:val="hy-AM"/>
        </w:rPr>
        <w:t xml:space="preserve"> գրանցվել է</w:t>
      </w:r>
      <w:r>
        <w:rPr>
          <w:rFonts w:ascii="GHEA Grapalat" w:hAnsi="GHEA Grapalat" w:cs="GHEA Grapalat"/>
          <w:lang w:val="hy-AM"/>
        </w:rPr>
        <w:t xml:space="preserve"> բյուջեի ազատ միջոցներ</w:t>
      </w:r>
      <w:r w:rsidRPr="00943223">
        <w:rPr>
          <w:rFonts w:ascii="GHEA Grapalat" w:hAnsi="GHEA Grapalat" w:cs="GHEA Grapalat"/>
          <w:lang w:val="hy-AM"/>
        </w:rPr>
        <w:t xml:space="preserve">ի՝ նախատեսվածից ավել աճ, որը ծրագրված </w:t>
      </w:r>
      <w:r>
        <w:rPr>
          <w:rFonts w:ascii="GHEA Grapalat" w:hAnsi="GHEA Grapalat" w:cs="GHEA Grapalat"/>
        </w:rPr>
        <w:t>123</w:t>
      </w:r>
      <w:r w:rsidRPr="00943223">
        <w:rPr>
          <w:rFonts w:ascii="GHEA Grapalat" w:hAnsi="GHEA Grapalat" w:cs="GHEA Grapalat"/>
          <w:lang w:val="hy-AM"/>
        </w:rPr>
        <w:t xml:space="preserve"> մլրդ դրամի փոխարեն կազմել է</w:t>
      </w:r>
      <w:r>
        <w:rPr>
          <w:rFonts w:ascii="GHEA Grapalat" w:hAnsi="GHEA Grapalat" w:cs="GHEA Grapalat"/>
          <w:lang w:val="hy-AM"/>
        </w:rPr>
        <w:t xml:space="preserve"> </w:t>
      </w:r>
      <w:r>
        <w:rPr>
          <w:rFonts w:ascii="GHEA Grapalat" w:hAnsi="GHEA Grapalat" w:cs="GHEA Grapalat"/>
        </w:rPr>
        <w:t xml:space="preserve">շուրջ </w:t>
      </w:r>
      <w:r w:rsidRPr="00943223">
        <w:rPr>
          <w:rFonts w:ascii="GHEA Grapalat" w:hAnsi="GHEA Grapalat" w:cs="GHEA Grapalat"/>
          <w:lang w:val="hy-AM"/>
        </w:rPr>
        <w:t>2</w:t>
      </w:r>
      <w:r>
        <w:rPr>
          <w:rFonts w:ascii="GHEA Grapalat" w:hAnsi="GHEA Grapalat" w:cs="GHEA Grapalat"/>
        </w:rPr>
        <w:t>01</w:t>
      </w:r>
      <w:r w:rsidRPr="00943223">
        <w:rPr>
          <w:rFonts w:ascii="GHEA Grapalat" w:hAnsi="GHEA Grapalat" w:cs="GHEA Grapalat"/>
          <w:lang w:val="hy-AM"/>
        </w:rPr>
        <w:t>.9</w:t>
      </w:r>
      <w:r>
        <w:rPr>
          <w:rFonts w:ascii="GHEA Grapalat" w:hAnsi="GHEA Grapalat" w:cs="GHEA Grapalat"/>
          <w:lang w:val="hy-AM"/>
        </w:rPr>
        <w:t xml:space="preserve"> մլրդ դրամ: </w:t>
      </w:r>
      <w:r w:rsidR="00551836">
        <w:rPr>
          <w:rFonts w:ascii="GHEA Grapalat" w:hAnsi="GHEA Grapalat" w:cs="GHEA Grapalat"/>
        </w:rPr>
        <w:t xml:space="preserve">Բացի այդ, համեմատաբար ցածր ցուցանիշ է արձանագրվել արտաքին աղբյուրներից </w:t>
      </w:r>
      <w:r w:rsidR="00130A69">
        <w:rPr>
          <w:rFonts w:ascii="GHEA Grapalat" w:hAnsi="GHEA Grapalat" w:cs="GHEA Grapalat"/>
        </w:rPr>
        <w:t>ստացվող վարկերի գծով, որոնք կազմել են 53.6</w:t>
      </w:r>
      <w:r w:rsidR="00130A69">
        <w:rPr>
          <w:rFonts w:ascii="Courier New" w:hAnsi="Courier New" w:cs="Courier New"/>
        </w:rPr>
        <w:t> </w:t>
      </w:r>
      <w:r w:rsidR="00130A69">
        <w:rPr>
          <w:rFonts w:ascii="GHEA Grapalat" w:hAnsi="GHEA Grapalat" w:cs="GHEA Grapalat"/>
        </w:rPr>
        <w:t>մլրդ դրամ կամ տարեկան ծրագրի 41.2%-ը:</w:t>
      </w:r>
    </w:p>
    <w:p w14:paraId="00F1CE8E" w14:textId="77777777" w:rsidR="005A51D2" w:rsidRPr="00E830A0" w:rsidRDefault="005A51D2" w:rsidP="005A51D2">
      <w:pPr>
        <w:spacing w:line="360" w:lineRule="auto"/>
        <w:ind w:firstLine="567"/>
        <w:jc w:val="both"/>
        <w:rPr>
          <w:rFonts w:ascii="GHEA Grapalat" w:hAnsi="GHEA Grapalat" w:cs="GHEA Grapalat"/>
          <w:lang w:val="hy-AM"/>
        </w:rPr>
      </w:pPr>
      <w:r w:rsidRPr="005146A2">
        <w:rPr>
          <w:rFonts w:ascii="GHEA Grapalat" w:hAnsi="GHEA Grapalat" w:cs="GHEA Grapalat"/>
          <w:lang w:val="hy-AM"/>
        </w:rPr>
        <w:t xml:space="preserve">Հաշվետու ժամանակահատվածում ֆինանսավորման ներքին աղբյուրներից փոխառու միջոցների հաշվին պետական բյուջեն ֆինանսավորվել է շուրջ </w:t>
      </w:r>
      <w:r>
        <w:rPr>
          <w:rFonts w:ascii="GHEA Grapalat" w:hAnsi="GHEA Grapalat" w:cs="GHEA Grapalat"/>
        </w:rPr>
        <w:t>200.5</w:t>
      </w:r>
      <w:r>
        <w:rPr>
          <w:rFonts w:ascii="Calibri" w:hAnsi="Calibri" w:cs="Calibri"/>
        </w:rPr>
        <w:t xml:space="preserve"> </w:t>
      </w:r>
      <w:r w:rsidRPr="005146A2">
        <w:rPr>
          <w:rFonts w:ascii="GHEA Grapalat" w:hAnsi="GHEA Grapalat" w:cs="GHEA Grapalat"/>
          <w:lang w:val="hy-AM"/>
        </w:rPr>
        <w:t xml:space="preserve">մլրդ դրամով՝ </w:t>
      </w:r>
      <w:bookmarkStart w:id="2" w:name="_Hlk79587327"/>
      <w:r>
        <w:rPr>
          <w:rFonts w:ascii="GHEA Grapalat" w:hAnsi="GHEA Grapalat" w:cs="GHEA Grapalat"/>
        </w:rPr>
        <w:t xml:space="preserve">կազմելով տարեկան ծրագրի </w:t>
      </w:r>
      <w:r w:rsidRPr="005146A2">
        <w:rPr>
          <w:rFonts w:ascii="GHEA Grapalat" w:hAnsi="GHEA Grapalat" w:cs="GHEA Grapalat"/>
          <w:lang w:val="hy-AM"/>
        </w:rPr>
        <w:t>9</w:t>
      </w:r>
      <w:r>
        <w:rPr>
          <w:rFonts w:ascii="GHEA Grapalat" w:hAnsi="GHEA Grapalat" w:cs="GHEA Grapalat"/>
        </w:rPr>
        <w:t>8</w:t>
      </w:r>
      <w:r w:rsidRPr="005146A2">
        <w:rPr>
          <w:rFonts w:ascii="GHEA Grapalat" w:hAnsi="GHEA Grapalat" w:cs="GHEA Grapalat"/>
          <w:lang w:val="hy-AM"/>
        </w:rPr>
        <w:t>.</w:t>
      </w:r>
      <w:r>
        <w:rPr>
          <w:rFonts w:ascii="GHEA Grapalat" w:hAnsi="GHEA Grapalat" w:cs="GHEA Grapalat"/>
        </w:rPr>
        <w:t>6</w:t>
      </w:r>
      <w:r>
        <w:rPr>
          <w:rFonts w:ascii="GHEA Grapalat" w:hAnsi="GHEA Grapalat" w:cs="GHEA Grapalat"/>
          <w:lang w:val="hy-AM"/>
        </w:rPr>
        <w:t>%</w:t>
      </w:r>
      <w:r>
        <w:rPr>
          <w:rFonts w:ascii="GHEA Grapalat" w:hAnsi="GHEA Grapalat" w:cs="GHEA Grapalat"/>
        </w:rPr>
        <w:noBreakHyphen/>
      </w:r>
      <w:r>
        <w:rPr>
          <w:rFonts w:ascii="GHEA Grapalat" w:hAnsi="GHEA Grapalat" w:cs="GHEA Grapalat"/>
          <w:lang w:val="hy-AM"/>
        </w:rPr>
        <w:t>ը</w:t>
      </w:r>
      <w:bookmarkEnd w:id="2"/>
      <w:r>
        <w:rPr>
          <w:rFonts w:ascii="GHEA Grapalat" w:hAnsi="GHEA Grapalat" w:cs="GHEA Grapalat"/>
        </w:rPr>
        <w:t xml:space="preserve">: Ներքին փոխառու միջոցների հաշվին պակասուրդի ֆինանսավորումն </w:t>
      </w:r>
      <w:r w:rsidRPr="005146A2">
        <w:rPr>
          <w:rFonts w:ascii="GHEA Grapalat" w:hAnsi="GHEA Grapalat" w:cs="GHEA Grapalat"/>
          <w:lang w:val="hy-AM"/>
        </w:rPr>
        <w:t>ապահովվել է</w:t>
      </w:r>
      <w:r>
        <w:rPr>
          <w:rFonts w:ascii="GHEA Grapalat" w:hAnsi="GHEA Grapalat" w:cs="GHEA Grapalat"/>
          <w:lang w:val="hy-AM"/>
        </w:rPr>
        <w:t xml:space="preserve"> գանձապետական </w:t>
      </w:r>
      <w:r w:rsidRPr="005146A2">
        <w:rPr>
          <w:rFonts w:ascii="GHEA Grapalat" w:hAnsi="GHEA Grapalat" w:cs="GHEA Grapalat"/>
          <w:lang w:val="hy-AM"/>
        </w:rPr>
        <w:t xml:space="preserve">պարտատոմսերի տեղաբաշխումից զուտ մուտքերի </w:t>
      </w:r>
      <w:r>
        <w:rPr>
          <w:rFonts w:ascii="GHEA Grapalat" w:hAnsi="GHEA Grapalat" w:cs="GHEA Grapalat"/>
        </w:rPr>
        <w:t xml:space="preserve">(200.6 մլրդ դրամ) </w:t>
      </w:r>
      <w:r w:rsidRPr="005146A2">
        <w:rPr>
          <w:rFonts w:ascii="GHEA Grapalat" w:hAnsi="GHEA Grapalat" w:cs="GHEA Grapalat"/>
          <w:lang w:val="hy-AM"/>
        </w:rPr>
        <w:t>հաշվին</w:t>
      </w:r>
      <w:r>
        <w:rPr>
          <w:rFonts w:ascii="GHEA Grapalat" w:hAnsi="GHEA Grapalat" w:cs="GHEA Grapalat"/>
          <w:lang w:val="hy-AM"/>
        </w:rPr>
        <w:t>:</w:t>
      </w:r>
      <w:r w:rsidRPr="005146A2">
        <w:rPr>
          <w:rFonts w:ascii="GHEA Grapalat" w:hAnsi="GHEA Grapalat" w:cs="GHEA Grapalat"/>
          <w:lang w:val="hy-AM"/>
        </w:rPr>
        <w:t xml:space="preserve"> </w:t>
      </w:r>
      <w:r>
        <w:rPr>
          <w:rFonts w:ascii="GHEA Grapalat" w:hAnsi="GHEA Grapalat" w:cs="GHEA Grapalat"/>
        </w:rPr>
        <w:t>100.</w:t>
      </w:r>
      <w:r w:rsidRPr="005146A2">
        <w:rPr>
          <w:rFonts w:ascii="GHEA Grapalat" w:hAnsi="GHEA Grapalat" w:cs="GHEA Grapalat"/>
          <w:lang w:val="hy-AM"/>
        </w:rPr>
        <w:t>3</w:t>
      </w:r>
      <w:r w:rsidRPr="005146A2">
        <w:rPr>
          <w:rFonts w:ascii="Calibri" w:hAnsi="Calibri" w:cs="Calibri"/>
          <w:lang w:val="hy-AM"/>
        </w:rPr>
        <w:t> </w:t>
      </w:r>
      <w:r w:rsidRPr="005146A2">
        <w:rPr>
          <w:rFonts w:ascii="GHEA Grapalat" w:hAnsi="GHEA Grapalat" w:cs="GHEA Grapalat"/>
          <w:lang w:val="hy-AM"/>
        </w:rPr>
        <w:t>մլն դրամ</w:t>
      </w:r>
      <w:r>
        <w:rPr>
          <w:rFonts w:ascii="GHEA Grapalat" w:hAnsi="GHEA Grapalat" w:cs="GHEA Grapalat"/>
          <w:lang w:val="hy-AM"/>
        </w:rPr>
        <w:t xml:space="preserve"> տրամադրվել է մուրհակների մարմանը` </w:t>
      </w:r>
      <w:r>
        <w:rPr>
          <w:rFonts w:ascii="GHEA Grapalat" w:hAnsi="GHEA Grapalat" w:cs="GHEA Grapalat"/>
        </w:rPr>
        <w:t>տարեկան</w:t>
      </w:r>
      <w:r w:rsidRPr="005146A2">
        <w:rPr>
          <w:rFonts w:ascii="GHEA Grapalat" w:hAnsi="GHEA Grapalat" w:cs="GHEA Grapalat"/>
          <w:lang w:val="hy-AM"/>
        </w:rPr>
        <w:t xml:space="preserve"> ծրագրով </w:t>
      </w:r>
      <w:r>
        <w:rPr>
          <w:rFonts w:ascii="GHEA Grapalat" w:hAnsi="GHEA Grapalat" w:cs="GHEA Grapalat"/>
          <w:lang w:val="hy-AM"/>
        </w:rPr>
        <w:t xml:space="preserve">նախատեսված </w:t>
      </w:r>
      <w:r>
        <w:rPr>
          <w:rFonts w:ascii="GHEA Grapalat" w:hAnsi="GHEA Grapalat" w:cs="GHEA Grapalat"/>
        </w:rPr>
        <w:t>112.3</w:t>
      </w:r>
      <w:r>
        <w:rPr>
          <w:rFonts w:ascii="GHEA Grapalat" w:hAnsi="GHEA Grapalat" w:cs="GHEA Grapalat"/>
          <w:lang w:val="hy-AM"/>
        </w:rPr>
        <w:t xml:space="preserve"> մլն դրամի դիմաց</w:t>
      </w:r>
      <w:r w:rsidRPr="00E97B15">
        <w:rPr>
          <w:rFonts w:ascii="GHEA Grapalat" w:hAnsi="GHEA Grapalat" w:cs="GHEA Grapalat"/>
          <w:lang w:val="hy-AM"/>
        </w:rPr>
        <w:t>։</w:t>
      </w:r>
      <w:r>
        <w:rPr>
          <w:rFonts w:ascii="GHEA Grapalat" w:hAnsi="GHEA Grapalat" w:cs="GHEA Grapalat"/>
          <w:lang w:val="hy-AM"/>
        </w:rPr>
        <w:t xml:space="preserve"> </w:t>
      </w:r>
    </w:p>
    <w:p w14:paraId="418371B6" w14:textId="77777777" w:rsidR="005A51D2" w:rsidRDefault="005A51D2" w:rsidP="009C2A22">
      <w:pPr>
        <w:spacing w:line="360" w:lineRule="auto"/>
        <w:ind w:firstLine="567"/>
        <w:jc w:val="both"/>
        <w:rPr>
          <w:rFonts w:ascii="GHEA Grapalat" w:hAnsi="GHEA Grapalat" w:cs="GHEA Grapalat"/>
        </w:rPr>
      </w:pPr>
    </w:p>
    <w:p w14:paraId="16F39EF7" w14:textId="3C72B782" w:rsidR="009C2A22" w:rsidRPr="00514888" w:rsidRDefault="009C2A22" w:rsidP="00FE039D">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lastRenderedPageBreak/>
        <w:t>ՀՀ պետական բյուջեի պակասուրդի ֆինասավորման աղբյուրները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276"/>
        <w:gridCol w:w="1418"/>
        <w:gridCol w:w="1701"/>
        <w:gridCol w:w="1842"/>
      </w:tblGrid>
      <w:tr w:rsidR="009C2A22" w:rsidRPr="00CB2464" w14:paraId="7461A3B1" w14:textId="77777777" w:rsidTr="00FE039D">
        <w:trPr>
          <w:trHeight w:val="1738"/>
        </w:trPr>
        <w:tc>
          <w:tcPr>
            <w:tcW w:w="2660" w:type="dxa"/>
            <w:shd w:val="clear" w:color="auto" w:fill="auto"/>
            <w:noWrap/>
            <w:vAlign w:val="bottom"/>
            <w:hideMark/>
          </w:tcPr>
          <w:p w14:paraId="1B261844" w14:textId="77777777" w:rsidR="009C2A22" w:rsidRPr="0094659E" w:rsidRDefault="009C2A22" w:rsidP="009C2A22">
            <w:pPr>
              <w:rPr>
                <w:rFonts w:ascii="GHEA Grapalat" w:hAnsi="GHEA Grapalat" w:cs="Calibri"/>
                <w:sz w:val="20"/>
                <w:szCs w:val="20"/>
                <w:lang w:val="hy-AM"/>
              </w:rPr>
            </w:pPr>
            <w:r w:rsidRPr="0094659E">
              <w:rPr>
                <w:rFonts w:ascii="Courier New" w:hAnsi="Courier New" w:cs="Courier New"/>
                <w:sz w:val="20"/>
                <w:szCs w:val="20"/>
                <w:lang w:val="hy-AM"/>
              </w:rPr>
              <w:t> </w:t>
            </w:r>
          </w:p>
        </w:tc>
        <w:tc>
          <w:tcPr>
            <w:tcW w:w="1417" w:type="dxa"/>
          </w:tcPr>
          <w:p w14:paraId="1F7D9FF7" w14:textId="77777777"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w:t>
            </w:r>
            <w:r w:rsidRPr="0094659E">
              <w:rPr>
                <w:rFonts w:ascii="GHEA Grapalat" w:hAnsi="GHEA Grapalat" w:cs="Calibri"/>
                <w:b/>
                <w:bCs/>
                <w:sz w:val="20"/>
                <w:szCs w:val="20"/>
                <w:lang w:val="hy-AM"/>
              </w:rPr>
              <w:t>0</w:t>
            </w:r>
            <w:r w:rsidRPr="0094659E">
              <w:rPr>
                <w:rFonts w:ascii="GHEA Grapalat" w:hAnsi="GHEA Grapalat" w:cs="Calibri"/>
                <w:b/>
                <w:bCs/>
                <w:sz w:val="20"/>
                <w:szCs w:val="20"/>
              </w:rPr>
              <w:t>թ.</w:t>
            </w:r>
            <w:r w:rsidRPr="0094659E">
              <w:rPr>
                <w:rFonts w:ascii="GHEA Grapalat" w:hAnsi="GHEA Grapalat" w:cs="Calibri"/>
                <w:b/>
                <w:bCs/>
                <w:sz w:val="20"/>
                <w:szCs w:val="20"/>
                <w:lang w:val="hy-AM"/>
              </w:rPr>
              <w:t xml:space="preserve"> </w:t>
            </w:r>
            <w:r w:rsidRPr="0094659E">
              <w:rPr>
                <w:rFonts w:ascii="GHEA Grapalat" w:hAnsi="GHEA Grapalat" w:cs="Calibri"/>
                <w:b/>
                <w:bCs/>
                <w:sz w:val="20"/>
                <w:szCs w:val="20"/>
              </w:rPr>
              <w:t>հունվար-հոկտեմբեր</w:t>
            </w:r>
            <w:r w:rsidRPr="0094659E">
              <w:rPr>
                <w:rFonts w:ascii="GHEA Grapalat" w:hAnsi="GHEA Grapalat" w:cs="Calibri"/>
                <w:b/>
                <w:bCs/>
                <w:sz w:val="20"/>
                <w:szCs w:val="20"/>
              </w:rPr>
              <w:br/>
              <w:t>փաստ</w:t>
            </w:r>
          </w:p>
        </w:tc>
        <w:tc>
          <w:tcPr>
            <w:tcW w:w="1276" w:type="dxa"/>
            <w:shd w:val="clear" w:color="000000" w:fill="FFFFFF"/>
            <w:hideMark/>
          </w:tcPr>
          <w:p w14:paraId="316E8BDA" w14:textId="77777777"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418" w:type="dxa"/>
            <w:shd w:val="clear" w:color="000000" w:fill="FFFFFF"/>
            <w:hideMark/>
          </w:tcPr>
          <w:p w14:paraId="78F80677" w14:textId="094EA51A"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2021թ.</w:t>
            </w:r>
            <w:r w:rsidR="005A51D2">
              <w:rPr>
                <w:rFonts w:ascii="GHEA Grapalat" w:hAnsi="GHEA Grapalat" w:cs="Calibri"/>
                <w:b/>
                <w:bCs/>
                <w:sz w:val="20"/>
                <w:szCs w:val="20"/>
              </w:rPr>
              <w:t xml:space="preserve"> </w:t>
            </w:r>
            <w:r w:rsidRPr="0094659E">
              <w:rPr>
                <w:rFonts w:ascii="GHEA Grapalat" w:hAnsi="GHEA Grapalat" w:cs="Calibri"/>
                <w:b/>
                <w:bCs/>
                <w:sz w:val="20"/>
                <w:szCs w:val="20"/>
              </w:rPr>
              <w:t>հունվար-հոկտեմբեր</w:t>
            </w:r>
            <w:r w:rsidR="005A51D2">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701" w:type="dxa"/>
            <w:shd w:val="clear" w:color="000000" w:fill="FFFFFF"/>
            <w:hideMark/>
          </w:tcPr>
          <w:p w14:paraId="1B31CE5A" w14:textId="46C3B922" w:rsidR="009C2A22" w:rsidRPr="0094659E" w:rsidRDefault="009C2A22" w:rsidP="00FB1A54">
            <w:pPr>
              <w:jc w:val="center"/>
              <w:rPr>
                <w:rFonts w:ascii="GHEA Grapalat" w:hAnsi="GHEA Grapalat" w:cs="Calibri"/>
                <w:b/>
                <w:bCs/>
                <w:sz w:val="20"/>
                <w:szCs w:val="20"/>
              </w:rPr>
            </w:pPr>
            <w:r w:rsidRPr="0094659E">
              <w:rPr>
                <w:rFonts w:ascii="GHEA Grapalat" w:hAnsi="GHEA Grapalat" w:cs="Calibri"/>
                <w:b/>
                <w:bCs/>
                <w:sz w:val="20"/>
                <w:szCs w:val="20"/>
              </w:rPr>
              <w:t>Կատարո</w:t>
            </w:r>
            <w:r w:rsidR="005A51D2">
              <w:rPr>
                <w:rFonts w:ascii="GHEA Grapalat" w:hAnsi="GHEA Grapalat" w:cs="Calibri"/>
                <w:b/>
                <w:bCs/>
                <w:sz w:val="20"/>
                <w:szCs w:val="20"/>
              </w:rPr>
              <w:t>-</w:t>
            </w:r>
            <w:r w:rsidRPr="0094659E">
              <w:rPr>
                <w:rFonts w:ascii="GHEA Grapalat" w:hAnsi="GHEA Grapalat" w:cs="Calibri"/>
                <w:b/>
                <w:bCs/>
                <w:sz w:val="20"/>
                <w:szCs w:val="20"/>
              </w:rPr>
              <w:t>ղական</w:t>
            </w:r>
            <w:r w:rsidR="00FB1A54">
              <w:rPr>
                <w:rFonts w:ascii="GHEA Grapalat" w:hAnsi="GHEA Grapalat" w:cs="Calibri"/>
                <w:b/>
                <w:bCs/>
                <w:sz w:val="20"/>
                <w:szCs w:val="20"/>
              </w:rPr>
              <w:t>ը տարեկան ճշտված պլանի նկատմամբ</w:t>
            </w:r>
          </w:p>
        </w:tc>
        <w:tc>
          <w:tcPr>
            <w:tcW w:w="1842" w:type="dxa"/>
            <w:shd w:val="clear" w:color="000000" w:fill="FFFFFF"/>
          </w:tcPr>
          <w:p w14:paraId="2A575B98" w14:textId="140F7462" w:rsidR="009C2A22" w:rsidRPr="0094659E" w:rsidRDefault="009C2A22" w:rsidP="0094733B">
            <w:pPr>
              <w:jc w:val="center"/>
              <w:rPr>
                <w:rFonts w:ascii="GHEA Grapalat" w:hAnsi="GHEA Grapalat" w:cs="Calibri"/>
                <w:b/>
                <w:bCs/>
                <w:sz w:val="20"/>
                <w:szCs w:val="20"/>
              </w:rPr>
            </w:pPr>
            <w:r w:rsidRPr="0094659E">
              <w:rPr>
                <w:rFonts w:ascii="GHEA Grapalat" w:hAnsi="GHEA Grapalat" w:cs="Calibri"/>
                <w:b/>
                <w:bCs/>
                <w:sz w:val="20"/>
                <w:szCs w:val="20"/>
              </w:rPr>
              <w:t>2021թ. հունվար-հոկտեմբեր</w:t>
            </w:r>
            <w:r w:rsidR="00E14FB9">
              <w:rPr>
                <w:rFonts w:ascii="GHEA Grapalat" w:hAnsi="GHEA Grapalat" w:cs="Calibri"/>
                <w:b/>
                <w:bCs/>
                <w:sz w:val="20"/>
                <w:szCs w:val="20"/>
              </w:rPr>
              <w:t>ը</w:t>
            </w:r>
            <w:r w:rsidRPr="0094659E">
              <w:rPr>
                <w:rFonts w:ascii="GHEA Grapalat" w:hAnsi="GHEA Grapalat" w:cs="Calibri"/>
                <w:b/>
                <w:bCs/>
                <w:sz w:val="20"/>
                <w:szCs w:val="20"/>
              </w:rPr>
              <w:t xml:space="preserve"> 2020թ. հունվար-հոկտեմբեր</w:t>
            </w:r>
            <w:r w:rsidR="00E14FB9">
              <w:rPr>
                <w:rFonts w:ascii="GHEA Grapalat" w:hAnsi="GHEA Grapalat" w:cs="Calibri"/>
                <w:b/>
                <w:bCs/>
                <w:sz w:val="20"/>
                <w:szCs w:val="20"/>
              </w:rPr>
              <w:t>ի</w:t>
            </w:r>
            <w:r w:rsidR="00FB1A54">
              <w:rPr>
                <w:rFonts w:ascii="GHEA Grapalat" w:hAnsi="GHEA Grapalat" w:cs="Calibri"/>
                <w:b/>
                <w:bCs/>
                <w:sz w:val="20"/>
                <w:szCs w:val="20"/>
              </w:rPr>
              <w:t xml:space="preserve"> նկատմամբ</w:t>
            </w:r>
          </w:p>
        </w:tc>
      </w:tr>
      <w:tr w:rsidR="009C2A22" w:rsidRPr="00CB2464" w14:paraId="61140E3B" w14:textId="77777777" w:rsidTr="00DA1093">
        <w:trPr>
          <w:trHeight w:val="377"/>
        </w:trPr>
        <w:tc>
          <w:tcPr>
            <w:tcW w:w="2660" w:type="dxa"/>
            <w:shd w:val="clear" w:color="auto" w:fill="auto"/>
          </w:tcPr>
          <w:p w14:paraId="60D1B675" w14:textId="77777777" w:rsidR="009C2A22" w:rsidRPr="0094659E" w:rsidRDefault="009C2A22" w:rsidP="009C2A22">
            <w:pPr>
              <w:rPr>
                <w:rFonts w:ascii="GHEA Grapalat" w:hAnsi="GHEA Grapalat" w:cs="Calibri"/>
                <w:b/>
                <w:bCs/>
                <w:sz w:val="20"/>
                <w:szCs w:val="20"/>
              </w:rPr>
            </w:pPr>
            <w:r w:rsidRPr="0094659E">
              <w:rPr>
                <w:rFonts w:ascii="GHEA Grapalat" w:hAnsi="GHEA Grapalat" w:cs="Calibri"/>
                <w:b/>
                <w:color w:val="000000"/>
                <w:sz w:val="20"/>
                <w:szCs w:val="20"/>
              </w:rPr>
              <w:t xml:space="preserve">Դեֆիցիտ </w:t>
            </w:r>
            <w:r w:rsidRPr="0094659E">
              <w:rPr>
                <w:rFonts w:ascii="GHEA Grapalat" w:hAnsi="GHEA Grapalat" w:cs="Calibri"/>
                <w:b/>
                <w:color w:val="000000"/>
                <w:sz w:val="20"/>
                <w:szCs w:val="20"/>
                <w:lang w:val="hy-AM"/>
              </w:rPr>
              <w:t>(</w:t>
            </w:r>
            <w:r w:rsidRPr="0094659E">
              <w:rPr>
                <w:rFonts w:ascii="GHEA Grapalat" w:hAnsi="GHEA Grapalat" w:cs="Calibri"/>
                <w:b/>
                <w:color w:val="000000"/>
                <w:sz w:val="20"/>
                <w:szCs w:val="20"/>
              </w:rPr>
              <w:t>պակասուրդ</w:t>
            </w:r>
            <w:r w:rsidRPr="0094659E">
              <w:rPr>
                <w:rFonts w:ascii="GHEA Grapalat" w:hAnsi="GHEA Grapalat" w:cs="Calibri"/>
                <w:b/>
                <w:color w:val="000000"/>
                <w:sz w:val="20"/>
                <w:szCs w:val="20"/>
                <w:lang w:val="hy-AM"/>
              </w:rPr>
              <w:t>)</w:t>
            </w:r>
            <w:r w:rsidRPr="0094659E">
              <w:rPr>
                <w:rFonts w:ascii="GHEA Grapalat" w:hAnsi="GHEA Grapalat" w:cs="Calibri"/>
                <w:bCs/>
                <w:sz w:val="20"/>
                <w:szCs w:val="20"/>
              </w:rPr>
              <w:t>,</w:t>
            </w:r>
            <w:r w:rsidRPr="0094659E">
              <w:rPr>
                <w:rFonts w:ascii="GHEA Grapalat" w:hAnsi="GHEA Grapalat" w:cs="Calibri"/>
                <w:sz w:val="20"/>
                <w:szCs w:val="20"/>
              </w:rPr>
              <w:t xml:space="preserve"> այդ թվում`</w:t>
            </w:r>
          </w:p>
        </w:tc>
        <w:tc>
          <w:tcPr>
            <w:tcW w:w="1417" w:type="dxa"/>
            <w:shd w:val="clear" w:color="auto" w:fill="auto"/>
            <w:vAlign w:val="bottom"/>
          </w:tcPr>
          <w:p w14:paraId="68519BC4"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205.9</w:t>
            </w:r>
          </w:p>
        </w:tc>
        <w:tc>
          <w:tcPr>
            <w:tcW w:w="1276" w:type="dxa"/>
            <w:shd w:val="clear" w:color="auto" w:fill="auto"/>
            <w:noWrap/>
            <w:vAlign w:val="bottom"/>
          </w:tcPr>
          <w:p w14:paraId="1DD1924F"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333.3</w:t>
            </w:r>
          </w:p>
        </w:tc>
        <w:tc>
          <w:tcPr>
            <w:tcW w:w="1418" w:type="dxa"/>
            <w:shd w:val="clear" w:color="auto" w:fill="auto"/>
            <w:noWrap/>
            <w:vAlign w:val="bottom"/>
          </w:tcPr>
          <w:p w14:paraId="0BE6ADF4"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202.0</w:t>
            </w:r>
          </w:p>
        </w:tc>
        <w:tc>
          <w:tcPr>
            <w:tcW w:w="1701" w:type="dxa"/>
            <w:shd w:val="clear" w:color="auto" w:fill="auto"/>
            <w:noWrap/>
            <w:vAlign w:val="bottom"/>
          </w:tcPr>
          <w:p w14:paraId="2BAC2788"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60.6%</w:t>
            </w:r>
          </w:p>
        </w:tc>
        <w:tc>
          <w:tcPr>
            <w:tcW w:w="1842" w:type="dxa"/>
            <w:vAlign w:val="bottom"/>
          </w:tcPr>
          <w:p w14:paraId="06756799"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98.1%</w:t>
            </w:r>
          </w:p>
        </w:tc>
      </w:tr>
      <w:tr w:rsidR="009C2A22" w:rsidRPr="00CB2464" w14:paraId="2A9009FF" w14:textId="77777777" w:rsidTr="00DA1093">
        <w:trPr>
          <w:trHeight w:val="377"/>
        </w:trPr>
        <w:tc>
          <w:tcPr>
            <w:tcW w:w="2660" w:type="dxa"/>
            <w:shd w:val="clear" w:color="auto" w:fill="auto"/>
          </w:tcPr>
          <w:p w14:paraId="5972C95F" w14:textId="77777777" w:rsidR="009C2A22" w:rsidRPr="0094659E" w:rsidRDefault="009C2A22" w:rsidP="009C2A22">
            <w:pPr>
              <w:rPr>
                <w:rFonts w:ascii="GHEA Grapalat" w:hAnsi="GHEA Grapalat" w:cs="Calibri"/>
                <w:color w:val="000000"/>
                <w:sz w:val="20"/>
                <w:szCs w:val="20"/>
              </w:rPr>
            </w:pPr>
            <w:r w:rsidRPr="0094659E">
              <w:rPr>
                <w:rFonts w:ascii="GHEA Grapalat" w:hAnsi="GHEA Grapalat" w:cs="Calibri"/>
                <w:color w:val="000000"/>
                <w:sz w:val="20"/>
                <w:szCs w:val="20"/>
              </w:rPr>
              <w:t>Ներքին աղբյուրներ, այդ թվում`</w:t>
            </w:r>
          </w:p>
        </w:tc>
        <w:tc>
          <w:tcPr>
            <w:tcW w:w="1417" w:type="dxa"/>
            <w:shd w:val="clear" w:color="auto" w:fill="auto"/>
            <w:vAlign w:val="bottom"/>
          </w:tcPr>
          <w:p w14:paraId="23A4167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228.1</w:t>
            </w:r>
          </w:p>
        </w:tc>
        <w:tc>
          <w:tcPr>
            <w:tcW w:w="1276" w:type="dxa"/>
            <w:shd w:val="clear" w:color="auto" w:fill="auto"/>
            <w:noWrap/>
            <w:vAlign w:val="bottom"/>
          </w:tcPr>
          <w:p w14:paraId="242495A6" w14:textId="0FB0AB59"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55.5</w:t>
            </w:r>
          </w:p>
        </w:tc>
        <w:tc>
          <w:tcPr>
            <w:tcW w:w="1418" w:type="dxa"/>
            <w:shd w:val="clear" w:color="auto" w:fill="auto"/>
            <w:noWrap/>
            <w:vAlign w:val="bottom"/>
          </w:tcPr>
          <w:p w14:paraId="2A8DB72E"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-23.7</w:t>
            </w:r>
          </w:p>
        </w:tc>
        <w:tc>
          <w:tcPr>
            <w:tcW w:w="1701" w:type="dxa"/>
            <w:shd w:val="clear" w:color="auto" w:fill="auto"/>
            <w:noWrap/>
            <w:vAlign w:val="bottom"/>
          </w:tcPr>
          <w:p w14:paraId="19B92A31"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-42.7%</w:t>
            </w:r>
          </w:p>
        </w:tc>
        <w:tc>
          <w:tcPr>
            <w:tcW w:w="1842" w:type="dxa"/>
            <w:vAlign w:val="bottom"/>
          </w:tcPr>
          <w:p w14:paraId="6F946267"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-10.4%</w:t>
            </w:r>
          </w:p>
        </w:tc>
      </w:tr>
      <w:tr w:rsidR="009C2A22" w:rsidRPr="00CB2464" w14:paraId="08876911" w14:textId="77777777" w:rsidTr="00DA1093">
        <w:trPr>
          <w:trHeight w:val="377"/>
        </w:trPr>
        <w:tc>
          <w:tcPr>
            <w:tcW w:w="2660" w:type="dxa"/>
            <w:shd w:val="clear" w:color="auto" w:fill="auto"/>
          </w:tcPr>
          <w:p w14:paraId="72DC49C9"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Փոխառու միջոցներ</w:t>
            </w:r>
          </w:p>
        </w:tc>
        <w:tc>
          <w:tcPr>
            <w:tcW w:w="1417" w:type="dxa"/>
            <w:shd w:val="clear" w:color="auto" w:fill="auto"/>
            <w:vAlign w:val="bottom"/>
          </w:tcPr>
          <w:p w14:paraId="08078F2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288.3</w:t>
            </w:r>
          </w:p>
        </w:tc>
        <w:tc>
          <w:tcPr>
            <w:tcW w:w="1276" w:type="dxa"/>
            <w:shd w:val="clear" w:color="auto" w:fill="auto"/>
            <w:noWrap/>
            <w:vAlign w:val="bottom"/>
          </w:tcPr>
          <w:p w14:paraId="250C34B9"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203.4</w:t>
            </w:r>
          </w:p>
        </w:tc>
        <w:tc>
          <w:tcPr>
            <w:tcW w:w="1418" w:type="dxa"/>
            <w:shd w:val="clear" w:color="auto" w:fill="auto"/>
            <w:noWrap/>
            <w:vAlign w:val="bottom"/>
          </w:tcPr>
          <w:p w14:paraId="604F575A"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200.5</w:t>
            </w:r>
          </w:p>
        </w:tc>
        <w:tc>
          <w:tcPr>
            <w:tcW w:w="1701" w:type="dxa"/>
            <w:shd w:val="clear" w:color="auto" w:fill="auto"/>
            <w:noWrap/>
            <w:vAlign w:val="bottom"/>
          </w:tcPr>
          <w:p w14:paraId="5ED6EFB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98.6%</w:t>
            </w:r>
          </w:p>
        </w:tc>
        <w:tc>
          <w:tcPr>
            <w:tcW w:w="1842" w:type="dxa"/>
            <w:vAlign w:val="bottom"/>
          </w:tcPr>
          <w:p w14:paraId="76B7E98B"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69.5%</w:t>
            </w:r>
          </w:p>
        </w:tc>
      </w:tr>
      <w:tr w:rsidR="009C2A22" w:rsidRPr="00CB2464" w14:paraId="43983151" w14:textId="77777777" w:rsidTr="00DA1093">
        <w:trPr>
          <w:trHeight w:val="377"/>
        </w:trPr>
        <w:tc>
          <w:tcPr>
            <w:tcW w:w="2660" w:type="dxa"/>
            <w:shd w:val="clear" w:color="auto" w:fill="auto"/>
          </w:tcPr>
          <w:p w14:paraId="4DD6767C"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Ֆինանսական զուտ ակտիվներ</w:t>
            </w:r>
          </w:p>
        </w:tc>
        <w:tc>
          <w:tcPr>
            <w:tcW w:w="1417" w:type="dxa"/>
            <w:shd w:val="clear" w:color="auto" w:fill="auto"/>
            <w:vAlign w:val="bottom"/>
          </w:tcPr>
          <w:p w14:paraId="378C4D90"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-60.2</w:t>
            </w:r>
          </w:p>
        </w:tc>
        <w:tc>
          <w:tcPr>
            <w:tcW w:w="1276" w:type="dxa"/>
            <w:shd w:val="clear" w:color="auto" w:fill="auto"/>
            <w:noWrap/>
            <w:vAlign w:val="bottom"/>
          </w:tcPr>
          <w:p w14:paraId="1C8850FA"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-147.9</w:t>
            </w:r>
          </w:p>
        </w:tc>
        <w:tc>
          <w:tcPr>
            <w:tcW w:w="1418" w:type="dxa"/>
            <w:shd w:val="clear" w:color="auto" w:fill="auto"/>
            <w:noWrap/>
            <w:vAlign w:val="bottom"/>
          </w:tcPr>
          <w:p w14:paraId="34973B1F"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-224.2</w:t>
            </w:r>
          </w:p>
        </w:tc>
        <w:tc>
          <w:tcPr>
            <w:tcW w:w="1701" w:type="dxa"/>
            <w:shd w:val="clear" w:color="auto" w:fill="auto"/>
            <w:noWrap/>
            <w:vAlign w:val="bottom"/>
          </w:tcPr>
          <w:p w14:paraId="28C3E5D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151.5%</w:t>
            </w:r>
          </w:p>
        </w:tc>
        <w:tc>
          <w:tcPr>
            <w:tcW w:w="1842" w:type="dxa"/>
            <w:vAlign w:val="bottom"/>
          </w:tcPr>
          <w:p w14:paraId="7E55FB57"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372.6%</w:t>
            </w:r>
          </w:p>
        </w:tc>
      </w:tr>
      <w:tr w:rsidR="009C2A22" w:rsidRPr="00CB2464" w14:paraId="1669EB3C" w14:textId="77777777" w:rsidTr="00DA1093">
        <w:trPr>
          <w:trHeight w:val="377"/>
        </w:trPr>
        <w:tc>
          <w:tcPr>
            <w:tcW w:w="2660" w:type="dxa"/>
            <w:shd w:val="clear" w:color="auto" w:fill="auto"/>
          </w:tcPr>
          <w:p w14:paraId="40A8BBE1" w14:textId="77777777" w:rsidR="009C2A22" w:rsidRPr="0094659E" w:rsidRDefault="009C2A22" w:rsidP="009C2A22">
            <w:pPr>
              <w:rPr>
                <w:rFonts w:ascii="GHEA Grapalat" w:hAnsi="GHEA Grapalat" w:cs="Calibri"/>
                <w:color w:val="000000"/>
                <w:sz w:val="20"/>
                <w:szCs w:val="20"/>
              </w:rPr>
            </w:pPr>
            <w:r w:rsidRPr="0094659E">
              <w:rPr>
                <w:rFonts w:ascii="GHEA Grapalat" w:hAnsi="GHEA Grapalat" w:cs="Calibri"/>
                <w:color w:val="000000"/>
                <w:sz w:val="20"/>
                <w:szCs w:val="20"/>
              </w:rPr>
              <w:t>Արտաքին աղբյուրներ, այդ թվում`</w:t>
            </w:r>
          </w:p>
        </w:tc>
        <w:tc>
          <w:tcPr>
            <w:tcW w:w="1417" w:type="dxa"/>
            <w:shd w:val="clear" w:color="auto" w:fill="auto"/>
            <w:vAlign w:val="bottom"/>
          </w:tcPr>
          <w:p w14:paraId="243C7D35"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-22.2</w:t>
            </w:r>
          </w:p>
        </w:tc>
        <w:tc>
          <w:tcPr>
            <w:tcW w:w="1276" w:type="dxa"/>
            <w:shd w:val="clear" w:color="auto" w:fill="auto"/>
            <w:noWrap/>
            <w:vAlign w:val="bottom"/>
          </w:tcPr>
          <w:p w14:paraId="3F9C2542"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277.8</w:t>
            </w:r>
          </w:p>
        </w:tc>
        <w:tc>
          <w:tcPr>
            <w:tcW w:w="1418" w:type="dxa"/>
            <w:shd w:val="clear" w:color="auto" w:fill="auto"/>
            <w:noWrap/>
            <w:vAlign w:val="bottom"/>
          </w:tcPr>
          <w:p w14:paraId="644E27FF"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225.7</w:t>
            </w:r>
          </w:p>
        </w:tc>
        <w:tc>
          <w:tcPr>
            <w:tcW w:w="1701" w:type="dxa"/>
            <w:shd w:val="clear" w:color="auto" w:fill="auto"/>
            <w:noWrap/>
            <w:vAlign w:val="bottom"/>
          </w:tcPr>
          <w:p w14:paraId="2561455E"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81.2%</w:t>
            </w:r>
          </w:p>
        </w:tc>
        <w:tc>
          <w:tcPr>
            <w:tcW w:w="1842" w:type="dxa"/>
            <w:vAlign w:val="bottom"/>
          </w:tcPr>
          <w:p w14:paraId="1FAEF7E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-1014.6%</w:t>
            </w:r>
          </w:p>
        </w:tc>
      </w:tr>
      <w:tr w:rsidR="009C2A22" w:rsidRPr="00CB2464" w14:paraId="019D1560" w14:textId="77777777" w:rsidTr="00DA1093">
        <w:trPr>
          <w:trHeight w:val="377"/>
        </w:trPr>
        <w:tc>
          <w:tcPr>
            <w:tcW w:w="2660" w:type="dxa"/>
            <w:shd w:val="clear" w:color="auto" w:fill="auto"/>
          </w:tcPr>
          <w:p w14:paraId="78720FBF"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Փոխառու միջոցներ</w:t>
            </w:r>
          </w:p>
        </w:tc>
        <w:tc>
          <w:tcPr>
            <w:tcW w:w="1417" w:type="dxa"/>
            <w:shd w:val="clear" w:color="auto" w:fill="auto"/>
            <w:vAlign w:val="bottom"/>
          </w:tcPr>
          <w:p w14:paraId="4AD30002"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43.6</w:t>
            </w:r>
          </w:p>
        </w:tc>
        <w:tc>
          <w:tcPr>
            <w:tcW w:w="1276" w:type="dxa"/>
            <w:shd w:val="clear" w:color="auto" w:fill="auto"/>
            <w:noWrap/>
            <w:vAlign w:val="bottom"/>
          </w:tcPr>
          <w:p w14:paraId="1BB41CAD"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382.7</w:t>
            </w:r>
          </w:p>
        </w:tc>
        <w:tc>
          <w:tcPr>
            <w:tcW w:w="1418" w:type="dxa"/>
            <w:shd w:val="clear" w:color="auto" w:fill="auto"/>
            <w:noWrap/>
            <w:vAlign w:val="bottom"/>
          </w:tcPr>
          <w:p w14:paraId="67BCEB6B"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337.0</w:t>
            </w:r>
          </w:p>
        </w:tc>
        <w:tc>
          <w:tcPr>
            <w:tcW w:w="1701" w:type="dxa"/>
            <w:shd w:val="clear" w:color="auto" w:fill="auto"/>
            <w:noWrap/>
            <w:vAlign w:val="bottom"/>
          </w:tcPr>
          <w:p w14:paraId="55A04827"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88.0%</w:t>
            </w:r>
          </w:p>
        </w:tc>
        <w:tc>
          <w:tcPr>
            <w:tcW w:w="1842" w:type="dxa"/>
            <w:vAlign w:val="bottom"/>
          </w:tcPr>
          <w:p w14:paraId="00FCE9A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772.9%</w:t>
            </w:r>
          </w:p>
        </w:tc>
      </w:tr>
      <w:tr w:rsidR="009C2A22" w:rsidRPr="00CB2464" w14:paraId="25958FE4" w14:textId="77777777" w:rsidTr="00DA1093">
        <w:trPr>
          <w:trHeight w:val="377"/>
        </w:trPr>
        <w:tc>
          <w:tcPr>
            <w:tcW w:w="2660" w:type="dxa"/>
            <w:shd w:val="clear" w:color="auto" w:fill="auto"/>
          </w:tcPr>
          <w:p w14:paraId="0249A599"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Ֆինանսական զուտ ակտիվներ</w:t>
            </w:r>
          </w:p>
        </w:tc>
        <w:tc>
          <w:tcPr>
            <w:tcW w:w="1417" w:type="dxa"/>
            <w:shd w:val="clear" w:color="auto" w:fill="auto"/>
            <w:vAlign w:val="bottom"/>
          </w:tcPr>
          <w:p w14:paraId="5E629384"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-65.8</w:t>
            </w:r>
          </w:p>
        </w:tc>
        <w:tc>
          <w:tcPr>
            <w:tcW w:w="1276" w:type="dxa"/>
            <w:shd w:val="clear" w:color="auto" w:fill="auto"/>
            <w:noWrap/>
            <w:vAlign w:val="bottom"/>
          </w:tcPr>
          <w:p w14:paraId="06C2119C"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-104.9</w:t>
            </w:r>
          </w:p>
        </w:tc>
        <w:tc>
          <w:tcPr>
            <w:tcW w:w="1418" w:type="dxa"/>
            <w:shd w:val="clear" w:color="auto" w:fill="auto"/>
            <w:noWrap/>
            <w:vAlign w:val="bottom"/>
          </w:tcPr>
          <w:p w14:paraId="163A5EAB" w14:textId="05CFCB23"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w:t>
            </w:r>
            <w:r w:rsidR="00356AB3">
              <w:rPr>
                <w:rFonts w:ascii="GHEA Grapalat" w:hAnsi="GHEA Grapalat" w:cs="Calibri"/>
                <w:bCs/>
                <w:sz w:val="20"/>
                <w:szCs w:val="20"/>
              </w:rPr>
              <w:t>111.3</w:t>
            </w:r>
          </w:p>
        </w:tc>
        <w:tc>
          <w:tcPr>
            <w:tcW w:w="1701" w:type="dxa"/>
            <w:shd w:val="clear" w:color="auto" w:fill="auto"/>
            <w:noWrap/>
            <w:vAlign w:val="bottom"/>
          </w:tcPr>
          <w:p w14:paraId="584E8C2E"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106.0%</w:t>
            </w:r>
          </w:p>
        </w:tc>
        <w:tc>
          <w:tcPr>
            <w:tcW w:w="1842" w:type="dxa"/>
            <w:vAlign w:val="bottom"/>
          </w:tcPr>
          <w:p w14:paraId="5864942E" w14:textId="77777777" w:rsidR="009C2A22" w:rsidRPr="0094659E" w:rsidRDefault="009C2A22" w:rsidP="00DA1093">
            <w:pPr>
              <w:jc w:val="center"/>
              <w:rPr>
                <w:rFonts w:ascii="GHEA Grapalat" w:hAnsi="GHEA Grapalat" w:cs="Calibri"/>
                <w:bCs/>
                <w:sz w:val="20"/>
                <w:szCs w:val="20"/>
              </w:rPr>
            </w:pPr>
            <w:r w:rsidRPr="0094659E">
              <w:rPr>
                <w:rFonts w:ascii="GHEA Grapalat" w:hAnsi="GHEA Grapalat" w:cs="Calibri"/>
                <w:bCs/>
                <w:sz w:val="20"/>
                <w:szCs w:val="20"/>
              </w:rPr>
              <w:t>169.0%</w:t>
            </w:r>
          </w:p>
        </w:tc>
      </w:tr>
    </w:tbl>
    <w:p w14:paraId="75BDD5DF" w14:textId="77777777" w:rsidR="009C2A22" w:rsidRPr="009A4EC7" w:rsidRDefault="009C2A22" w:rsidP="009C2A22">
      <w:pPr>
        <w:spacing w:line="360" w:lineRule="auto"/>
        <w:ind w:firstLine="567"/>
        <w:jc w:val="both"/>
        <w:rPr>
          <w:rFonts w:ascii="GHEA Grapalat" w:hAnsi="GHEA Grapalat" w:cs="GHEA Grapalat"/>
        </w:rPr>
      </w:pPr>
    </w:p>
    <w:p w14:paraId="615DB485" w14:textId="1088A4CD" w:rsidR="009C2A22" w:rsidRDefault="009C2A22" w:rsidP="009C2A22">
      <w:pPr>
        <w:spacing w:line="360" w:lineRule="auto"/>
        <w:ind w:firstLine="567"/>
        <w:jc w:val="both"/>
        <w:rPr>
          <w:rFonts w:ascii="GHEA Grapalat" w:hAnsi="GHEA Grapalat" w:cs="GHEA Grapalat"/>
        </w:rPr>
      </w:pPr>
      <w:r w:rsidRPr="00943223">
        <w:rPr>
          <w:rFonts w:ascii="GHEA Grapalat" w:hAnsi="GHEA Grapalat" w:cs="GHEA Grapalat"/>
          <w:lang w:val="hy-AM"/>
        </w:rPr>
        <w:t xml:space="preserve">2021 թվականի </w:t>
      </w:r>
      <w:r>
        <w:rPr>
          <w:rFonts w:ascii="GHEA Grapalat" w:hAnsi="GHEA Grapalat" w:cs="GHEA Grapalat"/>
        </w:rPr>
        <w:t>հունվար-հոկտեմբեր</w:t>
      </w:r>
      <w:r w:rsidRPr="00943223">
        <w:rPr>
          <w:rFonts w:ascii="GHEA Grapalat" w:hAnsi="GHEA Grapalat" w:cs="GHEA Grapalat"/>
          <w:lang w:val="hy-AM"/>
        </w:rPr>
        <w:t xml:space="preserve"> ամիսներին ն</w:t>
      </w:r>
      <w:r>
        <w:rPr>
          <w:rFonts w:ascii="GHEA Grapalat" w:hAnsi="GHEA Grapalat" w:cs="GHEA Grapalat"/>
          <w:lang w:val="hy-AM"/>
        </w:rPr>
        <w:t xml:space="preserve">երքին աղբյուրներից ֆինանսական զուտ ակտիվների հաշվին </w:t>
      </w:r>
      <w:r w:rsidRPr="00943223">
        <w:rPr>
          <w:rFonts w:ascii="GHEA Grapalat" w:hAnsi="GHEA Grapalat" w:cs="GHEA Grapalat"/>
          <w:lang w:val="hy-AM"/>
        </w:rPr>
        <w:t xml:space="preserve">բյուջեի պակասուրդի </w:t>
      </w:r>
      <w:r>
        <w:rPr>
          <w:rFonts w:ascii="GHEA Grapalat" w:hAnsi="GHEA Grapalat" w:cs="GHEA Grapalat"/>
          <w:lang w:val="hy-AM"/>
        </w:rPr>
        <w:t xml:space="preserve">ֆինանսավորումը կազմել է </w:t>
      </w:r>
      <w:r>
        <w:rPr>
          <w:rFonts w:ascii="GHEA Grapalat" w:hAnsi="GHEA Grapalat" w:cs="GHEA Grapalat"/>
          <w:lang w:val="hy-AM"/>
        </w:rPr>
        <w:noBreakHyphen/>
      </w:r>
      <w:r>
        <w:rPr>
          <w:rFonts w:ascii="GHEA Grapalat" w:hAnsi="GHEA Grapalat" w:cs="GHEA Grapalat"/>
        </w:rPr>
        <w:t>224.2</w:t>
      </w:r>
      <w:r>
        <w:rPr>
          <w:rFonts w:ascii="GHEA Grapalat" w:hAnsi="GHEA Grapalat" w:cs="GHEA Grapalat"/>
          <w:lang w:val="hy-AM"/>
        </w:rPr>
        <w:t xml:space="preserve"> մլրդ դրամ` ծրագրված </w:t>
      </w:r>
      <w:r w:rsidRPr="00943223">
        <w:rPr>
          <w:rFonts w:ascii="GHEA Grapalat" w:hAnsi="GHEA Grapalat" w:cs="GHEA Grapalat"/>
          <w:lang w:val="hy-AM"/>
        </w:rPr>
        <w:noBreakHyphen/>
      </w:r>
      <w:r>
        <w:rPr>
          <w:rFonts w:ascii="GHEA Grapalat" w:hAnsi="GHEA Grapalat" w:cs="GHEA Grapalat"/>
        </w:rPr>
        <w:t>147</w:t>
      </w:r>
      <w:r w:rsidRPr="00943223">
        <w:rPr>
          <w:rFonts w:ascii="GHEA Grapalat" w:hAnsi="GHEA Grapalat" w:cs="GHEA Grapalat"/>
          <w:lang w:val="hy-AM"/>
        </w:rPr>
        <w:t>.9</w:t>
      </w:r>
      <w:r>
        <w:rPr>
          <w:rFonts w:ascii="GHEA Grapalat" w:hAnsi="GHEA Grapalat" w:cs="GHEA Grapalat"/>
          <w:lang w:val="hy-AM"/>
        </w:rPr>
        <w:t xml:space="preserve"> մլրդ դրամի դիմաց: Մասնավորապես՝ </w:t>
      </w:r>
      <w:r w:rsidR="00130A69">
        <w:rPr>
          <w:rFonts w:ascii="GHEA Grapalat" w:hAnsi="GHEA Grapalat" w:cs="GHEA Grapalat"/>
        </w:rPr>
        <w:t xml:space="preserve">39.5 մլրդ դրամ </w:t>
      </w:r>
      <w:r w:rsidR="00130A69">
        <w:rPr>
          <w:rFonts w:ascii="GHEA Grapalat" w:hAnsi="GHEA Grapalat" w:cs="GHEA Grapalat"/>
          <w:lang w:val="hy-AM"/>
        </w:rPr>
        <w:t>վարկեր</w:t>
      </w:r>
      <w:r w:rsidR="00130A69">
        <w:rPr>
          <w:rFonts w:ascii="GHEA Grapalat" w:hAnsi="GHEA Grapalat" w:cs="GHEA Grapalat"/>
        </w:rPr>
        <w:t xml:space="preserve"> են</w:t>
      </w:r>
      <w:r>
        <w:rPr>
          <w:rFonts w:ascii="GHEA Grapalat" w:hAnsi="GHEA Grapalat" w:cs="GHEA Grapalat"/>
          <w:lang w:val="hy-AM"/>
        </w:rPr>
        <w:t xml:space="preserve"> տրամադր</w:t>
      </w:r>
      <w:r w:rsidR="00130A69">
        <w:rPr>
          <w:rFonts w:ascii="GHEA Grapalat" w:hAnsi="GHEA Grapalat" w:cs="GHEA Grapalat"/>
        </w:rPr>
        <w:t xml:space="preserve">վել </w:t>
      </w:r>
      <w:r>
        <w:rPr>
          <w:rFonts w:ascii="GHEA Grapalat" w:hAnsi="GHEA Grapalat" w:cs="GHEA Grapalat"/>
          <w:lang w:val="hy-AM"/>
        </w:rPr>
        <w:t>ՀՀ ռեզիդենտներին</w:t>
      </w:r>
      <w:r>
        <w:rPr>
          <w:rFonts w:ascii="GHEA Grapalat" w:hAnsi="GHEA Grapalat" w:cs="GHEA Grapalat"/>
        </w:rPr>
        <w:t>:</w:t>
      </w:r>
    </w:p>
    <w:p w14:paraId="178A80C3" w14:textId="77777777" w:rsidR="009B25B0" w:rsidRPr="00FE039D" w:rsidRDefault="009B25B0" w:rsidP="00FE039D">
      <w:pPr>
        <w:spacing w:line="360" w:lineRule="auto"/>
        <w:ind w:firstLine="567"/>
        <w:jc w:val="both"/>
        <w:rPr>
          <w:rFonts w:ascii="GHEA Grapalat" w:hAnsi="GHEA Grapalat"/>
          <w:b/>
          <w:bCs/>
          <w:iCs/>
          <w:sz w:val="20"/>
          <w:szCs w:val="20"/>
        </w:rPr>
      </w:pPr>
    </w:p>
    <w:p w14:paraId="62E33E5C" w14:textId="15BCC8E5" w:rsidR="009C2A22" w:rsidRPr="00514888" w:rsidRDefault="009C2A22" w:rsidP="00514888">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բյուջեից ՀՀ ռեզիդենտներին տրամադրված վարկեր և փոխատվություններ (մլրդ դրամ)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276"/>
        <w:gridCol w:w="1418"/>
        <w:gridCol w:w="1842"/>
      </w:tblGrid>
      <w:tr w:rsidR="009C2A22" w:rsidRPr="0094659E" w14:paraId="4D144900" w14:textId="77777777" w:rsidTr="00FE039D">
        <w:trPr>
          <w:trHeight w:val="1352"/>
        </w:trPr>
        <w:tc>
          <w:tcPr>
            <w:tcW w:w="4361" w:type="dxa"/>
            <w:shd w:val="clear" w:color="auto" w:fill="auto"/>
            <w:noWrap/>
            <w:vAlign w:val="bottom"/>
            <w:hideMark/>
          </w:tcPr>
          <w:p w14:paraId="42DC4CC7" w14:textId="77777777" w:rsidR="009C2A22" w:rsidRPr="0094659E" w:rsidRDefault="009C2A22" w:rsidP="009C2A22">
            <w:pPr>
              <w:rPr>
                <w:rFonts w:ascii="GHEA Grapalat" w:hAnsi="GHEA Grapalat" w:cs="Calibri"/>
                <w:sz w:val="20"/>
                <w:szCs w:val="20"/>
                <w:lang w:val="hy-AM"/>
              </w:rPr>
            </w:pPr>
            <w:bookmarkStart w:id="3" w:name="_Hlk86747269"/>
            <w:r w:rsidRPr="0094659E">
              <w:rPr>
                <w:rFonts w:ascii="Courier New" w:hAnsi="Courier New" w:cs="Courier New"/>
                <w:sz w:val="20"/>
                <w:szCs w:val="20"/>
                <w:lang w:val="hy-AM"/>
              </w:rPr>
              <w:t> </w:t>
            </w:r>
          </w:p>
        </w:tc>
        <w:tc>
          <w:tcPr>
            <w:tcW w:w="1417" w:type="dxa"/>
          </w:tcPr>
          <w:p w14:paraId="187A43B7" w14:textId="07AA4090"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w:t>
            </w:r>
            <w:r w:rsidRPr="0094659E">
              <w:rPr>
                <w:rFonts w:ascii="GHEA Grapalat" w:hAnsi="GHEA Grapalat" w:cs="Calibri"/>
                <w:b/>
                <w:bCs/>
                <w:sz w:val="20"/>
                <w:szCs w:val="20"/>
                <w:lang w:val="hy-AM"/>
              </w:rPr>
              <w:t>0</w:t>
            </w:r>
            <w:r w:rsidRPr="0094659E">
              <w:rPr>
                <w:rFonts w:ascii="GHEA Grapalat" w:hAnsi="GHEA Grapalat" w:cs="Calibri"/>
                <w:b/>
                <w:bCs/>
                <w:sz w:val="20"/>
                <w:szCs w:val="20"/>
              </w:rPr>
              <w:t>թ.</w:t>
            </w:r>
            <w:r w:rsidRPr="0094659E">
              <w:rPr>
                <w:rFonts w:ascii="GHEA Grapalat" w:hAnsi="GHEA Grapalat" w:cs="Calibri"/>
                <w:b/>
                <w:bCs/>
                <w:sz w:val="20"/>
                <w:szCs w:val="20"/>
                <w:lang w:val="hy-AM"/>
              </w:rPr>
              <w:t xml:space="preserve"> </w:t>
            </w:r>
            <w:r w:rsidRPr="0094659E">
              <w:rPr>
                <w:rFonts w:ascii="GHEA Grapalat" w:hAnsi="GHEA Grapalat" w:cs="Calibri"/>
                <w:b/>
                <w:bCs/>
                <w:sz w:val="20"/>
                <w:szCs w:val="20"/>
              </w:rPr>
              <w:t>հունվար-հոկտեմբեր</w:t>
            </w:r>
            <w:r w:rsidR="00356AB3">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276" w:type="dxa"/>
            <w:shd w:val="clear" w:color="000000" w:fill="FFFFFF"/>
            <w:hideMark/>
          </w:tcPr>
          <w:p w14:paraId="258479A8" w14:textId="77777777"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418" w:type="dxa"/>
            <w:shd w:val="clear" w:color="000000" w:fill="FFFFFF"/>
            <w:hideMark/>
          </w:tcPr>
          <w:p w14:paraId="663BE205" w14:textId="297B95E0" w:rsidR="009C2A22" w:rsidRPr="0094659E" w:rsidRDefault="009C2A22" w:rsidP="00EE570F">
            <w:pPr>
              <w:jc w:val="center"/>
              <w:rPr>
                <w:rFonts w:ascii="GHEA Grapalat" w:hAnsi="GHEA Grapalat" w:cs="Calibri"/>
                <w:b/>
                <w:bCs/>
                <w:sz w:val="20"/>
                <w:szCs w:val="20"/>
              </w:rPr>
            </w:pPr>
            <w:r w:rsidRPr="0094659E">
              <w:rPr>
                <w:rFonts w:ascii="GHEA Grapalat" w:hAnsi="GHEA Grapalat" w:cs="Calibri"/>
                <w:b/>
                <w:bCs/>
                <w:sz w:val="20"/>
                <w:szCs w:val="20"/>
              </w:rPr>
              <w:t>2021թ. հունվար-հոկտեմբեր</w:t>
            </w:r>
            <w:r w:rsidR="00356AB3">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842" w:type="dxa"/>
            <w:shd w:val="clear" w:color="000000" w:fill="FFFFFF"/>
            <w:hideMark/>
          </w:tcPr>
          <w:p w14:paraId="0D5D3DB0" w14:textId="28869207" w:rsidR="009C2A22" w:rsidRPr="0094659E" w:rsidRDefault="009C2A22" w:rsidP="00FB1A54">
            <w:pPr>
              <w:jc w:val="center"/>
              <w:rPr>
                <w:rFonts w:ascii="GHEA Grapalat" w:hAnsi="GHEA Grapalat" w:cs="Calibri"/>
                <w:b/>
                <w:bCs/>
                <w:sz w:val="20"/>
                <w:szCs w:val="20"/>
              </w:rPr>
            </w:pPr>
            <w:r w:rsidRPr="0094659E">
              <w:rPr>
                <w:rFonts w:ascii="GHEA Grapalat" w:hAnsi="GHEA Grapalat" w:cs="Calibri"/>
                <w:b/>
                <w:bCs/>
                <w:sz w:val="20"/>
                <w:szCs w:val="20"/>
              </w:rPr>
              <w:t>Կատարողակա</w:t>
            </w:r>
            <w:r w:rsidR="00356AB3">
              <w:rPr>
                <w:rFonts w:ascii="GHEA Grapalat" w:hAnsi="GHEA Grapalat" w:cs="Calibri"/>
                <w:b/>
                <w:bCs/>
                <w:sz w:val="20"/>
                <w:szCs w:val="20"/>
              </w:rPr>
              <w:t>-</w:t>
            </w:r>
            <w:r w:rsidRPr="0094659E">
              <w:rPr>
                <w:rFonts w:ascii="GHEA Grapalat" w:hAnsi="GHEA Grapalat" w:cs="Calibri"/>
                <w:b/>
                <w:bCs/>
                <w:sz w:val="20"/>
                <w:szCs w:val="20"/>
              </w:rPr>
              <w:t>նը</w:t>
            </w:r>
            <w:r w:rsidR="00356AB3">
              <w:rPr>
                <w:rFonts w:ascii="GHEA Grapalat" w:hAnsi="GHEA Grapalat" w:cs="Calibri"/>
                <w:b/>
                <w:bCs/>
                <w:sz w:val="20"/>
                <w:szCs w:val="20"/>
              </w:rPr>
              <w:t xml:space="preserve"> տարեկան</w:t>
            </w:r>
            <w:r w:rsidR="00FB1A54">
              <w:rPr>
                <w:rFonts w:ascii="GHEA Grapalat" w:hAnsi="GHEA Grapalat" w:cs="Calibri"/>
                <w:b/>
                <w:bCs/>
                <w:sz w:val="20"/>
                <w:szCs w:val="20"/>
              </w:rPr>
              <w:t xml:space="preserve"> ճշտված պլանի նկատմամբ</w:t>
            </w:r>
          </w:p>
        </w:tc>
      </w:tr>
      <w:tr w:rsidR="009C2A22" w:rsidRPr="0094659E" w14:paraId="4493288C" w14:textId="77777777" w:rsidTr="00DA1093">
        <w:trPr>
          <w:trHeight w:val="377"/>
        </w:trPr>
        <w:tc>
          <w:tcPr>
            <w:tcW w:w="4361" w:type="dxa"/>
            <w:shd w:val="clear" w:color="auto" w:fill="auto"/>
          </w:tcPr>
          <w:p w14:paraId="1E416A75" w14:textId="3CD62580" w:rsidR="009C2A22" w:rsidRPr="0094659E" w:rsidRDefault="009C2A22" w:rsidP="009C2A22">
            <w:pPr>
              <w:rPr>
                <w:rFonts w:ascii="GHEA Grapalat" w:hAnsi="GHEA Grapalat" w:cs="Calibri"/>
                <w:b/>
                <w:bCs/>
                <w:sz w:val="20"/>
                <w:szCs w:val="20"/>
              </w:rPr>
            </w:pPr>
            <w:r w:rsidRPr="0094659E">
              <w:rPr>
                <w:rFonts w:ascii="GHEA Grapalat" w:hAnsi="GHEA Grapalat" w:cs="Calibri"/>
                <w:b/>
                <w:color w:val="000000"/>
                <w:sz w:val="20"/>
                <w:szCs w:val="20"/>
              </w:rPr>
              <w:t>Վարկերի և փոխատվությունների տրամադրում</w:t>
            </w:r>
            <w:r w:rsidRPr="0094659E">
              <w:rPr>
                <w:rFonts w:ascii="GHEA Grapalat" w:hAnsi="GHEA Grapalat" w:cs="Calibri"/>
                <w:bCs/>
                <w:sz w:val="20"/>
                <w:szCs w:val="20"/>
              </w:rPr>
              <w:t>,</w:t>
            </w:r>
            <w:r w:rsidRPr="0094659E">
              <w:rPr>
                <w:rFonts w:ascii="GHEA Grapalat" w:hAnsi="GHEA Grapalat" w:cs="Calibri"/>
                <w:sz w:val="20"/>
                <w:szCs w:val="20"/>
              </w:rPr>
              <w:t xml:space="preserve"> այդ թվում`</w:t>
            </w:r>
          </w:p>
        </w:tc>
        <w:tc>
          <w:tcPr>
            <w:tcW w:w="1417" w:type="dxa"/>
            <w:shd w:val="clear" w:color="auto" w:fill="auto"/>
            <w:vAlign w:val="bottom"/>
          </w:tcPr>
          <w:p w14:paraId="4E9DBBBB"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47.4</w:t>
            </w:r>
          </w:p>
        </w:tc>
        <w:tc>
          <w:tcPr>
            <w:tcW w:w="1276" w:type="dxa"/>
            <w:shd w:val="clear" w:color="auto" w:fill="auto"/>
            <w:noWrap/>
            <w:vAlign w:val="bottom"/>
          </w:tcPr>
          <w:p w14:paraId="1437DBBD"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46.5</w:t>
            </w:r>
          </w:p>
        </w:tc>
        <w:tc>
          <w:tcPr>
            <w:tcW w:w="1418" w:type="dxa"/>
            <w:shd w:val="clear" w:color="auto" w:fill="auto"/>
            <w:noWrap/>
            <w:vAlign w:val="bottom"/>
          </w:tcPr>
          <w:p w14:paraId="3DF59D3B"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39.5</w:t>
            </w:r>
          </w:p>
        </w:tc>
        <w:tc>
          <w:tcPr>
            <w:tcW w:w="1842" w:type="dxa"/>
            <w:shd w:val="clear" w:color="auto" w:fill="auto"/>
            <w:noWrap/>
            <w:vAlign w:val="bottom"/>
          </w:tcPr>
          <w:p w14:paraId="129DA36C" w14:textId="77777777" w:rsidR="009C2A22" w:rsidRPr="0094659E" w:rsidRDefault="009C2A22" w:rsidP="00DA1093">
            <w:pPr>
              <w:jc w:val="center"/>
              <w:rPr>
                <w:rFonts w:ascii="GHEA Grapalat" w:hAnsi="GHEA Grapalat" w:cs="Calibri"/>
                <w:b/>
                <w:bCs/>
                <w:sz w:val="20"/>
                <w:szCs w:val="20"/>
              </w:rPr>
            </w:pPr>
            <w:r w:rsidRPr="0094659E">
              <w:rPr>
                <w:rFonts w:ascii="GHEA Grapalat" w:hAnsi="GHEA Grapalat" w:cs="Calibri"/>
                <w:b/>
                <w:bCs/>
                <w:sz w:val="20"/>
                <w:szCs w:val="20"/>
              </w:rPr>
              <w:t>85.0%</w:t>
            </w:r>
          </w:p>
        </w:tc>
      </w:tr>
      <w:tr w:rsidR="009C2A22" w:rsidRPr="0094659E" w14:paraId="78AF0999" w14:textId="77777777" w:rsidTr="00DA1093">
        <w:trPr>
          <w:trHeight w:val="431"/>
        </w:trPr>
        <w:tc>
          <w:tcPr>
            <w:tcW w:w="4361" w:type="dxa"/>
            <w:shd w:val="clear" w:color="auto" w:fill="auto"/>
            <w:noWrap/>
          </w:tcPr>
          <w:p w14:paraId="5C87532E" w14:textId="77777777" w:rsidR="009C2A22" w:rsidRPr="0094659E" w:rsidRDefault="009C2A22" w:rsidP="0094659E">
            <w:pPr>
              <w:ind w:firstLineChars="100" w:firstLine="200"/>
              <w:rPr>
                <w:rFonts w:ascii="GHEA Grapalat" w:hAnsi="GHEA Grapalat" w:cs="Calibri"/>
                <w:sz w:val="20"/>
                <w:szCs w:val="20"/>
              </w:rPr>
            </w:pPr>
            <w:r w:rsidRPr="0094659E">
              <w:rPr>
                <w:rFonts w:ascii="GHEA Grapalat" w:hAnsi="GHEA Grapalat" w:cs="Calibri"/>
                <w:sz w:val="20"/>
                <w:szCs w:val="20"/>
              </w:rPr>
              <w:t>Արտաքին աջակցությամբ իրականացվող վարկային ծրագրերի շրջանակներում</w:t>
            </w:r>
          </w:p>
        </w:tc>
        <w:tc>
          <w:tcPr>
            <w:tcW w:w="1417" w:type="dxa"/>
            <w:shd w:val="clear" w:color="auto" w:fill="auto"/>
            <w:vAlign w:val="bottom"/>
          </w:tcPr>
          <w:p w14:paraId="4E8F011F"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8.4</w:t>
            </w:r>
          </w:p>
        </w:tc>
        <w:tc>
          <w:tcPr>
            <w:tcW w:w="1276" w:type="dxa"/>
            <w:shd w:val="clear" w:color="auto" w:fill="auto"/>
            <w:noWrap/>
            <w:vAlign w:val="bottom"/>
          </w:tcPr>
          <w:p w14:paraId="5F2AF44D"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13.5</w:t>
            </w:r>
          </w:p>
        </w:tc>
        <w:tc>
          <w:tcPr>
            <w:tcW w:w="1418" w:type="dxa"/>
            <w:shd w:val="clear" w:color="auto" w:fill="auto"/>
            <w:noWrap/>
            <w:vAlign w:val="bottom"/>
          </w:tcPr>
          <w:p w14:paraId="0DEB1959"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6.5</w:t>
            </w:r>
          </w:p>
        </w:tc>
        <w:tc>
          <w:tcPr>
            <w:tcW w:w="1842" w:type="dxa"/>
            <w:shd w:val="clear" w:color="auto" w:fill="auto"/>
            <w:noWrap/>
            <w:vAlign w:val="bottom"/>
          </w:tcPr>
          <w:p w14:paraId="0F3829FA"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48.4%</w:t>
            </w:r>
          </w:p>
        </w:tc>
      </w:tr>
      <w:tr w:rsidR="009C2A22" w:rsidRPr="0094659E" w14:paraId="1B3EF506" w14:textId="77777777" w:rsidTr="00DA1093">
        <w:trPr>
          <w:trHeight w:val="321"/>
        </w:trPr>
        <w:tc>
          <w:tcPr>
            <w:tcW w:w="4361" w:type="dxa"/>
            <w:shd w:val="clear" w:color="auto" w:fill="auto"/>
            <w:noWrap/>
          </w:tcPr>
          <w:p w14:paraId="6E10321C" w14:textId="77777777" w:rsidR="009C2A22" w:rsidRPr="0094659E" w:rsidRDefault="009C2A22" w:rsidP="0094659E">
            <w:pPr>
              <w:ind w:firstLineChars="100" w:firstLine="200"/>
              <w:rPr>
                <w:rFonts w:ascii="GHEA Grapalat" w:hAnsi="GHEA Grapalat" w:cs="Calibri"/>
                <w:sz w:val="20"/>
                <w:szCs w:val="20"/>
              </w:rPr>
            </w:pPr>
            <w:r w:rsidRPr="0094659E">
              <w:rPr>
                <w:rFonts w:ascii="GHEA Grapalat" w:hAnsi="GHEA Grapalat" w:cs="Calibri"/>
                <w:sz w:val="20"/>
                <w:szCs w:val="20"/>
              </w:rPr>
              <w:t>Այլ բյուջետային վարկեր, այդ թվում`</w:t>
            </w:r>
          </w:p>
        </w:tc>
        <w:tc>
          <w:tcPr>
            <w:tcW w:w="1417" w:type="dxa"/>
            <w:shd w:val="clear" w:color="auto" w:fill="auto"/>
            <w:vAlign w:val="bottom"/>
          </w:tcPr>
          <w:p w14:paraId="7E5F3BDA"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39.0</w:t>
            </w:r>
          </w:p>
        </w:tc>
        <w:tc>
          <w:tcPr>
            <w:tcW w:w="1276" w:type="dxa"/>
            <w:shd w:val="clear" w:color="auto" w:fill="auto"/>
            <w:noWrap/>
            <w:vAlign w:val="bottom"/>
          </w:tcPr>
          <w:p w14:paraId="268818C0"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33.0</w:t>
            </w:r>
          </w:p>
        </w:tc>
        <w:tc>
          <w:tcPr>
            <w:tcW w:w="1418" w:type="dxa"/>
            <w:shd w:val="clear" w:color="auto" w:fill="auto"/>
            <w:noWrap/>
            <w:vAlign w:val="bottom"/>
          </w:tcPr>
          <w:p w14:paraId="4E2A4FA5"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33.0</w:t>
            </w:r>
          </w:p>
        </w:tc>
        <w:tc>
          <w:tcPr>
            <w:tcW w:w="1842" w:type="dxa"/>
            <w:shd w:val="clear" w:color="auto" w:fill="auto"/>
            <w:noWrap/>
            <w:vAlign w:val="bottom"/>
          </w:tcPr>
          <w:p w14:paraId="483E5B3C"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100.0%</w:t>
            </w:r>
          </w:p>
        </w:tc>
      </w:tr>
      <w:bookmarkEnd w:id="3"/>
      <w:tr w:rsidR="009C2A22" w:rsidRPr="0094659E" w14:paraId="769B1BD1" w14:textId="77777777" w:rsidTr="00DA1093">
        <w:trPr>
          <w:trHeight w:val="269"/>
        </w:trPr>
        <w:tc>
          <w:tcPr>
            <w:tcW w:w="4361" w:type="dxa"/>
            <w:shd w:val="clear" w:color="auto" w:fill="auto"/>
            <w:noWrap/>
          </w:tcPr>
          <w:p w14:paraId="594AB40E"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«Հայկական ատոմային էլեկտրակայան» ՓԲԸ-ին</w:t>
            </w:r>
          </w:p>
        </w:tc>
        <w:tc>
          <w:tcPr>
            <w:tcW w:w="1417" w:type="dxa"/>
            <w:shd w:val="clear" w:color="auto" w:fill="auto"/>
            <w:vAlign w:val="bottom"/>
          </w:tcPr>
          <w:p w14:paraId="21EA64DD"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18.7</w:t>
            </w:r>
          </w:p>
        </w:tc>
        <w:tc>
          <w:tcPr>
            <w:tcW w:w="1276" w:type="dxa"/>
            <w:shd w:val="clear" w:color="auto" w:fill="auto"/>
            <w:noWrap/>
            <w:vAlign w:val="bottom"/>
          </w:tcPr>
          <w:p w14:paraId="382C3BB7"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27.2</w:t>
            </w:r>
          </w:p>
        </w:tc>
        <w:tc>
          <w:tcPr>
            <w:tcW w:w="1418" w:type="dxa"/>
            <w:shd w:val="clear" w:color="auto" w:fill="auto"/>
            <w:noWrap/>
            <w:vAlign w:val="bottom"/>
          </w:tcPr>
          <w:p w14:paraId="13FBB59F"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27.2</w:t>
            </w:r>
          </w:p>
        </w:tc>
        <w:tc>
          <w:tcPr>
            <w:tcW w:w="1842" w:type="dxa"/>
            <w:shd w:val="clear" w:color="auto" w:fill="auto"/>
            <w:noWrap/>
            <w:vAlign w:val="bottom"/>
          </w:tcPr>
          <w:p w14:paraId="3A735BF2"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100.0%</w:t>
            </w:r>
          </w:p>
        </w:tc>
      </w:tr>
      <w:tr w:rsidR="009C2A22" w:rsidRPr="0094659E" w14:paraId="394A9430" w14:textId="77777777" w:rsidTr="00DA1093">
        <w:trPr>
          <w:trHeight w:val="431"/>
        </w:trPr>
        <w:tc>
          <w:tcPr>
            <w:tcW w:w="4361" w:type="dxa"/>
            <w:shd w:val="clear" w:color="auto" w:fill="auto"/>
            <w:noWrap/>
          </w:tcPr>
          <w:p w14:paraId="37871703"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Կորոնավիրուսի (COVID-19) տնտեսական հետևանքների չեզոքացման միջոցառումների շրջանակներում</w:t>
            </w:r>
          </w:p>
        </w:tc>
        <w:tc>
          <w:tcPr>
            <w:tcW w:w="1417" w:type="dxa"/>
            <w:shd w:val="clear" w:color="auto" w:fill="auto"/>
            <w:vAlign w:val="bottom"/>
          </w:tcPr>
          <w:p w14:paraId="548AB21E"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18.8</w:t>
            </w:r>
          </w:p>
        </w:tc>
        <w:tc>
          <w:tcPr>
            <w:tcW w:w="1276" w:type="dxa"/>
            <w:shd w:val="clear" w:color="auto" w:fill="auto"/>
            <w:noWrap/>
            <w:vAlign w:val="bottom"/>
          </w:tcPr>
          <w:p w14:paraId="67E0158B"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5.8</w:t>
            </w:r>
          </w:p>
        </w:tc>
        <w:tc>
          <w:tcPr>
            <w:tcW w:w="1418" w:type="dxa"/>
            <w:shd w:val="clear" w:color="auto" w:fill="auto"/>
            <w:noWrap/>
            <w:vAlign w:val="bottom"/>
          </w:tcPr>
          <w:p w14:paraId="1AA75DE0"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5.8</w:t>
            </w:r>
          </w:p>
        </w:tc>
        <w:tc>
          <w:tcPr>
            <w:tcW w:w="1842" w:type="dxa"/>
            <w:shd w:val="clear" w:color="auto" w:fill="auto"/>
            <w:noWrap/>
            <w:vAlign w:val="bottom"/>
          </w:tcPr>
          <w:p w14:paraId="21C90ED4"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100.0%</w:t>
            </w:r>
          </w:p>
        </w:tc>
      </w:tr>
      <w:tr w:rsidR="009C2A22" w:rsidRPr="0094659E" w14:paraId="54CCAE7E" w14:textId="77777777" w:rsidTr="00DA1093">
        <w:trPr>
          <w:trHeight w:val="327"/>
        </w:trPr>
        <w:tc>
          <w:tcPr>
            <w:tcW w:w="4361" w:type="dxa"/>
            <w:shd w:val="clear" w:color="auto" w:fill="auto"/>
            <w:noWrap/>
          </w:tcPr>
          <w:p w14:paraId="7D23BF9D" w14:textId="77777777" w:rsidR="009C2A22" w:rsidRPr="0094659E" w:rsidRDefault="009C2A22" w:rsidP="009C2A22">
            <w:pPr>
              <w:pStyle w:val="ListParagraph"/>
              <w:numPr>
                <w:ilvl w:val="0"/>
                <w:numId w:val="2"/>
              </w:numPr>
              <w:spacing w:after="0" w:line="240" w:lineRule="auto"/>
              <w:ind w:left="426" w:hanging="156"/>
              <w:rPr>
                <w:rFonts w:ascii="GHEA Grapalat" w:hAnsi="GHEA Grapalat" w:cs="Calibri"/>
                <w:sz w:val="20"/>
                <w:szCs w:val="20"/>
                <w:lang w:val="hy-AM"/>
              </w:rPr>
            </w:pPr>
            <w:r w:rsidRPr="0094659E">
              <w:rPr>
                <w:rFonts w:ascii="GHEA Grapalat" w:hAnsi="GHEA Grapalat" w:cs="Calibri"/>
                <w:sz w:val="20"/>
                <w:szCs w:val="20"/>
                <w:lang w:val="hy-AM"/>
              </w:rPr>
              <w:t>«Կորսան Կորվիամ Կոնստրուկսիոն» ԲԸ-ի կողմից չվճարված դրամական պահանջներ ունեցող ՀՀ կազմակերպություններին</w:t>
            </w:r>
          </w:p>
        </w:tc>
        <w:tc>
          <w:tcPr>
            <w:tcW w:w="1417" w:type="dxa"/>
            <w:shd w:val="clear" w:color="auto" w:fill="auto"/>
            <w:vAlign w:val="bottom"/>
          </w:tcPr>
          <w:p w14:paraId="5F7AE37E" w14:textId="77777777" w:rsidR="009C2A22" w:rsidRPr="0094659E" w:rsidRDefault="009C2A22" w:rsidP="00DA1093">
            <w:pPr>
              <w:jc w:val="center"/>
              <w:rPr>
                <w:rFonts w:ascii="GHEA Grapalat" w:hAnsi="GHEA Grapalat" w:cs="Calibri"/>
                <w:sz w:val="20"/>
                <w:szCs w:val="20"/>
              </w:rPr>
            </w:pPr>
            <w:r w:rsidRPr="0094659E">
              <w:rPr>
                <w:rFonts w:ascii="GHEA Grapalat" w:hAnsi="GHEA Grapalat" w:cs="Calibri"/>
                <w:sz w:val="20"/>
                <w:szCs w:val="20"/>
              </w:rPr>
              <w:t>1.5</w:t>
            </w:r>
          </w:p>
        </w:tc>
        <w:tc>
          <w:tcPr>
            <w:tcW w:w="1276" w:type="dxa"/>
            <w:shd w:val="clear" w:color="auto" w:fill="auto"/>
            <w:noWrap/>
            <w:vAlign w:val="bottom"/>
          </w:tcPr>
          <w:p w14:paraId="0876438D" w14:textId="77777777" w:rsidR="009C2A22" w:rsidRPr="0094659E" w:rsidRDefault="009C2A22" w:rsidP="00DA1093">
            <w:pPr>
              <w:jc w:val="center"/>
              <w:rPr>
                <w:rFonts w:ascii="GHEA Grapalat" w:hAnsi="GHEA Grapalat" w:cs="Calibri"/>
                <w:sz w:val="20"/>
                <w:szCs w:val="20"/>
              </w:rPr>
            </w:pPr>
          </w:p>
        </w:tc>
        <w:tc>
          <w:tcPr>
            <w:tcW w:w="1418" w:type="dxa"/>
            <w:shd w:val="clear" w:color="auto" w:fill="auto"/>
            <w:noWrap/>
            <w:vAlign w:val="bottom"/>
          </w:tcPr>
          <w:p w14:paraId="3C0A257B" w14:textId="77777777" w:rsidR="009C2A22" w:rsidRPr="0094659E" w:rsidRDefault="009C2A22" w:rsidP="00DA1093">
            <w:pPr>
              <w:jc w:val="center"/>
              <w:rPr>
                <w:rFonts w:ascii="GHEA Grapalat" w:hAnsi="GHEA Grapalat" w:cs="Calibri"/>
                <w:sz w:val="20"/>
                <w:szCs w:val="20"/>
              </w:rPr>
            </w:pPr>
          </w:p>
        </w:tc>
        <w:tc>
          <w:tcPr>
            <w:tcW w:w="1842" w:type="dxa"/>
            <w:shd w:val="clear" w:color="auto" w:fill="auto"/>
            <w:noWrap/>
            <w:vAlign w:val="bottom"/>
          </w:tcPr>
          <w:p w14:paraId="6C4CAE6E" w14:textId="77777777" w:rsidR="009C2A22" w:rsidRPr="0094659E" w:rsidRDefault="009C2A22" w:rsidP="00DA1093">
            <w:pPr>
              <w:jc w:val="center"/>
              <w:rPr>
                <w:rFonts w:ascii="GHEA Grapalat" w:hAnsi="GHEA Grapalat" w:cs="Calibri"/>
                <w:sz w:val="20"/>
                <w:szCs w:val="20"/>
              </w:rPr>
            </w:pPr>
          </w:p>
        </w:tc>
      </w:tr>
    </w:tbl>
    <w:p w14:paraId="2DF12D36" w14:textId="77777777" w:rsidR="009C2A22" w:rsidRPr="00943223" w:rsidRDefault="009C2A22" w:rsidP="009C2A22">
      <w:pPr>
        <w:spacing w:line="360" w:lineRule="auto"/>
        <w:ind w:firstLine="567"/>
        <w:jc w:val="both"/>
        <w:rPr>
          <w:rFonts w:ascii="GHEA Grapalat" w:hAnsi="GHEA Grapalat" w:cs="GHEA Grapalat"/>
          <w:lang w:val="hy-AM"/>
        </w:rPr>
      </w:pPr>
      <w:r w:rsidRPr="00B13FDC">
        <w:rPr>
          <w:rFonts w:ascii="GHEA Grapalat" w:hAnsi="GHEA Grapalat" w:cs="GHEA Grapalat"/>
          <w:lang w:val="hy-AM"/>
        </w:rPr>
        <w:lastRenderedPageBreak/>
        <w:t xml:space="preserve">Արտաքին աջակցությամբ իրականացվող նպատակային վարկային ծրագրերի շրջանակներում ՀՀ ռեզիդենտներին </w:t>
      </w:r>
      <w:r w:rsidRPr="006B3665">
        <w:rPr>
          <w:rFonts w:ascii="GHEA Grapalat" w:hAnsi="GHEA Grapalat" w:cs="GHEA Grapalat"/>
          <w:lang w:val="hy-AM"/>
        </w:rPr>
        <w:t>4.</w:t>
      </w:r>
      <w:r>
        <w:rPr>
          <w:rFonts w:ascii="GHEA Grapalat" w:hAnsi="GHEA Grapalat" w:cs="GHEA Grapalat"/>
        </w:rPr>
        <w:t>7</w:t>
      </w:r>
      <w:r w:rsidRPr="006B3665">
        <w:rPr>
          <w:rFonts w:ascii="GHEA Grapalat" w:hAnsi="GHEA Grapalat" w:cs="GHEA Grapalat"/>
          <w:lang w:val="hy-AM"/>
        </w:rPr>
        <w:t xml:space="preserve"> մլրդ դրամի ենթավարկեր են տրամադրվել Էլեկտրաէներգետիկ համակարգի զարգացման ծրագրի շրջանակներում, 762.2 մլն դրամ՝ Գյուղատնտեսության զարգացման միջազգային հիմնադրամի աջակցությամբ իրականացվող Ենթակառուցվածքների և գյուղական ֆինանսավորման աջակցության վարկային ծրագրի շրջանակներում, </w:t>
      </w:r>
      <w:r>
        <w:rPr>
          <w:rFonts w:ascii="GHEA Grapalat" w:hAnsi="GHEA Grapalat" w:cs="GHEA Grapalat"/>
        </w:rPr>
        <w:t>4</w:t>
      </w:r>
      <w:r w:rsidRPr="006B3665">
        <w:rPr>
          <w:rFonts w:ascii="GHEA Grapalat" w:hAnsi="GHEA Grapalat" w:cs="GHEA Grapalat"/>
          <w:lang w:val="hy-AM"/>
        </w:rPr>
        <w:t>69</w:t>
      </w:r>
      <w:r>
        <w:rPr>
          <w:rFonts w:ascii="GHEA Grapalat" w:hAnsi="GHEA Grapalat" w:cs="GHEA Grapalat"/>
        </w:rPr>
        <w:t>.9</w:t>
      </w:r>
      <w:r w:rsidRPr="006B3665">
        <w:rPr>
          <w:rFonts w:ascii="GHEA Grapalat" w:hAnsi="GHEA Grapalat" w:cs="GHEA Grapalat"/>
          <w:lang w:val="hy-AM"/>
        </w:rPr>
        <w:t xml:space="preserve"> մլն դրամ՝ ՎԶԵԲ աջակցությամբ իրականացվող Կոտայքի և Գեղարքունիքի մարզերի կոշտ թափոնների կառավարման վարկային ծրագրի շրջանակներում և </w:t>
      </w:r>
      <w:r>
        <w:rPr>
          <w:rFonts w:ascii="GHEA Grapalat" w:hAnsi="GHEA Grapalat" w:cs="GHEA Grapalat"/>
        </w:rPr>
        <w:t>613.9</w:t>
      </w:r>
      <w:r w:rsidRPr="006B3665">
        <w:rPr>
          <w:rFonts w:ascii="GHEA Grapalat" w:hAnsi="GHEA Grapalat" w:cs="GHEA Grapalat"/>
          <w:lang w:val="hy-AM"/>
        </w:rPr>
        <w:t xml:space="preserve"> մլն դրամ՝ Քաղաքային զարգացման ծրագրի շրջանակներում: </w:t>
      </w:r>
      <w:r>
        <w:rPr>
          <w:rFonts w:ascii="GHEA Grapalat" w:hAnsi="GHEA Grapalat" w:cs="GHEA Grapalat"/>
          <w:lang w:val="hy-AM"/>
        </w:rPr>
        <w:t xml:space="preserve">Նախկինում պետական բյուջեից ռեզիդենտներին տրամադրված վարկերից վերադարձվել է </w:t>
      </w:r>
      <w:r>
        <w:rPr>
          <w:rFonts w:ascii="GHEA Grapalat" w:hAnsi="GHEA Grapalat" w:cs="GHEA Grapalat"/>
        </w:rPr>
        <w:t xml:space="preserve">շուրջ </w:t>
      </w:r>
      <w:r w:rsidRPr="00943223">
        <w:rPr>
          <w:rFonts w:ascii="GHEA Grapalat" w:hAnsi="GHEA Grapalat" w:cs="GHEA Grapalat"/>
          <w:lang w:val="hy-AM"/>
        </w:rPr>
        <w:t>2</w:t>
      </w:r>
      <w:r>
        <w:rPr>
          <w:rFonts w:ascii="GHEA Grapalat" w:hAnsi="GHEA Grapalat" w:cs="GHEA Grapalat"/>
        </w:rPr>
        <w:t>7</w:t>
      </w:r>
      <w:r w:rsidRPr="00943223">
        <w:rPr>
          <w:rFonts w:ascii="GHEA Grapalat" w:hAnsi="GHEA Grapalat" w:cs="GHEA Grapalat"/>
          <w:lang w:val="hy-AM"/>
        </w:rPr>
        <w:t xml:space="preserve"> մլրդ դրամ՝ </w:t>
      </w:r>
      <w:r>
        <w:rPr>
          <w:rFonts w:ascii="GHEA Grapalat" w:hAnsi="GHEA Grapalat" w:cs="GHEA Grapalat"/>
        </w:rPr>
        <w:t>83.9</w:t>
      </w:r>
      <w:r w:rsidRPr="00943223">
        <w:rPr>
          <w:rFonts w:ascii="GHEA Grapalat" w:hAnsi="GHEA Grapalat" w:cs="GHEA Grapalat"/>
          <w:lang w:val="hy-AM"/>
        </w:rPr>
        <w:t xml:space="preserve">%-ով </w:t>
      </w:r>
      <w:r>
        <w:rPr>
          <w:rFonts w:ascii="GHEA Grapalat" w:hAnsi="GHEA Grapalat" w:cs="GHEA Grapalat"/>
        </w:rPr>
        <w:t>ապահովելով</w:t>
      </w:r>
      <w:r w:rsidRPr="00943223">
        <w:rPr>
          <w:rFonts w:ascii="GHEA Grapalat" w:hAnsi="GHEA Grapalat" w:cs="GHEA Grapalat"/>
          <w:lang w:val="hy-AM"/>
        </w:rPr>
        <w:t xml:space="preserve"> </w:t>
      </w:r>
      <w:r>
        <w:rPr>
          <w:rFonts w:ascii="GHEA Grapalat" w:hAnsi="GHEA Grapalat" w:cs="GHEA Grapalat"/>
        </w:rPr>
        <w:t>տարեկան</w:t>
      </w:r>
      <w:r w:rsidRPr="00BC2D0B">
        <w:rPr>
          <w:rFonts w:ascii="GHEA Grapalat" w:hAnsi="GHEA Grapalat" w:cs="GHEA Grapalat"/>
          <w:lang w:val="hy-AM"/>
        </w:rPr>
        <w:t xml:space="preserve"> </w:t>
      </w:r>
      <w:r>
        <w:rPr>
          <w:rFonts w:ascii="GHEA Grapalat" w:hAnsi="GHEA Grapalat" w:cs="GHEA Grapalat"/>
          <w:lang w:val="hy-AM"/>
        </w:rPr>
        <w:t>ծրագր</w:t>
      </w:r>
      <w:r w:rsidRPr="00BC2D0B">
        <w:rPr>
          <w:rFonts w:ascii="GHEA Grapalat" w:hAnsi="GHEA Grapalat" w:cs="GHEA Grapalat"/>
          <w:lang w:val="hy-AM"/>
        </w:rPr>
        <w:t>վ</w:t>
      </w:r>
      <w:r>
        <w:rPr>
          <w:rFonts w:ascii="GHEA Grapalat" w:hAnsi="GHEA Grapalat" w:cs="GHEA Grapalat"/>
          <w:lang w:val="hy-AM"/>
        </w:rPr>
        <w:t xml:space="preserve">ած </w:t>
      </w:r>
      <w:r w:rsidRPr="00BC2D0B">
        <w:rPr>
          <w:rFonts w:ascii="GHEA Grapalat" w:hAnsi="GHEA Grapalat" w:cs="GHEA Grapalat"/>
          <w:lang w:val="hy-AM"/>
        </w:rPr>
        <w:t>ցուցանիշը</w:t>
      </w:r>
      <w:r w:rsidRPr="00943223">
        <w:rPr>
          <w:rFonts w:ascii="GHEA Grapalat" w:hAnsi="GHEA Grapalat" w:cs="GHEA Grapalat"/>
          <w:lang w:val="hy-AM"/>
        </w:rPr>
        <w:t>:</w:t>
      </w:r>
    </w:p>
    <w:p w14:paraId="18602C7D" w14:textId="77777777" w:rsidR="009C2A22" w:rsidRPr="00943223" w:rsidRDefault="009C2A22" w:rsidP="009C2A22">
      <w:pPr>
        <w:spacing w:line="360" w:lineRule="auto"/>
        <w:ind w:firstLine="567"/>
        <w:jc w:val="both"/>
        <w:rPr>
          <w:rFonts w:ascii="GHEA Grapalat" w:hAnsi="GHEA Grapalat" w:cs="GHEA Grapalat"/>
          <w:lang w:val="hy-AM"/>
        </w:rPr>
      </w:pPr>
      <w:r w:rsidRPr="00C75234">
        <w:rPr>
          <w:rFonts w:ascii="GHEA Grapalat" w:hAnsi="GHEA Grapalat" w:cs="GHEA Grapalat"/>
          <w:lang w:val="hy-AM"/>
        </w:rPr>
        <w:t>Հաշվետու ժամանակահատվածում 2 մլրդ դրամ են կազմել «Բարձրավոլտ</w:t>
      </w:r>
      <w:r w:rsidRPr="00056058">
        <w:rPr>
          <w:rFonts w:ascii="GHEA Grapalat" w:hAnsi="GHEA Grapalat" w:cs="GHEA Grapalat"/>
          <w:lang w:val="hy-AM"/>
        </w:rPr>
        <w:t xml:space="preserve"> էլեկտրական ցանցեր» ՓԲԸ</w:t>
      </w:r>
      <w:r w:rsidRPr="00943223">
        <w:rPr>
          <w:rFonts w:ascii="GHEA Grapalat" w:hAnsi="GHEA Grapalat" w:cs="GHEA Grapalat"/>
          <w:lang w:val="hy-AM"/>
        </w:rPr>
        <w:t>-ի բաժնետոմսերի իրացումից մուտքերը, որոնք ամբողջությամբ ապահովել են տարեկան ծրագրված ցուցանիշը:</w:t>
      </w:r>
    </w:p>
    <w:p w14:paraId="3C976FE8" w14:textId="314002B7" w:rsidR="009C2A22" w:rsidRPr="00F260C9" w:rsidRDefault="009C2A22" w:rsidP="009C2A22">
      <w:pPr>
        <w:spacing w:line="360" w:lineRule="auto"/>
        <w:ind w:firstLine="567"/>
        <w:jc w:val="both"/>
        <w:rPr>
          <w:rFonts w:ascii="GHEA Grapalat" w:hAnsi="GHEA Grapalat" w:cs="GHEA Grapalat"/>
        </w:rPr>
      </w:pPr>
      <w:r>
        <w:rPr>
          <w:rFonts w:ascii="GHEA Grapalat" w:hAnsi="GHEA Grapalat" w:cs="GHEA Grapalat"/>
          <w:lang w:val="hy-AM"/>
        </w:rPr>
        <w:t xml:space="preserve">2021 թվականի </w:t>
      </w:r>
      <w:r w:rsidRPr="00943223">
        <w:rPr>
          <w:rFonts w:ascii="GHEA Grapalat" w:hAnsi="GHEA Grapalat" w:cs="GHEA Grapalat"/>
          <w:lang w:val="hy-AM"/>
        </w:rPr>
        <w:t>ինն ամիսներին</w:t>
      </w:r>
      <w:r>
        <w:rPr>
          <w:rFonts w:ascii="GHEA Grapalat" w:hAnsi="GHEA Grapalat" w:cs="GHEA Grapalat"/>
          <w:lang w:val="hy-AM"/>
        </w:rPr>
        <w:t xml:space="preserve"> </w:t>
      </w:r>
      <w:r w:rsidRPr="00943223">
        <w:rPr>
          <w:rFonts w:ascii="GHEA Grapalat" w:hAnsi="GHEA Grapalat" w:cs="GHEA Grapalat"/>
          <w:lang w:val="hy-AM"/>
        </w:rPr>
        <w:t>5 մլրդ</w:t>
      </w:r>
      <w:r w:rsidRPr="00346537">
        <w:rPr>
          <w:rFonts w:ascii="GHEA Grapalat" w:hAnsi="GHEA Grapalat" w:cs="GHEA Grapalat"/>
          <w:lang w:val="hy-AM"/>
        </w:rPr>
        <w:t xml:space="preserve"> դրամ է տրամադրվել ՀՀ էկոնոմիկայի նախարարությանը</w:t>
      </w:r>
      <w:r w:rsidRPr="00943223">
        <w:rPr>
          <w:rFonts w:ascii="GHEA Grapalat" w:hAnsi="GHEA Grapalat" w:cs="GHEA Grapalat"/>
          <w:lang w:val="hy-AM"/>
        </w:rPr>
        <w:t>՝</w:t>
      </w:r>
      <w:r w:rsidRPr="00346537">
        <w:rPr>
          <w:rFonts w:ascii="GHEA Grapalat" w:hAnsi="GHEA Grapalat" w:cs="GHEA Grapalat"/>
          <w:lang w:val="hy-AM"/>
        </w:rPr>
        <w:t xml:space="preserve"> </w:t>
      </w:r>
      <w:bookmarkStart w:id="4" w:name="_Hlk71795737"/>
      <w:r w:rsidRPr="00346537">
        <w:rPr>
          <w:rFonts w:ascii="GHEA Grapalat" w:hAnsi="GHEA Grapalat" w:cs="GHEA Grapalat"/>
          <w:lang w:val="hy-AM"/>
        </w:rPr>
        <w:t>«Ձեռնարկատեր+Պետություն հակաճգնաժամային ներդրումներ»</w:t>
      </w:r>
      <w:bookmarkEnd w:id="4"/>
      <w:r w:rsidRPr="00346537">
        <w:rPr>
          <w:rFonts w:ascii="GHEA Grapalat" w:hAnsi="GHEA Grapalat" w:cs="GHEA Grapalat"/>
          <w:lang w:val="hy-AM"/>
        </w:rPr>
        <w:t xml:space="preserve"> ոչ հրապարակային մասնագիտացված պայմանագրային ներդրումային ֆոնդի բաժնետոմսերի և կապիտալում այլ մասնակցության ձեռքբերման նպատակով:</w:t>
      </w:r>
      <w:r w:rsidRPr="00943223">
        <w:rPr>
          <w:rFonts w:ascii="GHEA Grapalat" w:hAnsi="GHEA Grapalat" w:cs="GHEA Grapalat"/>
          <w:lang w:val="hy-AM"/>
        </w:rPr>
        <w:t xml:space="preserve"> Եվս 2</w:t>
      </w:r>
      <w:r w:rsidRPr="00943223">
        <w:rPr>
          <w:rFonts w:ascii="Courier New" w:hAnsi="Courier New" w:cs="Courier New"/>
          <w:lang w:val="hy-AM"/>
        </w:rPr>
        <w:t> </w:t>
      </w:r>
      <w:r w:rsidRPr="00943223">
        <w:rPr>
          <w:rFonts w:ascii="GHEA Grapalat" w:hAnsi="GHEA Grapalat" w:cs="GHEA Grapalat"/>
          <w:lang w:val="hy-AM"/>
        </w:rPr>
        <w:t xml:space="preserve">մլրդ դրամ տրամադրվել է ՀՀ տարածքային կառավարման և ենթակառուցվածքների նախարարությանը՝ </w:t>
      </w:r>
      <w:r w:rsidRPr="00346537">
        <w:rPr>
          <w:rFonts w:ascii="GHEA Grapalat" w:hAnsi="GHEA Grapalat" w:cs="GHEA Grapalat"/>
          <w:lang w:val="hy-AM"/>
        </w:rPr>
        <w:t>«</w:t>
      </w:r>
      <w:r w:rsidRPr="00F13BCC">
        <w:rPr>
          <w:rFonts w:ascii="GHEA Grapalat" w:hAnsi="GHEA Grapalat" w:cs="GHEA Grapalat"/>
          <w:lang w:val="hy-AM"/>
        </w:rPr>
        <w:t>ՀՀ ատոմային էլեկտրակայան</w:t>
      </w:r>
      <w:r w:rsidRPr="00346537">
        <w:rPr>
          <w:rFonts w:ascii="GHEA Grapalat" w:hAnsi="GHEA Grapalat" w:cs="GHEA Grapalat"/>
          <w:lang w:val="hy-AM"/>
        </w:rPr>
        <w:t>»</w:t>
      </w:r>
      <w:r w:rsidRPr="00943223">
        <w:rPr>
          <w:rFonts w:ascii="GHEA Grapalat" w:hAnsi="GHEA Grapalat" w:cs="GHEA Grapalat"/>
          <w:lang w:val="hy-AM"/>
        </w:rPr>
        <w:t xml:space="preserve"> ՓԲԸ-ի</w:t>
      </w:r>
      <w:r w:rsidRPr="00F13BCC">
        <w:rPr>
          <w:rFonts w:ascii="GHEA Grapalat" w:hAnsi="GHEA Grapalat" w:cs="GHEA Grapalat"/>
          <w:lang w:val="hy-AM"/>
        </w:rPr>
        <w:t xml:space="preserve"> </w:t>
      </w:r>
      <w:r w:rsidRPr="00346537">
        <w:rPr>
          <w:rFonts w:ascii="GHEA Grapalat" w:hAnsi="GHEA Grapalat" w:cs="GHEA Grapalat"/>
          <w:lang w:val="hy-AM"/>
        </w:rPr>
        <w:t>բաժնետոմսերի և կապիտալում այլ մասնակցության ձեռքբերման նպատակով:</w:t>
      </w:r>
      <w:r w:rsidRPr="00943223">
        <w:rPr>
          <w:rFonts w:ascii="GHEA Grapalat" w:hAnsi="GHEA Grapalat" w:cs="GHEA Grapalat"/>
          <w:lang w:val="hy-AM"/>
        </w:rPr>
        <w:t xml:space="preserve"> Բաժնետոմսերի նշված ձեռքբերումները նույնպես կատարվել են տարեկան ծրագրով նախատեսված ցուցանիշներին համապատասխան:</w:t>
      </w:r>
      <w:r>
        <w:rPr>
          <w:rFonts w:ascii="GHEA Grapalat" w:hAnsi="GHEA Grapalat" w:cs="GHEA Grapalat"/>
        </w:rPr>
        <w:t xml:space="preserve"> 4.7 մլրդ դրամ</w:t>
      </w:r>
      <w:r w:rsidR="0021085A">
        <w:rPr>
          <w:rFonts w:ascii="GHEA Grapalat" w:hAnsi="GHEA Grapalat" w:cs="GHEA Grapalat"/>
        </w:rPr>
        <w:t>՝ տարեկան ծրագրով</w:t>
      </w:r>
      <w:r>
        <w:rPr>
          <w:rFonts w:ascii="GHEA Grapalat" w:hAnsi="GHEA Grapalat" w:cs="GHEA Grapalat"/>
        </w:rPr>
        <w:t xml:space="preserve"> նախատեսված 5.6 մլրդ դրամի դիմաց, տրամադրվել է</w:t>
      </w:r>
      <w:r w:rsidR="0094733B">
        <w:rPr>
          <w:rFonts w:ascii="GHEA Grapalat" w:hAnsi="GHEA Grapalat" w:cs="GHEA Grapalat"/>
        </w:rPr>
        <w:t xml:space="preserve"> </w:t>
      </w:r>
      <w:r>
        <w:rPr>
          <w:rFonts w:ascii="GHEA Grapalat" w:hAnsi="GHEA Grapalat" w:cs="GHEA Grapalat"/>
        </w:rPr>
        <w:t xml:space="preserve">ՀՀ վարչապետի աշխատակազմին՝ </w:t>
      </w:r>
      <w:r w:rsidRPr="00F260C9">
        <w:rPr>
          <w:rFonts w:ascii="GHEA Grapalat" w:hAnsi="GHEA Grapalat" w:cs="GHEA Grapalat"/>
        </w:rPr>
        <w:t xml:space="preserve">«Հայաստանի պետական հետաքրքրությունների ֆոնդ» </w:t>
      </w:r>
      <w:r w:rsidRPr="00943223">
        <w:rPr>
          <w:rFonts w:ascii="GHEA Grapalat" w:hAnsi="GHEA Grapalat" w:cs="GHEA Grapalat"/>
          <w:lang w:val="hy-AM"/>
        </w:rPr>
        <w:t>ՓԲԸ-ի</w:t>
      </w:r>
      <w:r w:rsidRPr="00F13BCC">
        <w:rPr>
          <w:rFonts w:ascii="GHEA Grapalat" w:hAnsi="GHEA Grapalat" w:cs="GHEA Grapalat"/>
          <w:lang w:val="hy-AM"/>
        </w:rPr>
        <w:t xml:space="preserve"> </w:t>
      </w:r>
      <w:r w:rsidRPr="00346537">
        <w:rPr>
          <w:rFonts w:ascii="GHEA Grapalat" w:hAnsi="GHEA Grapalat" w:cs="GHEA Grapalat"/>
          <w:lang w:val="hy-AM"/>
        </w:rPr>
        <w:t>բաժնետոմսերի և կապիտալում այլ մասնակցության ձեռքբերման նպատակով:</w:t>
      </w:r>
    </w:p>
    <w:p w14:paraId="18ACEF79" w14:textId="77777777" w:rsidR="009C2A22" w:rsidRPr="00346537" w:rsidRDefault="009C2A22" w:rsidP="009C2A22">
      <w:pPr>
        <w:spacing w:line="360" w:lineRule="auto"/>
        <w:ind w:firstLine="567"/>
        <w:jc w:val="both"/>
        <w:rPr>
          <w:rFonts w:ascii="GHEA Grapalat" w:hAnsi="GHEA Grapalat" w:cs="GHEA Grapalat"/>
          <w:lang w:val="hy-AM"/>
        </w:rPr>
      </w:pPr>
      <w:r w:rsidRPr="00346537">
        <w:rPr>
          <w:rFonts w:ascii="GHEA Grapalat" w:hAnsi="GHEA Grapalat" w:cs="GHEA Grapalat"/>
          <w:lang w:val="hy-AM"/>
        </w:rPr>
        <w:t xml:space="preserve">Հաշվետու ժամանակահատվածում </w:t>
      </w:r>
      <w:r>
        <w:rPr>
          <w:rFonts w:ascii="GHEA Grapalat" w:hAnsi="GHEA Grapalat" w:cs="GHEA Grapalat"/>
          <w:lang w:val="hy-AM"/>
        </w:rPr>
        <w:t xml:space="preserve">ֆինանսավորման ներքին </w:t>
      </w:r>
      <w:r w:rsidRPr="00346537">
        <w:rPr>
          <w:rFonts w:ascii="GHEA Grapalat" w:hAnsi="GHEA Grapalat" w:cs="GHEA Grapalat"/>
          <w:lang w:val="hy-AM"/>
        </w:rPr>
        <w:t>աղբյուրներում</w:t>
      </w:r>
      <w:r>
        <w:rPr>
          <w:rFonts w:ascii="GHEA Grapalat" w:hAnsi="GHEA Grapalat" w:cs="GHEA Grapalat"/>
          <w:lang w:val="hy-AM"/>
        </w:rPr>
        <w:t xml:space="preserve"> բյուջեի ազատ միջոցներ</w:t>
      </w:r>
      <w:r w:rsidRPr="00346537">
        <w:rPr>
          <w:rFonts w:ascii="GHEA Grapalat" w:hAnsi="GHEA Grapalat" w:cs="GHEA Grapalat"/>
          <w:lang w:val="hy-AM"/>
        </w:rPr>
        <w:t>ի աճը կազմել է</w:t>
      </w:r>
      <w:r>
        <w:rPr>
          <w:rFonts w:ascii="GHEA Grapalat" w:hAnsi="GHEA Grapalat" w:cs="GHEA Grapalat"/>
          <w:lang w:val="hy-AM"/>
        </w:rPr>
        <w:t xml:space="preserve"> </w:t>
      </w:r>
      <w:r w:rsidRPr="00943223">
        <w:rPr>
          <w:rFonts w:ascii="GHEA Grapalat" w:hAnsi="GHEA Grapalat" w:cs="GHEA Grapalat"/>
          <w:lang w:val="hy-AM"/>
        </w:rPr>
        <w:t>2</w:t>
      </w:r>
      <w:r>
        <w:rPr>
          <w:rFonts w:ascii="GHEA Grapalat" w:hAnsi="GHEA Grapalat" w:cs="GHEA Grapalat"/>
        </w:rPr>
        <w:t>01</w:t>
      </w:r>
      <w:r w:rsidRPr="00943223">
        <w:rPr>
          <w:rFonts w:ascii="GHEA Grapalat" w:hAnsi="GHEA Grapalat" w:cs="GHEA Grapalat"/>
          <w:lang w:val="hy-AM"/>
        </w:rPr>
        <w:t>.9</w:t>
      </w:r>
      <w:r>
        <w:rPr>
          <w:rFonts w:ascii="GHEA Grapalat" w:hAnsi="GHEA Grapalat" w:cs="GHEA Grapalat"/>
          <w:lang w:val="hy-AM"/>
        </w:rPr>
        <w:t xml:space="preserve"> մլրդ դրամ</w:t>
      </w:r>
      <w:r w:rsidRPr="00943223">
        <w:rPr>
          <w:rFonts w:ascii="GHEA Grapalat" w:hAnsi="GHEA Grapalat" w:cs="GHEA Grapalat"/>
          <w:lang w:val="hy-AM"/>
        </w:rPr>
        <w:t>՝</w:t>
      </w:r>
      <w:r w:rsidRPr="00346537">
        <w:rPr>
          <w:rFonts w:ascii="GHEA Grapalat" w:hAnsi="GHEA Grapalat" w:cs="GHEA Grapalat"/>
          <w:lang w:val="hy-AM"/>
        </w:rPr>
        <w:t xml:space="preserve"> </w:t>
      </w:r>
      <w:r>
        <w:rPr>
          <w:rFonts w:ascii="GHEA Grapalat" w:hAnsi="GHEA Grapalat" w:cs="GHEA Grapalat"/>
        </w:rPr>
        <w:t>տարեկան</w:t>
      </w:r>
      <w:r w:rsidRPr="00943223">
        <w:rPr>
          <w:rFonts w:ascii="GHEA Grapalat" w:hAnsi="GHEA Grapalat" w:cs="GHEA Grapalat"/>
          <w:lang w:val="hy-AM"/>
        </w:rPr>
        <w:t xml:space="preserve"> </w:t>
      </w:r>
      <w:r w:rsidRPr="00346537">
        <w:rPr>
          <w:rFonts w:ascii="GHEA Grapalat" w:hAnsi="GHEA Grapalat" w:cs="GHEA Grapalat"/>
          <w:lang w:val="hy-AM"/>
        </w:rPr>
        <w:t xml:space="preserve">ծրագրված </w:t>
      </w:r>
      <w:r>
        <w:rPr>
          <w:rFonts w:ascii="GHEA Grapalat" w:hAnsi="GHEA Grapalat" w:cs="GHEA Grapalat"/>
        </w:rPr>
        <w:t>12</w:t>
      </w:r>
      <w:r w:rsidRPr="00943223">
        <w:rPr>
          <w:rFonts w:ascii="GHEA Grapalat" w:hAnsi="GHEA Grapalat" w:cs="GHEA Grapalat"/>
          <w:lang w:val="hy-AM"/>
        </w:rPr>
        <w:t>3</w:t>
      </w:r>
      <w:r w:rsidRPr="00943223">
        <w:rPr>
          <w:rFonts w:ascii="Courier New" w:hAnsi="Courier New" w:cs="Courier New"/>
          <w:lang w:val="hy-AM"/>
        </w:rPr>
        <w:t> </w:t>
      </w:r>
      <w:r w:rsidRPr="00346537">
        <w:rPr>
          <w:rFonts w:ascii="GHEA Grapalat" w:hAnsi="GHEA Grapalat" w:cs="GHEA Grapalat"/>
          <w:lang w:val="hy-AM"/>
        </w:rPr>
        <w:t>մլրդ դրամի դիմաց:</w:t>
      </w:r>
    </w:p>
    <w:p w14:paraId="3D6BC6C7" w14:textId="7FB4F933" w:rsidR="009C2A22" w:rsidRDefault="009C2A22" w:rsidP="009C2A22">
      <w:pPr>
        <w:spacing w:line="360" w:lineRule="auto"/>
        <w:ind w:firstLine="567"/>
        <w:jc w:val="both"/>
        <w:rPr>
          <w:rFonts w:ascii="GHEA Grapalat" w:hAnsi="GHEA Grapalat" w:cs="GHEA Grapalat"/>
          <w:lang w:val="hy-AM"/>
        </w:rPr>
      </w:pPr>
      <w:r w:rsidRPr="00843B7E">
        <w:rPr>
          <w:rFonts w:ascii="GHEA Grapalat" w:hAnsi="GHEA Grapalat" w:cs="GHEA Grapalat"/>
          <w:lang w:val="hy-AM"/>
        </w:rPr>
        <w:t xml:space="preserve">2021 թվականի </w:t>
      </w:r>
      <w:r>
        <w:rPr>
          <w:rFonts w:ascii="GHEA Grapalat" w:hAnsi="GHEA Grapalat" w:cs="GHEA Grapalat"/>
        </w:rPr>
        <w:t>հունվար-հոկտեմբեր</w:t>
      </w:r>
      <w:r w:rsidRPr="00943223">
        <w:rPr>
          <w:rFonts w:ascii="GHEA Grapalat" w:hAnsi="GHEA Grapalat" w:cs="GHEA Grapalat"/>
          <w:lang w:val="hy-AM"/>
        </w:rPr>
        <w:t xml:space="preserve"> ամիսներին</w:t>
      </w:r>
      <w:r w:rsidRPr="00843B7E">
        <w:rPr>
          <w:rFonts w:ascii="GHEA Grapalat" w:hAnsi="GHEA Grapalat" w:cs="GHEA Grapalat"/>
          <w:lang w:val="hy-AM"/>
        </w:rPr>
        <w:t xml:space="preserve"> ՀՀ պետական բյուջեի</w:t>
      </w:r>
      <w:r w:rsidRPr="00943223">
        <w:rPr>
          <w:rFonts w:ascii="GHEA Grapalat" w:hAnsi="GHEA Grapalat" w:cs="GHEA Grapalat"/>
          <w:lang w:val="hy-AM"/>
        </w:rPr>
        <w:t xml:space="preserve"> պակասուրդի</w:t>
      </w:r>
      <w:r w:rsidRPr="00843B7E">
        <w:rPr>
          <w:rFonts w:ascii="GHEA Grapalat" w:hAnsi="GHEA Grapalat" w:cs="GHEA Grapalat"/>
          <w:lang w:val="hy-AM"/>
        </w:rPr>
        <w:t xml:space="preserve"> արտաքին</w:t>
      </w:r>
      <w:r>
        <w:rPr>
          <w:rFonts w:ascii="GHEA Grapalat" w:hAnsi="GHEA Grapalat" w:cs="GHEA Grapalat"/>
          <w:lang w:val="hy-AM"/>
        </w:rPr>
        <w:t xml:space="preserve"> ֆինանսավորումը կազմել է </w:t>
      </w:r>
      <w:r>
        <w:rPr>
          <w:rFonts w:ascii="GHEA Grapalat" w:hAnsi="GHEA Grapalat" w:cs="GHEA Grapalat"/>
        </w:rPr>
        <w:t>225.7</w:t>
      </w:r>
      <w:r>
        <w:rPr>
          <w:rFonts w:ascii="GHEA Grapalat" w:hAnsi="GHEA Grapalat" w:cs="GHEA Grapalat"/>
          <w:lang w:val="hy-AM"/>
        </w:rPr>
        <w:t xml:space="preserve"> մլրդ դրամ՝ ապահովելով </w:t>
      </w:r>
      <w:r>
        <w:rPr>
          <w:rFonts w:ascii="GHEA Grapalat" w:hAnsi="GHEA Grapalat" w:cs="GHEA Grapalat"/>
        </w:rPr>
        <w:t>տարեկան</w:t>
      </w:r>
      <w:r w:rsidRPr="00943223">
        <w:rPr>
          <w:rFonts w:ascii="GHEA Grapalat" w:hAnsi="GHEA Grapalat" w:cs="GHEA Grapalat"/>
          <w:lang w:val="hy-AM"/>
        </w:rPr>
        <w:t xml:space="preserve"> ծրագրի</w:t>
      </w:r>
      <w:r w:rsidRPr="00E213B0">
        <w:rPr>
          <w:rFonts w:ascii="GHEA Grapalat" w:hAnsi="GHEA Grapalat" w:cs="GHEA Grapalat"/>
          <w:lang w:val="hy-AM"/>
        </w:rPr>
        <w:t xml:space="preserve"> </w:t>
      </w:r>
      <w:r>
        <w:rPr>
          <w:rFonts w:ascii="GHEA Grapalat" w:hAnsi="GHEA Grapalat" w:cs="GHEA Grapalat"/>
        </w:rPr>
        <w:lastRenderedPageBreak/>
        <w:t>81.2</w:t>
      </w:r>
      <w:r w:rsidRPr="00E213B0">
        <w:rPr>
          <w:rFonts w:ascii="GHEA Grapalat" w:hAnsi="GHEA Grapalat" w:cs="GHEA Grapalat"/>
          <w:lang w:val="hy-AM"/>
        </w:rPr>
        <w:t>%</w:t>
      </w:r>
      <w:r w:rsidRPr="00E213B0">
        <w:rPr>
          <w:rFonts w:ascii="GHEA Grapalat" w:hAnsi="GHEA Grapalat" w:cs="GHEA Grapalat"/>
          <w:lang w:val="hy-AM"/>
        </w:rPr>
        <w:noBreakHyphen/>
      </w:r>
      <w:r>
        <w:rPr>
          <w:rFonts w:ascii="GHEA Grapalat" w:hAnsi="GHEA Grapalat" w:cs="GHEA Grapalat"/>
          <w:lang w:val="hy-AM"/>
        </w:rPr>
        <w:t>ը: Արտաքին աղբյուրներում</w:t>
      </w:r>
      <w:r w:rsidRPr="00943223">
        <w:rPr>
          <w:rFonts w:ascii="GHEA Grapalat" w:hAnsi="GHEA Grapalat" w:cs="GHEA Grapalat"/>
          <w:lang w:val="hy-AM"/>
        </w:rPr>
        <w:t xml:space="preserve"> 33</w:t>
      </w:r>
      <w:r>
        <w:rPr>
          <w:rFonts w:ascii="GHEA Grapalat" w:hAnsi="GHEA Grapalat" w:cs="GHEA Grapalat"/>
        </w:rPr>
        <w:t>7</w:t>
      </w:r>
      <w:r>
        <w:rPr>
          <w:rFonts w:ascii="GHEA Grapalat" w:hAnsi="GHEA Grapalat" w:cs="GHEA Grapalat"/>
          <w:lang w:val="hy-AM"/>
        </w:rPr>
        <w:t xml:space="preserve"> մլրդ դրամ են կազմել փոխառու զուտ միջոցները</w:t>
      </w:r>
      <w:r w:rsidRPr="00943223">
        <w:rPr>
          <w:rFonts w:ascii="GHEA Grapalat" w:hAnsi="GHEA Grapalat" w:cs="GHEA Grapalat"/>
          <w:lang w:val="hy-AM"/>
        </w:rPr>
        <w:t xml:space="preserve">՝ </w:t>
      </w:r>
      <w:r w:rsidR="0021085A">
        <w:rPr>
          <w:rFonts w:ascii="GHEA Grapalat" w:hAnsi="GHEA Grapalat" w:cs="GHEA Grapalat"/>
        </w:rPr>
        <w:t xml:space="preserve">տարեկան </w:t>
      </w:r>
      <w:r w:rsidRPr="00943223">
        <w:rPr>
          <w:rFonts w:ascii="GHEA Grapalat" w:hAnsi="GHEA Grapalat" w:cs="GHEA Grapalat"/>
          <w:lang w:val="hy-AM"/>
        </w:rPr>
        <w:t>ծրագրով նախատեսված</w:t>
      </w:r>
      <w:r>
        <w:rPr>
          <w:rFonts w:ascii="GHEA Grapalat" w:hAnsi="GHEA Grapalat" w:cs="GHEA Grapalat"/>
          <w:lang w:val="hy-AM"/>
        </w:rPr>
        <w:t xml:space="preserve"> </w:t>
      </w:r>
      <w:r>
        <w:rPr>
          <w:rFonts w:ascii="GHEA Grapalat" w:hAnsi="GHEA Grapalat" w:cs="GHEA Grapalat"/>
        </w:rPr>
        <w:t>382.7</w:t>
      </w:r>
      <w:r w:rsidRPr="00943223">
        <w:rPr>
          <w:rFonts w:ascii="Courier New" w:hAnsi="Courier New" w:cs="Courier New"/>
          <w:lang w:val="hy-AM"/>
        </w:rPr>
        <w:t> </w:t>
      </w:r>
      <w:r>
        <w:rPr>
          <w:rFonts w:ascii="GHEA Grapalat" w:hAnsi="GHEA Grapalat" w:cs="GHEA Grapalat"/>
          <w:lang w:val="hy-AM"/>
        </w:rPr>
        <w:t xml:space="preserve">մլրդ դրամի դիմաց: Մասնավորապես՝ </w:t>
      </w:r>
      <w:r w:rsidRPr="00943223">
        <w:rPr>
          <w:rFonts w:ascii="GHEA Grapalat" w:hAnsi="GHEA Grapalat" w:cs="GHEA Grapalat"/>
          <w:lang w:val="hy-AM"/>
        </w:rPr>
        <w:t>ե</w:t>
      </w:r>
      <w:r w:rsidRPr="00943223">
        <w:rPr>
          <w:rFonts w:ascii="GHEA Grapalat" w:hAnsi="GHEA Grapalat" w:cs="GHEA Grapalat"/>
          <w:color w:val="000000"/>
          <w:lang w:val="hy-AM"/>
        </w:rPr>
        <w:t>վրապարտատոմսերի</w:t>
      </w:r>
      <w:r w:rsidRPr="00E213B0">
        <w:rPr>
          <w:rFonts w:ascii="GHEA Grapalat" w:hAnsi="GHEA Grapalat" w:cs="GHEA Grapalat"/>
          <w:lang w:val="hy-AM"/>
        </w:rPr>
        <w:t xml:space="preserve"> թողարկումից</w:t>
      </w:r>
      <w:r w:rsidRPr="00943223">
        <w:rPr>
          <w:rFonts w:ascii="GHEA Grapalat" w:hAnsi="GHEA Grapalat" w:cs="GHEA Grapalat"/>
          <w:lang w:val="hy-AM"/>
        </w:rPr>
        <w:t xml:space="preserve"> հաշվետու ժամանակահատվածում</w:t>
      </w:r>
      <w:r w:rsidRPr="00E213B0">
        <w:rPr>
          <w:rFonts w:ascii="GHEA Grapalat" w:hAnsi="GHEA Grapalat" w:cs="GHEA Grapalat"/>
          <w:lang w:val="hy-AM"/>
        </w:rPr>
        <w:t xml:space="preserve"> պետական բյուջե</w:t>
      </w:r>
      <w:r w:rsidRPr="00943223">
        <w:rPr>
          <w:rFonts w:ascii="GHEA Grapalat" w:hAnsi="GHEA Grapalat" w:cs="GHEA Grapalat"/>
          <w:lang w:val="hy-AM"/>
        </w:rPr>
        <w:t xml:space="preserve"> </w:t>
      </w:r>
      <w:r w:rsidRPr="00E213B0">
        <w:rPr>
          <w:rFonts w:ascii="GHEA Grapalat" w:hAnsi="GHEA Grapalat" w:cs="GHEA Grapalat"/>
          <w:lang w:val="hy-AM"/>
        </w:rPr>
        <w:t>է</w:t>
      </w:r>
      <w:r w:rsidRPr="00943223">
        <w:rPr>
          <w:rFonts w:ascii="GHEA Grapalat" w:hAnsi="GHEA Grapalat" w:cs="GHEA Grapalat"/>
          <w:lang w:val="hy-AM"/>
        </w:rPr>
        <w:t xml:space="preserve"> մուտքագրվել</w:t>
      </w:r>
      <w:r w:rsidRPr="00E213B0">
        <w:rPr>
          <w:rFonts w:ascii="GHEA Grapalat" w:hAnsi="GHEA Grapalat" w:cs="GHEA Grapalat"/>
          <w:lang w:val="hy-AM"/>
        </w:rPr>
        <w:t xml:space="preserve"> 378</w:t>
      </w:r>
      <w:r w:rsidRPr="00E213B0">
        <w:rPr>
          <w:rFonts w:ascii="GHEA Grapalat" w:eastAsia="Calibri" w:hAnsi="GHEA Grapalat" w:cs="GHEA Grapalat"/>
          <w:lang w:val="hy-AM"/>
        </w:rPr>
        <w:t>.7</w:t>
      </w:r>
      <w:r w:rsidRPr="00943223">
        <w:rPr>
          <w:rFonts w:ascii="Courier New" w:eastAsia="Calibri" w:hAnsi="Courier New" w:cs="Courier New"/>
          <w:lang w:val="hy-AM"/>
        </w:rPr>
        <w:t> </w:t>
      </w:r>
      <w:r>
        <w:rPr>
          <w:rFonts w:ascii="GHEA Grapalat" w:eastAsia="Calibri" w:hAnsi="GHEA Grapalat" w:cs="GHEA Grapalat"/>
          <w:lang w:val="hy-AM"/>
        </w:rPr>
        <w:t>մլրդ դրամ, որ</w:t>
      </w:r>
      <w:r w:rsidRPr="00E213B0">
        <w:rPr>
          <w:rFonts w:ascii="GHEA Grapalat" w:eastAsia="Calibri" w:hAnsi="GHEA Grapalat" w:cs="GHEA Grapalat"/>
          <w:lang w:val="hy-AM"/>
        </w:rPr>
        <w:t xml:space="preserve">ից </w:t>
      </w:r>
      <w:r w:rsidRPr="00943223">
        <w:rPr>
          <w:rFonts w:ascii="GHEA Grapalat" w:eastAsia="Calibri" w:hAnsi="GHEA Grapalat" w:cs="GHEA Grapalat"/>
          <w:lang w:val="hy-AM"/>
        </w:rPr>
        <w:t>136.8</w:t>
      </w:r>
      <w:r w:rsidRPr="00943223">
        <w:rPr>
          <w:rFonts w:ascii="Courier New" w:eastAsia="Calibri" w:hAnsi="Courier New" w:cs="Courier New"/>
          <w:lang w:val="hy-AM"/>
        </w:rPr>
        <w:t> </w:t>
      </w:r>
      <w:r w:rsidRPr="00E213B0">
        <w:rPr>
          <w:rFonts w:ascii="GHEA Grapalat" w:eastAsia="Calibri" w:hAnsi="GHEA Grapalat" w:cs="GHEA Grapalat"/>
          <w:lang w:val="hy-AM"/>
        </w:rPr>
        <w:t xml:space="preserve">մլրդ </w:t>
      </w:r>
      <w:r w:rsidRPr="00A8276F">
        <w:rPr>
          <w:rFonts w:ascii="GHEA Grapalat" w:hAnsi="GHEA Grapalat" w:cs="GHEA Grapalat"/>
          <w:color w:val="000000"/>
          <w:lang w:val="hy-AM"/>
        </w:rPr>
        <w:t>դրամ</w:t>
      </w:r>
      <w:r w:rsidRPr="00943223">
        <w:rPr>
          <w:rFonts w:ascii="GHEA Grapalat" w:hAnsi="GHEA Grapalat" w:cs="GHEA Grapalat"/>
          <w:color w:val="000000"/>
          <w:lang w:val="hy-AM"/>
        </w:rPr>
        <w:t>ն</w:t>
      </w:r>
      <w:r>
        <w:rPr>
          <w:rFonts w:ascii="GHEA Grapalat" w:eastAsia="Calibri" w:hAnsi="GHEA Grapalat" w:cs="GHEA Grapalat"/>
          <w:lang w:val="hy-AM"/>
        </w:rPr>
        <w:t xml:space="preserve"> ուղղվել է կայունացման դեպոզիտային հաշվի համալրմանը:</w:t>
      </w:r>
    </w:p>
    <w:p w14:paraId="6AB5A79E" w14:textId="1F3D69D0" w:rsidR="009C2A22" w:rsidRDefault="009C2A22" w:rsidP="009C2A22">
      <w:pPr>
        <w:spacing w:line="360" w:lineRule="auto"/>
        <w:ind w:firstLine="567"/>
        <w:jc w:val="both"/>
        <w:rPr>
          <w:rFonts w:ascii="GHEA Grapalat" w:hAnsi="GHEA Grapalat" w:cs="GHEA Grapalat"/>
        </w:rPr>
      </w:pPr>
      <w:r w:rsidRPr="00943223">
        <w:rPr>
          <w:rFonts w:ascii="GHEA Grapalat" w:hAnsi="GHEA Grapalat" w:cs="GHEA Grapalat"/>
          <w:lang w:val="hy-AM"/>
        </w:rPr>
        <w:t>Ա</w:t>
      </w:r>
      <w:r>
        <w:rPr>
          <w:rFonts w:ascii="GHEA Grapalat" w:hAnsi="GHEA Grapalat" w:cs="GHEA Grapalat"/>
          <w:lang w:val="hy-AM"/>
        </w:rPr>
        <w:t xml:space="preserve">րտաքին </w:t>
      </w:r>
      <w:r w:rsidR="0021085A">
        <w:rPr>
          <w:rFonts w:ascii="GHEA Grapalat" w:hAnsi="GHEA Grapalat" w:cs="GHEA Grapalat"/>
        </w:rPr>
        <w:t>վարկատուների</w:t>
      </w:r>
      <w:r>
        <w:rPr>
          <w:rFonts w:ascii="GHEA Grapalat" w:hAnsi="GHEA Grapalat" w:cs="GHEA Grapalat"/>
          <w:lang w:val="hy-AM"/>
        </w:rPr>
        <w:t xml:space="preserve"> աջակցությամբ իրականացվող նպատակային վարկային ծրագրերի շրջանակներում ստացվել են </w:t>
      </w:r>
      <w:r>
        <w:rPr>
          <w:rFonts w:ascii="GHEA Grapalat" w:hAnsi="GHEA Grapalat" w:cs="GHEA Grapalat"/>
        </w:rPr>
        <w:t>5</w:t>
      </w:r>
      <w:r w:rsidRPr="00943223">
        <w:rPr>
          <w:rFonts w:ascii="GHEA Grapalat" w:hAnsi="GHEA Grapalat" w:cs="GHEA Grapalat"/>
          <w:lang w:val="hy-AM"/>
        </w:rPr>
        <w:t>3.</w:t>
      </w:r>
      <w:r>
        <w:rPr>
          <w:rFonts w:ascii="GHEA Grapalat" w:hAnsi="GHEA Grapalat" w:cs="GHEA Grapalat"/>
        </w:rPr>
        <w:t>6</w:t>
      </w:r>
      <w:r w:rsidRPr="00E213B0">
        <w:rPr>
          <w:rFonts w:ascii="GHEA Grapalat" w:hAnsi="GHEA Grapalat" w:cs="GHEA Grapalat"/>
          <w:lang w:val="hy-AM"/>
        </w:rPr>
        <w:t xml:space="preserve"> մլրդ</w:t>
      </w:r>
      <w:r>
        <w:rPr>
          <w:rFonts w:ascii="GHEA Grapalat" w:hAnsi="GHEA Grapalat" w:cs="GHEA Grapalat"/>
          <w:lang w:val="hy-AM"/>
        </w:rPr>
        <w:t xml:space="preserve"> դրամ վարկային միջոցներ</w:t>
      </w:r>
      <w:r w:rsidRPr="00E213B0">
        <w:rPr>
          <w:rFonts w:ascii="GHEA Grapalat" w:hAnsi="GHEA Grapalat" w:cs="GHEA Grapalat"/>
          <w:lang w:val="hy-AM"/>
        </w:rPr>
        <w:t>՝</w:t>
      </w:r>
      <w:r>
        <w:rPr>
          <w:rFonts w:ascii="GHEA Grapalat" w:hAnsi="GHEA Grapalat" w:cs="GHEA Grapalat"/>
          <w:lang w:val="hy-AM"/>
        </w:rPr>
        <w:t xml:space="preserve"> կա</w:t>
      </w:r>
      <w:r w:rsidRPr="00E213B0">
        <w:rPr>
          <w:rFonts w:ascii="GHEA Grapalat" w:hAnsi="GHEA Grapalat" w:cs="GHEA Grapalat"/>
          <w:lang w:val="hy-AM"/>
        </w:rPr>
        <w:t>զ</w:t>
      </w:r>
      <w:r>
        <w:rPr>
          <w:rFonts w:ascii="GHEA Grapalat" w:hAnsi="GHEA Grapalat" w:cs="GHEA Grapalat"/>
          <w:lang w:val="hy-AM"/>
        </w:rPr>
        <w:t>մ</w:t>
      </w:r>
      <w:r w:rsidRPr="00E213B0">
        <w:rPr>
          <w:rFonts w:ascii="GHEA Grapalat" w:hAnsi="GHEA Grapalat" w:cs="GHEA Grapalat"/>
          <w:lang w:val="hy-AM"/>
        </w:rPr>
        <w:t>ելով</w:t>
      </w:r>
      <w:r>
        <w:rPr>
          <w:rFonts w:ascii="GHEA Grapalat" w:hAnsi="GHEA Grapalat" w:cs="GHEA Grapalat"/>
          <w:lang w:val="hy-AM"/>
        </w:rPr>
        <w:t xml:space="preserve"> </w:t>
      </w:r>
      <w:r>
        <w:rPr>
          <w:rFonts w:ascii="GHEA Grapalat" w:hAnsi="GHEA Grapalat" w:cs="GHEA Grapalat"/>
        </w:rPr>
        <w:t xml:space="preserve">տարեկան </w:t>
      </w:r>
      <w:r>
        <w:rPr>
          <w:rFonts w:ascii="GHEA Grapalat" w:hAnsi="GHEA Grapalat" w:cs="GHEA Grapalat"/>
          <w:lang w:val="hy-AM"/>
        </w:rPr>
        <w:t>ծրագ</w:t>
      </w:r>
      <w:r w:rsidRPr="00943223">
        <w:rPr>
          <w:rFonts w:ascii="GHEA Grapalat" w:hAnsi="GHEA Grapalat" w:cs="GHEA Grapalat"/>
          <w:lang w:val="hy-AM"/>
        </w:rPr>
        <w:t>րված ցուցանիշի</w:t>
      </w:r>
      <w:r>
        <w:rPr>
          <w:rFonts w:ascii="GHEA Grapalat" w:hAnsi="GHEA Grapalat" w:cs="GHEA Grapalat"/>
          <w:lang w:val="hy-AM"/>
        </w:rPr>
        <w:t xml:space="preserve"> </w:t>
      </w:r>
      <w:r>
        <w:rPr>
          <w:rFonts w:ascii="GHEA Grapalat" w:hAnsi="GHEA Grapalat" w:cs="GHEA Grapalat"/>
        </w:rPr>
        <w:t>41.2</w:t>
      </w:r>
      <w:r>
        <w:rPr>
          <w:rFonts w:ascii="GHEA Grapalat" w:hAnsi="GHEA Grapalat" w:cs="GHEA Grapalat"/>
          <w:lang w:val="hy-AM"/>
        </w:rPr>
        <w:t>%-ը</w:t>
      </w:r>
      <w:r w:rsidRPr="00E213B0">
        <w:rPr>
          <w:rFonts w:ascii="GHEA Grapalat" w:hAnsi="GHEA Grapalat" w:cs="GHEA Grapalat"/>
          <w:lang w:val="hy-AM"/>
        </w:rPr>
        <w:t xml:space="preserve">: </w:t>
      </w:r>
    </w:p>
    <w:p w14:paraId="55EC44BE" w14:textId="77777777" w:rsidR="009C2A22" w:rsidRPr="00E14CF9" w:rsidRDefault="009C2A22" w:rsidP="009C2A22">
      <w:pPr>
        <w:spacing w:line="360" w:lineRule="auto"/>
        <w:ind w:firstLine="567"/>
        <w:jc w:val="both"/>
        <w:rPr>
          <w:rFonts w:ascii="GHEA Grapalat" w:hAnsi="GHEA Grapalat" w:cs="GHEA Grapalat"/>
        </w:rPr>
      </w:pPr>
    </w:p>
    <w:p w14:paraId="758FF0BA" w14:textId="29A40E13" w:rsidR="00356AB3" w:rsidRPr="00514888" w:rsidRDefault="00356AB3" w:rsidP="00FE039D">
      <w:pPr>
        <w:pStyle w:val="Caption"/>
        <w:keepNext/>
        <w:numPr>
          <w:ilvl w:val="0"/>
          <w:numId w:val="4"/>
        </w:numPr>
        <w:tabs>
          <w:tab w:val="left" w:pos="1134"/>
          <w:tab w:val="left" w:pos="1418"/>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 xml:space="preserve">Արտաքին աղբյուրներից </w:t>
      </w:r>
      <w:r w:rsidR="00821BCC" w:rsidRPr="00514888">
        <w:rPr>
          <w:rFonts w:ascii="GHEA Grapalat" w:hAnsi="GHEA Grapalat"/>
          <w:b/>
          <w:bCs/>
          <w:iCs w:val="0"/>
          <w:color w:val="auto"/>
          <w:sz w:val="20"/>
          <w:szCs w:val="20"/>
        </w:rPr>
        <w:t xml:space="preserve">նպատակային </w:t>
      </w:r>
      <w:r w:rsidRPr="00514888">
        <w:rPr>
          <w:rFonts w:ascii="GHEA Grapalat" w:hAnsi="GHEA Grapalat"/>
          <w:b/>
          <w:bCs/>
          <w:iCs w:val="0"/>
          <w:color w:val="auto"/>
          <w:sz w:val="20"/>
          <w:szCs w:val="20"/>
        </w:rPr>
        <w:t>վարկերի ստացում (մլրդ դրամ)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701"/>
        <w:gridCol w:w="1843"/>
      </w:tblGrid>
      <w:tr w:rsidR="00FE039D" w:rsidRPr="0094659E" w14:paraId="278AF4BF" w14:textId="77777777" w:rsidTr="00FE039D">
        <w:trPr>
          <w:trHeight w:val="1389"/>
        </w:trPr>
        <w:tc>
          <w:tcPr>
            <w:tcW w:w="4395" w:type="dxa"/>
            <w:shd w:val="clear" w:color="auto" w:fill="auto"/>
            <w:noWrap/>
            <w:vAlign w:val="bottom"/>
            <w:hideMark/>
          </w:tcPr>
          <w:p w14:paraId="2E130AAE" w14:textId="77777777" w:rsidR="00FE039D" w:rsidRPr="0094659E" w:rsidRDefault="00FE039D" w:rsidP="00A313D9">
            <w:pPr>
              <w:rPr>
                <w:rFonts w:ascii="GHEA Grapalat" w:hAnsi="GHEA Grapalat" w:cs="Calibri"/>
                <w:sz w:val="20"/>
                <w:szCs w:val="20"/>
                <w:lang w:val="hy-AM"/>
              </w:rPr>
            </w:pPr>
            <w:r w:rsidRPr="0094659E">
              <w:rPr>
                <w:rFonts w:ascii="Courier New" w:hAnsi="Courier New" w:cs="Courier New"/>
                <w:sz w:val="20"/>
                <w:szCs w:val="20"/>
                <w:lang w:val="hy-AM"/>
              </w:rPr>
              <w:t> </w:t>
            </w:r>
          </w:p>
        </w:tc>
        <w:tc>
          <w:tcPr>
            <w:tcW w:w="1842" w:type="dxa"/>
            <w:shd w:val="clear" w:color="000000" w:fill="FFFFFF"/>
            <w:hideMark/>
          </w:tcPr>
          <w:p w14:paraId="6D79DCA3" w14:textId="77777777" w:rsidR="00FE039D" w:rsidRPr="0094659E" w:rsidRDefault="00FE039D" w:rsidP="00A313D9">
            <w:pPr>
              <w:jc w:val="center"/>
              <w:rPr>
                <w:rFonts w:ascii="GHEA Grapalat" w:hAnsi="GHEA Grapalat" w:cs="Calibri"/>
                <w:b/>
                <w:bCs/>
                <w:sz w:val="20"/>
                <w:szCs w:val="20"/>
              </w:rPr>
            </w:pPr>
            <w:r w:rsidRPr="0094659E">
              <w:rPr>
                <w:rFonts w:ascii="GHEA Grapalat" w:hAnsi="GHEA Grapalat" w:cs="Calibri"/>
                <w:b/>
                <w:bCs/>
                <w:sz w:val="20"/>
                <w:szCs w:val="20"/>
              </w:rPr>
              <w:t>2021թ. տարեկան ճշտված պլան</w:t>
            </w:r>
          </w:p>
        </w:tc>
        <w:tc>
          <w:tcPr>
            <w:tcW w:w="1701" w:type="dxa"/>
            <w:shd w:val="clear" w:color="000000" w:fill="FFFFFF"/>
            <w:hideMark/>
          </w:tcPr>
          <w:p w14:paraId="77125691" w14:textId="77777777" w:rsidR="00FE039D" w:rsidRPr="0094659E" w:rsidRDefault="00FE039D" w:rsidP="00A313D9">
            <w:pPr>
              <w:jc w:val="center"/>
              <w:rPr>
                <w:rFonts w:ascii="GHEA Grapalat" w:hAnsi="GHEA Grapalat" w:cs="Calibri"/>
                <w:b/>
                <w:bCs/>
                <w:sz w:val="20"/>
                <w:szCs w:val="20"/>
              </w:rPr>
            </w:pPr>
            <w:r w:rsidRPr="0094659E">
              <w:rPr>
                <w:rFonts w:ascii="GHEA Grapalat" w:hAnsi="GHEA Grapalat" w:cs="Calibri"/>
                <w:b/>
                <w:bCs/>
                <w:sz w:val="20"/>
                <w:szCs w:val="20"/>
              </w:rPr>
              <w:t>2021թ. հունվար-հոկտեմբեր</w:t>
            </w:r>
            <w:r>
              <w:rPr>
                <w:rFonts w:ascii="GHEA Grapalat" w:hAnsi="GHEA Grapalat" w:cs="Calibri"/>
                <w:b/>
                <w:bCs/>
                <w:sz w:val="20"/>
                <w:szCs w:val="20"/>
              </w:rPr>
              <w:t xml:space="preserve"> ամիսների</w:t>
            </w:r>
            <w:r w:rsidRPr="0094659E">
              <w:rPr>
                <w:rFonts w:ascii="GHEA Grapalat" w:hAnsi="GHEA Grapalat" w:cs="Calibri"/>
                <w:b/>
                <w:bCs/>
                <w:sz w:val="20"/>
                <w:szCs w:val="20"/>
              </w:rPr>
              <w:br/>
              <w:t>փաստ</w:t>
            </w:r>
          </w:p>
        </w:tc>
        <w:tc>
          <w:tcPr>
            <w:tcW w:w="1843" w:type="dxa"/>
            <w:shd w:val="clear" w:color="000000" w:fill="FFFFFF"/>
            <w:hideMark/>
          </w:tcPr>
          <w:p w14:paraId="4EA4E8FC" w14:textId="14CDBEAB" w:rsidR="00FE039D" w:rsidRPr="0094659E" w:rsidRDefault="00FE039D" w:rsidP="00FB1A54">
            <w:pPr>
              <w:jc w:val="center"/>
              <w:rPr>
                <w:rFonts w:ascii="GHEA Grapalat" w:hAnsi="GHEA Grapalat" w:cs="Calibri"/>
                <w:b/>
                <w:bCs/>
                <w:sz w:val="20"/>
                <w:szCs w:val="20"/>
              </w:rPr>
            </w:pPr>
            <w:r w:rsidRPr="0094659E">
              <w:rPr>
                <w:rFonts w:ascii="GHEA Grapalat" w:hAnsi="GHEA Grapalat" w:cs="Calibri"/>
                <w:b/>
                <w:bCs/>
                <w:sz w:val="20"/>
                <w:szCs w:val="20"/>
              </w:rPr>
              <w:t>Կատարողա</w:t>
            </w:r>
            <w:r>
              <w:rPr>
                <w:rFonts w:ascii="GHEA Grapalat" w:hAnsi="GHEA Grapalat" w:cs="Calibri"/>
                <w:b/>
                <w:bCs/>
                <w:sz w:val="20"/>
                <w:szCs w:val="20"/>
              </w:rPr>
              <w:t>-</w:t>
            </w:r>
            <w:r w:rsidRPr="0094659E">
              <w:rPr>
                <w:rFonts w:ascii="GHEA Grapalat" w:hAnsi="GHEA Grapalat" w:cs="Calibri"/>
                <w:b/>
                <w:bCs/>
                <w:sz w:val="20"/>
                <w:szCs w:val="20"/>
              </w:rPr>
              <w:t>կանը</w:t>
            </w:r>
            <w:r>
              <w:rPr>
                <w:rFonts w:ascii="GHEA Grapalat" w:hAnsi="GHEA Grapalat" w:cs="Calibri"/>
                <w:b/>
                <w:bCs/>
                <w:sz w:val="20"/>
                <w:szCs w:val="20"/>
              </w:rPr>
              <w:t xml:space="preserve"> տարեկան ճշտված պլանի նկատմամբ</w:t>
            </w:r>
          </w:p>
        </w:tc>
      </w:tr>
      <w:tr w:rsidR="00FE039D" w:rsidRPr="00065BED" w14:paraId="02D0BE95" w14:textId="77777777" w:rsidTr="00DA1093">
        <w:trPr>
          <w:trHeight w:val="377"/>
        </w:trPr>
        <w:tc>
          <w:tcPr>
            <w:tcW w:w="4395" w:type="dxa"/>
            <w:shd w:val="clear" w:color="auto" w:fill="auto"/>
            <w:vAlign w:val="bottom"/>
          </w:tcPr>
          <w:p w14:paraId="0C852C16" w14:textId="77777777" w:rsidR="00FE039D" w:rsidRDefault="00FE039D" w:rsidP="00DA1093">
            <w:pPr>
              <w:rPr>
                <w:rFonts w:ascii="GHEA Grapalat" w:hAnsi="GHEA Grapalat" w:cs="Calibri"/>
                <w:bCs/>
                <w:sz w:val="20"/>
                <w:szCs w:val="20"/>
              </w:rPr>
            </w:pPr>
            <w:r w:rsidRPr="00065BED">
              <w:rPr>
                <w:rFonts w:ascii="GHEA Grapalat" w:hAnsi="GHEA Grapalat" w:cs="Calibri"/>
                <w:b/>
                <w:color w:val="000000"/>
                <w:sz w:val="20"/>
                <w:szCs w:val="20"/>
              </w:rPr>
              <w:t>Նպատակային վարկերի ստացում</w:t>
            </w:r>
            <w:r w:rsidRPr="00065BED">
              <w:rPr>
                <w:rFonts w:ascii="GHEA Grapalat" w:hAnsi="GHEA Grapalat" w:cs="Calibri"/>
                <w:bCs/>
                <w:sz w:val="20"/>
                <w:szCs w:val="20"/>
              </w:rPr>
              <w:t>,</w:t>
            </w:r>
          </w:p>
          <w:p w14:paraId="18DC1E21" w14:textId="6BF90E93" w:rsidR="00FE039D" w:rsidRPr="00065BED" w:rsidRDefault="00FE039D" w:rsidP="00DA1093">
            <w:pPr>
              <w:rPr>
                <w:rFonts w:ascii="GHEA Grapalat" w:hAnsi="GHEA Grapalat" w:cs="Calibri"/>
                <w:b/>
                <w:bCs/>
                <w:sz w:val="20"/>
                <w:szCs w:val="20"/>
              </w:rPr>
            </w:pPr>
            <w:r w:rsidRPr="00065BED">
              <w:rPr>
                <w:rFonts w:ascii="GHEA Grapalat" w:hAnsi="GHEA Grapalat" w:cs="Calibri"/>
                <w:sz w:val="20"/>
                <w:szCs w:val="20"/>
              </w:rPr>
              <w:t>այդ թվում`</w:t>
            </w:r>
          </w:p>
        </w:tc>
        <w:tc>
          <w:tcPr>
            <w:tcW w:w="1842" w:type="dxa"/>
            <w:shd w:val="clear" w:color="auto" w:fill="auto"/>
            <w:noWrap/>
            <w:vAlign w:val="bottom"/>
          </w:tcPr>
          <w:p w14:paraId="77CE4819" w14:textId="1391B519" w:rsidR="00FE039D" w:rsidRPr="00065BED" w:rsidRDefault="00FE039D" w:rsidP="00DA1093">
            <w:pPr>
              <w:jc w:val="center"/>
              <w:rPr>
                <w:rFonts w:ascii="GHEA Grapalat" w:hAnsi="GHEA Grapalat" w:cs="Calibri"/>
                <w:b/>
                <w:bCs/>
                <w:sz w:val="20"/>
                <w:szCs w:val="20"/>
              </w:rPr>
            </w:pPr>
            <w:r w:rsidRPr="00065BED">
              <w:rPr>
                <w:rFonts w:ascii="GHEA Grapalat" w:hAnsi="GHEA Grapalat" w:cs="Calibri"/>
                <w:b/>
                <w:bCs/>
                <w:sz w:val="20"/>
                <w:szCs w:val="20"/>
              </w:rPr>
              <w:t>80.8</w:t>
            </w:r>
          </w:p>
        </w:tc>
        <w:tc>
          <w:tcPr>
            <w:tcW w:w="1701" w:type="dxa"/>
            <w:shd w:val="clear" w:color="auto" w:fill="auto"/>
            <w:noWrap/>
            <w:vAlign w:val="bottom"/>
          </w:tcPr>
          <w:p w14:paraId="3FB0E02B" w14:textId="77777777" w:rsidR="00FE039D" w:rsidRPr="00065BED" w:rsidRDefault="00FE039D" w:rsidP="00DA1093">
            <w:pPr>
              <w:jc w:val="center"/>
              <w:rPr>
                <w:rFonts w:ascii="GHEA Grapalat" w:hAnsi="GHEA Grapalat" w:cs="Calibri"/>
                <w:b/>
                <w:bCs/>
                <w:sz w:val="20"/>
                <w:szCs w:val="20"/>
              </w:rPr>
            </w:pPr>
            <w:r w:rsidRPr="00065BED">
              <w:rPr>
                <w:rFonts w:ascii="GHEA Grapalat" w:hAnsi="GHEA Grapalat" w:cs="Calibri"/>
                <w:b/>
                <w:bCs/>
                <w:sz w:val="20"/>
                <w:szCs w:val="20"/>
              </w:rPr>
              <w:t>39.5</w:t>
            </w:r>
          </w:p>
        </w:tc>
        <w:tc>
          <w:tcPr>
            <w:tcW w:w="1843" w:type="dxa"/>
            <w:shd w:val="clear" w:color="auto" w:fill="auto"/>
            <w:noWrap/>
            <w:vAlign w:val="bottom"/>
          </w:tcPr>
          <w:p w14:paraId="7F949979" w14:textId="16156D89" w:rsidR="00FE039D" w:rsidRPr="00065BED" w:rsidRDefault="00FE039D" w:rsidP="00DA1093">
            <w:pPr>
              <w:jc w:val="center"/>
              <w:rPr>
                <w:rFonts w:ascii="GHEA Grapalat" w:hAnsi="GHEA Grapalat" w:cs="Calibri"/>
                <w:b/>
                <w:bCs/>
                <w:sz w:val="20"/>
                <w:szCs w:val="20"/>
              </w:rPr>
            </w:pPr>
            <w:r w:rsidRPr="00065BED">
              <w:rPr>
                <w:rFonts w:ascii="GHEA Grapalat" w:hAnsi="GHEA Grapalat" w:cs="Calibri"/>
                <w:b/>
                <w:bCs/>
                <w:sz w:val="20"/>
                <w:szCs w:val="20"/>
              </w:rPr>
              <w:t>66.4%</w:t>
            </w:r>
          </w:p>
        </w:tc>
      </w:tr>
      <w:tr w:rsidR="00FE039D" w:rsidRPr="00065BED" w14:paraId="68DDB8CA" w14:textId="77777777" w:rsidTr="00DA1093">
        <w:trPr>
          <w:trHeight w:val="335"/>
        </w:trPr>
        <w:tc>
          <w:tcPr>
            <w:tcW w:w="4395" w:type="dxa"/>
            <w:shd w:val="clear" w:color="auto" w:fill="auto"/>
            <w:noWrap/>
            <w:vAlign w:val="bottom"/>
          </w:tcPr>
          <w:p w14:paraId="1D2C04C4" w14:textId="698DF917" w:rsidR="00FE039D" w:rsidRPr="00065BED" w:rsidRDefault="00FE039D" w:rsidP="00DA1093">
            <w:pPr>
              <w:rPr>
                <w:rFonts w:ascii="GHEA Grapalat" w:hAnsi="GHEA Grapalat" w:cs="Calibri"/>
                <w:b/>
                <w:sz w:val="20"/>
                <w:szCs w:val="20"/>
              </w:rPr>
            </w:pPr>
            <w:r>
              <w:rPr>
                <w:rFonts w:ascii="GHEA Grapalat" w:hAnsi="GHEA Grapalat" w:cs="Calibri"/>
                <w:b/>
                <w:sz w:val="20"/>
                <w:szCs w:val="20"/>
              </w:rPr>
              <w:t xml:space="preserve"> </w:t>
            </w:r>
            <w:r w:rsidRPr="00065BED">
              <w:rPr>
                <w:rFonts w:ascii="GHEA Grapalat" w:hAnsi="GHEA Grapalat" w:cs="Calibri"/>
                <w:b/>
                <w:sz w:val="20"/>
                <w:szCs w:val="20"/>
              </w:rPr>
              <w:t>Միջազգային կազմակերպություններից</w:t>
            </w:r>
          </w:p>
        </w:tc>
        <w:tc>
          <w:tcPr>
            <w:tcW w:w="1842" w:type="dxa"/>
            <w:shd w:val="clear" w:color="auto" w:fill="auto"/>
            <w:noWrap/>
            <w:vAlign w:val="bottom"/>
          </w:tcPr>
          <w:p w14:paraId="1CA6F27B" w14:textId="0B293FAC"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72.8</w:t>
            </w:r>
          </w:p>
        </w:tc>
        <w:tc>
          <w:tcPr>
            <w:tcW w:w="1701" w:type="dxa"/>
            <w:shd w:val="clear" w:color="auto" w:fill="auto"/>
            <w:noWrap/>
            <w:vAlign w:val="bottom"/>
          </w:tcPr>
          <w:p w14:paraId="4BB117FF" w14:textId="249D50D6"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42.0</w:t>
            </w:r>
          </w:p>
        </w:tc>
        <w:tc>
          <w:tcPr>
            <w:tcW w:w="1843" w:type="dxa"/>
            <w:shd w:val="clear" w:color="auto" w:fill="auto"/>
            <w:noWrap/>
            <w:vAlign w:val="bottom"/>
          </w:tcPr>
          <w:p w14:paraId="63F27E22" w14:textId="7D793423"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57.7%</w:t>
            </w:r>
          </w:p>
        </w:tc>
      </w:tr>
      <w:tr w:rsidR="00FE039D" w:rsidRPr="00065BED" w14:paraId="253CD645" w14:textId="77777777" w:rsidTr="00DA1093">
        <w:trPr>
          <w:trHeight w:val="321"/>
        </w:trPr>
        <w:tc>
          <w:tcPr>
            <w:tcW w:w="4395" w:type="dxa"/>
            <w:shd w:val="clear" w:color="auto" w:fill="auto"/>
            <w:noWrap/>
            <w:vAlign w:val="bottom"/>
          </w:tcPr>
          <w:p w14:paraId="1D070071" w14:textId="0699CA1D"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Համաշխարհային բանկ</w:t>
            </w:r>
          </w:p>
        </w:tc>
        <w:tc>
          <w:tcPr>
            <w:tcW w:w="1842" w:type="dxa"/>
            <w:shd w:val="clear" w:color="auto" w:fill="auto"/>
            <w:noWrap/>
            <w:vAlign w:val="bottom"/>
          </w:tcPr>
          <w:p w14:paraId="512D9E2E" w14:textId="04419EB6"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32.8</w:t>
            </w:r>
          </w:p>
        </w:tc>
        <w:tc>
          <w:tcPr>
            <w:tcW w:w="1701" w:type="dxa"/>
            <w:shd w:val="clear" w:color="auto" w:fill="auto"/>
            <w:noWrap/>
            <w:vAlign w:val="bottom"/>
          </w:tcPr>
          <w:p w14:paraId="5E1A20A7" w14:textId="0615E069"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20.5</w:t>
            </w:r>
          </w:p>
        </w:tc>
        <w:tc>
          <w:tcPr>
            <w:tcW w:w="1843" w:type="dxa"/>
            <w:shd w:val="clear" w:color="auto" w:fill="auto"/>
            <w:noWrap/>
            <w:vAlign w:val="bottom"/>
          </w:tcPr>
          <w:p w14:paraId="2B638D9F" w14:textId="27A4EB32"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62.6%</w:t>
            </w:r>
          </w:p>
        </w:tc>
      </w:tr>
      <w:tr w:rsidR="00FE039D" w:rsidRPr="00065BED" w14:paraId="1412497D" w14:textId="77777777" w:rsidTr="00DA1093">
        <w:trPr>
          <w:trHeight w:val="269"/>
        </w:trPr>
        <w:tc>
          <w:tcPr>
            <w:tcW w:w="4395" w:type="dxa"/>
            <w:shd w:val="clear" w:color="auto" w:fill="auto"/>
            <w:noWrap/>
            <w:vAlign w:val="bottom"/>
          </w:tcPr>
          <w:p w14:paraId="1E79D14F" w14:textId="54EB7D72"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Վերակառուցման և զարգացման եվրոպական բանկ</w:t>
            </w:r>
          </w:p>
        </w:tc>
        <w:tc>
          <w:tcPr>
            <w:tcW w:w="1842" w:type="dxa"/>
            <w:shd w:val="clear" w:color="auto" w:fill="auto"/>
            <w:noWrap/>
            <w:vAlign w:val="bottom"/>
          </w:tcPr>
          <w:p w14:paraId="687950D2" w14:textId="2E3D0207"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4.0</w:t>
            </w:r>
          </w:p>
        </w:tc>
        <w:tc>
          <w:tcPr>
            <w:tcW w:w="1701" w:type="dxa"/>
            <w:shd w:val="clear" w:color="auto" w:fill="auto"/>
            <w:noWrap/>
            <w:vAlign w:val="bottom"/>
          </w:tcPr>
          <w:p w14:paraId="111E7B02" w14:textId="4F086D19"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1.7</w:t>
            </w:r>
          </w:p>
        </w:tc>
        <w:tc>
          <w:tcPr>
            <w:tcW w:w="1843" w:type="dxa"/>
            <w:shd w:val="clear" w:color="auto" w:fill="auto"/>
            <w:noWrap/>
            <w:vAlign w:val="bottom"/>
          </w:tcPr>
          <w:p w14:paraId="5961B2B9" w14:textId="0879A86E"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43.6%</w:t>
            </w:r>
          </w:p>
        </w:tc>
      </w:tr>
      <w:tr w:rsidR="00FE039D" w:rsidRPr="00065BED" w14:paraId="41D7B65E" w14:textId="77777777" w:rsidTr="00DA1093">
        <w:trPr>
          <w:trHeight w:val="269"/>
        </w:trPr>
        <w:tc>
          <w:tcPr>
            <w:tcW w:w="4395" w:type="dxa"/>
            <w:shd w:val="clear" w:color="auto" w:fill="auto"/>
            <w:noWrap/>
            <w:vAlign w:val="bottom"/>
          </w:tcPr>
          <w:p w14:paraId="1B0F62CB" w14:textId="6938601E"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Եվրոպական ներդրումային բանկ</w:t>
            </w:r>
          </w:p>
        </w:tc>
        <w:tc>
          <w:tcPr>
            <w:tcW w:w="1842" w:type="dxa"/>
            <w:shd w:val="clear" w:color="auto" w:fill="auto"/>
            <w:noWrap/>
            <w:vAlign w:val="bottom"/>
          </w:tcPr>
          <w:p w14:paraId="18E72FF6" w14:textId="75838A0D"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8.0</w:t>
            </w:r>
          </w:p>
        </w:tc>
        <w:tc>
          <w:tcPr>
            <w:tcW w:w="1701" w:type="dxa"/>
            <w:shd w:val="clear" w:color="auto" w:fill="auto"/>
            <w:noWrap/>
            <w:vAlign w:val="bottom"/>
          </w:tcPr>
          <w:p w14:paraId="78279C6C" w14:textId="2FE71474"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2.8</w:t>
            </w:r>
          </w:p>
        </w:tc>
        <w:tc>
          <w:tcPr>
            <w:tcW w:w="1843" w:type="dxa"/>
            <w:shd w:val="clear" w:color="auto" w:fill="auto"/>
            <w:noWrap/>
            <w:vAlign w:val="bottom"/>
          </w:tcPr>
          <w:p w14:paraId="22A8D3F2" w14:textId="1A94D17B"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35.6%</w:t>
            </w:r>
          </w:p>
        </w:tc>
      </w:tr>
      <w:tr w:rsidR="00FE039D" w:rsidRPr="00065BED" w14:paraId="00790B9E" w14:textId="77777777" w:rsidTr="00DA1093">
        <w:trPr>
          <w:trHeight w:val="269"/>
        </w:trPr>
        <w:tc>
          <w:tcPr>
            <w:tcW w:w="4395" w:type="dxa"/>
            <w:shd w:val="clear" w:color="auto" w:fill="auto"/>
            <w:noWrap/>
            <w:vAlign w:val="bottom"/>
          </w:tcPr>
          <w:p w14:paraId="29F4CFD0" w14:textId="32CC59B5"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Ասիական զարգացման բանկ</w:t>
            </w:r>
          </w:p>
        </w:tc>
        <w:tc>
          <w:tcPr>
            <w:tcW w:w="1842" w:type="dxa"/>
            <w:shd w:val="clear" w:color="auto" w:fill="auto"/>
            <w:noWrap/>
            <w:vAlign w:val="bottom"/>
          </w:tcPr>
          <w:p w14:paraId="1E77C068" w14:textId="3C56F8BF"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21.8</w:t>
            </w:r>
          </w:p>
        </w:tc>
        <w:tc>
          <w:tcPr>
            <w:tcW w:w="1701" w:type="dxa"/>
            <w:shd w:val="clear" w:color="auto" w:fill="auto"/>
            <w:noWrap/>
            <w:vAlign w:val="bottom"/>
          </w:tcPr>
          <w:p w14:paraId="731D21FB" w14:textId="7CD91AD3"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13.9</w:t>
            </w:r>
          </w:p>
        </w:tc>
        <w:tc>
          <w:tcPr>
            <w:tcW w:w="1843" w:type="dxa"/>
            <w:shd w:val="clear" w:color="auto" w:fill="auto"/>
            <w:noWrap/>
            <w:vAlign w:val="bottom"/>
          </w:tcPr>
          <w:p w14:paraId="3FAD8FF9" w14:textId="4E17DE34"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63.6%</w:t>
            </w:r>
          </w:p>
        </w:tc>
      </w:tr>
      <w:tr w:rsidR="00FE039D" w:rsidRPr="00065BED" w14:paraId="696B6F3D" w14:textId="77777777" w:rsidTr="00DA1093">
        <w:trPr>
          <w:trHeight w:val="431"/>
        </w:trPr>
        <w:tc>
          <w:tcPr>
            <w:tcW w:w="4395" w:type="dxa"/>
            <w:shd w:val="clear" w:color="auto" w:fill="auto"/>
            <w:noWrap/>
            <w:vAlign w:val="bottom"/>
          </w:tcPr>
          <w:p w14:paraId="3EBF5CCD" w14:textId="649A436D"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Եվրասիական զարգացման բանկ</w:t>
            </w:r>
          </w:p>
        </w:tc>
        <w:tc>
          <w:tcPr>
            <w:tcW w:w="1842" w:type="dxa"/>
            <w:shd w:val="clear" w:color="auto" w:fill="auto"/>
            <w:noWrap/>
            <w:vAlign w:val="bottom"/>
          </w:tcPr>
          <w:p w14:paraId="22B849B3" w14:textId="3CBFA3CA"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5.2</w:t>
            </w:r>
          </w:p>
        </w:tc>
        <w:tc>
          <w:tcPr>
            <w:tcW w:w="1701" w:type="dxa"/>
            <w:shd w:val="clear" w:color="auto" w:fill="auto"/>
            <w:noWrap/>
            <w:vAlign w:val="bottom"/>
          </w:tcPr>
          <w:p w14:paraId="12F00EE1" w14:textId="63ED926E"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2.9</w:t>
            </w:r>
          </w:p>
        </w:tc>
        <w:tc>
          <w:tcPr>
            <w:tcW w:w="1843" w:type="dxa"/>
            <w:shd w:val="clear" w:color="auto" w:fill="auto"/>
            <w:noWrap/>
            <w:vAlign w:val="bottom"/>
          </w:tcPr>
          <w:p w14:paraId="1E777FB8" w14:textId="6B118D49"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55.5%</w:t>
            </w:r>
          </w:p>
        </w:tc>
      </w:tr>
      <w:tr w:rsidR="00FE039D" w:rsidRPr="00065BED" w14:paraId="3C8AA0E6" w14:textId="77777777" w:rsidTr="00DA1093">
        <w:trPr>
          <w:trHeight w:val="327"/>
        </w:trPr>
        <w:tc>
          <w:tcPr>
            <w:tcW w:w="4395" w:type="dxa"/>
            <w:shd w:val="clear" w:color="auto" w:fill="auto"/>
            <w:noWrap/>
            <w:vAlign w:val="bottom"/>
          </w:tcPr>
          <w:p w14:paraId="784ABD3C" w14:textId="0D19A22A"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Այլ վարկատուներ</w:t>
            </w:r>
          </w:p>
        </w:tc>
        <w:tc>
          <w:tcPr>
            <w:tcW w:w="1842" w:type="dxa"/>
            <w:shd w:val="clear" w:color="auto" w:fill="auto"/>
            <w:noWrap/>
            <w:vAlign w:val="bottom"/>
          </w:tcPr>
          <w:p w14:paraId="59E6F1E2" w14:textId="1ABD6826"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1.1</w:t>
            </w:r>
          </w:p>
        </w:tc>
        <w:tc>
          <w:tcPr>
            <w:tcW w:w="1701" w:type="dxa"/>
            <w:shd w:val="clear" w:color="auto" w:fill="auto"/>
            <w:noWrap/>
            <w:vAlign w:val="bottom"/>
          </w:tcPr>
          <w:p w14:paraId="0BDA4A90" w14:textId="2DDC5946"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0.2</w:t>
            </w:r>
          </w:p>
        </w:tc>
        <w:tc>
          <w:tcPr>
            <w:tcW w:w="1843" w:type="dxa"/>
            <w:shd w:val="clear" w:color="auto" w:fill="auto"/>
            <w:noWrap/>
            <w:vAlign w:val="bottom"/>
          </w:tcPr>
          <w:p w14:paraId="506B3986" w14:textId="3578DCB4"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14.5%</w:t>
            </w:r>
          </w:p>
        </w:tc>
      </w:tr>
      <w:tr w:rsidR="00FE039D" w:rsidRPr="00065BED" w14:paraId="5D05F855" w14:textId="77777777" w:rsidTr="00DA1093">
        <w:trPr>
          <w:trHeight w:val="327"/>
        </w:trPr>
        <w:tc>
          <w:tcPr>
            <w:tcW w:w="4395" w:type="dxa"/>
            <w:shd w:val="clear" w:color="auto" w:fill="auto"/>
            <w:noWrap/>
            <w:vAlign w:val="bottom"/>
          </w:tcPr>
          <w:p w14:paraId="299A8CFE" w14:textId="2B6ED883" w:rsidR="00FE039D" w:rsidRPr="00065BED" w:rsidRDefault="00FE039D" w:rsidP="00DA1093">
            <w:pPr>
              <w:rPr>
                <w:rFonts w:ascii="GHEA Grapalat" w:hAnsi="GHEA Grapalat" w:cs="Calibri"/>
                <w:b/>
                <w:sz w:val="20"/>
                <w:szCs w:val="20"/>
              </w:rPr>
            </w:pPr>
            <w:r w:rsidRPr="00065BED">
              <w:rPr>
                <w:rFonts w:ascii="GHEA Grapalat" w:hAnsi="GHEA Grapalat" w:cs="Calibri"/>
                <w:b/>
                <w:sz w:val="20"/>
                <w:szCs w:val="20"/>
              </w:rPr>
              <w:t xml:space="preserve"> Օտարերկրյա պետություններից</w:t>
            </w:r>
          </w:p>
        </w:tc>
        <w:tc>
          <w:tcPr>
            <w:tcW w:w="1842" w:type="dxa"/>
            <w:shd w:val="clear" w:color="auto" w:fill="auto"/>
            <w:noWrap/>
            <w:vAlign w:val="bottom"/>
          </w:tcPr>
          <w:p w14:paraId="3E65A43C" w14:textId="6F512FFA"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7.9</w:t>
            </w:r>
          </w:p>
        </w:tc>
        <w:tc>
          <w:tcPr>
            <w:tcW w:w="1701" w:type="dxa"/>
            <w:shd w:val="clear" w:color="auto" w:fill="auto"/>
            <w:noWrap/>
            <w:vAlign w:val="bottom"/>
          </w:tcPr>
          <w:p w14:paraId="5C5A63C4" w14:textId="65AA42AF"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11.6</w:t>
            </w:r>
          </w:p>
        </w:tc>
        <w:tc>
          <w:tcPr>
            <w:tcW w:w="1843" w:type="dxa"/>
            <w:shd w:val="clear" w:color="auto" w:fill="auto"/>
            <w:noWrap/>
            <w:vAlign w:val="bottom"/>
          </w:tcPr>
          <w:p w14:paraId="12B24B78" w14:textId="386197F3" w:rsidR="00FE039D" w:rsidRPr="00065BED" w:rsidRDefault="00FE039D" w:rsidP="00DA1093">
            <w:pPr>
              <w:jc w:val="center"/>
              <w:rPr>
                <w:rFonts w:ascii="GHEA Grapalat" w:hAnsi="GHEA Grapalat" w:cs="Calibri"/>
                <w:b/>
                <w:sz w:val="20"/>
                <w:szCs w:val="20"/>
              </w:rPr>
            </w:pPr>
            <w:r w:rsidRPr="00065BED">
              <w:rPr>
                <w:rFonts w:ascii="GHEA Grapalat" w:hAnsi="GHEA Grapalat" w:cs="Calibri"/>
                <w:b/>
                <w:sz w:val="20"/>
                <w:szCs w:val="20"/>
              </w:rPr>
              <w:t>146.7%</w:t>
            </w:r>
          </w:p>
        </w:tc>
      </w:tr>
      <w:tr w:rsidR="00FE039D" w:rsidRPr="00065BED" w14:paraId="47E43D88" w14:textId="77777777" w:rsidTr="00DA1093">
        <w:trPr>
          <w:trHeight w:val="327"/>
        </w:trPr>
        <w:tc>
          <w:tcPr>
            <w:tcW w:w="4395" w:type="dxa"/>
            <w:shd w:val="clear" w:color="auto" w:fill="auto"/>
            <w:noWrap/>
            <w:vAlign w:val="bottom"/>
          </w:tcPr>
          <w:p w14:paraId="5997563E" w14:textId="31B966AA"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Գերմանիա (Վերականգնման վարկերի բանկ)</w:t>
            </w:r>
          </w:p>
        </w:tc>
        <w:tc>
          <w:tcPr>
            <w:tcW w:w="1842" w:type="dxa"/>
            <w:shd w:val="clear" w:color="auto" w:fill="auto"/>
            <w:noWrap/>
            <w:vAlign w:val="bottom"/>
          </w:tcPr>
          <w:p w14:paraId="7AB11A38" w14:textId="5522C6C6"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3.6</w:t>
            </w:r>
          </w:p>
        </w:tc>
        <w:tc>
          <w:tcPr>
            <w:tcW w:w="1701" w:type="dxa"/>
            <w:shd w:val="clear" w:color="auto" w:fill="auto"/>
            <w:noWrap/>
            <w:vAlign w:val="bottom"/>
          </w:tcPr>
          <w:p w14:paraId="7747BECA" w14:textId="1492FAC0"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7.8</w:t>
            </w:r>
          </w:p>
        </w:tc>
        <w:tc>
          <w:tcPr>
            <w:tcW w:w="1843" w:type="dxa"/>
            <w:shd w:val="clear" w:color="auto" w:fill="auto"/>
            <w:noWrap/>
            <w:vAlign w:val="bottom"/>
          </w:tcPr>
          <w:p w14:paraId="166F5388" w14:textId="42BFBAE3"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217.7%</w:t>
            </w:r>
          </w:p>
        </w:tc>
      </w:tr>
      <w:tr w:rsidR="00FE039D" w:rsidRPr="00065BED" w14:paraId="44F6A62E" w14:textId="77777777" w:rsidTr="00DA1093">
        <w:trPr>
          <w:trHeight w:val="327"/>
        </w:trPr>
        <w:tc>
          <w:tcPr>
            <w:tcW w:w="4395" w:type="dxa"/>
            <w:shd w:val="clear" w:color="auto" w:fill="auto"/>
            <w:noWrap/>
            <w:vAlign w:val="bottom"/>
          </w:tcPr>
          <w:p w14:paraId="34DDF9D7" w14:textId="5B5046CF" w:rsidR="00FE039D" w:rsidRPr="00065BED" w:rsidRDefault="00FE039D" w:rsidP="00DA1093">
            <w:pPr>
              <w:rPr>
                <w:rFonts w:ascii="GHEA Grapalat" w:hAnsi="GHEA Grapalat" w:cs="Calibri"/>
                <w:sz w:val="20"/>
                <w:szCs w:val="20"/>
              </w:rPr>
            </w:pPr>
            <w:r>
              <w:rPr>
                <w:rFonts w:ascii="GHEA Grapalat" w:hAnsi="GHEA Grapalat" w:cs="Calibri"/>
                <w:sz w:val="20"/>
                <w:szCs w:val="20"/>
              </w:rPr>
              <w:t xml:space="preserve">  </w:t>
            </w:r>
            <w:r w:rsidRPr="00065BED">
              <w:rPr>
                <w:rFonts w:ascii="GHEA Grapalat" w:hAnsi="GHEA Grapalat" w:cs="Calibri"/>
                <w:sz w:val="20"/>
                <w:szCs w:val="20"/>
              </w:rPr>
              <w:t>Ֆրանսիա</w:t>
            </w:r>
          </w:p>
        </w:tc>
        <w:tc>
          <w:tcPr>
            <w:tcW w:w="1842" w:type="dxa"/>
            <w:shd w:val="clear" w:color="auto" w:fill="auto"/>
            <w:noWrap/>
            <w:vAlign w:val="bottom"/>
          </w:tcPr>
          <w:p w14:paraId="51654F6D" w14:textId="323075DE"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4.4</w:t>
            </w:r>
          </w:p>
        </w:tc>
        <w:tc>
          <w:tcPr>
            <w:tcW w:w="1701" w:type="dxa"/>
            <w:shd w:val="clear" w:color="auto" w:fill="auto"/>
            <w:noWrap/>
            <w:vAlign w:val="bottom"/>
          </w:tcPr>
          <w:p w14:paraId="36A4F1F3" w14:textId="0BDC115E"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3.9</w:t>
            </w:r>
          </w:p>
        </w:tc>
        <w:tc>
          <w:tcPr>
            <w:tcW w:w="1843" w:type="dxa"/>
            <w:shd w:val="clear" w:color="auto" w:fill="auto"/>
            <w:noWrap/>
            <w:vAlign w:val="bottom"/>
          </w:tcPr>
          <w:p w14:paraId="70E2B996" w14:textId="28E3098C" w:rsidR="00FE039D" w:rsidRPr="00065BED" w:rsidRDefault="00FE039D" w:rsidP="00DA1093">
            <w:pPr>
              <w:jc w:val="center"/>
              <w:rPr>
                <w:rFonts w:ascii="GHEA Grapalat" w:hAnsi="GHEA Grapalat" w:cs="Calibri"/>
                <w:sz w:val="20"/>
                <w:szCs w:val="20"/>
              </w:rPr>
            </w:pPr>
            <w:r w:rsidRPr="00065BED">
              <w:rPr>
                <w:rFonts w:ascii="GHEA Grapalat" w:hAnsi="GHEA Grapalat" w:cs="Calibri"/>
                <w:sz w:val="20"/>
                <w:szCs w:val="20"/>
              </w:rPr>
              <w:t>88.6%</w:t>
            </w:r>
          </w:p>
        </w:tc>
      </w:tr>
    </w:tbl>
    <w:p w14:paraId="08E9E3E2" w14:textId="77777777" w:rsidR="00356AB3" w:rsidRPr="00065BED" w:rsidRDefault="00356AB3" w:rsidP="009C2A22">
      <w:pPr>
        <w:spacing w:line="360" w:lineRule="auto"/>
        <w:ind w:firstLine="567"/>
        <w:jc w:val="both"/>
        <w:rPr>
          <w:rFonts w:ascii="GHEA Grapalat" w:hAnsi="GHEA Grapalat" w:cs="GHEA Grapalat"/>
        </w:rPr>
      </w:pPr>
    </w:p>
    <w:p w14:paraId="5B0BD15E" w14:textId="77777777" w:rsidR="009C2A22" w:rsidRPr="00943223" w:rsidRDefault="009C2A22" w:rsidP="009C2A22">
      <w:pPr>
        <w:spacing w:line="360" w:lineRule="auto"/>
        <w:ind w:firstLine="567"/>
        <w:jc w:val="both"/>
        <w:rPr>
          <w:rFonts w:ascii="GHEA Grapalat" w:hAnsi="GHEA Grapalat" w:cs="GHEA Grapalat"/>
          <w:lang w:val="hy-AM"/>
        </w:rPr>
      </w:pPr>
      <w:r>
        <w:rPr>
          <w:rFonts w:ascii="GHEA Grapalat" w:hAnsi="GHEA Grapalat" w:cs="GHEA Grapalat"/>
        </w:rPr>
        <w:t>95.3</w:t>
      </w:r>
      <w:r>
        <w:rPr>
          <w:rFonts w:ascii="GHEA Grapalat" w:hAnsi="GHEA Grapalat" w:cs="GHEA Grapalat"/>
          <w:lang w:val="hy-AM"/>
        </w:rPr>
        <w:t xml:space="preserve"> մլրդ դրամ </w:t>
      </w:r>
      <w:r w:rsidRPr="00943223">
        <w:rPr>
          <w:rFonts w:ascii="GHEA Grapalat" w:hAnsi="GHEA Grapalat" w:cs="GHEA Grapalat"/>
          <w:lang w:val="hy-AM"/>
        </w:rPr>
        <w:t>ուղղ</w:t>
      </w:r>
      <w:r>
        <w:rPr>
          <w:rFonts w:ascii="GHEA Grapalat" w:hAnsi="GHEA Grapalat" w:cs="GHEA Grapalat"/>
          <w:lang w:val="hy-AM"/>
        </w:rPr>
        <w:t xml:space="preserve">վել է արտաքին </w:t>
      </w:r>
      <w:r w:rsidRPr="00943223">
        <w:rPr>
          <w:rFonts w:ascii="GHEA Grapalat" w:hAnsi="GHEA Grapalat" w:cs="GHEA Grapalat"/>
          <w:lang w:val="hy-AM"/>
        </w:rPr>
        <w:t>վարկեր</w:t>
      </w:r>
      <w:r>
        <w:rPr>
          <w:rFonts w:ascii="GHEA Grapalat" w:hAnsi="GHEA Grapalat" w:cs="GHEA Grapalat"/>
          <w:lang w:val="hy-AM"/>
        </w:rPr>
        <w:t xml:space="preserve">ի մարմանը՝ կազմելով </w:t>
      </w:r>
      <w:r>
        <w:rPr>
          <w:rFonts w:ascii="GHEA Grapalat" w:hAnsi="GHEA Grapalat" w:cs="GHEA Grapalat"/>
        </w:rPr>
        <w:t xml:space="preserve">տարեկան </w:t>
      </w:r>
      <w:r>
        <w:rPr>
          <w:rFonts w:ascii="GHEA Grapalat" w:hAnsi="GHEA Grapalat" w:cs="GHEA Grapalat"/>
          <w:lang w:val="hy-AM"/>
        </w:rPr>
        <w:t xml:space="preserve">ծրագրի </w:t>
      </w:r>
      <w:r>
        <w:rPr>
          <w:rFonts w:ascii="GHEA Grapalat" w:hAnsi="GHEA Grapalat" w:cs="GHEA Grapalat"/>
        </w:rPr>
        <w:t>75.6</w:t>
      </w:r>
      <w:r>
        <w:rPr>
          <w:rFonts w:ascii="GHEA Grapalat" w:hAnsi="GHEA Grapalat" w:cs="GHEA Grapalat"/>
          <w:lang w:val="hy-AM"/>
        </w:rPr>
        <w:t>%-ը</w:t>
      </w:r>
      <w:r w:rsidRPr="00943223">
        <w:rPr>
          <w:rFonts w:ascii="GHEA Grapalat" w:hAnsi="GHEA Grapalat" w:cs="GHEA Grapalat"/>
          <w:lang w:val="hy-AM"/>
        </w:rPr>
        <w:t xml:space="preserve">: </w:t>
      </w:r>
      <w:r w:rsidRPr="009A4EC7">
        <w:rPr>
          <w:rFonts w:ascii="GHEA Grapalat" w:hAnsi="GHEA Grapalat" w:cs="GHEA Grapalat"/>
          <w:lang w:val="hy-AM"/>
        </w:rPr>
        <w:t>Նշված գումարից 63.7 մլրդ դրամն ուղղվել է միջազգային կազմակերպությունների, 30.4 մլրդ դրամը` օտարերկրյա պետությունների և 1.2 մլրդ դրամը` օտարերկրյա առևտրային բանկերի նկատմամբ պարտավորությունների մարմանը:</w:t>
      </w:r>
    </w:p>
    <w:p w14:paraId="6F6BE65A" w14:textId="30B20B6A" w:rsidR="009C2A22" w:rsidRPr="005D59A3" w:rsidRDefault="009C2A22" w:rsidP="009C2A22">
      <w:pPr>
        <w:spacing w:line="360" w:lineRule="auto"/>
        <w:ind w:firstLine="567"/>
        <w:jc w:val="both"/>
        <w:rPr>
          <w:rFonts w:ascii="GHEA Grapalat" w:hAnsi="GHEA Grapalat" w:cs="GHEA Grapalat"/>
        </w:rPr>
      </w:pPr>
      <w:r>
        <w:rPr>
          <w:rFonts w:ascii="GHEA Grapalat" w:hAnsi="GHEA Grapalat" w:cs="GHEA Grapalat"/>
          <w:lang w:val="hy-AM"/>
        </w:rPr>
        <w:t xml:space="preserve">Արտաքին ֆինանսական զուտ ակտիվների հաշվին պետական բյուջեի ֆինանսավորումը հաշվետու ժամանակահատվածում կազմել է </w:t>
      </w:r>
      <w:r>
        <w:rPr>
          <w:rFonts w:ascii="GHEA Grapalat" w:hAnsi="GHEA Grapalat" w:cs="GHEA Grapalat"/>
          <w:lang w:val="hy-AM"/>
        </w:rPr>
        <w:noBreakHyphen/>
      </w:r>
      <w:r>
        <w:rPr>
          <w:rFonts w:ascii="GHEA Grapalat" w:hAnsi="GHEA Grapalat" w:cs="GHEA Grapalat"/>
        </w:rPr>
        <w:t>111.3</w:t>
      </w:r>
      <w:r>
        <w:rPr>
          <w:rFonts w:ascii="GHEA Grapalat" w:hAnsi="GHEA Grapalat" w:cs="GHEA Grapalat"/>
          <w:lang w:val="hy-AM"/>
        </w:rPr>
        <w:t xml:space="preserve"> մլրդ դրամ</w:t>
      </w:r>
      <w:r w:rsidRPr="00943223">
        <w:rPr>
          <w:rFonts w:ascii="GHEA Grapalat" w:hAnsi="GHEA Grapalat" w:cs="GHEA Grapalat"/>
          <w:lang w:val="hy-AM"/>
        </w:rPr>
        <w:t xml:space="preserve">` </w:t>
      </w:r>
      <w:r>
        <w:rPr>
          <w:rFonts w:ascii="GHEA Grapalat" w:hAnsi="GHEA Grapalat" w:cs="GHEA Grapalat"/>
        </w:rPr>
        <w:t>106</w:t>
      </w:r>
      <w:r w:rsidRPr="00943223">
        <w:rPr>
          <w:rFonts w:ascii="GHEA Grapalat" w:hAnsi="GHEA Grapalat" w:cs="GHEA Grapalat"/>
          <w:lang w:val="hy-AM"/>
        </w:rPr>
        <w:t>%-ով ապահովելով</w:t>
      </w:r>
      <w:r>
        <w:rPr>
          <w:rFonts w:ascii="GHEA Grapalat" w:hAnsi="GHEA Grapalat" w:cs="GHEA Grapalat"/>
          <w:lang w:val="hy-AM"/>
        </w:rPr>
        <w:t xml:space="preserve"> </w:t>
      </w:r>
      <w:r>
        <w:rPr>
          <w:rFonts w:ascii="GHEA Grapalat" w:hAnsi="GHEA Grapalat" w:cs="GHEA Grapalat"/>
        </w:rPr>
        <w:t>տարեկան</w:t>
      </w:r>
      <w:r>
        <w:rPr>
          <w:rFonts w:ascii="GHEA Grapalat" w:hAnsi="GHEA Grapalat" w:cs="GHEA Grapalat"/>
          <w:lang w:val="hy-AM"/>
        </w:rPr>
        <w:t xml:space="preserve"> </w:t>
      </w:r>
      <w:r w:rsidRPr="00943223">
        <w:rPr>
          <w:rFonts w:ascii="GHEA Grapalat" w:hAnsi="GHEA Grapalat" w:cs="GHEA Grapalat"/>
          <w:color w:val="000000"/>
          <w:lang w:val="hy-AM"/>
        </w:rPr>
        <w:t>ծրագրով</w:t>
      </w:r>
      <w:r>
        <w:rPr>
          <w:rFonts w:ascii="GHEA Grapalat" w:hAnsi="GHEA Grapalat" w:cs="GHEA Grapalat"/>
          <w:lang w:val="hy-AM"/>
        </w:rPr>
        <w:t xml:space="preserve"> նախատեսված ցուցանիշը: </w:t>
      </w:r>
      <w:r w:rsidR="005D59A3">
        <w:rPr>
          <w:rFonts w:ascii="GHEA Grapalat" w:hAnsi="GHEA Grapalat" w:cs="GHEA Grapalat"/>
        </w:rPr>
        <w:t xml:space="preserve">Ծրագրի գերազանցումը պայմանավորված է </w:t>
      </w:r>
      <w:r w:rsidRPr="005D59A3">
        <w:rPr>
          <w:rFonts w:ascii="GHEA Grapalat" w:hAnsi="GHEA Grapalat" w:cs="GHEA Grapalat"/>
        </w:rPr>
        <w:t xml:space="preserve">արտաքին աղբյուրներից ստացված վարկային և դրամաշնորհային </w:t>
      </w:r>
      <w:r w:rsidRPr="005D59A3">
        <w:rPr>
          <w:rFonts w:ascii="GHEA Grapalat" w:hAnsi="GHEA Grapalat" w:cs="GHEA Grapalat"/>
        </w:rPr>
        <w:lastRenderedPageBreak/>
        <w:t xml:space="preserve">միջոցների </w:t>
      </w:r>
      <w:r w:rsidR="005D59A3" w:rsidRPr="005D59A3">
        <w:rPr>
          <w:rFonts w:ascii="GHEA Grapalat" w:hAnsi="GHEA Grapalat" w:cs="GHEA Grapalat"/>
        </w:rPr>
        <w:t>մնացորդի աճով: Այն</w:t>
      </w:r>
      <w:r w:rsidRPr="005D59A3">
        <w:rPr>
          <w:rFonts w:ascii="GHEA Grapalat" w:hAnsi="GHEA Grapalat" w:cs="GHEA Grapalat"/>
        </w:rPr>
        <w:t xml:space="preserve"> ավելացել է ավելի քան </w:t>
      </w:r>
      <w:r w:rsidR="005D59A3" w:rsidRPr="005D59A3">
        <w:rPr>
          <w:rFonts w:ascii="GHEA Grapalat" w:hAnsi="GHEA Grapalat" w:cs="GHEA Grapalat"/>
        </w:rPr>
        <w:t>6.6</w:t>
      </w:r>
      <w:r w:rsidRPr="005D59A3">
        <w:rPr>
          <w:rFonts w:ascii="GHEA Grapalat" w:hAnsi="GHEA Grapalat" w:cs="GHEA Grapalat"/>
        </w:rPr>
        <w:t xml:space="preserve"> մլրդ դրամով՝ նախատեսված 56.9 մլն դրամ օգտագործման փոխարեն:</w:t>
      </w:r>
    </w:p>
    <w:p w14:paraId="1970F76B" w14:textId="77777777" w:rsidR="009C2A22" w:rsidRDefault="009C2A22" w:rsidP="009C2A22">
      <w:pPr>
        <w:spacing w:line="360" w:lineRule="auto"/>
        <w:ind w:firstLine="567"/>
        <w:jc w:val="both"/>
        <w:rPr>
          <w:rFonts w:ascii="GHEA Grapalat" w:hAnsi="GHEA Grapalat" w:cs="GHEA Grapalat"/>
          <w:lang w:val="hy-AM"/>
        </w:rPr>
      </w:pPr>
    </w:p>
    <w:p w14:paraId="1DD08CEE" w14:textId="77777777" w:rsidR="009C2A22" w:rsidRPr="00514888" w:rsidRDefault="009C2A22" w:rsidP="00FE039D">
      <w:pPr>
        <w:pStyle w:val="Caption"/>
        <w:keepNext/>
        <w:numPr>
          <w:ilvl w:val="0"/>
          <w:numId w:val="4"/>
        </w:numPr>
        <w:tabs>
          <w:tab w:val="left" w:pos="1134"/>
          <w:tab w:val="left" w:pos="1276"/>
        </w:tabs>
        <w:spacing w:after="120"/>
        <w:ind w:left="0" w:firstLine="0"/>
        <w:rPr>
          <w:rFonts w:ascii="GHEA Grapalat" w:hAnsi="GHEA Grapalat"/>
          <w:b/>
          <w:bCs/>
          <w:iCs w:val="0"/>
          <w:color w:val="auto"/>
          <w:sz w:val="20"/>
          <w:szCs w:val="20"/>
        </w:rPr>
      </w:pPr>
      <w:r w:rsidRPr="00514888">
        <w:rPr>
          <w:rFonts w:ascii="GHEA Grapalat" w:hAnsi="GHEA Grapalat"/>
          <w:b/>
          <w:bCs/>
          <w:iCs w:val="0"/>
          <w:color w:val="auto"/>
          <w:sz w:val="20"/>
          <w:szCs w:val="20"/>
        </w:rPr>
        <w:t>ՀՀ պետական բյուջեի պակասուրդի արտաքին ֆինանսական զուտ ակտիվները (մլրդ դրամ)</w:t>
      </w:r>
    </w:p>
    <w:tbl>
      <w:tblPr>
        <w:tblW w:w="10314" w:type="dxa"/>
        <w:tblLayout w:type="fixed"/>
        <w:tblLook w:val="04A0" w:firstRow="1" w:lastRow="0" w:firstColumn="1" w:lastColumn="0" w:noHBand="0" w:noVBand="1"/>
      </w:tblPr>
      <w:tblGrid>
        <w:gridCol w:w="3369"/>
        <w:gridCol w:w="1417"/>
        <w:gridCol w:w="1276"/>
        <w:gridCol w:w="1276"/>
        <w:gridCol w:w="1418"/>
        <w:gridCol w:w="1558"/>
      </w:tblGrid>
      <w:tr w:rsidR="009C2A22" w:rsidRPr="00EE570F" w14:paraId="4F9E7C0D" w14:textId="77777777" w:rsidTr="00FB1A54">
        <w:trPr>
          <w:trHeight w:val="8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3DC2" w14:textId="77777777" w:rsidR="009C2A22" w:rsidRPr="00EE570F" w:rsidRDefault="009C2A22" w:rsidP="009C2A22">
            <w:pPr>
              <w:rPr>
                <w:rFonts w:ascii="GHEA Grapalat" w:hAnsi="GHEA Grapalat" w:cs="Calibri"/>
                <w:sz w:val="20"/>
                <w:szCs w:val="20"/>
                <w:lang w:val="hy-AM"/>
              </w:rPr>
            </w:pPr>
            <w:r w:rsidRPr="00EE570F">
              <w:rPr>
                <w:rFonts w:ascii="Courier New" w:hAnsi="Courier New" w:cs="Courier New"/>
                <w:sz w:val="20"/>
                <w:szCs w:val="20"/>
                <w:lang w:val="hy-AM"/>
              </w:rPr>
              <w:t> </w:t>
            </w:r>
          </w:p>
        </w:tc>
        <w:tc>
          <w:tcPr>
            <w:tcW w:w="1417" w:type="dxa"/>
            <w:tcBorders>
              <w:top w:val="single" w:sz="4" w:space="0" w:color="auto"/>
              <w:left w:val="nil"/>
              <w:bottom w:val="single" w:sz="4" w:space="0" w:color="auto"/>
              <w:right w:val="single" w:sz="4" w:space="0" w:color="auto"/>
            </w:tcBorders>
          </w:tcPr>
          <w:p w14:paraId="7E3D1743" w14:textId="3D441509"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202</w:t>
            </w:r>
            <w:r w:rsidRPr="00EE570F">
              <w:rPr>
                <w:rFonts w:ascii="GHEA Grapalat" w:hAnsi="GHEA Grapalat" w:cs="Calibri"/>
                <w:b/>
                <w:bCs/>
                <w:sz w:val="20"/>
                <w:szCs w:val="20"/>
                <w:lang w:val="hy-AM"/>
              </w:rPr>
              <w:t>0</w:t>
            </w:r>
            <w:r w:rsidRPr="00EE570F">
              <w:rPr>
                <w:rFonts w:ascii="GHEA Grapalat" w:hAnsi="GHEA Grapalat" w:cs="Calibri"/>
                <w:b/>
                <w:bCs/>
                <w:sz w:val="20"/>
                <w:szCs w:val="20"/>
              </w:rPr>
              <w:t>թ.</w:t>
            </w:r>
            <w:r w:rsidRPr="00EE570F">
              <w:rPr>
                <w:rFonts w:ascii="GHEA Grapalat" w:hAnsi="GHEA Grapalat" w:cs="Calibri"/>
                <w:b/>
                <w:bCs/>
                <w:sz w:val="20"/>
                <w:szCs w:val="20"/>
                <w:lang w:val="hy-AM"/>
              </w:rPr>
              <w:t xml:space="preserve"> </w:t>
            </w:r>
            <w:r w:rsidRPr="00EE570F">
              <w:rPr>
                <w:rFonts w:ascii="GHEA Grapalat" w:hAnsi="GHEA Grapalat" w:cs="Calibri"/>
                <w:b/>
                <w:bCs/>
                <w:sz w:val="20"/>
                <w:szCs w:val="20"/>
              </w:rPr>
              <w:t>հունվար-հոկտեմբեր</w:t>
            </w:r>
            <w:r w:rsidR="00FB1A54">
              <w:rPr>
                <w:rFonts w:ascii="GHEA Grapalat" w:hAnsi="GHEA Grapalat" w:cs="Calibri"/>
                <w:b/>
                <w:bCs/>
                <w:sz w:val="20"/>
                <w:szCs w:val="20"/>
              </w:rPr>
              <w:t xml:space="preserve"> ամիսների</w:t>
            </w:r>
            <w:r w:rsidRPr="00EE570F">
              <w:rPr>
                <w:rFonts w:ascii="GHEA Grapalat" w:hAnsi="GHEA Grapalat" w:cs="Calibri"/>
                <w:b/>
                <w:bCs/>
                <w:sz w:val="20"/>
                <w:szCs w:val="20"/>
              </w:rPr>
              <w:br/>
              <w:t>փաստ</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8B252BD" w14:textId="77777777"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2021թ. տարեկան ճշտված պլան</w:t>
            </w:r>
          </w:p>
        </w:tc>
        <w:tc>
          <w:tcPr>
            <w:tcW w:w="1276" w:type="dxa"/>
            <w:tcBorders>
              <w:top w:val="single" w:sz="4" w:space="0" w:color="auto"/>
              <w:left w:val="nil"/>
              <w:bottom w:val="single" w:sz="4" w:space="0" w:color="auto"/>
              <w:right w:val="single" w:sz="4" w:space="0" w:color="auto"/>
            </w:tcBorders>
            <w:shd w:val="clear" w:color="000000" w:fill="FFFFFF"/>
            <w:hideMark/>
          </w:tcPr>
          <w:p w14:paraId="3C1CD7A1" w14:textId="03C1CF8D" w:rsidR="009C2A22" w:rsidRPr="00EE570F" w:rsidRDefault="009C2A22" w:rsidP="00EE570F">
            <w:pPr>
              <w:jc w:val="center"/>
              <w:rPr>
                <w:rFonts w:ascii="GHEA Grapalat" w:hAnsi="GHEA Grapalat" w:cs="Calibri"/>
                <w:b/>
                <w:bCs/>
                <w:sz w:val="20"/>
                <w:szCs w:val="20"/>
              </w:rPr>
            </w:pPr>
            <w:r w:rsidRPr="00EE570F">
              <w:rPr>
                <w:rFonts w:ascii="GHEA Grapalat" w:hAnsi="GHEA Grapalat" w:cs="Calibri"/>
                <w:b/>
                <w:bCs/>
                <w:sz w:val="20"/>
                <w:szCs w:val="20"/>
              </w:rPr>
              <w:t>2021թ.</w:t>
            </w:r>
            <w:r w:rsidR="005D59A3">
              <w:rPr>
                <w:rFonts w:ascii="GHEA Grapalat" w:hAnsi="GHEA Grapalat" w:cs="Calibri"/>
                <w:b/>
                <w:bCs/>
                <w:sz w:val="20"/>
                <w:szCs w:val="20"/>
              </w:rPr>
              <w:t xml:space="preserve"> </w:t>
            </w:r>
            <w:r w:rsidRPr="00EE570F">
              <w:rPr>
                <w:rFonts w:ascii="GHEA Grapalat" w:hAnsi="GHEA Grapalat" w:cs="Calibri"/>
                <w:b/>
                <w:bCs/>
                <w:sz w:val="20"/>
                <w:szCs w:val="20"/>
              </w:rPr>
              <w:t>հունվար-հոկտեմ</w:t>
            </w:r>
            <w:r w:rsidR="005D59A3">
              <w:rPr>
                <w:rFonts w:ascii="GHEA Grapalat" w:hAnsi="GHEA Grapalat" w:cs="Calibri"/>
                <w:b/>
                <w:bCs/>
                <w:sz w:val="20"/>
                <w:szCs w:val="20"/>
              </w:rPr>
              <w:t>-</w:t>
            </w:r>
            <w:r w:rsidRPr="00EE570F">
              <w:rPr>
                <w:rFonts w:ascii="GHEA Grapalat" w:hAnsi="GHEA Grapalat" w:cs="Calibri"/>
                <w:b/>
                <w:bCs/>
                <w:sz w:val="20"/>
                <w:szCs w:val="20"/>
              </w:rPr>
              <w:t>բեր</w:t>
            </w:r>
            <w:r w:rsidR="00FB1A54">
              <w:rPr>
                <w:rFonts w:ascii="GHEA Grapalat" w:hAnsi="GHEA Grapalat" w:cs="Calibri"/>
                <w:b/>
                <w:bCs/>
                <w:sz w:val="20"/>
                <w:szCs w:val="20"/>
              </w:rPr>
              <w:t xml:space="preserve"> ամիսների</w:t>
            </w:r>
            <w:r w:rsidRPr="00EE570F">
              <w:rPr>
                <w:rFonts w:ascii="GHEA Grapalat" w:hAnsi="GHEA Grapalat" w:cs="Calibri"/>
                <w:b/>
                <w:bCs/>
                <w:sz w:val="20"/>
                <w:szCs w:val="20"/>
              </w:rPr>
              <w:br/>
              <w:t>փաստ</w:t>
            </w:r>
          </w:p>
        </w:tc>
        <w:tc>
          <w:tcPr>
            <w:tcW w:w="1418" w:type="dxa"/>
            <w:tcBorders>
              <w:top w:val="single" w:sz="4" w:space="0" w:color="auto"/>
              <w:left w:val="nil"/>
              <w:bottom w:val="single" w:sz="4" w:space="0" w:color="auto"/>
              <w:right w:val="single" w:sz="4" w:space="0" w:color="auto"/>
            </w:tcBorders>
            <w:shd w:val="clear" w:color="000000" w:fill="FFFFFF"/>
            <w:hideMark/>
          </w:tcPr>
          <w:p w14:paraId="5ABC2C6B" w14:textId="361DFE44" w:rsidR="009C2A22" w:rsidRPr="00EE570F" w:rsidRDefault="009C2A22" w:rsidP="00FB1A54">
            <w:pPr>
              <w:jc w:val="center"/>
              <w:rPr>
                <w:rFonts w:ascii="GHEA Grapalat" w:hAnsi="GHEA Grapalat" w:cs="Calibri"/>
                <w:b/>
                <w:bCs/>
                <w:sz w:val="20"/>
                <w:szCs w:val="20"/>
              </w:rPr>
            </w:pPr>
            <w:r w:rsidRPr="00EE570F">
              <w:rPr>
                <w:rFonts w:ascii="GHEA Grapalat" w:hAnsi="GHEA Grapalat" w:cs="Calibri"/>
                <w:b/>
                <w:bCs/>
                <w:sz w:val="20"/>
                <w:szCs w:val="20"/>
              </w:rPr>
              <w:t>Կատարո</w:t>
            </w:r>
            <w:r w:rsidR="005D59A3">
              <w:rPr>
                <w:rFonts w:ascii="GHEA Grapalat" w:hAnsi="GHEA Grapalat" w:cs="Calibri"/>
                <w:b/>
                <w:bCs/>
                <w:sz w:val="20"/>
                <w:szCs w:val="20"/>
              </w:rPr>
              <w:t>-</w:t>
            </w:r>
            <w:r w:rsidRPr="00EE570F">
              <w:rPr>
                <w:rFonts w:ascii="GHEA Grapalat" w:hAnsi="GHEA Grapalat" w:cs="Calibri"/>
                <w:b/>
                <w:bCs/>
                <w:sz w:val="20"/>
                <w:szCs w:val="20"/>
              </w:rPr>
              <w:t>ղական</w:t>
            </w:r>
            <w:r w:rsidR="00FB1A54">
              <w:rPr>
                <w:rFonts w:ascii="GHEA Grapalat" w:hAnsi="GHEA Grapalat" w:cs="Calibri"/>
                <w:b/>
                <w:bCs/>
                <w:sz w:val="20"/>
                <w:szCs w:val="20"/>
              </w:rPr>
              <w:t>ը տարեկան ճշտված պլանի նկատմամբ</w:t>
            </w:r>
          </w:p>
        </w:tc>
        <w:tc>
          <w:tcPr>
            <w:tcW w:w="1558" w:type="dxa"/>
            <w:tcBorders>
              <w:top w:val="single" w:sz="4" w:space="0" w:color="auto"/>
              <w:left w:val="nil"/>
              <w:bottom w:val="single" w:sz="4" w:space="0" w:color="auto"/>
              <w:right w:val="single" w:sz="4" w:space="0" w:color="auto"/>
            </w:tcBorders>
            <w:shd w:val="clear" w:color="000000" w:fill="FFFFFF"/>
          </w:tcPr>
          <w:p w14:paraId="404C712C" w14:textId="2972246D" w:rsidR="009C2A22" w:rsidRPr="00EE570F" w:rsidRDefault="009C2A22" w:rsidP="00FB1A54">
            <w:pPr>
              <w:jc w:val="center"/>
              <w:rPr>
                <w:rFonts w:ascii="GHEA Grapalat" w:hAnsi="GHEA Grapalat" w:cs="Calibri"/>
                <w:b/>
                <w:bCs/>
                <w:sz w:val="20"/>
                <w:szCs w:val="20"/>
              </w:rPr>
            </w:pPr>
            <w:r w:rsidRPr="00EE570F">
              <w:rPr>
                <w:rFonts w:ascii="GHEA Grapalat" w:hAnsi="GHEA Grapalat" w:cs="Calibri"/>
                <w:b/>
                <w:bCs/>
                <w:sz w:val="20"/>
                <w:szCs w:val="20"/>
              </w:rPr>
              <w:t>2021թ. հունվար-հոկտեմբեր</w:t>
            </w:r>
            <w:r w:rsidR="005D59A3">
              <w:rPr>
                <w:rFonts w:ascii="GHEA Grapalat" w:hAnsi="GHEA Grapalat" w:cs="Calibri"/>
                <w:b/>
                <w:bCs/>
                <w:sz w:val="20"/>
                <w:szCs w:val="20"/>
              </w:rPr>
              <w:t>ը</w:t>
            </w:r>
            <w:r w:rsidRPr="00EE570F">
              <w:rPr>
                <w:rFonts w:ascii="GHEA Grapalat" w:hAnsi="GHEA Grapalat" w:cs="Calibri"/>
                <w:b/>
                <w:bCs/>
                <w:sz w:val="20"/>
                <w:szCs w:val="20"/>
              </w:rPr>
              <w:t xml:space="preserve"> 2020թ. հունվար-հոկտեմբեր</w:t>
            </w:r>
            <w:r w:rsidR="00FB1A54">
              <w:rPr>
                <w:rFonts w:ascii="GHEA Grapalat" w:hAnsi="GHEA Grapalat" w:cs="Calibri"/>
                <w:b/>
                <w:bCs/>
                <w:sz w:val="20"/>
                <w:szCs w:val="20"/>
              </w:rPr>
              <w:t>ի նկատմամբ</w:t>
            </w:r>
          </w:p>
        </w:tc>
      </w:tr>
      <w:tr w:rsidR="009C2A22" w:rsidRPr="00EE570F" w14:paraId="184E9023" w14:textId="77777777" w:rsidTr="00541F6D">
        <w:trPr>
          <w:trHeight w:val="377"/>
        </w:trPr>
        <w:tc>
          <w:tcPr>
            <w:tcW w:w="3369" w:type="dxa"/>
            <w:tcBorders>
              <w:top w:val="nil"/>
              <w:left w:val="single" w:sz="4" w:space="0" w:color="auto"/>
              <w:bottom w:val="single" w:sz="4" w:space="0" w:color="auto"/>
              <w:right w:val="single" w:sz="4" w:space="0" w:color="auto"/>
            </w:tcBorders>
            <w:shd w:val="clear" w:color="auto" w:fill="auto"/>
            <w:vAlign w:val="bottom"/>
          </w:tcPr>
          <w:p w14:paraId="0E09E8F9" w14:textId="77777777" w:rsidR="009C2A22" w:rsidRPr="00EE570F" w:rsidRDefault="009C2A22" w:rsidP="00541F6D">
            <w:pPr>
              <w:rPr>
                <w:rFonts w:ascii="GHEA Grapalat" w:hAnsi="GHEA Grapalat" w:cs="Calibri"/>
                <w:b/>
                <w:bCs/>
                <w:sz w:val="20"/>
                <w:szCs w:val="20"/>
              </w:rPr>
            </w:pPr>
            <w:r w:rsidRPr="00EE570F">
              <w:rPr>
                <w:rFonts w:ascii="GHEA Grapalat" w:hAnsi="GHEA Grapalat" w:cs="Calibri"/>
                <w:b/>
                <w:sz w:val="20"/>
                <w:szCs w:val="20"/>
              </w:rPr>
              <w:t xml:space="preserve">Ֆինանսական զուտ ակտիվներ, </w:t>
            </w:r>
            <w:r w:rsidRPr="00EE570F">
              <w:rPr>
                <w:rFonts w:ascii="GHEA Grapalat" w:hAnsi="GHEA Grapalat" w:cs="Calibri"/>
                <w:sz w:val="20"/>
                <w:szCs w:val="20"/>
              </w:rPr>
              <w:t>այդ թվում`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D3B61AA" w14:textId="77777777" w:rsidR="009C2A22" w:rsidRPr="00EE570F" w:rsidRDefault="009C2A22" w:rsidP="00541F6D">
            <w:pPr>
              <w:jc w:val="center"/>
              <w:rPr>
                <w:rFonts w:ascii="GHEA Grapalat" w:hAnsi="GHEA Grapalat" w:cs="Calibri"/>
                <w:b/>
                <w:bCs/>
                <w:sz w:val="20"/>
                <w:szCs w:val="20"/>
              </w:rPr>
            </w:pPr>
            <w:r w:rsidRPr="00EE570F">
              <w:rPr>
                <w:rFonts w:ascii="GHEA Grapalat" w:hAnsi="GHEA Grapalat" w:cs="Calibri"/>
                <w:b/>
                <w:bCs/>
                <w:sz w:val="20"/>
                <w:szCs w:val="20"/>
              </w:rPr>
              <w:t>-65.8</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A1E7BFE" w14:textId="77777777" w:rsidR="009C2A22" w:rsidRPr="00EE570F" w:rsidRDefault="009C2A22" w:rsidP="00541F6D">
            <w:pPr>
              <w:jc w:val="center"/>
              <w:rPr>
                <w:rFonts w:ascii="GHEA Grapalat" w:hAnsi="GHEA Grapalat" w:cs="Calibri"/>
                <w:b/>
                <w:bCs/>
                <w:sz w:val="20"/>
                <w:szCs w:val="20"/>
              </w:rPr>
            </w:pPr>
            <w:r w:rsidRPr="00EE570F">
              <w:rPr>
                <w:rFonts w:ascii="GHEA Grapalat" w:hAnsi="GHEA Grapalat" w:cs="Calibri"/>
                <w:b/>
                <w:bCs/>
                <w:sz w:val="20"/>
                <w:szCs w:val="20"/>
              </w:rPr>
              <w:t>-104.9</w:t>
            </w:r>
          </w:p>
        </w:tc>
        <w:tc>
          <w:tcPr>
            <w:tcW w:w="1276" w:type="dxa"/>
            <w:tcBorders>
              <w:top w:val="nil"/>
              <w:left w:val="nil"/>
              <w:bottom w:val="single" w:sz="4" w:space="0" w:color="auto"/>
              <w:right w:val="single" w:sz="4" w:space="0" w:color="auto"/>
            </w:tcBorders>
            <w:shd w:val="clear" w:color="auto" w:fill="auto"/>
            <w:noWrap/>
            <w:vAlign w:val="bottom"/>
          </w:tcPr>
          <w:p w14:paraId="5E8792D1" w14:textId="77777777" w:rsidR="009C2A22" w:rsidRPr="00EE570F" w:rsidRDefault="009C2A22" w:rsidP="00541F6D">
            <w:pPr>
              <w:jc w:val="center"/>
              <w:rPr>
                <w:rFonts w:ascii="GHEA Grapalat" w:hAnsi="GHEA Grapalat" w:cs="Calibri"/>
                <w:b/>
                <w:bCs/>
                <w:sz w:val="20"/>
                <w:szCs w:val="20"/>
              </w:rPr>
            </w:pPr>
            <w:r w:rsidRPr="00EE570F">
              <w:rPr>
                <w:rFonts w:ascii="GHEA Grapalat" w:hAnsi="GHEA Grapalat" w:cs="Calibri"/>
                <w:b/>
                <w:bCs/>
                <w:sz w:val="20"/>
                <w:szCs w:val="20"/>
              </w:rPr>
              <w:t>-111.3</w:t>
            </w:r>
          </w:p>
        </w:tc>
        <w:tc>
          <w:tcPr>
            <w:tcW w:w="1418" w:type="dxa"/>
            <w:tcBorders>
              <w:top w:val="nil"/>
              <w:left w:val="nil"/>
              <w:bottom w:val="single" w:sz="4" w:space="0" w:color="auto"/>
              <w:right w:val="single" w:sz="4" w:space="0" w:color="auto"/>
            </w:tcBorders>
            <w:shd w:val="clear" w:color="auto" w:fill="auto"/>
            <w:noWrap/>
            <w:vAlign w:val="bottom"/>
          </w:tcPr>
          <w:p w14:paraId="12184A13" w14:textId="77777777" w:rsidR="009C2A22" w:rsidRPr="00EE570F" w:rsidRDefault="009C2A22" w:rsidP="00541F6D">
            <w:pPr>
              <w:jc w:val="center"/>
              <w:rPr>
                <w:rFonts w:ascii="GHEA Grapalat" w:hAnsi="GHEA Grapalat" w:cs="Calibri"/>
                <w:b/>
                <w:bCs/>
                <w:sz w:val="20"/>
                <w:szCs w:val="20"/>
              </w:rPr>
            </w:pPr>
            <w:r w:rsidRPr="00EE570F">
              <w:rPr>
                <w:rFonts w:ascii="GHEA Grapalat" w:hAnsi="GHEA Grapalat" w:cs="Calibri"/>
                <w:b/>
                <w:bCs/>
                <w:sz w:val="20"/>
                <w:szCs w:val="20"/>
              </w:rPr>
              <w:t>106.0%</w:t>
            </w:r>
          </w:p>
        </w:tc>
        <w:tc>
          <w:tcPr>
            <w:tcW w:w="1558" w:type="dxa"/>
            <w:tcBorders>
              <w:top w:val="nil"/>
              <w:left w:val="nil"/>
              <w:bottom w:val="single" w:sz="4" w:space="0" w:color="auto"/>
              <w:right w:val="single" w:sz="4" w:space="0" w:color="auto"/>
            </w:tcBorders>
            <w:vAlign w:val="bottom"/>
          </w:tcPr>
          <w:p w14:paraId="48DE6ED4" w14:textId="77777777" w:rsidR="009C2A22" w:rsidRPr="00EE570F" w:rsidRDefault="009C2A22" w:rsidP="00541F6D">
            <w:pPr>
              <w:jc w:val="center"/>
              <w:rPr>
                <w:rFonts w:ascii="GHEA Grapalat" w:hAnsi="GHEA Grapalat" w:cs="Calibri"/>
                <w:b/>
                <w:bCs/>
                <w:sz w:val="20"/>
                <w:szCs w:val="20"/>
              </w:rPr>
            </w:pPr>
            <w:r w:rsidRPr="00EE570F">
              <w:rPr>
                <w:rFonts w:ascii="GHEA Grapalat" w:hAnsi="GHEA Grapalat" w:cs="Calibri"/>
                <w:b/>
                <w:bCs/>
                <w:sz w:val="20"/>
                <w:szCs w:val="20"/>
              </w:rPr>
              <w:t>169.0%</w:t>
            </w:r>
          </w:p>
        </w:tc>
      </w:tr>
      <w:tr w:rsidR="009C2A22" w:rsidRPr="00EE570F" w14:paraId="2E739988" w14:textId="77777777" w:rsidTr="00541F6D">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18FC4F61" w14:textId="77777777" w:rsidR="009C2A22" w:rsidRPr="00EE570F" w:rsidRDefault="009C2A22" w:rsidP="00541F6D">
            <w:pPr>
              <w:rPr>
                <w:rFonts w:ascii="GHEA Grapalat" w:hAnsi="GHEA Grapalat" w:cs="Calibri"/>
                <w:sz w:val="20"/>
                <w:szCs w:val="20"/>
              </w:rPr>
            </w:pPr>
            <w:r w:rsidRPr="00EE570F">
              <w:rPr>
                <w:rFonts w:ascii="GHEA Grapalat" w:hAnsi="GHEA Grapalat" w:cs="Calibri"/>
                <w:sz w:val="20"/>
                <w:szCs w:val="20"/>
              </w:rPr>
              <w:t>Վարկերի և փոխատվությունների տրամադրում (Արցախի Հանրապետությանը)</w:t>
            </w:r>
          </w:p>
        </w:tc>
        <w:tc>
          <w:tcPr>
            <w:tcW w:w="1417" w:type="dxa"/>
            <w:tcBorders>
              <w:top w:val="nil"/>
              <w:left w:val="single" w:sz="4" w:space="0" w:color="auto"/>
              <w:bottom w:val="single" w:sz="4" w:space="0" w:color="auto"/>
              <w:right w:val="single" w:sz="4" w:space="0" w:color="auto"/>
            </w:tcBorders>
            <w:shd w:val="clear" w:color="auto" w:fill="auto"/>
            <w:vAlign w:val="bottom"/>
          </w:tcPr>
          <w:p w14:paraId="227E0CB7"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-66.7</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5AAF23F" w14:textId="5D8F5A8B" w:rsidR="009C2A22" w:rsidRPr="00EE570F" w:rsidRDefault="00541F6D" w:rsidP="00541F6D">
            <w:pPr>
              <w:jc w:val="center"/>
              <w:rPr>
                <w:rFonts w:ascii="GHEA Grapalat" w:hAnsi="GHEA Grapalat" w:cs="Calibri"/>
                <w:sz w:val="20"/>
                <w:szCs w:val="20"/>
              </w:rPr>
            </w:pPr>
            <w:r>
              <w:rPr>
                <w:rFonts w:ascii="GHEA Grapalat" w:hAnsi="GHEA Grapalat" w:cs="Calibri"/>
                <w:sz w:val="20"/>
                <w:szCs w:val="20"/>
              </w:rPr>
              <w:t>-104.4</w:t>
            </w:r>
          </w:p>
        </w:tc>
        <w:tc>
          <w:tcPr>
            <w:tcW w:w="1276" w:type="dxa"/>
            <w:tcBorders>
              <w:top w:val="nil"/>
              <w:left w:val="nil"/>
              <w:bottom w:val="single" w:sz="4" w:space="0" w:color="auto"/>
              <w:right w:val="single" w:sz="4" w:space="0" w:color="auto"/>
            </w:tcBorders>
            <w:shd w:val="clear" w:color="auto" w:fill="auto"/>
            <w:noWrap/>
            <w:vAlign w:val="bottom"/>
          </w:tcPr>
          <w:p w14:paraId="0A1C20A6"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-103.8</w:t>
            </w:r>
          </w:p>
        </w:tc>
        <w:tc>
          <w:tcPr>
            <w:tcW w:w="1418" w:type="dxa"/>
            <w:tcBorders>
              <w:top w:val="nil"/>
              <w:left w:val="nil"/>
              <w:bottom w:val="single" w:sz="4" w:space="0" w:color="auto"/>
              <w:right w:val="single" w:sz="4" w:space="0" w:color="auto"/>
            </w:tcBorders>
            <w:shd w:val="clear" w:color="auto" w:fill="auto"/>
            <w:noWrap/>
            <w:vAlign w:val="bottom"/>
          </w:tcPr>
          <w:p w14:paraId="1FF66A38" w14:textId="5F915FE2" w:rsidR="009C2A22" w:rsidRPr="00EE570F" w:rsidRDefault="00541F6D" w:rsidP="00541F6D">
            <w:pPr>
              <w:jc w:val="center"/>
              <w:rPr>
                <w:rFonts w:ascii="GHEA Grapalat" w:hAnsi="GHEA Grapalat" w:cs="Calibri"/>
                <w:sz w:val="20"/>
                <w:szCs w:val="20"/>
              </w:rPr>
            </w:pPr>
            <w:r>
              <w:rPr>
                <w:rFonts w:ascii="GHEA Grapalat" w:hAnsi="GHEA Grapalat" w:cs="Calibri"/>
                <w:sz w:val="20"/>
                <w:szCs w:val="20"/>
              </w:rPr>
              <w:t>99.4%</w:t>
            </w:r>
          </w:p>
        </w:tc>
        <w:tc>
          <w:tcPr>
            <w:tcW w:w="1558" w:type="dxa"/>
            <w:tcBorders>
              <w:top w:val="nil"/>
              <w:left w:val="nil"/>
              <w:bottom w:val="single" w:sz="4" w:space="0" w:color="auto"/>
              <w:right w:val="single" w:sz="4" w:space="0" w:color="auto"/>
            </w:tcBorders>
            <w:vAlign w:val="bottom"/>
          </w:tcPr>
          <w:p w14:paraId="4B559CF7"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155.6%</w:t>
            </w:r>
          </w:p>
        </w:tc>
      </w:tr>
      <w:tr w:rsidR="009C2A22" w:rsidRPr="00EE570F" w14:paraId="6FE96500" w14:textId="77777777" w:rsidTr="00541F6D">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23D5BC2B" w14:textId="77777777" w:rsidR="009C2A22" w:rsidRPr="00EE570F" w:rsidRDefault="009C2A22" w:rsidP="00541F6D">
            <w:pPr>
              <w:ind w:firstLineChars="100" w:firstLine="200"/>
              <w:rPr>
                <w:rFonts w:ascii="GHEA Grapalat" w:hAnsi="GHEA Grapalat" w:cs="Calibri"/>
                <w:sz w:val="20"/>
                <w:szCs w:val="20"/>
              </w:rPr>
            </w:pPr>
            <w:r w:rsidRPr="00EE570F">
              <w:rPr>
                <w:rFonts w:ascii="GHEA Grapalat" w:hAnsi="GHEA Grapalat" w:cs="Calibri"/>
                <w:sz w:val="20"/>
                <w:szCs w:val="20"/>
              </w:rPr>
              <w:t>Տրամադրված վարկերի և փոխատվությունների վերադարձից մուտքեր (Վրաստանից)</w:t>
            </w:r>
          </w:p>
        </w:tc>
        <w:tc>
          <w:tcPr>
            <w:tcW w:w="1417" w:type="dxa"/>
            <w:tcBorders>
              <w:top w:val="nil"/>
              <w:left w:val="single" w:sz="4" w:space="0" w:color="auto"/>
              <w:bottom w:val="single" w:sz="4" w:space="0" w:color="auto"/>
              <w:right w:val="single" w:sz="4" w:space="0" w:color="auto"/>
            </w:tcBorders>
            <w:shd w:val="clear" w:color="auto" w:fill="auto"/>
            <w:vAlign w:val="bottom"/>
          </w:tcPr>
          <w:p w14:paraId="59A07537"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0.56</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BBDB6A3"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0.88</w:t>
            </w:r>
          </w:p>
        </w:tc>
        <w:tc>
          <w:tcPr>
            <w:tcW w:w="1276" w:type="dxa"/>
            <w:tcBorders>
              <w:top w:val="nil"/>
              <w:left w:val="nil"/>
              <w:bottom w:val="single" w:sz="4" w:space="0" w:color="auto"/>
              <w:right w:val="single" w:sz="4" w:space="0" w:color="auto"/>
            </w:tcBorders>
            <w:shd w:val="clear" w:color="auto" w:fill="auto"/>
            <w:noWrap/>
            <w:vAlign w:val="bottom"/>
          </w:tcPr>
          <w:p w14:paraId="38148E7D"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0.64</w:t>
            </w:r>
          </w:p>
        </w:tc>
        <w:tc>
          <w:tcPr>
            <w:tcW w:w="1418" w:type="dxa"/>
            <w:tcBorders>
              <w:top w:val="nil"/>
              <w:left w:val="nil"/>
              <w:bottom w:val="single" w:sz="4" w:space="0" w:color="auto"/>
              <w:right w:val="single" w:sz="4" w:space="0" w:color="auto"/>
            </w:tcBorders>
            <w:shd w:val="clear" w:color="auto" w:fill="auto"/>
            <w:noWrap/>
            <w:vAlign w:val="bottom"/>
          </w:tcPr>
          <w:p w14:paraId="07AB343F"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72.4%</w:t>
            </w:r>
          </w:p>
        </w:tc>
        <w:tc>
          <w:tcPr>
            <w:tcW w:w="1558" w:type="dxa"/>
            <w:tcBorders>
              <w:top w:val="nil"/>
              <w:left w:val="nil"/>
              <w:bottom w:val="single" w:sz="4" w:space="0" w:color="auto"/>
              <w:right w:val="single" w:sz="4" w:space="0" w:color="auto"/>
            </w:tcBorders>
            <w:vAlign w:val="bottom"/>
          </w:tcPr>
          <w:p w14:paraId="4DFFF867"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114.2%</w:t>
            </w:r>
          </w:p>
        </w:tc>
      </w:tr>
      <w:tr w:rsidR="009C2A22" w:rsidRPr="00EE570F" w14:paraId="69284BF9" w14:textId="77777777" w:rsidTr="00541F6D">
        <w:trPr>
          <w:trHeight w:val="431"/>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67D4AC2E" w14:textId="77777777" w:rsidR="009C2A22" w:rsidRPr="00EE570F" w:rsidRDefault="009C2A22" w:rsidP="00541F6D">
            <w:pPr>
              <w:ind w:firstLineChars="100" w:firstLine="200"/>
              <w:rPr>
                <w:rFonts w:ascii="GHEA Grapalat" w:hAnsi="GHEA Grapalat" w:cs="Calibri"/>
                <w:sz w:val="20"/>
                <w:szCs w:val="20"/>
              </w:rPr>
            </w:pPr>
            <w:r w:rsidRPr="00EE570F">
              <w:rPr>
                <w:rFonts w:ascii="GHEA Grapalat" w:hAnsi="GHEA Grapalat" w:cs="Calibri"/>
                <w:sz w:val="20"/>
                <w:szCs w:val="20"/>
              </w:rPr>
              <w:t>Բաժնետոմսերի և կապիտալում այլ մասնակցության ձեռքբերում (ԱԶԲ և ՎԶՄԲ)</w:t>
            </w:r>
          </w:p>
        </w:tc>
        <w:tc>
          <w:tcPr>
            <w:tcW w:w="1417" w:type="dxa"/>
            <w:tcBorders>
              <w:top w:val="nil"/>
              <w:left w:val="single" w:sz="4" w:space="0" w:color="auto"/>
              <w:bottom w:val="single" w:sz="4" w:space="0" w:color="auto"/>
              <w:right w:val="single" w:sz="4" w:space="0" w:color="auto"/>
            </w:tcBorders>
            <w:shd w:val="clear" w:color="auto" w:fill="auto"/>
            <w:vAlign w:val="bottom"/>
          </w:tcPr>
          <w:p w14:paraId="64DE523A"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-0.7</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0055C07"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-1.4</w:t>
            </w:r>
          </w:p>
        </w:tc>
        <w:tc>
          <w:tcPr>
            <w:tcW w:w="1276" w:type="dxa"/>
            <w:tcBorders>
              <w:top w:val="nil"/>
              <w:left w:val="nil"/>
              <w:bottom w:val="single" w:sz="4" w:space="0" w:color="auto"/>
              <w:right w:val="single" w:sz="4" w:space="0" w:color="auto"/>
            </w:tcBorders>
            <w:shd w:val="clear" w:color="auto" w:fill="auto"/>
            <w:noWrap/>
            <w:vAlign w:val="bottom"/>
          </w:tcPr>
          <w:p w14:paraId="28A85408"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-1.4</w:t>
            </w:r>
          </w:p>
        </w:tc>
        <w:tc>
          <w:tcPr>
            <w:tcW w:w="1418" w:type="dxa"/>
            <w:tcBorders>
              <w:top w:val="nil"/>
              <w:left w:val="nil"/>
              <w:bottom w:val="single" w:sz="4" w:space="0" w:color="auto"/>
              <w:right w:val="single" w:sz="4" w:space="0" w:color="auto"/>
            </w:tcBorders>
            <w:shd w:val="clear" w:color="auto" w:fill="auto"/>
            <w:noWrap/>
            <w:vAlign w:val="bottom"/>
          </w:tcPr>
          <w:p w14:paraId="5CAC886D"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99.7%</w:t>
            </w:r>
          </w:p>
        </w:tc>
        <w:tc>
          <w:tcPr>
            <w:tcW w:w="1558" w:type="dxa"/>
            <w:tcBorders>
              <w:top w:val="nil"/>
              <w:left w:val="nil"/>
              <w:bottom w:val="single" w:sz="4" w:space="0" w:color="auto"/>
              <w:right w:val="single" w:sz="4" w:space="0" w:color="auto"/>
            </w:tcBorders>
            <w:vAlign w:val="bottom"/>
          </w:tcPr>
          <w:p w14:paraId="61FAAF69"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197.5%</w:t>
            </w:r>
          </w:p>
        </w:tc>
      </w:tr>
      <w:tr w:rsidR="009C2A22" w:rsidRPr="00EE570F" w14:paraId="267CA10A" w14:textId="77777777" w:rsidTr="00541F6D">
        <w:trPr>
          <w:trHeight w:val="399"/>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49F780D3" w14:textId="77777777" w:rsidR="009C2A22" w:rsidRPr="00EE570F" w:rsidRDefault="009C2A22" w:rsidP="00541F6D">
            <w:pPr>
              <w:ind w:firstLineChars="100" w:firstLine="200"/>
              <w:rPr>
                <w:rFonts w:ascii="GHEA Grapalat" w:hAnsi="GHEA Grapalat" w:cs="Calibri"/>
                <w:sz w:val="20"/>
                <w:szCs w:val="20"/>
              </w:rPr>
            </w:pPr>
            <w:r w:rsidRPr="00EE570F">
              <w:rPr>
                <w:rFonts w:ascii="GHEA Grapalat" w:hAnsi="GHEA Grapalat" w:cs="Calibri"/>
                <w:sz w:val="20"/>
                <w:szCs w:val="20"/>
              </w:rPr>
              <w:t>Այլ</w:t>
            </w:r>
          </w:p>
        </w:tc>
        <w:tc>
          <w:tcPr>
            <w:tcW w:w="1417" w:type="dxa"/>
            <w:tcBorders>
              <w:top w:val="nil"/>
              <w:left w:val="single" w:sz="4" w:space="0" w:color="auto"/>
              <w:bottom w:val="single" w:sz="4" w:space="0" w:color="auto"/>
              <w:right w:val="single" w:sz="4" w:space="0" w:color="auto"/>
            </w:tcBorders>
            <w:shd w:val="clear" w:color="auto" w:fill="auto"/>
            <w:vAlign w:val="bottom"/>
          </w:tcPr>
          <w:p w14:paraId="3715F1AC"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FE53736"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0.1</w:t>
            </w:r>
          </w:p>
        </w:tc>
        <w:tc>
          <w:tcPr>
            <w:tcW w:w="1276" w:type="dxa"/>
            <w:tcBorders>
              <w:top w:val="nil"/>
              <w:left w:val="nil"/>
              <w:bottom w:val="single" w:sz="4" w:space="0" w:color="auto"/>
              <w:right w:val="single" w:sz="4" w:space="0" w:color="auto"/>
            </w:tcBorders>
            <w:shd w:val="clear" w:color="auto" w:fill="auto"/>
            <w:noWrap/>
            <w:vAlign w:val="bottom"/>
          </w:tcPr>
          <w:p w14:paraId="778409C0"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-6.6</w:t>
            </w:r>
          </w:p>
        </w:tc>
        <w:tc>
          <w:tcPr>
            <w:tcW w:w="1418" w:type="dxa"/>
            <w:tcBorders>
              <w:top w:val="nil"/>
              <w:left w:val="nil"/>
              <w:bottom w:val="single" w:sz="4" w:space="0" w:color="auto"/>
              <w:right w:val="single" w:sz="4" w:space="0" w:color="auto"/>
            </w:tcBorders>
            <w:shd w:val="clear" w:color="auto" w:fill="auto"/>
            <w:noWrap/>
            <w:vAlign w:val="bottom"/>
          </w:tcPr>
          <w:p w14:paraId="1F77039D"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-11679.8%</w:t>
            </w:r>
          </w:p>
        </w:tc>
        <w:tc>
          <w:tcPr>
            <w:tcW w:w="1558" w:type="dxa"/>
            <w:tcBorders>
              <w:top w:val="nil"/>
              <w:left w:val="nil"/>
              <w:bottom w:val="single" w:sz="4" w:space="0" w:color="auto"/>
              <w:right w:val="single" w:sz="4" w:space="0" w:color="auto"/>
            </w:tcBorders>
            <w:vAlign w:val="bottom"/>
          </w:tcPr>
          <w:p w14:paraId="33D25110" w14:textId="77777777" w:rsidR="009C2A22" w:rsidRPr="00EE570F" w:rsidRDefault="009C2A22" w:rsidP="00541F6D">
            <w:pPr>
              <w:jc w:val="center"/>
              <w:rPr>
                <w:rFonts w:ascii="GHEA Grapalat" w:hAnsi="GHEA Grapalat" w:cs="Calibri"/>
                <w:sz w:val="20"/>
                <w:szCs w:val="20"/>
              </w:rPr>
            </w:pPr>
            <w:r w:rsidRPr="00EE570F">
              <w:rPr>
                <w:rFonts w:ascii="GHEA Grapalat" w:hAnsi="GHEA Grapalat" w:cs="Calibri"/>
                <w:sz w:val="20"/>
                <w:szCs w:val="20"/>
              </w:rPr>
              <w:t>-636.6%</w:t>
            </w:r>
          </w:p>
        </w:tc>
      </w:tr>
    </w:tbl>
    <w:p w14:paraId="163AC863" w14:textId="77777777" w:rsidR="009C2A22" w:rsidRDefault="009C2A22" w:rsidP="009C2A22"/>
    <w:sectPr w:rsidR="009C2A22" w:rsidSect="00417E4B">
      <w:footerReference w:type="even" r:id="rId9"/>
      <w:footerReference w:type="default" r:id="rId10"/>
      <w:pgSz w:w="11907" w:h="16839" w:code="9"/>
      <w:pgMar w:top="1134" w:right="567" w:bottom="567" w:left="1134" w:header="720" w:footer="6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3F5C" w16cex:dateUtc="2021-04-23T08:43:00Z"/>
  <w16cex:commentExtensible w16cex:durableId="242D5254" w16cex:dateUtc="2021-04-23T10:04:00Z"/>
  <w16cex:commentExtensible w16cex:durableId="242D52CC" w16cex:dateUtc="2021-04-23T10:06:00Z"/>
  <w16cex:commentExtensible w16cex:durableId="242D5364" w16cex:dateUtc="2021-04-23T10:08:00Z"/>
  <w16cex:commentExtensible w16cex:durableId="242D53AF" w16cex:dateUtc="2021-04-23T10:09:00Z"/>
  <w16cex:commentExtensible w16cex:durableId="242D53ED" w16cex:dateUtc="2021-04-23T10: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9423" w14:textId="77777777" w:rsidR="00E12BDD" w:rsidRDefault="00E12BDD" w:rsidP="00F178F6">
      <w:r>
        <w:separator/>
      </w:r>
    </w:p>
  </w:endnote>
  <w:endnote w:type="continuationSeparator" w:id="0">
    <w:p w14:paraId="27FED477" w14:textId="77777777" w:rsidR="00E12BDD" w:rsidRDefault="00E12BDD" w:rsidP="00F1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702A" w14:textId="77777777" w:rsidR="00CC7920" w:rsidRDefault="00CC7920" w:rsidP="00225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8DF96" w14:textId="77777777" w:rsidR="00CC7920" w:rsidRDefault="00CC7920" w:rsidP="00225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3B31" w14:textId="441F7A0C" w:rsidR="00CC7920" w:rsidRPr="000E33E1" w:rsidRDefault="00CC7920" w:rsidP="00225E96">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DA1093">
      <w:rPr>
        <w:rStyle w:val="PageNumber"/>
        <w:rFonts w:ascii="GHEA Grapalat" w:hAnsi="GHEA Grapalat"/>
        <w:noProof/>
      </w:rPr>
      <w:t>1</w:t>
    </w:r>
    <w:r w:rsidRPr="000E33E1">
      <w:rPr>
        <w:rStyle w:val="PageNumber"/>
        <w:rFonts w:ascii="GHEA Grapalat" w:hAnsi="GHEA Grapalat"/>
      </w:rPr>
      <w:fldChar w:fldCharType="end"/>
    </w:r>
  </w:p>
  <w:p w14:paraId="619BC979" w14:textId="77777777" w:rsidR="00CC7920" w:rsidRDefault="00CC7920" w:rsidP="00225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EF5" w14:textId="77777777" w:rsidR="00E12BDD" w:rsidRDefault="00E12BDD" w:rsidP="00F178F6">
      <w:r>
        <w:separator/>
      </w:r>
    </w:p>
  </w:footnote>
  <w:footnote w:type="continuationSeparator" w:id="0">
    <w:p w14:paraId="77D027AC" w14:textId="77777777" w:rsidR="00E12BDD" w:rsidRDefault="00E12BDD" w:rsidP="00F1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5C0"/>
    <w:multiLevelType w:val="hybridMultilevel"/>
    <w:tmpl w:val="1138FFAC"/>
    <w:lvl w:ilvl="0" w:tplc="0F323000">
      <w:start w:val="5"/>
      <w:numFmt w:val="decimal"/>
      <w:pStyle w:val="a"/>
      <w:lvlText w:val="Գծապատկեր %1."/>
      <w:lvlJc w:val="left"/>
      <w:pPr>
        <w:ind w:left="2629" w:hanging="360"/>
      </w:pPr>
      <w:rPr>
        <w:rFonts w:ascii="GHEA Grapalat" w:hAnsi="GHEA Grapalat" w:hint="default"/>
        <w:b/>
        <w:i/>
        <w:sz w:val="18"/>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2B49C3"/>
    <w:multiLevelType w:val="hybridMultilevel"/>
    <w:tmpl w:val="49C8FF18"/>
    <w:lvl w:ilvl="0" w:tplc="5FDCFCF8">
      <w:start w:val="105"/>
      <w:numFmt w:val="bullet"/>
      <w:lvlText w:val="-"/>
      <w:lvlJc w:val="left"/>
      <w:pPr>
        <w:ind w:left="630" w:hanging="360"/>
      </w:pPr>
      <w:rPr>
        <w:rFonts w:ascii="GHEA Grapalat" w:eastAsia="Times New Roman" w:hAnsi="GHEA Grapalat"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AB1A43"/>
    <w:multiLevelType w:val="hybridMultilevel"/>
    <w:tmpl w:val="5C8A7648"/>
    <w:lvl w:ilvl="0" w:tplc="4A4A8240">
      <w:start w:val="1"/>
      <w:numFmt w:val="decimal"/>
      <w:lvlText w:val="Աղյուսակ %1."/>
      <w:lvlJc w:val="left"/>
      <w:pPr>
        <w:ind w:left="2771" w:hanging="360"/>
      </w:pPr>
      <w:rPr>
        <w:rFonts w:ascii="GHEA Grapalat" w:hAnsi="GHEA Grapalat" w:hint="default"/>
        <w:b/>
        <w:i/>
        <w:color w:val="00B05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87F1A"/>
    <w:multiLevelType w:val="hybridMultilevel"/>
    <w:tmpl w:val="21A653D8"/>
    <w:lvl w:ilvl="0" w:tplc="B78E53AA">
      <w:start w:val="1"/>
      <w:numFmt w:val="decimal"/>
      <w:lvlText w:val="Աղյուսակ %1."/>
      <w:lvlJc w:val="left"/>
      <w:pPr>
        <w:ind w:left="2771" w:hanging="360"/>
      </w:pPr>
      <w:rPr>
        <w:rFonts w:ascii="GHEA Grapalat" w:hAnsi="GHEA Grapalat" w:hint="default"/>
        <w:b/>
        <w:i/>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F6"/>
    <w:rsid w:val="0000084F"/>
    <w:rsid w:val="00000A3E"/>
    <w:rsid w:val="00001D5B"/>
    <w:rsid w:val="0000235A"/>
    <w:rsid w:val="00002AF5"/>
    <w:rsid w:val="00002DB1"/>
    <w:rsid w:val="000032D5"/>
    <w:rsid w:val="00003B1E"/>
    <w:rsid w:val="00004260"/>
    <w:rsid w:val="0000539F"/>
    <w:rsid w:val="0000763C"/>
    <w:rsid w:val="000079CC"/>
    <w:rsid w:val="00011199"/>
    <w:rsid w:val="00011283"/>
    <w:rsid w:val="0001150F"/>
    <w:rsid w:val="0001161C"/>
    <w:rsid w:val="000125D6"/>
    <w:rsid w:val="00012A87"/>
    <w:rsid w:val="00012FA6"/>
    <w:rsid w:val="00012FF9"/>
    <w:rsid w:val="0001308B"/>
    <w:rsid w:val="000157B5"/>
    <w:rsid w:val="00015F84"/>
    <w:rsid w:val="00017782"/>
    <w:rsid w:val="0002023B"/>
    <w:rsid w:val="0002063C"/>
    <w:rsid w:val="0002148D"/>
    <w:rsid w:val="000216B5"/>
    <w:rsid w:val="000231BE"/>
    <w:rsid w:val="00023481"/>
    <w:rsid w:val="00023731"/>
    <w:rsid w:val="00024217"/>
    <w:rsid w:val="0002447C"/>
    <w:rsid w:val="00024F0E"/>
    <w:rsid w:val="00026007"/>
    <w:rsid w:val="000270C2"/>
    <w:rsid w:val="00030109"/>
    <w:rsid w:val="00030BF3"/>
    <w:rsid w:val="00031AAD"/>
    <w:rsid w:val="000323DC"/>
    <w:rsid w:val="00033220"/>
    <w:rsid w:val="00033D71"/>
    <w:rsid w:val="0003401B"/>
    <w:rsid w:val="00034555"/>
    <w:rsid w:val="00035260"/>
    <w:rsid w:val="000359D2"/>
    <w:rsid w:val="00036BA9"/>
    <w:rsid w:val="00037BB6"/>
    <w:rsid w:val="000408B1"/>
    <w:rsid w:val="00041605"/>
    <w:rsid w:val="000419FE"/>
    <w:rsid w:val="000427C5"/>
    <w:rsid w:val="00044AFC"/>
    <w:rsid w:val="00044F29"/>
    <w:rsid w:val="00045336"/>
    <w:rsid w:val="00046299"/>
    <w:rsid w:val="0004651B"/>
    <w:rsid w:val="000471EE"/>
    <w:rsid w:val="0005016A"/>
    <w:rsid w:val="0005090B"/>
    <w:rsid w:val="0005201E"/>
    <w:rsid w:val="00053BBE"/>
    <w:rsid w:val="00054C35"/>
    <w:rsid w:val="0005539C"/>
    <w:rsid w:val="0005600A"/>
    <w:rsid w:val="0005668F"/>
    <w:rsid w:val="00056F48"/>
    <w:rsid w:val="00056F4D"/>
    <w:rsid w:val="0005729E"/>
    <w:rsid w:val="000605F3"/>
    <w:rsid w:val="00060DAA"/>
    <w:rsid w:val="00060F73"/>
    <w:rsid w:val="000617F8"/>
    <w:rsid w:val="00061D0D"/>
    <w:rsid w:val="00061DD5"/>
    <w:rsid w:val="00063471"/>
    <w:rsid w:val="00063760"/>
    <w:rsid w:val="00063B4C"/>
    <w:rsid w:val="00065BED"/>
    <w:rsid w:val="00065CD4"/>
    <w:rsid w:val="00065D15"/>
    <w:rsid w:val="00066CEA"/>
    <w:rsid w:val="0006751E"/>
    <w:rsid w:val="00067BAF"/>
    <w:rsid w:val="000711DA"/>
    <w:rsid w:val="00072C7D"/>
    <w:rsid w:val="00073150"/>
    <w:rsid w:val="00074703"/>
    <w:rsid w:val="00074E1E"/>
    <w:rsid w:val="000753BE"/>
    <w:rsid w:val="000758B4"/>
    <w:rsid w:val="00075C2C"/>
    <w:rsid w:val="000761A8"/>
    <w:rsid w:val="00076335"/>
    <w:rsid w:val="000824BE"/>
    <w:rsid w:val="00082F8C"/>
    <w:rsid w:val="000848ED"/>
    <w:rsid w:val="00085BF0"/>
    <w:rsid w:val="00086CE6"/>
    <w:rsid w:val="00087314"/>
    <w:rsid w:val="00087499"/>
    <w:rsid w:val="0008770F"/>
    <w:rsid w:val="00087D57"/>
    <w:rsid w:val="00087FE3"/>
    <w:rsid w:val="00091A95"/>
    <w:rsid w:val="000920EE"/>
    <w:rsid w:val="00092E4B"/>
    <w:rsid w:val="00095EA7"/>
    <w:rsid w:val="0009603E"/>
    <w:rsid w:val="000960D3"/>
    <w:rsid w:val="00096151"/>
    <w:rsid w:val="00097AA9"/>
    <w:rsid w:val="000A0587"/>
    <w:rsid w:val="000A1A80"/>
    <w:rsid w:val="000A24A1"/>
    <w:rsid w:val="000A3DB8"/>
    <w:rsid w:val="000A4EBC"/>
    <w:rsid w:val="000A5936"/>
    <w:rsid w:val="000A6A74"/>
    <w:rsid w:val="000A7238"/>
    <w:rsid w:val="000A7A5D"/>
    <w:rsid w:val="000B0230"/>
    <w:rsid w:val="000B0F7D"/>
    <w:rsid w:val="000B1226"/>
    <w:rsid w:val="000B1475"/>
    <w:rsid w:val="000B19DD"/>
    <w:rsid w:val="000B1CBE"/>
    <w:rsid w:val="000B1E20"/>
    <w:rsid w:val="000B3C76"/>
    <w:rsid w:val="000B3ECA"/>
    <w:rsid w:val="000B550C"/>
    <w:rsid w:val="000B5A94"/>
    <w:rsid w:val="000B5CAC"/>
    <w:rsid w:val="000B60E1"/>
    <w:rsid w:val="000B60F4"/>
    <w:rsid w:val="000B6195"/>
    <w:rsid w:val="000B691C"/>
    <w:rsid w:val="000B7A05"/>
    <w:rsid w:val="000C04F1"/>
    <w:rsid w:val="000C06DF"/>
    <w:rsid w:val="000C0B4D"/>
    <w:rsid w:val="000C14C6"/>
    <w:rsid w:val="000C15F9"/>
    <w:rsid w:val="000C4203"/>
    <w:rsid w:val="000C44DB"/>
    <w:rsid w:val="000C635A"/>
    <w:rsid w:val="000C6D57"/>
    <w:rsid w:val="000C6EE2"/>
    <w:rsid w:val="000C72FA"/>
    <w:rsid w:val="000C75E2"/>
    <w:rsid w:val="000D0CDE"/>
    <w:rsid w:val="000D284E"/>
    <w:rsid w:val="000D31B8"/>
    <w:rsid w:val="000D38A9"/>
    <w:rsid w:val="000D59A7"/>
    <w:rsid w:val="000D7974"/>
    <w:rsid w:val="000E0102"/>
    <w:rsid w:val="000E1CAD"/>
    <w:rsid w:val="000E1CED"/>
    <w:rsid w:val="000E33E1"/>
    <w:rsid w:val="000E3C5D"/>
    <w:rsid w:val="000E3D19"/>
    <w:rsid w:val="000E484A"/>
    <w:rsid w:val="000E575C"/>
    <w:rsid w:val="000E6544"/>
    <w:rsid w:val="000E6A2D"/>
    <w:rsid w:val="000E719F"/>
    <w:rsid w:val="000E736F"/>
    <w:rsid w:val="000F09FD"/>
    <w:rsid w:val="000F131C"/>
    <w:rsid w:val="000F14B8"/>
    <w:rsid w:val="000F2E07"/>
    <w:rsid w:val="000F2E93"/>
    <w:rsid w:val="000F38D4"/>
    <w:rsid w:val="000F4D7D"/>
    <w:rsid w:val="000F5CCC"/>
    <w:rsid w:val="000F74A8"/>
    <w:rsid w:val="000F7A93"/>
    <w:rsid w:val="0010042E"/>
    <w:rsid w:val="001004BE"/>
    <w:rsid w:val="001006A7"/>
    <w:rsid w:val="00101727"/>
    <w:rsid w:val="0010243A"/>
    <w:rsid w:val="0010299E"/>
    <w:rsid w:val="00103304"/>
    <w:rsid w:val="00103A81"/>
    <w:rsid w:val="00104C87"/>
    <w:rsid w:val="00104D6C"/>
    <w:rsid w:val="00104EC5"/>
    <w:rsid w:val="00104FAD"/>
    <w:rsid w:val="00106052"/>
    <w:rsid w:val="00107D53"/>
    <w:rsid w:val="001113A6"/>
    <w:rsid w:val="00112617"/>
    <w:rsid w:val="00112ADA"/>
    <w:rsid w:val="00112B01"/>
    <w:rsid w:val="00112CB5"/>
    <w:rsid w:val="00112CED"/>
    <w:rsid w:val="00112E53"/>
    <w:rsid w:val="0011314B"/>
    <w:rsid w:val="00113424"/>
    <w:rsid w:val="00113C2E"/>
    <w:rsid w:val="0011457B"/>
    <w:rsid w:val="001146DA"/>
    <w:rsid w:val="00114F1E"/>
    <w:rsid w:val="001162EF"/>
    <w:rsid w:val="0011752B"/>
    <w:rsid w:val="00120663"/>
    <w:rsid w:val="00120B25"/>
    <w:rsid w:val="00120CA2"/>
    <w:rsid w:val="00121061"/>
    <w:rsid w:val="001213FA"/>
    <w:rsid w:val="00121BF5"/>
    <w:rsid w:val="0012209A"/>
    <w:rsid w:val="0012415E"/>
    <w:rsid w:val="0012428E"/>
    <w:rsid w:val="0012553C"/>
    <w:rsid w:val="00125898"/>
    <w:rsid w:val="00126404"/>
    <w:rsid w:val="001273F5"/>
    <w:rsid w:val="00127C0D"/>
    <w:rsid w:val="00130437"/>
    <w:rsid w:val="001306B6"/>
    <w:rsid w:val="00130A69"/>
    <w:rsid w:val="00130B6B"/>
    <w:rsid w:val="00131530"/>
    <w:rsid w:val="00131EF2"/>
    <w:rsid w:val="001320ED"/>
    <w:rsid w:val="001324B3"/>
    <w:rsid w:val="001324C5"/>
    <w:rsid w:val="00132929"/>
    <w:rsid w:val="00132A4B"/>
    <w:rsid w:val="00134E14"/>
    <w:rsid w:val="00135285"/>
    <w:rsid w:val="00135A81"/>
    <w:rsid w:val="00135FF9"/>
    <w:rsid w:val="00136F19"/>
    <w:rsid w:val="00140777"/>
    <w:rsid w:val="00141170"/>
    <w:rsid w:val="0014360A"/>
    <w:rsid w:val="00144292"/>
    <w:rsid w:val="00144F86"/>
    <w:rsid w:val="0014518B"/>
    <w:rsid w:val="00146820"/>
    <w:rsid w:val="001475D0"/>
    <w:rsid w:val="001477EC"/>
    <w:rsid w:val="0015031B"/>
    <w:rsid w:val="00152182"/>
    <w:rsid w:val="0015281F"/>
    <w:rsid w:val="001530B4"/>
    <w:rsid w:val="00153172"/>
    <w:rsid w:val="00153432"/>
    <w:rsid w:val="00153672"/>
    <w:rsid w:val="00153A9F"/>
    <w:rsid w:val="00153E6A"/>
    <w:rsid w:val="00154F03"/>
    <w:rsid w:val="00155194"/>
    <w:rsid w:val="00155B0D"/>
    <w:rsid w:val="00155FC0"/>
    <w:rsid w:val="00156351"/>
    <w:rsid w:val="00160301"/>
    <w:rsid w:val="00160442"/>
    <w:rsid w:val="0016068A"/>
    <w:rsid w:val="001610B2"/>
    <w:rsid w:val="0016273C"/>
    <w:rsid w:val="00162A25"/>
    <w:rsid w:val="0016451B"/>
    <w:rsid w:val="00164BE2"/>
    <w:rsid w:val="00164C62"/>
    <w:rsid w:val="0016544B"/>
    <w:rsid w:val="001655AD"/>
    <w:rsid w:val="001657FA"/>
    <w:rsid w:val="00165AA2"/>
    <w:rsid w:val="00165F15"/>
    <w:rsid w:val="00166C16"/>
    <w:rsid w:val="0016709E"/>
    <w:rsid w:val="001672E9"/>
    <w:rsid w:val="001675C7"/>
    <w:rsid w:val="00171990"/>
    <w:rsid w:val="00171A0F"/>
    <w:rsid w:val="00172502"/>
    <w:rsid w:val="0017347B"/>
    <w:rsid w:val="00173744"/>
    <w:rsid w:val="00173E19"/>
    <w:rsid w:val="00174209"/>
    <w:rsid w:val="00175376"/>
    <w:rsid w:val="00175F52"/>
    <w:rsid w:val="001761F4"/>
    <w:rsid w:val="001762FE"/>
    <w:rsid w:val="001768E4"/>
    <w:rsid w:val="00176A4A"/>
    <w:rsid w:val="001776B7"/>
    <w:rsid w:val="00180713"/>
    <w:rsid w:val="00180778"/>
    <w:rsid w:val="00182016"/>
    <w:rsid w:val="00182040"/>
    <w:rsid w:val="0018281A"/>
    <w:rsid w:val="00184872"/>
    <w:rsid w:val="001848AF"/>
    <w:rsid w:val="00184BA5"/>
    <w:rsid w:val="0018579D"/>
    <w:rsid w:val="00186572"/>
    <w:rsid w:val="00186780"/>
    <w:rsid w:val="00186A30"/>
    <w:rsid w:val="00186CD4"/>
    <w:rsid w:val="001907BD"/>
    <w:rsid w:val="00190EA4"/>
    <w:rsid w:val="0019160C"/>
    <w:rsid w:val="00191955"/>
    <w:rsid w:val="001919DE"/>
    <w:rsid w:val="001929F3"/>
    <w:rsid w:val="0019343C"/>
    <w:rsid w:val="00193A65"/>
    <w:rsid w:val="00193D73"/>
    <w:rsid w:val="00195EE6"/>
    <w:rsid w:val="001963B9"/>
    <w:rsid w:val="00196D02"/>
    <w:rsid w:val="00196D66"/>
    <w:rsid w:val="00197959"/>
    <w:rsid w:val="001A111B"/>
    <w:rsid w:val="001A1335"/>
    <w:rsid w:val="001A3E7C"/>
    <w:rsid w:val="001A4448"/>
    <w:rsid w:val="001A5BA4"/>
    <w:rsid w:val="001A5E4F"/>
    <w:rsid w:val="001A5E5B"/>
    <w:rsid w:val="001A6C37"/>
    <w:rsid w:val="001A6FF0"/>
    <w:rsid w:val="001A7B45"/>
    <w:rsid w:val="001A7ED4"/>
    <w:rsid w:val="001B052D"/>
    <w:rsid w:val="001B07FB"/>
    <w:rsid w:val="001B0A3E"/>
    <w:rsid w:val="001B3817"/>
    <w:rsid w:val="001B3D79"/>
    <w:rsid w:val="001B417F"/>
    <w:rsid w:val="001B5283"/>
    <w:rsid w:val="001B5355"/>
    <w:rsid w:val="001B59FB"/>
    <w:rsid w:val="001B5EFF"/>
    <w:rsid w:val="001B67B9"/>
    <w:rsid w:val="001B70DF"/>
    <w:rsid w:val="001B761C"/>
    <w:rsid w:val="001C2A02"/>
    <w:rsid w:val="001C310B"/>
    <w:rsid w:val="001C31F7"/>
    <w:rsid w:val="001C7A91"/>
    <w:rsid w:val="001D0746"/>
    <w:rsid w:val="001D0E2A"/>
    <w:rsid w:val="001D182E"/>
    <w:rsid w:val="001D2CA5"/>
    <w:rsid w:val="001D399D"/>
    <w:rsid w:val="001D411F"/>
    <w:rsid w:val="001D4BE6"/>
    <w:rsid w:val="001D4E7B"/>
    <w:rsid w:val="001D7B9A"/>
    <w:rsid w:val="001E1CC6"/>
    <w:rsid w:val="001E2664"/>
    <w:rsid w:val="001E3115"/>
    <w:rsid w:val="001E317C"/>
    <w:rsid w:val="001E341A"/>
    <w:rsid w:val="001E3AC6"/>
    <w:rsid w:val="001E476E"/>
    <w:rsid w:val="001E4E2F"/>
    <w:rsid w:val="001E6B1F"/>
    <w:rsid w:val="001E7648"/>
    <w:rsid w:val="001E7B6C"/>
    <w:rsid w:val="001F1D8A"/>
    <w:rsid w:val="001F1E14"/>
    <w:rsid w:val="001F1E69"/>
    <w:rsid w:val="001F27FF"/>
    <w:rsid w:val="001F3386"/>
    <w:rsid w:val="001F3E4F"/>
    <w:rsid w:val="001F496E"/>
    <w:rsid w:val="001F4B5E"/>
    <w:rsid w:val="001F4C57"/>
    <w:rsid w:val="001F4CCB"/>
    <w:rsid w:val="001F4F14"/>
    <w:rsid w:val="001F5291"/>
    <w:rsid w:val="001F5C3D"/>
    <w:rsid w:val="001F5E72"/>
    <w:rsid w:val="001F6246"/>
    <w:rsid w:val="001F6726"/>
    <w:rsid w:val="001F73B8"/>
    <w:rsid w:val="001F7624"/>
    <w:rsid w:val="001F7CCF"/>
    <w:rsid w:val="00200026"/>
    <w:rsid w:val="0020087C"/>
    <w:rsid w:val="0020231A"/>
    <w:rsid w:val="002034FE"/>
    <w:rsid w:val="00203C20"/>
    <w:rsid w:val="00203CC9"/>
    <w:rsid w:val="00203D68"/>
    <w:rsid w:val="00203F1E"/>
    <w:rsid w:val="002040BE"/>
    <w:rsid w:val="0020579E"/>
    <w:rsid w:val="00205F35"/>
    <w:rsid w:val="00205FEB"/>
    <w:rsid w:val="002060A8"/>
    <w:rsid w:val="002074A5"/>
    <w:rsid w:val="00210505"/>
    <w:rsid w:val="0021085A"/>
    <w:rsid w:val="002115A2"/>
    <w:rsid w:val="00212D70"/>
    <w:rsid w:val="00214A0B"/>
    <w:rsid w:val="00217B9B"/>
    <w:rsid w:val="00217C66"/>
    <w:rsid w:val="0022073F"/>
    <w:rsid w:val="00222F40"/>
    <w:rsid w:val="00223E36"/>
    <w:rsid w:val="00224244"/>
    <w:rsid w:val="00224E77"/>
    <w:rsid w:val="002255E6"/>
    <w:rsid w:val="0022596E"/>
    <w:rsid w:val="00225C1C"/>
    <w:rsid w:val="00225E96"/>
    <w:rsid w:val="002264CA"/>
    <w:rsid w:val="00230942"/>
    <w:rsid w:val="00230A3F"/>
    <w:rsid w:val="002314CC"/>
    <w:rsid w:val="002329D9"/>
    <w:rsid w:val="00232C4E"/>
    <w:rsid w:val="002330D1"/>
    <w:rsid w:val="002330DE"/>
    <w:rsid w:val="00233C93"/>
    <w:rsid w:val="002353CD"/>
    <w:rsid w:val="00236952"/>
    <w:rsid w:val="00236BEF"/>
    <w:rsid w:val="00236FC8"/>
    <w:rsid w:val="0023799B"/>
    <w:rsid w:val="00237EB4"/>
    <w:rsid w:val="00237EC0"/>
    <w:rsid w:val="00240053"/>
    <w:rsid w:val="00241761"/>
    <w:rsid w:val="00242F14"/>
    <w:rsid w:val="002456B7"/>
    <w:rsid w:val="00245A43"/>
    <w:rsid w:val="00246262"/>
    <w:rsid w:val="002472A9"/>
    <w:rsid w:val="002473B7"/>
    <w:rsid w:val="00247ADB"/>
    <w:rsid w:val="00247B05"/>
    <w:rsid w:val="00251012"/>
    <w:rsid w:val="00251CE5"/>
    <w:rsid w:val="002532A5"/>
    <w:rsid w:val="0025402B"/>
    <w:rsid w:val="00255ABD"/>
    <w:rsid w:val="002602D9"/>
    <w:rsid w:val="00264252"/>
    <w:rsid w:val="00264C92"/>
    <w:rsid w:val="0026589D"/>
    <w:rsid w:val="00265CFF"/>
    <w:rsid w:val="0026636F"/>
    <w:rsid w:val="00266BB7"/>
    <w:rsid w:val="00266BF7"/>
    <w:rsid w:val="00266C40"/>
    <w:rsid w:val="00266C9D"/>
    <w:rsid w:val="00267077"/>
    <w:rsid w:val="00267B38"/>
    <w:rsid w:val="00267BBA"/>
    <w:rsid w:val="00270407"/>
    <w:rsid w:val="00271042"/>
    <w:rsid w:val="00272A34"/>
    <w:rsid w:val="00272C34"/>
    <w:rsid w:val="00272F9A"/>
    <w:rsid w:val="002741E6"/>
    <w:rsid w:val="00274426"/>
    <w:rsid w:val="00274B5E"/>
    <w:rsid w:val="002756FB"/>
    <w:rsid w:val="0027598B"/>
    <w:rsid w:val="00276FDF"/>
    <w:rsid w:val="00281308"/>
    <w:rsid w:val="0028244B"/>
    <w:rsid w:val="00284374"/>
    <w:rsid w:val="00284392"/>
    <w:rsid w:val="00284419"/>
    <w:rsid w:val="00284494"/>
    <w:rsid w:val="00285C8B"/>
    <w:rsid w:val="0029091A"/>
    <w:rsid w:val="00290EA1"/>
    <w:rsid w:val="0029162A"/>
    <w:rsid w:val="00292A69"/>
    <w:rsid w:val="00292E49"/>
    <w:rsid w:val="00292FD7"/>
    <w:rsid w:val="00293594"/>
    <w:rsid w:val="00295072"/>
    <w:rsid w:val="0029683B"/>
    <w:rsid w:val="00296E15"/>
    <w:rsid w:val="00296EFE"/>
    <w:rsid w:val="00297F5E"/>
    <w:rsid w:val="002A0340"/>
    <w:rsid w:val="002A07D3"/>
    <w:rsid w:val="002A17E4"/>
    <w:rsid w:val="002A1ED1"/>
    <w:rsid w:val="002A24A9"/>
    <w:rsid w:val="002A30BC"/>
    <w:rsid w:val="002A377B"/>
    <w:rsid w:val="002A4689"/>
    <w:rsid w:val="002A4994"/>
    <w:rsid w:val="002A4B8D"/>
    <w:rsid w:val="002A4CFE"/>
    <w:rsid w:val="002A53E8"/>
    <w:rsid w:val="002A5889"/>
    <w:rsid w:val="002A6062"/>
    <w:rsid w:val="002A61C7"/>
    <w:rsid w:val="002A675F"/>
    <w:rsid w:val="002A69F2"/>
    <w:rsid w:val="002A6DC7"/>
    <w:rsid w:val="002A6FB8"/>
    <w:rsid w:val="002A7157"/>
    <w:rsid w:val="002A7988"/>
    <w:rsid w:val="002B0F42"/>
    <w:rsid w:val="002B1FB5"/>
    <w:rsid w:val="002B21E3"/>
    <w:rsid w:val="002B307D"/>
    <w:rsid w:val="002B3AA7"/>
    <w:rsid w:val="002B41E5"/>
    <w:rsid w:val="002B5F5C"/>
    <w:rsid w:val="002B65E7"/>
    <w:rsid w:val="002C0C67"/>
    <w:rsid w:val="002C1722"/>
    <w:rsid w:val="002C17A1"/>
    <w:rsid w:val="002C1B78"/>
    <w:rsid w:val="002C388C"/>
    <w:rsid w:val="002C5809"/>
    <w:rsid w:val="002C5995"/>
    <w:rsid w:val="002C6F04"/>
    <w:rsid w:val="002C7EDB"/>
    <w:rsid w:val="002D01E4"/>
    <w:rsid w:val="002D079C"/>
    <w:rsid w:val="002D085B"/>
    <w:rsid w:val="002D0E8F"/>
    <w:rsid w:val="002D1FAB"/>
    <w:rsid w:val="002D222A"/>
    <w:rsid w:val="002D3C51"/>
    <w:rsid w:val="002D486A"/>
    <w:rsid w:val="002D4AB9"/>
    <w:rsid w:val="002D6E59"/>
    <w:rsid w:val="002D73AD"/>
    <w:rsid w:val="002D77A4"/>
    <w:rsid w:val="002E0168"/>
    <w:rsid w:val="002E211A"/>
    <w:rsid w:val="002E2A30"/>
    <w:rsid w:val="002E2B7F"/>
    <w:rsid w:val="002E2C2F"/>
    <w:rsid w:val="002E3E66"/>
    <w:rsid w:val="002E4E3E"/>
    <w:rsid w:val="002E57D6"/>
    <w:rsid w:val="002E59F6"/>
    <w:rsid w:val="002E5A8B"/>
    <w:rsid w:val="002E5FC8"/>
    <w:rsid w:val="002E745B"/>
    <w:rsid w:val="002E7B88"/>
    <w:rsid w:val="002E7D7C"/>
    <w:rsid w:val="002F0345"/>
    <w:rsid w:val="002F0FA0"/>
    <w:rsid w:val="002F1827"/>
    <w:rsid w:val="002F3411"/>
    <w:rsid w:val="002F3650"/>
    <w:rsid w:val="002F39E4"/>
    <w:rsid w:val="002F3D65"/>
    <w:rsid w:val="002F3F4E"/>
    <w:rsid w:val="002F3FBD"/>
    <w:rsid w:val="002F4231"/>
    <w:rsid w:val="002F484C"/>
    <w:rsid w:val="002F4B62"/>
    <w:rsid w:val="002F5596"/>
    <w:rsid w:val="002F570A"/>
    <w:rsid w:val="002F5C73"/>
    <w:rsid w:val="00300235"/>
    <w:rsid w:val="00300EFF"/>
    <w:rsid w:val="003016A2"/>
    <w:rsid w:val="00302F21"/>
    <w:rsid w:val="00303C54"/>
    <w:rsid w:val="00303D36"/>
    <w:rsid w:val="00303E89"/>
    <w:rsid w:val="0030417B"/>
    <w:rsid w:val="00305828"/>
    <w:rsid w:val="00305A9C"/>
    <w:rsid w:val="003066F7"/>
    <w:rsid w:val="00306F4A"/>
    <w:rsid w:val="00310392"/>
    <w:rsid w:val="003109D4"/>
    <w:rsid w:val="00311B70"/>
    <w:rsid w:val="003126D7"/>
    <w:rsid w:val="00314699"/>
    <w:rsid w:val="00314C75"/>
    <w:rsid w:val="00317345"/>
    <w:rsid w:val="0032099F"/>
    <w:rsid w:val="00320D68"/>
    <w:rsid w:val="00321A41"/>
    <w:rsid w:val="00322334"/>
    <w:rsid w:val="0032319F"/>
    <w:rsid w:val="003234C3"/>
    <w:rsid w:val="00323E3A"/>
    <w:rsid w:val="00326BAB"/>
    <w:rsid w:val="003270AC"/>
    <w:rsid w:val="0033044D"/>
    <w:rsid w:val="00330AAB"/>
    <w:rsid w:val="0033177F"/>
    <w:rsid w:val="00331BD5"/>
    <w:rsid w:val="0033294D"/>
    <w:rsid w:val="00332B28"/>
    <w:rsid w:val="003330A9"/>
    <w:rsid w:val="00336AA9"/>
    <w:rsid w:val="00336FA4"/>
    <w:rsid w:val="003375FE"/>
    <w:rsid w:val="003379BF"/>
    <w:rsid w:val="00340D0D"/>
    <w:rsid w:val="00341DB4"/>
    <w:rsid w:val="00342220"/>
    <w:rsid w:val="00343D7E"/>
    <w:rsid w:val="00344645"/>
    <w:rsid w:val="00345438"/>
    <w:rsid w:val="0034588D"/>
    <w:rsid w:val="003458D3"/>
    <w:rsid w:val="00345E87"/>
    <w:rsid w:val="00346456"/>
    <w:rsid w:val="0034664A"/>
    <w:rsid w:val="003513AC"/>
    <w:rsid w:val="003514C6"/>
    <w:rsid w:val="003524A1"/>
    <w:rsid w:val="003526CF"/>
    <w:rsid w:val="00354A03"/>
    <w:rsid w:val="00356AB3"/>
    <w:rsid w:val="00356B3D"/>
    <w:rsid w:val="00356BC4"/>
    <w:rsid w:val="00360EEC"/>
    <w:rsid w:val="00361EE3"/>
    <w:rsid w:val="003624BA"/>
    <w:rsid w:val="0036321E"/>
    <w:rsid w:val="00363BD5"/>
    <w:rsid w:val="0036401C"/>
    <w:rsid w:val="00364E3D"/>
    <w:rsid w:val="00365E82"/>
    <w:rsid w:val="0036654A"/>
    <w:rsid w:val="00366991"/>
    <w:rsid w:val="00367B53"/>
    <w:rsid w:val="003720B6"/>
    <w:rsid w:val="00372590"/>
    <w:rsid w:val="003738C8"/>
    <w:rsid w:val="00373A92"/>
    <w:rsid w:val="00374D4A"/>
    <w:rsid w:val="0037518E"/>
    <w:rsid w:val="003759D1"/>
    <w:rsid w:val="00375EE8"/>
    <w:rsid w:val="00376371"/>
    <w:rsid w:val="003768D2"/>
    <w:rsid w:val="00377194"/>
    <w:rsid w:val="00380726"/>
    <w:rsid w:val="00380F3B"/>
    <w:rsid w:val="003819BB"/>
    <w:rsid w:val="00382059"/>
    <w:rsid w:val="0038254F"/>
    <w:rsid w:val="00382A91"/>
    <w:rsid w:val="00382F33"/>
    <w:rsid w:val="0038346A"/>
    <w:rsid w:val="0038444A"/>
    <w:rsid w:val="003849C4"/>
    <w:rsid w:val="00384DB1"/>
    <w:rsid w:val="003856DC"/>
    <w:rsid w:val="00386008"/>
    <w:rsid w:val="0038658E"/>
    <w:rsid w:val="00386AE5"/>
    <w:rsid w:val="00386BA0"/>
    <w:rsid w:val="00387B7C"/>
    <w:rsid w:val="00387CE1"/>
    <w:rsid w:val="00390227"/>
    <w:rsid w:val="00392300"/>
    <w:rsid w:val="00392B98"/>
    <w:rsid w:val="00393119"/>
    <w:rsid w:val="00394013"/>
    <w:rsid w:val="00394E77"/>
    <w:rsid w:val="0039538B"/>
    <w:rsid w:val="00395B85"/>
    <w:rsid w:val="00396793"/>
    <w:rsid w:val="00396851"/>
    <w:rsid w:val="003970B8"/>
    <w:rsid w:val="003971C2"/>
    <w:rsid w:val="003977B8"/>
    <w:rsid w:val="0039783C"/>
    <w:rsid w:val="003A0CA4"/>
    <w:rsid w:val="003A1110"/>
    <w:rsid w:val="003A1EF1"/>
    <w:rsid w:val="003A23F6"/>
    <w:rsid w:val="003A39C6"/>
    <w:rsid w:val="003A3B13"/>
    <w:rsid w:val="003A3BB2"/>
    <w:rsid w:val="003A5D11"/>
    <w:rsid w:val="003A7A9A"/>
    <w:rsid w:val="003B0130"/>
    <w:rsid w:val="003B0399"/>
    <w:rsid w:val="003B11AC"/>
    <w:rsid w:val="003B1AE7"/>
    <w:rsid w:val="003B1F56"/>
    <w:rsid w:val="003B2C01"/>
    <w:rsid w:val="003B38D1"/>
    <w:rsid w:val="003B433C"/>
    <w:rsid w:val="003B45C2"/>
    <w:rsid w:val="003B53B8"/>
    <w:rsid w:val="003B5DFA"/>
    <w:rsid w:val="003B6D6D"/>
    <w:rsid w:val="003B70A2"/>
    <w:rsid w:val="003B785C"/>
    <w:rsid w:val="003C0363"/>
    <w:rsid w:val="003C0CF3"/>
    <w:rsid w:val="003C0FA7"/>
    <w:rsid w:val="003C1293"/>
    <w:rsid w:val="003C16DC"/>
    <w:rsid w:val="003C1EEC"/>
    <w:rsid w:val="003C24E4"/>
    <w:rsid w:val="003C29D0"/>
    <w:rsid w:val="003C4339"/>
    <w:rsid w:val="003C4348"/>
    <w:rsid w:val="003C4873"/>
    <w:rsid w:val="003C61D1"/>
    <w:rsid w:val="003C77D0"/>
    <w:rsid w:val="003D0D50"/>
    <w:rsid w:val="003D1C40"/>
    <w:rsid w:val="003D3023"/>
    <w:rsid w:val="003D390A"/>
    <w:rsid w:val="003D3FED"/>
    <w:rsid w:val="003D5B7B"/>
    <w:rsid w:val="003D5DF8"/>
    <w:rsid w:val="003D6321"/>
    <w:rsid w:val="003E04B9"/>
    <w:rsid w:val="003E0B42"/>
    <w:rsid w:val="003E138C"/>
    <w:rsid w:val="003E17F4"/>
    <w:rsid w:val="003E1BF8"/>
    <w:rsid w:val="003E3733"/>
    <w:rsid w:val="003E3ABA"/>
    <w:rsid w:val="003E3AC8"/>
    <w:rsid w:val="003E491A"/>
    <w:rsid w:val="003E4A96"/>
    <w:rsid w:val="003E58BD"/>
    <w:rsid w:val="003E61C7"/>
    <w:rsid w:val="003E661F"/>
    <w:rsid w:val="003E6A4C"/>
    <w:rsid w:val="003E6F82"/>
    <w:rsid w:val="003F012D"/>
    <w:rsid w:val="003F2B74"/>
    <w:rsid w:val="003F3A5C"/>
    <w:rsid w:val="003F43E1"/>
    <w:rsid w:val="003F4B8E"/>
    <w:rsid w:val="003F5E32"/>
    <w:rsid w:val="003F6165"/>
    <w:rsid w:val="003F6B3E"/>
    <w:rsid w:val="003F7941"/>
    <w:rsid w:val="004001F5"/>
    <w:rsid w:val="00400370"/>
    <w:rsid w:val="004003AA"/>
    <w:rsid w:val="00400E8E"/>
    <w:rsid w:val="00401DA4"/>
    <w:rsid w:val="0040256D"/>
    <w:rsid w:val="00403307"/>
    <w:rsid w:val="00403B62"/>
    <w:rsid w:val="0040501D"/>
    <w:rsid w:val="00406C88"/>
    <w:rsid w:val="00407F96"/>
    <w:rsid w:val="004100E0"/>
    <w:rsid w:val="004107E6"/>
    <w:rsid w:val="00410A56"/>
    <w:rsid w:val="00410B93"/>
    <w:rsid w:val="00411374"/>
    <w:rsid w:val="0041171B"/>
    <w:rsid w:val="00411851"/>
    <w:rsid w:val="0041347E"/>
    <w:rsid w:val="004139E3"/>
    <w:rsid w:val="00414145"/>
    <w:rsid w:val="004141AF"/>
    <w:rsid w:val="0041697E"/>
    <w:rsid w:val="00416BB6"/>
    <w:rsid w:val="00417DAB"/>
    <w:rsid w:val="00417E4B"/>
    <w:rsid w:val="00420568"/>
    <w:rsid w:val="00420FDA"/>
    <w:rsid w:val="0042116B"/>
    <w:rsid w:val="00421AB4"/>
    <w:rsid w:val="004226A0"/>
    <w:rsid w:val="004229C2"/>
    <w:rsid w:val="0042343B"/>
    <w:rsid w:val="00424548"/>
    <w:rsid w:val="0042477F"/>
    <w:rsid w:val="00426F45"/>
    <w:rsid w:val="004303A8"/>
    <w:rsid w:val="0043092F"/>
    <w:rsid w:val="004310E4"/>
    <w:rsid w:val="00431B29"/>
    <w:rsid w:val="0043229A"/>
    <w:rsid w:val="00432393"/>
    <w:rsid w:val="00432F7B"/>
    <w:rsid w:val="004365E4"/>
    <w:rsid w:val="00437C15"/>
    <w:rsid w:val="00437C79"/>
    <w:rsid w:val="00441972"/>
    <w:rsid w:val="00441ECE"/>
    <w:rsid w:val="004425D8"/>
    <w:rsid w:val="00443C5A"/>
    <w:rsid w:val="004450D0"/>
    <w:rsid w:val="00445823"/>
    <w:rsid w:val="00445E9F"/>
    <w:rsid w:val="00446311"/>
    <w:rsid w:val="00446446"/>
    <w:rsid w:val="00446CDE"/>
    <w:rsid w:val="00446EED"/>
    <w:rsid w:val="00447E1A"/>
    <w:rsid w:val="004507E3"/>
    <w:rsid w:val="004508C5"/>
    <w:rsid w:val="00450FD0"/>
    <w:rsid w:val="00451145"/>
    <w:rsid w:val="004518B9"/>
    <w:rsid w:val="00451E8E"/>
    <w:rsid w:val="0045346B"/>
    <w:rsid w:val="0045418D"/>
    <w:rsid w:val="00454AD5"/>
    <w:rsid w:val="004550A8"/>
    <w:rsid w:val="0045549B"/>
    <w:rsid w:val="004557F0"/>
    <w:rsid w:val="004568F8"/>
    <w:rsid w:val="00456D95"/>
    <w:rsid w:val="004575E4"/>
    <w:rsid w:val="004576B0"/>
    <w:rsid w:val="0046045F"/>
    <w:rsid w:val="00460CA8"/>
    <w:rsid w:val="0046216C"/>
    <w:rsid w:val="004631EA"/>
    <w:rsid w:val="00463FF9"/>
    <w:rsid w:val="004649FF"/>
    <w:rsid w:val="00464D80"/>
    <w:rsid w:val="00465088"/>
    <w:rsid w:val="00465990"/>
    <w:rsid w:val="00465D65"/>
    <w:rsid w:val="00465E9A"/>
    <w:rsid w:val="00466983"/>
    <w:rsid w:val="004701B2"/>
    <w:rsid w:val="00470F2B"/>
    <w:rsid w:val="004724ED"/>
    <w:rsid w:val="004727EE"/>
    <w:rsid w:val="00474B76"/>
    <w:rsid w:val="00475365"/>
    <w:rsid w:val="00475A0A"/>
    <w:rsid w:val="00475D01"/>
    <w:rsid w:val="00475E8E"/>
    <w:rsid w:val="00476A8A"/>
    <w:rsid w:val="00476DA8"/>
    <w:rsid w:val="00477A3D"/>
    <w:rsid w:val="00480C14"/>
    <w:rsid w:val="0048187F"/>
    <w:rsid w:val="004824B8"/>
    <w:rsid w:val="00482599"/>
    <w:rsid w:val="00482EEC"/>
    <w:rsid w:val="00483BAD"/>
    <w:rsid w:val="00483E9E"/>
    <w:rsid w:val="0048529B"/>
    <w:rsid w:val="00486510"/>
    <w:rsid w:val="00486739"/>
    <w:rsid w:val="00487F55"/>
    <w:rsid w:val="0049067F"/>
    <w:rsid w:val="00493A51"/>
    <w:rsid w:val="00493B86"/>
    <w:rsid w:val="004956E1"/>
    <w:rsid w:val="00495E29"/>
    <w:rsid w:val="00496050"/>
    <w:rsid w:val="00496DB7"/>
    <w:rsid w:val="00497F2C"/>
    <w:rsid w:val="004A03B5"/>
    <w:rsid w:val="004A04B5"/>
    <w:rsid w:val="004A0AD0"/>
    <w:rsid w:val="004A1608"/>
    <w:rsid w:val="004A1AF1"/>
    <w:rsid w:val="004A1E20"/>
    <w:rsid w:val="004A211E"/>
    <w:rsid w:val="004A2E07"/>
    <w:rsid w:val="004A30E5"/>
    <w:rsid w:val="004A32A5"/>
    <w:rsid w:val="004A39B2"/>
    <w:rsid w:val="004A4ADA"/>
    <w:rsid w:val="004A50BF"/>
    <w:rsid w:val="004A54F3"/>
    <w:rsid w:val="004A62B2"/>
    <w:rsid w:val="004A6641"/>
    <w:rsid w:val="004A6E00"/>
    <w:rsid w:val="004A758C"/>
    <w:rsid w:val="004A7685"/>
    <w:rsid w:val="004A7E8C"/>
    <w:rsid w:val="004B003A"/>
    <w:rsid w:val="004B055E"/>
    <w:rsid w:val="004B0AE3"/>
    <w:rsid w:val="004B12C3"/>
    <w:rsid w:val="004B1BF4"/>
    <w:rsid w:val="004B1DE2"/>
    <w:rsid w:val="004B2076"/>
    <w:rsid w:val="004B3300"/>
    <w:rsid w:val="004B407F"/>
    <w:rsid w:val="004B40A9"/>
    <w:rsid w:val="004B41FA"/>
    <w:rsid w:val="004B430E"/>
    <w:rsid w:val="004B67B7"/>
    <w:rsid w:val="004B6FAB"/>
    <w:rsid w:val="004B708E"/>
    <w:rsid w:val="004B7189"/>
    <w:rsid w:val="004C001E"/>
    <w:rsid w:val="004C17AD"/>
    <w:rsid w:val="004C2020"/>
    <w:rsid w:val="004C2B4D"/>
    <w:rsid w:val="004C365C"/>
    <w:rsid w:val="004C55EA"/>
    <w:rsid w:val="004C5D9B"/>
    <w:rsid w:val="004C6CC8"/>
    <w:rsid w:val="004C7934"/>
    <w:rsid w:val="004C7EE3"/>
    <w:rsid w:val="004D0ADE"/>
    <w:rsid w:val="004D1464"/>
    <w:rsid w:val="004D1E19"/>
    <w:rsid w:val="004D2A71"/>
    <w:rsid w:val="004D2F71"/>
    <w:rsid w:val="004D51BA"/>
    <w:rsid w:val="004D53B6"/>
    <w:rsid w:val="004D55B2"/>
    <w:rsid w:val="004D65D4"/>
    <w:rsid w:val="004D65D6"/>
    <w:rsid w:val="004D7EAE"/>
    <w:rsid w:val="004D7F00"/>
    <w:rsid w:val="004D7F8D"/>
    <w:rsid w:val="004E0029"/>
    <w:rsid w:val="004E043D"/>
    <w:rsid w:val="004E1A18"/>
    <w:rsid w:val="004E2F55"/>
    <w:rsid w:val="004E316B"/>
    <w:rsid w:val="004E3172"/>
    <w:rsid w:val="004E34BD"/>
    <w:rsid w:val="004E3DDF"/>
    <w:rsid w:val="004E598D"/>
    <w:rsid w:val="004E5DF9"/>
    <w:rsid w:val="004E7E24"/>
    <w:rsid w:val="004F057D"/>
    <w:rsid w:val="004F0E68"/>
    <w:rsid w:val="004F0F3D"/>
    <w:rsid w:val="004F1AC0"/>
    <w:rsid w:val="004F1BE6"/>
    <w:rsid w:val="004F34F4"/>
    <w:rsid w:val="004F3ADE"/>
    <w:rsid w:val="004F4465"/>
    <w:rsid w:val="004F5BB9"/>
    <w:rsid w:val="004F6092"/>
    <w:rsid w:val="004F65B0"/>
    <w:rsid w:val="004F6B8E"/>
    <w:rsid w:val="004F6FE2"/>
    <w:rsid w:val="004F7907"/>
    <w:rsid w:val="00500F75"/>
    <w:rsid w:val="0050103A"/>
    <w:rsid w:val="00501917"/>
    <w:rsid w:val="005021CA"/>
    <w:rsid w:val="00502ACC"/>
    <w:rsid w:val="00502B09"/>
    <w:rsid w:val="005044B5"/>
    <w:rsid w:val="0051054E"/>
    <w:rsid w:val="0051163D"/>
    <w:rsid w:val="00511A00"/>
    <w:rsid w:val="00511AB2"/>
    <w:rsid w:val="0051388B"/>
    <w:rsid w:val="00513F9E"/>
    <w:rsid w:val="005141C4"/>
    <w:rsid w:val="00514888"/>
    <w:rsid w:val="00514A1E"/>
    <w:rsid w:val="00516455"/>
    <w:rsid w:val="00516456"/>
    <w:rsid w:val="00517D8E"/>
    <w:rsid w:val="00520C70"/>
    <w:rsid w:val="00520F7D"/>
    <w:rsid w:val="0052111B"/>
    <w:rsid w:val="0052149F"/>
    <w:rsid w:val="00521FB0"/>
    <w:rsid w:val="005222D7"/>
    <w:rsid w:val="00523636"/>
    <w:rsid w:val="005247DD"/>
    <w:rsid w:val="00524CFF"/>
    <w:rsid w:val="0052599B"/>
    <w:rsid w:val="00526095"/>
    <w:rsid w:val="00526CFC"/>
    <w:rsid w:val="005273E1"/>
    <w:rsid w:val="0052753D"/>
    <w:rsid w:val="00527D3B"/>
    <w:rsid w:val="005302C8"/>
    <w:rsid w:val="0053035A"/>
    <w:rsid w:val="00530FD5"/>
    <w:rsid w:val="005311BF"/>
    <w:rsid w:val="005315EB"/>
    <w:rsid w:val="0053213A"/>
    <w:rsid w:val="00532607"/>
    <w:rsid w:val="005326F9"/>
    <w:rsid w:val="00532E85"/>
    <w:rsid w:val="00533925"/>
    <w:rsid w:val="00534005"/>
    <w:rsid w:val="00535135"/>
    <w:rsid w:val="00535BC7"/>
    <w:rsid w:val="00536023"/>
    <w:rsid w:val="005367D5"/>
    <w:rsid w:val="00537ED6"/>
    <w:rsid w:val="00540215"/>
    <w:rsid w:val="00540F5A"/>
    <w:rsid w:val="005415F8"/>
    <w:rsid w:val="00541BF6"/>
    <w:rsid w:val="00541F6D"/>
    <w:rsid w:val="00542C6A"/>
    <w:rsid w:val="005449BB"/>
    <w:rsid w:val="00544B05"/>
    <w:rsid w:val="00545B7D"/>
    <w:rsid w:val="00545CFA"/>
    <w:rsid w:val="0054783C"/>
    <w:rsid w:val="00547F4B"/>
    <w:rsid w:val="00550CD3"/>
    <w:rsid w:val="00550F23"/>
    <w:rsid w:val="0055179D"/>
    <w:rsid w:val="00551836"/>
    <w:rsid w:val="005520DD"/>
    <w:rsid w:val="00552BB7"/>
    <w:rsid w:val="00552F55"/>
    <w:rsid w:val="00554260"/>
    <w:rsid w:val="00554D50"/>
    <w:rsid w:val="005559B3"/>
    <w:rsid w:val="00556AE2"/>
    <w:rsid w:val="00556D21"/>
    <w:rsid w:val="00560CAD"/>
    <w:rsid w:val="00561A18"/>
    <w:rsid w:val="00561AD8"/>
    <w:rsid w:val="00561C4B"/>
    <w:rsid w:val="00561CC7"/>
    <w:rsid w:val="0056237B"/>
    <w:rsid w:val="00562CBF"/>
    <w:rsid w:val="00562CEA"/>
    <w:rsid w:val="00562E5C"/>
    <w:rsid w:val="0056350B"/>
    <w:rsid w:val="00564CAD"/>
    <w:rsid w:val="00565F67"/>
    <w:rsid w:val="00566773"/>
    <w:rsid w:val="00567084"/>
    <w:rsid w:val="00567088"/>
    <w:rsid w:val="00567D5D"/>
    <w:rsid w:val="00567DA5"/>
    <w:rsid w:val="00567F6A"/>
    <w:rsid w:val="00570506"/>
    <w:rsid w:val="00571160"/>
    <w:rsid w:val="005724F6"/>
    <w:rsid w:val="00573233"/>
    <w:rsid w:val="00574580"/>
    <w:rsid w:val="00574B05"/>
    <w:rsid w:val="0057604B"/>
    <w:rsid w:val="00580D98"/>
    <w:rsid w:val="00581834"/>
    <w:rsid w:val="00583625"/>
    <w:rsid w:val="00583CE8"/>
    <w:rsid w:val="00583DF6"/>
    <w:rsid w:val="005848C3"/>
    <w:rsid w:val="005864F2"/>
    <w:rsid w:val="0058686A"/>
    <w:rsid w:val="0059009F"/>
    <w:rsid w:val="005903BF"/>
    <w:rsid w:val="00591348"/>
    <w:rsid w:val="00591AEA"/>
    <w:rsid w:val="00592643"/>
    <w:rsid w:val="0059265E"/>
    <w:rsid w:val="00593868"/>
    <w:rsid w:val="00593DD4"/>
    <w:rsid w:val="005943C8"/>
    <w:rsid w:val="00595103"/>
    <w:rsid w:val="00595856"/>
    <w:rsid w:val="0059655E"/>
    <w:rsid w:val="00597111"/>
    <w:rsid w:val="005977B7"/>
    <w:rsid w:val="005A17AE"/>
    <w:rsid w:val="005A1A4F"/>
    <w:rsid w:val="005A3AF2"/>
    <w:rsid w:val="005A3CA0"/>
    <w:rsid w:val="005A510F"/>
    <w:rsid w:val="005A51D2"/>
    <w:rsid w:val="005A70AA"/>
    <w:rsid w:val="005A7924"/>
    <w:rsid w:val="005A7DF9"/>
    <w:rsid w:val="005B064D"/>
    <w:rsid w:val="005B1BEE"/>
    <w:rsid w:val="005B384D"/>
    <w:rsid w:val="005B50FD"/>
    <w:rsid w:val="005B5728"/>
    <w:rsid w:val="005B5830"/>
    <w:rsid w:val="005B74A9"/>
    <w:rsid w:val="005C010F"/>
    <w:rsid w:val="005C0473"/>
    <w:rsid w:val="005C0768"/>
    <w:rsid w:val="005C0948"/>
    <w:rsid w:val="005C0CA8"/>
    <w:rsid w:val="005C0CD8"/>
    <w:rsid w:val="005C0DFC"/>
    <w:rsid w:val="005C24CC"/>
    <w:rsid w:val="005C2F31"/>
    <w:rsid w:val="005C45A6"/>
    <w:rsid w:val="005C4620"/>
    <w:rsid w:val="005C4896"/>
    <w:rsid w:val="005C6B03"/>
    <w:rsid w:val="005C7E69"/>
    <w:rsid w:val="005C7ED8"/>
    <w:rsid w:val="005D0A34"/>
    <w:rsid w:val="005D210D"/>
    <w:rsid w:val="005D2627"/>
    <w:rsid w:val="005D2724"/>
    <w:rsid w:val="005D3056"/>
    <w:rsid w:val="005D46E1"/>
    <w:rsid w:val="005D4E7A"/>
    <w:rsid w:val="005D59A3"/>
    <w:rsid w:val="005D5A34"/>
    <w:rsid w:val="005D6422"/>
    <w:rsid w:val="005E0FA0"/>
    <w:rsid w:val="005E1756"/>
    <w:rsid w:val="005E247C"/>
    <w:rsid w:val="005E25FA"/>
    <w:rsid w:val="005E2798"/>
    <w:rsid w:val="005E27D5"/>
    <w:rsid w:val="005E434B"/>
    <w:rsid w:val="005E4F7D"/>
    <w:rsid w:val="005E5D2D"/>
    <w:rsid w:val="005E6750"/>
    <w:rsid w:val="005E6AD1"/>
    <w:rsid w:val="005E6CBA"/>
    <w:rsid w:val="005E6DFD"/>
    <w:rsid w:val="005E7738"/>
    <w:rsid w:val="005F0550"/>
    <w:rsid w:val="005F0DCB"/>
    <w:rsid w:val="005F16FE"/>
    <w:rsid w:val="005F3F44"/>
    <w:rsid w:val="005F490F"/>
    <w:rsid w:val="005F4E09"/>
    <w:rsid w:val="005F4FDF"/>
    <w:rsid w:val="005F5181"/>
    <w:rsid w:val="005F57B7"/>
    <w:rsid w:val="005F7022"/>
    <w:rsid w:val="005F7B00"/>
    <w:rsid w:val="005F7E70"/>
    <w:rsid w:val="00601EBA"/>
    <w:rsid w:val="006031DA"/>
    <w:rsid w:val="006035F5"/>
    <w:rsid w:val="00603A1B"/>
    <w:rsid w:val="00604059"/>
    <w:rsid w:val="00604124"/>
    <w:rsid w:val="006045B4"/>
    <w:rsid w:val="00605EE2"/>
    <w:rsid w:val="0060608A"/>
    <w:rsid w:val="0060667A"/>
    <w:rsid w:val="00606900"/>
    <w:rsid w:val="00606BCF"/>
    <w:rsid w:val="00610F1D"/>
    <w:rsid w:val="006111B8"/>
    <w:rsid w:val="006117EE"/>
    <w:rsid w:val="00611A8E"/>
    <w:rsid w:val="00611BB0"/>
    <w:rsid w:val="00611BCB"/>
    <w:rsid w:val="006121A1"/>
    <w:rsid w:val="00612C33"/>
    <w:rsid w:val="006130E4"/>
    <w:rsid w:val="006137A1"/>
    <w:rsid w:val="00613C79"/>
    <w:rsid w:val="00614039"/>
    <w:rsid w:val="00614114"/>
    <w:rsid w:val="0061417A"/>
    <w:rsid w:val="00614444"/>
    <w:rsid w:val="00614618"/>
    <w:rsid w:val="0061527B"/>
    <w:rsid w:val="0061590C"/>
    <w:rsid w:val="00616798"/>
    <w:rsid w:val="0061692E"/>
    <w:rsid w:val="00617D58"/>
    <w:rsid w:val="006215B2"/>
    <w:rsid w:val="006223E4"/>
    <w:rsid w:val="0062275B"/>
    <w:rsid w:val="00623DB2"/>
    <w:rsid w:val="00625FFB"/>
    <w:rsid w:val="00626069"/>
    <w:rsid w:val="00626DDF"/>
    <w:rsid w:val="00627337"/>
    <w:rsid w:val="0062769E"/>
    <w:rsid w:val="00630711"/>
    <w:rsid w:val="00631E7D"/>
    <w:rsid w:val="006321BA"/>
    <w:rsid w:val="0063428C"/>
    <w:rsid w:val="006342E8"/>
    <w:rsid w:val="00634F9C"/>
    <w:rsid w:val="00635B22"/>
    <w:rsid w:val="00636B69"/>
    <w:rsid w:val="006403E0"/>
    <w:rsid w:val="00641900"/>
    <w:rsid w:val="00643943"/>
    <w:rsid w:val="006439AE"/>
    <w:rsid w:val="00643E9C"/>
    <w:rsid w:val="00644770"/>
    <w:rsid w:val="006469E0"/>
    <w:rsid w:val="006470CA"/>
    <w:rsid w:val="00650A4A"/>
    <w:rsid w:val="00650B8A"/>
    <w:rsid w:val="00650BE0"/>
    <w:rsid w:val="00650CFF"/>
    <w:rsid w:val="00651122"/>
    <w:rsid w:val="00651CD9"/>
    <w:rsid w:val="00652054"/>
    <w:rsid w:val="00652328"/>
    <w:rsid w:val="006548F9"/>
    <w:rsid w:val="006554E5"/>
    <w:rsid w:val="0065556D"/>
    <w:rsid w:val="006558E1"/>
    <w:rsid w:val="00656807"/>
    <w:rsid w:val="00657E19"/>
    <w:rsid w:val="0066134E"/>
    <w:rsid w:val="0066166C"/>
    <w:rsid w:val="00661C43"/>
    <w:rsid w:val="00661EC4"/>
    <w:rsid w:val="006633B7"/>
    <w:rsid w:val="00665730"/>
    <w:rsid w:val="00666054"/>
    <w:rsid w:val="00666345"/>
    <w:rsid w:val="0066745A"/>
    <w:rsid w:val="00670A91"/>
    <w:rsid w:val="00671363"/>
    <w:rsid w:val="006716F6"/>
    <w:rsid w:val="00672043"/>
    <w:rsid w:val="006723CC"/>
    <w:rsid w:val="00672CD8"/>
    <w:rsid w:val="00675021"/>
    <w:rsid w:val="0067722B"/>
    <w:rsid w:val="00681856"/>
    <w:rsid w:val="00681A92"/>
    <w:rsid w:val="00682587"/>
    <w:rsid w:val="00682E29"/>
    <w:rsid w:val="006848A3"/>
    <w:rsid w:val="00685322"/>
    <w:rsid w:val="006855F9"/>
    <w:rsid w:val="0068585E"/>
    <w:rsid w:val="006860F8"/>
    <w:rsid w:val="0068613D"/>
    <w:rsid w:val="006863F1"/>
    <w:rsid w:val="006868BF"/>
    <w:rsid w:val="00686BE7"/>
    <w:rsid w:val="00686FF5"/>
    <w:rsid w:val="00687E7C"/>
    <w:rsid w:val="00690C11"/>
    <w:rsid w:val="00690C1E"/>
    <w:rsid w:val="00690E87"/>
    <w:rsid w:val="006912A3"/>
    <w:rsid w:val="00691324"/>
    <w:rsid w:val="00691B23"/>
    <w:rsid w:val="00691FA3"/>
    <w:rsid w:val="00692D39"/>
    <w:rsid w:val="00693E2D"/>
    <w:rsid w:val="00694ACA"/>
    <w:rsid w:val="00694ED5"/>
    <w:rsid w:val="006953B3"/>
    <w:rsid w:val="00697DB1"/>
    <w:rsid w:val="006A0378"/>
    <w:rsid w:val="006A07DA"/>
    <w:rsid w:val="006A0DE5"/>
    <w:rsid w:val="006A16B2"/>
    <w:rsid w:val="006A1E58"/>
    <w:rsid w:val="006A25EE"/>
    <w:rsid w:val="006A2A4C"/>
    <w:rsid w:val="006A2AC3"/>
    <w:rsid w:val="006A2F84"/>
    <w:rsid w:val="006A35C5"/>
    <w:rsid w:val="006A42D0"/>
    <w:rsid w:val="006A7253"/>
    <w:rsid w:val="006B2653"/>
    <w:rsid w:val="006B318C"/>
    <w:rsid w:val="006B32D8"/>
    <w:rsid w:val="006B3665"/>
    <w:rsid w:val="006B4AB7"/>
    <w:rsid w:val="006B5625"/>
    <w:rsid w:val="006B616B"/>
    <w:rsid w:val="006B6E62"/>
    <w:rsid w:val="006B789A"/>
    <w:rsid w:val="006B7DD7"/>
    <w:rsid w:val="006C0320"/>
    <w:rsid w:val="006C0641"/>
    <w:rsid w:val="006C0E26"/>
    <w:rsid w:val="006C1750"/>
    <w:rsid w:val="006C1A1C"/>
    <w:rsid w:val="006C2838"/>
    <w:rsid w:val="006C2A03"/>
    <w:rsid w:val="006C3A3F"/>
    <w:rsid w:val="006C3ABF"/>
    <w:rsid w:val="006C3DDB"/>
    <w:rsid w:val="006C49A7"/>
    <w:rsid w:val="006C5597"/>
    <w:rsid w:val="006C57ED"/>
    <w:rsid w:val="006C5F66"/>
    <w:rsid w:val="006C5FE3"/>
    <w:rsid w:val="006C6DED"/>
    <w:rsid w:val="006D0BEF"/>
    <w:rsid w:val="006D0F33"/>
    <w:rsid w:val="006D1B2A"/>
    <w:rsid w:val="006D2972"/>
    <w:rsid w:val="006D2B5F"/>
    <w:rsid w:val="006D2CA5"/>
    <w:rsid w:val="006D2EE7"/>
    <w:rsid w:val="006D3C6F"/>
    <w:rsid w:val="006D3F73"/>
    <w:rsid w:val="006D4266"/>
    <w:rsid w:val="006D47F3"/>
    <w:rsid w:val="006D5D6E"/>
    <w:rsid w:val="006E1597"/>
    <w:rsid w:val="006E1A7B"/>
    <w:rsid w:val="006E1AA0"/>
    <w:rsid w:val="006E2134"/>
    <w:rsid w:val="006E315C"/>
    <w:rsid w:val="006E3223"/>
    <w:rsid w:val="006E3ADC"/>
    <w:rsid w:val="006E5355"/>
    <w:rsid w:val="006E5623"/>
    <w:rsid w:val="006E5633"/>
    <w:rsid w:val="006E5B09"/>
    <w:rsid w:val="006E7F10"/>
    <w:rsid w:val="006F0334"/>
    <w:rsid w:val="006F0414"/>
    <w:rsid w:val="006F0567"/>
    <w:rsid w:val="006F24B0"/>
    <w:rsid w:val="006F32FB"/>
    <w:rsid w:val="006F3398"/>
    <w:rsid w:val="006F3C8E"/>
    <w:rsid w:val="006F4E28"/>
    <w:rsid w:val="006F55EE"/>
    <w:rsid w:val="006F5D4B"/>
    <w:rsid w:val="006F5FB8"/>
    <w:rsid w:val="006F6703"/>
    <w:rsid w:val="006F6E77"/>
    <w:rsid w:val="006F7B0A"/>
    <w:rsid w:val="0070039D"/>
    <w:rsid w:val="00700640"/>
    <w:rsid w:val="00701844"/>
    <w:rsid w:val="00702048"/>
    <w:rsid w:val="00703680"/>
    <w:rsid w:val="0070566B"/>
    <w:rsid w:val="00705B6A"/>
    <w:rsid w:val="00705CEA"/>
    <w:rsid w:val="0070657D"/>
    <w:rsid w:val="0070764F"/>
    <w:rsid w:val="00710344"/>
    <w:rsid w:val="00710AD1"/>
    <w:rsid w:val="00710B40"/>
    <w:rsid w:val="0071107F"/>
    <w:rsid w:val="00711849"/>
    <w:rsid w:val="007123D9"/>
    <w:rsid w:val="00712F70"/>
    <w:rsid w:val="0071303D"/>
    <w:rsid w:val="00713B2E"/>
    <w:rsid w:val="00713DFE"/>
    <w:rsid w:val="0071411D"/>
    <w:rsid w:val="00716C39"/>
    <w:rsid w:val="00716D2D"/>
    <w:rsid w:val="00716FE8"/>
    <w:rsid w:val="00717EE6"/>
    <w:rsid w:val="0072090C"/>
    <w:rsid w:val="0072139B"/>
    <w:rsid w:val="00723C29"/>
    <w:rsid w:val="00726BC9"/>
    <w:rsid w:val="00726E9B"/>
    <w:rsid w:val="0072787E"/>
    <w:rsid w:val="00727BFD"/>
    <w:rsid w:val="00727C17"/>
    <w:rsid w:val="00730186"/>
    <w:rsid w:val="00730B48"/>
    <w:rsid w:val="007340E2"/>
    <w:rsid w:val="0073421A"/>
    <w:rsid w:val="00734505"/>
    <w:rsid w:val="0073557D"/>
    <w:rsid w:val="007357FF"/>
    <w:rsid w:val="00735B2E"/>
    <w:rsid w:val="00736147"/>
    <w:rsid w:val="00736A9D"/>
    <w:rsid w:val="00737D97"/>
    <w:rsid w:val="00740627"/>
    <w:rsid w:val="00741286"/>
    <w:rsid w:val="007434FB"/>
    <w:rsid w:val="00744951"/>
    <w:rsid w:val="00744FEA"/>
    <w:rsid w:val="00745A76"/>
    <w:rsid w:val="00745A84"/>
    <w:rsid w:val="00747466"/>
    <w:rsid w:val="007479ED"/>
    <w:rsid w:val="007513E1"/>
    <w:rsid w:val="0075169D"/>
    <w:rsid w:val="00751802"/>
    <w:rsid w:val="00752D13"/>
    <w:rsid w:val="007531E2"/>
    <w:rsid w:val="007534E4"/>
    <w:rsid w:val="007545A3"/>
    <w:rsid w:val="00754D76"/>
    <w:rsid w:val="00754F92"/>
    <w:rsid w:val="00755BF9"/>
    <w:rsid w:val="00756147"/>
    <w:rsid w:val="00756C1A"/>
    <w:rsid w:val="00757724"/>
    <w:rsid w:val="007621FE"/>
    <w:rsid w:val="00762FAE"/>
    <w:rsid w:val="00764166"/>
    <w:rsid w:val="00764C30"/>
    <w:rsid w:val="00764C70"/>
    <w:rsid w:val="00764F76"/>
    <w:rsid w:val="00765D49"/>
    <w:rsid w:val="007665A3"/>
    <w:rsid w:val="007667A3"/>
    <w:rsid w:val="00770426"/>
    <w:rsid w:val="00770EA8"/>
    <w:rsid w:val="00772625"/>
    <w:rsid w:val="00773AE6"/>
    <w:rsid w:val="00774DD5"/>
    <w:rsid w:val="007750F8"/>
    <w:rsid w:val="007760A9"/>
    <w:rsid w:val="00776259"/>
    <w:rsid w:val="00776DBD"/>
    <w:rsid w:val="0078047B"/>
    <w:rsid w:val="0078049C"/>
    <w:rsid w:val="00781180"/>
    <w:rsid w:val="00781FE2"/>
    <w:rsid w:val="007828B0"/>
    <w:rsid w:val="00782BDD"/>
    <w:rsid w:val="00785736"/>
    <w:rsid w:val="00785B89"/>
    <w:rsid w:val="00786C37"/>
    <w:rsid w:val="0078751D"/>
    <w:rsid w:val="007876B0"/>
    <w:rsid w:val="00787952"/>
    <w:rsid w:val="007911D5"/>
    <w:rsid w:val="0079261D"/>
    <w:rsid w:val="00793287"/>
    <w:rsid w:val="00793F78"/>
    <w:rsid w:val="00794332"/>
    <w:rsid w:val="00794BAE"/>
    <w:rsid w:val="00795C97"/>
    <w:rsid w:val="00795EF9"/>
    <w:rsid w:val="007968A2"/>
    <w:rsid w:val="0079768A"/>
    <w:rsid w:val="00797EE6"/>
    <w:rsid w:val="007A06DD"/>
    <w:rsid w:val="007A184A"/>
    <w:rsid w:val="007A2122"/>
    <w:rsid w:val="007A234B"/>
    <w:rsid w:val="007A245D"/>
    <w:rsid w:val="007A2D46"/>
    <w:rsid w:val="007A4B49"/>
    <w:rsid w:val="007A4DE3"/>
    <w:rsid w:val="007A4F71"/>
    <w:rsid w:val="007A51F9"/>
    <w:rsid w:val="007A5AB7"/>
    <w:rsid w:val="007A6A39"/>
    <w:rsid w:val="007A73AB"/>
    <w:rsid w:val="007A7AEF"/>
    <w:rsid w:val="007A7DE1"/>
    <w:rsid w:val="007A7E27"/>
    <w:rsid w:val="007B0448"/>
    <w:rsid w:val="007B0E14"/>
    <w:rsid w:val="007B1049"/>
    <w:rsid w:val="007B1A07"/>
    <w:rsid w:val="007B4366"/>
    <w:rsid w:val="007B4DBC"/>
    <w:rsid w:val="007B5146"/>
    <w:rsid w:val="007B5326"/>
    <w:rsid w:val="007B60B9"/>
    <w:rsid w:val="007B68F0"/>
    <w:rsid w:val="007B6B83"/>
    <w:rsid w:val="007C0532"/>
    <w:rsid w:val="007C0F57"/>
    <w:rsid w:val="007C1BB2"/>
    <w:rsid w:val="007C2D1A"/>
    <w:rsid w:val="007C3786"/>
    <w:rsid w:val="007C391B"/>
    <w:rsid w:val="007C3BEA"/>
    <w:rsid w:val="007C49B9"/>
    <w:rsid w:val="007C4A0E"/>
    <w:rsid w:val="007C4FB9"/>
    <w:rsid w:val="007C5A7B"/>
    <w:rsid w:val="007C6E98"/>
    <w:rsid w:val="007D1237"/>
    <w:rsid w:val="007D29E9"/>
    <w:rsid w:val="007D2F8F"/>
    <w:rsid w:val="007D2FC8"/>
    <w:rsid w:val="007D399E"/>
    <w:rsid w:val="007D45C3"/>
    <w:rsid w:val="007D506A"/>
    <w:rsid w:val="007D6B78"/>
    <w:rsid w:val="007D78B2"/>
    <w:rsid w:val="007E0EF0"/>
    <w:rsid w:val="007E26DC"/>
    <w:rsid w:val="007E2FC4"/>
    <w:rsid w:val="007E36AB"/>
    <w:rsid w:val="007E466F"/>
    <w:rsid w:val="007E5055"/>
    <w:rsid w:val="007E5B19"/>
    <w:rsid w:val="007E6C77"/>
    <w:rsid w:val="007E755C"/>
    <w:rsid w:val="007F08D7"/>
    <w:rsid w:val="007F0C1C"/>
    <w:rsid w:val="007F1AA1"/>
    <w:rsid w:val="007F22AB"/>
    <w:rsid w:val="007F2578"/>
    <w:rsid w:val="007F2864"/>
    <w:rsid w:val="007F310B"/>
    <w:rsid w:val="007F59A7"/>
    <w:rsid w:val="007F671B"/>
    <w:rsid w:val="00802CB7"/>
    <w:rsid w:val="00802D8C"/>
    <w:rsid w:val="00803895"/>
    <w:rsid w:val="00803AB5"/>
    <w:rsid w:val="0080492D"/>
    <w:rsid w:val="00805098"/>
    <w:rsid w:val="00805499"/>
    <w:rsid w:val="00805850"/>
    <w:rsid w:val="00806096"/>
    <w:rsid w:val="00806DEC"/>
    <w:rsid w:val="00806F4F"/>
    <w:rsid w:val="00807727"/>
    <w:rsid w:val="00807C5F"/>
    <w:rsid w:val="008107F3"/>
    <w:rsid w:val="00811EDA"/>
    <w:rsid w:val="008124FF"/>
    <w:rsid w:val="0081276A"/>
    <w:rsid w:val="008132FD"/>
    <w:rsid w:val="0081345E"/>
    <w:rsid w:val="00813D16"/>
    <w:rsid w:val="0081424C"/>
    <w:rsid w:val="00814BDE"/>
    <w:rsid w:val="008152CE"/>
    <w:rsid w:val="00815C03"/>
    <w:rsid w:val="00815CA2"/>
    <w:rsid w:val="00816C8B"/>
    <w:rsid w:val="00816F8E"/>
    <w:rsid w:val="008171E0"/>
    <w:rsid w:val="00820244"/>
    <w:rsid w:val="00820463"/>
    <w:rsid w:val="00820991"/>
    <w:rsid w:val="00820A03"/>
    <w:rsid w:val="00820DBB"/>
    <w:rsid w:val="00821199"/>
    <w:rsid w:val="00821AB2"/>
    <w:rsid w:val="00821BCC"/>
    <w:rsid w:val="00823524"/>
    <w:rsid w:val="00823859"/>
    <w:rsid w:val="00823961"/>
    <w:rsid w:val="00825863"/>
    <w:rsid w:val="00825D58"/>
    <w:rsid w:val="0082618D"/>
    <w:rsid w:val="00826860"/>
    <w:rsid w:val="00826A13"/>
    <w:rsid w:val="00826B53"/>
    <w:rsid w:val="00826EA2"/>
    <w:rsid w:val="00827803"/>
    <w:rsid w:val="00830286"/>
    <w:rsid w:val="008309AD"/>
    <w:rsid w:val="00830AE5"/>
    <w:rsid w:val="008312A7"/>
    <w:rsid w:val="0083133B"/>
    <w:rsid w:val="008331D7"/>
    <w:rsid w:val="00833738"/>
    <w:rsid w:val="0083397B"/>
    <w:rsid w:val="00833F8E"/>
    <w:rsid w:val="0083433F"/>
    <w:rsid w:val="008361DC"/>
    <w:rsid w:val="008371F8"/>
    <w:rsid w:val="00840A2D"/>
    <w:rsid w:val="00841401"/>
    <w:rsid w:val="0084164B"/>
    <w:rsid w:val="0084166C"/>
    <w:rsid w:val="0084222D"/>
    <w:rsid w:val="00842E42"/>
    <w:rsid w:val="0084339A"/>
    <w:rsid w:val="0084377E"/>
    <w:rsid w:val="00843B7E"/>
    <w:rsid w:val="00843BEC"/>
    <w:rsid w:val="00844305"/>
    <w:rsid w:val="00844876"/>
    <w:rsid w:val="008460EF"/>
    <w:rsid w:val="0084680E"/>
    <w:rsid w:val="00846926"/>
    <w:rsid w:val="00846AB1"/>
    <w:rsid w:val="0085002F"/>
    <w:rsid w:val="00850D25"/>
    <w:rsid w:val="00851451"/>
    <w:rsid w:val="0085171B"/>
    <w:rsid w:val="00851D9A"/>
    <w:rsid w:val="00853288"/>
    <w:rsid w:val="00853976"/>
    <w:rsid w:val="00854C9D"/>
    <w:rsid w:val="00854DBA"/>
    <w:rsid w:val="00854E38"/>
    <w:rsid w:val="00854EBE"/>
    <w:rsid w:val="00855027"/>
    <w:rsid w:val="008551F1"/>
    <w:rsid w:val="008552C0"/>
    <w:rsid w:val="00856C2D"/>
    <w:rsid w:val="00857535"/>
    <w:rsid w:val="0085762E"/>
    <w:rsid w:val="00857EA1"/>
    <w:rsid w:val="00860A4C"/>
    <w:rsid w:val="00860F37"/>
    <w:rsid w:val="008614D9"/>
    <w:rsid w:val="00863764"/>
    <w:rsid w:val="008659AB"/>
    <w:rsid w:val="00866919"/>
    <w:rsid w:val="00866FBD"/>
    <w:rsid w:val="00867327"/>
    <w:rsid w:val="0087015F"/>
    <w:rsid w:val="00870A0C"/>
    <w:rsid w:val="00870AC9"/>
    <w:rsid w:val="00871F7B"/>
    <w:rsid w:val="00872F0E"/>
    <w:rsid w:val="0087326D"/>
    <w:rsid w:val="0087412F"/>
    <w:rsid w:val="00874DC8"/>
    <w:rsid w:val="008754DA"/>
    <w:rsid w:val="00876A47"/>
    <w:rsid w:val="008771FC"/>
    <w:rsid w:val="00877B46"/>
    <w:rsid w:val="00880AEF"/>
    <w:rsid w:val="00880CB1"/>
    <w:rsid w:val="008825F9"/>
    <w:rsid w:val="00883B06"/>
    <w:rsid w:val="00885361"/>
    <w:rsid w:val="008855D6"/>
    <w:rsid w:val="0088597C"/>
    <w:rsid w:val="00886405"/>
    <w:rsid w:val="00886C2B"/>
    <w:rsid w:val="00886CDC"/>
    <w:rsid w:val="008870E6"/>
    <w:rsid w:val="008903DB"/>
    <w:rsid w:val="008904DC"/>
    <w:rsid w:val="00890791"/>
    <w:rsid w:val="00890A97"/>
    <w:rsid w:val="00892224"/>
    <w:rsid w:val="008923AF"/>
    <w:rsid w:val="00892534"/>
    <w:rsid w:val="0089371C"/>
    <w:rsid w:val="0089385E"/>
    <w:rsid w:val="00895D92"/>
    <w:rsid w:val="0089644B"/>
    <w:rsid w:val="008973A5"/>
    <w:rsid w:val="00897F8D"/>
    <w:rsid w:val="008A008B"/>
    <w:rsid w:val="008A030D"/>
    <w:rsid w:val="008A180C"/>
    <w:rsid w:val="008A1ED1"/>
    <w:rsid w:val="008A682F"/>
    <w:rsid w:val="008A7142"/>
    <w:rsid w:val="008A79AB"/>
    <w:rsid w:val="008B1A0B"/>
    <w:rsid w:val="008B2581"/>
    <w:rsid w:val="008B4448"/>
    <w:rsid w:val="008B4E8E"/>
    <w:rsid w:val="008B5E00"/>
    <w:rsid w:val="008B69F1"/>
    <w:rsid w:val="008B7B62"/>
    <w:rsid w:val="008B7C99"/>
    <w:rsid w:val="008B7D3C"/>
    <w:rsid w:val="008B7DEE"/>
    <w:rsid w:val="008B7F1E"/>
    <w:rsid w:val="008C0710"/>
    <w:rsid w:val="008C0A6F"/>
    <w:rsid w:val="008C0BEE"/>
    <w:rsid w:val="008C0EE9"/>
    <w:rsid w:val="008C158C"/>
    <w:rsid w:val="008C1DB3"/>
    <w:rsid w:val="008C2DA2"/>
    <w:rsid w:val="008C363B"/>
    <w:rsid w:val="008C449A"/>
    <w:rsid w:val="008C61E2"/>
    <w:rsid w:val="008C6CD4"/>
    <w:rsid w:val="008C6FE6"/>
    <w:rsid w:val="008C74A9"/>
    <w:rsid w:val="008C74EE"/>
    <w:rsid w:val="008C7BA4"/>
    <w:rsid w:val="008D043B"/>
    <w:rsid w:val="008D06D0"/>
    <w:rsid w:val="008D36AA"/>
    <w:rsid w:val="008D38A4"/>
    <w:rsid w:val="008D3C6D"/>
    <w:rsid w:val="008D4709"/>
    <w:rsid w:val="008D6580"/>
    <w:rsid w:val="008D6E05"/>
    <w:rsid w:val="008D7762"/>
    <w:rsid w:val="008E0300"/>
    <w:rsid w:val="008E1845"/>
    <w:rsid w:val="008E229B"/>
    <w:rsid w:val="008E2385"/>
    <w:rsid w:val="008E297B"/>
    <w:rsid w:val="008E2E76"/>
    <w:rsid w:val="008E34E2"/>
    <w:rsid w:val="008E4B2A"/>
    <w:rsid w:val="008E50F5"/>
    <w:rsid w:val="008E55C9"/>
    <w:rsid w:val="008E5A2E"/>
    <w:rsid w:val="008E691A"/>
    <w:rsid w:val="008F0BFC"/>
    <w:rsid w:val="008F0D11"/>
    <w:rsid w:val="008F0E66"/>
    <w:rsid w:val="008F0F37"/>
    <w:rsid w:val="008F1237"/>
    <w:rsid w:val="008F123B"/>
    <w:rsid w:val="008F16A9"/>
    <w:rsid w:val="008F2E89"/>
    <w:rsid w:val="008F3E1B"/>
    <w:rsid w:val="008F43D4"/>
    <w:rsid w:val="008F62F4"/>
    <w:rsid w:val="008F695E"/>
    <w:rsid w:val="008F6FB9"/>
    <w:rsid w:val="008F7052"/>
    <w:rsid w:val="008F723A"/>
    <w:rsid w:val="008F7B58"/>
    <w:rsid w:val="0090023D"/>
    <w:rsid w:val="009008E3"/>
    <w:rsid w:val="009012B1"/>
    <w:rsid w:val="009012DC"/>
    <w:rsid w:val="00901957"/>
    <w:rsid w:val="00901D5A"/>
    <w:rsid w:val="00904386"/>
    <w:rsid w:val="009049A7"/>
    <w:rsid w:val="00905E46"/>
    <w:rsid w:val="009062C0"/>
    <w:rsid w:val="0091063B"/>
    <w:rsid w:val="0091110A"/>
    <w:rsid w:val="0091195F"/>
    <w:rsid w:val="00911D47"/>
    <w:rsid w:val="00912988"/>
    <w:rsid w:val="0091303D"/>
    <w:rsid w:val="009140BC"/>
    <w:rsid w:val="0091410C"/>
    <w:rsid w:val="00914121"/>
    <w:rsid w:val="0091538F"/>
    <w:rsid w:val="00915A7F"/>
    <w:rsid w:val="00915F1C"/>
    <w:rsid w:val="00916858"/>
    <w:rsid w:val="00917B46"/>
    <w:rsid w:val="00920F24"/>
    <w:rsid w:val="009218A4"/>
    <w:rsid w:val="00921D8B"/>
    <w:rsid w:val="009225F0"/>
    <w:rsid w:val="00922A9A"/>
    <w:rsid w:val="00923B9D"/>
    <w:rsid w:val="0092489C"/>
    <w:rsid w:val="00924CFB"/>
    <w:rsid w:val="0092516B"/>
    <w:rsid w:val="009258F0"/>
    <w:rsid w:val="00925D37"/>
    <w:rsid w:val="00925E61"/>
    <w:rsid w:val="00926474"/>
    <w:rsid w:val="00926682"/>
    <w:rsid w:val="009269D8"/>
    <w:rsid w:val="009271A8"/>
    <w:rsid w:val="009308BE"/>
    <w:rsid w:val="0093187C"/>
    <w:rsid w:val="009319F6"/>
    <w:rsid w:val="00931F3E"/>
    <w:rsid w:val="009327A7"/>
    <w:rsid w:val="0093361D"/>
    <w:rsid w:val="00933A80"/>
    <w:rsid w:val="009340A6"/>
    <w:rsid w:val="00934263"/>
    <w:rsid w:val="00934771"/>
    <w:rsid w:val="0093639A"/>
    <w:rsid w:val="009366CD"/>
    <w:rsid w:val="00940563"/>
    <w:rsid w:val="0094091A"/>
    <w:rsid w:val="00942DC0"/>
    <w:rsid w:val="00943223"/>
    <w:rsid w:val="009435B3"/>
    <w:rsid w:val="00943677"/>
    <w:rsid w:val="00943F2B"/>
    <w:rsid w:val="0094450D"/>
    <w:rsid w:val="00944B7C"/>
    <w:rsid w:val="009458B1"/>
    <w:rsid w:val="0094659E"/>
    <w:rsid w:val="009468F5"/>
    <w:rsid w:val="0094733B"/>
    <w:rsid w:val="0094750C"/>
    <w:rsid w:val="0095001E"/>
    <w:rsid w:val="00950C88"/>
    <w:rsid w:val="009519D4"/>
    <w:rsid w:val="00951C7B"/>
    <w:rsid w:val="00952170"/>
    <w:rsid w:val="00952271"/>
    <w:rsid w:val="0095229B"/>
    <w:rsid w:val="00952CDD"/>
    <w:rsid w:val="00953C0F"/>
    <w:rsid w:val="0095525D"/>
    <w:rsid w:val="00955C91"/>
    <w:rsid w:val="00955F76"/>
    <w:rsid w:val="009561C3"/>
    <w:rsid w:val="009574A9"/>
    <w:rsid w:val="009602E2"/>
    <w:rsid w:val="0096245A"/>
    <w:rsid w:val="009638D0"/>
    <w:rsid w:val="00963F68"/>
    <w:rsid w:val="00964D6E"/>
    <w:rsid w:val="0096505C"/>
    <w:rsid w:val="009650F0"/>
    <w:rsid w:val="00965C7F"/>
    <w:rsid w:val="00965FE5"/>
    <w:rsid w:val="00967729"/>
    <w:rsid w:val="00970998"/>
    <w:rsid w:val="00970EE2"/>
    <w:rsid w:val="00972051"/>
    <w:rsid w:val="00974B57"/>
    <w:rsid w:val="00975122"/>
    <w:rsid w:val="0097527A"/>
    <w:rsid w:val="0097527B"/>
    <w:rsid w:val="00975F21"/>
    <w:rsid w:val="00976713"/>
    <w:rsid w:val="0097740B"/>
    <w:rsid w:val="00977E0A"/>
    <w:rsid w:val="0098018B"/>
    <w:rsid w:val="00980933"/>
    <w:rsid w:val="00982628"/>
    <w:rsid w:val="0098299A"/>
    <w:rsid w:val="00982ECB"/>
    <w:rsid w:val="0098458F"/>
    <w:rsid w:val="00984FAF"/>
    <w:rsid w:val="00985AFC"/>
    <w:rsid w:val="0098620A"/>
    <w:rsid w:val="0098661F"/>
    <w:rsid w:val="00986C77"/>
    <w:rsid w:val="00990B8D"/>
    <w:rsid w:val="009914B6"/>
    <w:rsid w:val="009918B7"/>
    <w:rsid w:val="00991B5D"/>
    <w:rsid w:val="00991B75"/>
    <w:rsid w:val="00994862"/>
    <w:rsid w:val="00994975"/>
    <w:rsid w:val="00996355"/>
    <w:rsid w:val="009963F5"/>
    <w:rsid w:val="009A028E"/>
    <w:rsid w:val="009A0B7C"/>
    <w:rsid w:val="009A28B5"/>
    <w:rsid w:val="009A2CAF"/>
    <w:rsid w:val="009A3C2A"/>
    <w:rsid w:val="009A48B4"/>
    <w:rsid w:val="009A5581"/>
    <w:rsid w:val="009A5F6D"/>
    <w:rsid w:val="009A6608"/>
    <w:rsid w:val="009A6F76"/>
    <w:rsid w:val="009A7170"/>
    <w:rsid w:val="009A7E0A"/>
    <w:rsid w:val="009B0F7D"/>
    <w:rsid w:val="009B25B0"/>
    <w:rsid w:val="009B298E"/>
    <w:rsid w:val="009B2DB9"/>
    <w:rsid w:val="009B3756"/>
    <w:rsid w:val="009B3BAA"/>
    <w:rsid w:val="009B4078"/>
    <w:rsid w:val="009B471A"/>
    <w:rsid w:val="009B4781"/>
    <w:rsid w:val="009B4E8A"/>
    <w:rsid w:val="009B5A20"/>
    <w:rsid w:val="009B5B59"/>
    <w:rsid w:val="009B5D54"/>
    <w:rsid w:val="009B70AB"/>
    <w:rsid w:val="009B7438"/>
    <w:rsid w:val="009B7913"/>
    <w:rsid w:val="009C0B1D"/>
    <w:rsid w:val="009C24C6"/>
    <w:rsid w:val="009C28AA"/>
    <w:rsid w:val="009C2A22"/>
    <w:rsid w:val="009C3933"/>
    <w:rsid w:val="009C3AEE"/>
    <w:rsid w:val="009C503B"/>
    <w:rsid w:val="009C5122"/>
    <w:rsid w:val="009C55A2"/>
    <w:rsid w:val="009C6067"/>
    <w:rsid w:val="009C614F"/>
    <w:rsid w:val="009C754C"/>
    <w:rsid w:val="009D0F7C"/>
    <w:rsid w:val="009D1E23"/>
    <w:rsid w:val="009D24FC"/>
    <w:rsid w:val="009D3385"/>
    <w:rsid w:val="009D438D"/>
    <w:rsid w:val="009D5614"/>
    <w:rsid w:val="009D5768"/>
    <w:rsid w:val="009D6A33"/>
    <w:rsid w:val="009D728A"/>
    <w:rsid w:val="009E0336"/>
    <w:rsid w:val="009E049B"/>
    <w:rsid w:val="009E0E37"/>
    <w:rsid w:val="009E1E91"/>
    <w:rsid w:val="009E250F"/>
    <w:rsid w:val="009E2626"/>
    <w:rsid w:val="009E2CBF"/>
    <w:rsid w:val="009E3B1D"/>
    <w:rsid w:val="009E3BFA"/>
    <w:rsid w:val="009E4336"/>
    <w:rsid w:val="009E5499"/>
    <w:rsid w:val="009E6D6B"/>
    <w:rsid w:val="009E6E79"/>
    <w:rsid w:val="009F0187"/>
    <w:rsid w:val="009F03D6"/>
    <w:rsid w:val="009F06DC"/>
    <w:rsid w:val="009F107F"/>
    <w:rsid w:val="009F2167"/>
    <w:rsid w:val="009F32D7"/>
    <w:rsid w:val="009F335F"/>
    <w:rsid w:val="009F3B9B"/>
    <w:rsid w:val="009F46AD"/>
    <w:rsid w:val="009F49DC"/>
    <w:rsid w:val="009F5B42"/>
    <w:rsid w:val="009F5B7A"/>
    <w:rsid w:val="009F71C5"/>
    <w:rsid w:val="009F780B"/>
    <w:rsid w:val="00A01653"/>
    <w:rsid w:val="00A019DF"/>
    <w:rsid w:val="00A02FA2"/>
    <w:rsid w:val="00A032CE"/>
    <w:rsid w:val="00A039F6"/>
    <w:rsid w:val="00A04FE1"/>
    <w:rsid w:val="00A05EFA"/>
    <w:rsid w:val="00A065E8"/>
    <w:rsid w:val="00A066A2"/>
    <w:rsid w:val="00A13258"/>
    <w:rsid w:val="00A13622"/>
    <w:rsid w:val="00A147C3"/>
    <w:rsid w:val="00A1765B"/>
    <w:rsid w:val="00A17F8E"/>
    <w:rsid w:val="00A207E8"/>
    <w:rsid w:val="00A21BCE"/>
    <w:rsid w:val="00A21DFA"/>
    <w:rsid w:val="00A21F1F"/>
    <w:rsid w:val="00A225BE"/>
    <w:rsid w:val="00A22C86"/>
    <w:rsid w:val="00A23AC2"/>
    <w:rsid w:val="00A23D63"/>
    <w:rsid w:val="00A242B3"/>
    <w:rsid w:val="00A24B0D"/>
    <w:rsid w:val="00A256F8"/>
    <w:rsid w:val="00A30B52"/>
    <w:rsid w:val="00A30E70"/>
    <w:rsid w:val="00A30F12"/>
    <w:rsid w:val="00A31277"/>
    <w:rsid w:val="00A313D9"/>
    <w:rsid w:val="00A322C1"/>
    <w:rsid w:val="00A329A1"/>
    <w:rsid w:val="00A33DEB"/>
    <w:rsid w:val="00A3488C"/>
    <w:rsid w:val="00A34FCA"/>
    <w:rsid w:val="00A3716A"/>
    <w:rsid w:val="00A37F2A"/>
    <w:rsid w:val="00A41280"/>
    <w:rsid w:val="00A41A8F"/>
    <w:rsid w:val="00A41F8C"/>
    <w:rsid w:val="00A42612"/>
    <w:rsid w:val="00A42BEC"/>
    <w:rsid w:val="00A42F7F"/>
    <w:rsid w:val="00A4303C"/>
    <w:rsid w:val="00A441DE"/>
    <w:rsid w:val="00A4446F"/>
    <w:rsid w:val="00A44E19"/>
    <w:rsid w:val="00A46B6D"/>
    <w:rsid w:val="00A50EAC"/>
    <w:rsid w:val="00A5186B"/>
    <w:rsid w:val="00A51E35"/>
    <w:rsid w:val="00A5248E"/>
    <w:rsid w:val="00A525C1"/>
    <w:rsid w:val="00A53256"/>
    <w:rsid w:val="00A53579"/>
    <w:rsid w:val="00A5439F"/>
    <w:rsid w:val="00A5443E"/>
    <w:rsid w:val="00A5487F"/>
    <w:rsid w:val="00A54B00"/>
    <w:rsid w:val="00A559CE"/>
    <w:rsid w:val="00A55F0B"/>
    <w:rsid w:val="00A5673D"/>
    <w:rsid w:val="00A57E91"/>
    <w:rsid w:val="00A607CD"/>
    <w:rsid w:val="00A60CE2"/>
    <w:rsid w:val="00A62925"/>
    <w:rsid w:val="00A6354A"/>
    <w:rsid w:val="00A64D14"/>
    <w:rsid w:val="00A64DFE"/>
    <w:rsid w:val="00A64F69"/>
    <w:rsid w:val="00A65DB9"/>
    <w:rsid w:val="00A66551"/>
    <w:rsid w:val="00A6656D"/>
    <w:rsid w:val="00A6701D"/>
    <w:rsid w:val="00A67726"/>
    <w:rsid w:val="00A67E12"/>
    <w:rsid w:val="00A700D0"/>
    <w:rsid w:val="00A70589"/>
    <w:rsid w:val="00A70B6D"/>
    <w:rsid w:val="00A70DF9"/>
    <w:rsid w:val="00A7136A"/>
    <w:rsid w:val="00A716B3"/>
    <w:rsid w:val="00A7182A"/>
    <w:rsid w:val="00A72221"/>
    <w:rsid w:val="00A73DA8"/>
    <w:rsid w:val="00A75650"/>
    <w:rsid w:val="00A759ED"/>
    <w:rsid w:val="00A763B4"/>
    <w:rsid w:val="00A76C1F"/>
    <w:rsid w:val="00A8054D"/>
    <w:rsid w:val="00A8079A"/>
    <w:rsid w:val="00A80F72"/>
    <w:rsid w:val="00A8276F"/>
    <w:rsid w:val="00A84B26"/>
    <w:rsid w:val="00A85A63"/>
    <w:rsid w:val="00A85AC7"/>
    <w:rsid w:val="00A85C77"/>
    <w:rsid w:val="00A85F7B"/>
    <w:rsid w:val="00A86DD9"/>
    <w:rsid w:val="00A87EAD"/>
    <w:rsid w:val="00A91BB0"/>
    <w:rsid w:val="00A91DEA"/>
    <w:rsid w:val="00A91FF6"/>
    <w:rsid w:val="00A91FFE"/>
    <w:rsid w:val="00A931D2"/>
    <w:rsid w:val="00A93406"/>
    <w:rsid w:val="00A95974"/>
    <w:rsid w:val="00A95FE3"/>
    <w:rsid w:val="00A971AB"/>
    <w:rsid w:val="00A976B0"/>
    <w:rsid w:val="00A97D6E"/>
    <w:rsid w:val="00AA01F8"/>
    <w:rsid w:val="00AA0EAE"/>
    <w:rsid w:val="00AA1DE7"/>
    <w:rsid w:val="00AA30C6"/>
    <w:rsid w:val="00AA357B"/>
    <w:rsid w:val="00AA4E6B"/>
    <w:rsid w:val="00AA6315"/>
    <w:rsid w:val="00AA6690"/>
    <w:rsid w:val="00AA7A36"/>
    <w:rsid w:val="00AA7B9D"/>
    <w:rsid w:val="00AA7FE8"/>
    <w:rsid w:val="00AB118E"/>
    <w:rsid w:val="00AB1B19"/>
    <w:rsid w:val="00AB1C7F"/>
    <w:rsid w:val="00AB214E"/>
    <w:rsid w:val="00AB226C"/>
    <w:rsid w:val="00AB289C"/>
    <w:rsid w:val="00AB2E9F"/>
    <w:rsid w:val="00AB30F5"/>
    <w:rsid w:val="00AB33BE"/>
    <w:rsid w:val="00AB3EED"/>
    <w:rsid w:val="00AB4107"/>
    <w:rsid w:val="00AB45C9"/>
    <w:rsid w:val="00AB4A96"/>
    <w:rsid w:val="00AB4CDB"/>
    <w:rsid w:val="00AB5A01"/>
    <w:rsid w:val="00AB6BE9"/>
    <w:rsid w:val="00AB6C69"/>
    <w:rsid w:val="00AB6DDC"/>
    <w:rsid w:val="00AC0EB9"/>
    <w:rsid w:val="00AC116D"/>
    <w:rsid w:val="00AC18F6"/>
    <w:rsid w:val="00AC1962"/>
    <w:rsid w:val="00AC1E72"/>
    <w:rsid w:val="00AC2648"/>
    <w:rsid w:val="00AC2C13"/>
    <w:rsid w:val="00AC30BD"/>
    <w:rsid w:val="00AC3461"/>
    <w:rsid w:val="00AC389D"/>
    <w:rsid w:val="00AC4EB3"/>
    <w:rsid w:val="00AC6BE0"/>
    <w:rsid w:val="00AC6E6C"/>
    <w:rsid w:val="00AD032A"/>
    <w:rsid w:val="00AD1530"/>
    <w:rsid w:val="00AD19BE"/>
    <w:rsid w:val="00AD272D"/>
    <w:rsid w:val="00AD3515"/>
    <w:rsid w:val="00AD54B0"/>
    <w:rsid w:val="00AD5683"/>
    <w:rsid w:val="00AD5CC1"/>
    <w:rsid w:val="00AD778F"/>
    <w:rsid w:val="00AE04BB"/>
    <w:rsid w:val="00AE056B"/>
    <w:rsid w:val="00AE0615"/>
    <w:rsid w:val="00AE0827"/>
    <w:rsid w:val="00AE0DC8"/>
    <w:rsid w:val="00AE24E1"/>
    <w:rsid w:val="00AE26AD"/>
    <w:rsid w:val="00AE27B7"/>
    <w:rsid w:val="00AE28F3"/>
    <w:rsid w:val="00AE31ED"/>
    <w:rsid w:val="00AE37C0"/>
    <w:rsid w:val="00AE4258"/>
    <w:rsid w:val="00AE4833"/>
    <w:rsid w:val="00AE4C35"/>
    <w:rsid w:val="00AE7BB3"/>
    <w:rsid w:val="00AF1BA3"/>
    <w:rsid w:val="00AF24A8"/>
    <w:rsid w:val="00AF2792"/>
    <w:rsid w:val="00AF2828"/>
    <w:rsid w:val="00AF3252"/>
    <w:rsid w:val="00AF37C4"/>
    <w:rsid w:val="00AF3983"/>
    <w:rsid w:val="00AF476B"/>
    <w:rsid w:val="00AF56E1"/>
    <w:rsid w:val="00AF667C"/>
    <w:rsid w:val="00AF70E0"/>
    <w:rsid w:val="00AF766B"/>
    <w:rsid w:val="00AF7DAB"/>
    <w:rsid w:val="00B010F8"/>
    <w:rsid w:val="00B01720"/>
    <w:rsid w:val="00B02352"/>
    <w:rsid w:val="00B039B3"/>
    <w:rsid w:val="00B051E1"/>
    <w:rsid w:val="00B05433"/>
    <w:rsid w:val="00B05972"/>
    <w:rsid w:val="00B067E6"/>
    <w:rsid w:val="00B07AEA"/>
    <w:rsid w:val="00B10186"/>
    <w:rsid w:val="00B10479"/>
    <w:rsid w:val="00B115AA"/>
    <w:rsid w:val="00B115E5"/>
    <w:rsid w:val="00B11BF7"/>
    <w:rsid w:val="00B123CF"/>
    <w:rsid w:val="00B12464"/>
    <w:rsid w:val="00B12DEA"/>
    <w:rsid w:val="00B130E2"/>
    <w:rsid w:val="00B141E6"/>
    <w:rsid w:val="00B155C2"/>
    <w:rsid w:val="00B162A1"/>
    <w:rsid w:val="00B16462"/>
    <w:rsid w:val="00B17BEC"/>
    <w:rsid w:val="00B22BC7"/>
    <w:rsid w:val="00B22E40"/>
    <w:rsid w:val="00B22FF7"/>
    <w:rsid w:val="00B233F9"/>
    <w:rsid w:val="00B23CFC"/>
    <w:rsid w:val="00B23D30"/>
    <w:rsid w:val="00B24D0D"/>
    <w:rsid w:val="00B251B0"/>
    <w:rsid w:val="00B259B6"/>
    <w:rsid w:val="00B25F29"/>
    <w:rsid w:val="00B26C67"/>
    <w:rsid w:val="00B26D57"/>
    <w:rsid w:val="00B27845"/>
    <w:rsid w:val="00B31059"/>
    <w:rsid w:val="00B313BE"/>
    <w:rsid w:val="00B31628"/>
    <w:rsid w:val="00B31F0F"/>
    <w:rsid w:val="00B320B6"/>
    <w:rsid w:val="00B33DDF"/>
    <w:rsid w:val="00B3548F"/>
    <w:rsid w:val="00B354EB"/>
    <w:rsid w:val="00B3677D"/>
    <w:rsid w:val="00B43277"/>
    <w:rsid w:val="00B43A77"/>
    <w:rsid w:val="00B43B04"/>
    <w:rsid w:val="00B441FC"/>
    <w:rsid w:val="00B45349"/>
    <w:rsid w:val="00B45ACD"/>
    <w:rsid w:val="00B46B26"/>
    <w:rsid w:val="00B46DEB"/>
    <w:rsid w:val="00B47BCE"/>
    <w:rsid w:val="00B47BD3"/>
    <w:rsid w:val="00B47C12"/>
    <w:rsid w:val="00B47D0E"/>
    <w:rsid w:val="00B50AA7"/>
    <w:rsid w:val="00B511FA"/>
    <w:rsid w:val="00B51A90"/>
    <w:rsid w:val="00B5386B"/>
    <w:rsid w:val="00B541FF"/>
    <w:rsid w:val="00B5426C"/>
    <w:rsid w:val="00B54C0B"/>
    <w:rsid w:val="00B557AE"/>
    <w:rsid w:val="00B5581A"/>
    <w:rsid w:val="00B56F39"/>
    <w:rsid w:val="00B575E3"/>
    <w:rsid w:val="00B57A65"/>
    <w:rsid w:val="00B57B19"/>
    <w:rsid w:val="00B57C02"/>
    <w:rsid w:val="00B57D5C"/>
    <w:rsid w:val="00B6019A"/>
    <w:rsid w:val="00B6156F"/>
    <w:rsid w:val="00B6190A"/>
    <w:rsid w:val="00B621DA"/>
    <w:rsid w:val="00B622AA"/>
    <w:rsid w:val="00B6277A"/>
    <w:rsid w:val="00B64A60"/>
    <w:rsid w:val="00B661EA"/>
    <w:rsid w:val="00B66295"/>
    <w:rsid w:val="00B66554"/>
    <w:rsid w:val="00B6684A"/>
    <w:rsid w:val="00B7038A"/>
    <w:rsid w:val="00B70D29"/>
    <w:rsid w:val="00B70E67"/>
    <w:rsid w:val="00B70FF0"/>
    <w:rsid w:val="00B71024"/>
    <w:rsid w:val="00B71792"/>
    <w:rsid w:val="00B71F6D"/>
    <w:rsid w:val="00B722D3"/>
    <w:rsid w:val="00B726B6"/>
    <w:rsid w:val="00B7273E"/>
    <w:rsid w:val="00B727E5"/>
    <w:rsid w:val="00B728AD"/>
    <w:rsid w:val="00B7389F"/>
    <w:rsid w:val="00B7438C"/>
    <w:rsid w:val="00B74A00"/>
    <w:rsid w:val="00B75382"/>
    <w:rsid w:val="00B75C7D"/>
    <w:rsid w:val="00B75D10"/>
    <w:rsid w:val="00B77367"/>
    <w:rsid w:val="00B81712"/>
    <w:rsid w:val="00B81B1F"/>
    <w:rsid w:val="00B81EC4"/>
    <w:rsid w:val="00B8246D"/>
    <w:rsid w:val="00B835F9"/>
    <w:rsid w:val="00B84C0B"/>
    <w:rsid w:val="00B84E95"/>
    <w:rsid w:val="00B86939"/>
    <w:rsid w:val="00B86DA0"/>
    <w:rsid w:val="00B873F2"/>
    <w:rsid w:val="00B87C5D"/>
    <w:rsid w:val="00B91F76"/>
    <w:rsid w:val="00B91F7D"/>
    <w:rsid w:val="00B93082"/>
    <w:rsid w:val="00B93322"/>
    <w:rsid w:val="00B935C9"/>
    <w:rsid w:val="00B93AFC"/>
    <w:rsid w:val="00B94320"/>
    <w:rsid w:val="00B943EE"/>
    <w:rsid w:val="00B95467"/>
    <w:rsid w:val="00B965D0"/>
    <w:rsid w:val="00B96F63"/>
    <w:rsid w:val="00BA0392"/>
    <w:rsid w:val="00BA0751"/>
    <w:rsid w:val="00BA097E"/>
    <w:rsid w:val="00BA0D78"/>
    <w:rsid w:val="00BA16C2"/>
    <w:rsid w:val="00BA1C06"/>
    <w:rsid w:val="00BA221F"/>
    <w:rsid w:val="00BA2D04"/>
    <w:rsid w:val="00BA5374"/>
    <w:rsid w:val="00BA63B8"/>
    <w:rsid w:val="00BB1FFA"/>
    <w:rsid w:val="00BB2944"/>
    <w:rsid w:val="00BB2C5E"/>
    <w:rsid w:val="00BB38E6"/>
    <w:rsid w:val="00BB3A57"/>
    <w:rsid w:val="00BB3BBA"/>
    <w:rsid w:val="00BB44D3"/>
    <w:rsid w:val="00BB47D5"/>
    <w:rsid w:val="00BB50B3"/>
    <w:rsid w:val="00BB5D2D"/>
    <w:rsid w:val="00BB625E"/>
    <w:rsid w:val="00BB6ED0"/>
    <w:rsid w:val="00BC10CD"/>
    <w:rsid w:val="00BC119E"/>
    <w:rsid w:val="00BC3C9C"/>
    <w:rsid w:val="00BC4C27"/>
    <w:rsid w:val="00BC5327"/>
    <w:rsid w:val="00BC535C"/>
    <w:rsid w:val="00BC5665"/>
    <w:rsid w:val="00BC64B2"/>
    <w:rsid w:val="00BC6D2E"/>
    <w:rsid w:val="00BD0625"/>
    <w:rsid w:val="00BD0EFD"/>
    <w:rsid w:val="00BD35E2"/>
    <w:rsid w:val="00BD4CD6"/>
    <w:rsid w:val="00BD4CFD"/>
    <w:rsid w:val="00BD53C2"/>
    <w:rsid w:val="00BD67BF"/>
    <w:rsid w:val="00BD7066"/>
    <w:rsid w:val="00BD72C5"/>
    <w:rsid w:val="00BE02A9"/>
    <w:rsid w:val="00BE03A2"/>
    <w:rsid w:val="00BE0C09"/>
    <w:rsid w:val="00BE143C"/>
    <w:rsid w:val="00BE2DA6"/>
    <w:rsid w:val="00BE3657"/>
    <w:rsid w:val="00BE4E5E"/>
    <w:rsid w:val="00BE53C7"/>
    <w:rsid w:val="00BE6441"/>
    <w:rsid w:val="00BE6A31"/>
    <w:rsid w:val="00BE73E4"/>
    <w:rsid w:val="00BF07AF"/>
    <w:rsid w:val="00BF1756"/>
    <w:rsid w:val="00BF1B03"/>
    <w:rsid w:val="00BF21A5"/>
    <w:rsid w:val="00BF3F14"/>
    <w:rsid w:val="00BF43A1"/>
    <w:rsid w:val="00BF449B"/>
    <w:rsid w:val="00BF44B8"/>
    <w:rsid w:val="00BF48F3"/>
    <w:rsid w:val="00BF50C4"/>
    <w:rsid w:val="00BF57C0"/>
    <w:rsid w:val="00BF5917"/>
    <w:rsid w:val="00BF653C"/>
    <w:rsid w:val="00BF66C7"/>
    <w:rsid w:val="00BF7025"/>
    <w:rsid w:val="00BF73CF"/>
    <w:rsid w:val="00BF7C5C"/>
    <w:rsid w:val="00C01414"/>
    <w:rsid w:val="00C01627"/>
    <w:rsid w:val="00C01D4B"/>
    <w:rsid w:val="00C01EBB"/>
    <w:rsid w:val="00C0414B"/>
    <w:rsid w:val="00C04240"/>
    <w:rsid w:val="00C05CE3"/>
    <w:rsid w:val="00C06695"/>
    <w:rsid w:val="00C074BB"/>
    <w:rsid w:val="00C07DFD"/>
    <w:rsid w:val="00C10C3D"/>
    <w:rsid w:val="00C1150D"/>
    <w:rsid w:val="00C12050"/>
    <w:rsid w:val="00C121AD"/>
    <w:rsid w:val="00C123D7"/>
    <w:rsid w:val="00C1332B"/>
    <w:rsid w:val="00C15403"/>
    <w:rsid w:val="00C15B2E"/>
    <w:rsid w:val="00C15F80"/>
    <w:rsid w:val="00C16132"/>
    <w:rsid w:val="00C1662A"/>
    <w:rsid w:val="00C1797E"/>
    <w:rsid w:val="00C204BE"/>
    <w:rsid w:val="00C2053D"/>
    <w:rsid w:val="00C21C26"/>
    <w:rsid w:val="00C21F82"/>
    <w:rsid w:val="00C22098"/>
    <w:rsid w:val="00C22767"/>
    <w:rsid w:val="00C23F14"/>
    <w:rsid w:val="00C2464C"/>
    <w:rsid w:val="00C256DB"/>
    <w:rsid w:val="00C25B40"/>
    <w:rsid w:val="00C25B96"/>
    <w:rsid w:val="00C27519"/>
    <w:rsid w:val="00C27907"/>
    <w:rsid w:val="00C31566"/>
    <w:rsid w:val="00C31574"/>
    <w:rsid w:val="00C315F2"/>
    <w:rsid w:val="00C319B1"/>
    <w:rsid w:val="00C31C21"/>
    <w:rsid w:val="00C32C2B"/>
    <w:rsid w:val="00C336B8"/>
    <w:rsid w:val="00C337A6"/>
    <w:rsid w:val="00C34432"/>
    <w:rsid w:val="00C35594"/>
    <w:rsid w:val="00C3628B"/>
    <w:rsid w:val="00C362C1"/>
    <w:rsid w:val="00C3658E"/>
    <w:rsid w:val="00C36BC8"/>
    <w:rsid w:val="00C36ECB"/>
    <w:rsid w:val="00C40492"/>
    <w:rsid w:val="00C40541"/>
    <w:rsid w:val="00C4086A"/>
    <w:rsid w:val="00C40A6D"/>
    <w:rsid w:val="00C40C11"/>
    <w:rsid w:val="00C42005"/>
    <w:rsid w:val="00C426E2"/>
    <w:rsid w:val="00C42725"/>
    <w:rsid w:val="00C42933"/>
    <w:rsid w:val="00C43880"/>
    <w:rsid w:val="00C439E4"/>
    <w:rsid w:val="00C43C60"/>
    <w:rsid w:val="00C449CC"/>
    <w:rsid w:val="00C44D9B"/>
    <w:rsid w:val="00C44F77"/>
    <w:rsid w:val="00C45406"/>
    <w:rsid w:val="00C45F18"/>
    <w:rsid w:val="00C4790A"/>
    <w:rsid w:val="00C5093D"/>
    <w:rsid w:val="00C52815"/>
    <w:rsid w:val="00C52CA0"/>
    <w:rsid w:val="00C532EF"/>
    <w:rsid w:val="00C54B90"/>
    <w:rsid w:val="00C5500D"/>
    <w:rsid w:val="00C554FB"/>
    <w:rsid w:val="00C55D45"/>
    <w:rsid w:val="00C5605D"/>
    <w:rsid w:val="00C566C6"/>
    <w:rsid w:val="00C56750"/>
    <w:rsid w:val="00C567C2"/>
    <w:rsid w:val="00C571FE"/>
    <w:rsid w:val="00C57AD4"/>
    <w:rsid w:val="00C60203"/>
    <w:rsid w:val="00C6044A"/>
    <w:rsid w:val="00C60554"/>
    <w:rsid w:val="00C623A5"/>
    <w:rsid w:val="00C627B1"/>
    <w:rsid w:val="00C63DF3"/>
    <w:rsid w:val="00C6589F"/>
    <w:rsid w:val="00C65E4B"/>
    <w:rsid w:val="00C66957"/>
    <w:rsid w:val="00C6749C"/>
    <w:rsid w:val="00C67CE2"/>
    <w:rsid w:val="00C71090"/>
    <w:rsid w:val="00C7157B"/>
    <w:rsid w:val="00C718E1"/>
    <w:rsid w:val="00C7218F"/>
    <w:rsid w:val="00C72673"/>
    <w:rsid w:val="00C73B7F"/>
    <w:rsid w:val="00C74DAE"/>
    <w:rsid w:val="00C75234"/>
    <w:rsid w:val="00C756D3"/>
    <w:rsid w:val="00C76396"/>
    <w:rsid w:val="00C7641C"/>
    <w:rsid w:val="00C77203"/>
    <w:rsid w:val="00C778CB"/>
    <w:rsid w:val="00C77977"/>
    <w:rsid w:val="00C80865"/>
    <w:rsid w:val="00C82E14"/>
    <w:rsid w:val="00C8474A"/>
    <w:rsid w:val="00C85F9C"/>
    <w:rsid w:val="00C86A45"/>
    <w:rsid w:val="00C90B46"/>
    <w:rsid w:val="00C915B7"/>
    <w:rsid w:val="00C915E7"/>
    <w:rsid w:val="00C92EBE"/>
    <w:rsid w:val="00C93051"/>
    <w:rsid w:val="00C93455"/>
    <w:rsid w:val="00C9374E"/>
    <w:rsid w:val="00C941AB"/>
    <w:rsid w:val="00C943C7"/>
    <w:rsid w:val="00C959DE"/>
    <w:rsid w:val="00C96BFC"/>
    <w:rsid w:val="00C96D9C"/>
    <w:rsid w:val="00C975D7"/>
    <w:rsid w:val="00C97C5B"/>
    <w:rsid w:val="00C97D48"/>
    <w:rsid w:val="00CA01D0"/>
    <w:rsid w:val="00CA0375"/>
    <w:rsid w:val="00CA0378"/>
    <w:rsid w:val="00CA0A4D"/>
    <w:rsid w:val="00CA13ED"/>
    <w:rsid w:val="00CA33A4"/>
    <w:rsid w:val="00CA3F27"/>
    <w:rsid w:val="00CA49E7"/>
    <w:rsid w:val="00CA59F3"/>
    <w:rsid w:val="00CA5FBA"/>
    <w:rsid w:val="00CA6049"/>
    <w:rsid w:val="00CA63C4"/>
    <w:rsid w:val="00CA6905"/>
    <w:rsid w:val="00CA6974"/>
    <w:rsid w:val="00CA6A7C"/>
    <w:rsid w:val="00CA74F3"/>
    <w:rsid w:val="00CB1A70"/>
    <w:rsid w:val="00CB2E60"/>
    <w:rsid w:val="00CB339A"/>
    <w:rsid w:val="00CB4740"/>
    <w:rsid w:val="00CB484E"/>
    <w:rsid w:val="00CB5B07"/>
    <w:rsid w:val="00CB74A3"/>
    <w:rsid w:val="00CC01B8"/>
    <w:rsid w:val="00CC0486"/>
    <w:rsid w:val="00CC37BC"/>
    <w:rsid w:val="00CC4C90"/>
    <w:rsid w:val="00CC577F"/>
    <w:rsid w:val="00CC60ED"/>
    <w:rsid w:val="00CC7920"/>
    <w:rsid w:val="00CD0000"/>
    <w:rsid w:val="00CD04DF"/>
    <w:rsid w:val="00CD0662"/>
    <w:rsid w:val="00CD0828"/>
    <w:rsid w:val="00CD09A0"/>
    <w:rsid w:val="00CD2667"/>
    <w:rsid w:val="00CD4485"/>
    <w:rsid w:val="00CD672B"/>
    <w:rsid w:val="00CD6F11"/>
    <w:rsid w:val="00CD736E"/>
    <w:rsid w:val="00CD78EF"/>
    <w:rsid w:val="00CD7A44"/>
    <w:rsid w:val="00CD7C5F"/>
    <w:rsid w:val="00CE0E6D"/>
    <w:rsid w:val="00CE1B5D"/>
    <w:rsid w:val="00CE2C65"/>
    <w:rsid w:val="00CE3562"/>
    <w:rsid w:val="00CE3ABA"/>
    <w:rsid w:val="00CE4267"/>
    <w:rsid w:val="00CE4D88"/>
    <w:rsid w:val="00CF03EC"/>
    <w:rsid w:val="00CF096B"/>
    <w:rsid w:val="00CF2354"/>
    <w:rsid w:val="00CF33B3"/>
    <w:rsid w:val="00CF364C"/>
    <w:rsid w:val="00CF49E7"/>
    <w:rsid w:val="00CF547E"/>
    <w:rsid w:val="00CF6E73"/>
    <w:rsid w:val="00CF6EB0"/>
    <w:rsid w:val="00CF7252"/>
    <w:rsid w:val="00D02967"/>
    <w:rsid w:val="00D02BEF"/>
    <w:rsid w:val="00D03CA3"/>
    <w:rsid w:val="00D03E84"/>
    <w:rsid w:val="00D0419D"/>
    <w:rsid w:val="00D04D0E"/>
    <w:rsid w:val="00D05CAD"/>
    <w:rsid w:val="00D06380"/>
    <w:rsid w:val="00D068C4"/>
    <w:rsid w:val="00D069BE"/>
    <w:rsid w:val="00D07D1E"/>
    <w:rsid w:val="00D10D1A"/>
    <w:rsid w:val="00D11573"/>
    <w:rsid w:val="00D11972"/>
    <w:rsid w:val="00D11BF0"/>
    <w:rsid w:val="00D1208C"/>
    <w:rsid w:val="00D12752"/>
    <w:rsid w:val="00D146A8"/>
    <w:rsid w:val="00D15FF3"/>
    <w:rsid w:val="00D1605E"/>
    <w:rsid w:val="00D1666C"/>
    <w:rsid w:val="00D16A43"/>
    <w:rsid w:val="00D17D6B"/>
    <w:rsid w:val="00D202B5"/>
    <w:rsid w:val="00D20601"/>
    <w:rsid w:val="00D21EF6"/>
    <w:rsid w:val="00D21F14"/>
    <w:rsid w:val="00D22482"/>
    <w:rsid w:val="00D2248B"/>
    <w:rsid w:val="00D22E66"/>
    <w:rsid w:val="00D2302F"/>
    <w:rsid w:val="00D23882"/>
    <w:rsid w:val="00D252C9"/>
    <w:rsid w:val="00D258B8"/>
    <w:rsid w:val="00D2596C"/>
    <w:rsid w:val="00D26BBE"/>
    <w:rsid w:val="00D27804"/>
    <w:rsid w:val="00D27901"/>
    <w:rsid w:val="00D3026D"/>
    <w:rsid w:val="00D3107B"/>
    <w:rsid w:val="00D31B5C"/>
    <w:rsid w:val="00D3230B"/>
    <w:rsid w:val="00D33940"/>
    <w:rsid w:val="00D33A79"/>
    <w:rsid w:val="00D34EFC"/>
    <w:rsid w:val="00D3520D"/>
    <w:rsid w:val="00D359D0"/>
    <w:rsid w:val="00D36230"/>
    <w:rsid w:val="00D368A0"/>
    <w:rsid w:val="00D369F5"/>
    <w:rsid w:val="00D37117"/>
    <w:rsid w:val="00D4036D"/>
    <w:rsid w:val="00D409A8"/>
    <w:rsid w:val="00D413DF"/>
    <w:rsid w:val="00D41874"/>
    <w:rsid w:val="00D42393"/>
    <w:rsid w:val="00D444FA"/>
    <w:rsid w:val="00D4459B"/>
    <w:rsid w:val="00D45576"/>
    <w:rsid w:val="00D463E3"/>
    <w:rsid w:val="00D474F5"/>
    <w:rsid w:val="00D47624"/>
    <w:rsid w:val="00D478F1"/>
    <w:rsid w:val="00D5129A"/>
    <w:rsid w:val="00D52121"/>
    <w:rsid w:val="00D527C5"/>
    <w:rsid w:val="00D52EDC"/>
    <w:rsid w:val="00D52FB0"/>
    <w:rsid w:val="00D530C2"/>
    <w:rsid w:val="00D534C7"/>
    <w:rsid w:val="00D534FC"/>
    <w:rsid w:val="00D53796"/>
    <w:rsid w:val="00D53E14"/>
    <w:rsid w:val="00D55415"/>
    <w:rsid w:val="00D55B6F"/>
    <w:rsid w:val="00D55B8C"/>
    <w:rsid w:val="00D56B81"/>
    <w:rsid w:val="00D56F79"/>
    <w:rsid w:val="00D570A0"/>
    <w:rsid w:val="00D57A86"/>
    <w:rsid w:val="00D57D1B"/>
    <w:rsid w:val="00D61BEC"/>
    <w:rsid w:val="00D61F06"/>
    <w:rsid w:val="00D626DD"/>
    <w:rsid w:val="00D62B72"/>
    <w:rsid w:val="00D632A8"/>
    <w:rsid w:val="00D6393D"/>
    <w:rsid w:val="00D642F1"/>
    <w:rsid w:val="00D64595"/>
    <w:rsid w:val="00D646B2"/>
    <w:rsid w:val="00D64A33"/>
    <w:rsid w:val="00D653AB"/>
    <w:rsid w:val="00D65F23"/>
    <w:rsid w:val="00D65FCF"/>
    <w:rsid w:val="00D6776D"/>
    <w:rsid w:val="00D70A1A"/>
    <w:rsid w:val="00D70EFF"/>
    <w:rsid w:val="00D71C8D"/>
    <w:rsid w:val="00D728DF"/>
    <w:rsid w:val="00D72999"/>
    <w:rsid w:val="00D742DD"/>
    <w:rsid w:val="00D7516A"/>
    <w:rsid w:val="00D756A6"/>
    <w:rsid w:val="00D75BF7"/>
    <w:rsid w:val="00D75C4C"/>
    <w:rsid w:val="00D76AE1"/>
    <w:rsid w:val="00D772DC"/>
    <w:rsid w:val="00D803AE"/>
    <w:rsid w:val="00D8080B"/>
    <w:rsid w:val="00D80B9D"/>
    <w:rsid w:val="00D8179D"/>
    <w:rsid w:val="00D8227E"/>
    <w:rsid w:val="00D825A9"/>
    <w:rsid w:val="00D82FD5"/>
    <w:rsid w:val="00D8301B"/>
    <w:rsid w:val="00D838C9"/>
    <w:rsid w:val="00D84150"/>
    <w:rsid w:val="00D85193"/>
    <w:rsid w:val="00D85983"/>
    <w:rsid w:val="00D85C35"/>
    <w:rsid w:val="00D86CA4"/>
    <w:rsid w:val="00D90363"/>
    <w:rsid w:val="00D91052"/>
    <w:rsid w:val="00D917CA"/>
    <w:rsid w:val="00D92B9D"/>
    <w:rsid w:val="00D93BBB"/>
    <w:rsid w:val="00D95A50"/>
    <w:rsid w:val="00D9631A"/>
    <w:rsid w:val="00D966D7"/>
    <w:rsid w:val="00D96DDD"/>
    <w:rsid w:val="00D976E6"/>
    <w:rsid w:val="00D978F8"/>
    <w:rsid w:val="00D97AD6"/>
    <w:rsid w:val="00D97C93"/>
    <w:rsid w:val="00DA0407"/>
    <w:rsid w:val="00DA0DB0"/>
    <w:rsid w:val="00DA1093"/>
    <w:rsid w:val="00DA1A70"/>
    <w:rsid w:val="00DA2189"/>
    <w:rsid w:val="00DA46FE"/>
    <w:rsid w:val="00DA5E69"/>
    <w:rsid w:val="00DA7585"/>
    <w:rsid w:val="00DA7A3D"/>
    <w:rsid w:val="00DA7B97"/>
    <w:rsid w:val="00DA7C15"/>
    <w:rsid w:val="00DB08C4"/>
    <w:rsid w:val="00DB1505"/>
    <w:rsid w:val="00DB1775"/>
    <w:rsid w:val="00DB1FFC"/>
    <w:rsid w:val="00DB2584"/>
    <w:rsid w:val="00DB2950"/>
    <w:rsid w:val="00DB2EB6"/>
    <w:rsid w:val="00DB367F"/>
    <w:rsid w:val="00DB37DD"/>
    <w:rsid w:val="00DB3F58"/>
    <w:rsid w:val="00DB4063"/>
    <w:rsid w:val="00DB4466"/>
    <w:rsid w:val="00DB507D"/>
    <w:rsid w:val="00DB52D5"/>
    <w:rsid w:val="00DB55DD"/>
    <w:rsid w:val="00DB6669"/>
    <w:rsid w:val="00DB687A"/>
    <w:rsid w:val="00DB6984"/>
    <w:rsid w:val="00DB7134"/>
    <w:rsid w:val="00DB7259"/>
    <w:rsid w:val="00DB7AAA"/>
    <w:rsid w:val="00DB7DA6"/>
    <w:rsid w:val="00DC03D6"/>
    <w:rsid w:val="00DC202D"/>
    <w:rsid w:val="00DC24A4"/>
    <w:rsid w:val="00DC2C14"/>
    <w:rsid w:val="00DC2E5C"/>
    <w:rsid w:val="00DC3321"/>
    <w:rsid w:val="00DC42E7"/>
    <w:rsid w:val="00DC4328"/>
    <w:rsid w:val="00DC4A5A"/>
    <w:rsid w:val="00DC4A5D"/>
    <w:rsid w:val="00DC4C20"/>
    <w:rsid w:val="00DC5756"/>
    <w:rsid w:val="00DC61BC"/>
    <w:rsid w:val="00DC626F"/>
    <w:rsid w:val="00DC6431"/>
    <w:rsid w:val="00DC6548"/>
    <w:rsid w:val="00DC6754"/>
    <w:rsid w:val="00DC690C"/>
    <w:rsid w:val="00DC76E0"/>
    <w:rsid w:val="00DC79BB"/>
    <w:rsid w:val="00DC7BE6"/>
    <w:rsid w:val="00DD0F07"/>
    <w:rsid w:val="00DD14E4"/>
    <w:rsid w:val="00DD18B4"/>
    <w:rsid w:val="00DD1C4A"/>
    <w:rsid w:val="00DD31B3"/>
    <w:rsid w:val="00DD3D2B"/>
    <w:rsid w:val="00DD41E0"/>
    <w:rsid w:val="00DD42D1"/>
    <w:rsid w:val="00DD460C"/>
    <w:rsid w:val="00DD48EC"/>
    <w:rsid w:val="00DD5C3F"/>
    <w:rsid w:val="00DD5DDA"/>
    <w:rsid w:val="00DD6CFC"/>
    <w:rsid w:val="00DE0D0A"/>
    <w:rsid w:val="00DE13FA"/>
    <w:rsid w:val="00DE1C4B"/>
    <w:rsid w:val="00DE2E55"/>
    <w:rsid w:val="00DE2F28"/>
    <w:rsid w:val="00DE3E22"/>
    <w:rsid w:val="00DE40D2"/>
    <w:rsid w:val="00DF1A12"/>
    <w:rsid w:val="00DF2E52"/>
    <w:rsid w:val="00DF381F"/>
    <w:rsid w:val="00DF4A0E"/>
    <w:rsid w:val="00DF51A1"/>
    <w:rsid w:val="00DF57D1"/>
    <w:rsid w:val="00DF5A05"/>
    <w:rsid w:val="00DF663E"/>
    <w:rsid w:val="00DF6DF1"/>
    <w:rsid w:val="00DF6FAF"/>
    <w:rsid w:val="00E006FF"/>
    <w:rsid w:val="00E0092A"/>
    <w:rsid w:val="00E00CA2"/>
    <w:rsid w:val="00E01348"/>
    <w:rsid w:val="00E01C4A"/>
    <w:rsid w:val="00E027A8"/>
    <w:rsid w:val="00E03BE3"/>
    <w:rsid w:val="00E03EC7"/>
    <w:rsid w:val="00E0405A"/>
    <w:rsid w:val="00E04261"/>
    <w:rsid w:val="00E04721"/>
    <w:rsid w:val="00E04EFA"/>
    <w:rsid w:val="00E0645E"/>
    <w:rsid w:val="00E110EB"/>
    <w:rsid w:val="00E124ED"/>
    <w:rsid w:val="00E12BDD"/>
    <w:rsid w:val="00E142EF"/>
    <w:rsid w:val="00E147A5"/>
    <w:rsid w:val="00E14CF9"/>
    <w:rsid w:val="00E14DAD"/>
    <w:rsid w:val="00E14FB9"/>
    <w:rsid w:val="00E15EAD"/>
    <w:rsid w:val="00E16436"/>
    <w:rsid w:val="00E178D1"/>
    <w:rsid w:val="00E17B64"/>
    <w:rsid w:val="00E20195"/>
    <w:rsid w:val="00E207F4"/>
    <w:rsid w:val="00E213B0"/>
    <w:rsid w:val="00E213DF"/>
    <w:rsid w:val="00E215AB"/>
    <w:rsid w:val="00E21E1E"/>
    <w:rsid w:val="00E21EE2"/>
    <w:rsid w:val="00E24614"/>
    <w:rsid w:val="00E24AD8"/>
    <w:rsid w:val="00E25035"/>
    <w:rsid w:val="00E25B20"/>
    <w:rsid w:val="00E25E07"/>
    <w:rsid w:val="00E2782D"/>
    <w:rsid w:val="00E30211"/>
    <w:rsid w:val="00E30CB1"/>
    <w:rsid w:val="00E311A7"/>
    <w:rsid w:val="00E31C06"/>
    <w:rsid w:val="00E3226E"/>
    <w:rsid w:val="00E34539"/>
    <w:rsid w:val="00E3462F"/>
    <w:rsid w:val="00E360D0"/>
    <w:rsid w:val="00E36AD9"/>
    <w:rsid w:val="00E36BCA"/>
    <w:rsid w:val="00E4007A"/>
    <w:rsid w:val="00E41428"/>
    <w:rsid w:val="00E44F39"/>
    <w:rsid w:val="00E45199"/>
    <w:rsid w:val="00E45688"/>
    <w:rsid w:val="00E4585E"/>
    <w:rsid w:val="00E46412"/>
    <w:rsid w:val="00E468A5"/>
    <w:rsid w:val="00E52ED5"/>
    <w:rsid w:val="00E531D3"/>
    <w:rsid w:val="00E53403"/>
    <w:rsid w:val="00E53777"/>
    <w:rsid w:val="00E538A0"/>
    <w:rsid w:val="00E54193"/>
    <w:rsid w:val="00E55CB9"/>
    <w:rsid w:val="00E56068"/>
    <w:rsid w:val="00E56772"/>
    <w:rsid w:val="00E5698A"/>
    <w:rsid w:val="00E572AD"/>
    <w:rsid w:val="00E627FF"/>
    <w:rsid w:val="00E6482D"/>
    <w:rsid w:val="00E653DC"/>
    <w:rsid w:val="00E65553"/>
    <w:rsid w:val="00E65D16"/>
    <w:rsid w:val="00E666ED"/>
    <w:rsid w:val="00E67140"/>
    <w:rsid w:val="00E67144"/>
    <w:rsid w:val="00E67D1C"/>
    <w:rsid w:val="00E67DB5"/>
    <w:rsid w:val="00E70132"/>
    <w:rsid w:val="00E702BC"/>
    <w:rsid w:val="00E70920"/>
    <w:rsid w:val="00E71071"/>
    <w:rsid w:val="00E7190C"/>
    <w:rsid w:val="00E7198B"/>
    <w:rsid w:val="00E739BE"/>
    <w:rsid w:val="00E741D1"/>
    <w:rsid w:val="00E74ED7"/>
    <w:rsid w:val="00E76E81"/>
    <w:rsid w:val="00E76F14"/>
    <w:rsid w:val="00E7707F"/>
    <w:rsid w:val="00E77489"/>
    <w:rsid w:val="00E7779A"/>
    <w:rsid w:val="00E77AD1"/>
    <w:rsid w:val="00E80D35"/>
    <w:rsid w:val="00E81CCD"/>
    <w:rsid w:val="00E81F81"/>
    <w:rsid w:val="00E84525"/>
    <w:rsid w:val="00E84AE8"/>
    <w:rsid w:val="00E85903"/>
    <w:rsid w:val="00E8769B"/>
    <w:rsid w:val="00E90383"/>
    <w:rsid w:val="00E91A95"/>
    <w:rsid w:val="00E92783"/>
    <w:rsid w:val="00E93D3C"/>
    <w:rsid w:val="00E93FD5"/>
    <w:rsid w:val="00E94A74"/>
    <w:rsid w:val="00E94B9C"/>
    <w:rsid w:val="00E959D0"/>
    <w:rsid w:val="00E9646D"/>
    <w:rsid w:val="00E96B8E"/>
    <w:rsid w:val="00E976BF"/>
    <w:rsid w:val="00EA0025"/>
    <w:rsid w:val="00EA12A8"/>
    <w:rsid w:val="00EA28E0"/>
    <w:rsid w:val="00EA2D31"/>
    <w:rsid w:val="00EA436F"/>
    <w:rsid w:val="00EA4A35"/>
    <w:rsid w:val="00EA4CCB"/>
    <w:rsid w:val="00EA52BA"/>
    <w:rsid w:val="00EA53BC"/>
    <w:rsid w:val="00EA5DA2"/>
    <w:rsid w:val="00EA6CBF"/>
    <w:rsid w:val="00EA740B"/>
    <w:rsid w:val="00EB013A"/>
    <w:rsid w:val="00EB36AB"/>
    <w:rsid w:val="00EB3D0A"/>
    <w:rsid w:val="00EB4554"/>
    <w:rsid w:val="00EB5D80"/>
    <w:rsid w:val="00EB6C1A"/>
    <w:rsid w:val="00EC2292"/>
    <w:rsid w:val="00EC3F14"/>
    <w:rsid w:val="00EC4227"/>
    <w:rsid w:val="00EC6425"/>
    <w:rsid w:val="00ED1487"/>
    <w:rsid w:val="00ED3185"/>
    <w:rsid w:val="00ED397C"/>
    <w:rsid w:val="00ED41BB"/>
    <w:rsid w:val="00ED4840"/>
    <w:rsid w:val="00ED48EC"/>
    <w:rsid w:val="00ED4A66"/>
    <w:rsid w:val="00ED4C0A"/>
    <w:rsid w:val="00ED6517"/>
    <w:rsid w:val="00ED684B"/>
    <w:rsid w:val="00ED7BE8"/>
    <w:rsid w:val="00ED7E58"/>
    <w:rsid w:val="00ED7FEE"/>
    <w:rsid w:val="00EE0788"/>
    <w:rsid w:val="00EE1749"/>
    <w:rsid w:val="00EE18CA"/>
    <w:rsid w:val="00EE1E9E"/>
    <w:rsid w:val="00EE1F9B"/>
    <w:rsid w:val="00EE20B2"/>
    <w:rsid w:val="00EE570F"/>
    <w:rsid w:val="00EE597C"/>
    <w:rsid w:val="00EE6E9A"/>
    <w:rsid w:val="00EE7B13"/>
    <w:rsid w:val="00EE7B1F"/>
    <w:rsid w:val="00EF1932"/>
    <w:rsid w:val="00EF2292"/>
    <w:rsid w:val="00EF3056"/>
    <w:rsid w:val="00EF3C48"/>
    <w:rsid w:val="00EF469C"/>
    <w:rsid w:val="00EF4B36"/>
    <w:rsid w:val="00EF5DEC"/>
    <w:rsid w:val="00EF6EA6"/>
    <w:rsid w:val="00EF784F"/>
    <w:rsid w:val="00F012A0"/>
    <w:rsid w:val="00F01840"/>
    <w:rsid w:val="00F02CAC"/>
    <w:rsid w:val="00F02E21"/>
    <w:rsid w:val="00F036B9"/>
    <w:rsid w:val="00F03DFF"/>
    <w:rsid w:val="00F0464B"/>
    <w:rsid w:val="00F0521D"/>
    <w:rsid w:val="00F0555C"/>
    <w:rsid w:val="00F0573F"/>
    <w:rsid w:val="00F05BB5"/>
    <w:rsid w:val="00F05D97"/>
    <w:rsid w:val="00F07CD1"/>
    <w:rsid w:val="00F1183D"/>
    <w:rsid w:val="00F12621"/>
    <w:rsid w:val="00F14CF2"/>
    <w:rsid w:val="00F1534E"/>
    <w:rsid w:val="00F1613E"/>
    <w:rsid w:val="00F1622C"/>
    <w:rsid w:val="00F163D0"/>
    <w:rsid w:val="00F178F6"/>
    <w:rsid w:val="00F2143F"/>
    <w:rsid w:val="00F21CB4"/>
    <w:rsid w:val="00F21FAA"/>
    <w:rsid w:val="00F22DF8"/>
    <w:rsid w:val="00F24CD8"/>
    <w:rsid w:val="00F254D2"/>
    <w:rsid w:val="00F26538"/>
    <w:rsid w:val="00F26793"/>
    <w:rsid w:val="00F31F00"/>
    <w:rsid w:val="00F32AE4"/>
    <w:rsid w:val="00F32D77"/>
    <w:rsid w:val="00F3353E"/>
    <w:rsid w:val="00F33555"/>
    <w:rsid w:val="00F33B5F"/>
    <w:rsid w:val="00F34B5B"/>
    <w:rsid w:val="00F3521A"/>
    <w:rsid w:val="00F35EA7"/>
    <w:rsid w:val="00F37D86"/>
    <w:rsid w:val="00F37DC4"/>
    <w:rsid w:val="00F40385"/>
    <w:rsid w:val="00F40F70"/>
    <w:rsid w:val="00F411C9"/>
    <w:rsid w:val="00F413DC"/>
    <w:rsid w:val="00F42031"/>
    <w:rsid w:val="00F422A5"/>
    <w:rsid w:val="00F42DD2"/>
    <w:rsid w:val="00F4327A"/>
    <w:rsid w:val="00F43C10"/>
    <w:rsid w:val="00F43F39"/>
    <w:rsid w:val="00F46711"/>
    <w:rsid w:val="00F475E0"/>
    <w:rsid w:val="00F47938"/>
    <w:rsid w:val="00F50E17"/>
    <w:rsid w:val="00F52886"/>
    <w:rsid w:val="00F52AA4"/>
    <w:rsid w:val="00F52EAC"/>
    <w:rsid w:val="00F52F30"/>
    <w:rsid w:val="00F53724"/>
    <w:rsid w:val="00F54162"/>
    <w:rsid w:val="00F548EF"/>
    <w:rsid w:val="00F54AB3"/>
    <w:rsid w:val="00F54B5D"/>
    <w:rsid w:val="00F54DF6"/>
    <w:rsid w:val="00F57918"/>
    <w:rsid w:val="00F57E68"/>
    <w:rsid w:val="00F615BE"/>
    <w:rsid w:val="00F61F38"/>
    <w:rsid w:val="00F623FE"/>
    <w:rsid w:val="00F6272C"/>
    <w:rsid w:val="00F62FB5"/>
    <w:rsid w:val="00F63272"/>
    <w:rsid w:val="00F6398D"/>
    <w:rsid w:val="00F63C8B"/>
    <w:rsid w:val="00F642E7"/>
    <w:rsid w:val="00F64AF9"/>
    <w:rsid w:val="00F6509E"/>
    <w:rsid w:val="00F650A3"/>
    <w:rsid w:val="00F65FD3"/>
    <w:rsid w:val="00F66BF8"/>
    <w:rsid w:val="00F66F1E"/>
    <w:rsid w:val="00F670B6"/>
    <w:rsid w:val="00F71026"/>
    <w:rsid w:val="00F71C34"/>
    <w:rsid w:val="00F72A3A"/>
    <w:rsid w:val="00F72AFB"/>
    <w:rsid w:val="00F72B6D"/>
    <w:rsid w:val="00F72E49"/>
    <w:rsid w:val="00F738A4"/>
    <w:rsid w:val="00F73EBA"/>
    <w:rsid w:val="00F740FB"/>
    <w:rsid w:val="00F74589"/>
    <w:rsid w:val="00F74D44"/>
    <w:rsid w:val="00F757E1"/>
    <w:rsid w:val="00F824D6"/>
    <w:rsid w:val="00F8255C"/>
    <w:rsid w:val="00F82C0B"/>
    <w:rsid w:val="00F835F3"/>
    <w:rsid w:val="00F84F7D"/>
    <w:rsid w:val="00F855FE"/>
    <w:rsid w:val="00F85FD6"/>
    <w:rsid w:val="00F87326"/>
    <w:rsid w:val="00F903AD"/>
    <w:rsid w:val="00F90ABA"/>
    <w:rsid w:val="00F90C80"/>
    <w:rsid w:val="00F90D03"/>
    <w:rsid w:val="00F91C38"/>
    <w:rsid w:val="00F91DC4"/>
    <w:rsid w:val="00F92660"/>
    <w:rsid w:val="00F92F9D"/>
    <w:rsid w:val="00F943A8"/>
    <w:rsid w:val="00F951B5"/>
    <w:rsid w:val="00F96794"/>
    <w:rsid w:val="00F967B7"/>
    <w:rsid w:val="00F96A62"/>
    <w:rsid w:val="00F979D3"/>
    <w:rsid w:val="00F97DF3"/>
    <w:rsid w:val="00FA14F4"/>
    <w:rsid w:val="00FA1775"/>
    <w:rsid w:val="00FA1CFD"/>
    <w:rsid w:val="00FA27F6"/>
    <w:rsid w:val="00FA28D1"/>
    <w:rsid w:val="00FA2948"/>
    <w:rsid w:val="00FA3681"/>
    <w:rsid w:val="00FA3EF2"/>
    <w:rsid w:val="00FA5DFF"/>
    <w:rsid w:val="00FA66BF"/>
    <w:rsid w:val="00FA6AFD"/>
    <w:rsid w:val="00FA6B0D"/>
    <w:rsid w:val="00FA7DBF"/>
    <w:rsid w:val="00FB09E3"/>
    <w:rsid w:val="00FB0A23"/>
    <w:rsid w:val="00FB1A54"/>
    <w:rsid w:val="00FB24A0"/>
    <w:rsid w:val="00FB2738"/>
    <w:rsid w:val="00FB279C"/>
    <w:rsid w:val="00FB2F2B"/>
    <w:rsid w:val="00FB3350"/>
    <w:rsid w:val="00FB3A9A"/>
    <w:rsid w:val="00FB402B"/>
    <w:rsid w:val="00FB45E6"/>
    <w:rsid w:val="00FB49B0"/>
    <w:rsid w:val="00FB6621"/>
    <w:rsid w:val="00FB6E9D"/>
    <w:rsid w:val="00FC0721"/>
    <w:rsid w:val="00FC0DBB"/>
    <w:rsid w:val="00FC1126"/>
    <w:rsid w:val="00FC182F"/>
    <w:rsid w:val="00FC2211"/>
    <w:rsid w:val="00FC2389"/>
    <w:rsid w:val="00FC2A36"/>
    <w:rsid w:val="00FC2AD2"/>
    <w:rsid w:val="00FC3BD9"/>
    <w:rsid w:val="00FC520E"/>
    <w:rsid w:val="00FC5401"/>
    <w:rsid w:val="00FC5896"/>
    <w:rsid w:val="00FC5E1C"/>
    <w:rsid w:val="00FC7140"/>
    <w:rsid w:val="00FD0E1E"/>
    <w:rsid w:val="00FD1B5A"/>
    <w:rsid w:val="00FD2191"/>
    <w:rsid w:val="00FD2570"/>
    <w:rsid w:val="00FD3380"/>
    <w:rsid w:val="00FD4A6B"/>
    <w:rsid w:val="00FD4F7F"/>
    <w:rsid w:val="00FD61B0"/>
    <w:rsid w:val="00FD6220"/>
    <w:rsid w:val="00FD6B3F"/>
    <w:rsid w:val="00FD7826"/>
    <w:rsid w:val="00FD7EAB"/>
    <w:rsid w:val="00FE0006"/>
    <w:rsid w:val="00FE039D"/>
    <w:rsid w:val="00FE0AEF"/>
    <w:rsid w:val="00FE1238"/>
    <w:rsid w:val="00FE1E82"/>
    <w:rsid w:val="00FE3837"/>
    <w:rsid w:val="00FE43E2"/>
    <w:rsid w:val="00FE4BF1"/>
    <w:rsid w:val="00FE5D1A"/>
    <w:rsid w:val="00FE5D28"/>
    <w:rsid w:val="00FE5E39"/>
    <w:rsid w:val="00FE5F3E"/>
    <w:rsid w:val="00FE5FE9"/>
    <w:rsid w:val="00FF0647"/>
    <w:rsid w:val="00FF0EA9"/>
    <w:rsid w:val="00FF19CE"/>
    <w:rsid w:val="00FF1B85"/>
    <w:rsid w:val="00FF1DDC"/>
    <w:rsid w:val="00FF1E7C"/>
    <w:rsid w:val="00FF27A2"/>
    <w:rsid w:val="00FF291D"/>
    <w:rsid w:val="00FF312D"/>
    <w:rsid w:val="00FF5214"/>
    <w:rsid w:val="00FF5290"/>
    <w:rsid w:val="00FF5F49"/>
    <w:rsid w:val="00FF6C4E"/>
    <w:rsid w:val="00FF6EC3"/>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20"/>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F178F6"/>
    <w:rPr>
      <w:sz w:val="20"/>
      <w:szCs w:val="20"/>
    </w:rPr>
  </w:style>
  <w:style w:type="character" w:customStyle="1" w:styleId="FootnoteTextChar">
    <w:name w:val="Footnote Text Char"/>
    <w:aliases w:val="fn Char2,ADB Char2,single space Char1,footnote text Char Char1,fn Char Char1,ADB Char Char1,single space Char Char Char1,footnote text Char1,FOOTNOTES Char Char,FOOTNOTES Char Char Char Char,FOOTNOTES Char2,f Char"/>
    <w:link w:val="FootnoteText"/>
    <w:semiHidden/>
    <w:rsid w:val="00F178F6"/>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9B5A20"/>
    <w:rPr>
      <w:rFonts w:ascii="GHEA Grapalat" w:hAnsi="GHEA Grapalat"/>
      <w:color w:val="0070C0"/>
      <w:szCs w:val="20"/>
    </w:rPr>
  </w:style>
  <w:style w:type="character" w:customStyle="1" w:styleId="CommentTextChar">
    <w:name w:val="Comment Text Char"/>
    <w:link w:val="CommentText"/>
    <w:uiPriority w:val="99"/>
    <w:semiHidden/>
    <w:rsid w:val="009B5A20"/>
    <w:rPr>
      <w:rFonts w:ascii="GHEA Grapalat" w:eastAsia="Times New Roman" w:hAnsi="GHEA Grapalat"/>
      <w:color w:val="0070C0"/>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4568F8"/>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154F03"/>
    <w:pPr>
      <w:spacing w:after="200"/>
    </w:pPr>
    <w:rPr>
      <w:i/>
      <w:iCs/>
      <w:color w:val="1F497D" w:themeColor="text2"/>
      <w:sz w:val="18"/>
      <w:szCs w:val="18"/>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990B8D"/>
    <w:rPr>
      <w:sz w:val="22"/>
      <w:szCs w:val="22"/>
    </w:rPr>
  </w:style>
  <w:style w:type="paragraph" w:customStyle="1" w:styleId="a">
    <w:name w:val="Գծապատկեր"/>
    <w:basedOn w:val="Normal"/>
    <w:link w:val="Char"/>
    <w:autoRedefine/>
    <w:qFormat/>
    <w:rsid w:val="009C2A22"/>
    <w:pPr>
      <w:keepNext/>
      <w:keepLines/>
      <w:numPr>
        <w:numId w:val="3"/>
      </w:numPr>
      <w:tabs>
        <w:tab w:val="left" w:pos="284"/>
        <w:tab w:val="left" w:pos="1560"/>
      </w:tabs>
      <w:autoSpaceDE w:val="0"/>
      <w:autoSpaceDN w:val="0"/>
      <w:adjustRightInd w:val="0"/>
      <w:ind w:left="0" w:firstLine="0"/>
    </w:pPr>
    <w:rPr>
      <w:rFonts w:ascii="GHEA Grapalat" w:eastAsia="GHEA Grapalat" w:hAnsi="GHEA Grapalat" w:cs="GHEA Grapalat"/>
      <w:b/>
      <w:i/>
      <w:noProof/>
      <w:sz w:val="18"/>
      <w:szCs w:val="18"/>
      <w:lang w:val="hy-AM"/>
    </w:rPr>
  </w:style>
  <w:style w:type="character" w:customStyle="1" w:styleId="Char">
    <w:name w:val="Գծապատկեր Char"/>
    <w:link w:val="a"/>
    <w:rsid w:val="009C2A22"/>
    <w:rPr>
      <w:rFonts w:ascii="GHEA Grapalat" w:eastAsia="GHEA Grapalat" w:hAnsi="GHEA Grapalat" w:cs="GHEA Grapalat"/>
      <w:b/>
      <w:i/>
      <w:noProof/>
      <w:sz w:val="18"/>
      <w:szCs w:val="18"/>
      <w:lang w:val="hy-AM"/>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rsid w:val="006716F6"/>
    <w:rPr>
      <w:rFonts w:ascii="Arial Armenian" w:hAnsi="Arial Armeni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20"/>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F178F6"/>
    <w:rPr>
      <w:sz w:val="20"/>
      <w:szCs w:val="20"/>
    </w:rPr>
  </w:style>
  <w:style w:type="character" w:customStyle="1" w:styleId="FootnoteTextChar">
    <w:name w:val="Footnote Text Char"/>
    <w:aliases w:val="fn Char2,ADB Char2,single space Char1,footnote text Char Char1,fn Char Char1,ADB Char Char1,single space Char Char Char1,footnote text Char1,FOOTNOTES Char Char,FOOTNOTES Char Char Char Char,FOOTNOTES Char2,f Char"/>
    <w:link w:val="FootnoteText"/>
    <w:semiHidden/>
    <w:rsid w:val="00F178F6"/>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9B5A20"/>
    <w:rPr>
      <w:rFonts w:ascii="GHEA Grapalat" w:hAnsi="GHEA Grapalat"/>
      <w:color w:val="0070C0"/>
      <w:szCs w:val="20"/>
    </w:rPr>
  </w:style>
  <w:style w:type="character" w:customStyle="1" w:styleId="CommentTextChar">
    <w:name w:val="Comment Text Char"/>
    <w:link w:val="CommentText"/>
    <w:uiPriority w:val="99"/>
    <w:semiHidden/>
    <w:rsid w:val="009B5A20"/>
    <w:rPr>
      <w:rFonts w:ascii="GHEA Grapalat" w:eastAsia="Times New Roman" w:hAnsi="GHEA Grapalat"/>
      <w:color w:val="0070C0"/>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4568F8"/>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154F03"/>
    <w:pPr>
      <w:spacing w:after="200"/>
    </w:pPr>
    <w:rPr>
      <w:i/>
      <w:iCs/>
      <w:color w:val="1F497D" w:themeColor="text2"/>
      <w:sz w:val="18"/>
      <w:szCs w:val="18"/>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990B8D"/>
    <w:rPr>
      <w:sz w:val="22"/>
      <w:szCs w:val="22"/>
    </w:rPr>
  </w:style>
  <w:style w:type="paragraph" w:customStyle="1" w:styleId="a">
    <w:name w:val="Գծապատկեր"/>
    <w:basedOn w:val="Normal"/>
    <w:link w:val="Char"/>
    <w:autoRedefine/>
    <w:qFormat/>
    <w:rsid w:val="009C2A22"/>
    <w:pPr>
      <w:keepNext/>
      <w:keepLines/>
      <w:numPr>
        <w:numId w:val="3"/>
      </w:numPr>
      <w:tabs>
        <w:tab w:val="left" w:pos="284"/>
        <w:tab w:val="left" w:pos="1560"/>
      </w:tabs>
      <w:autoSpaceDE w:val="0"/>
      <w:autoSpaceDN w:val="0"/>
      <w:adjustRightInd w:val="0"/>
      <w:ind w:left="0" w:firstLine="0"/>
    </w:pPr>
    <w:rPr>
      <w:rFonts w:ascii="GHEA Grapalat" w:eastAsia="GHEA Grapalat" w:hAnsi="GHEA Grapalat" w:cs="GHEA Grapalat"/>
      <w:b/>
      <w:i/>
      <w:noProof/>
      <w:sz w:val="18"/>
      <w:szCs w:val="18"/>
      <w:lang w:val="hy-AM"/>
    </w:rPr>
  </w:style>
  <w:style w:type="character" w:customStyle="1" w:styleId="Char">
    <w:name w:val="Գծապատկեր Char"/>
    <w:link w:val="a"/>
    <w:rsid w:val="009C2A22"/>
    <w:rPr>
      <w:rFonts w:ascii="GHEA Grapalat" w:eastAsia="GHEA Grapalat" w:hAnsi="GHEA Grapalat" w:cs="GHEA Grapalat"/>
      <w:b/>
      <w:i/>
      <w:noProof/>
      <w:sz w:val="18"/>
      <w:szCs w:val="18"/>
      <w:lang w:val="hy-AM"/>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rsid w:val="006716F6"/>
    <w:rPr>
      <w:rFonts w:ascii="Arial Armenian" w:hAnsi="Arial Armeni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176">
      <w:bodyDiv w:val="1"/>
      <w:marLeft w:val="0"/>
      <w:marRight w:val="0"/>
      <w:marTop w:val="0"/>
      <w:marBottom w:val="0"/>
      <w:divBdr>
        <w:top w:val="none" w:sz="0" w:space="0" w:color="auto"/>
        <w:left w:val="none" w:sz="0" w:space="0" w:color="auto"/>
        <w:bottom w:val="none" w:sz="0" w:space="0" w:color="auto"/>
        <w:right w:val="none" w:sz="0" w:space="0" w:color="auto"/>
      </w:divBdr>
      <w:divsChild>
        <w:div w:id="461849476">
          <w:marLeft w:val="0"/>
          <w:marRight w:val="0"/>
          <w:marTop w:val="0"/>
          <w:marBottom w:val="0"/>
          <w:divBdr>
            <w:top w:val="none" w:sz="0" w:space="0" w:color="auto"/>
            <w:left w:val="none" w:sz="0" w:space="0" w:color="auto"/>
            <w:bottom w:val="none" w:sz="0" w:space="0" w:color="auto"/>
            <w:right w:val="none" w:sz="0" w:space="0" w:color="auto"/>
          </w:divBdr>
        </w:div>
      </w:divsChild>
    </w:div>
    <w:div w:id="82260215">
      <w:bodyDiv w:val="1"/>
      <w:marLeft w:val="0"/>
      <w:marRight w:val="0"/>
      <w:marTop w:val="0"/>
      <w:marBottom w:val="0"/>
      <w:divBdr>
        <w:top w:val="none" w:sz="0" w:space="0" w:color="auto"/>
        <w:left w:val="none" w:sz="0" w:space="0" w:color="auto"/>
        <w:bottom w:val="none" w:sz="0" w:space="0" w:color="auto"/>
        <w:right w:val="none" w:sz="0" w:space="0" w:color="auto"/>
      </w:divBdr>
    </w:div>
    <w:div w:id="149559137">
      <w:bodyDiv w:val="1"/>
      <w:marLeft w:val="0"/>
      <w:marRight w:val="0"/>
      <w:marTop w:val="0"/>
      <w:marBottom w:val="0"/>
      <w:divBdr>
        <w:top w:val="none" w:sz="0" w:space="0" w:color="auto"/>
        <w:left w:val="none" w:sz="0" w:space="0" w:color="auto"/>
        <w:bottom w:val="none" w:sz="0" w:space="0" w:color="auto"/>
        <w:right w:val="none" w:sz="0" w:space="0" w:color="auto"/>
      </w:divBdr>
    </w:div>
    <w:div w:id="213545077">
      <w:bodyDiv w:val="1"/>
      <w:marLeft w:val="0"/>
      <w:marRight w:val="0"/>
      <w:marTop w:val="0"/>
      <w:marBottom w:val="0"/>
      <w:divBdr>
        <w:top w:val="none" w:sz="0" w:space="0" w:color="auto"/>
        <w:left w:val="none" w:sz="0" w:space="0" w:color="auto"/>
        <w:bottom w:val="none" w:sz="0" w:space="0" w:color="auto"/>
        <w:right w:val="none" w:sz="0" w:space="0" w:color="auto"/>
      </w:divBdr>
    </w:div>
    <w:div w:id="257175972">
      <w:bodyDiv w:val="1"/>
      <w:marLeft w:val="0"/>
      <w:marRight w:val="0"/>
      <w:marTop w:val="0"/>
      <w:marBottom w:val="0"/>
      <w:divBdr>
        <w:top w:val="none" w:sz="0" w:space="0" w:color="auto"/>
        <w:left w:val="none" w:sz="0" w:space="0" w:color="auto"/>
        <w:bottom w:val="none" w:sz="0" w:space="0" w:color="auto"/>
        <w:right w:val="none" w:sz="0" w:space="0" w:color="auto"/>
      </w:divBdr>
    </w:div>
    <w:div w:id="390153841">
      <w:bodyDiv w:val="1"/>
      <w:marLeft w:val="0"/>
      <w:marRight w:val="0"/>
      <w:marTop w:val="0"/>
      <w:marBottom w:val="0"/>
      <w:divBdr>
        <w:top w:val="none" w:sz="0" w:space="0" w:color="auto"/>
        <w:left w:val="none" w:sz="0" w:space="0" w:color="auto"/>
        <w:bottom w:val="none" w:sz="0" w:space="0" w:color="auto"/>
        <w:right w:val="none" w:sz="0" w:space="0" w:color="auto"/>
      </w:divBdr>
    </w:div>
    <w:div w:id="431170015">
      <w:bodyDiv w:val="1"/>
      <w:marLeft w:val="0"/>
      <w:marRight w:val="0"/>
      <w:marTop w:val="0"/>
      <w:marBottom w:val="0"/>
      <w:divBdr>
        <w:top w:val="none" w:sz="0" w:space="0" w:color="auto"/>
        <w:left w:val="none" w:sz="0" w:space="0" w:color="auto"/>
        <w:bottom w:val="none" w:sz="0" w:space="0" w:color="auto"/>
        <w:right w:val="none" w:sz="0" w:space="0" w:color="auto"/>
      </w:divBdr>
    </w:div>
    <w:div w:id="442463949">
      <w:bodyDiv w:val="1"/>
      <w:marLeft w:val="0"/>
      <w:marRight w:val="0"/>
      <w:marTop w:val="0"/>
      <w:marBottom w:val="0"/>
      <w:divBdr>
        <w:top w:val="none" w:sz="0" w:space="0" w:color="auto"/>
        <w:left w:val="none" w:sz="0" w:space="0" w:color="auto"/>
        <w:bottom w:val="none" w:sz="0" w:space="0" w:color="auto"/>
        <w:right w:val="none" w:sz="0" w:space="0" w:color="auto"/>
      </w:divBdr>
    </w:div>
    <w:div w:id="576717219">
      <w:bodyDiv w:val="1"/>
      <w:marLeft w:val="0"/>
      <w:marRight w:val="0"/>
      <w:marTop w:val="0"/>
      <w:marBottom w:val="0"/>
      <w:divBdr>
        <w:top w:val="none" w:sz="0" w:space="0" w:color="auto"/>
        <w:left w:val="none" w:sz="0" w:space="0" w:color="auto"/>
        <w:bottom w:val="none" w:sz="0" w:space="0" w:color="auto"/>
        <w:right w:val="none" w:sz="0" w:space="0" w:color="auto"/>
      </w:divBdr>
    </w:div>
    <w:div w:id="589393587">
      <w:bodyDiv w:val="1"/>
      <w:marLeft w:val="0"/>
      <w:marRight w:val="0"/>
      <w:marTop w:val="0"/>
      <w:marBottom w:val="0"/>
      <w:divBdr>
        <w:top w:val="none" w:sz="0" w:space="0" w:color="auto"/>
        <w:left w:val="none" w:sz="0" w:space="0" w:color="auto"/>
        <w:bottom w:val="none" w:sz="0" w:space="0" w:color="auto"/>
        <w:right w:val="none" w:sz="0" w:space="0" w:color="auto"/>
      </w:divBdr>
    </w:div>
    <w:div w:id="672755738">
      <w:bodyDiv w:val="1"/>
      <w:marLeft w:val="0"/>
      <w:marRight w:val="0"/>
      <w:marTop w:val="0"/>
      <w:marBottom w:val="0"/>
      <w:divBdr>
        <w:top w:val="none" w:sz="0" w:space="0" w:color="auto"/>
        <w:left w:val="none" w:sz="0" w:space="0" w:color="auto"/>
        <w:bottom w:val="none" w:sz="0" w:space="0" w:color="auto"/>
        <w:right w:val="none" w:sz="0" w:space="0" w:color="auto"/>
      </w:divBdr>
    </w:div>
    <w:div w:id="704058354">
      <w:bodyDiv w:val="1"/>
      <w:marLeft w:val="0"/>
      <w:marRight w:val="0"/>
      <w:marTop w:val="0"/>
      <w:marBottom w:val="0"/>
      <w:divBdr>
        <w:top w:val="none" w:sz="0" w:space="0" w:color="auto"/>
        <w:left w:val="none" w:sz="0" w:space="0" w:color="auto"/>
        <w:bottom w:val="none" w:sz="0" w:space="0" w:color="auto"/>
        <w:right w:val="none" w:sz="0" w:space="0" w:color="auto"/>
      </w:divBdr>
    </w:div>
    <w:div w:id="771903322">
      <w:bodyDiv w:val="1"/>
      <w:marLeft w:val="0"/>
      <w:marRight w:val="0"/>
      <w:marTop w:val="0"/>
      <w:marBottom w:val="0"/>
      <w:divBdr>
        <w:top w:val="none" w:sz="0" w:space="0" w:color="auto"/>
        <w:left w:val="none" w:sz="0" w:space="0" w:color="auto"/>
        <w:bottom w:val="none" w:sz="0" w:space="0" w:color="auto"/>
        <w:right w:val="none" w:sz="0" w:space="0" w:color="auto"/>
      </w:divBdr>
    </w:div>
    <w:div w:id="778913368">
      <w:bodyDiv w:val="1"/>
      <w:marLeft w:val="0"/>
      <w:marRight w:val="0"/>
      <w:marTop w:val="0"/>
      <w:marBottom w:val="0"/>
      <w:divBdr>
        <w:top w:val="none" w:sz="0" w:space="0" w:color="auto"/>
        <w:left w:val="none" w:sz="0" w:space="0" w:color="auto"/>
        <w:bottom w:val="none" w:sz="0" w:space="0" w:color="auto"/>
        <w:right w:val="none" w:sz="0" w:space="0" w:color="auto"/>
      </w:divBdr>
    </w:div>
    <w:div w:id="793405650">
      <w:bodyDiv w:val="1"/>
      <w:marLeft w:val="0"/>
      <w:marRight w:val="0"/>
      <w:marTop w:val="0"/>
      <w:marBottom w:val="0"/>
      <w:divBdr>
        <w:top w:val="none" w:sz="0" w:space="0" w:color="auto"/>
        <w:left w:val="none" w:sz="0" w:space="0" w:color="auto"/>
        <w:bottom w:val="none" w:sz="0" w:space="0" w:color="auto"/>
        <w:right w:val="none" w:sz="0" w:space="0" w:color="auto"/>
      </w:divBdr>
    </w:div>
    <w:div w:id="825321098">
      <w:bodyDiv w:val="1"/>
      <w:marLeft w:val="0"/>
      <w:marRight w:val="0"/>
      <w:marTop w:val="0"/>
      <w:marBottom w:val="0"/>
      <w:divBdr>
        <w:top w:val="none" w:sz="0" w:space="0" w:color="auto"/>
        <w:left w:val="none" w:sz="0" w:space="0" w:color="auto"/>
        <w:bottom w:val="none" w:sz="0" w:space="0" w:color="auto"/>
        <w:right w:val="none" w:sz="0" w:space="0" w:color="auto"/>
      </w:divBdr>
    </w:div>
    <w:div w:id="906379475">
      <w:bodyDiv w:val="1"/>
      <w:marLeft w:val="0"/>
      <w:marRight w:val="0"/>
      <w:marTop w:val="0"/>
      <w:marBottom w:val="0"/>
      <w:divBdr>
        <w:top w:val="none" w:sz="0" w:space="0" w:color="auto"/>
        <w:left w:val="none" w:sz="0" w:space="0" w:color="auto"/>
        <w:bottom w:val="none" w:sz="0" w:space="0" w:color="auto"/>
        <w:right w:val="none" w:sz="0" w:space="0" w:color="auto"/>
      </w:divBdr>
      <w:divsChild>
        <w:div w:id="29233197">
          <w:marLeft w:val="0"/>
          <w:marRight w:val="0"/>
          <w:marTop w:val="0"/>
          <w:marBottom w:val="0"/>
          <w:divBdr>
            <w:top w:val="none" w:sz="0" w:space="0" w:color="auto"/>
            <w:left w:val="none" w:sz="0" w:space="0" w:color="auto"/>
            <w:bottom w:val="none" w:sz="0" w:space="0" w:color="auto"/>
            <w:right w:val="none" w:sz="0" w:space="0" w:color="auto"/>
          </w:divBdr>
        </w:div>
      </w:divsChild>
    </w:div>
    <w:div w:id="934826959">
      <w:bodyDiv w:val="1"/>
      <w:marLeft w:val="0"/>
      <w:marRight w:val="0"/>
      <w:marTop w:val="0"/>
      <w:marBottom w:val="0"/>
      <w:divBdr>
        <w:top w:val="none" w:sz="0" w:space="0" w:color="auto"/>
        <w:left w:val="none" w:sz="0" w:space="0" w:color="auto"/>
        <w:bottom w:val="none" w:sz="0" w:space="0" w:color="auto"/>
        <w:right w:val="none" w:sz="0" w:space="0" w:color="auto"/>
      </w:divBdr>
    </w:div>
    <w:div w:id="967053269">
      <w:bodyDiv w:val="1"/>
      <w:marLeft w:val="0"/>
      <w:marRight w:val="0"/>
      <w:marTop w:val="0"/>
      <w:marBottom w:val="0"/>
      <w:divBdr>
        <w:top w:val="none" w:sz="0" w:space="0" w:color="auto"/>
        <w:left w:val="none" w:sz="0" w:space="0" w:color="auto"/>
        <w:bottom w:val="none" w:sz="0" w:space="0" w:color="auto"/>
        <w:right w:val="none" w:sz="0" w:space="0" w:color="auto"/>
      </w:divBdr>
    </w:div>
    <w:div w:id="1089347483">
      <w:bodyDiv w:val="1"/>
      <w:marLeft w:val="0"/>
      <w:marRight w:val="0"/>
      <w:marTop w:val="0"/>
      <w:marBottom w:val="0"/>
      <w:divBdr>
        <w:top w:val="none" w:sz="0" w:space="0" w:color="auto"/>
        <w:left w:val="none" w:sz="0" w:space="0" w:color="auto"/>
        <w:bottom w:val="none" w:sz="0" w:space="0" w:color="auto"/>
        <w:right w:val="none" w:sz="0" w:space="0" w:color="auto"/>
      </w:divBdr>
    </w:div>
    <w:div w:id="1127285652">
      <w:bodyDiv w:val="1"/>
      <w:marLeft w:val="0"/>
      <w:marRight w:val="0"/>
      <w:marTop w:val="0"/>
      <w:marBottom w:val="0"/>
      <w:divBdr>
        <w:top w:val="none" w:sz="0" w:space="0" w:color="auto"/>
        <w:left w:val="none" w:sz="0" w:space="0" w:color="auto"/>
        <w:bottom w:val="none" w:sz="0" w:space="0" w:color="auto"/>
        <w:right w:val="none" w:sz="0" w:space="0" w:color="auto"/>
      </w:divBdr>
    </w:div>
    <w:div w:id="1137140633">
      <w:bodyDiv w:val="1"/>
      <w:marLeft w:val="0"/>
      <w:marRight w:val="0"/>
      <w:marTop w:val="0"/>
      <w:marBottom w:val="0"/>
      <w:divBdr>
        <w:top w:val="none" w:sz="0" w:space="0" w:color="auto"/>
        <w:left w:val="none" w:sz="0" w:space="0" w:color="auto"/>
        <w:bottom w:val="none" w:sz="0" w:space="0" w:color="auto"/>
        <w:right w:val="none" w:sz="0" w:space="0" w:color="auto"/>
      </w:divBdr>
    </w:div>
    <w:div w:id="1171336203">
      <w:bodyDiv w:val="1"/>
      <w:marLeft w:val="0"/>
      <w:marRight w:val="0"/>
      <w:marTop w:val="0"/>
      <w:marBottom w:val="0"/>
      <w:divBdr>
        <w:top w:val="none" w:sz="0" w:space="0" w:color="auto"/>
        <w:left w:val="none" w:sz="0" w:space="0" w:color="auto"/>
        <w:bottom w:val="none" w:sz="0" w:space="0" w:color="auto"/>
        <w:right w:val="none" w:sz="0" w:space="0" w:color="auto"/>
      </w:divBdr>
    </w:div>
    <w:div w:id="1178232587">
      <w:bodyDiv w:val="1"/>
      <w:marLeft w:val="0"/>
      <w:marRight w:val="0"/>
      <w:marTop w:val="0"/>
      <w:marBottom w:val="0"/>
      <w:divBdr>
        <w:top w:val="none" w:sz="0" w:space="0" w:color="auto"/>
        <w:left w:val="none" w:sz="0" w:space="0" w:color="auto"/>
        <w:bottom w:val="none" w:sz="0" w:space="0" w:color="auto"/>
        <w:right w:val="none" w:sz="0" w:space="0" w:color="auto"/>
      </w:divBdr>
    </w:div>
    <w:div w:id="1342001839">
      <w:bodyDiv w:val="1"/>
      <w:marLeft w:val="0"/>
      <w:marRight w:val="0"/>
      <w:marTop w:val="0"/>
      <w:marBottom w:val="0"/>
      <w:divBdr>
        <w:top w:val="none" w:sz="0" w:space="0" w:color="auto"/>
        <w:left w:val="none" w:sz="0" w:space="0" w:color="auto"/>
        <w:bottom w:val="none" w:sz="0" w:space="0" w:color="auto"/>
        <w:right w:val="none" w:sz="0" w:space="0" w:color="auto"/>
      </w:divBdr>
    </w:div>
    <w:div w:id="1479960035">
      <w:bodyDiv w:val="1"/>
      <w:marLeft w:val="0"/>
      <w:marRight w:val="0"/>
      <w:marTop w:val="0"/>
      <w:marBottom w:val="0"/>
      <w:divBdr>
        <w:top w:val="none" w:sz="0" w:space="0" w:color="auto"/>
        <w:left w:val="none" w:sz="0" w:space="0" w:color="auto"/>
        <w:bottom w:val="none" w:sz="0" w:space="0" w:color="auto"/>
        <w:right w:val="none" w:sz="0" w:space="0" w:color="auto"/>
      </w:divBdr>
    </w:div>
    <w:div w:id="1529879368">
      <w:bodyDiv w:val="1"/>
      <w:marLeft w:val="0"/>
      <w:marRight w:val="0"/>
      <w:marTop w:val="0"/>
      <w:marBottom w:val="0"/>
      <w:divBdr>
        <w:top w:val="none" w:sz="0" w:space="0" w:color="auto"/>
        <w:left w:val="none" w:sz="0" w:space="0" w:color="auto"/>
        <w:bottom w:val="none" w:sz="0" w:space="0" w:color="auto"/>
        <w:right w:val="none" w:sz="0" w:space="0" w:color="auto"/>
      </w:divBdr>
    </w:div>
    <w:div w:id="1632174380">
      <w:bodyDiv w:val="1"/>
      <w:marLeft w:val="0"/>
      <w:marRight w:val="0"/>
      <w:marTop w:val="0"/>
      <w:marBottom w:val="0"/>
      <w:divBdr>
        <w:top w:val="none" w:sz="0" w:space="0" w:color="auto"/>
        <w:left w:val="none" w:sz="0" w:space="0" w:color="auto"/>
        <w:bottom w:val="none" w:sz="0" w:space="0" w:color="auto"/>
        <w:right w:val="none" w:sz="0" w:space="0" w:color="auto"/>
      </w:divBdr>
    </w:div>
    <w:div w:id="1646735849">
      <w:bodyDiv w:val="1"/>
      <w:marLeft w:val="0"/>
      <w:marRight w:val="0"/>
      <w:marTop w:val="0"/>
      <w:marBottom w:val="0"/>
      <w:divBdr>
        <w:top w:val="none" w:sz="0" w:space="0" w:color="auto"/>
        <w:left w:val="none" w:sz="0" w:space="0" w:color="auto"/>
        <w:bottom w:val="none" w:sz="0" w:space="0" w:color="auto"/>
        <w:right w:val="none" w:sz="0" w:space="0" w:color="auto"/>
      </w:divBdr>
    </w:div>
    <w:div w:id="1652563824">
      <w:bodyDiv w:val="1"/>
      <w:marLeft w:val="0"/>
      <w:marRight w:val="0"/>
      <w:marTop w:val="0"/>
      <w:marBottom w:val="0"/>
      <w:divBdr>
        <w:top w:val="none" w:sz="0" w:space="0" w:color="auto"/>
        <w:left w:val="none" w:sz="0" w:space="0" w:color="auto"/>
        <w:bottom w:val="none" w:sz="0" w:space="0" w:color="auto"/>
        <w:right w:val="none" w:sz="0" w:space="0" w:color="auto"/>
      </w:divBdr>
    </w:div>
    <w:div w:id="1656684887">
      <w:bodyDiv w:val="1"/>
      <w:marLeft w:val="0"/>
      <w:marRight w:val="0"/>
      <w:marTop w:val="0"/>
      <w:marBottom w:val="0"/>
      <w:divBdr>
        <w:top w:val="none" w:sz="0" w:space="0" w:color="auto"/>
        <w:left w:val="none" w:sz="0" w:space="0" w:color="auto"/>
        <w:bottom w:val="none" w:sz="0" w:space="0" w:color="auto"/>
        <w:right w:val="none" w:sz="0" w:space="0" w:color="auto"/>
      </w:divBdr>
    </w:div>
    <w:div w:id="1861314066">
      <w:bodyDiv w:val="1"/>
      <w:marLeft w:val="0"/>
      <w:marRight w:val="0"/>
      <w:marTop w:val="0"/>
      <w:marBottom w:val="0"/>
      <w:divBdr>
        <w:top w:val="none" w:sz="0" w:space="0" w:color="auto"/>
        <w:left w:val="none" w:sz="0" w:space="0" w:color="auto"/>
        <w:bottom w:val="none" w:sz="0" w:space="0" w:color="auto"/>
        <w:right w:val="none" w:sz="0" w:space="0" w:color="auto"/>
      </w:divBdr>
    </w:div>
    <w:div w:id="1891187814">
      <w:bodyDiv w:val="1"/>
      <w:marLeft w:val="0"/>
      <w:marRight w:val="0"/>
      <w:marTop w:val="0"/>
      <w:marBottom w:val="0"/>
      <w:divBdr>
        <w:top w:val="none" w:sz="0" w:space="0" w:color="auto"/>
        <w:left w:val="none" w:sz="0" w:space="0" w:color="auto"/>
        <w:bottom w:val="none" w:sz="0" w:space="0" w:color="auto"/>
        <w:right w:val="none" w:sz="0" w:space="0" w:color="auto"/>
      </w:divBdr>
    </w:div>
    <w:div w:id="1934823344">
      <w:bodyDiv w:val="1"/>
      <w:marLeft w:val="0"/>
      <w:marRight w:val="0"/>
      <w:marTop w:val="0"/>
      <w:marBottom w:val="0"/>
      <w:divBdr>
        <w:top w:val="none" w:sz="0" w:space="0" w:color="auto"/>
        <w:left w:val="none" w:sz="0" w:space="0" w:color="auto"/>
        <w:bottom w:val="none" w:sz="0" w:space="0" w:color="auto"/>
        <w:right w:val="none" w:sz="0" w:space="0" w:color="auto"/>
      </w:divBdr>
    </w:div>
    <w:div w:id="19700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AE6B-7411-411B-AC4D-2168E4C6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19</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keywords>https://mul2-minfin.gov.am/tasks/396884/oneclick/October.docx?token=49b2fbc6796da395d6389691f48bd8b3</cp:keywords>
  <cp:lastModifiedBy>Emma Ghaytanjyan</cp:lastModifiedBy>
  <cp:revision>43</cp:revision>
  <cp:lastPrinted>2021-11-26T13:23:00Z</cp:lastPrinted>
  <dcterms:created xsi:type="dcterms:W3CDTF">2021-11-19T13:50:00Z</dcterms:created>
  <dcterms:modified xsi:type="dcterms:W3CDTF">2021-11-30T11:53:00Z</dcterms:modified>
</cp:coreProperties>
</file>