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75" w:rsidRPr="00E13B3B" w:rsidRDefault="009543A2" w:rsidP="009543A2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ascii="Verdana" w:hAnsi="Verdana"/>
          <w:b w:val="0"/>
          <w:color w:val="000000"/>
          <w:sz w:val="20"/>
          <w:szCs w:val="17"/>
          <w:u w:val="single"/>
          <w:lang w:val="en-US" w:eastAsia="en-US"/>
        </w:rPr>
      </w:pPr>
      <w:r w:rsidRPr="009543A2">
        <w:rPr>
          <w:rFonts w:ascii="Verdana" w:hAnsi="Verdana"/>
          <w:b w:val="0"/>
          <w:bCs/>
          <w:color w:val="000000"/>
          <w:sz w:val="20"/>
          <w:szCs w:val="17"/>
          <w:u w:val="single"/>
          <w:lang w:val="en-US" w:eastAsia="en-US"/>
        </w:rPr>
        <w:t>Key Macroeconomic Indicators (</w:t>
      </w:r>
      <w:r w:rsidRPr="009543A2">
        <w:rPr>
          <w:rFonts w:ascii="Verdana" w:hAnsi="Verdana"/>
          <w:b w:val="0"/>
          <w:bCs/>
          <w:color w:val="000000" w:themeColor="text1"/>
          <w:sz w:val="20"/>
          <w:szCs w:val="17"/>
          <w:u w:val="single"/>
          <w:lang w:val="en-US" w:eastAsia="en-US"/>
        </w:rPr>
        <w:t>Budget Messa</w:t>
      </w:r>
      <w:r w:rsidRPr="00E13B3B">
        <w:rPr>
          <w:rFonts w:ascii="Verdana" w:hAnsi="Verdana"/>
          <w:b w:val="0"/>
          <w:bCs/>
          <w:color w:val="000000" w:themeColor="text1"/>
          <w:sz w:val="20"/>
          <w:szCs w:val="17"/>
          <w:u w:val="single"/>
          <w:lang w:val="en-US" w:eastAsia="en-US"/>
        </w:rPr>
        <w:t>ge of the RA Government for 2018</w:t>
      </w:r>
      <w:r w:rsidRPr="009543A2">
        <w:rPr>
          <w:rFonts w:ascii="Verdana" w:hAnsi="Verdana"/>
          <w:b w:val="0"/>
          <w:bCs/>
          <w:color w:val="000000"/>
          <w:sz w:val="20"/>
          <w:szCs w:val="17"/>
          <w:u w:val="single"/>
          <w:lang w:val="en-US" w:eastAsia="en-US"/>
        </w:rPr>
        <w:t>)</w:t>
      </w:r>
    </w:p>
    <w:tbl>
      <w:tblPr>
        <w:tblW w:w="485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1044"/>
        <w:gridCol w:w="1044"/>
        <w:gridCol w:w="1042"/>
        <w:gridCol w:w="1042"/>
        <w:gridCol w:w="1043"/>
      </w:tblGrid>
      <w:tr w:rsidR="00387975" w:rsidTr="00387975">
        <w:trPr>
          <w:trHeight w:val="258"/>
          <w:tblHeader/>
        </w:trPr>
        <w:tc>
          <w:tcPr>
            <w:tcW w:w="450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543A2" w:rsidRPr="009543A2" w:rsidRDefault="009543A2" w:rsidP="009543A2">
            <w:pPr>
              <w:spacing w:before="100" w:beforeAutospacing="1" w:after="100" w:afterAutospacing="1" w:line="240" w:lineRule="auto"/>
              <w:ind w:firstLine="0"/>
              <w:contextualSpacing w:val="0"/>
              <w:jc w:val="center"/>
              <w:rPr>
                <w:rFonts w:ascii="Verdana" w:hAnsi="Verdana"/>
                <w:b w:val="0"/>
                <w:color w:val="000000"/>
                <w:sz w:val="20"/>
                <w:szCs w:val="17"/>
                <w:lang w:val="en-US" w:eastAsia="en-US"/>
              </w:rPr>
            </w:pPr>
            <w:r w:rsidRPr="009543A2">
              <w:rPr>
                <w:rFonts w:ascii="Verdana" w:hAnsi="Verdana"/>
                <w:b w:val="0"/>
                <w:color w:val="000000"/>
                <w:sz w:val="20"/>
                <w:szCs w:val="17"/>
                <w:lang w:val="en-US" w:eastAsia="en-US"/>
              </w:rPr>
              <w:t>Indicators</w:t>
            </w:r>
          </w:p>
          <w:p w:rsidR="00387975" w:rsidRDefault="00387975">
            <w:pPr>
              <w:pStyle w:val="1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2014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2015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2016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2018</w:t>
            </w:r>
          </w:p>
        </w:tc>
      </w:tr>
      <w:tr w:rsidR="00387975" w:rsidTr="00387975">
        <w:trPr>
          <w:trHeight w:val="258"/>
          <w:tblHeader/>
        </w:trPr>
        <w:tc>
          <w:tcPr>
            <w:tcW w:w="4504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spacing w:before="0" w:line="240" w:lineRule="auto"/>
              <w:ind w:firstLine="0"/>
              <w:contextualSpacing w:val="0"/>
              <w:jc w:val="left"/>
              <w:rPr>
                <w:rFonts w:cs="Courier New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CB4DF4">
            <w:pPr>
              <w:pStyle w:val="1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Actual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CB4DF4">
            <w:pPr>
              <w:pStyle w:val="1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Actual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CB4DF4">
            <w:pPr>
              <w:pStyle w:val="1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Actual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88181D">
            <w:pPr>
              <w:pStyle w:val="1"/>
              <w:rPr>
                <w:b/>
                <w:bCs/>
                <w:color w:val="4F81BD" w:themeColor="accent1"/>
                <w:szCs w:val="20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Forecast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88181D">
            <w:pPr>
              <w:pStyle w:val="1"/>
              <w:rPr>
                <w:b/>
                <w:bCs/>
                <w:color w:val="4F81BD" w:themeColor="accent1"/>
                <w:szCs w:val="20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Forecast</w:t>
            </w:r>
            <w:bookmarkStart w:id="0" w:name="_GoBack"/>
            <w:bookmarkEnd w:id="0"/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7975" w:rsidRDefault="00CB4DF4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Nominal GDP, AMD Billion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4,828.6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5,043.6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5,079.9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5,409.1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5,850.7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7975" w:rsidRDefault="00DE4C41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Real GDP Index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103.6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103.2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100.2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104.3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104.5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7975" w:rsidRDefault="00DE4C41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GDP Deflator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102.3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101.2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100.5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102.1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103.5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7975" w:rsidRDefault="00DE4C41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Inflation (12 Months), Percent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-0.1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4.0</w:t>
            </w:r>
          </w:p>
        </w:tc>
      </w:tr>
      <w:tr w:rsidR="00387975" w:rsidTr="00387975">
        <w:trPr>
          <w:trHeight w:val="516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975" w:rsidRPr="00DE4C41" w:rsidRDefault="00DE4C41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Inflation (Average, over the Same Period Last Year), Percent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0.5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4.0</w:t>
            </w:r>
          </w:p>
        </w:tc>
      </w:tr>
      <w:tr w:rsidR="00387975" w:rsidRPr="0088181D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7975" w:rsidRPr="00DE4C41" w:rsidRDefault="00DE4C41">
            <w:pPr>
              <w:pStyle w:val="1"/>
              <w:jc w:val="left"/>
              <w:rPr>
                <w:b/>
                <w:bCs/>
                <w:i/>
                <w:color w:val="4F81BD" w:themeColor="accent1"/>
                <w:szCs w:val="20"/>
                <w:u w:val="single"/>
              </w:rPr>
            </w:pPr>
            <w:r w:rsidRPr="0068749A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u w:val="single"/>
              </w:rPr>
              <w:t>Real GDP Growth by Value Added of Branches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DE4C41" w:rsidRDefault="00387975">
            <w:pPr>
              <w:pStyle w:val="1"/>
              <w:rPr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DE4C41" w:rsidRDefault="00387975">
            <w:pPr>
              <w:pStyle w:val="1"/>
              <w:rPr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DE4C41" w:rsidRDefault="00387975">
            <w:pPr>
              <w:pStyle w:val="1"/>
              <w:rPr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DE4C41" w:rsidRDefault="00387975">
            <w:pPr>
              <w:pStyle w:val="1"/>
              <w:rPr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387975" w:rsidRPr="00DE4C41" w:rsidRDefault="00387975">
            <w:pPr>
              <w:pStyle w:val="1"/>
              <w:rPr>
                <w:szCs w:val="20"/>
                <w:highlight w:val="yellow"/>
              </w:rPr>
            </w:pP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7975" w:rsidRDefault="00DE4C41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GDP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3.6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0.2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4.5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7975" w:rsidRDefault="00DE4C41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Industry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-0.9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6.2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8.0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6.5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975" w:rsidRDefault="00DE4C41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Agriculture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6.1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13.2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-5.8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-3.0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4.0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7975" w:rsidRDefault="00DE4C41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Construction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-4.5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-3.1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-10.8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-3.0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3.0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7975" w:rsidRDefault="00DE4C41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Services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6.7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6.8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4.3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7975" w:rsidRDefault="00DE4C41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Net Taxes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1.8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-5.1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-4.3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4.3</w:t>
            </w:r>
          </w:p>
        </w:tc>
      </w:tr>
      <w:tr w:rsidR="00387975" w:rsidRPr="0088181D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7975" w:rsidRPr="00DE4C41" w:rsidRDefault="00DE4C41">
            <w:pPr>
              <w:pStyle w:val="1"/>
              <w:jc w:val="left"/>
              <w:rPr>
                <w:b/>
                <w:bCs/>
                <w:i/>
                <w:color w:val="4F81BD" w:themeColor="accent1"/>
                <w:szCs w:val="20"/>
                <w:u w:val="single"/>
              </w:rPr>
            </w:pPr>
            <w:r w:rsidRPr="0068749A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u w:val="single"/>
              </w:rPr>
              <w:t>Real Growth of GDP Expenditure Components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DE4C41" w:rsidRDefault="00387975">
            <w:pPr>
              <w:pStyle w:val="1"/>
              <w:rPr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DE4C41" w:rsidRDefault="00387975">
            <w:pPr>
              <w:pStyle w:val="1"/>
              <w:rPr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DE4C41" w:rsidRDefault="00387975">
            <w:pPr>
              <w:pStyle w:val="1"/>
              <w:rPr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DE4C41" w:rsidRDefault="00387975">
            <w:pPr>
              <w:pStyle w:val="1"/>
              <w:rPr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387975" w:rsidRPr="00DE4C41" w:rsidRDefault="00387975">
            <w:pPr>
              <w:pStyle w:val="1"/>
              <w:rPr>
                <w:szCs w:val="20"/>
                <w:highlight w:val="yellow"/>
              </w:rPr>
            </w:pP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975" w:rsidRDefault="00DE4C41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Final Consumption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0.7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-6.2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-0.5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6.8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975" w:rsidRDefault="00DE4C41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State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-1.2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8.7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975" w:rsidRDefault="00DE4C41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Private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-7.7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7.0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6.5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975" w:rsidRDefault="00C80A44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Gross Accumulation of Capital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-3.0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-8.7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6.3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975" w:rsidRDefault="00DE4C41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State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3.8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-0.1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-7.8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2.7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975" w:rsidRDefault="00DE4C41">
            <w:pPr>
              <w:pStyle w:val="1"/>
              <w:jc w:val="left"/>
              <w:rPr>
                <w:rFonts w:cs="Arial Armenian"/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Private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-4.2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-2.5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-10.4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6.0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7.0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975" w:rsidRDefault="00C80A44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Export of Services and Goods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6.4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19.1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14.0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8.0</w:t>
            </w:r>
          </w:p>
        </w:tc>
      </w:tr>
      <w:tr w:rsidR="00387975" w:rsidTr="00387975">
        <w:trPr>
          <w:trHeight w:val="272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975" w:rsidRDefault="00C80A44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Import of Services and Goods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-15.1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7.6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16.9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7.8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7975" w:rsidRPr="004D67B3" w:rsidRDefault="00C80A44">
            <w:pPr>
              <w:pStyle w:val="1"/>
              <w:jc w:val="left"/>
              <w:rPr>
                <w:b/>
                <w:bCs/>
                <w:i/>
                <w:color w:val="4F81BD" w:themeColor="accent1"/>
                <w:szCs w:val="20"/>
                <w:u w:val="single"/>
                <w:lang w:val="ru-RU"/>
              </w:rPr>
            </w:pPr>
            <w:r w:rsidRPr="0068749A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u w:val="single"/>
              </w:rPr>
              <w:t>External Sector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4D67B3" w:rsidRDefault="00387975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4D67B3" w:rsidRDefault="00387975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4D67B3" w:rsidRDefault="00387975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Pr="004D67B3" w:rsidRDefault="00387975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387975" w:rsidRPr="004D67B3" w:rsidRDefault="00387975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975" w:rsidRDefault="00E13B3B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Current Account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-882.9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-272.4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-238.1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-358.4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-430.4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975" w:rsidRDefault="00C80A44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Export of Services and Goods, USD mln.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3,318.3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3,136.3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3,500.4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4,105.2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4,473.8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975" w:rsidRDefault="00C80A44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Import of Services and Goods, USD mln.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5,487.3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4,418.2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4,516.2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5,325.2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5,800.1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975" w:rsidRDefault="00C80A44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Export of Goods, USD mln.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1,698.1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1,623.9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1,890.7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2,223.4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2,479.1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7975" w:rsidRDefault="00E13B3B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Import of Goods, USD mln.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3,753.6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2,810.3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2,835.1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3,402.1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3,742.3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7975" w:rsidRDefault="00E13B3B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Goods Export Growth, Percent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3.8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-4.4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16.4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17.6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11.5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7975" w:rsidRDefault="00E13B3B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Goods Import Growth, Percent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-2.0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-25.1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0.9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10.0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87975" w:rsidRDefault="00E13B3B">
            <w:pPr>
              <w:pStyle w:val="1"/>
              <w:jc w:val="left"/>
              <w:rPr>
                <w:b/>
                <w:bCs/>
                <w:i/>
                <w:color w:val="4F81BD" w:themeColor="accent1"/>
                <w:szCs w:val="20"/>
                <w:u w:val="single"/>
              </w:rPr>
            </w:pPr>
            <w:r w:rsidRPr="0068749A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u w:val="single"/>
              </w:rPr>
              <w:t>Over the GDP, Percent</w:t>
            </w: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Default="00387975">
            <w:pPr>
              <w:pStyle w:val="1"/>
              <w:rPr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Default="00387975">
            <w:pPr>
              <w:pStyle w:val="1"/>
              <w:rPr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Default="00387975">
            <w:pPr>
              <w:pStyle w:val="1"/>
              <w:rPr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975" w:rsidRDefault="00387975">
            <w:pPr>
              <w:pStyle w:val="1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387975" w:rsidRDefault="00387975">
            <w:pPr>
              <w:pStyle w:val="1"/>
              <w:rPr>
                <w:szCs w:val="20"/>
              </w:rPr>
            </w:pP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975" w:rsidRDefault="00E13B3B" w:rsidP="00E13B3B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 xml:space="preserve">Current Account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-7.6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-2.6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-2.3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-3.6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975" w:rsidRDefault="00E13B3B">
            <w:pPr>
              <w:pStyle w:val="1"/>
              <w:jc w:val="left"/>
              <w:rPr>
                <w:rFonts w:cs="Arial"/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Goods and Services Balance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-18.7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-12.1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-9.6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-11.0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-11.1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975" w:rsidRDefault="00E13B3B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Export of Services and Goods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28.6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29.7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33.1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37.0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37.4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975" w:rsidRDefault="00E13B3B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Import of Services and Goods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47.3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41.9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42.7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48.0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48.5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975" w:rsidRDefault="00E13B3B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t>Commercial Account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-17.7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-11.2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-8.9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-10.6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-10.6</w:t>
            </w:r>
          </w:p>
        </w:tc>
      </w:tr>
      <w:tr w:rsidR="00387975" w:rsidTr="00387975">
        <w:trPr>
          <w:trHeight w:val="258"/>
        </w:trPr>
        <w:tc>
          <w:tcPr>
            <w:tcW w:w="450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noWrap/>
            <w:hideMark/>
          </w:tcPr>
          <w:p w:rsidR="00387975" w:rsidRDefault="00E13B3B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r w:rsidRPr="0068749A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Import Cover (in Months)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3.3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5.1</w:t>
            </w:r>
          </w:p>
        </w:tc>
      </w:tr>
    </w:tbl>
    <w:p w:rsidR="00631550" w:rsidRDefault="00631550"/>
    <w:sectPr w:rsidR="006315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46B"/>
    <w:multiLevelType w:val="hybridMultilevel"/>
    <w:tmpl w:val="9D925B00"/>
    <w:lvl w:ilvl="0" w:tplc="7DDCCBBE">
      <w:start w:val="1"/>
      <w:numFmt w:val="decimal"/>
      <w:pStyle w:val="Tables"/>
      <w:lvlText w:val="Աղյուսակ %1."/>
      <w:lvlJc w:val="left"/>
      <w:pPr>
        <w:ind w:left="502" w:hanging="360"/>
      </w:pPr>
      <w:rPr>
        <w:rFonts w:ascii="GHEA Grapalat" w:hAnsi="GHEA Grapalat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DE"/>
    <w:rsid w:val="00373DDE"/>
    <w:rsid w:val="00387975"/>
    <w:rsid w:val="004D67B3"/>
    <w:rsid w:val="00631550"/>
    <w:rsid w:val="0088181D"/>
    <w:rsid w:val="009543A2"/>
    <w:rsid w:val="00994E60"/>
    <w:rsid w:val="00C218E7"/>
    <w:rsid w:val="00C80A44"/>
    <w:rsid w:val="00CB4DF4"/>
    <w:rsid w:val="00DE4C41"/>
    <w:rsid w:val="00E13B3B"/>
    <w:rsid w:val="00E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Normal"/>
    <w:qFormat/>
    <w:rsid w:val="00387975"/>
    <w:pPr>
      <w:spacing w:before="120" w:after="0" w:line="360" w:lineRule="auto"/>
      <w:ind w:firstLine="567"/>
      <w:contextualSpacing/>
      <w:jc w:val="both"/>
    </w:pPr>
    <w:rPr>
      <w:rFonts w:ascii="GHEA Grapalat" w:eastAsia="Times New Roman" w:hAnsi="GHEA Grapalat" w:cs="Times New Roman"/>
      <w:b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">
    <w:name w:val="Tables"/>
    <w:basedOn w:val="Normal"/>
    <w:autoRedefine/>
    <w:qFormat/>
    <w:rsid w:val="00387975"/>
    <w:pPr>
      <w:keepNext/>
      <w:numPr>
        <w:numId w:val="1"/>
      </w:numPr>
      <w:spacing w:before="0" w:line="276" w:lineRule="auto"/>
      <w:ind w:left="1418" w:hanging="1341"/>
      <w:jc w:val="left"/>
    </w:pPr>
    <w:rPr>
      <w:rFonts w:cs="Sylfaen"/>
      <w:b w:val="0"/>
      <w:szCs w:val="22"/>
      <w:u w:val="single"/>
      <w:lang w:val="af-ZA"/>
    </w:rPr>
  </w:style>
  <w:style w:type="character" w:customStyle="1" w:styleId="1Char">
    <w:name w:val="1.Աղյուսակ Տեքստ Char"/>
    <w:basedOn w:val="DefaultParagraphFont"/>
    <w:link w:val="1"/>
    <w:locked/>
    <w:rsid w:val="00387975"/>
    <w:rPr>
      <w:rFonts w:ascii="GHEA Grapalat" w:hAnsi="GHEA Grapalat" w:cs="Courier New"/>
      <w:color w:val="000000"/>
      <w:lang w:eastAsia="ru-RU"/>
    </w:rPr>
  </w:style>
  <w:style w:type="paragraph" w:customStyle="1" w:styleId="1">
    <w:name w:val="1.Աղյուսակ Տեքստ"/>
    <w:basedOn w:val="Normal"/>
    <w:link w:val="1Char"/>
    <w:qFormat/>
    <w:rsid w:val="00387975"/>
    <w:pPr>
      <w:spacing w:before="0" w:line="240" w:lineRule="auto"/>
      <w:ind w:firstLine="0"/>
      <w:jc w:val="center"/>
    </w:pPr>
    <w:rPr>
      <w:rFonts w:eastAsiaTheme="minorHAnsi" w:cs="Courier New"/>
      <w:b w:val="0"/>
      <w:color w:val="000000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Normal"/>
    <w:qFormat/>
    <w:rsid w:val="00387975"/>
    <w:pPr>
      <w:spacing w:before="120" w:after="0" w:line="360" w:lineRule="auto"/>
      <w:ind w:firstLine="567"/>
      <w:contextualSpacing/>
      <w:jc w:val="both"/>
    </w:pPr>
    <w:rPr>
      <w:rFonts w:ascii="GHEA Grapalat" w:eastAsia="Times New Roman" w:hAnsi="GHEA Grapalat" w:cs="Times New Roman"/>
      <w:b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">
    <w:name w:val="Tables"/>
    <w:basedOn w:val="Normal"/>
    <w:autoRedefine/>
    <w:qFormat/>
    <w:rsid w:val="00387975"/>
    <w:pPr>
      <w:keepNext/>
      <w:numPr>
        <w:numId w:val="1"/>
      </w:numPr>
      <w:spacing w:before="0" w:line="276" w:lineRule="auto"/>
      <w:ind w:left="1418" w:hanging="1341"/>
      <w:jc w:val="left"/>
    </w:pPr>
    <w:rPr>
      <w:rFonts w:cs="Sylfaen"/>
      <w:b w:val="0"/>
      <w:szCs w:val="22"/>
      <w:u w:val="single"/>
      <w:lang w:val="af-ZA"/>
    </w:rPr>
  </w:style>
  <w:style w:type="character" w:customStyle="1" w:styleId="1Char">
    <w:name w:val="1.Աղյուսակ Տեքստ Char"/>
    <w:basedOn w:val="DefaultParagraphFont"/>
    <w:link w:val="1"/>
    <w:locked/>
    <w:rsid w:val="00387975"/>
    <w:rPr>
      <w:rFonts w:ascii="GHEA Grapalat" w:hAnsi="GHEA Grapalat" w:cs="Courier New"/>
      <w:color w:val="000000"/>
      <w:lang w:eastAsia="ru-RU"/>
    </w:rPr>
  </w:style>
  <w:style w:type="paragraph" w:customStyle="1" w:styleId="1">
    <w:name w:val="1.Աղյուսակ Տեքստ"/>
    <w:basedOn w:val="Normal"/>
    <w:link w:val="1Char"/>
    <w:qFormat/>
    <w:rsid w:val="00387975"/>
    <w:pPr>
      <w:spacing w:before="0" w:line="240" w:lineRule="auto"/>
      <w:ind w:firstLine="0"/>
      <w:jc w:val="center"/>
    </w:pPr>
    <w:rPr>
      <w:rFonts w:eastAsiaTheme="minorHAnsi" w:cs="Courier New"/>
      <w:b w:val="0"/>
      <w:color w:val="00000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 Doydoyan</dc:creator>
  <cp:keywords/>
  <dc:description/>
  <cp:lastModifiedBy>Ashkhen Doydoyan</cp:lastModifiedBy>
  <cp:revision>6</cp:revision>
  <dcterms:created xsi:type="dcterms:W3CDTF">2017-12-19T06:50:00Z</dcterms:created>
  <dcterms:modified xsi:type="dcterms:W3CDTF">2018-02-13T11:55:00Z</dcterms:modified>
</cp:coreProperties>
</file>