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>
        <w:rPr>
          <w:rFonts w:ascii="GHEA Mariam" w:hAnsi="GHEA Mariam"/>
          <w:b/>
          <w:lang w:val="fr-FR"/>
        </w:rPr>
        <w:t>30</w:t>
      </w:r>
      <w:r w:rsidRPr="00624F8D">
        <w:rPr>
          <w:rFonts w:ascii="GHEA Mariam" w:hAnsi="GHEA Mariam"/>
          <w:b/>
          <w:lang w:val="fr-FR"/>
        </w:rPr>
        <w:t>.0</w:t>
      </w:r>
      <w:r>
        <w:rPr>
          <w:rFonts w:ascii="GHEA Mariam" w:hAnsi="GHEA Mariam"/>
          <w:b/>
          <w:lang w:val="fr-FR"/>
        </w:rPr>
        <w:t>4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30</w:t>
      </w:r>
      <w:r w:rsidRPr="00624F8D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fr-FR"/>
        </w:rPr>
        <w:t>4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ուժի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մեջ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2 </w:t>
      </w:r>
      <w:proofErr w:type="spellStart"/>
      <w:r w:rsidRPr="00624F8D">
        <w:rPr>
          <w:rFonts w:ascii="GHEA Mariam" w:hAnsi="GHEA Mariam"/>
          <w:lang w:val="fr-FR"/>
        </w:rPr>
        <w:t>խաղատան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կազմակերպման</w:t>
      </w:r>
      <w:proofErr w:type="spellEnd"/>
      <w:r w:rsidRPr="00624F8D">
        <w:rPr>
          <w:rFonts w:ascii="GHEA Mariam" w:hAnsi="GHEA Mariam"/>
          <w:lang w:val="fr-FR"/>
        </w:rPr>
        <w:t xml:space="preserve">, 4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կազմակերպման</w:t>
      </w:r>
      <w:proofErr w:type="spellEnd"/>
      <w:r w:rsidRPr="00624F8D">
        <w:rPr>
          <w:rFonts w:ascii="GHEA Mariam" w:hAnsi="GHEA Mariam"/>
          <w:lang w:val="fr-FR"/>
        </w:rPr>
        <w:t xml:space="preserve"> և</w:t>
      </w:r>
      <w:r w:rsidRPr="008F78BA">
        <w:rPr>
          <w:rFonts w:ascii="GHEA Mariam" w:hAnsi="GHEA Mariam"/>
          <w:lang w:val="fr-FR"/>
        </w:rPr>
        <w:t xml:space="preserve"> 3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կազմակերպման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լիցենզիաներ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>
        <w:rPr>
          <w:rFonts w:ascii="GHEA Mariam" w:hAnsi="GHEA Mariam"/>
          <w:lang w:val="fr-FR"/>
        </w:rPr>
        <w:t>30</w:t>
      </w:r>
      <w:r w:rsidRPr="00624F8D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fr-FR"/>
        </w:rPr>
        <w:t>4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proofErr w:type="gram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>16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>31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34</w:t>
      </w:r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չի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3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Pr="00643B6B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fr-FR"/>
        </w:rPr>
        <w:t xml:space="preserve">32 և </w:t>
      </w:r>
      <w:proofErr w:type="spellStart"/>
      <w:r>
        <w:rPr>
          <w:rFonts w:ascii="GHEA Mariam" w:hAnsi="GHEA Mariam"/>
          <w:lang w:val="fr-FR"/>
        </w:rPr>
        <w:t>չի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տրվել</w:t>
      </w:r>
      <w:proofErr w:type="spellEnd"/>
      <w:r>
        <w:rPr>
          <w:rFonts w:ascii="GHEA Mariam" w:hAnsi="GHEA Mariam"/>
          <w:lang w:val="fr-FR"/>
        </w:rPr>
        <w:t xml:space="preserve"> </w:t>
      </w:r>
      <w:proofErr w:type="spellStart"/>
      <w:r>
        <w:rPr>
          <w:rFonts w:ascii="GHEA Mariam" w:hAnsi="GHEA Mariam"/>
          <w:lang w:val="fr-FR"/>
        </w:rPr>
        <w:t>թվով</w:t>
      </w:r>
      <w:proofErr w:type="spellEnd"/>
      <w:r>
        <w:rPr>
          <w:rFonts w:ascii="GHEA Mariam" w:hAnsi="GHEA Mariam"/>
          <w:lang w:val="fr-FR"/>
        </w:rPr>
        <w:t xml:space="preserve"> 6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 xml:space="preserve">4. </w:t>
      </w:r>
      <w:r>
        <w:rPr>
          <w:rFonts w:ascii="GHEA Mariam" w:hAnsi="GHEA Mariam"/>
          <w:lang w:val="hy-AM"/>
        </w:rPr>
        <w:t xml:space="preserve">Կասեցվել է թվով </w:t>
      </w:r>
      <w:r w:rsidRPr="00643B6B">
        <w:rPr>
          <w:rFonts w:ascii="GHEA Mariam" w:hAnsi="GHEA Mariam"/>
          <w:lang w:val="fr-FR"/>
        </w:rPr>
        <w:t>4</w:t>
      </w:r>
      <w:r>
        <w:rPr>
          <w:rFonts w:ascii="GHEA Mariam" w:hAnsi="GHEA Mariam"/>
          <w:lang w:val="hy-AM"/>
        </w:rPr>
        <w:t xml:space="preserve"> խաղատան կազմակերպման</w:t>
      </w:r>
      <w:r>
        <w:rPr>
          <w:rFonts w:ascii="GHEA Mariam" w:hAnsi="GHEA Mariam"/>
          <w:lang w:val="fr-FR"/>
        </w:rPr>
        <w:t xml:space="preserve"> </w:t>
      </w:r>
      <w:r>
        <w:rPr>
          <w:rFonts w:ascii="GHEA Mariam" w:hAnsi="GHEA Mariam"/>
          <w:lang w:val="hy-AM"/>
        </w:rPr>
        <w:t>լիցենզիա</w:t>
      </w:r>
      <w:proofErr w:type="spellStart"/>
      <w:r>
        <w:rPr>
          <w:rFonts w:ascii="GHEA Mariam" w:hAnsi="GHEA Mariam"/>
          <w:lang w:val="ru-RU"/>
        </w:rPr>
        <w:t>ների</w:t>
      </w:r>
      <w:proofErr w:type="spellEnd"/>
      <w:r>
        <w:rPr>
          <w:rFonts w:ascii="GHEA Mariam" w:hAnsi="GHEA Mariam"/>
          <w:lang w:val="hy-AM"/>
        </w:rPr>
        <w:t xml:space="preserve"> գործողություն:</w:t>
      </w:r>
    </w:p>
    <w:p w:rsidR="0042059F" w:rsidRDefault="0042059F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5. Դադարեցվել է թվով 2 խաղատան կազմակերպման լիցենզիաների գործողություն:</w:t>
      </w:r>
    </w:p>
    <w:p w:rsidR="0042059F" w:rsidRPr="008D49B3" w:rsidRDefault="0042059F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6. </w:t>
      </w:r>
      <w:proofErr w:type="spellStart"/>
      <w:r w:rsidRPr="000A2F74">
        <w:rPr>
          <w:rFonts w:ascii="GHEA Mariam" w:hAnsi="GHEA Mariam"/>
          <w:lang w:val="fr-FR"/>
        </w:rPr>
        <w:t>Գանձվել</w:t>
      </w:r>
      <w:proofErr w:type="spellEnd"/>
      <w:r w:rsidRPr="000A2F74">
        <w:rPr>
          <w:rFonts w:ascii="GHEA Mariam" w:hAnsi="GHEA Mariam"/>
          <w:lang w:val="fr-FR"/>
        </w:rPr>
        <w:t xml:space="preserve"> է` 1 380 156 250 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  <w:r w:rsidRPr="000A2F74">
        <w:rPr>
          <w:rFonts w:ascii="GHEA Mariam" w:hAnsi="GHEA Mariam"/>
          <w:lang w:val="fr-FR"/>
        </w:rPr>
        <w:t xml:space="preserve"> </w:t>
      </w:r>
      <w:proofErr w:type="spellStart"/>
      <w:r w:rsidRPr="000A2F74">
        <w:rPr>
          <w:rFonts w:ascii="GHEA Mariam" w:hAnsi="GHEA Mariam"/>
          <w:lang w:val="fr-FR"/>
        </w:rPr>
        <w:t>պետական</w:t>
      </w:r>
      <w:proofErr w:type="spellEnd"/>
      <w:r w:rsidRPr="000A2F74">
        <w:rPr>
          <w:rFonts w:ascii="GHEA Mariam" w:hAnsi="GHEA Mariam"/>
          <w:lang w:val="fr-FR"/>
        </w:rPr>
        <w:t xml:space="preserve"> </w:t>
      </w:r>
      <w:proofErr w:type="spellStart"/>
      <w:r w:rsidRPr="000A2F74">
        <w:rPr>
          <w:rFonts w:ascii="GHEA Mariam" w:hAnsi="GHEA Mariam"/>
          <w:lang w:val="fr-FR"/>
        </w:rPr>
        <w:t>տուրք</w:t>
      </w:r>
      <w:proofErr w:type="spellEnd"/>
      <w:r w:rsidRPr="000A2F74">
        <w:rPr>
          <w:rFonts w:ascii="GHEA Mariam" w:hAnsi="GHEA Mariam"/>
          <w:lang w:val="fr-FR"/>
        </w:rPr>
        <w:t xml:space="preserve">, </w:t>
      </w:r>
      <w:proofErr w:type="spellStart"/>
      <w:r w:rsidRPr="000A2F74">
        <w:rPr>
          <w:rFonts w:ascii="GHEA Mariam" w:hAnsi="GHEA Mariam"/>
          <w:lang w:val="fr-FR"/>
        </w:rPr>
        <w:t>որից</w:t>
      </w:r>
      <w:proofErr w:type="spellEnd"/>
      <w:r w:rsidRPr="000A2F74">
        <w:rPr>
          <w:rFonts w:ascii="GHEA Mariam" w:hAnsi="GHEA Mariam"/>
          <w:lang w:val="fr-FR"/>
        </w:rPr>
        <w:t>`</w:t>
      </w:r>
    </w:p>
    <w:p w:rsidR="0042059F" w:rsidRDefault="0042059F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 w:rsidRPr="008D49B3">
        <w:rPr>
          <w:rFonts w:ascii="GHEA Mariam" w:hAnsi="GHEA Mariam"/>
          <w:lang w:val="hy-AM"/>
        </w:rPr>
        <w:t>1 380 156 250</w:t>
      </w:r>
      <w:r w:rsidRPr="000A2F74">
        <w:rPr>
          <w:rFonts w:ascii="GHEA Mariam" w:hAnsi="GHEA Mariam"/>
          <w:lang w:val="fr-FR"/>
        </w:rPr>
        <w:t xml:space="preserve"> 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p w:rsidR="00575028" w:rsidRDefault="00575028">
      <w:bookmarkStart w:id="0" w:name="_GoBack"/>
      <w:bookmarkEnd w:id="0"/>
    </w:p>
    <w:sectPr w:rsidR="00575028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1F50CE"/>
    <w:rsid w:val="003D373D"/>
    <w:rsid w:val="0042059F"/>
    <w:rsid w:val="0052684E"/>
    <w:rsid w:val="00575028"/>
    <w:rsid w:val="00D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2</cp:revision>
  <dcterms:created xsi:type="dcterms:W3CDTF">2020-05-11T10:09:00Z</dcterms:created>
  <dcterms:modified xsi:type="dcterms:W3CDTF">2020-05-11T10:10:00Z</dcterms:modified>
</cp:coreProperties>
</file>