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bookmarkStart w:id="0" w:name="_GoBack"/>
      <w:bookmarkEnd w:id="0"/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6F188A" w:rsidRPr="002E69CD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0C43B8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>01.12</w:t>
      </w:r>
      <w:r w:rsidR="00AE259B">
        <w:rPr>
          <w:rFonts w:ascii="GHEA Grapalat" w:hAnsi="GHEA Grapalat" w:cs="GHEA Grapalat"/>
          <w:b/>
        </w:rPr>
        <w:t>.2024</w:t>
      </w:r>
      <w:r w:rsidR="00847ED3">
        <w:rPr>
          <w:rFonts w:ascii="GHEA Grapalat" w:hAnsi="GHEA Grapalat" w:cs="GHEA Grapalat"/>
          <w:b/>
        </w:rPr>
        <w:t xml:space="preserve"> – </w:t>
      </w:r>
      <w:r>
        <w:rPr>
          <w:rFonts w:ascii="GHEA Grapalat" w:hAnsi="GHEA Grapalat" w:cs="GHEA Grapalat"/>
          <w:b/>
        </w:rPr>
        <w:t>31.12</w:t>
      </w:r>
      <w:r w:rsidR="00901D7F">
        <w:rPr>
          <w:rFonts w:ascii="GHEA Grapalat" w:hAnsi="GHEA Grapalat" w:cs="GHEA Grapalat"/>
          <w:b/>
        </w:rPr>
        <w:t>.</w:t>
      </w:r>
      <w:r w:rsidR="00AE259B">
        <w:rPr>
          <w:rFonts w:ascii="GHEA Grapalat" w:hAnsi="GHEA Grapalat" w:cs="GHEA Grapalat"/>
          <w:b/>
        </w:rPr>
        <w:t>2024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382F14" w:rsidRDefault="005F4D05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5388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F159CA" w:rsidRDefault="001A02F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1163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8822B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8822B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8822B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85244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85244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250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Default="0085244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46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D523D2" w:rsidRDefault="0085244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358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EA7E37" w:rsidRDefault="00450960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7457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A748A7" w:rsidRDefault="003B345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972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A748A7" w:rsidRDefault="003B3458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1425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BB2FE0" w:rsidRDefault="00450960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2397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C95FB4" w:rsidRDefault="00C95FB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741536" w:rsidRDefault="00741536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89090B" w:rsidRDefault="0089090B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BA176F" w:rsidRDefault="00712B18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9854</w:t>
            </w:r>
          </w:p>
          <w:p w:rsidR="00BA176F" w:rsidRPr="006C6929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F62E6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2024</w:t>
      </w:r>
      <w:r w:rsidR="00E21CEA">
        <w:rPr>
          <w:rFonts w:ascii="GHEA Grapalat" w:hAnsi="GHEA Grapalat" w:cs="GHEA Grapalat"/>
        </w:rPr>
        <w:t xml:space="preserve"> թվականի դեկտեմբեր</w:t>
      </w:r>
      <w:r w:rsidR="00081934">
        <w:rPr>
          <w:rFonts w:ascii="GHEA Grapalat" w:hAnsi="GHEA Grapalat" w:cs="GHEA Grapalat"/>
          <w:b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42"/>
        <w:gridCol w:w="2692"/>
      </w:tblGrid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Default="0032474B" w:rsidP="005D45D8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            </w:t>
            </w:r>
            <w:r w:rsidR="0024409C">
              <w:rPr>
                <w:rFonts w:ascii="GHEA Grapalat" w:hAnsi="GHEA Grapalat" w:cs="GHEA Grapalat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 xml:space="preserve">Մ.Այլանջյան </w:t>
            </w:r>
          </w:p>
          <w:p w:rsidR="005D45D8" w:rsidRDefault="005D45D8" w:rsidP="005D45D8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     Ն.Գևորգյան</w:t>
            </w:r>
          </w:p>
          <w:p w:rsidR="0032474B" w:rsidRPr="0032474B" w:rsidRDefault="005D45D8" w:rsidP="005D45D8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     Մ.Մինասյան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</w:t>
            </w:r>
          </w:p>
          <w:p w:rsidR="0032474B" w:rsidRPr="0032474B" w:rsidRDefault="00E21CEA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</w:t>
            </w:r>
            <w:r w:rsidR="00B31095">
              <w:rPr>
                <w:rFonts w:ascii="GHEA Grapalat" w:hAnsi="GHEA Grapalat" w:cs="GHEA Grapalat"/>
              </w:rPr>
              <w:t>2323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D5" w:rsidRDefault="000A18D5" w:rsidP="00A23BE7">
      <w:r>
        <w:separator/>
      </w:r>
    </w:p>
  </w:endnote>
  <w:endnote w:type="continuationSeparator" w:id="0">
    <w:p w:rsidR="000A18D5" w:rsidRDefault="000A18D5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D5" w:rsidRDefault="000A18D5" w:rsidP="00A23BE7">
      <w:r>
        <w:separator/>
      </w:r>
    </w:p>
  </w:footnote>
  <w:footnote w:type="continuationSeparator" w:id="0">
    <w:p w:rsidR="000A18D5" w:rsidRDefault="000A18D5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40802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3354E"/>
    <w:rsid w:val="00156B26"/>
    <w:rsid w:val="0016359D"/>
    <w:rsid w:val="00170622"/>
    <w:rsid w:val="001744E0"/>
    <w:rsid w:val="00184819"/>
    <w:rsid w:val="001A02F8"/>
    <w:rsid w:val="001A1C9C"/>
    <w:rsid w:val="001A4025"/>
    <w:rsid w:val="001B4B39"/>
    <w:rsid w:val="001D4B26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0A48"/>
    <w:rsid w:val="00373CB8"/>
    <w:rsid w:val="00382F14"/>
    <w:rsid w:val="00383D94"/>
    <w:rsid w:val="003A1EF6"/>
    <w:rsid w:val="003B226F"/>
    <w:rsid w:val="003B3458"/>
    <w:rsid w:val="003B538E"/>
    <w:rsid w:val="003B780C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B0203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92D82"/>
    <w:rsid w:val="00592F65"/>
    <w:rsid w:val="00593D4B"/>
    <w:rsid w:val="00597B39"/>
    <w:rsid w:val="005A25FF"/>
    <w:rsid w:val="005A5A81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F188A"/>
    <w:rsid w:val="006F63C6"/>
    <w:rsid w:val="007023CF"/>
    <w:rsid w:val="00712B18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4DF6"/>
    <w:rsid w:val="007D7C9A"/>
    <w:rsid w:val="007E30CA"/>
    <w:rsid w:val="007E54F6"/>
    <w:rsid w:val="007F0143"/>
    <w:rsid w:val="007F2B24"/>
    <w:rsid w:val="007F4144"/>
    <w:rsid w:val="00800A1E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822B9"/>
    <w:rsid w:val="0089090B"/>
    <w:rsid w:val="00890B73"/>
    <w:rsid w:val="00890DCA"/>
    <w:rsid w:val="008944F8"/>
    <w:rsid w:val="008A1740"/>
    <w:rsid w:val="008A396D"/>
    <w:rsid w:val="008A7065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1DAD"/>
    <w:rsid w:val="00972AB3"/>
    <w:rsid w:val="00984DC2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3578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615A"/>
    <w:rsid w:val="00B0657F"/>
    <w:rsid w:val="00B06C7A"/>
    <w:rsid w:val="00B12147"/>
    <w:rsid w:val="00B1426E"/>
    <w:rsid w:val="00B30BDD"/>
    <w:rsid w:val="00B31095"/>
    <w:rsid w:val="00B32A2A"/>
    <w:rsid w:val="00B34DF0"/>
    <w:rsid w:val="00B43776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C01AF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3474A"/>
    <w:rsid w:val="00D34CE2"/>
    <w:rsid w:val="00D3626F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51BE"/>
    <w:rsid w:val="00DC7D07"/>
    <w:rsid w:val="00DD6A28"/>
    <w:rsid w:val="00DE1A4B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E3974"/>
    <w:rsid w:val="00EE4B9E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BEE8-C649-4A58-A2AA-ACB98931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https://mul2-minfin.gov.am/tasks/935961/oneclick?token=c66c8a7fd23abdd4faf71c3f53afc346</cp:keywords>
  <cp:lastModifiedBy>Karine Torgomyan</cp:lastModifiedBy>
  <cp:revision>583</cp:revision>
  <cp:lastPrinted>2024-12-02T06:46:00Z</cp:lastPrinted>
  <dcterms:created xsi:type="dcterms:W3CDTF">2020-12-29T08:39:00Z</dcterms:created>
  <dcterms:modified xsi:type="dcterms:W3CDTF">2025-01-07T08:40:00Z</dcterms:modified>
</cp:coreProperties>
</file>