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4.xml" ContentType="application/vnd.openxmlformats-officedocument.themeOverride+xml"/>
  <Override PartName="/word/charts/chart2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5.xml" ContentType="application/vnd.openxmlformats-officedocument.themeOverride+xml"/>
  <Override PartName="/word/charts/chart2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6.xml" ContentType="application/vnd.openxmlformats-officedocument.themeOverride+xml"/>
  <Override PartName="/word/charts/chart2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0.xml" ContentType="application/vnd.openxmlformats-officedocument.themeOverride+xml"/>
  <Override PartName="/word/charts/chart3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1.xml" ContentType="application/vnd.openxmlformats-officedocument.themeOverride+xml"/>
  <Override PartName="/word/charts/chart3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2.xml" ContentType="application/vnd.openxmlformats-officedocument.themeOverride+xml"/>
  <Override PartName="/word/charts/chart3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3.xml" ContentType="application/vnd.openxmlformats-officedocument.themeOverride+xml"/>
  <Override PartName="/word/charts/chart3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4.xml" ContentType="application/vnd.openxmlformats-officedocument.themeOverride+xml"/>
  <Override PartName="/word/charts/chart3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theme/themeOverride37.xml" ContentType="application/vnd.openxmlformats-officedocument.themeOverride+xml"/>
  <Override PartName="/word/charts/chart39.xml" ContentType="application/vnd.openxmlformats-officedocument.drawingml.chart+xml"/>
  <Override PartName="/word/theme/themeOverride38.xml" ContentType="application/vnd.openxmlformats-officedocument.themeOverride+xml"/>
  <Override PartName="/word/charts/chart40.xml" ContentType="application/vnd.openxmlformats-officedocument.drawingml.chart+xml"/>
  <Override PartName="/word/theme/themeOverride39.xml" ContentType="application/vnd.openxmlformats-officedocument.themeOverride+xml"/>
  <Override PartName="/word/footer2.xml" ContentType="application/vnd.openxmlformats-officedocument.wordprocessingml.footer+xml"/>
  <Override PartName="/word/charts/chart41.xml" ContentType="application/vnd.openxmlformats-officedocument.drawingml.chart+xml"/>
  <Override PartName="/word/theme/themeOverride40.xml" ContentType="application/vnd.openxmlformats-officedocument.themeOverride+xml"/>
  <Override PartName="/word/footer3.xml" ContentType="application/vnd.openxmlformats-officedocument.wordprocessingml.footer+xml"/>
  <Override PartName="/word/charts/chart42.xml" ContentType="application/vnd.openxmlformats-officedocument.drawingml.chart+xml"/>
  <Override PartName="/word/theme/themeOverride4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A20" w:rsidRPr="00CD6048" w:rsidRDefault="00AC2A20" w:rsidP="000B13C7">
      <w:pPr>
        <w:tabs>
          <w:tab w:val="left" w:pos="0"/>
        </w:tabs>
        <w:jc w:val="center"/>
        <w:rPr>
          <w:rFonts w:ascii="GHEA Grapalat" w:hAnsi="GHEA Grapalat"/>
          <w:b/>
        </w:rPr>
      </w:pPr>
      <w:bookmarkStart w:id="0" w:name="_GoBack"/>
      <w:bookmarkEnd w:id="0"/>
      <w:r w:rsidRPr="00CD6048">
        <w:rPr>
          <w:rFonts w:ascii="GHEA Grapalat" w:hAnsi="GHEA Grapalat"/>
          <w:b/>
        </w:rPr>
        <w:t>ՀԱՅԱՍՏԱՆԻ ՀԱՆՐԱՊԵՏՈՒԹՅԱՆ 202</w:t>
      </w:r>
      <w:r w:rsidR="00991268" w:rsidRPr="00CD6048">
        <w:rPr>
          <w:rFonts w:ascii="GHEA Grapalat" w:hAnsi="GHEA Grapalat"/>
          <w:b/>
        </w:rPr>
        <w:t>3</w:t>
      </w:r>
      <w:r w:rsidRPr="00CD6048">
        <w:rPr>
          <w:rFonts w:ascii="GHEA Grapalat" w:hAnsi="GHEA Grapalat"/>
          <w:b/>
        </w:rPr>
        <w:t xml:space="preserve"> ԹՎԱԿԱՆԻ </w:t>
      </w:r>
      <w:r w:rsidR="00A42ACE" w:rsidRPr="00CD6048">
        <w:rPr>
          <w:rFonts w:ascii="GHEA Grapalat" w:hAnsi="GHEA Grapalat"/>
          <w:b/>
        </w:rPr>
        <w:t>ԻՆՆ ԱՄԻՍՆԵՐԻ</w:t>
      </w:r>
      <w:r w:rsidRPr="00CD6048">
        <w:rPr>
          <w:rFonts w:ascii="GHEA Grapalat" w:hAnsi="GHEA Grapalat"/>
          <w:b/>
        </w:rPr>
        <w:t xml:space="preserve"> ՊԵՏԱԿԱՆ ԲՅՈՒՋԵԻ ԿԱՏԱՐՄԱՆ ՎԵՐԼՈՒԾՈՒԹՅՈՒՆ</w:t>
      </w:r>
    </w:p>
    <w:p w:rsidR="006E47C6" w:rsidRPr="00CD6048" w:rsidRDefault="006E47C6" w:rsidP="00072A18">
      <w:pPr>
        <w:pStyle w:val="TOC1"/>
      </w:pPr>
    </w:p>
    <w:p w:rsidR="00CB4B50" w:rsidRPr="00CD6048" w:rsidRDefault="00CB4B50" w:rsidP="00CB4B50">
      <w:pPr>
        <w:rPr>
          <w:rFonts w:ascii="GHEA Grapalat" w:hAnsi="GHEA Grapalat"/>
        </w:rPr>
      </w:pPr>
    </w:p>
    <w:p w:rsidR="00C8194D" w:rsidRPr="00CD6048" w:rsidRDefault="00C8194D" w:rsidP="009064FB">
      <w:pPr>
        <w:tabs>
          <w:tab w:val="left" w:pos="0"/>
        </w:tabs>
        <w:jc w:val="center"/>
        <w:rPr>
          <w:rFonts w:ascii="GHEA Grapalat" w:hAnsi="GHEA Grapalat"/>
          <w:b/>
        </w:rPr>
      </w:pPr>
      <w:r w:rsidRPr="00CD6048">
        <w:rPr>
          <w:rFonts w:ascii="GHEA Grapalat" w:hAnsi="GHEA Grapalat"/>
          <w:b/>
        </w:rPr>
        <w:t>ԲՈՎԱՆԴԱԿՈՒԹՅՈՒՆ</w:t>
      </w:r>
    </w:p>
    <w:p w:rsidR="003728C6" w:rsidRPr="00CD6048" w:rsidRDefault="003728C6" w:rsidP="003728C6">
      <w:pPr>
        <w:tabs>
          <w:tab w:val="left" w:pos="0"/>
        </w:tabs>
        <w:rPr>
          <w:rFonts w:ascii="GHEA Grapalat" w:hAnsi="GHEA Grapalat"/>
          <w:b/>
          <w:sz w:val="22"/>
          <w:szCs w:val="22"/>
        </w:rPr>
      </w:pPr>
      <w:bookmarkStart w:id="1" w:name="_Toc71283303"/>
      <w:bookmarkStart w:id="2" w:name="_Toc71283304"/>
    </w:p>
    <w:p w:rsidR="00614029" w:rsidRPr="00CD6048" w:rsidRDefault="00614029" w:rsidP="003728C6">
      <w:pPr>
        <w:tabs>
          <w:tab w:val="left" w:pos="0"/>
        </w:tabs>
        <w:rPr>
          <w:rFonts w:ascii="GHEA Grapalat" w:hAnsi="GHEA Grapalat"/>
          <w:b/>
          <w:sz w:val="22"/>
          <w:szCs w:val="22"/>
        </w:rPr>
      </w:pPr>
    </w:p>
    <w:sdt>
      <w:sdtPr>
        <w:rPr>
          <w:rStyle w:val="Hyperlink"/>
          <w:rFonts w:ascii="Arial Armenian" w:hAnsi="Arial Armenian" w:cs="Times New Roman"/>
          <w:b w:val="0"/>
          <w:bCs w:val="0"/>
          <w:caps w:val="0"/>
          <w:noProof w:val="0"/>
          <w:sz w:val="22"/>
          <w:szCs w:val="22"/>
          <w:lang w:val="hy-AM"/>
        </w:rPr>
        <w:id w:val="-1015307837"/>
        <w:docPartObj>
          <w:docPartGallery w:val="Table of Contents"/>
          <w:docPartUnique/>
        </w:docPartObj>
      </w:sdtPr>
      <w:sdtEndPr>
        <w:rPr>
          <w:rStyle w:val="DefaultParagraphFont"/>
          <w:color w:val="auto"/>
          <w:u w:val="none"/>
          <w:lang w:val="en-US"/>
        </w:rPr>
      </w:sdtEndPr>
      <w:sdtContent>
        <w:p w:rsidR="00072A18" w:rsidRPr="00CD6048" w:rsidRDefault="00E37514" w:rsidP="00072A18">
          <w:pPr>
            <w:pStyle w:val="TOC1"/>
            <w:rPr>
              <w:rFonts w:asciiTheme="minorHAnsi" w:eastAsiaTheme="minorEastAsia" w:hAnsiTheme="minorHAnsi" w:cstheme="minorBidi"/>
              <w:color w:val="auto"/>
              <w:sz w:val="22"/>
              <w:szCs w:val="22"/>
            </w:rPr>
          </w:pPr>
          <w:r w:rsidRPr="00CD6048">
            <w:rPr>
              <w:sz w:val="22"/>
              <w:szCs w:val="22"/>
            </w:rPr>
            <w:fldChar w:fldCharType="begin"/>
          </w:r>
          <w:r w:rsidRPr="00CD6048">
            <w:rPr>
              <w:sz w:val="22"/>
              <w:szCs w:val="22"/>
            </w:rPr>
            <w:instrText xml:space="preserve"> TOC \o "1-3" \h \z \u </w:instrText>
          </w:r>
          <w:r w:rsidRPr="00CD6048">
            <w:rPr>
              <w:sz w:val="22"/>
              <w:szCs w:val="22"/>
            </w:rPr>
            <w:fldChar w:fldCharType="separate"/>
          </w:r>
          <w:hyperlink w:anchor="_Toc150443074" w:history="1">
            <w:r w:rsidR="00072A18" w:rsidRPr="00CD6048">
              <w:rPr>
                <w:rStyle w:val="Hyperlink"/>
                <w:sz w:val="22"/>
                <w:szCs w:val="22"/>
                <w:lang w:val="hy-AM"/>
              </w:rPr>
              <w:t>ՀԱՅԱՍՏԱՆԻ ՀԱՆՐԱՊԵՏՈՒԹՅԱՆ 202</w:t>
            </w:r>
            <w:r w:rsidR="00072A18" w:rsidRPr="00CD6048">
              <w:rPr>
                <w:rStyle w:val="Hyperlink"/>
                <w:sz w:val="22"/>
                <w:szCs w:val="22"/>
              </w:rPr>
              <w:t>3</w:t>
            </w:r>
            <w:r w:rsidR="00072A18" w:rsidRPr="00CD6048">
              <w:rPr>
                <w:rStyle w:val="Hyperlink"/>
                <w:sz w:val="22"/>
                <w:szCs w:val="22"/>
                <w:lang w:val="hy-AM"/>
              </w:rPr>
              <w:t xml:space="preserve"> ԹՎԱԿԱՆԻ</w:t>
            </w:r>
            <w:r w:rsidR="00072A18" w:rsidRPr="00CD6048">
              <w:rPr>
                <w:rStyle w:val="Hyperlink"/>
                <w:sz w:val="22"/>
                <w:szCs w:val="22"/>
              </w:rPr>
              <w:t xml:space="preserve"> ԻՆՆ ԱՄԻՍՆԵՐԻ</w:t>
            </w:r>
            <w:r w:rsidR="00072A18" w:rsidRPr="00CD6048">
              <w:rPr>
                <w:rStyle w:val="Hyperlink"/>
                <w:sz w:val="22"/>
                <w:szCs w:val="22"/>
                <w:lang w:val="hy-AM"/>
              </w:rPr>
              <w:t xml:space="preserve"> ՊԵՏԱԿԱՆ ԲՅՈՒՋԵԻ ԿԱՏԱՐՄԱՆ ԱՄՓՈՓԱԳԻՐ</w:t>
            </w:r>
            <w:r w:rsidR="00072A18" w:rsidRPr="00CD6048">
              <w:rPr>
                <w:webHidden/>
                <w:sz w:val="22"/>
                <w:szCs w:val="22"/>
              </w:rPr>
              <w:tab/>
            </w:r>
            <w:r w:rsidR="00072A18" w:rsidRPr="00CD6048">
              <w:rPr>
                <w:webHidden/>
                <w:sz w:val="22"/>
                <w:szCs w:val="22"/>
              </w:rPr>
              <w:fldChar w:fldCharType="begin"/>
            </w:r>
            <w:r w:rsidR="00072A18" w:rsidRPr="00CD6048">
              <w:rPr>
                <w:webHidden/>
                <w:sz w:val="22"/>
                <w:szCs w:val="22"/>
              </w:rPr>
              <w:instrText xml:space="preserve"> PAGEREF _Toc150443074 \h </w:instrText>
            </w:r>
            <w:r w:rsidR="00072A18" w:rsidRPr="00CD6048">
              <w:rPr>
                <w:webHidden/>
                <w:sz w:val="22"/>
                <w:szCs w:val="22"/>
              </w:rPr>
            </w:r>
            <w:r w:rsidR="00072A18" w:rsidRPr="00CD6048">
              <w:rPr>
                <w:webHidden/>
                <w:sz w:val="22"/>
                <w:szCs w:val="22"/>
              </w:rPr>
              <w:fldChar w:fldCharType="separate"/>
            </w:r>
            <w:r w:rsidR="00072A18" w:rsidRPr="00CD6048">
              <w:rPr>
                <w:webHidden/>
                <w:sz w:val="22"/>
                <w:szCs w:val="22"/>
              </w:rPr>
              <w:t>3</w:t>
            </w:r>
            <w:r w:rsidR="00072A18" w:rsidRPr="00CD6048">
              <w:rPr>
                <w:webHidden/>
                <w:sz w:val="22"/>
                <w:szCs w:val="22"/>
              </w:rPr>
              <w:fldChar w:fldCharType="end"/>
            </w:r>
          </w:hyperlink>
        </w:p>
        <w:p w:rsidR="00072A18" w:rsidRPr="00CD6048" w:rsidRDefault="00072A18" w:rsidP="00072A18">
          <w:pPr>
            <w:pStyle w:val="TOC1"/>
            <w:rPr>
              <w:rStyle w:val="Hyperlink"/>
              <w:sz w:val="22"/>
              <w:szCs w:val="22"/>
            </w:rPr>
          </w:pPr>
        </w:p>
        <w:p w:rsidR="00072A18" w:rsidRPr="00CD6048" w:rsidRDefault="007C74ED" w:rsidP="00072A18">
          <w:pPr>
            <w:pStyle w:val="TOC1"/>
            <w:rPr>
              <w:rFonts w:asciiTheme="minorHAnsi" w:eastAsiaTheme="minorEastAsia" w:hAnsiTheme="minorHAnsi" w:cstheme="minorBidi"/>
              <w:color w:val="auto"/>
              <w:sz w:val="22"/>
              <w:szCs w:val="22"/>
            </w:rPr>
          </w:pPr>
          <w:hyperlink w:anchor="_Toc150443075" w:history="1">
            <w:r w:rsidR="00072A18" w:rsidRPr="00CD6048">
              <w:rPr>
                <w:rStyle w:val="Hyperlink"/>
                <w:sz w:val="22"/>
                <w:szCs w:val="22"/>
                <w:lang w:val="hy-AM"/>
              </w:rPr>
              <w:t>ՀԱՅԱՍՏԱՆԻ ՀԱՆՐԱՊԵՏՈՒԹՅԱՆ ՄԱԿՐՈՏՆՏԵՍԱԿԱՆ ԵՎ ՀԱՐԿԱԲՅՈՒՋԵՏԱՅԻՆ ԶԱՐԳԱՑՈՒՄՆԵՐԸ 2023 ԹՎԱԿԱՆԻ ԻՆՆ ԱՄԻՍՆԵՐԻՆ</w:t>
            </w:r>
            <w:r w:rsidR="00072A18" w:rsidRPr="00CD6048">
              <w:rPr>
                <w:webHidden/>
                <w:sz w:val="22"/>
                <w:szCs w:val="22"/>
              </w:rPr>
              <w:tab/>
            </w:r>
            <w:r w:rsidR="00072A18" w:rsidRPr="00CD6048">
              <w:rPr>
                <w:webHidden/>
                <w:sz w:val="22"/>
                <w:szCs w:val="22"/>
              </w:rPr>
              <w:fldChar w:fldCharType="begin"/>
            </w:r>
            <w:r w:rsidR="00072A18" w:rsidRPr="00CD6048">
              <w:rPr>
                <w:webHidden/>
                <w:sz w:val="22"/>
                <w:szCs w:val="22"/>
              </w:rPr>
              <w:instrText xml:space="preserve"> PAGEREF _Toc150443075 \h </w:instrText>
            </w:r>
            <w:r w:rsidR="00072A18" w:rsidRPr="00CD6048">
              <w:rPr>
                <w:webHidden/>
                <w:sz w:val="22"/>
                <w:szCs w:val="22"/>
              </w:rPr>
            </w:r>
            <w:r w:rsidR="00072A18" w:rsidRPr="00CD6048">
              <w:rPr>
                <w:webHidden/>
                <w:sz w:val="22"/>
                <w:szCs w:val="22"/>
              </w:rPr>
              <w:fldChar w:fldCharType="separate"/>
            </w:r>
            <w:r w:rsidR="00072A18" w:rsidRPr="00CD6048">
              <w:rPr>
                <w:webHidden/>
                <w:sz w:val="22"/>
                <w:szCs w:val="22"/>
              </w:rPr>
              <w:t>8</w:t>
            </w:r>
            <w:r w:rsidR="00072A18" w:rsidRPr="00CD6048">
              <w:rPr>
                <w:webHidden/>
                <w:sz w:val="22"/>
                <w:szCs w:val="22"/>
              </w:rPr>
              <w:fldChar w:fldCharType="end"/>
            </w:r>
          </w:hyperlink>
        </w:p>
        <w:p w:rsidR="00072A18" w:rsidRPr="00CD6048" w:rsidRDefault="00072A18">
          <w:pPr>
            <w:pStyle w:val="TOC2"/>
            <w:rPr>
              <w:rStyle w:val="Hyperlink"/>
              <w:sz w:val="22"/>
              <w:szCs w:val="22"/>
            </w:rPr>
          </w:pPr>
        </w:p>
        <w:p w:rsidR="00072A18" w:rsidRPr="00CD6048" w:rsidRDefault="007C74ED">
          <w:pPr>
            <w:pStyle w:val="TOC2"/>
            <w:rPr>
              <w:rFonts w:asciiTheme="minorHAnsi" w:eastAsiaTheme="minorEastAsia" w:hAnsiTheme="minorHAnsi" w:cstheme="minorBidi"/>
              <w:bCs w:val="0"/>
              <w:sz w:val="22"/>
              <w:szCs w:val="22"/>
              <w:lang w:val="en-US"/>
            </w:rPr>
          </w:pPr>
          <w:hyperlink w:anchor="_Toc150443076" w:history="1">
            <w:r w:rsidR="00072A18" w:rsidRPr="00CD6048">
              <w:rPr>
                <w:rStyle w:val="Hyperlink"/>
                <w:sz w:val="22"/>
                <w:szCs w:val="22"/>
                <w:lang w:val="de-AT"/>
              </w:rPr>
              <w:t>ՄԱԿՐՈՏՆՏԵՍԱԿԱՆ ԶԱՐԳԱՑՈՒՄՆԵՐ</w:t>
            </w:r>
            <w:r w:rsidR="00072A18" w:rsidRPr="00CD6048">
              <w:rPr>
                <w:webHidden/>
                <w:sz w:val="22"/>
                <w:szCs w:val="22"/>
              </w:rPr>
              <w:tab/>
            </w:r>
            <w:r w:rsidR="00072A18" w:rsidRPr="00CD6048">
              <w:rPr>
                <w:webHidden/>
                <w:sz w:val="22"/>
                <w:szCs w:val="22"/>
              </w:rPr>
              <w:fldChar w:fldCharType="begin"/>
            </w:r>
            <w:r w:rsidR="00072A18" w:rsidRPr="00CD6048">
              <w:rPr>
                <w:webHidden/>
                <w:sz w:val="22"/>
                <w:szCs w:val="22"/>
              </w:rPr>
              <w:instrText xml:space="preserve"> PAGEREF _Toc150443076 \h </w:instrText>
            </w:r>
            <w:r w:rsidR="00072A18" w:rsidRPr="00CD6048">
              <w:rPr>
                <w:webHidden/>
                <w:sz w:val="22"/>
                <w:szCs w:val="22"/>
              </w:rPr>
            </w:r>
            <w:r w:rsidR="00072A18" w:rsidRPr="00CD6048">
              <w:rPr>
                <w:webHidden/>
                <w:sz w:val="22"/>
                <w:szCs w:val="22"/>
              </w:rPr>
              <w:fldChar w:fldCharType="separate"/>
            </w:r>
            <w:r w:rsidR="00072A18" w:rsidRPr="00CD6048">
              <w:rPr>
                <w:webHidden/>
                <w:sz w:val="22"/>
                <w:szCs w:val="22"/>
              </w:rPr>
              <w:t>8</w:t>
            </w:r>
            <w:r w:rsidR="00072A18" w:rsidRPr="00CD6048">
              <w:rPr>
                <w:webHidden/>
                <w:sz w:val="22"/>
                <w:szCs w:val="22"/>
              </w:rPr>
              <w:fldChar w:fldCharType="end"/>
            </w:r>
          </w:hyperlink>
        </w:p>
        <w:p w:rsidR="00072A18" w:rsidRPr="00CD6048" w:rsidRDefault="007C74ED">
          <w:pPr>
            <w:pStyle w:val="TOC2"/>
            <w:rPr>
              <w:rFonts w:asciiTheme="minorHAnsi" w:eastAsiaTheme="minorEastAsia" w:hAnsiTheme="minorHAnsi" w:cstheme="minorBidi"/>
              <w:bCs w:val="0"/>
              <w:sz w:val="22"/>
              <w:szCs w:val="22"/>
              <w:lang w:val="en-US"/>
            </w:rPr>
          </w:pPr>
          <w:hyperlink w:anchor="_Toc150443077" w:history="1">
            <w:r w:rsidR="00072A18" w:rsidRPr="00CD6048">
              <w:rPr>
                <w:rStyle w:val="Hyperlink"/>
                <w:sz w:val="22"/>
                <w:szCs w:val="22"/>
                <w:lang w:val="de-AT"/>
              </w:rPr>
              <w:t>Արտաքին միջավայրի զարգացումներ</w:t>
            </w:r>
            <w:r w:rsidR="00072A18" w:rsidRPr="00CD6048">
              <w:rPr>
                <w:webHidden/>
                <w:sz w:val="22"/>
                <w:szCs w:val="22"/>
              </w:rPr>
              <w:tab/>
            </w:r>
            <w:r w:rsidR="00072A18" w:rsidRPr="00CD6048">
              <w:rPr>
                <w:webHidden/>
                <w:sz w:val="22"/>
                <w:szCs w:val="22"/>
              </w:rPr>
              <w:fldChar w:fldCharType="begin"/>
            </w:r>
            <w:r w:rsidR="00072A18" w:rsidRPr="00CD6048">
              <w:rPr>
                <w:webHidden/>
                <w:sz w:val="22"/>
                <w:szCs w:val="22"/>
              </w:rPr>
              <w:instrText xml:space="preserve"> PAGEREF _Toc150443077 \h </w:instrText>
            </w:r>
            <w:r w:rsidR="00072A18" w:rsidRPr="00CD6048">
              <w:rPr>
                <w:webHidden/>
                <w:sz w:val="22"/>
                <w:szCs w:val="22"/>
              </w:rPr>
            </w:r>
            <w:r w:rsidR="00072A18" w:rsidRPr="00CD6048">
              <w:rPr>
                <w:webHidden/>
                <w:sz w:val="22"/>
                <w:szCs w:val="22"/>
              </w:rPr>
              <w:fldChar w:fldCharType="separate"/>
            </w:r>
            <w:r w:rsidR="00072A18" w:rsidRPr="00CD6048">
              <w:rPr>
                <w:webHidden/>
                <w:sz w:val="22"/>
                <w:szCs w:val="22"/>
              </w:rPr>
              <w:t>8</w:t>
            </w:r>
            <w:r w:rsidR="00072A18" w:rsidRPr="00CD6048">
              <w:rPr>
                <w:webHidden/>
                <w:sz w:val="22"/>
                <w:szCs w:val="22"/>
              </w:rPr>
              <w:fldChar w:fldCharType="end"/>
            </w:r>
          </w:hyperlink>
        </w:p>
        <w:p w:rsidR="00072A18" w:rsidRPr="00CD6048" w:rsidRDefault="007C74ED">
          <w:pPr>
            <w:pStyle w:val="TOC2"/>
            <w:rPr>
              <w:rFonts w:asciiTheme="minorHAnsi" w:eastAsiaTheme="minorEastAsia" w:hAnsiTheme="minorHAnsi" w:cstheme="minorBidi"/>
              <w:bCs w:val="0"/>
              <w:sz w:val="22"/>
              <w:szCs w:val="22"/>
              <w:lang w:val="en-US"/>
            </w:rPr>
          </w:pPr>
          <w:hyperlink w:anchor="_Toc150443078" w:history="1">
            <w:r w:rsidR="00072A18" w:rsidRPr="00CD6048">
              <w:rPr>
                <w:rStyle w:val="Hyperlink"/>
                <w:sz w:val="22"/>
                <w:szCs w:val="22"/>
                <w:lang w:val="de-AT"/>
              </w:rPr>
              <w:t>ՀՀ մակրոտնտեսական զարգացումներ</w:t>
            </w:r>
            <w:r w:rsidR="00072A18" w:rsidRPr="00CD6048">
              <w:rPr>
                <w:webHidden/>
                <w:sz w:val="22"/>
                <w:szCs w:val="22"/>
              </w:rPr>
              <w:tab/>
            </w:r>
            <w:r w:rsidR="00072A18" w:rsidRPr="00CD6048">
              <w:rPr>
                <w:webHidden/>
                <w:sz w:val="22"/>
                <w:szCs w:val="22"/>
              </w:rPr>
              <w:fldChar w:fldCharType="begin"/>
            </w:r>
            <w:r w:rsidR="00072A18" w:rsidRPr="00CD6048">
              <w:rPr>
                <w:webHidden/>
                <w:sz w:val="22"/>
                <w:szCs w:val="22"/>
              </w:rPr>
              <w:instrText xml:space="preserve"> PAGEREF _Toc150443078 \h </w:instrText>
            </w:r>
            <w:r w:rsidR="00072A18" w:rsidRPr="00CD6048">
              <w:rPr>
                <w:webHidden/>
                <w:sz w:val="22"/>
                <w:szCs w:val="22"/>
              </w:rPr>
            </w:r>
            <w:r w:rsidR="00072A18" w:rsidRPr="00CD6048">
              <w:rPr>
                <w:webHidden/>
                <w:sz w:val="22"/>
                <w:szCs w:val="22"/>
              </w:rPr>
              <w:fldChar w:fldCharType="separate"/>
            </w:r>
            <w:r w:rsidR="00072A18" w:rsidRPr="00CD6048">
              <w:rPr>
                <w:webHidden/>
                <w:sz w:val="22"/>
                <w:szCs w:val="22"/>
              </w:rPr>
              <w:t>11</w:t>
            </w:r>
            <w:r w:rsidR="00072A18" w:rsidRPr="00CD6048">
              <w:rPr>
                <w:webHidden/>
                <w:sz w:val="22"/>
                <w:szCs w:val="22"/>
              </w:rPr>
              <w:fldChar w:fldCharType="end"/>
            </w:r>
          </w:hyperlink>
        </w:p>
        <w:p w:rsidR="00072A18" w:rsidRPr="00CD6048" w:rsidRDefault="007C74ED">
          <w:pPr>
            <w:pStyle w:val="TOC2"/>
            <w:rPr>
              <w:rFonts w:asciiTheme="minorHAnsi" w:eastAsiaTheme="minorEastAsia" w:hAnsiTheme="minorHAnsi" w:cstheme="minorBidi"/>
              <w:bCs w:val="0"/>
              <w:sz w:val="22"/>
              <w:szCs w:val="22"/>
              <w:lang w:val="en-US"/>
            </w:rPr>
          </w:pPr>
          <w:hyperlink w:anchor="_Toc150443079" w:history="1">
            <w:r w:rsidR="00072A18" w:rsidRPr="00CD6048">
              <w:rPr>
                <w:rStyle w:val="Hyperlink"/>
                <w:sz w:val="22"/>
                <w:szCs w:val="22"/>
                <w:lang w:val="de-AT"/>
              </w:rPr>
              <w:t>ՀԱՐԿԱԲՅՈՒՋԵՏԱՅԻՆ ՔԱՂԱՔԱԿԱՆՈՒԹՅԱՆ ՀԻՄՆԱԿԱՆ ԶԱՐԳԱՑՈՒՄՆԵՐԸ</w:t>
            </w:r>
            <w:r w:rsidR="00072A18" w:rsidRPr="00CD6048">
              <w:rPr>
                <w:webHidden/>
                <w:sz w:val="22"/>
                <w:szCs w:val="22"/>
              </w:rPr>
              <w:tab/>
            </w:r>
            <w:r w:rsidR="00072A18" w:rsidRPr="00CD6048">
              <w:rPr>
                <w:webHidden/>
                <w:sz w:val="22"/>
                <w:szCs w:val="22"/>
              </w:rPr>
              <w:fldChar w:fldCharType="begin"/>
            </w:r>
            <w:r w:rsidR="00072A18" w:rsidRPr="00CD6048">
              <w:rPr>
                <w:webHidden/>
                <w:sz w:val="22"/>
                <w:szCs w:val="22"/>
              </w:rPr>
              <w:instrText xml:space="preserve"> PAGEREF _Toc150443079 \h </w:instrText>
            </w:r>
            <w:r w:rsidR="00072A18" w:rsidRPr="00CD6048">
              <w:rPr>
                <w:webHidden/>
                <w:sz w:val="22"/>
                <w:szCs w:val="22"/>
              </w:rPr>
            </w:r>
            <w:r w:rsidR="00072A18" w:rsidRPr="00CD6048">
              <w:rPr>
                <w:webHidden/>
                <w:sz w:val="22"/>
                <w:szCs w:val="22"/>
              </w:rPr>
              <w:fldChar w:fldCharType="separate"/>
            </w:r>
            <w:r w:rsidR="00072A18" w:rsidRPr="00CD6048">
              <w:rPr>
                <w:webHidden/>
                <w:sz w:val="22"/>
                <w:szCs w:val="22"/>
              </w:rPr>
              <w:t>33</w:t>
            </w:r>
            <w:r w:rsidR="00072A18" w:rsidRPr="00CD6048">
              <w:rPr>
                <w:webHidden/>
                <w:sz w:val="22"/>
                <w:szCs w:val="22"/>
              </w:rPr>
              <w:fldChar w:fldCharType="end"/>
            </w:r>
          </w:hyperlink>
        </w:p>
        <w:p w:rsidR="00072A18" w:rsidRPr="00CD6048" w:rsidRDefault="00072A18" w:rsidP="00072A18">
          <w:pPr>
            <w:pStyle w:val="TOC1"/>
            <w:rPr>
              <w:rStyle w:val="Hyperlink"/>
              <w:sz w:val="22"/>
              <w:szCs w:val="22"/>
            </w:rPr>
          </w:pPr>
        </w:p>
        <w:p w:rsidR="00072A18" w:rsidRPr="00CD6048" w:rsidRDefault="007C74ED" w:rsidP="00072A18">
          <w:pPr>
            <w:pStyle w:val="TOC1"/>
            <w:rPr>
              <w:rFonts w:asciiTheme="minorHAnsi" w:eastAsiaTheme="minorEastAsia" w:hAnsiTheme="minorHAnsi" w:cstheme="minorBidi"/>
              <w:color w:val="auto"/>
              <w:sz w:val="22"/>
              <w:szCs w:val="22"/>
            </w:rPr>
          </w:pPr>
          <w:hyperlink w:anchor="_Toc150443080" w:history="1">
            <w:r w:rsidR="00072A18" w:rsidRPr="00CD6048">
              <w:rPr>
                <w:rStyle w:val="Hyperlink"/>
                <w:sz w:val="22"/>
                <w:szCs w:val="22"/>
                <w:lang w:val="hy-AM"/>
              </w:rPr>
              <w:t>ՀՀ ՊԵՏԱԿԱՆ ԲՅՈՒՋԵԻ 2023 ԹՎԱԿԱՆԻ ԻՆՆ ԱՄԻՍՆԵՐԻ ՑՈՒՑԱՆԻՇՆԵՐԸ</w:t>
            </w:r>
            <w:r w:rsidR="00072A18" w:rsidRPr="00CD6048">
              <w:rPr>
                <w:webHidden/>
                <w:sz w:val="22"/>
                <w:szCs w:val="22"/>
              </w:rPr>
              <w:tab/>
            </w:r>
            <w:r w:rsidR="00072A18" w:rsidRPr="00CD6048">
              <w:rPr>
                <w:webHidden/>
                <w:sz w:val="22"/>
                <w:szCs w:val="22"/>
              </w:rPr>
              <w:fldChar w:fldCharType="begin"/>
            </w:r>
            <w:r w:rsidR="00072A18" w:rsidRPr="00CD6048">
              <w:rPr>
                <w:webHidden/>
                <w:sz w:val="22"/>
                <w:szCs w:val="22"/>
              </w:rPr>
              <w:instrText xml:space="preserve"> PAGEREF _Toc150443080 \h </w:instrText>
            </w:r>
            <w:r w:rsidR="00072A18" w:rsidRPr="00CD6048">
              <w:rPr>
                <w:webHidden/>
                <w:sz w:val="22"/>
                <w:szCs w:val="22"/>
              </w:rPr>
            </w:r>
            <w:r w:rsidR="00072A18" w:rsidRPr="00CD6048">
              <w:rPr>
                <w:webHidden/>
                <w:sz w:val="22"/>
                <w:szCs w:val="22"/>
              </w:rPr>
              <w:fldChar w:fldCharType="separate"/>
            </w:r>
            <w:r w:rsidR="00072A18" w:rsidRPr="00CD6048">
              <w:rPr>
                <w:webHidden/>
                <w:sz w:val="22"/>
                <w:szCs w:val="22"/>
              </w:rPr>
              <w:t>42</w:t>
            </w:r>
            <w:r w:rsidR="00072A18" w:rsidRPr="00CD6048">
              <w:rPr>
                <w:webHidden/>
                <w:sz w:val="22"/>
                <w:szCs w:val="22"/>
              </w:rPr>
              <w:fldChar w:fldCharType="end"/>
            </w:r>
          </w:hyperlink>
        </w:p>
        <w:p w:rsidR="00072A18" w:rsidRPr="00CD6048" w:rsidRDefault="00072A18" w:rsidP="00072A18">
          <w:pPr>
            <w:pStyle w:val="TOC1"/>
            <w:rPr>
              <w:rStyle w:val="Hyperlink"/>
              <w:sz w:val="22"/>
              <w:szCs w:val="22"/>
            </w:rPr>
          </w:pPr>
        </w:p>
        <w:p w:rsidR="00072A18" w:rsidRPr="00CD6048" w:rsidRDefault="007C74ED" w:rsidP="00072A18">
          <w:pPr>
            <w:pStyle w:val="TOC1"/>
            <w:rPr>
              <w:rFonts w:asciiTheme="minorHAnsi" w:eastAsiaTheme="minorEastAsia" w:hAnsiTheme="minorHAnsi" w:cstheme="minorBidi"/>
              <w:color w:val="auto"/>
              <w:sz w:val="22"/>
              <w:szCs w:val="22"/>
            </w:rPr>
          </w:pPr>
          <w:hyperlink w:anchor="_Toc150443081" w:history="1">
            <w:r w:rsidR="00072A18" w:rsidRPr="00CD6048">
              <w:rPr>
                <w:rStyle w:val="Hyperlink"/>
                <w:sz w:val="22"/>
                <w:szCs w:val="22"/>
                <w:lang w:val="hy-AM"/>
              </w:rPr>
              <w:t>ՀՀ ՊԵՏԱԿԱՆ ԲՅՈՒՋԵԻ ԵԿԱՄՈՒՏՆԵՐԸ 2023 ԹՎԱԿԱՆԻ ԻՆՆ ԱՄԻՍՆԵՐԻՆ</w:t>
            </w:r>
            <w:r w:rsidR="00072A18" w:rsidRPr="00CD6048">
              <w:rPr>
                <w:webHidden/>
                <w:sz w:val="22"/>
                <w:szCs w:val="22"/>
              </w:rPr>
              <w:tab/>
            </w:r>
            <w:r w:rsidR="00072A18" w:rsidRPr="00CD6048">
              <w:rPr>
                <w:webHidden/>
                <w:sz w:val="22"/>
                <w:szCs w:val="22"/>
              </w:rPr>
              <w:fldChar w:fldCharType="begin"/>
            </w:r>
            <w:r w:rsidR="00072A18" w:rsidRPr="00CD6048">
              <w:rPr>
                <w:webHidden/>
                <w:sz w:val="22"/>
                <w:szCs w:val="22"/>
              </w:rPr>
              <w:instrText xml:space="preserve"> PAGEREF _Toc150443081 \h </w:instrText>
            </w:r>
            <w:r w:rsidR="00072A18" w:rsidRPr="00CD6048">
              <w:rPr>
                <w:webHidden/>
                <w:sz w:val="22"/>
                <w:szCs w:val="22"/>
              </w:rPr>
            </w:r>
            <w:r w:rsidR="00072A18" w:rsidRPr="00CD6048">
              <w:rPr>
                <w:webHidden/>
                <w:sz w:val="22"/>
                <w:szCs w:val="22"/>
              </w:rPr>
              <w:fldChar w:fldCharType="separate"/>
            </w:r>
            <w:r w:rsidR="00072A18" w:rsidRPr="00CD6048">
              <w:rPr>
                <w:webHidden/>
                <w:sz w:val="22"/>
                <w:szCs w:val="22"/>
              </w:rPr>
              <w:t>43</w:t>
            </w:r>
            <w:r w:rsidR="00072A18" w:rsidRPr="00CD6048">
              <w:rPr>
                <w:webHidden/>
                <w:sz w:val="22"/>
                <w:szCs w:val="22"/>
              </w:rPr>
              <w:fldChar w:fldCharType="end"/>
            </w:r>
          </w:hyperlink>
        </w:p>
        <w:p w:rsidR="00072A18" w:rsidRPr="00CD6048" w:rsidRDefault="007C74ED">
          <w:pPr>
            <w:pStyle w:val="TOC2"/>
            <w:rPr>
              <w:rFonts w:asciiTheme="minorHAnsi" w:eastAsiaTheme="minorEastAsia" w:hAnsiTheme="minorHAnsi" w:cstheme="minorBidi"/>
              <w:bCs w:val="0"/>
              <w:sz w:val="22"/>
              <w:szCs w:val="22"/>
              <w:lang w:val="en-US"/>
            </w:rPr>
          </w:pPr>
          <w:hyperlink w:anchor="_Toc150443082" w:history="1">
            <w:r w:rsidR="00072A18" w:rsidRPr="00CD6048">
              <w:rPr>
                <w:rStyle w:val="Hyperlink"/>
                <w:sz w:val="22"/>
                <w:szCs w:val="22"/>
                <w:lang w:val="de-AT"/>
              </w:rPr>
              <w:t>Հարկային եկամուտներ և պետական տուրքեր</w:t>
            </w:r>
            <w:r w:rsidR="00072A18" w:rsidRPr="00CD6048">
              <w:rPr>
                <w:webHidden/>
                <w:sz w:val="22"/>
                <w:szCs w:val="22"/>
              </w:rPr>
              <w:tab/>
            </w:r>
            <w:r w:rsidR="00072A18" w:rsidRPr="00CD6048">
              <w:rPr>
                <w:webHidden/>
                <w:sz w:val="22"/>
                <w:szCs w:val="22"/>
              </w:rPr>
              <w:fldChar w:fldCharType="begin"/>
            </w:r>
            <w:r w:rsidR="00072A18" w:rsidRPr="00CD6048">
              <w:rPr>
                <w:webHidden/>
                <w:sz w:val="22"/>
                <w:szCs w:val="22"/>
              </w:rPr>
              <w:instrText xml:space="preserve"> PAGEREF _Toc150443082 \h </w:instrText>
            </w:r>
            <w:r w:rsidR="00072A18" w:rsidRPr="00CD6048">
              <w:rPr>
                <w:webHidden/>
                <w:sz w:val="22"/>
                <w:szCs w:val="22"/>
              </w:rPr>
            </w:r>
            <w:r w:rsidR="00072A18" w:rsidRPr="00CD6048">
              <w:rPr>
                <w:webHidden/>
                <w:sz w:val="22"/>
                <w:szCs w:val="22"/>
              </w:rPr>
              <w:fldChar w:fldCharType="separate"/>
            </w:r>
            <w:r w:rsidR="00072A18" w:rsidRPr="00CD6048">
              <w:rPr>
                <w:webHidden/>
                <w:sz w:val="22"/>
                <w:szCs w:val="22"/>
              </w:rPr>
              <w:t>44</w:t>
            </w:r>
            <w:r w:rsidR="00072A18" w:rsidRPr="00CD6048">
              <w:rPr>
                <w:webHidden/>
                <w:sz w:val="22"/>
                <w:szCs w:val="22"/>
              </w:rPr>
              <w:fldChar w:fldCharType="end"/>
            </w:r>
          </w:hyperlink>
        </w:p>
        <w:p w:rsidR="00072A18" w:rsidRPr="00CD6048" w:rsidRDefault="007C74ED">
          <w:pPr>
            <w:pStyle w:val="TOC2"/>
            <w:rPr>
              <w:rFonts w:asciiTheme="minorHAnsi" w:eastAsiaTheme="minorEastAsia" w:hAnsiTheme="minorHAnsi" w:cstheme="minorBidi"/>
              <w:bCs w:val="0"/>
              <w:sz w:val="22"/>
              <w:szCs w:val="22"/>
              <w:lang w:val="en-US"/>
            </w:rPr>
          </w:pPr>
          <w:hyperlink w:anchor="_Toc150443083" w:history="1">
            <w:r w:rsidR="00072A18" w:rsidRPr="00CD6048">
              <w:rPr>
                <w:rStyle w:val="Hyperlink"/>
                <w:sz w:val="22"/>
                <w:szCs w:val="22"/>
                <w:lang w:val="de-AT"/>
              </w:rPr>
              <w:t>Պաշտոնական դրամաշնորհներ</w:t>
            </w:r>
            <w:r w:rsidR="00072A18" w:rsidRPr="00CD6048">
              <w:rPr>
                <w:webHidden/>
                <w:sz w:val="22"/>
                <w:szCs w:val="22"/>
              </w:rPr>
              <w:tab/>
            </w:r>
            <w:r w:rsidR="00072A18" w:rsidRPr="00CD6048">
              <w:rPr>
                <w:webHidden/>
                <w:sz w:val="22"/>
                <w:szCs w:val="22"/>
              </w:rPr>
              <w:fldChar w:fldCharType="begin"/>
            </w:r>
            <w:r w:rsidR="00072A18" w:rsidRPr="00CD6048">
              <w:rPr>
                <w:webHidden/>
                <w:sz w:val="22"/>
                <w:szCs w:val="22"/>
              </w:rPr>
              <w:instrText xml:space="preserve"> PAGEREF _Toc150443083 \h </w:instrText>
            </w:r>
            <w:r w:rsidR="00072A18" w:rsidRPr="00CD6048">
              <w:rPr>
                <w:webHidden/>
                <w:sz w:val="22"/>
                <w:szCs w:val="22"/>
              </w:rPr>
            </w:r>
            <w:r w:rsidR="00072A18" w:rsidRPr="00CD6048">
              <w:rPr>
                <w:webHidden/>
                <w:sz w:val="22"/>
                <w:szCs w:val="22"/>
              </w:rPr>
              <w:fldChar w:fldCharType="separate"/>
            </w:r>
            <w:r w:rsidR="00072A18" w:rsidRPr="00CD6048">
              <w:rPr>
                <w:webHidden/>
                <w:sz w:val="22"/>
                <w:szCs w:val="22"/>
              </w:rPr>
              <w:t>50</w:t>
            </w:r>
            <w:r w:rsidR="00072A18" w:rsidRPr="00CD6048">
              <w:rPr>
                <w:webHidden/>
                <w:sz w:val="22"/>
                <w:szCs w:val="22"/>
              </w:rPr>
              <w:fldChar w:fldCharType="end"/>
            </w:r>
          </w:hyperlink>
        </w:p>
        <w:p w:rsidR="00072A18" w:rsidRPr="00CD6048" w:rsidRDefault="007C74ED">
          <w:pPr>
            <w:pStyle w:val="TOC2"/>
            <w:rPr>
              <w:rFonts w:asciiTheme="minorHAnsi" w:eastAsiaTheme="minorEastAsia" w:hAnsiTheme="minorHAnsi" w:cstheme="minorBidi"/>
              <w:bCs w:val="0"/>
              <w:sz w:val="22"/>
              <w:szCs w:val="22"/>
              <w:lang w:val="en-US"/>
            </w:rPr>
          </w:pPr>
          <w:hyperlink w:anchor="_Toc150443084" w:history="1">
            <w:r w:rsidR="00072A18" w:rsidRPr="00CD6048">
              <w:rPr>
                <w:rStyle w:val="Hyperlink"/>
                <w:sz w:val="22"/>
                <w:szCs w:val="22"/>
                <w:lang w:val="de-AT"/>
              </w:rPr>
              <w:t>Այլ եկամուտներ</w:t>
            </w:r>
            <w:r w:rsidR="00072A18" w:rsidRPr="00CD6048">
              <w:rPr>
                <w:webHidden/>
                <w:sz w:val="22"/>
                <w:szCs w:val="22"/>
              </w:rPr>
              <w:tab/>
            </w:r>
            <w:r w:rsidR="00072A18" w:rsidRPr="00CD6048">
              <w:rPr>
                <w:webHidden/>
                <w:sz w:val="22"/>
                <w:szCs w:val="22"/>
              </w:rPr>
              <w:fldChar w:fldCharType="begin"/>
            </w:r>
            <w:r w:rsidR="00072A18" w:rsidRPr="00CD6048">
              <w:rPr>
                <w:webHidden/>
                <w:sz w:val="22"/>
                <w:szCs w:val="22"/>
              </w:rPr>
              <w:instrText xml:space="preserve"> PAGEREF _Toc150443084 \h </w:instrText>
            </w:r>
            <w:r w:rsidR="00072A18" w:rsidRPr="00CD6048">
              <w:rPr>
                <w:webHidden/>
                <w:sz w:val="22"/>
                <w:szCs w:val="22"/>
              </w:rPr>
            </w:r>
            <w:r w:rsidR="00072A18" w:rsidRPr="00CD6048">
              <w:rPr>
                <w:webHidden/>
                <w:sz w:val="22"/>
                <w:szCs w:val="22"/>
              </w:rPr>
              <w:fldChar w:fldCharType="separate"/>
            </w:r>
            <w:r w:rsidR="00072A18" w:rsidRPr="00CD6048">
              <w:rPr>
                <w:webHidden/>
                <w:sz w:val="22"/>
                <w:szCs w:val="22"/>
              </w:rPr>
              <w:t>51</w:t>
            </w:r>
            <w:r w:rsidR="00072A18" w:rsidRPr="00CD6048">
              <w:rPr>
                <w:webHidden/>
                <w:sz w:val="22"/>
                <w:szCs w:val="22"/>
              </w:rPr>
              <w:fldChar w:fldCharType="end"/>
            </w:r>
          </w:hyperlink>
        </w:p>
        <w:p w:rsidR="00072A18" w:rsidRPr="00CD6048" w:rsidRDefault="00072A18" w:rsidP="00072A18">
          <w:pPr>
            <w:pStyle w:val="TOC1"/>
            <w:rPr>
              <w:rStyle w:val="Hyperlink"/>
              <w:sz w:val="22"/>
              <w:szCs w:val="22"/>
            </w:rPr>
          </w:pPr>
        </w:p>
        <w:p w:rsidR="00072A18" w:rsidRPr="00CD6048" w:rsidRDefault="007C74ED" w:rsidP="00072A18">
          <w:pPr>
            <w:pStyle w:val="TOC1"/>
            <w:rPr>
              <w:rFonts w:asciiTheme="minorHAnsi" w:eastAsiaTheme="minorEastAsia" w:hAnsiTheme="minorHAnsi" w:cstheme="minorBidi"/>
              <w:color w:val="auto"/>
              <w:sz w:val="22"/>
              <w:szCs w:val="22"/>
            </w:rPr>
          </w:pPr>
          <w:hyperlink w:anchor="_Toc150443085" w:history="1">
            <w:r w:rsidR="00072A18" w:rsidRPr="00CD6048">
              <w:rPr>
                <w:rStyle w:val="Hyperlink"/>
                <w:sz w:val="22"/>
                <w:szCs w:val="22"/>
                <w:lang w:val="hy-AM"/>
              </w:rPr>
              <w:t>ՀՀ ՊԵՏԱԿԱՆ ԲՅՈՒՋԵԻ ԾԱԽՍԵՐԸ 2023 ԹՎԱԿԱՆԻ ԻՆՆ ԱՄԻՍՆԵՐԻՆ</w:t>
            </w:r>
            <w:r w:rsidR="00072A18" w:rsidRPr="00CD6048">
              <w:rPr>
                <w:webHidden/>
                <w:sz w:val="22"/>
                <w:szCs w:val="22"/>
              </w:rPr>
              <w:tab/>
            </w:r>
            <w:r w:rsidR="00072A18" w:rsidRPr="00CD6048">
              <w:rPr>
                <w:webHidden/>
                <w:sz w:val="22"/>
                <w:szCs w:val="22"/>
              </w:rPr>
              <w:fldChar w:fldCharType="begin"/>
            </w:r>
            <w:r w:rsidR="00072A18" w:rsidRPr="00CD6048">
              <w:rPr>
                <w:webHidden/>
                <w:sz w:val="22"/>
                <w:szCs w:val="22"/>
              </w:rPr>
              <w:instrText xml:space="preserve"> PAGEREF _Toc150443085 \h </w:instrText>
            </w:r>
            <w:r w:rsidR="00072A18" w:rsidRPr="00CD6048">
              <w:rPr>
                <w:webHidden/>
                <w:sz w:val="22"/>
                <w:szCs w:val="22"/>
              </w:rPr>
            </w:r>
            <w:r w:rsidR="00072A18" w:rsidRPr="00CD6048">
              <w:rPr>
                <w:webHidden/>
                <w:sz w:val="22"/>
                <w:szCs w:val="22"/>
              </w:rPr>
              <w:fldChar w:fldCharType="separate"/>
            </w:r>
            <w:r w:rsidR="00072A18" w:rsidRPr="00CD6048">
              <w:rPr>
                <w:webHidden/>
                <w:sz w:val="22"/>
                <w:szCs w:val="22"/>
              </w:rPr>
              <w:t>55</w:t>
            </w:r>
            <w:r w:rsidR="00072A18" w:rsidRPr="00CD6048">
              <w:rPr>
                <w:webHidden/>
                <w:sz w:val="22"/>
                <w:szCs w:val="22"/>
              </w:rPr>
              <w:fldChar w:fldCharType="end"/>
            </w:r>
          </w:hyperlink>
        </w:p>
        <w:p w:rsidR="00072A18" w:rsidRPr="00CD6048" w:rsidRDefault="007C74ED">
          <w:pPr>
            <w:pStyle w:val="TOC2"/>
            <w:rPr>
              <w:rFonts w:asciiTheme="minorHAnsi" w:eastAsiaTheme="minorEastAsia" w:hAnsiTheme="minorHAnsi" w:cstheme="minorBidi"/>
              <w:bCs w:val="0"/>
              <w:sz w:val="22"/>
              <w:szCs w:val="22"/>
              <w:lang w:val="en-US"/>
            </w:rPr>
          </w:pPr>
          <w:hyperlink w:anchor="_Toc150443086" w:history="1">
            <w:r w:rsidR="00072A18" w:rsidRPr="00CD6048">
              <w:rPr>
                <w:rStyle w:val="Hyperlink"/>
                <w:sz w:val="22"/>
                <w:szCs w:val="22"/>
                <w:lang w:val="de-AT"/>
              </w:rPr>
              <w:t>ՀՀ պետական բյուջեի ծախսերը ծրագրային դասակարգմամբ</w:t>
            </w:r>
            <w:r w:rsidR="00072A18" w:rsidRPr="00CD6048">
              <w:rPr>
                <w:webHidden/>
                <w:sz w:val="22"/>
                <w:szCs w:val="22"/>
              </w:rPr>
              <w:tab/>
            </w:r>
            <w:r w:rsidR="00072A18" w:rsidRPr="00CD6048">
              <w:rPr>
                <w:webHidden/>
                <w:sz w:val="22"/>
                <w:szCs w:val="22"/>
              </w:rPr>
              <w:fldChar w:fldCharType="begin"/>
            </w:r>
            <w:r w:rsidR="00072A18" w:rsidRPr="00CD6048">
              <w:rPr>
                <w:webHidden/>
                <w:sz w:val="22"/>
                <w:szCs w:val="22"/>
              </w:rPr>
              <w:instrText xml:space="preserve"> PAGEREF _Toc150443086 \h </w:instrText>
            </w:r>
            <w:r w:rsidR="00072A18" w:rsidRPr="00CD6048">
              <w:rPr>
                <w:webHidden/>
                <w:sz w:val="22"/>
                <w:szCs w:val="22"/>
              </w:rPr>
            </w:r>
            <w:r w:rsidR="00072A18" w:rsidRPr="00CD6048">
              <w:rPr>
                <w:webHidden/>
                <w:sz w:val="22"/>
                <w:szCs w:val="22"/>
              </w:rPr>
              <w:fldChar w:fldCharType="separate"/>
            </w:r>
            <w:r w:rsidR="00072A18" w:rsidRPr="00CD6048">
              <w:rPr>
                <w:webHidden/>
                <w:sz w:val="22"/>
                <w:szCs w:val="22"/>
              </w:rPr>
              <w:t>62</w:t>
            </w:r>
            <w:r w:rsidR="00072A18" w:rsidRPr="00CD6048">
              <w:rPr>
                <w:webHidden/>
                <w:sz w:val="22"/>
                <w:szCs w:val="22"/>
              </w:rPr>
              <w:fldChar w:fldCharType="end"/>
            </w:r>
          </w:hyperlink>
        </w:p>
        <w:p w:rsidR="00072A18" w:rsidRPr="00CD6048" w:rsidRDefault="00072A18" w:rsidP="00072A18">
          <w:pPr>
            <w:pStyle w:val="TOC1"/>
            <w:rPr>
              <w:rStyle w:val="Hyperlink"/>
              <w:sz w:val="22"/>
              <w:szCs w:val="22"/>
            </w:rPr>
          </w:pPr>
        </w:p>
        <w:p w:rsidR="00072A18" w:rsidRPr="00CD6048" w:rsidRDefault="007C74ED" w:rsidP="00072A18">
          <w:pPr>
            <w:pStyle w:val="TOC1"/>
            <w:rPr>
              <w:rFonts w:asciiTheme="minorHAnsi" w:eastAsiaTheme="minorEastAsia" w:hAnsiTheme="minorHAnsi" w:cstheme="minorBidi"/>
              <w:color w:val="auto"/>
              <w:sz w:val="22"/>
              <w:szCs w:val="22"/>
            </w:rPr>
          </w:pPr>
          <w:hyperlink w:anchor="_Toc150443106" w:history="1">
            <w:r w:rsidR="00072A18" w:rsidRPr="00CD6048">
              <w:rPr>
                <w:rStyle w:val="Hyperlink"/>
                <w:sz w:val="22"/>
                <w:szCs w:val="22"/>
                <w:lang w:val="hy-AM"/>
              </w:rPr>
              <w:t>ՀՀ 2023 ԹՎԱԿԱՆԻ ԻՆՆ ԱՄԻՍՆԵՐԻ ՊԵՏԱԿԱՆ ԲՅՈՒՋԵԻ ՀԱՎԵԼՈՒՐԴԸ</w:t>
            </w:r>
            <w:r w:rsidR="00072A18" w:rsidRPr="00CD6048">
              <w:rPr>
                <w:webHidden/>
                <w:sz w:val="22"/>
                <w:szCs w:val="22"/>
              </w:rPr>
              <w:tab/>
            </w:r>
            <w:r w:rsidR="00072A18" w:rsidRPr="00CD6048">
              <w:rPr>
                <w:webHidden/>
                <w:sz w:val="22"/>
                <w:szCs w:val="22"/>
              </w:rPr>
              <w:fldChar w:fldCharType="begin"/>
            </w:r>
            <w:r w:rsidR="00072A18" w:rsidRPr="00CD6048">
              <w:rPr>
                <w:webHidden/>
                <w:sz w:val="22"/>
                <w:szCs w:val="22"/>
              </w:rPr>
              <w:instrText xml:space="preserve"> PAGEREF _Toc150443106 \h </w:instrText>
            </w:r>
            <w:r w:rsidR="00072A18" w:rsidRPr="00CD6048">
              <w:rPr>
                <w:webHidden/>
                <w:sz w:val="22"/>
                <w:szCs w:val="22"/>
              </w:rPr>
            </w:r>
            <w:r w:rsidR="00072A18" w:rsidRPr="00CD6048">
              <w:rPr>
                <w:webHidden/>
                <w:sz w:val="22"/>
                <w:szCs w:val="22"/>
              </w:rPr>
              <w:fldChar w:fldCharType="separate"/>
            </w:r>
            <w:r w:rsidR="00072A18" w:rsidRPr="00CD6048">
              <w:rPr>
                <w:webHidden/>
                <w:sz w:val="22"/>
                <w:szCs w:val="22"/>
              </w:rPr>
              <w:t>140</w:t>
            </w:r>
            <w:r w:rsidR="00072A18" w:rsidRPr="00CD6048">
              <w:rPr>
                <w:webHidden/>
                <w:sz w:val="22"/>
                <w:szCs w:val="22"/>
              </w:rPr>
              <w:fldChar w:fldCharType="end"/>
            </w:r>
          </w:hyperlink>
        </w:p>
        <w:p w:rsidR="00072A18" w:rsidRPr="00CD6048" w:rsidRDefault="00072A18" w:rsidP="00072A18">
          <w:pPr>
            <w:pStyle w:val="TOC1"/>
            <w:rPr>
              <w:rStyle w:val="Hyperlink"/>
              <w:sz w:val="22"/>
              <w:szCs w:val="22"/>
            </w:rPr>
          </w:pPr>
        </w:p>
        <w:p w:rsidR="00072A18" w:rsidRPr="00CD6048" w:rsidRDefault="007C74ED" w:rsidP="00072A18">
          <w:pPr>
            <w:pStyle w:val="TOC1"/>
            <w:rPr>
              <w:rFonts w:asciiTheme="minorHAnsi" w:eastAsiaTheme="minorEastAsia" w:hAnsiTheme="minorHAnsi" w:cstheme="minorBidi"/>
              <w:color w:val="auto"/>
              <w:sz w:val="22"/>
              <w:szCs w:val="22"/>
            </w:rPr>
          </w:pPr>
          <w:hyperlink w:anchor="_Toc150443107" w:history="1">
            <w:r w:rsidR="00072A18" w:rsidRPr="00CD6048">
              <w:rPr>
                <w:rStyle w:val="Hyperlink"/>
                <w:sz w:val="22"/>
                <w:szCs w:val="22"/>
                <w:lang w:val="hy-AM"/>
              </w:rPr>
              <w:t>ՀՀ ՊԵՏԱԿԱՆ ՊԱՐՏՔԸ</w:t>
            </w:r>
            <w:r w:rsidR="00072A18" w:rsidRPr="00CD6048">
              <w:rPr>
                <w:webHidden/>
                <w:sz w:val="22"/>
                <w:szCs w:val="22"/>
              </w:rPr>
              <w:tab/>
            </w:r>
            <w:r w:rsidR="00072A18" w:rsidRPr="00CD6048">
              <w:rPr>
                <w:webHidden/>
                <w:sz w:val="22"/>
                <w:szCs w:val="22"/>
              </w:rPr>
              <w:fldChar w:fldCharType="begin"/>
            </w:r>
            <w:r w:rsidR="00072A18" w:rsidRPr="00CD6048">
              <w:rPr>
                <w:webHidden/>
                <w:sz w:val="22"/>
                <w:szCs w:val="22"/>
              </w:rPr>
              <w:instrText xml:space="preserve"> PAGEREF _Toc150443107 \h </w:instrText>
            </w:r>
            <w:r w:rsidR="00072A18" w:rsidRPr="00CD6048">
              <w:rPr>
                <w:webHidden/>
                <w:sz w:val="22"/>
                <w:szCs w:val="22"/>
              </w:rPr>
            </w:r>
            <w:r w:rsidR="00072A18" w:rsidRPr="00CD6048">
              <w:rPr>
                <w:webHidden/>
                <w:sz w:val="22"/>
                <w:szCs w:val="22"/>
              </w:rPr>
              <w:fldChar w:fldCharType="separate"/>
            </w:r>
            <w:r w:rsidR="00072A18" w:rsidRPr="00CD6048">
              <w:rPr>
                <w:webHidden/>
                <w:sz w:val="22"/>
                <w:szCs w:val="22"/>
              </w:rPr>
              <w:t>148</w:t>
            </w:r>
            <w:r w:rsidR="00072A18" w:rsidRPr="00CD6048">
              <w:rPr>
                <w:webHidden/>
                <w:sz w:val="22"/>
                <w:szCs w:val="22"/>
              </w:rPr>
              <w:fldChar w:fldCharType="end"/>
            </w:r>
          </w:hyperlink>
        </w:p>
        <w:p w:rsidR="00647147" w:rsidRPr="00CD6048" w:rsidRDefault="00E37514" w:rsidP="00E37514">
          <w:pPr>
            <w:rPr>
              <w:rFonts w:ascii="GHEA Grapalat" w:hAnsi="GHEA Grapalat"/>
              <w:sz w:val="22"/>
              <w:szCs w:val="22"/>
            </w:rPr>
            <w:sectPr w:rsidR="00647147" w:rsidRPr="00CD6048" w:rsidSect="00E37514">
              <w:footerReference w:type="default" r:id="rId8"/>
              <w:pgSz w:w="11907" w:h="16840" w:code="9"/>
              <w:pgMar w:top="1134" w:right="567" w:bottom="567" w:left="1134" w:header="567" w:footer="340" w:gutter="0"/>
              <w:pgNumType w:start="2"/>
              <w:cols w:space="720"/>
            </w:sectPr>
          </w:pPr>
          <w:r w:rsidRPr="00CD6048">
            <w:rPr>
              <w:rFonts w:ascii="GHEA Grapalat" w:hAnsi="GHEA Grapalat"/>
              <w:b/>
              <w:bCs/>
              <w:noProof/>
              <w:sz w:val="22"/>
              <w:szCs w:val="22"/>
            </w:rPr>
            <w:fldChar w:fldCharType="end"/>
          </w:r>
        </w:p>
      </w:sdtContent>
    </w:sdt>
    <w:p w:rsidR="00756F85" w:rsidRPr="00CD6048" w:rsidRDefault="00756F85" w:rsidP="00D95F0B">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bookmarkStart w:id="3" w:name="_Toc100649870"/>
      <w:bookmarkStart w:id="4" w:name="_Toc150443074"/>
      <w:bookmarkStart w:id="5" w:name="_Toc100247626"/>
      <w:bookmarkStart w:id="6" w:name="_Toc87365141"/>
      <w:bookmarkStart w:id="7" w:name="_Toc8210486"/>
      <w:bookmarkStart w:id="8" w:name="_Toc71311890"/>
      <w:bookmarkEnd w:id="1"/>
      <w:bookmarkEnd w:id="2"/>
      <w:r w:rsidRPr="00CD6048">
        <w:rPr>
          <w:rFonts w:ascii="GHEA Grapalat" w:hAnsi="GHEA Grapalat" w:cs="Sylfaen"/>
          <w:noProof/>
          <w:sz w:val="22"/>
          <w:szCs w:val="22"/>
          <w:lang w:val="hy-AM"/>
        </w:rPr>
        <w:lastRenderedPageBreak/>
        <w:t>ՀԱՅԱՍՏԱՆԻ ՀԱՆՐԱՊԵՏՈՒԹՅԱՆ 202</w:t>
      </w:r>
      <w:r w:rsidR="00806B5B" w:rsidRPr="00CD6048">
        <w:rPr>
          <w:rFonts w:ascii="GHEA Grapalat" w:hAnsi="GHEA Grapalat" w:cs="Sylfaen"/>
          <w:noProof/>
          <w:sz w:val="22"/>
          <w:szCs w:val="22"/>
        </w:rPr>
        <w:t>3</w:t>
      </w:r>
      <w:r w:rsidRPr="00CD6048">
        <w:rPr>
          <w:rFonts w:ascii="GHEA Grapalat" w:hAnsi="GHEA Grapalat" w:cs="Sylfaen"/>
          <w:noProof/>
          <w:sz w:val="22"/>
          <w:szCs w:val="22"/>
          <w:lang w:val="hy-AM"/>
        </w:rPr>
        <w:t xml:space="preserve"> ԹՎԱԿԱՆԻ</w:t>
      </w:r>
      <w:r w:rsidR="002122E1" w:rsidRPr="00CD6048">
        <w:rPr>
          <w:rFonts w:ascii="GHEA Grapalat" w:hAnsi="GHEA Grapalat" w:cs="Sylfaen"/>
          <w:noProof/>
          <w:sz w:val="22"/>
          <w:szCs w:val="22"/>
        </w:rPr>
        <w:t xml:space="preserve"> </w:t>
      </w:r>
      <w:r w:rsidR="00A42ACE" w:rsidRPr="00CD6048">
        <w:rPr>
          <w:rFonts w:ascii="GHEA Grapalat" w:hAnsi="GHEA Grapalat" w:cs="Sylfaen"/>
          <w:noProof/>
          <w:sz w:val="22"/>
          <w:szCs w:val="22"/>
        </w:rPr>
        <w:t>ԻՆՆ ԱՄԻՍՆԵՐ</w:t>
      </w:r>
      <w:r w:rsidR="002122E1" w:rsidRPr="00CD6048">
        <w:rPr>
          <w:rFonts w:ascii="GHEA Grapalat" w:hAnsi="GHEA Grapalat" w:cs="Sylfaen"/>
          <w:noProof/>
          <w:sz w:val="22"/>
          <w:szCs w:val="22"/>
        </w:rPr>
        <w:t>Ի</w:t>
      </w:r>
      <w:r w:rsidRPr="00CD6048">
        <w:rPr>
          <w:rFonts w:ascii="GHEA Grapalat" w:hAnsi="GHEA Grapalat" w:cs="Sylfaen"/>
          <w:noProof/>
          <w:sz w:val="22"/>
          <w:szCs w:val="22"/>
          <w:lang w:val="hy-AM"/>
        </w:rPr>
        <w:t xml:space="preserve"> ՊԵՏԱԿԱՆ ԲՅՈՒՋԵԻ ԿԱՏԱՐՄԱՆ ԱՄՓՈՓԱԳԻՐ</w:t>
      </w:r>
      <w:bookmarkEnd w:id="3"/>
      <w:bookmarkEnd w:id="4"/>
    </w:p>
    <w:p w:rsidR="00756F85" w:rsidRPr="00CD6048" w:rsidRDefault="00756F85" w:rsidP="00756F85">
      <w:pPr>
        <w:pStyle w:val="ListParagraph"/>
        <w:autoSpaceDE w:val="0"/>
        <w:autoSpaceDN w:val="0"/>
        <w:adjustRightInd w:val="0"/>
        <w:spacing w:line="336" w:lineRule="auto"/>
        <w:ind w:left="284"/>
        <w:contextualSpacing w:val="0"/>
        <w:jc w:val="both"/>
        <w:rPr>
          <w:rFonts w:ascii="GHEA Grapalat" w:hAnsi="GHEA Grapalat" w:cs="GHEA Grapalat"/>
          <w:sz w:val="22"/>
          <w:szCs w:val="22"/>
          <w:lang w:val="hy-AM"/>
        </w:rPr>
      </w:pPr>
    </w:p>
    <w:p w:rsidR="00756F85" w:rsidRPr="00CD6048" w:rsidRDefault="00756F85" w:rsidP="00756F85">
      <w:pPr>
        <w:spacing w:line="360" w:lineRule="auto"/>
        <w:rPr>
          <w:rFonts w:ascii="GHEA Grapalat" w:eastAsia="GHEA Grapalat" w:hAnsi="GHEA Grapalat"/>
          <w:b/>
          <w:noProof/>
          <w:sz w:val="22"/>
          <w:szCs w:val="22"/>
          <w:lang w:val="hy-AM"/>
        </w:rPr>
      </w:pPr>
      <w:r w:rsidRPr="00CD6048">
        <w:rPr>
          <w:rFonts w:ascii="GHEA Grapalat" w:eastAsia="GHEA Grapalat" w:hAnsi="GHEA Grapalat"/>
          <w:b/>
          <w:noProof/>
          <w:sz w:val="22"/>
          <w:szCs w:val="22"/>
          <w:lang w:val="hy-AM"/>
        </w:rPr>
        <w:t>ՄԱԿՐՈՏՆՏԵՍԱԿԱՆ ԵՎ ՀԱՐԿԱԲՅՈՒՋԵՏԱՅԻՆ ԱՄՓՈՓԱԳԻՐ</w:t>
      </w:r>
      <w:bookmarkEnd w:id="5"/>
    </w:p>
    <w:p w:rsidR="00B07835" w:rsidRPr="00CD6048" w:rsidRDefault="0083002C" w:rsidP="00B07835">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CD6048">
        <w:rPr>
          <w:rFonts w:ascii="GHEA Grapalat" w:hAnsi="GHEA Grapalat"/>
          <w:sz w:val="22"/>
          <w:szCs w:val="22"/>
          <w:lang w:val="hy-AM"/>
        </w:rPr>
        <w:t xml:space="preserve"> </w:t>
      </w:r>
      <w:r w:rsidR="00B07835" w:rsidRPr="00CD6048">
        <w:rPr>
          <w:rFonts w:ascii="GHEA Grapalat" w:hAnsi="GHEA Grapalat"/>
          <w:sz w:val="22"/>
          <w:lang w:val="hy-AM"/>
        </w:rPr>
        <w:t xml:space="preserve">2023 թվականի ինն ամիսներին համաշխարհային մատակարարման շղթաների աստիճանական վերականգնման, ինչպես նաև կենտրոնական բանկերի կողմից կիրառվող զսպող դրամավարկային քաղաքականության պայմաններում ՀՀ հիմնական գործընկեր երկրներում տնտեսական աճը գտնվել է դրական տիրույթում: Միևնույն ժամանակ </w:t>
      </w:r>
      <w:r w:rsidR="00097247" w:rsidRPr="00CD6048">
        <w:rPr>
          <w:rFonts w:ascii="GHEA Grapalat" w:hAnsi="GHEA Grapalat"/>
          <w:sz w:val="22"/>
        </w:rPr>
        <w:t>Ե</w:t>
      </w:r>
      <w:r w:rsidR="00B07835" w:rsidRPr="00CD6048">
        <w:rPr>
          <w:rFonts w:ascii="GHEA Grapalat" w:hAnsi="GHEA Grapalat"/>
          <w:sz w:val="22"/>
          <w:lang w:val="hy-AM"/>
        </w:rPr>
        <w:t xml:space="preserve">վրագոտում շարունակաբար աճի տեմպի դանդաղում է դիտվել, իսկ ՌԴ-ում տնտեսական աճը մտել է դրական տիրույթ և ունեցել է արագացման միտում: Կենտրոնական բանկերի շարունակվող խիստ դրամավարկային քաղաքականության արդյունքում նկատվել է գնաճի տեմպերի դանդաղում: </w:t>
      </w:r>
    </w:p>
    <w:p w:rsidR="00B07835" w:rsidRPr="00CD6048" w:rsidRDefault="00B07835" w:rsidP="00B07835">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CD6048">
        <w:rPr>
          <w:rFonts w:ascii="GHEA Grapalat" w:hAnsi="GHEA Grapalat"/>
          <w:sz w:val="22"/>
          <w:lang w:val="hy-AM"/>
        </w:rPr>
        <w:t>Դեպի Հայաստան մարդկանց ներհոսքի, զբոսաշրջության զգալի ավելացման, տեղեկատվական տեխնոլոգիաների ոլորտի ընկերությունների</w:t>
      </w:r>
      <w:r w:rsidRPr="00CD6048">
        <w:rPr>
          <w:rFonts w:ascii="GHEA Grapalat" w:hAnsi="GHEA Grapalat"/>
          <w:sz w:val="22"/>
        </w:rPr>
        <w:t>՝</w:t>
      </w:r>
      <w:r w:rsidRPr="00CD6048">
        <w:rPr>
          <w:rFonts w:ascii="GHEA Grapalat" w:hAnsi="GHEA Grapalat"/>
          <w:sz w:val="22"/>
          <w:lang w:val="hy-AM"/>
        </w:rPr>
        <w:t xml:space="preserve"> ՀՀ տեղափոխման, ինչպես նաև ՀՀ-ից դեպի Ռուսաստան արտահանման պահանջարկի ավելացման արդյունքում ձևավորված տնտեսական ակտիվության աճի բարձր տեմպերը շարունակվել են նաև 2023</w:t>
      </w:r>
      <w:r w:rsidRPr="00CD6048">
        <w:rPr>
          <w:rFonts w:ascii="GHEA Grapalat" w:hAnsi="GHEA Grapalat"/>
          <w:sz w:val="22"/>
        </w:rPr>
        <w:t xml:space="preserve"> թվականի</w:t>
      </w:r>
      <w:r w:rsidRPr="00CD6048">
        <w:rPr>
          <w:rFonts w:ascii="GHEA Grapalat" w:hAnsi="GHEA Grapalat"/>
          <w:sz w:val="22"/>
          <w:lang w:val="hy-AM"/>
        </w:rPr>
        <w:t xml:space="preserve"> ինն ամիսներին։ Արդյունքում հունվար-սեպտեմբերին գրանցվել է 9.7% տնտեսական ակտիվության աճ` պայմանավորված հիմնականում ծառայությունների աճով: Տնտեսության մյուս ճյուղերում </w:t>
      </w:r>
      <w:r w:rsidRPr="00CD6048">
        <w:rPr>
          <w:rFonts w:ascii="GHEA Grapalat" w:hAnsi="GHEA Grapalat"/>
          <w:sz w:val="22"/>
          <w:szCs w:val="22"/>
          <w:lang w:val="hy-AM"/>
        </w:rPr>
        <w:t>(բացառությամբ՝ արդյունաբերության)</w:t>
      </w:r>
      <w:r w:rsidRPr="00CD6048">
        <w:rPr>
          <w:rFonts w:ascii="GHEA Grapalat" w:hAnsi="GHEA Grapalat"/>
          <w:sz w:val="22"/>
          <w:lang w:val="hy-AM"/>
        </w:rPr>
        <w:t xml:space="preserve"> նույնպես գրանցվել է թողարկման ծավալների աճ: </w:t>
      </w:r>
    </w:p>
    <w:p w:rsidR="00B07835" w:rsidRPr="00CD6048" w:rsidRDefault="00B07835" w:rsidP="00B07835">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CD6048">
        <w:rPr>
          <w:rFonts w:ascii="GHEA Grapalat" w:hAnsi="GHEA Grapalat"/>
          <w:sz w:val="22"/>
          <w:lang w:val="hy-AM"/>
        </w:rPr>
        <w:t xml:space="preserve">2023 թվականի ինն ամիսներին ներքին բարձր պահանջարկի և արտաքին որոշ շուկաներում ՀՀ ապրանքների նկատմամբ պահանջարկի ավելացման պայմաններում արտաքին առևտուրը նշանակալի աճ է գրանցել. ապրանքների արտահանումն աճել է 44.8%-ով, իսկ ներմուծումը՝ 46.4%-ով։ </w:t>
      </w:r>
    </w:p>
    <w:p w:rsidR="00B07835" w:rsidRPr="00CD6048" w:rsidRDefault="00B07835" w:rsidP="00B07835">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CD6048">
        <w:rPr>
          <w:rFonts w:ascii="GHEA Grapalat" w:hAnsi="GHEA Grapalat"/>
          <w:sz w:val="22"/>
          <w:lang w:val="hy-AM"/>
        </w:rPr>
        <w:t xml:space="preserve">2023 թվականի </w:t>
      </w:r>
      <w:r w:rsidR="005F74AB" w:rsidRPr="00CD6048">
        <w:rPr>
          <w:rFonts w:ascii="GHEA Grapalat" w:hAnsi="GHEA Grapalat"/>
          <w:sz w:val="22"/>
        </w:rPr>
        <w:t>ինն</w:t>
      </w:r>
      <w:r w:rsidRPr="00CD6048">
        <w:rPr>
          <w:rFonts w:ascii="GHEA Grapalat" w:hAnsi="GHEA Grapalat"/>
          <w:sz w:val="22"/>
          <w:lang w:val="hy-AM"/>
        </w:rPr>
        <w:t xml:space="preserve"> ամիսներին միջին գնաճը կազմել է 2.8%՝ զգալիորեն դանդաղելով տարեսկզբից միջազգային շուկաներից փոխանցված գնանկումային ազդեցությունների և գնաճային սպասումների նվազման ներքո, ինչը թույլ է տվել ԿԲ-ին մեղմացնել դրամավարկային պայմանները և քաղաքականության տոկոսադրույքը նվազեցնել </w:t>
      </w:r>
      <w:r w:rsidR="00DB08F8">
        <w:rPr>
          <w:rFonts w:ascii="GHEA Grapalat" w:hAnsi="GHEA Grapalat"/>
          <w:sz w:val="22"/>
        </w:rPr>
        <w:t>1</w:t>
      </w:r>
      <w:r w:rsidRPr="00CD6048">
        <w:rPr>
          <w:rFonts w:ascii="GHEA Grapalat" w:hAnsi="GHEA Grapalat"/>
          <w:sz w:val="22"/>
          <w:lang w:val="hy-AM"/>
        </w:rPr>
        <w:t xml:space="preserve"> տոկոսային կետով` սեպտեմբերին սահմանելով այն 9.75%-ի մակարդակում։</w:t>
      </w:r>
    </w:p>
    <w:p w:rsidR="00B07835" w:rsidRPr="00CD6048" w:rsidRDefault="00B07835" w:rsidP="00B07835">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CD6048">
        <w:rPr>
          <w:rFonts w:ascii="GHEA Grapalat" w:hAnsi="GHEA Grapalat"/>
          <w:sz w:val="22"/>
          <w:lang w:val="hy-AM"/>
        </w:rPr>
        <w:t xml:space="preserve">2023 թվականի </w:t>
      </w:r>
      <w:r w:rsidR="002E6936" w:rsidRPr="00CD6048">
        <w:rPr>
          <w:rFonts w:ascii="GHEA Grapalat" w:hAnsi="GHEA Grapalat"/>
          <w:sz w:val="22"/>
        </w:rPr>
        <w:t>ինն</w:t>
      </w:r>
      <w:r w:rsidRPr="00CD6048">
        <w:rPr>
          <w:rFonts w:ascii="GHEA Grapalat" w:hAnsi="GHEA Grapalat"/>
          <w:sz w:val="22"/>
          <w:lang w:val="hy-AM"/>
        </w:rPr>
        <w:t xml:space="preserve"> ամիսներին բանկային համակարգի վարկերի և ավանդների ծավալների աճերը շարունակել են արագանալ։ Ընդ որում, վարկերի աճը դարձել է առավել ընդգրկուն, իսկ դրա տեմպը մոտեցել է ավանդների ծավալների աճին՝ այդպիսով կանգնեցնելով 2022</w:t>
      </w:r>
      <w:r w:rsidR="002E6936" w:rsidRPr="00CD6048">
        <w:rPr>
          <w:rFonts w:ascii="GHEA Grapalat" w:hAnsi="GHEA Grapalat"/>
          <w:sz w:val="22"/>
        </w:rPr>
        <w:t xml:space="preserve"> </w:t>
      </w:r>
      <w:r w:rsidRPr="00CD6048">
        <w:rPr>
          <w:rFonts w:ascii="GHEA Grapalat" w:hAnsi="GHEA Grapalat"/>
          <w:sz w:val="22"/>
          <w:lang w:val="hy-AM"/>
        </w:rPr>
        <w:t>թ</w:t>
      </w:r>
      <w:r w:rsidR="002E6936" w:rsidRPr="00CD6048">
        <w:rPr>
          <w:rFonts w:ascii="GHEA Grapalat" w:hAnsi="GHEA Grapalat"/>
          <w:sz w:val="22"/>
        </w:rPr>
        <w:t>վականից</w:t>
      </w:r>
      <w:r w:rsidRPr="00CD6048">
        <w:rPr>
          <w:rFonts w:ascii="GHEA Grapalat" w:hAnsi="GHEA Grapalat"/>
          <w:sz w:val="22"/>
          <w:lang w:val="hy-AM"/>
        </w:rPr>
        <w:t xml:space="preserve"> սկսած լրացուցիչ իրացվելիության կուտակման գործընթացը</w:t>
      </w:r>
      <w:r w:rsidR="002E6936" w:rsidRPr="00CD6048">
        <w:rPr>
          <w:rFonts w:ascii="GHEA Grapalat" w:hAnsi="GHEA Grapalat"/>
          <w:sz w:val="22"/>
          <w:lang w:val="hy-AM"/>
        </w:rPr>
        <w:t>, ինչն</w:t>
      </w:r>
      <w:r w:rsidRPr="00CD6048">
        <w:rPr>
          <w:rFonts w:ascii="GHEA Grapalat" w:hAnsi="GHEA Grapalat"/>
          <w:sz w:val="22"/>
          <w:lang w:val="hy-AM"/>
        </w:rPr>
        <w:t xml:space="preserve"> արտահայտվել է վարկ/ավանդ հարաբերակցության կայունացմամբ 0.9 ցուցանիշի շուրջ:</w:t>
      </w:r>
    </w:p>
    <w:p w:rsidR="00B07835" w:rsidRPr="00CD6048" w:rsidRDefault="00B07835" w:rsidP="00B07835">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CD6048">
        <w:rPr>
          <w:rFonts w:ascii="GHEA Grapalat" w:hAnsi="GHEA Grapalat"/>
          <w:sz w:val="22"/>
          <w:lang w:val="hy-AM"/>
        </w:rPr>
        <w:t xml:space="preserve">Ֆինանսական շուկայի տոկոսադրույքները դրսևորել են տարբեր միտումներ՝ արձագանքելով վարկավորման պահանջարկի, միջազգային շուկաների տոկոսադրույքների, դրամավարկային </w:t>
      </w:r>
      <w:r w:rsidRPr="00CD6048">
        <w:rPr>
          <w:rFonts w:ascii="GHEA Grapalat" w:hAnsi="GHEA Grapalat"/>
          <w:sz w:val="22"/>
          <w:lang w:val="hy-AM"/>
        </w:rPr>
        <w:lastRenderedPageBreak/>
        <w:t xml:space="preserve">քաղաքականության և երկրի ռիսկի վարքագծին։ Դրանցից առաջին երկուսի ազդեցությունը տոկոսադրույքների վրա աճի ուղղությամբ է եղել, իսկ մյուս երկուսինը՝ նվազման, ինչի արդյունքում պետական պարտատոմսերի եկամտաբերությունները նվազել են, վարկերի տոկոսադրույքները՝ փոքր աճ ունեցել, իսկ եվրոբոնդերի տոկոսադրույքները՝ պահպանվել գրեթե նույն մակարդակում ռիսկի հավելավճարի նվազման պայմաններում։ </w:t>
      </w:r>
    </w:p>
    <w:p w:rsidR="00B07835" w:rsidRPr="00CD6048" w:rsidRDefault="00B07835" w:rsidP="00B07835">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CD6048">
        <w:rPr>
          <w:rFonts w:ascii="GHEA Grapalat" w:hAnsi="GHEA Grapalat"/>
          <w:sz w:val="22"/>
          <w:lang w:val="hy-AM"/>
        </w:rPr>
        <w:t>2023 թվականի ինն ամիսներին հարկման բազաների աճի, ինչպես նաև վարչարարության բարելավման պայմաններում ՀՀ պետական բյուջեի հարկային եկամուտներն աճել են բարձր տեմպերով՝ կազմելով 1617.1 մլրդ դրամ և նախորդ տարվա նույն ժամանակահատվածի համեմատ աճելով 15.0%-ով: Տարվա առաջին կեսի համեմատ հարկերի հավաքագրման աճի տեմպերը դանդաղել են եկամտային հարկի դրույքաչափի նվազման և վերադարձի ծավալների աճի,</w:t>
      </w:r>
      <w:r w:rsidR="00C262F4" w:rsidRPr="00CD6048">
        <w:rPr>
          <w:rFonts w:ascii="GHEA Grapalat" w:hAnsi="GHEA Grapalat"/>
          <w:sz w:val="22"/>
          <w:lang w:val="hy-AM"/>
        </w:rPr>
        <w:t xml:space="preserve"> </w:t>
      </w:r>
      <w:r w:rsidRPr="00CD6048">
        <w:rPr>
          <w:rFonts w:ascii="GHEA Grapalat" w:hAnsi="GHEA Grapalat"/>
          <w:sz w:val="22"/>
          <w:lang w:val="hy-AM"/>
        </w:rPr>
        <w:t>ինչպես նաև տնտեսական ակտիվության ու գնաճի տեմպերի որոշակի դանդաղման արդյունքում։</w:t>
      </w:r>
    </w:p>
    <w:p w:rsidR="0083002C" w:rsidRPr="00CD6048" w:rsidRDefault="00B07835" w:rsidP="00D17093">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lang w:val="hy-AM"/>
        </w:rPr>
      </w:pPr>
      <w:r w:rsidRPr="00CD6048">
        <w:rPr>
          <w:rFonts w:ascii="GHEA Grapalat" w:hAnsi="GHEA Grapalat"/>
          <w:sz w:val="22"/>
          <w:lang w:val="hy-AM"/>
        </w:rPr>
        <w:t>2023 թվականի ինն ամիսներին պետական բյուջեի եկամուտների պլանի կատարման և ծախսերի թերակատարման արդյունքում պետական բյուջեն եղել է հավելուրդային։ Իսկ հարկաբյուջետային քաղաքականության ազդեցությունն ամբողջական պահանջարկի վրա բարձր տնտեսական աճի պայմաններում գնահատվում է թույլ զսպող։</w:t>
      </w:r>
    </w:p>
    <w:p w:rsidR="00D46EE2" w:rsidRPr="00CD6048" w:rsidRDefault="00D46EE2" w:rsidP="00D46EE2">
      <w:pPr>
        <w:spacing w:line="360" w:lineRule="auto"/>
        <w:rPr>
          <w:rFonts w:ascii="GHEA Grapalat" w:eastAsia="GHEA Grapalat" w:hAnsi="GHEA Grapalat"/>
          <w:b/>
          <w:sz w:val="22"/>
          <w:szCs w:val="22"/>
          <w:lang w:val="hy-AM"/>
        </w:rPr>
      </w:pPr>
    </w:p>
    <w:p w:rsidR="00756F85" w:rsidRPr="00CD6048" w:rsidRDefault="00756F85" w:rsidP="00756F85">
      <w:pPr>
        <w:spacing w:line="360" w:lineRule="auto"/>
        <w:rPr>
          <w:rFonts w:ascii="GHEA Grapalat" w:eastAsia="GHEA Grapalat" w:hAnsi="GHEA Grapalat"/>
          <w:b/>
          <w:sz w:val="22"/>
          <w:szCs w:val="22"/>
          <w:lang w:val="hy-AM"/>
        </w:rPr>
      </w:pPr>
      <w:r w:rsidRPr="00CD6048">
        <w:rPr>
          <w:rFonts w:ascii="GHEA Grapalat" w:eastAsia="GHEA Grapalat" w:hAnsi="GHEA Grapalat"/>
          <w:b/>
          <w:sz w:val="22"/>
          <w:szCs w:val="22"/>
          <w:lang w:val="hy-AM"/>
        </w:rPr>
        <w:t>ՀՀ ՊԵՏԱԿԱՆ ԲՅՈՒՋԵԻ ԿԱՏԱՐՄԱՆ ԱՄՓՈՓ ՑՈՒՑԱՆԻՇՆԵՐԸ</w:t>
      </w:r>
    </w:p>
    <w:p w:rsidR="00806B5B" w:rsidRPr="00CD6048" w:rsidRDefault="00756F85" w:rsidP="00B56DB2">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szCs w:val="22"/>
          <w:lang w:val="hy-AM"/>
        </w:rPr>
      </w:pPr>
      <w:r w:rsidRPr="00CD6048">
        <w:rPr>
          <w:rFonts w:ascii="GHEA Grapalat" w:hAnsi="GHEA Grapalat"/>
          <w:sz w:val="22"/>
          <w:szCs w:val="22"/>
          <w:lang w:val="hy-AM"/>
        </w:rPr>
        <w:t xml:space="preserve"> </w:t>
      </w:r>
      <w:r w:rsidR="00806B5B" w:rsidRPr="00CD6048">
        <w:rPr>
          <w:rFonts w:ascii="GHEA Grapalat" w:hAnsi="GHEA Grapalat"/>
          <w:sz w:val="22"/>
          <w:szCs w:val="22"/>
          <w:lang w:val="hy-AM"/>
        </w:rPr>
        <w:t xml:space="preserve">ՀՀ կառավարության կողմից եռամսյակային համամասնություններով հաստատված ՀՀ 2023 թվականի </w:t>
      </w:r>
      <w:r w:rsidR="00900F33" w:rsidRPr="00CD6048">
        <w:rPr>
          <w:rFonts w:ascii="GHEA Grapalat" w:hAnsi="GHEA Grapalat"/>
          <w:sz w:val="22"/>
          <w:szCs w:val="22"/>
        </w:rPr>
        <w:t>ինն ամիսների</w:t>
      </w:r>
      <w:r w:rsidR="00142DB4" w:rsidRPr="00CD6048">
        <w:rPr>
          <w:rFonts w:ascii="GHEA Grapalat" w:hAnsi="GHEA Grapalat"/>
          <w:sz w:val="22"/>
          <w:szCs w:val="22"/>
          <w:lang w:val="hy-AM"/>
        </w:rPr>
        <w:t xml:space="preserve"> պետական բյուջեի</w:t>
      </w:r>
      <w:r w:rsidR="00806B5B" w:rsidRPr="00CD6048">
        <w:rPr>
          <w:rFonts w:ascii="GHEA Grapalat" w:hAnsi="GHEA Grapalat"/>
          <w:sz w:val="22"/>
          <w:szCs w:val="22"/>
          <w:lang w:val="hy-AM"/>
        </w:rPr>
        <w:t xml:space="preserve"> եկամուտների և ծախսերի` Կառավարությանն օրենսդրությամբ վերապահված լիազորությունների շրջանակներում կատարված փոփոխությունների արդյունքում ձևավորված ծրագրային ցուցանիշները կատարվել են եկամուտների գծով՝ </w:t>
      </w:r>
      <w:r w:rsidR="00316734" w:rsidRPr="00CD6048">
        <w:rPr>
          <w:rFonts w:ascii="GHEA Grapalat" w:hAnsi="GHEA Grapalat"/>
          <w:sz w:val="22"/>
          <w:szCs w:val="22"/>
          <w:lang w:val="hy-AM"/>
        </w:rPr>
        <w:t>10</w:t>
      </w:r>
      <w:r w:rsidR="00900F33" w:rsidRPr="00CD6048">
        <w:rPr>
          <w:rFonts w:ascii="GHEA Grapalat" w:hAnsi="GHEA Grapalat"/>
          <w:sz w:val="22"/>
          <w:szCs w:val="22"/>
          <w:lang w:val="hy-AM"/>
        </w:rPr>
        <w:t>1</w:t>
      </w:r>
      <w:r w:rsidR="005456CC" w:rsidRPr="00CD6048">
        <w:rPr>
          <w:rFonts w:ascii="GHEA Grapalat" w:hAnsi="GHEA Grapalat"/>
          <w:sz w:val="22"/>
          <w:szCs w:val="22"/>
          <w:lang w:val="hy-AM"/>
        </w:rPr>
        <w:t>.</w:t>
      </w:r>
      <w:r w:rsidR="00900F33" w:rsidRPr="00CD6048">
        <w:rPr>
          <w:rFonts w:ascii="GHEA Grapalat" w:hAnsi="GHEA Grapalat"/>
          <w:sz w:val="22"/>
          <w:szCs w:val="22"/>
        </w:rPr>
        <w:t>5</w:t>
      </w:r>
      <w:r w:rsidR="00316734" w:rsidRPr="00CD6048">
        <w:rPr>
          <w:rFonts w:ascii="GHEA Grapalat" w:hAnsi="GHEA Grapalat"/>
          <w:sz w:val="22"/>
          <w:szCs w:val="22"/>
          <w:lang w:val="hy-AM"/>
        </w:rPr>
        <w:t>%</w:t>
      </w:r>
      <w:r w:rsidR="00316734" w:rsidRPr="00CD6048">
        <w:rPr>
          <w:rFonts w:ascii="GHEA Grapalat" w:hAnsi="GHEA Grapalat"/>
          <w:sz w:val="22"/>
          <w:szCs w:val="22"/>
          <w:lang w:val="hy-AM"/>
        </w:rPr>
        <w:noBreakHyphen/>
      </w:r>
      <w:r w:rsidR="00806B5B" w:rsidRPr="00CD6048">
        <w:rPr>
          <w:rFonts w:ascii="GHEA Grapalat" w:hAnsi="GHEA Grapalat"/>
          <w:sz w:val="22"/>
          <w:szCs w:val="22"/>
          <w:lang w:val="hy-AM"/>
        </w:rPr>
        <w:t xml:space="preserve">ով՝ կազմելով </w:t>
      </w:r>
      <w:r w:rsidR="005456CC" w:rsidRPr="00CD6048">
        <w:rPr>
          <w:rFonts w:ascii="GHEA Grapalat" w:hAnsi="GHEA Grapalat"/>
          <w:sz w:val="22"/>
          <w:szCs w:val="22"/>
          <w:lang w:val="hy-AM"/>
        </w:rPr>
        <w:t>1,</w:t>
      </w:r>
      <w:r w:rsidR="00900F33" w:rsidRPr="00CD6048">
        <w:rPr>
          <w:rFonts w:ascii="GHEA Grapalat" w:hAnsi="GHEA Grapalat"/>
          <w:sz w:val="22"/>
          <w:szCs w:val="22"/>
        </w:rPr>
        <w:t>708.5</w:t>
      </w:r>
      <w:r w:rsidR="00806B5B" w:rsidRPr="00CD6048">
        <w:rPr>
          <w:rFonts w:ascii="GHEA Grapalat" w:hAnsi="GHEA Grapalat"/>
          <w:sz w:val="22"/>
          <w:szCs w:val="22"/>
          <w:lang w:val="hy-AM"/>
        </w:rPr>
        <w:t xml:space="preserve"> մլրդ դրամ, ծախսերի գծով՝ </w:t>
      </w:r>
      <w:r w:rsidR="00445D05" w:rsidRPr="00CD6048">
        <w:rPr>
          <w:rFonts w:ascii="GHEA Grapalat" w:hAnsi="GHEA Grapalat"/>
          <w:sz w:val="22"/>
          <w:szCs w:val="22"/>
          <w:lang w:val="hy-AM"/>
        </w:rPr>
        <w:t>8</w:t>
      </w:r>
      <w:r w:rsidR="00900F33" w:rsidRPr="00CD6048">
        <w:rPr>
          <w:rFonts w:ascii="GHEA Grapalat" w:hAnsi="GHEA Grapalat"/>
          <w:sz w:val="22"/>
          <w:szCs w:val="22"/>
        </w:rPr>
        <w:t>4.6</w:t>
      </w:r>
      <w:r w:rsidR="00806B5B" w:rsidRPr="00CD6048">
        <w:rPr>
          <w:rFonts w:ascii="GHEA Grapalat" w:hAnsi="GHEA Grapalat"/>
          <w:sz w:val="22"/>
          <w:szCs w:val="22"/>
          <w:lang w:val="hy-AM"/>
        </w:rPr>
        <w:t xml:space="preserve">%-ով՝ կազմելով </w:t>
      </w:r>
      <w:r w:rsidR="00900F33" w:rsidRPr="00CD6048">
        <w:rPr>
          <w:rFonts w:ascii="GHEA Grapalat" w:hAnsi="GHEA Grapalat"/>
          <w:sz w:val="22"/>
          <w:szCs w:val="22"/>
          <w:lang w:val="hy-AM"/>
        </w:rPr>
        <w:t>1,</w:t>
      </w:r>
      <w:r w:rsidR="00900F33" w:rsidRPr="00CD6048">
        <w:rPr>
          <w:rFonts w:ascii="GHEA Grapalat" w:hAnsi="GHEA Grapalat"/>
          <w:sz w:val="22"/>
          <w:szCs w:val="22"/>
        </w:rPr>
        <w:t>633.9</w:t>
      </w:r>
      <w:r w:rsidR="00806B5B" w:rsidRPr="00CD6048">
        <w:rPr>
          <w:rFonts w:ascii="GHEA Grapalat" w:hAnsi="GHEA Grapalat"/>
          <w:sz w:val="22"/>
          <w:szCs w:val="22"/>
          <w:lang w:val="hy-AM"/>
        </w:rPr>
        <w:t xml:space="preserve"> մլրդ դրամ: Հարկ է նշել, որ հաշվետու </w:t>
      </w:r>
      <w:r w:rsidR="00445D05" w:rsidRPr="00CD6048">
        <w:rPr>
          <w:rFonts w:ascii="GHEA Grapalat" w:hAnsi="GHEA Grapalat"/>
          <w:sz w:val="22"/>
          <w:szCs w:val="22"/>
          <w:lang w:val="hy-AM"/>
        </w:rPr>
        <w:t>ժամանակահատվածում</w:t>
      </w:r>
      <w:r w:rsidR="00806B5B" w:rsidRPr="00CD6048">
        <w:rPr>
          <w:rFonts w:ascii="GHEA Grapalat" w:hAnsi="GHEA Grapalat"/>
          <w:sz w:val="22"/>
          <w:szCs w:val="22"/>
          <w:lang w:val="hy-AM"/>
        </w:rPr>
        <w:t xml:space="preserve"> ապահովվել է պետական բյուջեի ծախսային ծրագրերի շրջանակներում պետական մարմինների կողմից սահմանված կարգով ստանձնված պարտավորությունների ամ</w:t>
      </w:r>
      <w:r w:rsidR="00445D05" w:rsidRPr="00CD6048">
        <w:rPr>
          <w:rFonts w:ascii="GHEA Grapalat" w:hAnsi="GHEA Grapalat"/>
          <w:sz w:val="22"/>
          <w:szCs w:val="22"/>
          <w:lang w:val="hy-AM"/>
        </w:rPr>
        <w:t>բողջական և ժամանակին կատարումը:</w:t>
      </w:r>
    </w:p>
    <w:p w:rsidR="00806B5B" w:rsidRPr="00CD6048" w:rsidRDefault="00806B5B" w:rsidP="00B56DB2">
      <w:pPr>
        <w:pStyle w:val="ListParagraph"/>
        <w:numPr>
          <w:ilvl w:val="0"/>
          <w:numId w:val="12"/>
        </w:numPr>
        <w:autoSpaceDE w:val="0"/>
        <w:autoSpaceDN w:val="0"/>
        <w:adjustRightInd w:val="0"/>
        <w:spacing w:line="336" w:lineRule="auto"/>
        <w:ind w:left="426" w:hanging="284"/>
        <w:contextualSpacing w:val="0"/>
        <w:jc w:val="both"/>
        <w:rPr>
          <w:rFonts w:ascii="GHEA Grapalat" w:hAnsi="GHEA Grapalat"/>
          <w:sz w:val="22"/>
          <w:szCs w:val="22"/>
          <w:lang w:val="hy-AM"/>
        </w:rPr>
      </w:pPr>
      <w:r w:rsidRPr="00CD6048">
        <w:rPr>
          <w:rFonts w:ascii="GHEA Grapalat" w:hAnsi="GHEA Grapalat"/>
          <w:sz w:val="22"/>
          <w:szCs w:val="22"/>
          <w:lang w:val="hy-AM"/>
        </w:rPr>
        <w:t xml:space="preserve">Նախորդ տարվա </w:t>
      </w:r>
      <w:r w:rsidR="00900F33" w:rsidRPr="00CD6048">
        <w:rPr>
          <w:rFonts w:ascii="GHEA Grapalat" w:hAnsi="GHEA Grapalat"/>
          <w:sz w:val="22"/>
          <w:szCs w:val="22"/>
        </w:rPr>
        <w:t>ինն ամիսների</w:t>
      </w:r>
      <w:r w:rsidRPr="00CD6048">
        <w:rPr>
          <w:rFonts w:ascii="GHEA Grapalat" w:hAnsi="GHEA Grapalat"/>
          <w:sz w:val="22"/>
          <w:szCs w:val="22"/>
          <w:lang w:val="hy-AM"/>
        </w:rPr>
        <w:t xml:space="preserve"> համեմատ պետական բյուջեի եկամուտներն աճել են </w:t>
      </w:r>
      <w:r w:rsidR="003C1A90" w:rsidRPr="00CD6048">
        <w:rPr>
          <w:rFonts w:ascii="GHEA Grapalat" w:hAnsi="GHEA Grapalat"/>
          <w:sz w:val="22"/>
          <w:szCs w:val="22"/>
          <w:lang w:val="hy-AM"/>
        </w:rPr>
        <w:t>1</w:t>
      </w:r>
      <w:r w:rsidR="006D24F8" w:rsidRPr="00CD6048">
        <w:rPr>
          <w:rFonts w:ascii="GHEA Grapalat" w:hAnsi="GHEA Grapalat"/>
          <w:sz w:val="22"/>
          <w:szCs w:val="22"/>
        </w:rPr>
        <w:t>3.8</w:t>
      </w:r>
      <w:r w:rsidRPr="00CD6048">
        <w:rPr>
          <w:rFonts w:ascii="GHEA Grapalat" w:hAnsi="GHEA Grapalat"/>
          <w:sz w:val="22"/>
          <w:szCs w:val="22"/>
          <w:lang w:val="hy-AM"/>
        </w:rPr>
        <w:t>%</w:t>
      </w:r>
      <w:r w:rsidRPr="00CD6048">
        <w:rPr>
          <w:rFonts w:ascii="GHEA Grapalat" w:hAnsi="GHEA Grapalat"/>
          <w:sz w:val="22"/>
          <w:szCs w:val="22"/>
          <w:lang w:val="hy-AM"/>
        </w:rPr>
        <w:noBreakHyphen/>
        <w:t xml:space="preserve">ով կամ </w:t>
      </w:r>
      <w:r w:rsidR="006D24F8" w:rsidRPr="00CD6048">
        <w:rPr>
          <w:rFonts w:ascii="GHEA Grapalat" w:hAnsi="GHEA Grapalat"/>
          <w:sz w:val="22"/>
          <w:szCs w:val="22"/>
        </w:rPr>
        <w:t>207.7</w:t>
      </w:r>
      <w:r w:rsidRPr="00CD6048">
        <w:rPr>
          <w:rFonts w:ascii="GHEA Grapalat" w:hAnsi="GHEA Grapalat"/>
          <w:sz w:val="22"/>
          <w:szCs w:val="22"/>
          <w:lang w:val="hy-AM"/>
        </w:rPr>
        <w:t xml:space="preserve"> մլրդ դրամով՝ </w:t>
      </w:r>
      <w:r w:rsidR="003C1A90" w:rsidRPr="00CD6048">
        <w:rPr>
          <w:rFonts w:ascii="GHEA Grapalat" w:hAnsi="GHEA Grapalat"/>
          <w:sz w:val="22"/>
          <w:szCs w:val="22"/>
          <w:lang w:val="hy-AM"/>
        </w:rPr>
        <w:t xml:space="preserve">հիմնականում </w:t>
      </w:r>
      <w:r w:rsidRPr="00CD6048">
        <w:rPr>
          <w:rFonts w:ascii="GHEA Grapalat" w:hAnsi="GHEA Grapalat"/>
          <w:sz w:val="22"/>
          <w:szCs w:val="22"/>
          <w:lang w:val="hy-AM"/>
        </w:rPr>
        <w:t xml:space="preserve">պայմանավորված հարկային եկամուտների </w:t>
      </w:r>
      <w:r w:rsidR="00316734" w:rsidRPr="00CD6048">
        <w:rPr>
          <w:rFonts w:ascii="GHEA Grapalat" w:hAnsi="GHEA Grapalat"/>
          <w:sz w:val="22"/>
          <w:szCs w:val="22"/>
          <w:lang w:val="hy-AM"/>
        </w:rPr>
        <w:t>աճով:</w:t>
      </w:r>
    </w:p>
    <w:p w:rsidR="00756F85" w:rsidRPr="00CD6048" w:rsidRDefault="00806B5B" w:rsidP="00B56DB2">
      <w:pPr>
        <w:pStyle w:val="ListParagraph"/>
        <w:numPr>
          <w:ilvl w:val="0"/>
          <w:numId w:val="12"/>
        </w:numPr>
        <w:tabs>
          <w:tab w:val="left" w:pos="540"/>
        </w:tabs>
        <w:autoSpaceDE w:val="0"/>
        <w:autoSpaceDN w:val="0"/>
        <w:adjustRightInd w:val="0"/>
        <w:spacing w:line="336" w:lineRule="auto"/>
        <w:ind w:left="426" w:hanging="284"/>
        <w:contextualSpacing w:val="0"/>
        <w:jc w:val="both"/>
        <w:rPr>
          <w:rFonts w:ascii="GHEA Grapalat" w:hAnsi="GHEA Grapalat"/>
          <w:sz w:val="22"/>
          <w:szCs w:val="22"/>
          <w:lang w:val="hy-AM"/>
        </w:rPr>
      </w:pPr>
      <w:r w:rsidRPr="00CD6048">
        <w:rPr>
          <w:rFonts w:ascii="GHEA Grapalat" w:hAnsi="GHEA Grapalat"/>
          <w:sz w:val="22"/>
          <w:szCs w:val="22"/>
          <w:lang w:val="hy-AM"/>
        </w:rPr>
        <w:t xml:space="preserve">Նախորդ տարվա նույն ժամանակահատվածի համեմատ պետական բյուջեի ծախսերն աճել են </w:t>
      </w:r>
      <w:r w:rsidR="003C1A90" w:rsidRPr="00CD6048">
        <w:rPr>
          <w:rFonts w:ascii="GHEA Grapalat" w:hAnsi="GHEA Grapalat"/>
          <w:sz w:val="22"/>
          <w:szCs w:val="22"/>
          <w:lang w:val="hy-AM"/>
        </w:rPr>
        <w:t>12.7</w:t>
      </w:r>
      <w:r w:rsidRPr="00CD6048">
        <w:rPr>
          <w:rFonts w:ascii="GHEA Grapalat" w:hAnsi="GHEA Grapalat"/>
          <w:sz w:val="22"/>
          <w:szCs w:val="22"/>
          <w:lang w:val="hy-AM"/>
        </w:rPr>
        <w:t xml:space="preserve">%-ով կամ </w:t>
      </w:r>
      <w:r w:rsidR="006D24F8" w:rsidRPr="00CD6048">
        <w:rPr>
          <w:rFonts w:ascii="GHEA Grapalat" w:hAnsi="GHEA Grapalat"/>
          <w:sz w:val="22"/>
          <w:szCs w:val="22"/>
          <w:lang w:val="hy-AM"/>
        </w:rPr>
        <w:t>1</w:t>
      </w:r>
      <w:r w:rsidR="006D24F8" w:rsidRPr="00CD6048">
        <w:rPr>
          <w:rFonts w:ascii="GHEA Grapalat" w:hAnsi="GHEA Grapalat"/>
          <w:sz w:val="22"/>
          <w:szCs w:val="22"/>
        </w:rPr>
        <w:t>84.6</w:t>
      </w:r>
      <w:r w:rsidR="00E706C8" w:rsidRPr="00CD6048">
        <w:rPr>
          <w:rFonts w:ascii="GHEA Grapalat" w:hAnsi="GHEA Grapalat"/>
          <w:sz w:val="22"/>
          <w:szCs w:val="22"/>
          <w:lang w:val="hy-AM"/>
        </w:rPr>
        <w:t xml:space="preserve"> </w:t>
      </w:r>
      <w:r w:rsidRPr="00CD6048">
        <w:rPr>
          <w:rFonts w:ascii="GHEA Grapalat" w:hAnsi="GHEA Grapalat"/>
          <w:sz w:val="22"/>
          <w:szCs w:val="22"/>
          <w:lang w:val="hy-AM"/>
        </w:rPr>
        <w:t>մլրդ դրամով</w:t>
      </w:r>
      <w:r w:rsidR="005B5650" w:rsidRPr="00CD6048">
        <w:rPr>
          <w:rFonts w:ascii="GHEA Grapalat" w:hAnsi="GHEA Grapalat"/>
          <w:sz w:val="22"/>
          <w:szCs w:val="22"/>
          <w:lang w:val="hy-AM"/>
        </w:rPr>
        <w:t xml:space="preserve">, ընդ որում, </w:t>
      </w:r>
      <w:r w:rsidR="006D24F8" w:rsidRPr="00CD6048">
        <w:rPr>
          <w:rFonts w:ascii="GHEA Grapalat" w:hAnsi="GHEA Grapalat"/>
          <w:sz w:val="22"/>
          <w:szCs w:val="22"/>
        </w:rPr>
        <w:t>9.9</w:t>
      </w:r>
      <w:r w:rsidR="00BC7534" w:rsidRPr="00CD6048">
        <w:rPr>
          <w:rFonts w:ascii="GHEA Grapalat" w:hAnsi="GHEA Grapalat"/>
          <w:sz w:val="22"/>
          <w:szCs w:val="22"/>
          <w:lang w:val="hy-AM"/>
        </w:rPr>
        <w:t>%-ով (</w:t>
      </w:r>
      <w:r w:rsidR="006D24F8" w:rsidRPr="00CD6048">
        <w:rPr>
          <w:rFonts w:ascii="GHEA Grapalat" w:hAnsi="GHEA Grapalat"/>
          <w:sz w:val="22"/>
          <w:szCs w:val="22"/>
        </w:rPr>
        <w:t>126.2</w:t>
      </w:r>
      <w:r w:rsidR="00BC7534" w:rsidRPr="00CD6048">
        <w:rPr>
          <w:rFonts w:ascii="GHEA Grapalat" w:hAnsi="GHEA Grapalat"/>
          <w:sz w:val="22"/>
          <w:szCs w:val="22"/>
          <w:lang w:val="hy-AM"/>
        </w:rPr>
        <w:t xml:space="preserve"> մլրդ դ</w:t>
      </w:r>
      <w:r w:rsidR="002F0EA8" w:rsidRPr="00CD6048">
        <w:rPr>
          <w:rFonts w:ascii="GHEA Grapalat" w:hAnsi="GHEA Grapalat"/>
          <w:sz w:val="22"/>
          <w:szCs w:val="22"/>
          <w:lang w:val="hy-AM"/>
        </w:rPr>
        <w:t>րամով) աճել են ընթացիկ ծախսերը, 33.6</w:t>
      </w:r>
      <w:r w:rsidR="00C81B28" w:rsidRPr="00CD6048">
        <w:rPr>
          <w:rFonts w:ascii="GHEA Grapalat" w:hAnsi="GHEA Grapalat"/>
          <w:sz w:val="22"/>
          <w:szCs w:val="22"/>
          <w:lang w:val="hy-AM"/>
        </w:rPr>
        <w:t>%-ով (</w:t>
      </w:r>
      <w:r w:rsidR="002F0EA8" w:rsidRPr="00CD6048">
        <w:rPr>
          <w:rFonts w:ascii="GHEA Grapalat" w:hAnsi="GHEA Grapalat"/>
          <w:sz w:val="22"/>
          <w:szCs w:val="22"/>
        </w:rPr>
        <w:t>58</w:t>
      </w:r>
      <w:r w:rsidR="00C81B28" w:rsidRPr="00CD6048">
        <w:rPr>
          <w:rFonts w:ascii="GHEA Grapalat" w:hAnsi="GHEA Grapalat"/>
          <w:sz w:val="22"/>
          <w:szCs w:val="22"/>
          <w:lang w:val="hy-AM"/>
        </w:rPr>
        <w:t>.4 մլրդ դրամով)՝ ոչ ֆինանսական ակտիվների հետ գործառնությունները</w:t>
      </w:r>
      <w:r w:rsidRPr="00CD6048">
        <w:rPr>
          <w:rFonts w:ascii="GHEA Grapalat" w:hAnsi="GHEA Grapalat"/>
          <w:sz w:val="22"/>
          <w:szCs w:val="22"/>
          <w:lang w:val="hy-AM"/>
        </w:rPr>
        <w:t>:</w:t>
      </w:r>
    </w:p>
    <w:p w:rsidR="00756F85" w:rsidRPr="00CD6048" w:rsidRDefault="00756F85" w:rsidP="00756F85">
      <w:pPr>
        <w:pStyle w:val="ListParagraph"/>
        <w:tabs>
          <w:tab w:val="left" w:pos="426"/>
        </w:tabs>
        <w:autoSpaceDE w:val="0"/>
        <w:autoSpaceDN w:val="0"/>
        <w:adjustRightInd w:val="0"/>
        <w:spacing w:line="336" w:lineRule="auto"/>
        <w:ind w:left="540"/>
        <w:contextualSpacing w:val="0"/>
        <w:jc w:val="both"/>
        <w:rPr>
          <w:rFonts w:ascii="GHEA Grapalat" w:hAnsi="GHEA Grapalat"/>
          <w:sz w:val="22"/>
          <w:szCs w:val="22"/>
          <w:lang w:val="hy-AM"/>
        </w:rPr>
      </w:pPr>
    </w:p>
    <w:p w:rsidR="00756F85" w:rsidRPr="00CD6048" w:rsidRDefault="00756F85" w:rsidP="00756F85">
      <w:pPr>
        <w:spacing w:line="360" w:lineRule="auto"/>
        <w:ind w:firstLine="284"/>
        <w:rPr>
          <w:rFonts w:ascii="GHEA Grapalat" w:eastAsia="GHEA Grapalat" w:hAnsi="GHEA Grapalat"/>
          <w:b/>
          <w:sz w:val="22"/>
          <w:szCs w:val="22"/>
        </w:rPr>
      </w:pPr>
      <w:r w:rsidRPr="00CD6048">
        <w:rPr>
          <w:rFonts w:ascii="GHEA Grapalat" w:eastAsia="GHEA Grapalat" w:hAnsi="GHEA Grapalat"/>
          <w:b/>
          <w:sz w:val="22"/>
          <w:szCs w:val="22"/>
        </w:rPr>
        <w:t>ՀՀ պետական բյուջեի եկամուտները</w:t>
      </w:r>
    </w:p>
    <w:p w:rsidR="00316734" w:rsidRPr="00CD6048" w:rsidRDefault="00D52BB9"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D6048">
        <w:rPr>
          <w:rFonts w:ascii="GHEA Grapalat" w:hAnsi="GHEA Grapalat" w:cs="GHEA Grapalat"/>
          <w:sz w:val="22"/>
          <w:szCs w:val="22"/>
        </w:rPr>
        <w:t>2022 թվականի ինն ամիսների</w:t>
      </w:r>
      <w:r w:rsidRPr="00CD6048">
        <w:rPr>
          <w:rFonts w:ascii="GHEA Grapalat" w:hAnsi="GHEA Grapalat" w:cs="Sylfaen"/>
          <w:sz w:val="22"/>
          <w:szCs w:val="22"/>
          <w:lang w:val="hy-AM"/>
        </w:rPr>
        <w:t xml:space="preserve"> </w:t>
      </w:r>
      <w:r w:rsidRPr="00CD6048">
        <w:rPr>
          <w:rFonts w:ascii="GHEA Grapalat" w:hAnsi="GHEA Grapalat" w:cs="GHEA Grapalat"/>
          <w:sz w:val="22"/>
          <w:szCs w:val="22"/>
        </w:rPr>
        <w:t xml:space="preserve">համեմատ հարկային եկամուտների և պետական տուրքերի առաջանցիկ աճի արդյունքում բյուջեի եկամուտներում 1 տոկոսային կետով ավելացել է հարկային եկամուտների և պետական տուրքերի տեսակարար կշիռը, իսկ այլ եկամուտների և պաշտոնական դրամաշնորհների տեսակարար </w:t>
      </w:r>
      <w:r w:rsidRPr="00CD6048">
        <w:rPr>
          <w:rFonts w:ascii="GHEA Grapalat" w:hAnsi="GHEA Grapalat" w:cs="GHEA Grapalat"/>
          <w:sz w:val="22"/>
          <w:szCs w:val="22"/>
          <w:lang w:val="hy-AM"/>
        </w:rPr>
        <w:t>կշիռները</w:t>
      </w:r>
      <w:r w:rsidRPr="00CD6048">
        <w:rPr>
          <w:rFonts w:ascii="GHEA Grapalat" w:hAnsi="GHEA Grapalat" w:cs="GHEA Grapalat"/>
          <w:sz w:val="22"/>
          <w:szCs w:val="22"/>
        </w:rPr>
        <w:t xml:space="preserve"> նվազել են 0.5-ական տոկոսային կետով:</w:t>
      </w:r>
    </w:p>
    <w:p w:rsidR="0072282F" w:rsidRPr="00CD6048" w:rsidRDefault="00316734" w:rsidP="0072282F">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D6048">
        <w:rPr>
          <w:rFonts w:ascii="GHEA Grapalat" w:hAnsi="GHEA Grapalat" w:cs="GHEA Grapalat"/>
          <w:sz w:val="22"/>
          <w:szCs w:val="22"/>
          <w:lang w:val="hy-AM"/>
        </w:rPr>
        <w:t>2023</w:t>
      </w:r>
      <w:r w:rsidR="00806B5B" w:rsidRPr="00CD6048">
        <w:rPr>
          <w:rFonts w:ascii="GHEA Grapalat" w:hAnsi="GHEA Grapalat" w:cs="GHEA Grapalat"/>
          <w:sz w:val="22"/>
          <w:szCs w:val="22"/>
          <w:lang w:val="hy-AM"/>
        </w:rPr>
        <w:t xml:space="preserve"> թվականի </w:t>
      </w:r>
      <w:r w:rsidR="00D52BB9" w:rsidRPr="00CD6048">
        <w:rPr>
          <w:rFonts w:ascii="GHEA Grapalat" w:hAnsi="GHEA Grapalat" w:cs="GHEA Grapalat"/>
          <w:sz w:val="22"/>
          <w:szCs w:val="22"/>
        </w:rPr>
        <w:t>ինն ամիսների</w:t>
      </w:r>
      <w:r w:rsidR="00806B5B" w:rsidRPr="00CD6048">
        <w:rPr>
          <w:rFonts w:ascii="GHEA Grapalat" w:hAnsi="GHEA Grapalat" w:cs="GHEA Grapalat"/>
          <w:sz w:val="22"/>
          <w:szCs w:val="22"/>
          <w:lang w:val="hy-AM"/>
        </w:rPr>
        <w:t xml:space="preserve"> ընթացքում ՀՀ պետական բյուջե են մուտքագրվել</w:t>
      </w:r>
      <w:r w:rsidR="0072282F" w:rsidRPr="00CD6048">
        <w:rPr>
          <w:rFonts w:ascii="GHEA Grapalat" w:hAnsi="GHEA Grapalat" w:cs="GHEA Grapalat"/>
          <w:sz w:val="22"/>
          <w:szCs w:val="22"/>
          <w:lang w:val="hy-AM"/>
        </w:rPr>
        <w:t xml:space="preserve"> 1,</w:t>
      </w:r>
      <w:r w:rsidR="007C15AD" w:rsidRPr="00CD6048">
        <w:rPr>
          <w:rFonts w:ascii="GHEA Grapalat" w:hAnsi="GHEA Grapalat" w:cs="GHEA Grapalat"/>
          <w:sz w:val="22"/>
          <w:szCs w:val="22"/>
        </w:rPr>
        <w:t>617.1</w:t>
      </w:r>
      <w:r w:rsidR="0072282F" w:rsidRPr="00CD6048">
        <w:rPr>
          <w:rFonts w:ascii="GHEA Grapalat" w:hAnsi="GHEA Grapalat" w:cs="GHEA Grapalat"/>
          <w:sz w:val="22"/>
          <w:szCs w:val="22"/>
          <w:lang w:val="hy-AM"/>
        </w:rPr>
        <w:t xml:space="preserve"> մլրդ դրամ հարկային եկամու</w:t>
      </w:r>
      <w:r w:rsidR="007C15AD" w:rsidRPr="00CD6048">
        <w:rPr>
          <w:rFonts w:ascii="GHEA Grapalat" w:hAnsi="GHEA Grapalat" w:cs="GHEA Grapalat"/>
          <w:sz w:val="22"/>
          <w:szCs w:val="22"/>
          <w:lang w:val="hy-AM"/>
        </w:rPr>
        <w:t>տներ և պետական տուրքեր</w:t>
      </w:r>
      <w:r w:rsidR="007C16CB" w:rsidRPr="00CD6048">
        <w:rPr>
          <w:rFonts w:ascii="GHEA Grapalat" w:hAnsi="GHEA Grapalat" w:cs="GHEA Grapalat"/>
          <w:sz w:val="22"/>
          <w:szCs w:val="22"/>
        </w:rPr>
        <w:t>՝ ապահովելով 99.9% կատարողական</w:t>
      </w:r>
      <w:r w:rsidR="0072282F" w:rsidRPr="00CD6048">
        <w:rPr>
          <w:rFonts w:ascii="GHEA Grapalat" w:hAnsi="GHEA Grapalat" w:cs="GHEA Grapalat"/>
          <w:sz w:val="22"/>
          <w:szCs w:val="22"/>
          <w:lang w:val="hy-AM"/>
        </w:rPr>
        <w:t xml:space="preserve">: </w:t>
      </w:r>
      <w:r w:rsidR="007C15AD" w:rsidRPr="00CD6048">
        <w:rPr>
          <w:rFonts w:ascii="GHEA Grapalat" w:hAnsi="GHEA Grapalat" w:cs="GHEA Grapalat"/>
          <w:sz w:val="22"/>
          <w:szCs w:val="22"/>
          <w:lang w:val="de-AT"/>
        </w:rPr>
        <w:t xml:space="preserve">2022 </w:t>
      </w:r>
      <w:r w:rsidR="007C15AD" w:rsidRPr="00CD6048">
        <w:rPr>
          <w:rFonts w:ascii="GHEA Grapalat" w:hAnsi="GHEA Grapalat" w:cs="GHEA Grapalat"/>
          <w:sz w:val="22"/>
          <w:szCs w:val="22"/>
        </w:rPr>
        <w:t>թվականի</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նույն</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ժամանակահատվածի</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համեմատ</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հարկային</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եկամուտներն</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ու</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պետական</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տուրքերն</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աճել</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են</w:t>
      </w:r>
      <w:r w:rsidR="007C15AD" w:rsidRPr="00CD6048">
        <w:rPr>
          <w:rFonts w:ascii="GHEA Grapalat" w:hAnsi="GHEA Grapalat" w:cs="GHEA Grapalat"/>
          <w:sz w:val="22"/>
          <w:szCs w:val="22"/>
          <w:lang w:val="de-AT"/>
        </w:rPr>
        <w:t xml:space="preserve"> 15%</w:t>
      </w:r>
      <w:r w:rsidR="007C15AD" w:rsidRPr="00CD6048">
        <w:rPr>
          <w:rFonts w:ascii="GHEA Grapalat" w:hAnsi="GHEA Grapalat" w:cs="GHEA Grapalat"/>
          <w:sz w:val="22"/>
          <w:szCs w:val="22"/>
          <w:lang w:val="de-AT"/>
        </w:rPr>
        <w:noBreakHyphen/>
      </w:r>
      <w:r w:rsidR="007C15AD" w:rsidRPr="00CD6048">
        <w:rPr>
          <w:rFonts w:ascii="GHEA Grapalat" w:hAnsi="GHEA Grapalat" w:cs="GHEA Grapalat"/>
          <w:sz w:val="22"/>
          <w:szCs w:val="22"/>
        </w:rPr>
        <w:t>ով</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կամ</w:t>
      </w:r>
      <w:r w:rsidR="007C15AD" w:rsidRPr="00CD6048">
        <w:rPr>
          <w:rFonts w:ascii="GHEA Grapalat" w:hAnsi="GHEA Grapalat" w:cs="GHEA Grapalat"/>
          <w:sz w:val="22"/>
          <w:szCs w:val="22"/>
          <w:lang w:val="de-AT"/>
        </w:rPr>
        <w:t xml:space="preserve"> 211.3 </w:t>
      </w:r>
      <w:r w:rsidR="007C15AD" w:rsidRPr="00CD6048">
        <w:rPr>
          <w:rFonts w:ascii="GHEA Grapalat" w:hAnsi="GHEA Grapalat" w:cs="GHEA Grapalat"/>
          <w:sz w:val="22"/>
          <w:szCs w:val="22"/>
        </w:rPr>
        <w:t>մլրդ</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դրամով</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որը</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հիմնականում</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պայմանավորված</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է</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շահութահարկի</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ավելացված</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արժեքի</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հարկի</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և</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եկամտային</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հարկի</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գծով</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մուտքերի</w:t>
      </w:r>
      <w:r w:rsidR="007C15AD" w:rsidRPr="00CD6048">
        <w:rPr>
          <w:rFonts w:ascii="GHEA Grapalat" w:hAnsi="GHEA Grapalat" w:cs="GHEA Grapalat"/>
          <w:sz w:val="22"/>
          <w:szCs w:val="22"/>
          <w:lang w:val="de-AT"/>
        </w:rPr>
        <w:t xml:space="preserve"> </w:t>
      </w:r>
      <w:r w:rsidR="007C15AD" w:rsidRPr="00CD6048">
        <w:rPr>
          <w:rFonts w:ascii="GHEA Grapalat" w:hAnsi="GHEA Grapalat" w:cs="GHEA Grapalat"/>
          <w:sz w:val="22"/>
          <w:szCs w:val="22"/>
        </w:rPr>
        <w:t>աճով</w:t>
      </w:r>
      <w:r w:rsidR="007C15AD" w:rsidRPr="00CD6048">
        <w:rPr>
          <w:rFonts w:ascii="GHEA Grapalat" w:hAnsi="GHEA Grapalat" w:cs="GHEA Grapalat"/>
          <w:sz w:val="22"/>
          <w:szCs w:val="22"/>
          <w:lang w:val="de-AT"/>
        </w:rPr>
        <w:t>:</w:t>
      </w:r>
    </w:p>
    <w:p w:rsidR="00806B5B" w:rsidRPr="00CD6048" w:rsidRDefault="00806B5B"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D6048">
        <w:rPr>
          <w:rFonts w:ascii="GHEA Grapalat" w:hAnsi="GHEA Grapalat" w:cs="GHEA Grapalat"/>
          <w:sz w:val="22"/>
          <w:szCs w:val="22"/>
          <w:lang w:val="hy-AM"/>
        </w:rPr>
        <w:t>202</w:t>
      </w:r>
      <w:r w:rsidR="00316734" w:rsidRPr="00CD6048">
        <w:rPr>
          <w:rFonts w:ascii="GHEA Grapalat" w:hAnsi="GHEA Grapalat" w:cs="GHEA Grapalat"/>
          <w:sz w:val="22"/>
          <w:szCs w:val="22"/>
          <w:lang w:val="hy-AM"/>
        </w:rPr>
        <w:t>3</w:t>
      </w:r>
      <w:r w:rsidRPr="00CD6048">
        <w:rPr>
          <w:rFonts w:ascii="GHEA Grapalat" w:hAnsi="GHEA Grapalat" w:cs="GHEA Grapalat"/>
          <w:sz w:val="22"/>
          <w:szCs w:val="22"/>
          <w:lang w:val="hy-AM"/>
        </w:rPr>
        <w:t xml:space="preserve"> թվականի </w:t>
      </w:r>
      <w:r w:rsidR="00D064C9" w:rsidRPr="00CD6048">
        <w:rPr>
          <w:rFonts w:ascii="GHEA Grapalat" w:hAnsi="GHEA Grapalat" w:cs="GHEA Grapalat"/>
          <w:sz w:val="22"/>
          <w:szCs w:val="22"/>
        </w:rPr>
        <w:t>ինն ամիսների</w:t>
      </w:r>
      <w:r w:rsidRPr="00CD6048">
        <w:rPr>
          <w:rFonts w:ascii="GHEA Grapalat" w:hAnsi="GHEA Grapalat" w:cs="GHEA Grapalat"/>
          <w:sz w:val="22"/>
          <w:szCs w:val="22"/>
          <w:lang w:val="hy-AM"/>
        </w:rPr>
        <w:t xml:space="preserve"> ընթացքում </w:t>
      </w:r>
      <w:r w:rsidR="00187FE3" w:rsidRPr="00CD6048">
        <w:rPr>
          <w:rFonts w:ascii="GHEA Grapalat" w:hAnsi="GHEA Grapalat" w:cs="GHEA Grapalat"/>
          <w:sz w:val="22"/>
          <w:szCs w:val="22"/>
          <w:lang w:val="hy-AM"/>
        </w:rPr>
        <w:t xml:space="preserve">արտաքին աղբյուրներից </w:t>
      </w:r>
      <w:r w:rsidRPr="00CD6048">
        <w:rPr>
          <w:rFonts w:ascii="GHEA Grapalat" w:hAnsi="GHEA Grapalat" w:cs="GHEA Grapalat"/>
          <w:sz w:val="22"/>
          <w:szCs w:val="22"/>
          <w:lang w:val="hy-AM"/>
        </w:rPr>
        <w:t xml:space="preserve">ստացվել են </w:t>
      </w:r>
      <w:r w:rsidR="00187FE3" w:rsidRPr="00CD6048">
        <w:rPr>
          <w:rFonts w:ascii="GHEA Grapalat" w:hAnsi="GHEA Grapalat" w:cs="GHEA Grapalat"/>
          <w:sz w:val="22"/>
          <w:szCs w:val="22"/>
          <w:lang w:val="hy-AM"/>
        </w:rPr>
        <w:t xml:space="preserve">շուրջ </w:t>
      </w:r>
      <w:r w:rsidR="00D064C9" w:rsidRPr="00CD6048">
        <w:rPr>
          <w:rFonts w:ascii="GHEA Grapalat" w:hAnsi="GHEA Grapalat" w:cs="GHEA Grapalat"/>
          <w:sz w:val="22"/>
          <w:szCs w:val="22"/>
        </w:rPr>
        <w:t>5.9</w:t>
      </w:r>
      <w:r w:rsidR="00316734" w:rsidRPr="00CD6048">
        <w:rPr>
          <w:rFonts w:ascii="GHEA Grapalat" w:hAnsi="GHEA Grapalat" w:cs="GHEA Grapalat"/>
          <w:sz w:val="22"/>
          <w:szCs w:val="22"/>
          <w:lang w:val="hy-AM"/>
        </w:rPr>
        <w:t xml:space="preserve"> մլ</w:t>
      </w:r>
      <w:r w:rsidR="00187FE3" w:rsidRPr="00CD6048">
        <w:rPr>
          <w:rFonts w:ascii="GHEA Grapalat" w:hAnsi="GHEA Grapalat" w:cs="GHEA Grapalat"/>
          <w:sz w:val="22"/>
          <w:szCs w:val="22"/>
          <w:lang w:val="hy-AM"/>
        </w:rPr>
        <w:t>րդ</w:t>
      </w:r>
      <w:r w:rsidRPr="00CD6048">
        <w:rPr>
          <w:rFonts w:ascii="GHEA Grapalat" w:hAnsi="GHEA Grapalat" w:cs="GHEA Grapalat"/>
          <w:sz w:val="22"/>
          <w:szCs w:val="22"/>
          <w:lang w:val="hy-AM"/>
        </w:rPr>
        <w:t xml:space="preserve"> դրամ պաշտոնական դրամաշնորհներ՝ կազմելով </w:t>
      </w:r>
      <w:r w:rsidR="00D064C9" w:rsidRPr="00CD6048">
        <w:rPr>
          <w:rFonts w:ascii="GHEA Grapalat" w:hAnsi="GHEA Grapalat" w:cs="GHEA Grapalat"/>
          <w:sz w:val="22"/>
          <w:szCs w:val="22"/>
        </w:rPr>
        <w:t>ինն ամիսների</w:t>
      </w:r>
      <w:r w:rsidRPr="00CD6048">
        <w:rPr>
          <w:rFonts w:ascii="GHEA Grapalat" w:hAnsi="GHEA Grapalat" w:cs="GHEA Grapalat"/>
          <w:sz w:val="22"/>
          <w:szCs w:val="22"/>
          <w:lang w:val="hy-AM"/>
        </w:rPr>
        <w:t xml:space="preserve"> համար ծրագրված մուտքերի </w:t>
      </w:r>
      <w:r w:rsidR="00187FE3" w:rsidRPr="00CD6048">
        <w:rPr>
          <w:rFonts w:ascii="GHEA Grapalat" w:hAnsi="GHEA Grapalat" w:cs="GHEA Grapalat"/>
          <w:sz w:val="22"/>
          <w:szCs w:val="22"/>
          <w:lang w:val="hy-AM"/>
        </w:rPr>
        <w:t>4</w:t>
      </w:r>
      <w:r w:rsidR="003A5DC7" w:rsidRPr="00CD6048">
        <w:rPr>
          <w:rFonts w:ascii="GHEA Grapalat" w:hAnsi="GHEA Grapalat" w:cs="GHEA Grapalat"/>
          <w:sz w:val="22"/>
          <w:szCs w:val="22"/>
        </w:rPr>
        <w:t>5.2</w:t>
      </w:r>
      <w:r w:rsidRPr="00CD6048">
        <w:rPr>
          <w:rFonts w:ascii="GHEA Grapalat" w:hAnsi="GHEA Grapalat" w:cs="GHEA Grapalat"/>
          <w:sz w:val="22"/>
          <w:szCs w:val="22"/>
          <w:lang w:val="hy-AM"/>
        </w:rPr>
        <w:t>%</w:t>
      </w:r>
      <w:r w:rsidRPr="00CD6048">
        <w:rPr>
          <w:rFonts w:ascii="GHEA Grapalat" w:hAnsi="GHEA Grapalat" w:cs="GHEA Grapalat"/>
          <w:sz w:val="22"/>
          <w:szCs w:val="22"/>
          <w:lang w:val="hy-AM"/>
        </w:rPr>
        <w:noBreakHyphen/>
        <w:t xml:space="preserve">ը և </w:t>
      </w:r>
      <w:r w:rsidR="003A5DC7" w:rsidRPr="00CD6048">
        <w:rPr>
          <w:rFonts w:ascii="GHEA Grapalat" w:hAnsi="GHEA Grapalat" w:cs="GHEA Grapalat"/>
          <w:sz w:val="22"/>
          <w:szCs w:val="22"/>
          <w:lang w:val="hy-AM"/>
        </w:rPr>
        <w:t xml:space="preserve">53.7%-ով կամ 6.8 մլրդ դրամով </w:t>
      </w:r>
      <w:r w:rsidR="00C34F0F" w:rsidRPr="00CD6048">
        <w:rPr>
          <w:rFonts w:ascii="GHEA Grapalat" w:hAnsi="GHEA Grapalat" w:cs="GHEA Grapalat"/>
          <w:color w:val="000000"/>
          <w:sz w:val="22"/>
          <w:szCs w:val="22"/>
          <w:lang w:val="hy-AM"/>
        </w:rPr>
        <w:t>զիջելով նախորդ տարվա նույն ժամանակահատվածի ցուցանիշը</w:t>
      </w:r>
      <w:r w:rsidR="007C16CB" w:rsidRPr="00CD6048">
        <w:rPr>
          <w:rFonts w:ascii="GHEA Grapalat" w:hAnsi="GHEA Grapalat" w:cs="GHEA Grapalat"/>
          <w:color w:val="000000"/>
          <w:sz w:val="22"/>
          <w:szCs w:val="22"/>
        </w:rPr>
        <w:t>,</w:t>
      </w:r>
      <w:r w:rsidR="007C16CB" w:rsidRPr="00CD6048">
        <w:rPr>
          <w:rFonts w:ascii="GHEA Grapalat" w:hAnsi="GHEA Grapalat" w:cs="GHEA Grapalat"/>
          <w:sz w:val="22"/>
          <w:szCs w:val="22"/>
          <w:lang w:val="hy-AM"/>
        </w:rPr>
        <w:t xml:space="preserve"> որը հիմնականում պայմանավորված է 2022 թվականի ինն ամիսների ընթցքում բյուջետային աջակցության ծրագրերի շրջանակներում 6.2 մլրդ դրամի ստացմամբ</w:t>
      </w:r>
      <w:r w:rsidRPr="00CD6048">
        <w:rPr>
          <w:rFonts w:ascii="GHEA Grapalat" w:hAnsi="GHEA Grapalat" w:cs="GHEA Grapalat"/>
          <w:sz w:val="22"/>
          <w:szCs w:val="22"/>
          <w:lang w:val="hy-AM"/>
        </w:rPr>
        <w:t>:</w:t>
      </w:r>
    </w:p>
    <w:p w:rsidR="00756F85" w:rsidRPr="00CD6048" w:rsidRDefault="00806B5B"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D6048">
        <w:rPr>
          <w:rFonts w:ascii="GHEA Grapalat" w:hAnsi="GHEA Grapalat" w:cs="GHEA Grapalat"/>
          <w:sz w:val="22"/>
          <w:szCs w:val="22"/>
          <w:lang w:val="hy-AM"/>
        </w:rPr>
        <w:t xml:space="preserve">Հաշվետու ժամանակահատվածում ՀՀ պետական բյուջեի այլ եկամուտները կազմել են </w:t>
      </w:r>
      <w:r w:rsidR="003A5DC7" w:rsidRPr="00CD6048">
        <w:rPr>
          <w:rFonts w:ascii="GHEA Grapalat" w:hAnsi="GHEA Grapalat" w:cs="GHEA Grapalat"/>
          <w:sz w:val="22"/>
          <w:szCs w:val="22"/>
        </w:rPr>
        <w:t>85.6</w:t>
      </w:r>
      <w:r w:rsidR="003A5DC7" w:rsidRPr="00CD6048">
        <w:rPr>
          <w:rFonts w:ascii="Calibri" w:hAnsi="Calibri" w:cs="Calibri"/>
          <w:sz w:val="22"/>
          <w:szCs w:val="22"/>
        </w:rPr>
        <w:t> </w:t>
      </w:r>
      <w:r w:rsidRPr="00CD6048">
        <w:rPr>
          <w:rFonts w:ascii="GHEA Grapalat" w:hAnsi="GHEA Grapalat" w:cs="GHEA Grapalat"/>
          <w:sz w:val="22"/>
          <w:szCs w:val="22"/>
          <w:lang w:val="hy-AM"/>
        </w:rPr>
        <w:t xml:space="preserve">մլրդ դրամ՝ </w:t>
      </w:r>
      <w:r w:rsidR="003A5DC7" w:rsidRPr="00CD6048">
        <w:rPr>
          <w:rFonts w:ascii="GHEA Grapalat" w:hAnsi="GHEA Grapalat" w:cs="GHEA Grapalat"/>
          <w:sz w:val="22"/>
          <w:szCs w:val="22"/>
        </w:rPr>
        <w:t>63.9</w:t>
      </w:r>
      <w:r w:rsidRPr="00CD6048">
        <w:rPr>
          <w:rFonts w:ascii="GHEA Grapalat" w:hAnsi="GHEA Grapalat" w:cs="GHEA Grapalat"/>
          <w:sz w:val="22"/>
          <w:szCs w:val="22"/>
          <w:lang w:val="hy-AM"/>
        </w:rPr>
        <w:t xml:space="preserve">%-ով գերազանցելով </w:t>
      </w:r>
      <w:r w:rsidR="0089179F" w:rsidRPr="00CD6048">
        <w:rPr>
          <w:rFonts w:ascii="GHEA Grapalat" w:hAnsi="GHEA Grapalat" w:cs="GHEA Grapalat"/>
          <w:sz w:val="22"/>
          <w:szCs w:val="22"/>
        </w:rPr>
        <w:t xml:space="preserve">ինն ամիսների </w:t>
      </w:r>
      <w:r w:rsidRPr="00CD6048">
        <w:rPr>
          <w:rFonts w:ascii="GHEA Grapalat" w:hAnsi="GHEA Grapalat" w:cs="GHEA Grapalat"/>
          <w:sz w:val="22"/>
          <w:szCs w:val="22"/>
          <w:lang w:val="hy-AM"/>
        </w:rPr>
        <w:t>ծրագրված</w:t>
      </w:r>
      <w:r w:rsidR="00C34F0F" w:rsidRPr="00CD6048">
        <w:rPr>
          <w:rFonts w:ascii="GHEA Grapalat" w:hAnsi="GHEA Grapalat" w:cs="GHEA Grapalat"/>
          <w:sz w:val="22"/>
          <w:szCs w:val="22"/>
          <w:lang w:val="hy-AM"/>
        </w:rPr>
        <w:t xml:space="preserve"> ցուցանիշը</w:t>
      </w:r>
      <w:r w:rsidR="00331974" w:rsidRPr="00CD6048">
        <w:rPr>
          <w:rFonts w:ascii="GHEA Grapalat" w:hAnsi="GHEA Grapalat" w:cs="GHEA Grapalat"/>
          <w:sz w:val="22"/>
          <w:szCs w:val="22"/>
        </w:rPr>
        <w:t xml:space="preserve">, </w:t>
      </w:r>
      <w:r w:rsidR="00331974" w:rsidRPr="00CD6048">
        <w:rPr>
          <w:rFonts w:ascii="GHEA Grapalat" w:hAnsi="GHEA Grapalat" w:cs="GHEA Grapalat"/>
          <w:sz w:val="22"/>
          <w:szCs w:val="22"/>
          <w:lang w:val="hy-AM"/>
        </w:rPr>
        <w:t>4.7%-ով</w:t>
      </w:r>
      <w:r w:rsidR="00331974" w:rsidRPr="00CD6048">
        <w:rPr>
          <w:rFonts w:ascii="GHEA Grapalat" w:hAnsi="GHEA Grapalat" w:cs="GHEA Grapalat"/>
          <w:sz w:val="22"/>
          <w:szCs w:val="22"/>
        </w:rPr>
        <w:t>՝</w:t>
      </w:r>
      <w:r w:rsidR="00331974" w:rsidRPr="00CD6048">
        <w:rPr>
          <w:rFonts w:ascii="GHEA Grapalat" w:hAnsi="GHEA Grapalat" w:cs="GHEA Grapalat"/>
          <w:sz w:val="22"/>
          <w:szCs w:val="22"/>
          <w:lang w:val="hy-AM"/>
        </w:rPr>
        <w:t xml:space="preserve"> տարեկան ծրագրային ցուցանիշը</w:t>
      </w:r>
      <w:r w:rsidR="00331974" w:rsidRPr="00CD6048">
        <w:rPr>
          <w:rFonts w:ascii="GHEA Grapalat" w:hAnsi="GHEA Grapalat" w:cs="GHEA Grapalat"/>
          <w:sz w:val="22"/>
          <w:szCs w:val="22"/>
        </w:rPr>
        <w:t xml:space="preserve">  և 3.9</w:t>
      </w:r>
      <w:r w:rsidR="00331974" w:rsidRPr="00CD6048">
        <w:rPr>
          <w:rFonts w:ascii="GHEA Grapalat" w:hAnsi="GHEA Grapalat" w:cs="GHEA Grapalat"/>
          <w:sz w:val="22"/>
          <w:szCs w:val="22"/>
          <w:lang w:val="hy-AM"/>
        </w:rPr>
        <w:t xml:space="preserve">%-ով գերազանցելով 2022 թվականի </w:t>
      </w:r>
      <w:r w:rsidR="00331974" w:rsidRPr="00CD6048">
        <w:rPr>
          <w:rFonts w:ascii="GHEA Grapalat" w:hAnsi="GHEA Grapalat" w:cs="GHEA Grapalat"/>
          <w:sz w:val="22"/>
          <w:szCs w:val="22"/>
        </w:rPr>
        <w:t>ինն ամիսների</w:t>
      </w:r>
      <w:r w:rsidR="00331974" w:rsidRPr="00CD6048">
        <w:rPr>
          <w:rFonts w:ascii="GHEA Grapalat" w:hAnsi="GHEA Grapalat" w:cs="GHEA Grapalat"/>
          <w:sz w:val="22"/>
          <w:szCs w:val="22"/>
          <w:lang w:val="hy-AM"/>
        </w:rPr>
        <w:t xml:space="preserve"> ցուցանիշը: </w:t>
      </w:r>
      <w:r w:rsidR="00331974" w:rsidRPr="00CD6048">
        <w:rPr>
          <w:rFonts w:ascii="GHEA Grapalat" w:hAnsi="GHEA Grapalat" w:cs="GHEA Grapalat"/>
          <w:sz w:val="22"/>
          <w:szCs w:val="22"/>
        </w:rPr>
        <w:t>Ծրագրի գերազանցումը և նախորդ տարվա համեմատ աճը</w:t>
      </w:r>
      <w:r w:rsidR="00331974" w:rsidRPr="00CD6048">
        <w:rPr>
          <w:rFonts w:ascii="GHEA Grapalat" w:hAnsi="GHEA Grapalat" w:cs="GHEA Grapalat"/>
          <w:sz w:val="22"/>
          <w:szCs w:val="22"/>
          <w:lang w:val="hy-AM"/>
        </w:rPr>
        <w:t xml:space="preserve"> հիմնականում պայմանավորված է բանկերում և այլ ֆինանսավարկային հաստատություններում բյուջեի ժամանակավոր ազատ միջոցների տեղաբաշխումից ու դեպ</w:t>
      </w:r>
      <w:r w:rsidR="00784895" w:rsidRPr="00CD6048">
        <w:rPr>
          <w:rFonts w:ascii="GHEA Grapalat" w:hAnsi="GHEA Grapalat" w:cs="GHEA Grapalat"/>
          <w:sz w:val="22"/>
          <w:szCs w:val="22"/>
          <w:lang w:val="hy-AM"/>
        </w:rPr>
        <w:t>ոզիտներից ստացված տոկոսավճարներից մուտքերով</w:t>
      </w:r>
      <w:r w:rsidRPr="00CD6048">
        <w:rPr>
          <w:rFonts w:ascii="GHEA Grapalat" w:hAnsi="GHEA Grapalat" w:cs="GHEA Grapalat"/>
          <w:sz w:val="22"/>
          <w:szCs w:val="22"/>
          <w:lang w:val="hy-AM"/>
        </w:rPr>
        <w:t>:</w:t>
      </w:r>
    </w:p>
    <w:p w:rsidR="00197C1E" w:rsidRPr="00CD6048" w:rsidRDefault="00197C1E" w:rsidP="00756F85">
      <w:pPr>
        <w:spacing w:line="360" w:lineRule="auto"/>
        <w:ind w:firstLine="284"/>
        <w:rPr>
          <w:rFonts w:ascii="GHEA Grapalat" w:eastAsia="GHEA Grapalat" w:hAnsi="GHEA Grapalat"/>
          <w:sz w:val="22"/>
          <w:szCs w:val="22"/>
          <w:lang w:val="hy-AM"/>
        </w:rPr>
      </w:pPr>
    </w:p>
    <w:p w:rsidR="00756F85" w:rsidRPr="00CD6048" w:rsidRDefault="00756F85" w:rsidP="00756F85">
      <w:pPr>
        <w:spacing w:line="360" w:lineRule="auto"/>
        <w:ind w:firstLine="284"/>
        <w:rPr>
          <w:rFonts w:ascii="GHEA Grapalat" w:eastAsia="GHEA Grapalat" w:hAnsi="GHEA Grapalat"/>
          <w:b/>
          <w:sz w:val="22"/>
          <w:szCs w:val="22"/>
        </w:rPr>
      </w:pPr>
      <w:r w:rsidRPr="00CD6048">
        <w:rPr>
          <w:rFonts w:ascii="GHEA Grapalat" w:eastAsia="GHEA Grapalat" w:hAnsi="GHEA Grapalat"/>
          <w:b/>
          <w:sz w:val="22"/>
          <w:szCs w:val="22"/>
        </w:rPr>
        <w:t>ՀՀ պետական բյուջեի ծախսերը</w:t>
      </w:r>
    </w:p>
    <w:p w:rsidR="003200B5" w:rsidRPr="00CD6048" w:rsidRDefault="00C03C30" w:rsidP="003200B5">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D6048">
        <w:rPr>
          <w:rFonts w:ascii="GHEA Grapalat" w:hAnsi="GHEA Grapalat" w:cs="GHEA Grapalat"/>
          <w:sz w:val="22"/>
          <w:szCs w:val="22"/>
          <w:lang w:val="hy-AM"/>
        </w:rPr>
        <w:t xml:space="preserve">ՀՀ 2023 թվականի պետական բյուջեի կատարումն ապահովող միջոցառումների վերաբերյալ ՀՀ կառավարության որոշմամբ </w:t>
      </w:r>
      <w:r w:rsidRPr="00CD6048">
        <w:rPr>
          <w:rFonts w:ascii="GHEA Grapalat" w:hAnsi="GHEA Grapalat" w:cs="GHEA Grapalat"/>
          <w:sz w:val="22"/>
          <w:szCs w:val="22"/>
        </w:rPr>
        <w:t>ինն ամիսներին</w:t>
      </w:r>
      <w:r w:rsidRPr="00CD6048">
        <w:rPr>
          <w:rFonts w:ascii="GHEA Grapalat" w:hAnsi="GHEA Grapalat" w:cs="GHEA Grapalat"/>
          <w:sz w:val="22"/>
          <w:szCs w:val="22"/>
          <w:lang w:val="hy-AM"/>
        </w:rPr>
        <w:t xml:space="preserve"> նախատեսվել էր թվով 169 ծրագրերի իրականացում 46 պետական մարմինների և ՀՀ կառավարության պատասխանատվության ներքո: ՀՀ կառավարության կողմից կատարված ճշտումների արդյունքում նախատեսված ծրագրերի թիվը կազմել է 174, որոնցից </w:t>
      </w:r>
      <w:r w:rsidRPr="00CD6048">
        <w:rPr>
          <w:rFonts w:ascii="GHEA Grapalat" w:hAnsi="GHEA Grapalat" w:cs="GHEA Grapalat"/>
          <w:sz w:val="22"/>
          <w:szCs w:val="22"/>
        </w:rPr>
        <w:t>ինն ամիսներին</w:t>
      </w:r>
      <w:r w:rsidRPr="00CD6048">
        <w:rPr>
          <w:rFonts w:ascii="GHEA Grapalat" w:hAnsi="GHEA Grapalat" w:cs="GHEA Grapalat"/>
          <w:sz w:val="22"/>
          <w:szCs w:val="22"/>
          <w:lang w:val="hy-AM"/>
        </w:rPr>
        <w:t xml:space="preserve"> փաստացի միջոցներ են օգտագործվել 168-ի գծով, ընդ որում, ՀՀ կառավարության պատասխանատվությամբ 3 ծրագրերի </w:t>
      </w:r>
      <w:r w:rsidRPr="00CD6048">
        <w:rPr>
          <w:rFonts w:ascii="GHEA Grapalat" w:hAnsi="GHEA Grapalat" w:cs="GHEA Grapalat"/>
          <w:sz w:val="22"/>
          <w:szCs w:val="22"/>
          <w:lang w:val="hy-AM"/>
        </w:rPr>
        <w:lastRenderedPageBreak/>
        <w:t>շրջանակներում նախատեսված միջոցներն ըստ անհրաժեշտության վերաբաշխվել են համապատասխան ծրագրերին և միջոցառումներին:</w:t>
      </w:r>
    </w:p>
    <w:p w:rsidR="00806B5B" w:rsidRPr="00CD6048" w:rsidRDefault="00806B5B" w:rsidP="003200B5">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D6048">
        <w:rPr>
          <w:rFonts w:ascii="GHEA Grapalat" w:hAnsi="GHEA Grapalat" w:cs="GHEA Grapalat"/>
          <w:sz w:val="22"/>
          <w:szCs w:val="22"/>
          <w:lang w:val="hy-AM"/>
        </w:rPr>
        <w:t>ՀՀ 202</w:t>
      </w:r>
      <w:r w:rsidR="00C34F0F" w:rsidRPr="00CD6048">
        <w:rPr>
          <w:rFonts w:ascii="GHEA Grapalat" w:hAnsi="GHEA Grapalat" w:cs="GHEA Grapalat"/>
          <w:sz w:val="22"/>
          <w:szCs w:val="22"/>
          <w:lang w:val="hy-AM"/>
        </w:rPr>
        <w:t>3</w:t>
      </w:r>
      <w:r w:rsidRPr="00CD6048">
        <w:rPr>
          <w:rFonts w:ascii="GHEA Grapalat" w:hAnsi="GHEA Grapalat" w:cs="GHEA Grapalat"/>
          <w:sz w:val="22"/>
          <w:szCs w:val="22"/>
          <w:lang w:val="hy-AM"/>
        </w:rPr>
        <w:t xml:space="preserve"> թվականի պետական բյուջեի </w:t>
      </w:r>
      <w:r w:rsidR="00D525CC" w:rsidRPr="00CD6048">
        <w:rPr>
          <w:rFonts w:ascii="GHEA Grapalat" w:hAnsi="GHEA Grapalat" w:cs="GHEA Grapalat"/>
          <w:sz w:val="22"/>
          <w:szCs w:val="22"/>
          <w:lang w:val="hy-AM"/>
        </w:rPr>
        <w:t>ինն ամիսների</w:t>
      </w:r>
      <w:r w:rsidRPr="00CD6048">
        <w:rPr>
          <w:rFonts w:ascii="GHEA Grapalat" w:hAnsi="GHEA Grapalat" w:cs="GHEA Grapalat"/>
          <w:sz w:val="22"/>
          <w:szCs w:val="22"/>
          <w:lang w:val="hy-AM"/>
        </w:rPr>
        <w:t xml:space="preserve"> փաստացի ծախսերի՝ </w:t>
      </w:r>
      <w:r w:rsidR="003D5B0A" w:rsidRPr="00CD6048">
        <w:rPr>
          <w:rFonts w:ascii="GHEA Grapalat" w:hAnsi="GHEA Grapalat" w:cs="GHEA Grapalat"/>
          <w:sz w:val="22"/>
          <w:szCs w:val="22"/>
          <w:lang w:val="hy-AM"/>
        </w:rPr>
        <w:t>1,</w:t>
      </w:r>
      <w:r w:rsidR="00C03C30" w:rsidRPr="00CD6048">
        <w:rPr>
          <w:rFonts w:ascii="GHEA Grapalat" w:hAnsi="GHEA Grapalat" w:cs="GHEA Grapalat"/>
          <w:sz w:val="22"/>
          <w:szCs w:val="22"/>
        </w:rPr>
        <w:t>633.9</w:t>
      </w:r>
      <w:r w:rsidRPr="00CD6048">
        <w:rPr>
          <w:rFonts w:ascii="GHEA Grapalat" w:hAnsi="GHEA Grapalat" w:cs="GHEA Grapalat"/>
          <w:sz w:val="22"/>
          <w:szCs w:val="22"/>
          <w:lang w:val="hy-AM"/>
        </w:rPr>
        <w:t xml:space="preserve"> մլրդ դրամի 3</w:t>
      </w:r>
      <w:r w:rsidR="003D5B0A" w:rsidRPr="00CD6048">
        <w:rPr>
          <w:rFonts w:ascii="GHEA Grapalat" w:hAnsi="GHEA Grapalat" w:cs="GHEA Grapalat"/>
          <w:sz w:val="22"/>
          <w:szCs w:val="22"/>
          <w:lang w:val="hy-AM"/>
        </w:rPr>
        <w:t>1</w:t>
      </w:r>
      <w:r w:rsidRPr="00CD6048">
        <w:rPr>
          <w:rFonts w:ascii="GHEA Grapalat" w:hAnsi="GHEA Grapalat" w:cs="GHEA Grapalat"/>
          <w:sz w:val="22"/>
          <w:szCs w:val="22"/>
          <w:lang w:val="hy-AM"/>
        </w:rPr>
        <w:t xml:space="preserve">%-ը բաժին է ընկել ՀՀ աշխատանքի և սոցիալական հարցերի նախարարության, </w:t>
      </w:r>
      <w:r w:rsidR="00C03C30" w:rsidRPr="00CD6048">
        <w:rPr>
          <w:rFonts w:ascii="GHEA Grapalat" w:hAnsi="GHEA Grapalat" w:cs="GHEA Grapalat"/>
          <w:sz w:val="22"/>
          <w:szCs w:val="22"/>
          <w:lang w:val="hy-AM"/>
        </w:rPr>
        <w:t>1</w:t>
      </w:r>
      <w:r w:rsidR="00C03C30" w:rsidRPr="00CD6048">
        <w:rPr>
          <w:rFonts w:ascii="GHEA Grapalat" w:hAnsi="GHEA Grapalat" w:cs="GHEA Grapalat"/>
          <w:sz w:val="22"/>
          <w:szCs w:val="22"/>
        </w:rPr>
        <w:t>8.4</w:t>
      </w:r>
      <w:r w:rsidRPr="00CD6048">
        <w:rPr>
          <w:rFonts w:ascii="GHEA Grapalat" w:hAnsi="GHEA Grapalat" w:cs="GHEA Grapalat"/>
          <w:sz w:val="22"/>
          <w:szCs w:val="22"/>
          <w:lang w:val="hy-AM"/>
        </w:rPr>
        <w:t xml:space="preserve">-ը՝ ՀՀ պաշտպանության նախարարության, </w:t>
      </w:r>
      <w:r w:rsidR="003B7FC5" w:rsidRPr="00CD6048">
        <w:rPr>
          <w:rFonts w:ascii="GHEA Grapalat" w:hAnsi="GHEA Grapalat" w:cs="GHEA Grapalat"/>
          <w:sz w:val="22"/>
          <w:szCs w:val="22"/>
          <w:lang w:val="hy-AM"/>
        </w:rPr>
        <w:t>9.9</w:t>
      </w:r>
      <w:r w:rsidR="00E706C8" w:rsidRPr="00CD6048">
        <w:rPr>
          <w:rFonts w:ascii="GHEA Grapalat" w:hAnsi="GHEA Grapalat" w:cs="GHEA Grapalat"/>
          <w:sz w:val="22"/>
          <w:szCs w:val="22"/>
          <w:lang w:val="hy-AM"/>
        </w:rPr>
        <w:t>%-ը</w:t>
      </w:r>
      <w:r w:rsidRPr="00CD6048">
        <w:rPr>
          <w:rFonts w:ascii="GHEA Grapalat" w:hAnsi="GHEA Grapalat" w:cs="GHEA Grapalat"/>
          <w:sz w:val="22"/>
          <w:szCs w:val="22"/>
          <w:lang w:val="hy-AM"/>
        </w:rPr>
        <w:t>՝ ՀՀ ֆինանսների նախարարության</w:t>
      </w:r>
      <w:r w:rsidR="00A1335E" w:rsidRPr="00CD6048">
        <w:rPr>
          <w:rFonts w:ascii="GHEA Grapalat" w:hAnsi="GHEA Grapalat" w:cs="GHEA Grapalat"/>
          <w:sz w:val="22"/>
          <w:szCs w:val="22"/>
          <w:lang w:val="hy-AM"/>
        </w:rPr>
        <w:t xml:space="preserve">, </w:t>
      </w:r>
      <w:r w:rsidR="003B7FC5" w:rsidRPr="00CD6048">
        <w:rPr>
          <w:rFonts w:ascii="GHEA Grapalat" w:hAnsi="GHEA Grapalat" w:cs="GHEA Grapalat"/>
          <w:sz w:val="22"/>
          <w:szCs w:val="22"/>
        </w:rPr>
        <w:t>9.3</w:t>
      </w:r>
      <w:r w:rsidRPr="00CD6048">
        <w:rPr>
          <w:rFonts w:ascii="GHEA Grapalat" w:hAnsi="GHEA Grapalat" w:cs="GHEA Grapalat"/>
          <w:sz w:val="22"/>
          <w:szCs w:val="22"/>
          <w:lang w:val="hy-AM"/>
        </w:rPr>
        <w:t>%</w:t>
      </w:r>
      <w:r w:rsidRPr="00CD6048">
        <w:rPr>
          <w:rFonts w:ascii="GHEA Grapalat" w:hAnsi="GHEA Grapalat" w:cs="GHEA Grapalat"/>
          <w:sz w:val="22"/>
          <w:szCs w:val="22"/>
          <w:lang w:val="hy-AM"/>
        </w:rPr>
        <w:noBreakHyphen/>
        <w:t xml:space="preserve">ը՝ ՀՀ տարածքային կառավարման և ենթակառուցվածքների նախարարության, </w:t>
      </w:r>
      <w:r w:rsidR="003B7FC5" w:rsidRPr="00CD6048">
        <w:rPr>
          <w:rFonts w:ascii="GHEA Grapalat" w:hAnsi="GHEA Grapalat" w:cs="GHEA Grapalat"/>
          <w:sz w:val="22"/>
          <w:szCs w:val="22"/>
          <w:lang w:val="hy-AM"/>
        </w:rPr>
        <w:t>8.</w:t>
      </w:r>
      <w:r w:rsidR="003B7FC5" w:rsidRPr="00CD6048">
        <w:rPr>
          <w:rFonts w:ascii="GHEA Grapalat" w:hAnsi="GHEA Grapalat" w:cs="GHEA Grapalat"/>
          <w:sz w:val="22"/>
          <w:szCs w:val="22"/>
        </w:rPr>
        <w:t>4</w:t>
      </w:r>
      <w:r w:rsidR="003B7FC5" w:rsidRPr="00CD6048">
        <w:rPr>
          <w:rFonts w:ascii="GHEA Grapalat" w:hAnsi="GHEA Grapalat" w:cs="GHEA Grapalat"/>
          <w:sz w:val="22"/>
          <w:szCs w:val="22"/>
          <w:lang w:val="hy-AM"/>
        </w:rPr>
        <w:t xml:space="preserve">%-ը՝ ՀՀ կրթության, գիտության, մշակույթի և սպորտի նախարարության, </w:t>
      </w:r>
      <w:r w:rsidR="00E706C8" w:rsidRPr="00CD6048">
        <w:rPr>
          <w:rFonts w:ascii="GHEA Grapalat" w:hAnsi="GHEA Grapalat" w:cs="GHEA Grapalat"/>
          <w:sz w:val="22"/>
          <w:szCs w:val="22"/>
          <w:lang w:val="hy-AM"/>
        </w:rPr>
        <w:t>5.</w:t>
      </w:r>
      <w:r w:rsidR="003B7FC5" w:rsidRPr="00CD6048">
        <w:rPr>
          <w:rFonts w:ascii="GHEA Grapalat" w:hAnsi="GHEA Grapalat" w:cs="GHEA Grapalat"/>
          <w:sz w:val="22"/>
          <w:szCs w:val="22"/>
        </w:rPr>
        <w:t>5</w:t>
      </w:r>
      <w:r w:rsidRPr="00CD6048">
        <w:rPr>
          <w:rFonts w:ascii="GHEA Grapalat" w:hAnsi="GHEA Grapalat" w:cs="GHEA Grapalat"/>
          <w:sz w:val="22"/>
          <w:szCs w:val="22"/>
          <w:lang w:val="hy-AM"/>
        </w:rPr>
        <w:t xml:space="preserve">%-ը՝ ՀՀ առողջապահության նախարարության պատասխանատվությամբ իրականացվող ծրագրերին: </w:t>
      </w:r>
    </w:p>
    <w:p w:rsidR="00FB1272" w:rsidRPr="00CD6048" w:rsidRDefault="00FB1272" w:rsidP="00FB1272">
      <w:pPr>
        <w:numPr>
          <w:ilvl w:val="0"/>
          <w:numId w:val="12"/>
        </w:numPr>
        <w:autoSpaceDE w:val="0"/>
        <w:autoSpaceDN w:val="0"/>
        <w:adjustRightInd w:val="0"/>
        <w:spacing w:line="360" w:lineRule="auto"/>
        <w:jc w:val="both"/>
        <w:rPr>
          <w:rFonts w:ascii="GHEA Grapalat" w:hAnsi="GHEA Grapalat" w:cs="GHEA Grapalat"/>
          <w:sz w:val="22"/>
          <w:szCs w:val="22"/>
          <w:lang w:val="hy-AM"/>
        </w:rPr>
      </w:pPr>
      <w:r w:rsidRPr="00CD6048">
        <w:rPr>
          <w:rFonts w:ascii="GHEA Grapalat" w:hAnsi="GHEA Grapalat" w:cs="GHEA Grapalat"/>
          <w:sz w:val="22"/>
          <w:szCs w:val="22"/>
          <w:lang w:val="hy-AM"/>
        </w:rPr>
        <w:t xml:space="preserve">2022 թվականի </w:t>
      </w:r>
      <w:r w:rsidR="00D525CC" w:rsidRPr="00CD6048">
        <w:rPr>
          <w:rFonts w:ascii="GHEA Grapalat" w:hAnsi="GHEA Grapalat" w:cs="GHEA Grapalat"/>
          <w:sz w:val="22"/>
          <w:szCs w:val="22"/>
          <w:lang w:val="hy-AM"/>
        </w:rPr>
        <w:t>ինն ամիսների</w:t>
      </w:r>
      <w:r w:rsidRPr="00CD6048">
        <w:rPr>
          <w:rFonts w:ascii="GHEA Grapalat" w:hAnsi="GHEA Grapalat" w:cs="GHEA Grapalat"/>
          <w:sz w:val="22"/>
          <w:szCs w:val="22"/>
          <w:lang w:val="hy-AM"/>
        </w:rPr>
        <w:t xml:space="preserve"> համեմատ ՀՀ պետական բյուջեի ծախսերի 12.7% կամ 1</w:t>
      </w:r>
      <w:r w:rsidR="009D736E" w:rsidRPr="00CD6048">
        <w:rPr>
          <w:rFonts w:ascii="GHEA Grapalat" w:hAnsi="GHEA Grapalat" w:cs="GHEA Grapalat"/>
          <w:sz w:val="22"/>
          <w:szCs w:val="22"/>
        </w:rPr>
        <w:t>84.</w:t>
      </w:r>
      <w:r w:rsidRPr="00CD6048">
        <w:rPr>
          <w:rFonts w:ascii="GHEA Grapalat" w:hAnsi="GHEA Grapalat" w:cs="GHEA Grapalat"/>
          <w:sz w:val="22"/>
          <w:szCs w:val="22"/>
          <w:lang w:val="hy-AM"/>
        </w:rPr>
        <w:t>6</w:t>
      </w:r>
      <w:r w:rsidR="009D736E" w:rsidRPr="00CD6048">
        <w:rPr>
          <w:rFonts w:ascii="Calibri" w:hAnsi="Calibri" w:cs="Calibri"/>
          <w:sz w:val="22"/>
          <w:szCs w:val="22"/>
        </w:rPr>
        <w:t> </w:t>
      </w:r>
      <w:r w:rsidRPr="00CD6048">
        <w:rPr>
          <w:rFonts w:ascii="GHEA Grapalat" w:hAnsi="GHEA Grapalat" w:cs="GHEA Grapalat"/>
          <w:sz w:val="22"/>
          <w:szCs w:val="22"/>
          <w:lang w:val="hy-AM"/>
        </w:rPr>
        <w:t xml:space="preserve">մլրդ դրամ աճը հիմնականում պայմանավորված է </w:t>
      </w:r>
      <w:r w:rsidR="009D736E" w:rsidRPr="00CD6048">
        <w:rPr>
          <w:rFonts w:ascii="GHEA Grapalat" w:hAnsi="GHEA Grapalat" w:cs="GHEA Grapalat"/>
          <w:sz w:val="22"/>
          <w:szCs w:val="22"/>
          <w:lang w:val="hy-AM"/>
        </w:rPr>
        <w:t>ՀՀ աշխատանքի և սոցիալական հարցերի նախարարության ծախսերի 1</w:t>
      </w:r>
      <w:r w:rsidR="009D736E" w:rsidRPr="00CD6048">
        <w:rPr>
          <w:rFonts w:ascii="GHEA Grapalat" w:hAnsi="GHEA Grapalat" w:cs="GHEA Grapalat"/>
          <w:sz w:val="22"/>
          <w:szCs w:val="22"/>
        </w:rPr>
        <w:t>2.8</w:t>
      </w:r>
      <w:r w:rsidR="009D736E" w:rsidRPr="00CD6048">
        <w:rPr>
          <w:rFonts w:ascii="GHEA Grapalat" w:hAnsi="GHEA Grapalat" w:cs="GHEA Grapalat"/>
          <w:sz w:val="22"/>
          <w:szCs w:val="22"/>
          <w:lang w:val="hy-AM"/>
        </w:rPr>
        <w:t>% (</w:t>
      </w:r>
      <w:r w:rsidR="009D736E" w:rsidRPr="00CD6048">
        <w:rPr>
          <w:rFonts w:ascii="GHEA Grapalat" w:hAnsi="GHEA Grapalat" w:cs="GHEA Grapalat"/>
          <w:sz w:val="22"/>
          <w:szCs w:val="22"/>
        </w:rPr>
        <w:t>57.7</w:t>
      </w:r>
      <w:r w:rsidR="009D736E" w:rsidRPr="00CD6048">
        <w:rPr>
          <w:rFonts w:ascii="GHEA Grapalat" w:hAnsi="GHEA Grapalat" w:cs="GHEA Grapalat"/>
          <w:sz w:val="22"/>
          <w:szCs w:val="22"/>
          <w:lang w:val="hy-AM"/>
        </w:rPr>
        <w:t xml:space="preserve"> մլրդ դրամ), ՀՀ պաշտպանության նախարարության ծախսերի 19.1% (48.2 մլրդ դրամ), ՀՀ ֆինանսների նախարարության ծախսերի 20</w:t>
      </w:r>
      <w:r w:rsidR="009D736E" w:rsidRPr="00CD6048">
        <w:rPr>
          <w:rFonts w:ascii="GHEA Grapalat" w:hAnsi="GHEA Grapalat" w:cs="GHEA Grapalat"/>
          <w:sz w:val="22"/>
          <w:szCs w:val="22"/>
        </w:rPr>
        <w:t>.2</w:t>
      </w:r>
      <w:r w:rsidR="009D736E" w:rsidRPr="00CD6048">
        <w:rPr>
          <w:rFonts w:ascii="GHEA Grapalat" w:hAnsi="GHEA Grapalat" w:cs="GHEA Grapalat"/>
          <w:sz w:val="22"/>
          <w:szCs w:val="22"/>
          <w:lang w:val="hy-AM"/>
        </w:rPr>
        <w:t>% (</w:t>
      </w:r>
      <w:r w:rsidR="009D736E" w:rsidRPr="00CD6048">
        <w:rPr>
          <w:rFonts w:ascii="GHEA Grapalat" w:hAnsi="GHEA Grapalat" w:cs="GHEA Grapalat"/>
          <w:sz w:val="22"/>
          <w:szCs w:val="22"/>
        </w:rPr>
        <w:t>27.1</w:t>
      </w:r>
      <w:r w:rsidR="009D736E" w:rsidRPr="00CD6048">
        <w:rPr>
          <w:rFonts w:ascii="GHEA Grapalat" w:hAnsi="GHEA Grapalat" w:cs="GHEA Grapalat"/>
          <w:sz w:val="22"/>
          <w:szCs w:val="22"/>
          <w:lang w:val="hy-AM"/>
        </w:rPr>
        <w:t xml:space="preserve"> մլրդ դրամ) և ՀՀ տարածքային կառավարման և ենթակառուցվածքների նախարարության ծախսերի 14.0% (18.7 մլրդ դրամ) աճով:</w:t>
      </w:r>
    </w:p>
    <w:p w:rsidR="00806B5B" w:rsidRPr="00CD6048" w:rsidRDefault="00806B5B"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D6048">
        <w:rPr>
          <w:rFonts w:ascii="GHEA Grapalat" w:hAnsi="GHEA Grapalat" w:cs="GHEA Grapalat"/>
          <w:sz w:val="22"/>
          <w:szCs w:val="22"/>
          <w:lang w:val="hy-AM"/>
        </w:rPr>
        <w:t xml:space="preserve">Ըստ տնտեսագիտական կառուցվածքի բյուջեի ծախսերի </w:t>
      </w:r>
      <w:r w:rsidR="00EC3679" w:rsidRPr="00CD6048">
        <w:rPr>
          <w:rFonts w:ascii="GHEA Grapalat" w:hAnsi="GHEA Grapalat" w:cs="GHEA Grapalat"/>
          <w:sz w:val="22"/>
          <w:szCs w:val="22"/>
          <w:lang w:val="hy-AM"/>
        </w:rPr>
        <w:t>45.5%-ը բաժին է ընկել ընթացիկ ծախսերին, 54.5%-ը` ոչ ֆինանսական ակտիվների հետ գործառնություններին</w:t>
      </w:r>
      <w:r w:rsidRPr="00CD6048">
        <w:rPr>
          <w:rFonts w:ascii="GHEA Grapalat" w:hAnsi="GHEA Grapalat" w:cs="GHEA Grapalat"/>
          <w:sz w:val="22"/>
          <w:szCs w:val="22"/>
          <w:lang w:val="hy-AM"/>
        </w:rPr>
        <w:t xml:space="preserve">, իսկ նախորդ տարվա </w:t>
      </w:r>
      <w:r w:rsidR="00D525CC" w:rsidRPr="00CD6048">
        <w:rPr>
          <w:rFonts w:ascii="GHEA Grapalat" w:hAnsi="GHEA Grapalat" w:cs="GHEA Grapalat"/>
          <w:sz w:val="22"/>
          <w:szCs w:val="22"/>
          <w:lang w:val="hy-AM"/>
        </w:rPr>
        <w:t>ինն ամիսների</w:t>
      </w:r>
      <w:r w:rsidRPr="00CD6048">
        <w:rPr>
          <w:rFonts w:ascii="GHEA Grapalat" w:hAnsi="GHEA Grapalat" w:cs="GHEA Grapalat"/>
          <w:sz w:val="22"/>
          <w:szCs w:val="22"/>
          <w:lang w:val="hy-AM"/>
        </w:rPr>
        <w:t xml:space="preserve"> համեմատ </w:t>
      </w:r>
      <w:r w:rsidR="00C77965" w:rsidRPr="00CD6048">
        <w:rPr>
          <w:rFonts w:ascii="GHEA Grapalat" w:hAnsi="GHEA Grapalat" w:cs="GHEA Grapalat"/>
          <w:sz w:val="22"/>
          <w:szCs w:val="22"/>
          <w:lang w:val="hy-AM"/>
        </w:rPr>
        <w:t>12.7</w:t>
      </w:r>
      <w:r w:rsidRPr="00CD6048">
        <w:rPr>
          <w:rFonts w:ascii="GHEA Grapalat" w:hAnsi="GHEA Grapalat" w:cs="GHEA Grapalat"/>
          <w:sz w:val="22"/>
          <w:szCs w:val="22"/>
          <w:lang w:val="hy-AM"/>
        </w:rPr>
        <w:t xml:space="preserve">% աճը հիմնականում պայմանավորված է </w:t>
      </w:r>
      <w:r w:rsidR="00EC3679" w:rsidRPr="00CD6048">
        <w:rPr>
          <w:rFonts w:ascii="GHEA Grapalat" w:hAnsi="GHEA Grapalat" w:cs="GHEA Grapalat"/>
          <w:sz w:val="22"/>
          <w:szCs w:val="22"/>
          <w:lang w:val="hy-AM"/>
        </w:rPr>
        <w:t>ոչ ֆինանսական ակտիվների գծով (կապիտալ) ծախսերի, սոցիալական նպաստների և կենսաթոշակների, դրամաշնորհների, ինչպես նաև տոկոսավճարների աճով</w:t>
      </w:r>
      <w:r w:rsidRPr="00CD6048">
        <w:rPr>
          <w:rFonts w:ascii="GHEA Grapalat" w:hAnsi="GHEA Grapalat" w:cs="GHEA Grapalat"/>
          <w:sz w:val="22"/>
          <w:szCs w:val="22"/>
          <w:lang w:val="hy-AM"/>
        </w:rPr>
        <w:t>:</w:t>
      </w:r>
    </w:p>
    <w:p w:rsidR="00806B5B" w:rsidRPr="00CD6048" w:rsidRDefault="00806B5B"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D6048">
        <w:rPr>
          <w:rFonts w:ascii="GHEA Grapalat" w:hAnsi="GHEA Grapalat" w:cs="GHEA Grapalat"/>
          <w:sz w:val="22"/>
          <w:szCs w:val="22"/>
          <w:lang w:val="hy-AM"/>
        </w:rPr>
        <w:t xml:space="preserve">Ոչ ֆինանսական ակտիվների հետ գործառնությունների ցուցանիշի ծրագրից </w:t>
      </w:r>
      <w:r w:rsidR="00107531" w:rsidRPr="00CD6048">
        <w:rPr>
          <w:rFonts w:ascii="GHEA Grapalat" w:hAnsi="GHEA Grapalat" w:cs="GHEA Grapalat"/>
          <w:sz w:val="22"/>
          <w:szCs w:val="22"/>
          <w:lang w:val="hy-AM"/>
        </w:rPr>
        <w:t>41.1</w:t>
      </w:r>
      <w:r w:rsidRPr="00CD6048">
        <w:rPr>
          <w:rFonts w:ascii="GHEA Grapalat" w:hAnsi="GHEA Grapalat" w:cs="GHEA Grapalat"/>
          <w:sz w:val="22"/>
          <w:szCs w:val="22"/>
          <w:lang w:val="hy-AM"/>
        </w:rPr>
        <w:t>% (</w:t>
      </w:r>
      <w:r w:rsidR="003C2D68" w:rsidRPr="00CD6048">
        <w:rPr>
          <w:rFonts w:ascii="GHEA Grapalat" w:hAnsi="GHEA Grapalat" w:cs="GHEA Grapalat"/>
          <w:sz w:val="22"/>
          <w:szCs w:val="22"/>
          <w:lang w:val="hy-AM"/>
        </w:rPr>
        <w:t>1</w:t>
      </w:r>
      <w:r w:rsidR="00107531" w:rsidRPr="00CD6048">
        <w:rPr>
          <w:rFonts w:ascii="GHEA Grapalat" w:hAnsi="GHEA Grapalat" w:cs="GHEA Grapalat"/>
          <w:sz w:val="22"/>
          <w:szCs w:val="22"/>
        </w:rPr>
        <w:t>62.2</w:t>
      </w:r>
      <w:r w:rsidRPr="00CD6048">
        <w:rPr>
          <w:rFonts w:ascii="GHEA Grapalat" w:hAnsi="GHEA Grapalat" w:cs="GHEA Grapalat"/>
          <w:sz w:val="22"/>
          <w:szCs w:val="22"/>
          <w:lang w:val="hy-AM"/>
        </w:rPr>
        <w:t xml:space="preserve"> մլրդ դրամ) շեղումը և նախորդ տարվա նույն ժամանակահատվածի </w:t>
      </w:r>
      <w:r w:rsidR="00107531" w:rsidRPr="00CD6048">
        <w:rPr>
          <w:rFonts w:ascii="GHEA Grapalat" w:hAnsi="GHEA Grapalat" w:cs="GHEA Grapalat"/>
          <w:sz w:val="22"/>
          <w:szCs w:val="22"/>
          <w:lang w:val="hy-AM"/>
        </w:rPr>
        <w:t xml:space="preserve">համեմատ </w:t>
      </w:r>
      <w:r w:rsidR="00107531" w:rsidRPr="00CD6048">
        <w:rPr>
          <w:rFonts w:ascii="GHEA Grapalat" w:hAnsi="GHEA Grapalat" w:cs="GHEA Grapalat"/>
          <w:sz w:val="22"/>
          <w:szCs w:val="22"/>
        </w:rPr>
        <w:t>33.6</w:t>
      </w:r>
      <w:r w:rsidR="00361DFE" w:rsidRPr="00CD6048">
        <w:rPr>
          <w:rFonts w:ascii="GHEA Grapalat" w:hAnsi="GHEA Grapalat" w:cs="GHEA Grapalat"/>
          <w:sz w:val="22"/>
          <w:szCs w:val="22"/>
          <w:lang w:val="hy-AM"/>
        </w:rPr>
        <w:t>% (</w:t>
      </w:r>
      <w:r w:rsidR="00107531" w:rsidRPr="00CD6048">
        <w:rPr>
          <w:rFonts w:ascii="GHEA Grapalat" w:hAnsi="GHEA Grapalat" w:cs="GHEA Grapalat"/>
          <w:sz w:val="22"/>
          <w:szCs w:val="22"/>
        </w:rPr>
        <w:t>58</w:t>
      </w:r>
      <w:r w:rsidR="003C2D68" w:rsidRPr="00CD6048">
        <w:rPr>
          <w:rFonts w:ascii="GHEA Grapalat" w:hAnsi="GHEA Grapalat" w:cs="GHEA Grapalat"/>
          <w:sz w:val="22"/>
          <w:szCs w:val="22"/>
          <w:lang w:val="hy-AM"/>
        </w:rPr>
        <w:t>.4 մլրդ դրամ) աճ</w:t>
      </w:r>
      <w:r w:rsidR="00361DFE" w:rsidRPr="00CD6048">
        <w:rPr>
          <w:rFonts w:ascii="GHEA Grapalat" w:hAnsi="GHEA Grapalat" w:cs="GHEA Grapalat"/>
          <w:sz w:val="22"/>
          <w:szCs w:val="22"/>
          <w:lang w:val="hy-AM"/>
        </w:rPr>
        <w:t>ը հիմնականում</w:t>
      </w:r>
      <w:r w:rsidRPr="00CD6048">
        <w:rPr>
          <w:rFonts w:ascii="GHEA Grapalat" w:hAnsi="GHEA Grapalat" w:cs="GHEA Grapalat"/>
          <w:sz w:val="22"/>
          <w:szCs w:val="22"/>
          <w:lang w:val="hy-AM"/>
        </w:rPr>
        <w:t xml:space="preserve"> պայմանավորված են կապիտալ ծախսերով:</w:t>
      </w:r>
    </w:p>
    <w:p w:rsidR="00FE5C22" w:rsidRPr="00CD6048" w:rsidRDefault="00806B5B"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D6048">
        <w:rPr>
          <w:rFonts w:ascii="GHEA Grapalat" w:hAnsi="GHEA Grapalat" w:cs="GHEA Grapalat"/>
          <w:sz w:val="22"/>
          <w:szCs w:val="22"/>
          <w:lang w:val="hy-AM"/>
        </w:rPr>
        <w:t xml:space="preserve">Հաշվետու ժամանակահատվածում կապիտալ ծախսերը կազմել են </w:t>
      </w:r>
      <w:r w:rsidR="00290EFC" w:rsidRPr="00CD6048">
        <w:rPr>
          <w:rFonts w:ascii="GHEA Grapalat" w:hAnsi="GHEA Grapalat" w:cs="GHEA Grapalat"/>
          <w:sz w:val="22"/>
          <w:szCs w:val="22"/>
        </w:rPr>
        <w:t>238.2</w:t>
      </w:r>
      <w:r w:rsidRPr="00CD6048">
        <w:rPr>
          <w:rFonts w:ascii="GHEA Grapalat" w:hAnsi="GHEA Grapalat" w:cs="GHEA Grapalat"/>
          <w:sz w:val="22"/>
          <w:szCs w:val="22"/>
          <w:lang w:val="hy-AM"/>
        </w:rPr>
        <w:t xml:space="preserve"> մլրդ դրամ կամ ճշտված ծրագրի </w:t>
      </w:r>
      <w:r w:rsidR="003C2D68" w:rsidRPr="00CD6048">
        <w:rPr>
          <w:rFonts w:ascii="GHEA Grapalat" w:hAnsi="GHEA Grapalat" w:cs="GHEA Grapalat"/>
          <w:sz w:val="22"/>
          <w:szCs w:val="22"/>
          <w:lang w:val="hy-AM"/>
        </w:rPr>
        <w:t>5</w:t>
      </w:r>
      <w:r w:rsidR="00290EFC" w:rsidRPr="00CD6048">
        <w:rPr>
          <w:rFonts w:ascii="GHEA Grapalat" w:hAnsi="GHEA Grapalat" w:cs="GHEA Grapalat"/>
          <w:sz w:val="22"/>
          <w:szCs w:val="22"/>
        </w:rPr>
        <w:t>7.4</w:t>
      </w:r>
      <w:r w:rsidRPr="00CD6048">
        <w:rPr>
          <w:rFonts w:ascii="GHEA Grapalat" w:hAnsi="GHEA Grapalat" w:cs="GHEA Grapalat"/>
          <w:sz w:val="22"/>
          <w:szCs w:val="22"/>
          <w:lang w:val="hy-AM"/>
        </w:rPr>
        <w:t xml:space="preserve">%-ը և </w:t>
      </w:r>
      <w:r w:rsidR="00290EFC" w:rsidRPr="00CD6048">
        <w:rPr>
          <w:rFonts w:ascii="GHEA Grapalat" w:hAnsi="GHEA Grapalat" w:cs="GHEA Grapalat"/>
          <w:sz w:val="22"/>
          <w:szCs w:val="22"/>
        </w:rPr>
        <w:t>33.1</w:t>
      </w:r>
      <w:r w:rsidRPr="00CD6048">
        <w:rPr>
          <w:rFonts w:ascii="GHEA Grapalat" w:hAnsi="GHEA Grapalat" w:cs="GHEA Grapalat"/>
          <w:sz w:val="22"/>
          <w:szCs w:val="22"/>
          <w:lang w:val="hy-AM"/>
        </w:rPr>
        <w:t>%-ով (</w:t>
      </w:r>
      <w:r w:rsidR="00290EFC" w:rsidRPr="00CD6048">
        <w:rPr>
          <w:rFonts w:ascii="GHEA Grapalat" w:hAnsi="GHEA Grapalat" w:cs="GHEA Grapalat"/>
          <w:sz w:val="22"/>
          <w:szCs w:val="22"/>
        </w:rPr>
        <w:t>59.2</w:t>
      </w:r>
      <w:r w:rsidRPr="00CD6048">
        <w:rPr>
          <w:rFonts w:ascii="GHEA Grapalat" w:hAnsi="GHEA Grapalat" w:cs="GHEA Grapalat"/>
          <w:sz w:val="22"/>
          <w:szCs w:val="22"/>
          <w:lang w:val="hy-AM"/>
        </w:rPr>
        <w:t xml:space="preserve"> մլրդ դրամով) </w:t>
      </w:r>
      <w:r w:rsidR="003C2D68" w:rsidRPr="00CD6048">
        <w:rPr>
          <w:rFonts w:ascii="GHEA Grapalat" w:hAnsi="GHEA Grapalat" w:cs="GHEA Grapalat"/>
          <w:sz w:val="22"/>
          <w:szCs w:val="22"/>
          <w:lang w:val="hy-AM"/>
        </w:rPr>
        <w:t>գերազանց</w:t>
      </w:r>
      <w:r w:rsidRPr="00CD6048">
        <w:rPr>
          <w:rFonts w:ascii="GHEA Grapalat" w:hAnsi="GHEA Grapalat" w:cs="GHEA Grapalat"/>
          <w:sz w:val="22"/>
          <w:szCs w:val="22"/>
          <w:lang w:val="hy-AM"/>
        </w:rPr>
        <w:t>ել նախորդ տարվա նույն ժամանակահատվածի ցուցանիշը: Առանց ՀՀ պաշտպանության նախարարության կապիտալ ծախսերի՝ պետական բյուջեի կապիտալ ծախսեր</w:t>
      </w:r>
      <w:r w:rsidR="007D2670" w:rsidRPr="00CD6048">
        <w:rPr>
          <w:rFonts w:ascii="GHEA Grapalat" w:hAnsi="GHEA Grapalat" w:cs="GHEA Grapalat"/>
          <w:sz w:val="22"/>
          <w:szCs w:val="22"/>
          <w:lang w:val="hy-AM"/>
        </w:rPr>
        <w:t>ի գծով գրանցվել է</w:t>
      </w:r>
      <w:r w:rsidRPr="00CD6048">
        <w:rPr>
          <w:rFonts w:ascii="GHEA Grapalat" w:hAnsi="GHEA Grapalat" w:cs="GHEA Grapalat"/>
          <w:sz w:val="22"/>
          <w:szCs w:val="22"/>
          <w:lang w:val="hy-AM"/>
        </w:rPr>
        <w:t xml:space="preserve"> </w:t>
      </w:r>
      <w:r w:rsidR="00253BBC" w:rsidRPr="00CD6048">
        <w:rPr>
          <w:rFonts w:ascii="GHEA Grapalat" w:hAnsi="GHEA Grapalat" w:cs="GHEA Grapalat"/>
          <w:sz w:val="22"/>
          <w:szCs w:val="22"/>
          <w:lang w:val="hy-AM"/>
        </w:rPr>
        <w:t>27.7</w:t>
      </w:r>
      <w:r w:rsidRPr="00CD6048">
        <w:rPr>
          <w:rFonts w:ascii="GHEA Grapalat" w:hAnsi="GHEA Grapalat" w:cs="GHEA Grapalat"/>
          <w:sz w:val="22"/>
          <w:szCs w:val="22"/>
          <w:lang w:val="hy-AM"/>
        </w:rPr>
        <w:t>% (</w:t>
      </w:r>
      <w:r w:rsidR="00253BBC" w:rsidRPr="00CD6048">
        <w:rPr>
          <w:rFonts w:ascii="GHEA Grapalat" w:hAnsi="GHEA Grapalat" w:cs="GHEA Grapalat"/>
          <w:sz w:val="22"/>
          <w:szCs w:val="22"/>
          <w:lang w:val="hy-AM"/>
        </w:rPr>
        <w:t>22</w:t>
      </w:r>
      <w:r w:rsidRPr="00CD6048">
        <w:rPr>
          <w:rFonts w:ascii="GHEA Grapalat" w:hAnsi="GHEA Grapalat" w:cs="GHEA Grapalat"/>
          <w:sz w:val="22"/>
          <w:szCs w:val="22"/>
          <w:lang w:val="hy-AM"/>
        </w:rPr>
        <w:t xml:space="preserve"> մլ</w:t>
      </w:r>
      <w:r w:rsidR="00253BBC" w:rsidRPr="00CD6048">
        <w:rPr>
          <w:rFonts w:ascii="GHEA Grapalat" w:hAnsi="GHEA Grapalat" w:cs="GHEA Grapalat"/>
          <w:sz w:val="22"/>
          <w:szCs w:val="22"/>
        </w:rPr>
        <w:t>րդ</w:t>
      </w:r>
      <w:r w:rsidRPr="00CD6048">
        <w:rPr>
          <w:rFonts w:ascii="GHEA Grapalat" w:hAnsi="GHEA Grapalat" w:cs="GHEA Grapalat"/>
          <w:sz w:val="22"/>
          <w:szCs w:val="22"/>
          <w:lang w:val="hy-AM"/>
        </w:rPr>
        <w:t xml:space="preserve"> դրամ)</w:t>
      </w:r>
      <w:r w:rsidR="00253BBC" w:rsidRPr="00CD6048">
        <w:rPr>
          <w:rFonts w:ascii="GHEA Grapalat" w:hAnsi="GHEA Grapalat" w:cs="GHEA Grapalat"/>
          <w:sz w:val="22"/>
          <w:szCs w:val="22"/>
          <w:lang w:val="hy-AM"/>
        </w:rPr>
        <w:t xml:space="preserve"> աճ</w:t>
      </w:r>
      <w:r w:rsidRPr="00CD6048">
        <w:rPr>
          <w:rFonts w:ascii="GHEA Grapalat" w:hAnsi="GHEA Grapalat" w:cs="GHEA Grapalat"/>
          <w:sz w:val="22"/>
          <w:szCs w:val="22"/>
          <w:lang w:val="hy-AM"/>
        </w:rPr>
        <w:t>:</w:t>
      </w:r>
    </w:p>
    <w:p w:rsidR="00756F85" w:rsidRPr="00CD6048" w:rsidRDefault="00756F85" w:rsidP="00756F85">
      <w:pPr>
        <w:pStyle w:val="ListParagraph"/>
        <w:autoSpaceDE w:val="0"/>
        <w:autoSpaceDN w:val="0"/>
        <w:adjustRightInd w:val="0"/>
        <w:spacing w:line="336" w:lineRule="auto"/>
        <w:ind w:left="284"/>
        <w:contextualSpacing w:val="0"/>
        <w:jc w:val="both"/>
        <w:rPr>
          <w:rFonts w:ascii="GHEA Grapalat" w:hAnsi="GHEA Grapalat" w:cs="GHEA Grapalat"/>
          <w:sz w:val="22"/>
          <w:szCs w:val="22"/>
          <w:lang w:val="hy-AM"/>
        </w:rPr>
      </w:pPr>
    </w:p>
    <w:p w:rsidR="00756F85" w:rsidRPr="00CD6048" w:rsidRDefault="00756F85" w:rsidP="00756F85">
      <w:pPr>
        <w:spacing w:line="360" w:lineRule="auto"/>
        <w:ind w:firstLine="284"/>
        <w:rPr>
          <w:rFonts w:ascii="GHEA Grapalat" w:eastAsia="GHEA Grapalat" w:hAnsi="GHEA Grapalat"/>
          <w:b/>
          <w:sz w:val="22"/>
          <w:szCs w:val="22"/>
        </w:rPr>
      </w:pPr>
      <w:r w:rsidRPr="00CD6048">
        <w:rPr>
          <w:rFonts w:ascii="GHEA Grapalat" w:eastAsia="GHEA Grapalat" w:hAnsi="GHEA Grapalat"/>
          <w:b/>
          <w:sz w:val="22"/>
          <w:szCs w:val="22"/>
        </w:rPr>
        <w:t xml:space="preserve">ՀՀ պետական բյուջեի </w:t>
      </w:r>
      <w:r w:rsidR="00FE5C22" w:rsidRPr="00CD6048">
        <w:rPr>
          <w:rFonts w:ascii="GHEA Grapalat" w:eastAsia="GHEA Grapalat" w:hAnsi="GHEA Grapalat"/>
          <w:b/>
          <w:sz w:val="22"/>
          <w:szCs w:val="22"/>
        </w:rPr>
        <w:t>հավել</w:t>
      </w:r>
      <w:r w:rsidRPr="00CD6048">
        <w:rPr>
          <w:rFonts w:ascii="GHEA Grapalat" w:eastAsia="GHEA Grapalat" w:hAnsi="GHEA Grapalat"/>
          <w:b/>
          <w:sz w:val="22"/>
          <w:szCs w:val="22"/>
        </w:rPr>
        <w:t>ուրդը</w:t>
      </w:r>
    </w:p>
    <w:p w:rsidR="00C05DF9" w:rsidRPr="00CD6048" w:rsidRDefault="00BD065C" w:rsidP="00BD065C">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rPr>
      </w:pPr>
      <w:r w:rsidRPr="00CD6048">
        <w:rPr>
          <w:rFonts w:ascii="GHEA Grapalat" w:hAnsi="GHEA Grapalat" w:cs="GHEA Grapalat"/>
          <w:sz w:val="22"/>
          <w:szCs w:val="22"/>
        </w:rPr>
        <w:t>2023 թվականի ինն ամիսներին ՀՀ պետական բյուջեն կատարվել է 74.6</w:t>
      </w:r>
      <w:r w:rsidRPr="00CD6048">
        <w:rPr>
          <w:rFonts w:ascii="Calibri" w:hAnsi="Calibri" w:cs="Calibri"/>
          <w:sz w:val="22"/>
          <w:szCs w:val="22"/>
        </w:rPr>
        <w:t> </w:t>
      </w:r>
      <w:r w:rsidRPr="00CD6048">
        <w:rPr>
          <w:rFonts w:ascii="GHEA Grapalat" w:hAnsi="GHEA Grapalat" w:cs="GHEA Grapalat"/>
          <w:sz w:val="22"/>
          <w:szCs w:val="22"/>
        </w:rPr>
        <w:t>մլրդ դրամ հավելուրդով՝ ծրագրված 248.4</w:t>
      </w:r>
      <w:r w:rsidRPr="00CD6048">
        <w:rPr>
          <w:rFonts w:ascii="Calibri" w:hAnsi="Calibri" w:cs="Calibri"/>
          <w:sz w:val="22"/>
          <w:szCs w:val="22"/>
        </w:rPr>
        <w:t> </w:t>
      </w:r>
      <w:r w:rsidRPr="00CD6048">
        <w:rPr>
          <w:rFonts w:ascii="GHEA Grapalat" w:hAnsi="GHEA Grapalat" w:cs="GHEA Grapalat"/>
          <w:sz w:val="22"/>
          <w:szCs w:val="22"/>
        </w:rPr>
        <w:t xml:space="preserve">մլրդ դրամ պակասուրդի և նախորդ տարվա նույն ժամանակահատվածի 51.4 մլրդ դրամ հավելուրդի դիմաց: Բյուջեի հավելուրդը հիմնականում պայմանավորված է եկամուտների գերակատարմամբ և ծախսերի համեմատաբար ցածր կատարողականով, որի արդյունքում ֆինանսավորման ներքին աղբյուրներում նախատեսված բյուջեի ազատ միջոցներն աճել են 142.4 մլրդ դրամով: Բացի այդ, ցածր ցուցանիշ է </w:t>
      </w:r>
      <w:r w:rsidRPr="00CD6048">
        <w:rPr>
          <w:rFonts w:ascii="GHEA Grapalat" w:hAnsi="GHEA Grapalat" w:cs="GHEA Grapalat"/>
          <w:sz w:val="22"/>
          <w:szCs w:val="22"/>
        </w:rPr>
        <w:lastRenderedPageBreak/>
        <w:t>արձանագրվել արտաքին աղբյուրներից ստացվող վարկերի գծով, որոնք կազմել են 68 մլրդ դրամ կամ իննամսյա ծրագրի 51%-ը:</w:t>
      </w:r>
    </w:p>
    <w:p w:rsidR="00F8764A" w:rsidRPr="00CD6048" w:rsidRDefault="00806B5B"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rPr>
      </w:pPr>
      <w:r w:rsidRPr="00CD6048">
        <w:rPr>
          <w:rFonts w:ascii="GHEA Grapalat" w:hAnsi="GHEA Grapalat" w:cs="GHEA Grapalat"/>
          <w:sz w:val="22"/>
          <w:szCs w:val="22"/>
        </w:rPr>
        <w:t xml:space="preserve">Հաշվետու ժամանակահատվածում ֆինանսավորման ներքին աղբյուրները կազմել են </w:t>
      </w:r>
      <w:r w:rsidR="002666C1" w:rsidRPr="00CD6048">
        <w:rPr>
          <w:rFonts w:ascii="GHEA Grapalat" w:hAnsi="GHEA Grapalat" w:cs="GHEA Grapalat"/>
          <w:sz w:val="22"/>
          <w:szCs w:val="22"/>
        </w:rPr>
        <w:t>152.6</w:t>
      </w:r>
      <w:r w:rsidR="002666C1" w:rsidRPr="00CD6048">
        <w:rPr>
          <w:rFonts w:ascii="Calibri" w:hAnsi="Calibri" w:cs="Calibri"/>
          <w:sz w:val="22"/>
          <w:szCs w:val="22"/>
        </w:rPr>
        <w:t> </w:t>
      </w:r>
      <w:r w:rsidRPr="00CD6048">
        <w:rPr>
          <w:rFonts w:ascii="GHEA Grapalat" w:hAnsi="GHEA Grapalat" w:cs="GHEA Grapalat"/>
          <w:sz w:val="22"/>
          <w:szCs w:val="22"/>
        </w:rPr>
        <w:t xml:space="preserve">մլրդ դրամ (կատարողականը՝ </w:t>
      </w:r>
      <w:r w:rsidR="002666C1" w:rsidRPr="00CD6048">
        <w:rPr>
          <w:rFonts w:ascii="GHEA Grapalat" w:hAnsi="GHEA Grapalat" w:cs="GHEA Grapalat"/>
          <w:sz w:val="22"/>
          <w:szCs w:val="22"/>
        </w:rPr>
        <w:t>32.1</w:t>
      </w:r>
      <w:r w:rsidRPr="00CD6048">
        <w:rPr>
          <w:rFonts w:ascii="GHEA Grapalat" w:hAnsi="GHEA Grapalat" w:cs="GHEA Grapalat"/>
          <w:sz w:val="22"/>
          <w:szCs w:val="22"/>
        </w:rPr>
        <w:t>%), արտաքին աղբյուրները՝ -</w:t>
      </w:r>
      <w:r w:rsidR="002666C1" w:rsidRPr="00CD6048">
        <w:rPr>
          <w:rFonts w:ascii="GHEA Grapalat" w:hAnsi="GHEA Grapalat" w:cs="GHEA Grapalat"/>
          <w:sz w:val="22"/>
          <w:szCs w:val="22"/>
        </w:rPr>
        <w:t>227.2</w:t>
      </w:r>
      <w:r w:rsidRPr="00CD6048">
        <w:rPr>
          <w:rFonts w:ascii="GHEA Grapalat" w:hAnsi="GHEA Grapalat" w:cs="GHEA Grapalat"/>
          <w:sz w:val="22"/>
          <w:szCs w:val="22"/>
        </w:rPr>
        <w:t xml:space="preserve"> մլրդ դրամ (կատարողականը՝ </w:t>
      </w:r>
      <w:r w:rsidR="002666C1" w:rsidRPr="00CD6048">
        <w:rPr>
          <w:rFonts w:ascii="GHEA Grapalat" w:hAnsi="GHEA Grapalat" w:cs="GHEA Grapalat"/>
          <w:sz w:val="22"/>
          <w:szCs w:val="22"/>
        </w:rPr>
        <w:t>99.8</w:t>
      </w:r>
      <w:r w:rsidRPr="00CD6048">
        <w:rPr>
          <w:rFonts w:ascii="GHEA Grapalat" w:hAnsi="GHEA Grapalat" w:cs="GHEA Grapalat"/>
          <w:sz w:val="22"/>
          <w:szCs w:val="22"/>
        </w:rPr>
        <w:t>%):</w:t>
      </w:r>
    </w:p>
    <w:p w:rsidR="00756F85" w:rsidRPr="00CD6048" w:rsidRDefault="00756F85" w:rsidP="00756F85">
      <w:pPr>
        <w:pStyle w:val="ListParagraph"/>
        <w:autoSpaceDE w:val="0"/>
        <w:autoSpaceDN w:val="0"/>
        <w:adjustRightInd w:val="0"/>
        <w:spacing w:line="336" w:lineRule="auto"/>
        <w:ind w:left="284"/>
        <w:contextualSpacing w:val="0"/>
        <w:jc w:val="both"/>
        <w:rPr>
          <w:rFonts w:ascii="GHEA Grapalat" w:hAnsi="GHEA Grapalat" w:cs="GHEA Grapalat"/>
          <w:sz w:val="22"/>
          <w:szCs w:val="22"/>
          <w:lang w:val="hy-AM"/>
        </w:rPr>
      </w:pPr>
    </w:p>
    <w:p w:rsidR="00756F85" w:rsidRPr="00CD6048" w:rsidRDefault="00756F85" w:rsidP="00756F85">
      <w:pPr>
        <w:spacing w:line="360" w:lineRule="auto"/>
        <w:rPr>
          <w:rFonts w:ascii="GHEA Grapalat" w:eastAsia="GHEA Grapalat" w:hAnsi="GHEA Grapalat"/>
          <w:b/>
          <w:sz w:val="22"/>
          <w:szCs w:val="22"/>
        </w:rPr>
      </w:pPr>
      <w:r w:rsidRPr="00CD6048">
        <w:rPr>
          <w:rFonts w:ascii="GHEA Grapalat" w:eastAsia="GHEA Grapalat" w:hAnsi="GHEA Grapalat"/>
          <w:b/>
          <w:sz w:val="22"/>
          <w:szCs w:val="22"/>
        </w:rPr>
        <w:t>ՀՀ ՊԵՏԱԿԱՆ ՊԱՐՏՔԸ</w:t>
      </w:r>
    </w:p>
    <w:p w:rsidR="00806B5B" w:rsidRPr="00CD6048" w:rsidRDefault="002666C1" w:rsidP="00B56DB2">
      <w:pPr>
        <w:numPr>
          <w:ilvl w:val="0"/>
          <w:numId w:val="12"/>
        </w:numPr>
        <w:autoSpaceDE w:val="0"/>
        <w:autoSpaceDN w:val="0"/>
        <w:adjustRightInd w:val="0"/>
        <w:spacing w:line="360" w:lineRule="auto"/>
        <w:jc w:val="both"/>
        <w:rPr>
          <w:rFonts w:ascii="GHEA Grapalat" w:hAnsi="GHEA Grapalat"/>
          <w:sz w:val="22"/>
          <w:szCs w:val="22"/>
        </w:rPr>
      </w:pPr>
      <w:r w:rsidRPr="00CD6048">
        <w:rPr>
          <w:rFonts w:ascii="GHEA Grapalat" w:hAnsi="GHEA Grapalat"/>
          <w:sz w:val="22"/>
          <w:szCs w:val="22"/>
          <w:lang w:val="hy-AM"/>
        </w:rPr>
        <w:t>2023 թվականի սեպտեմբերի 30-ի դրությամբ ՀՀ պետական պարտքը կազմել է 4,454.2 մլրդ դրամ (11,322.3 մլն ԱՄՆ դոլար): ՀՀ պետական պարտքում 2,563.2 մլրդ դրամը (6,515.6 մլն ԱՄՆ դոլարը) կազմել է արտաքին պարտքը, 1,890.9</w:t>
      </w:r>
      <w:r w:rsidRPr="00CD6048">
        <w:rPr>
          <w:rFonts w:ascii="Calibri" w:hAnsi="Calibri" w:cs="Calibri"/>
          <w:sz w:val="22"/>
          <w:szCs w:val="22"/>
          <w:lang w:val="hy-AM"/>
        </w:rPr>
        <w:t> </w:t>
      </w:r>
      <w:r w:rsidRPr="00CD6048">
        <w:rPr>
          <w:rFonts w:ascii="GHEA Grapalat" w:hAnsi="GHEA Grapalat"/>
          <w:sz w:val="22"/>
          <w:szCs w:val="22"/>
          <w:lang w:val="hy-AM"/>
        </w:rPr>
        <w:t>մլրդ դրամը (4,806.7 մլն ԱՄՆ դոլարը)՝ ներքին պարտքը:</w:t>
      </w:r>
      <w:r w:rsidR="00806B5B" w:rsidRPr="00CD6048">
        <w:rPr>
          <w:rFonts w:ascii="GHEA Grapalat" w:hAnsi="GHEA Grapalat"/>
          <w:sz w:val="22"/>
          <w:szCs w:val="22"/>
        </w:rPr>
        <w:t xml:space="preserve"> </w:t>
      </w:r>
    </w:p>
    <w:p w:rsidR="00806B5B" w:rsidRPr="00CD6048" w:rsidRDefault="00B90F72" w:rsidP="00D07181">
      <w:pPr>
        <w:numPr>
          <w:ilvl w:val="0"/>
          <w:numId w:val="12"/>
        </w:numPr>
        <w:autoSpaceDE w:val="0"/>
        <w:autoSpaceDN w:val="0"/>
        <w:adjustRightInd w:val="0"/>
        <w:spacing w:line="360" w:lineRule="auto"/>
        <w:jc w:val="both"/>
        <w:rPr>
          <w:rFonts w:ascii="GHEA Grapalat" w:hAnsi="GHEA Grapalat"/>
          <w:sz w:val="22"/>
          <w:szCs w:val="22"/>
        </w:rPr>
      </w:pPr>
      <w:r w:rsidRPr="00CD6048">
        <w:rPr>
          <w:rFonts w:ascii="GHEA Grapalat" w:hAnsi="GHEA Grapalat"/>
          <w:sz w:val="22"/>
          <w:szCs w:val="22"/>
          <w:lang w:val="hy-AM"/>
        </w:rPr>
        <w:t>ՀՀ դրամով և ԱՄՆ դոլարով արտահայտված` ՀՀ պետական պարտքի ցուցանիշներն աճել են համաչափորեն` 6.4%: Դա պայմանավորված է եղել 2022 թվականի տարեվերջի և 2023 թվականի երրորդ եռամսյակի վերջի դրությամբ ձևավորված ԱՄՆ դոլար / ՀՀ դրամ փոխարժեքների ոչ էական տարբերությամբ. փոփոխությունը կազմել է ընդամենը (0.2%)՝ 393.57-ից նվազելով մինչև 393.40:</w:t>
      </w:r>
    </w:p>
    <w:p w:rsidR="00806B5B" w:rsidRPr="00CD6048" w:rsidRDefault="00806B5B" w:rsidP="00B56DB2">
      <w:pPr>
        <w:pStyle w:val="ListParagraph"/>
        <w:numPr>
          <w:ilvl w:val="0"/>
          <w:numId w:val="12"/>
        </w:numPr>
        <w:autoSpaceDE w:val="0"/>
        <w:autoSpaceDN w:val="0"/>
        <w:adjustRightInd w:val="0"/>
        <w:spacing w:line="336" w:lineRule="auto"/>
        <w:contextualSpacing w:val="0"/>
        <w:jc w:val="both"/>
        <w:rPr>
          <w:rFonts w:ascii="GHEA Grapalat" w:hAnsi="GHEA Grapalat" w:cs="GHEA Grapalat"/>
          <w:sz w:val="22"/>
          <w:szCs w:val="22"/>
          <w:lang w:val="hy-AM"/>
        </w:rPr>
      </w:pPr>
      <w:r w:rsidRPr="00CD6048">
        <w:rPr>
          <w:rFonts w:ascii="GHEA Grapalat" w:hAnsi="GHEA Grapalat" w:cs="GHEA Grapalat"/>
          <w:sz w:val="22"/>
          <w:szCs w:val="22"/>
          <w:lang w:val="hy-AM"/>
        </w:rPr>
        <w:t xml:space="preserve">ՀՀ կառավարության պարտքը </w:t>
      </w:r>
      <w:r w:rsidR="00C05DF9" w:rsidRPr="00CD6048">
        <w:rPr>
          <w:rFonts w:ascii="GHEA Grapalat" w:hAnsi="GHEA Grapalat"/>
          <w:sz w:val="22"/>
          <w:szCs w:val="22"/>
          <w:lang w:val="hy-AM"/>
        </w:rPr>
        <w:t xml:space="preserve">2023 թվականի </w:t>
      </w:r>
      <w:r w:rsidR="00414B3E" w:rsidRPr="00CD6048">
        <w:rPr>
          <w:rFonts w:ascii="GHEA Grapalat" w:hAnsi="GHEA Grapalat"/>
          <w:sz w:val="22"/>
          <w:szCs w:val="22"/>
        </w:rPr>
        <w:t>սեպտեմբեր</w:t>
      </w:r>
      <w:r w:rsidR="00C05DF9" w:rsidRPr="00CD6048">
        <w:rPr>
          <w:rFonts w:ascii="GHEA Grapalat" w:hAnsi="GHEA Grapalat"/>
          <w:sz w:val="22"/>
          <w:szCs w:val="22"/>
          <w:lang w:val="hy-AM"/>
        </w:rPr>
        <w:t>ի 3</w:t>
      </w:r>
      <w:r w:rsidR="00D07181" w:rsidRPr="00CD6048">
        <w:rPr>
          <w:rFonts w:ascii="GHEA Grapalat" w:hAnsi="GHEA Grapalat"/>
          <w:sz w:val="22"/>
          <w:szCs w:val="22"/>
        </w:rPr>
        <w:t>0</w:t>
      </w:r>
      <w:r w:rsidR="00C05DF9" w:rsidRPr="00CD6048">
        <w:rPr>
          <w:rFonts w:ascii="GHEA Grapalat" w:hAnsi="GHEA Grapalat"/>
          <w:sz w:val="22"/>
          <w:szCs w:val="22"/>
          <w:lang w:val="hy-AM"/>
        </w:rPr>
        <w:t xml:space="preserve">-ի դրությամբ </w:t>
      </w:r>
      <w:r w:rsidR="00C05DF9" w:rsidRPr="00CD6048">
        <w:rPr>
          <w:rFonts w:ascii="GHEA Grapalat" w:hAnsi="GHEA Grapalat" w:cs="GHEA Grapalat"/>
          <w:sz w:val="22"/>
          <w:szCs w:val="22"/>
          <w:lang w:val="hy-AM"/>
        </w:rPr>
        <w:t xml:space="preserve">կազմել է </w:t>
      </w:r>
      <w:r w:rsidR="00C05DF9" w:rsidRPr="00CD6048">
        <w:rPr>
          <w:rFonts w:ascii="GHEA Grapalat" w:hAnsi="GHEA Grapalat" w:cs="GHEA Grapalat"/>
          <w:sz w:val="22"/>
          <w:szCs w:val="22"/>
        </w:rPr>
        <w:t>4,</w:t>
      </w:r>
      <w:r w:rsidR="00414B3E" w:rsidRPr="00CD6048">
        <w:rPr>
          <w:rFonts w:ascii="GHEA Grapalat" w:hAnsi="GHEA Grapalat" w:cs="GHEA Grapalat"/>
          <w:sz w:val="22"/>
          <w:szCs w:val="22"/>
        </w:rPr>
        <w:t>244.9</w:t>
      </w:r>
      <w:r w:rsidR="00414B3E" w:rsidRPr="00CD6048">
        <w:rPr>
          <w:rFonts w:ascii="Calibri" w:hAnsi="Calibri" w:cs="Calibri"/>
          <w:sz w:val="22"/>
          <w:szCs w:val="22"/>
        </w:rPr>
        <w:t> </w:t>
      </w:r>
      <w:r w:rsidRPr="00CD6048">
        <w:rPr>
          <w:rFonts w:ascii="GHEA Grapalat" w:hAnsi="GHEA Grapalat" w:cs="GHEA Grapalat"/>
          <w:sz w:val="22"/>
          <w:szCs w:val="22"/>
          <w:lang w:val="hy-AM"/>
        </w:rPr>
        <w:t>մլրդ դրամ (</w:t>
      </w:r>
      <w:r w:rsidR="003802F3" w:rsidRPr="00CD6048">
        <w:rPr>
          <w:rFonts w:ascii="GHEA Grapalat" w:hAnsi="GHEA Grapalat" w:cs="GHEA Grapalat"/>
          <w:sz w:val="22"/>
          <w:szCs w:val="22"/>
        </w:rPr>
        <w:t>10,</w:t>
      </w:r>
      <w:r w:rsidR="00414B3E" w:rsidRPr="00CD6048">
        <w:rPr>
          <w:rFonts w:ascii="GHEA Grapalat" w:hAnsi="GHEA Grapalat" w:cs="GHEA Grapalat"/>
          <w:sz w:val="22"/>
          <w:szCs w:val="22"/>
        </w:rPr>
        <w:t xml:space="preserve">790.4 </w:t>
      </w:r>
      <w:r w:rsidRPr="00CD6048">
        <w:rPr>
          <w:rFonts w:ascii="GHEA Grapalat" w:hAnsi="GHEA Grapalat" w:cs="GHEA Grapalat"/>
          <w:sz w:val="22"/>
          <w:szCs w:val="22"/>
          <w:lang w:val="hy-AM"/>
        </w:rPr>
        <w:t>մլն ԱՄՆ դոլար), որից արտաքին պարտքը՝ 2,</w:t>
      </w:r>
      <w:r w:rsidR="00500961" w:rsidRPr="00CD6048">
        <w:rPr>
          <w:rFonts w:ascii="GHEA Grapalat" w:hAnsi="GHEA Grapalat" w:cs="GHEA Grapalat"/>
          <w:sz w:val="22"/>
          <w:szCs w:val="22"/>
        </w:rPr>
        <w:t>354.0</w:t>
      </w:r>
      <w:r w:rsidRPr="00CD6048">
        <w:rPr>
          <w:rFonts w:ascii="GHEA Grapalat" w:hAnsi="GHEA Grapalat" w:cs="GHEA Grapalat"/>
          <w:sz w:val="22"/>
          <w:szCs w:val="22"/>
          <w:lang w:val="hy-AM"/>
        </w:rPr>
        <w:t xml:space="preserve"> մլրդ դրամ (5,</w:t>
      </w:r>
      <w:r w:rsidR="00500961" w:rsidRPr="00CD6048">
        <w:rPr>
          <w:rFonts w:ascii="GHEA Grapalat" w:hAnsi="GHEA Grapalat" w:cs="GHEA Grapalat"/>
          <w:sz w:val="22"/>
          <w:szCs w:val="22"/>
        </w:rPr>
        <w:t>983.7</w:t>
      </w:r>
      <w:r w:rsidRPr="00CD6048">
        <w:rPr>
          <w:rFonts w:ascii="GHEA Grapalat" w:hAnsi="GHEA Grapalat" w:cs="GHEA Grapalat"/>
          <w:sz w:val="22"/>
          <w:szCs w:val="22"/>
          <w:lang w:val="hy-AM"/>
        </w:rPr>
        <w:t xml:space="preserve"> մլն ԱՄՆ դոլար), իսկ ներքին պարտքը՝ 1,</w:t>
      </w:r>
      <w:r w:rsidR="003802F3" w:rsidRPr="00CD6048">
        <w:rPr>
          <w:rFonts w:ascii="GHEA Grapalat" w:hAnsi="GHEA Grapalat" w:cs="GHEA Grapalat"/>
          <w:sz w:val="22"/>
          <w:szCs w:val="22"/>
        </w:rPr>
        <w:t>8</w:t>
      </w:r>
      <w:r w:rsidR="00500961" w:rsidRPr="00CD6048">
        <w:rPr>
          <w:rFonts w:ascii="GHEA Grapalat" w:hAnsi="GHEA Grapalat" w:cs="GHEA Grapalat"/>
          <w:sz w:val="22"/>
          <w:szCs w:val="22"/>
        </w:rPr>
        <w:t>90.9</w:t>
      </w:r>
      <w:r w:rsidR="00C05DF9" w:rsidRPr="00CD6048">
        <w:rPr>
          <w:rFonts w:ascii="GHEA Grapalat" w:hAnsi="GHEA Grapalat" w:cs="GHEA Grapalat"/>
          <w:sz w:val="22"/>
          <w:szCs w:val="22"/>
          <w:lang w:val="hy-AM"/>
        </w:rPr>
        <w:t xml:space="preserve"> մլրդ դրամ (</w:t>
      </w:r>
      <w:r w:rsidR="00C05DF9" w:rsidRPr="00CD6048">
        <w:rPr>
          <w:rFonts w:ascii="GHEA Grapalat" w:hAnsi="GHEA Grapalat" w:cs="GHEA Grapalat"/>
          <w:sz w:val="22"/>
          <w:szCs w:val="22"/>
        </w:rPr>
        <w:t>4,</w:t>
      </w:r>
      <w:r w:rsidR="00500961" w:rsidRPr="00CD6048">
        <w:rPr>
          <w:rFonts w:ascii="GHEA Grapalat" w:hAnsi="GHEA Grapalat" w:cs="GHEA Grapalat"/>
          <w:sz w:val="22"/>
          <w:szCs w:val="22"/>
        </w:rPr>
        <w:t>806.7</w:t>
      </w:r>
      <w:r w:rsidRPr="00CD6048">
        <w:rPr>
          <w:rFonts w:ascii="GHEA Grapalat" w:hAnsi="GHEA Grapalat" w:cs="GHEA Grapalat"/>
          <w:sz w:val="22"/>
          <w:szCs w:val="22"/>
          <w:lang w:val="hy-AM"/>
        </w:rPr>
        <w:t xml:space="preserve"> մլն ԱՄՆ դոլար):</w:t>
      </w:r>
    </w:p>
    <w:p w:rsidR="00FB3814" w:rsidRPr="00CD6048" w:rsidRDefault="00FB3814" w:rsidP="00FB3814">
      <w:pPr>
        <w:numPr>
          <w:ilvl w:val="0"/>
          <w:numId w:val="12"/>
        </w:numPr>
        <w:autoSpaceDE w:val="0"/>
        <w:autoSpaceDN w:val="0"/>
        <w:adjustRightInd w:val="0"/>
        <w:spacing w:line="360" w:lineRule="auto"/>
        <w:jc w:val="both"/>
        <w:rPr>
          <w:rFonts w:ascii="GHEA Grapalat" w:hAnsi="GHEA Grapalat"/>
          <w:sz w:val="22"/>
          <w:szCs w:val="22"/>
        </w:rPr>
      </w:pPr>
      <w:r w:rsidRPr="00CD6048">
        <w:rPr>
          <w:rFonts w:ascii="GHEA Grapalat" w:hAnsi="GHEA Grapalat"/>
          <w:sz w:val="22"/>
          <w:szCs w:val="22"/>
          <w:lang w:val="hy-AM"/>
        </w:rPr>
        <w:t>2023</w:t>
      </w:r>
      <w:r w:rsidRPr="00CD6048">
        <w:rPr>
          <w:rFonts w:ascii="GHEA Grapalat" w:hAnsi="GHEA Grapalat"/>
          <w:sz w:val="22"/>
          <w:szCs w:val="22"/>
        </w:rPr>
        <w:t xml:space="preserve"> թվականի</w:t>
      </w:r>
      <w:r w:rsidRPr="00CD6048">
        <w:rPr>
          <w:rFonts w:ascii="GHEA Grapalat" w:hAnsi="GHEA Grapalat"/>
          <w:sz w:val="22"/>
          <w:szCs w:val="22"/>
          <w:lang w:val="hy-AM"/>
        </w:rPr>
        <w:t xml:space="preserve"> սեպտեմբերի 30-ի դրությամբ ՀՀ կառավարության պարտքի ծավալը 2022 թվականի տարեվերջի համեմատությամբ աճել է 275.2 մլրդ դրամով կամ 6.9%-ով (դոլարային արտահայտությամբ այն աճել է 704.0 մլն ԱՄՆ դոլարով</w:t>
      </w:r>
      <w:r w:rsidRPr="00CD6048">
        <w:rPr>
          <w:rFonts w:ascii="GHEA Grapalat" w:hAnsi="GHEA Grapalat"/>
          <w:sz w:val="22"/>
          <w:szCs w:val="22"/>
        </w:rPr>
        <w:t xml:space="preserve"> կամ 7%-ով</w:t>
      </w:r>
      <w:r w:rsidRPr="00CD6048">
        <w:rPr>
          <w:rFonts w:ascii="GHEA Grapalat" w:hAnsi="GHEA Grapalat"/>
          <w:sz w:val="22"/>
          <w:szCs w:val="22"/>
          <w:lang w:val="hy-AM"/>
        </w:rPr>
        <w:t>):</w:t>
      </w:r>
      <w:r w:rsidRPr="00CD6048">
        <w:rPr>
          <w:rFonts w:ascii="GHEA Grapalat" w:hAnsi="GHEA Grapalat"/>
          <w:sz w:val="22"/>
          <w:szCs w:val="22"/>
        </w:rPr>
        <w:t xml:space="preserve"> </w:t>
      </w:r>
    </w:p>
    <w:p w:rsidR="00563135" w:rsidRPr="00CD6048" w:rsidRDefault="00756F85" w:rsidP="008D28B3">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r w:rsidRPr="00CD6048">
        <w:rPr>
          <w:rFonts w:ascii="GHEA Grapalat" w:hAnsi="GHEA Grapalat" w:cs="Sylfaen"/>
          <w:noProof/>
          <w:sz w:val="22"/>
          <w:szCs w:val="22"/>
          <w:lang w:val="hy-AM"/>
        </w:rPr>
        <w:br w:type="page"/>
      </w:r>
      <w:bookmarkStart w:id="9" w:name="_Toc71311877"/>
      <w:bookmarkStart w:id="10" w:name="_Toc150443075"/>
      <w:r w:rsidR="00563135" w:rsidRPr="00CD6048">
        <w:rPr>
          <w:rFonts w:ascii="GHEA Grapalat" w:hAnsi="GHEA Grapalat" w:cs="Sylfaen"/>
          <w:noProof/>
          <w:sz w:val="22"/>
          <w:szCs w:val="22"/>
          <w:lang w:val="hy-AM"/>
        </w:rPr>
        <w:lastRenderedPageBreak/>
        <w:t>ՀԱՅԱՍՏԱՆԻ ՀԱՆՐԱՊԵՏՈՒԹՅԱՆ ՄԱԿՐՈՏՆՏԵՍԱԿԱՆ ԵՎ ՀԱՐ</w:t>
      </w:r>
      <w:r w:rsidR="00991268" w:rsidRPr="00CD6048">
        <w:rPr>
          <w:rFonts w:ascii="GHEA Grapalat" w:hAnsi="GHEA Grapalat" w:cs="Sylfaen"/>
          <w:noProof/>
          <w:sz w:val="22"/>
          <w:szCs w:val="22"/>
          <w:lang w:val="hy-AM"/>
        </w:rPr>
        <w:t>ԿԱԲՅՈՒՋԵՏԱՅԻՆ ԶԱՐԳԱՑՈՒՄՆԵՐԸ 2023</w:t>
      </w:r>
      <w:r w:rsidR="00563135" w:rsidRPr="00CD6048">
        <w:rPr>
          <w:rFonts w:ascii="GHEA Grapalat" w:hAnsi="GHEA Grapalat" w:cs="Sylfaen"/>
          <w:noProof/>
          <w:sz w:val="22"/>
          <w:szCs w:val="22"/>
          <w:lang w:val="hy-AM"/>
        </w:rPr>
        <w:t xml:space="preserve"> ԹՎԱԿԱՆԻ </w:t>
      </w:r>
      <w:bookmarkEnd w:id="9"/>
      <w:r w:rsidR="00143DD8" w:rsidRPr="00CD6048">
        <w:rPr>
          <w:rFonts w:ascii="GHEA Grapalat" w:hAnsi="GHEA Grapalat" w:cs="Sylfaen"/>
          <w:noProof/>
          <w:sz w:val="22"/>
          <w:szCs w:val="22"/>
          <w:lang w:val="hy-AM"/>
        </w:rPr>
        <w:t>ԻՆՆ ԱՄԻՍՆԵՐԻՆ</w:t>
      </w:r>
      <w:bookmarkEnd w:id="10"/>
    </w:p>
    <w:p w:rsidR="00563135" w:rsidRPr="00CD6048" w:rsidRDefault="00563135" w:rsidP="008D28B3">
      <w:pPr>
        <w:pStyle w:val="Heading1"/>
        <w:overflowPunct/>
        <w:autoSpaceDE/>
        <w:autoSpaceDN/>
        <w:adjustRightInd/>
        <w:spacing w:line="240" w:lineRule="auto"/>
        <w:ind w:firstLine="0"/>
        <w:jc w:val="left"/>
        <w:textAlignment w:val="auto"/>
        <w:rPr>
          <w:rFonts w:ascii="GHEA Grapalat" w:hAnsi="GHEA Grapalat" w:cs="Sylfaen"/>
          <w:noProof/>
          <w:sz w:val="22"/>
          <w:szCs w:val="22"/>
          <w:lang w:val="hy-AM"/>
        </w:rPr>
      </w:pPr>
      <w:bookmarkStart w:id="11" w:name="_Toc71283305"/>
    </w:p>
    <w:p w:rsidR="00563135" w:rsidRPr="00CD6048" w:rsidRDefault="00563135" w:rsidP="00563135">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12" w:name="_Toc71311879"/>
      <w:bookmarkStart w:id="13" w:name="_Toc150443076"/>
      <w:r w:rsidRPr="00CD6048">
        <w:rPr>
          <w:rFonts w:ascii="GHEA Grapalat" w:hAnsi="GHEA Grapalat"/>
          <w:i w:val="0"/>
          <w:noProof/>
          <w:sz w:val="22"/>
          <w:szCs w:val="22"/>
          <w:lang w:val="de-AT"/>
        </w:rPr>
        <w:t>ՄԱԿՐՈՏՆՏԵՍԱԿԱՆ ԶԱՐԳԱՑՈՒՄՆԵՐ</w:t>
      </w:r>
      <w:bookmarkEnd w:id="11"/>
      <w:bookmarkEnd w:id="12"/>
      <w:bookmarkEnd w:id="13"/>
    </w:p>
    <w:p w:rsidR="00563135" w:rsidRPr="00CD6048"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4" w:name="_Toc71283306"/>
      <w:bookmarkStart w:id="15" w:name="_Toc71311880"/>
      <w:bookmarkStart w:id="16" w:name="_Toc150443077"/>
      <w:r w:rsidRPr="00CD6048">
        <w:rPr>
          <w:rFonts w:ascii="GHEA Grapalat" w:hAnsi="GHEA Grapalat"/>
          <w:bCs/>
          <w:i w:val="0"/>
          <w:noProof/>
          <w:sz w:val="22"/>
          <w:szCs w:val="22"/>
          <w:lang w:val="de-AT"/>
        </w:rPr>
        <w:t>Արտաքին միջավայրի զարգացումներ</w:t>
      </w:r>
      <w:bookmarkEnd w:id="14"/>
      <w:bookmarkEnd w:id="15"/>
      <w:bookmarkEnd w:id="16"/>
    </w:p>
    <w:p w:rsidR="00A93A4C" w:rsidRPr="00CD6048" w:rsidRDefault="00664493" w:rsidP="00A93A4C">
      <w:pPr>
        <w:spacing w:line="360" w:lineRule="auto"/>
        <w:ind w:firstLine="567"/>
        <w:jc w:val="both"/>
        <w:rPr>
          <w:rFonts w:ascii="GHEA Grapalat" w:hAnsi="GHEA Grapalat" w:cs="GHEA Grapalat"/>
          <w:sz w:val="22"/>
          <w:szCs w:val="22"/>
          <w:lang w:val="hy-AM"/>
        </w:rPr>
      </w:pPr>
      <w:bookmarkStart w:id="17" w:name="_Toc71283307"/>
      <w:bookmarkStart w:id="18" w:name="_Toc71311881"/>
      <w:r w:rsidRPr="00CD6048">
        <w:rPr>
          <w:rFonts w:ascii="GHEA Grapalat" w:eastAsia="GHEA Grapalat" w:hAnsi="GHEA Grapalat" w:cs="GHEA Grapalat"/>
          <w:b/>
          <w:i/>
          <w:sz w:val="22"/>
          <w:szCs w:val="22"/>
          <w:lang w:val="hy-AM"/>
        </w:rPr>
        <w:t>Տնտեսական զարգացումներ</w:t>
      </w:r>
      <w:r w:rsidRPr="00CD6048">
        <w:rPr>
          <w:rFonts w:ascii="GHEA Grapalat" w:hAnsi="GHEA Grapalat"/>
          <w:b/>
          <w:i/>
          <w:sz w:val="22"/>
          <w:szCs w:val="22"/>
          <w:lang w:val="af-ZA"/>
        </w:rPr>
        <w:t>:</w:t>
      </w:r>
      <w:r w:rsidR="006E27DC" w:rsidRPr="00CD6048">
        <w:rPr>
          <w:rFonts w:ascii="GHEA Grapalat" w:hAnsi="GHEA Grapalat"/>
          <w:sz w:val="22"/>
          <w:szCs w:val="22"/>
          <w:lang w:val="af-ZA"/>
        </w:rPr>
        <w:t xml:space="preserve"> </w:t>
      </w:r>
      <w:r w:rsidR="00A93A4C" w:rsidRPr="00CD6048">
        <w:rPr>
          <w:rFonts w:ascii="GHEA Grapalat" w:hAnsi="GHEA Grapalat" w:cs="GHEA Grapalat"/>
          <w:sz w:val="22"/>
          <w:szCs w:val="22"/>
          <w:lang w:val="hy-AM"/>
        </w:rPr>
        <w:t>2023</w:t>
      </w:r>
      <w:r w:rsidR="00527F95" w:rsidRPr="00CD6048">
        <w:rPr>
          <w:rFonts w:ascii="GHEA Grapalat" w:hAnsi="GHEA Grapalat" w:cs="GHEA Grapalat"/>
          <w:sz w:val="22"/>
          <w:szCs w:val="22"/>
        </w:rPr>
        <w:t xml:space="preserve"> </w:t>
      </w:r>
      <w:r w:rsidR="00A93A4C" w:rsidRPr="00CD6048">
        <w:rPr>
          <w:rFonts w:ascii="GHEA Grapalat" w:hAnsi="GHEA Grapalat" w:cs="GHEA Grapalat"/>
          <w:sz w:val="22"/>
          <w:szCs w:val="22"/>
          <w:lang w:val="hy-AM"/>
        </w:rPr>
        <w:t>թ</w:t>
      </w:r>
      <w:r w:rsidR="00527F95" w:rsidRPr="00CD6048">
        <w:rPr>
          <w:rFonts w:ascii="GHEA Grapalat" w:hAnsi="GHEA Grapalat" w:cs="GHEA Grapalat"/>
          <w:sz w:val="22"/>
          <w:szCs w:val="22"/>
        </w:rPr>
        <w:t>վականի</w:t>
      </w:r>
      <w:r w:rsidR="00A93A4C" w:rsidRPr="00CD6048">
        <w:rPr>
          <w:rFonts w:ascii="GHEA Grapalat" w:hAnsi="GHEA Grapalat" w:cs="GHEA Grapalat"/>
          <w:sz w:val="22"/>
          <w:szCs w:val="22"/>
          <w:lang w:val="hy-AM"/>
        </w:rPr>
        <w:t xml:space="preserve"> ինն ամիսներին հիմնական գործընկեր երկրներում տնտեսական աճը շարունակում է մնալ դրական տիրույթում, սակայն որոշ երկրներում նկատվում է աճի տեմպի դանդաղում, իսկ որոշներում՝ արագացում։ Աճը զսպող գործոններ են շարունակում մնալ ռուս-ուկրաինական հակամարտության բացասական հետևանքներն ու կենտրոնական բանկերի կողմից կիրառվող շարունակական դրամավարկային քաղաքականության խստացումները: 2023</w:t>
      </w:r>
      <w:r w:rsidR="000370C6" w:rsidRPr="00CD6048">
        <w:rPr>
          <w:rFonts w:ascii="GHEA Grapalat" w:hAnsi="GHEA Grapalat" w:cs="GHEA Grapalat"/>
          <w:sz w:val="22"/>
          <w:szCs w:val="22"/>
        </w:rPr>
        <w:t xml:space="preserve"> </w:t>
      </w:r>
      <w:r w:rsidR="00A93A4C" w:rsidRPr="00CD6048">
        <w:rPr>
          <w:rFonts w:ascii="GHEA Grapalat" w:hAnsi="GHEA Grapalat" w:cs="GHEA Grapalat"/>
          <w:sz w:val="22"/>
          <w:szCs w:val="22"/>
          <w:lang w:val="hy-AM"/>
        </w:rPr>
        <w:t>թ</w:t>
      </w:r>
      <w:r w:rsidR="000370C6" w:rsidRPr="00CD6048">
        <w:rPr>
          <w:rFonts w:ascii="GHEA Grapalat" w:hAnsi="GHEA Grapalat" w:cs="GHEA Grapalat"/>
          <w:sz w:val="22"/>
          <w:szCs w:val="22"/>
        </w:rPr>
        <w:t>վականի</w:t>
      </w:r>
      <w:r w:rsidR="00A93A4C" w:rsidRPr="00CD6048">
        <w:rPr>
          <w:rFonts w:ascii="GHEA Grapalat" w:hAnsi="GHEA Grapalat" w:cs="GHEA Grapalat"/>
          <w:sz w:val="22"/>
          <w:szCs w:val="22"/>
          <w:lang w:val="hy-AM"/>
        </w:rPr>
        <w:t xml:space="preserve"> հունվար-սեպտեմբեր ամիսներին ԱՄՆ տնտեսությունը նախորդ տարվա համապատասխան ժամանակահատվածի նկատմամբ գրանցել է միջինում 2</w:t>
      </w:r>
      <w:r w:rsidR="00A93A4C" w:rsidRPr="00CD6048">
        <w:rPr>
          <w:rFonts w:ascii="Cambria Math" w:hAnsi="Cambria Math" w:cs="Cambria Math"/>
          <w:sz w:val="22"/>
          <w:szCs w:val="22"/>
          <w:lang w:val="hy-AM"/>
        </w:rPr>
        <w:t>․</w:t>
      </w:r>
      <w:r w:rsidR="00A93A4C" w:rsidRPr="00CD6048">
        <w:rPr>
          <w:rFonts w:ascii="GHEA Grapalat" w:hAnsi="GHEA Grapalat" w:cs="GHEA Grapalat"/>
          <w:sz w:val="22"/>
          <w:szCs w:val="22"/>
          <w:lang w:val="hy-AM"/>
        </w:rPr>
        <w:t>3% աճ, ընդ որում՝ աճի տեմպն առաջին, երկրորդ և երրորդ եռամսյակներում աստիճանաբար արագացել է՝ կազմելով համապատասխանաբար 1.7%, 2.4% և 2.9%</w:t>
      </w:r>
      <w:r w:rsidR="00A93A4C" w:rsidRPr="00CD6048">
        <w:rPr>
          <w:rFonts w:ascii="GHEA Grapalat" w:hAnsi="GHEA Grapalat" w:cs="GHEA Grapalat"/>
          <w:sz w:val="22"/>
          <w:szCs w:val="22"/>
          <w:vertAlign w:val="superscript"/>
          <w:lang w:val="hy-AM"/>
        </w:rPr>
        <w:footnoteReference w:id="1"/>
      </w:r>
      <w:r w:rsidR="00A93A4C" w:rsidRPr="00CD6048">
        <w:rPr>
          <w:rFonts w:ascii="GHEA Grapalat" w:hAnsi="GHEA Grapalat" w:cs="GHEA Grapalat"/>
          <w:sz w:val="22"/>
          <w:szCs w:val="22"/>
          <w:lang w:val="hy-AM"/>
        </w:rPr>
        <w:t>։ Առկա բարձր գնաճային ճնշումների պայմաններում Եվրագոտու տնտեսական աճն ինն ամիսներին միջինում կազմել է 0.6%: Տարեսկզբից աճի տեմպերը շարունակաբար դանդաղել են</w:t>
      </w:r>
      <w:r w:rsidR="00097247" w:rsidRPr="00CD6048">
        <w:rPr>
          <w:rFonts w:ascii="GHEA Grapalat" w:hAnsi="GHEA Grapalat" w:cs="GHEA Grapalat"/>
          <w:sz w:val="22"/>
          <w:szCs w:val="22"/>
        </w:rPr>
        <w:t>՝</w:t>
      </w:r>
      <w:r w:rsidR="00A93A4C" w:rsidRPr="00CD6048">
        <w:rPr>
          <w:rFonts w:ascii="GHEA Grapalat" w:hAnsi="GHEA Grapalat" w:cs="GHEA Grapalat"/>
          <w:sz w:val="22"/>
          <w:szCs w:val="22"/>
          <w:lang w:val="hy-AM"/>
        </w:rPr>
        <w:t xml:space="preserve"> երրորդ եռամսյակում կազմելով 0.1%, ընդ որում՝ առաջին եռամսյակում գրանցվել էր 1.2% աճ, իսկ երկրորդ եռամսյակում՝ 0.5%</w:t>
      </w:r>
      <w:r w:rsidR="00A93A4C" w:rsidRPr="00CD6048">
        <w:rPr>
          <w:rFonts w:ascii="GHEA Grapalat" w:hAnsi="GHEA Grapalat" w:cs="GHEA Grapalat"/>
          <w:sz w:val="22"/>
          <w:szCs w:val="22"/>
          <w:vertAlign w:val="superscript"/>
          <w:lang w:val="hy-AM"/>
        </w:rPr>
        <w:footnoteReference w:id="2"/>
      </w:r>
      <w:r w:rsidR="00A93A4C" w:rsidRPr="00CD6048">
        <w:rPr>
          <w:rFonts w:ascii="GHEA Grapalat" w:hAnsi="GHEA Grapalat" w:cs="GHEA Grapalat"/>
          <w:sz w:val="22"/>
          <w:szCs w:val="22"/>
          <w:lang w:val="hy-AM"/>
        </w:rPr>
        <w:t>։ Չինաստանում հունվար-սեպտեմբեր ամիսներին միջինում գրանցվել է 5.2% աճ, ընդ որում՝ առաջին եռամսյակում՝ 4.5%, իսկ երկրորդ եռամսյակում գրանցված 6.3% աճից հետո երրորդ եռամսյակում այն կազմել է 4.9%</w:t>
      </w:r>
      <w:r w:rsidR="00A93A4C" w:rsidRPr="00CD6048">
        <w:rPr>
          <w:rFonts w:ascii="GHEA Grapalat" w:hAnsi="GHEA Grapalat" w:cs="GHEA Grapalat"/>
          <w:sz w:val="22"/>
          <w:szCs w:val="22"/>
          <w:vertAlign w:val="superscript"/>
          <w:lang w:val="hy-AM"/>
        </w:rPr>
        <w:footnoteReference w:id="3"/>
      </w:r>
      <w:r w:rsidR="00A93A4C" w:rsidRPr="00CD6048">
        <w:rPr>
          <w:rFonts w:ascii="GHEA Grapalat" w:hAnsi="GHEA Grapalat" w:cs="GHEA Grapalat"/>
          <w:sz w:val="22"/>
          <w:szCs w:val="22"/>
          <w:lang w:val="hy-AM"/>
        </w:rPr>
        <w:t>՝ պայմանավորված ծառայությունների և մշակող արդյունաբերության ոլորտների աճի դանդաղմամբ</w:t>
      </w:r>
      <w:r w:rsidR="00A93A4C" w:rsidRPr="00CD6048">
        <w:rPr>
          <w:rFonts w:ascii="GHEA Grapalat" w:hAnsi="GHEA Grapalat" w:cs="GHEA Grapalat"/>
          <w:sz w:val="22"/>
          <w:szCs w:val="22"/>
          <w:vertAlign w:val="superscript"/>
          <w:lang w:val="hy-AM"/>
        </w:rPr>
        <w:footnoteReference w:id="4"/>
      </w:r>
      <w:r w:rsidR="00A93A4C" w:rsidRPr="00CD6048">
        <w:rPr>
          <w:rFonts w:ascii="GHEA Grapalat" w:hAnsi="GHEA Grapalat" w:cs="GHEA Grapalat"/>
          <w:sz w:val="22"/>
          <w:szCs w:val="22"/>
          <w:lang w:val="hy-AM"/>
        </w:rPr>
        <w:t>: Ռուսաստանի Դաշնությունում հունվար-սեպտեմբեր ամիսներին տնտեսական աճը միջինում կազմել է 2.8%, ընդ որում՝ առաջին եռամսյակի 1</w:t>
      </w:r>
      <w:r w:rsidR="00A93A4C" w:rsidRPr="00CD6048">
        <w:rPr>
          <w:rFonts w:ascii="Cambria Math" w:hAnsi="Cambria Math" w:cs="Cambria Math"/>
          <w:sz w:val="22"/>
          <w:szCs w:val="22"/>
          <w:lang w:val="hy-AM"/>
        </w:rPr>
        <w:t>․</w:t>
      </w:r>
      <w:r w:rsidR="00A93A4C" w:rsidRPr="00CD6048">
        <w:rPr>
          <w:rFonts w:ascii="GHEA Grapalat" w:hAnsi="GHEA Grapalat" w:cs="GHEA Grapalat"/>
          <w:sz w:val="22"/>
          <w:szCs w:val="22"/>
          <w:lang w:val="hy-AM"/>
        </w:rPr>
        <w:t>8% անկումից հետո երկրորդ եռամսյակում տնտեսական աճը կազմել է 4</w:t>
      </w:r>
      <w:r w:rsidR="00A93A4C" w:rsidRPr="00CD6048">
        <w:rPr>
          <w:rFonts w:ascii="Cambria Math" w:hAnsi="Cambria Math" w:cs="Cambria Math"/>
          <w:sz w:val="22"/>
          <w:szCs w:val="22"/>
          <w:lang w:val="hy-AM"/>
        </w:rPr>
        <w:t>․</w:t>
      </w:r>
      <w:r w:rsidR="00A93A4C" w:rsidRPr="00CD6048">
        <w:rPr>
          <w:rFonts w:ascii="GHEA Grapalat" w:hAnsi="GHEA Grapalat" w:cs="GHEA Grapalat"/>
          <w:sz w:val="22"/>
          <w:szCs w:val="22"/>
          <w:lang w:val="hy-AM"/>
        </w:rPr>
        <w:t>7%, իսկ երրորդ եռամսյակում մշակող արդյունաբերության և ծառայությունների ոլորտների աճերի աստիճանական վերականգնման արդյունքում տնտեսական ակտիվության աճը միջինում կազմել է 5.2%</w:t>
      </w:r>
      <w:r w:rsidR="00A93A4C" w:rsidRPr="00CD6048">
        <w:rPr>
          <w:rFonts w:ascii="GHEA Grapalat" w:hAnsi="GHEA Grapalat" w:cs="GHEA Grapalat"/>
          <w:sz w:val="22"/>
          <w:szCs w:val="22"/>
          <w:vertAlign w:val="superscript"/>
          <w:lang w:val="hy-AM"/>
        </w:rPr>
        <w:footnoteReference w:id="5"/>
      </w:r>
      <w:r w:rsidR="00A93A4C" w:rsidRPr="00CD6048">
        <w:rPr>
          <w:rFonts w:ascii="GHEA Grapalat" w:hAnsi="GHEA Grapalat" w:cs="GHEA Grapalat"/>
          <w:sz w:val="22"/>
          <w:szCs w:val="22"/>
          <w:lang w:val="hy-AM"/>
        </w:rPr>
        <w:t>:</w:t>
      </w:r>
    </w:p>
    <w:p w:rsidR="00A93A4C" w:rsidRPr="00CD6048" w:rsidRDefault="00A93A4C" w:rsidP="00C60035">
      <w:pPr>
        <w:spacing w:line="360" w:lineRule="auto"/>
        <w:ind w:firstLine="567"/>
        <w:jc w:val="both"/>
        <w:rPr>
          <w:rFonts w:ascii="GHEA Grapalat" w:hAnsi="GHEA Grapalat" w:cs="GHEA Grapalat"/>
          <w:sz w:val="22"/>
          <w:szCs w:val="22"/>
          <w:lang w:val="hy-AM"/>
        </w:rPr>
      </w:pPr>
    </w:p>
    <w:p w:rsidR="00A93A4C" w:rsidRPr="00CD6048" w:rsidRDefault="00A93A4C" w:rsidP="00A93A4C">
      <w:pPr>
        <w:spacing w:line="360" w:lineRule="auto"/>
        <w:contextualSpacing/>
        <w:jc w:val="both"/>
        <w:rPr>
          <w:rFonts w:ascii="GHEA Grapalat" w:eastAsia="GHEA Grapalat" w:hAnsi="GHEA Grapalat" w:cs="GHEA Grapalat"/>
          <w:sz w:val="22"/>
          <w:szCs w:val="22"/>
          <w:lang w:val="hy-AM"/>
        </w:rPr>
      </w:pPr>
    </w:p>
    <w:p w:rsidR="00A93A4C" w:rsidRPr="00CD6048" w:rsidRDefault="00A93A4C" w:rsidP="00A93A4C">
      <w:pPr>
        <w:keepNext/>
        <w:keepLines/>
        <w:numPr>
          <w:ilvl w:val="0"/>
          <w:numId w:val="23"/>
        </w:numPr>
        <w:tabs>
          <w:tab w:val="left" w:pos="0"/>
          <w:tab w:val="left" w:pos="284"/>
          <w:tab w:val="left" w:pos="1276"/>
          <w:tab w:val="left" w:pos="1888"/>
        </w:tabs>
        <w:autoSpaceDE w:val="0"/>
        <w:autoSpaceDN w:val="0"/>
        <w:adjustRightInd w:val="0"/>
        <w:spacing w:after="240" w:line="360" w:lineRule="auto"/>
        <w:ind w:left="0" w:firstLine="0"/>
        <w:contextualSpacing/>
        <w:jc w:val="both"/>
        <w:rPr>
          <w:rFonts w:ascii="GHEA Grapalat" w:hAnsi="GHEA Grapalat" w:cs="Sylfaen"/>
          <w:sz w:val="22"/>
          <w:szCs w:val="22"/>
          <w:lang w:val="hy-AM"/>
        </w:rPr>
      </w:pPr>
      <w:r w:rsidRPr="00CD6048">
        <w:rPr>
          <w:rFonts w:ascii="GHEA Grapalat" w:hAnsi="GHEA Grapalat" w:cs="Sylfaen"/>
          <w:sz w:val="22"/>
          <w:szCs w:val="22"/>
          <w:lang w:val="hy-AM"/>
        </w:rPr>
        <w:lastRenderedPageBreak/>
        <w:t>Գործընկեր երկրների տնտեսական աճեր</w:t>
      </w:r>
      <w:r w:rsidRPr="00CD6048">
        <w:rPr>
          <w:rFonts w:ascii="GHEA Grapalat" w:hAnsi="GHEA Grapalat"/>
          <w:sz w:val="22"/>
          <w:szCs w:val="22"/>
          <w:vertAlign w:val="superscript"/>
        </w:rPr>
        <w:footnoteReference w:id="6"/>
      </w:r>
      <w:r w:rsidRPr="00CD6048">
        <w:rPr>
          <w:rFonts w:ascii="GHEA Grapalat" w:hAnsi="GHEA Grapalat" w:cs="Sylfaen"/>
          <w:sz w:val="22"/>
          <w:szCs w:val="22"/>
          <w:lang w:val="hy-AM"/>
        </w:rPr>
        <w:t>, եռամսյակային, տ/տ, %</w:t>
      </w:r>
    </w:p>
    <w:p w:rsidR="00A93A4C" w:rsidRPr="00CD6048" w:rsidRDefault="00A93A4C" w:rsidP="00A93A4C">
      <w:pPr>
        <w:keepNext/>
        <w:keepLines/>
        <w:autoSpaceDE w:val="0"/>
        <w:autoSpaceDN w:val="0"/>
        <w:adjustRightInd w:val="0"/>
        <w:contextualSpacing/>
        <w:jc w:val="center"/>
        <w:rPr>
          <w:rFonts w:ascii="GHEA Grapalat" w:hAnsi="GHEA Grapalat" w:cs="Sylfaen"/>
          <w:sz w:val="22"/>
          <w:szCs w:val="22"/>
          <w:lang w:val="hy-AM"/>
        </w:rPr>
      </w:pPr>
      <w:r w:rsidRPr="00CD6048">
        <w:rPr>
          <w:rFonts w:ascii="GHEA Grapalat" w:hAnsi="GHEA Grapalat" w:cs="Sylfaen"/>
          <w:noProof/>
          <w:sz w:val="22"/>
          <w:szCs w:val="22"/>
        </w:rPr>
        <w:drawing>
          <wp:inline distT="0" distB="0" distL="0" distR="0" wp14:anchorId="3599055B" wp14:editId="4A6F4894">
            <wp:extent cx="6055995" cy="1936377"/>
            <wp:effectExtent l="0" t="0" r="1905" b="6985"/>
            <wp:docPr id="2"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34384" w:rsidRPr="00CD6048" w:rsidRDefault="00B34384" w:rsidP="00A93A4C">
      <w:pPr>
        <w:ind w:left="567"/>
        <w:rPr>
          <w:rFonts w:ascii="GHEA Grapalat" w:hAnsi="GHEA Grapalat"/>
          <w:i/>
          <w:sz w:val="18"/>
          <w:szCs w:val="22"/>
          <w:lang w:val="hy-AM"/>
        </w:rPr>
      </w:pPr>
    </w:p>
    <w:p w:rsidR="00A93A4C" w:rsidRPr="00CD6048" w:rsidRDefault="00A93A4C" w:rsidP="00B34384">
      <w:pPr>
        <w:ind w:left="567"/>
        <w:rPr>
          <w:rFonts w:ascii="GHEA Grapalat" w:hAnsi="GHEA Grapalat"/>
          <w:i/>
          <w:sz w:val="18"/>
          <w:szCs w:val="22"/>
          <w:lang w:val="hy-AM"/>
        </w:rPr>
      </w:pPr>
      <w:r w:rsidRPr="00CD6048">
        <w:rPr>
          <w:rFonts w:ascii="GHEA Grapalat" w:hAnsi="GHEA Grapalat"/>
          <w:i/>
          <w:sz w:val="18"/>
          <w:szCs w:val="22"/>
          <w:lang w:val="hy-AM"/>
        </w:rPr>
        <w:t>Աղբյուրը՝ ԱՄՆ տնտեսական վերլուծությունների բյուրո, Եվրոստատ, Չինաստանի վիճակագրության ազգային բյուրո, ՌԴ տնտեսական զարգացման նախարարություն</w:t>
      </w:r>
    </w:p>
    <w:p w:rsidR="008D28B3" w:rsidRPr="00CD6048" w:rsidRDefault="008D28B3" w:rsidP="00A93A4C">
      <w:pPr>
        <w:spacing w:line="360" w:lineRule="auto"/>
        <w:ind w:firstLine="567"/>
        <w:jc w:val="both"/>
        <w:rPr>
          <w:rFonts w:ascii="GHEA Grapalat" w:hAnsi="GHEA Grapalat" w:cs="GHEA Grapalat"/>
          <w:sz w:val="22"/>
          <w:szCs w:val="22"/>
          <w:lang w:val="hy-AM"/>
        </w:rPr>
      </w:pPr>
    </w:p>
    <w:p w:rsidR="00A93A4C" w:rsidRPr="00CD6048" w:rsidRDefault="00A93A4C" w:rsidP="00A93A4C">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Ռուս-ուկրաինական հակամարտության պայմաններում 2022</w:t>
      </w:r>
      <w:r w:rsidR="00B34384" w:rsidRPr="00CD6048">
        <w:rPr>
          <w:rFonts w:ascii="GHEA Grapalat" w:hAnsi="GHEA Grapalat" w:cs="GHEA Grapalat"/>
          <w:sz w:val="22"/>
          <w:szCs w:val="22"/>
        </w:rPr>
        <w:t xml:space="preserve"> </w:t>
      </w:r>
      <w:r w:rsidRPr="00CD6048">
        <w:rPr>
          <w:rFonts w:ascii="GHEA Grapalat" w:hAnsi="GHEA Grapalat" w:cs="GHEA Grapalat"/>
          <w:sz w:val="22"/>
          <w:szCs w:val="22"/>
          <w:lang w:val="hy-AM"/>
        </w:rPr>
        <w:t>թ</w:t>
      </w:r>
      <w:r w:rsidR="00B34384" w:rsidRPr="00CD6048">
        <w:rPr>
          <w:rFonts w:ascii="GHEA Grapalat" w:hAnsi="GHEA Grapalat" w:cs="GHEA Grapalat"/>
          <w:sz w:val="22"/>
          <w:szCs w:val="22"/>
        </w:rPr>
        <w:t>վականի</w:t>
      </w:r>
      <w:r w:rsidRPr="00CD6048">
        <w:rPr>
          <w:rFonts w:ascii="GHEA Grapalat" w:hAnsi="GHEA Grapalat" w:cs="GHEA Grapalat"/>
          <w:sz w:val="22"/>
          <w:szCs w:val="22"/>
          <w:lang w:val="hy-AM"/>
        </w:rPr>
        <w:t xml:space="preserve"> մարտ ամսից արագացող գնաճը զսպելու նպատակով գործընկեր երկրների կենտրոնական բանկերի կողմից շարունակվում է իրականացվել զսպող քաղաքականություն: Ընդ որում, ԱՄՆ-ում և ԵԳ-ում գնաճը շարունակում է բարձր մնալ սահմանված թիրախներից, Չինաստանում հասել է զրոյական մակարդակի, իսկ ՌԴ-ում երկրորդ եռամսյակում թիրախային մակարդակից ներքև գտնվելուց հետո աճել է՝ գտնվելով թիրախայինից բարձր մակարդակում: </w:t>
      </w:r>
    </w:p>
    <w:p w:rsidR="008D28B3" w:rsidRPr="00CD6048" w:rsidRDefault="008D28B3" w:rsidP="00A93A4C">
      <w:pPr>
        <w:spacing w:line="360" w:lineRule="auto"/>
        <w:ind w:firstLine="567"/>
        <w:jc w:val="both"/>
        <w:rPr>
          <w:rFonts w:ascii="GHEA Grapalat" w:hAnsi="GHEA Grapalat" w:cs="GHEA Grapalat"/>
          <w:sz w:val="22"/>
          <w:szCs w:val="22"/>
          <w:lang w:val="hy-AM"/>
        </w:rPr>
      </w:pPr>
    </w:p>
    <w:p w:rsidR="00A93A4C" w:rsidRPr="00CD6048" w:rsidRDefault="00A93A4C" w:rsidP="009E18EC">
      <w:pPr>
        <w:keepNext/>
        <w:keepLines/>
        <w:numPr>
          <w:ilvl w:val="0"/>
          <w:numId w:val="23"/>
        </w:numPr>
        <w:tabs>
          <w:tab w:val="left" w:pos="0"/>
          <w:tab w:val="left" w:pos="284"/>
          <w:tab w:val="left" w:pos="1276"/>
          <w:tab w:val="left" w:pos="1888"/>
        </w:tabs>
        <w:autoSpaceDE w:val="0"/>
        <w:autoSpaceDN w:val="0"/>
        <w:adjustRightInd w:val="0"/>
        <w:spacing w:after="240" w:line="360" w:lineRule="auto"/>
        <w:ind w:left="0" w:firstLine="0"/>
        <w:contextualSpacing/>
        <w:rPr>
          <w:rFonts w:ascii="GHEA Grapalat" w:hAnsi="GHEA Grapalat" w:cs="Sylfaen"/>
          <w:sz w:val="22"/>
          <w:szCs w:val="22"/>
          <w:lang w:val="hy-AM"/>
        </w:rPr>
      </w:pPr>
      <w:r w:rsidRPr="00CD6048">
        <w:rPr>
          <w:rFonts w:ascii="GHEA Grapalat" w:hAnsi="GHEA Grapalat" w:cs="Sylfaen"/>
          <w:sz w:val="22"/>
          <w:szCs w:val="22"/>
          <w:lang w:val="hy-AM"/>
        </w:rPr>
        <w:t>Գնաճն ու դրամավարկային քաղաքականության արձագանքը գործընկեր երկրներում</w:t>
      </w:r>
      <w:r w:rsidRPr="00CD6048">
        <w:rPr>
          <w:rFonts w:ascii="GHEA Grapalat" w:hAnsi="GHEA Grapalat" w:cs="Sylfaen"/>
          <w:sz w:val="22"/>
          <w:szCs w:val="22"/>
          <w:vertAlign w:val="superscript"/>
          <w:lang w:val="hy-AM"/>
        </w:rPr>
        <w:footnoteReference w:id="7"/>
      </w:r>
    </w:p>
    <w:tbl>
      <w:tblPr>
        <w:tblW w:w="9804" w:type="dxa"/>
        <w:jc w:val="center"/>
        <w:tblLook w:val="04A0" w:firstRow="1" w:lastRow="0" w:firstColumn="1" w:lastColumn="0" w:noHBand="0" w:noVBand="1"/>
      </w:tblPr>
      <w:tblGrid>
        <w:gridCol w:w="9846"/>
      </w:tblGrid>
      <w:tr w:rsidR="00A93A4C" w:rsidRPr="00CD6048" w:rsidTr="00527F95">
        <w:trPr>
          <w:trHeight w:val="3782"/>
          <w:jc w:val="center"/>
        </w:trPr>
        <w:tc>
          <w:tcPr>
            <w:tcW w:w="9804" w:type="dxa"/>
            <w:shd w:val="clear" w:color="auto" w:fill="auto"/>
          </w:tcPr>
          <w:p w:rsidR="00A93A4C" w:rsidRPr="00CD6048" w:rsidRDefault="00A93A4C" w:rsidP="00527F95">
            <w:pPr>
              <w:jc w:val="both"/>
              <w:rPr>
                <w:rFonts w:ascii="GHEA Grapalat" w:hAnsi="GHEA Grapalat"/>
                <w:b/>
                <w:sz w:val="22"/>
                <w:lang w:val="hy-AM"/>
              </w:rPr>
            </w:pPr>
            <w:r w:rsidRPr="00CD6048">
              <w:rPr>
                <w:rFonts w:ascii="GHEA Grapalat" w:hAnsi="GHEA Grapalat"/>
                <w:b/>
                <w:noProof/>
                <w:sz w:val="22"/>
              </w:rPr>
              <w:drawing>
                <wp:inline distT="0" distB="0" distL="0" distR="0" wp14:anchorId="2A402B69" wp14:editId="7ACE2638">
                  <wp:extent cx="3035193" cy="2082800"/>
                  <wp:effectExtent l="0" t="0" r="0" b="0"/>
                  <wp:docPr id="4"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CD6048">
              <w:rPr>
                <w:rFonts w:ascii="GHEA Grapalat" w:hAnsi="GHEA Grapalat"/>
                <w:b/>
                <w:sz w:val="22"/>
                <w:lang w:val="hy-AM"/>
              </w:rPr>
              <w:t xml:space="preserve"> </w:t>
            </w:r>
            <w:r w:rsidRPr="00CD6048">
              <w:rPr>
                <w:rFonts w:ascii="GHEA Grapalat" w:hAnsi="GHEA Grapalat"/>
                <w:b/>
                <w:noProof/>
                <w:sz w:val="22"/>
              </w:rPr>
              <w:drawing>
                <wp:inline distT="0" distB="0" distL="0" distR="0" wp14:anchorId="519D32B2" wp14:editId="16AEB65A">
                  <wp:extent cx="2992755" cy="2084400"/>
                  <wp:effectExtent l="0" t="0" r="17145" b="11430"/>
                  <wp:docPr id="5"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CD6048">
              <w:rPr>
                <w:rFonts w:ascii="GHEA Grapalat" w:hAnsi="GHEA Grapalat"/>
                <w:b/>
                <w:sz w:val="22"/>
                <w:lang w:val="hy-AM"/>
              </w:rPr>
              <w:t xml:space="preserve"> </w:t>
            </w:r>
            <w:r w:rsidRPr="00CD6048">
              <w:rPr>
                <w:rFonts w:ascii="GHEA Grapalat" w:hAnsi="GHEA Grapalat"/>
                <w:b/>
                <w:noProof/>
                <w:sz w:val="22"/>
              </w:rPr>
              <w:drawing>
                <wp:inline distT="0" distB="0" distL="0" distR="0" wp14:anchorId="47964C73" wp14:editId="6BFFA2A1">
                  <wp:extent cx="6099810" cy="219911"/>
                  <wp:effectExtent l="0" t="0" r="15240" b="8890"/>
                  <wp:docPr id="9"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93A4C" w:rsidRPr="00CD6048" w:rsidRDefault="00A93A4C" w:rsidP="00527F95">
            <w:pPr>
              <w:jc w:val="both"/>
              <w:rPr>
                <w:rFonts w:ascii="GHEA Grapalat" w:hAnsi="GHEA Grapalat"/>
                <w:i/>
                <w:sz w:val="18"/>
                <w:szCs w:val="22"/>
                <w:lang w:val="hy-AM"/>
              </w:rPr>
            </w:pPr>
            <w:r w:rsidRPr="00CD6048">
              <w:rPr>
                <w:rFonts w:ascii="GHEA Grapalat" w:hAnsi="GHEA Grapalat"/>
                <w:i/>
                <w:sz w:val="18"/>
                <w:szCs w:val="22"/>
                <w:lang w:val="hy-AM"/>
              </w:rPr>
              <w:t>Աղբյուրը՝ ԱՄՆ ԴՊՀ, ԵԿԲ, Չինաստանի ժողովրդական բանկ, ՌԴ ԿԲ</w:t>
            </w:r>
          </w:p>
        </w:tc>
      </w:tr>
    </w:tbl>
    <w:p w:rsidR="00A93A4C" w:rsidRPr="00CD6048" w:rsidRDefault="00A93A4C" w:rsidP="00A93A4C">
      <w:pPr>
        <w:spacing w:line="360" w:lineRule="auto"/>
        <w:ind w:firstLine="567"/>
        <w:jc w:val="both"/>
        <w:rPr>
          <w:rFonts w:ascii="GHEA Grapalat" w:hAnsi="GHEA Grapalat" w:cs="GHEA Grapalat"/>
          <w:sz w:val="22"/>
          <w:szCs w:val="22"/>
          <w:lang w:val="hy-AM"/>
        </w:rPr>
      </w:pPr>
    </w:p>
    <w:p w:rsidR="00A93A4C" w:rsidRPr="00CD6048" w:rsidRDefault="00A93A4C" w:rsidP="00A93A4C">
      <w:pPr>
        <w:spacing w:line="360" w:lineRule="auto"/>
        <w:ind w:firstLine="567"/>
        <w:jc w:val="both"/>
        <w:rPr>
          <w:rFonts w:ascii="GHEA Grapalat" w:hAnsi="GHEA Grapalat" w:cs="GHEA Grapalat"/>
          <w:sz w:val="22"/>
          <w:szCs w:val="22"/>
          <w:lang w:val="hy-AM"/>
        </w:rPr>
      </w:pPr>
      <w:r w:rsidRPr="00CD6048">
        <w:rPr>
          <w:rFonts w:ascii="GHEA Grapalat" w:eastAsia="GHEA Grapalat" w:hAnsi="GHEA Grapalat" w:cs="GHEA Grapalat"/>
          <w:b/>
          <w:i/>
          <w:sz w:val="22"/>
          <w:szCs w:val="22"/>
          <w:lang w:val="hy-AM"/>
        </w:rPr>
        <w:lastRenderedPageBreak/>
        <w:t>Միջազգային գներ</w:t>
      </w:r>
      <w:r w:rsidRPr="00CD6048">
        <w:rPr>
          <w:rFonts w:ascii="GHEA Grapalat" w:eastAsia="GHEA Grapalat" w:hAnsi="GHEA Grapalat" w:cs="GHEA Grapalat"/>
          <w:b/>
          <w:i/>
          <w:sz w:val="22"/>
          <w:szCs w:val="22"/>
          <w:vertAlign w:val="superscript"/>
          <w:lang w:val="hy-AM"/>
        </w:rPr>
        <w:footnoteReference w:id="8"/>
      </w:r>
      <w:r w:rsidRPr="00CD6048">
        <w:rPr>
          <w:rFonts w:ascii="GHEA Grapalat" w:eastAsia="GHEA Grapalat" w:hAnsi="GHEA Grapalat" w:cs="GHEA Grapalat"/>
          <w:b/>
          <w:i/>
          <w:sz w:val="22"/>
          <w:szCs w:val="22"/>
          <w:lang w:val="hy-AM"/>
        </w:rPr>
        <w:t>:</w:t>
      </w:r>
      <w:r w:rsidRPr="00CD6048">
        <w:rPr>
          <w:rFonts w:ascii="GHEA Grapalat" w:hAnsi="GHEA Grapalat"/>
          <w:sz w:val="22"/>
          <w:lang w:val="hy-AM"/>
        </w:rPr>
        <w:t xml:space="preserve"> </w:t>
      </w:r>
      <w:r w:rsidRPr="00CD6048">
        <w:rPr>
          <w:rFonts w:ascii="GHEA Grapalat" w:hAnsi="GHEA Grapalat" w:cs="GHEA Grapalat"/>
          <w:sz w:val="22"/>
          <w:szCs w:val="22"/>
          <w:lang w:val="hy-AM"/>
        </w:rPr>
        <w:t>2023</w:t>
      </w:r>
      <w:r w:rsidR="009304CE" w:rsidRPr="00CD6048">
        <w:rPr>
          <w:rFonts w:ascii="GHEA Grapalat" w:hAnsi="GHEA Grapalat" w:cs="GHEA Grapalat"/>
          <w:sz w:val="22"/>
          <w:szCs w:val="22"/>
        </w:rPr>
        <w:t xml:space="preserve"> </w:t>
      </w:r>
      <w:r w:rsidRPr="00CD6048">
        <w:rPr>
          <w:rFonts w:ascii="GHEA Grapalat" w:hAnsi="GHEA Grapalat" w:cs="GHEA Grapalat"/>
          <w:sz w:val="22"/>
          <w:szCs w:val="22"/>
          <w:lang w:val="hy-AM"/>
        </w:rPr>
        <w:t>թ</w:t>
      </w:r>
      <w:r w:rsidR="009304CE" w:rsidRPr="00CD6048">
        <w:rPr>
          <w:rFonts w:ascii="GHEA Grapalat" w:hAnsi="GHEA Grapalat" w:cs="GHEA Grapalat"/>
          <w:sz w:val="22"/>
          <w:szCs w:val="22"/>
        </w:rPr>
        <w:t>վականի</w:t>
      </w:r>
      <w:r w:rsidRPr="00CD6048">
        <w:rPr>
          <w:rFonts w:ascii="GHEA Grapalat" w:hAnsi="GHEA Grapalat" w:cs="GHEA Grapalat"/>
          <w:sz w:val="22"/>
          <w:szCs w:val="22"/>
          <w:lang w:val="hy-AM"/>
        </w:rPr>
        <w:t xml:space="preserve"> ինն ամիսներին հումքային և պարենային ապրանքների շուկայում գնաճային ճնշումները թուլացել են՝ պայմանավորված դրամավարկային քաղաքականությունների խիստ պայմանների պահպանմամբ, արժեշղթաների վերականգնմամբ և համաշխարհային աճի դանդաղմամբ, իսկ մետաղների գների դեպքում, մասնավորապես, պղնձի՝ Չինաստանի թույլ պահանջարկով: Նավթի միջազգային գները 2023</w:t>
      </w:r>
      <w:r w:rsidR="003F1D0E" w:rsidRPr="00CD6048">
        <w:rPr>
          <w:rFonts w:ascii="GHEA Grapalat" w:hAnsi="GHEA Grapalat" w:cs="GHEA Grapalat"/>
          <w:sz w:val="22"/>
          <w:szCs w:val="22"/>
        </w:rPr>
        <w:t xml:space="preserve"> </w:t>
      </w:r>
      <w:r w:rsidRPr="00CD6048">
        <w:rPr>
          <w:rFonts w:ascii="GHEA Grapalat" w:hAnsi="GHEA Grapalat" w:cs="GHEA Grapalat"/>
          <w:sz w:val="22"/>
          <w:szCs w:val="22"/>
          <w:lang w:val="hy-AM"/>
        </w:rPr>
        <w:t>թ</w:t>
      </w:r>
      <w:r w:rsidR="003F1D0E" w:rsidRPr="00CD6048">
        <w:rPr>
          <w:rFonts w:ascii="GHEA Grapalat" w:hAnsi="GHEA Grapalat" w:cs="GHEA Grapalat"/>
          <w:sz w:val="22"/>
          <w:szCs w:val="22"/>
        </w:rPr>
        <w:t>վականի</w:t>
      </w:r>
      <w:r w:rsidRPr="00CD6048">
        <w:rPr>
          <w:rFonts w:ascii="GHEA Grapalat" w:hAnsi="GHEA Grapalat" w:cs="GHEA Grapalat"/>
          <w:sz w:val="22"/>
          <w:szCs w:val="22"/>
          <w:lang w:val="hy-AM"/>
        </w:rPr>
        <w:t xml:space="preserve"> ինն ամիսներին նախորդ տարվա համապատասխան ժամանակահատվածի նկ</w:t>
      </w:r>
      <w:r w:rsidR="003F1D0E" w:rsidRPr="00CD6048">
        <w:rPr>
          <w:rFonts w:ascii="GHEA Grapalat" w:hAnsi="GHEA Grapalat" w:cs="GHEA Grapalat"/>
          <w:sz w:val="22"/>
          <w:szCs w:val="22"/>
          <w:lang w:val="hy-AM"/>
        </w:rPr>
        <w:t>ատմամբ նվազել են միջինում 20.7%</w:t>
      </w:r>
      <w:r w:rsidR="003F1D0E" w:rsidRPr="00CD6048">
        <w:rPr>
          <w:rFonts w:ascii="GHEA Grapalat" w:hAnsi="GHEA Grapalat" w:cs="GHEA Grapalat"/>
          <w:sz w:val="22"/>
          <w:szCs w:val="22"/>
          <w:lang w:val="hy-AM"/>
        </w:rPr>
        <w:noBreakHyphen/>
      </w:r>
      <w:r w:rsidRPr="00CD6048">
        <w:rPr>
          <w:rFonts w:ascii="GHEA Grapalat" w:hAnsi="GHEA Grapalat" w:cs="GHEA Grapalat"/>
          <w:sz w:val="22"/>
          <w:szCs w:val="22"/>
          <w:lang w:val="hy-AM"/>
        </w:rPr>
        <w:t>ով</w:t>
      </w:r>
      <w:r w:rsidR="005E79F2" w:rsidRPr="00CD6048">
        <w:rPr>
          <w:rFonts w:ascii="GHEA Grapalat" w:hAnsi="GHEA Grapalat" w:cs="GHEA Grapalat"/>
          <w:sz w:val="22"/>
          <w:szCs w:val="22"/>
        </w:rPr>
        <w:t>,</w:t>
      </w:r>
      <w:r w:rsidRPr="00CD6048">
        <w:rPr>
          <w:rFonts w:ascii="GHEA Grapalat" w:hAnsi="GHEA Grapalat" w:cs="GHEA Grapalat"/>
          <w:sz w:val="22"/>
          <w:szCs w:val="22"/>
          <w:lang w:val="hy-AM"/>
        </w:rPr>
        <w:t xml:space="preserve"> </w:t>
      </w:r>
      <w:r w:rsidR="005E79F2" w:rsidRPr="00CD6048">
        <w:rPr>
          <w:rFonts w:ascii="GHEA Grapalat" w:hAnsi="GHEA Grapalat" w:cs="GHEA Grapalat"/>
          <w:sz w:val="22"/>
          <w:szCs w:val="22"/>
        </w:rPr>
        <w:t>ս</w:t>
      </w:r>
      <w:r w:rsidRPr="00CD6048">
        <w:rPr>
          <w:rFonts w:ascii="GHEA Grapalat" w:hAnsi="GHEA Grapalat" w:cs="GHEA Grapalat"/>
          <w:sz w:val="22"/>
          <w:szCs w:val="22"/>
          <w:lang w:val="hy-AM"/>
        </w:rPr>
        <w:t>ակայն երրորդ եռամսյակում կտրուկ աճել են՝ պայմանավորված ՕՊԵԿ-ի կողմից նավթի արդյունահանման կրճատմամբ</w:t>
      </w:r>
      <w:r w:rsidR="005E79F2" w:rsidRPr="00CD6048">
        <w:rPr>
          <w:rFonts w:ascii="GHEA Grapalat" w:hAnsi="GHEA Grapalat" w:cs="GHEA Grapalat"/>
          <w:sz w:val="22"/>
          <w:szCs w:val="22"/>
        </w:rPr>
        <w:t>,</w:t>
      </w:r>
      <w:r w:rsidRPr="00CD6048">
        <w:rPr>
          <w:rFonts w:ascii="GHEA Grapalat" w:hAnsi="GHEA Grapalat" w:cs="GHEA Grapalat"/>
          <w:sz w:val="22"/>
          <w:szCs w:val="22"/>
          <w:lang w:val="hy-AM"/>
        </w:rPr>
        <w:t xml:space="preserve"> արդյունքում,</w:t>
      </w:r>
      <w:r w:rsidR="000370C6"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hy-AM"/>
        </w:rPr>
        <w:t>2023</w:t>
      </w:r>
      <w:r w:rsidR="009304CE" w:rsidRPr="00CD6048">
        <w:rPr>
          <w:rFonts w:ascii="GHEA Grapalat" w:hAnsi="GHEA Grapalat" w:cs="GHEA Grapalat"/>
          <w:sz w:val="22"/>
          <w:szCs w:val="22"/>
          <w:lang w:val="hy-AM"/>
        </w:rPr>
        <w:t xml:space="preserve"> թվականի</w:t>
      </w:r>
      <w:r w:rsidRPr="00CD6048">
        <w:rPr>
          <w:rFonts w:ascii="GHEA Grapalat" w:hAnsi="GHEA Grapalat" w:cs="GHEA Grapalat"/>
          <w:sz w:val="22"/>
          <w:szCs w:val="22"/>
          <w:lang w:val="hy-AM"/>
        </w:rPr>
        <w:t xml:space="preserve"> սեպտեմբերին կազմելով 94 ԱՄՆ դոլար մեկ բարելի դիմաց: </w:t>
      </w:r>
    </w:p>
    <w:p w:rsidR="00C812C4" w:rsidRPr="00CD6048" w:rsidRDefault="00C812C4" w:rsidP="00A93A4C">
      <w:pPr>
        <w:spacing w:line="360" w:lineRule="auto"/>
        <w:ind w:firstLine="567"/>
        <w:jc w:val="both"/>
        <w:rPr>
          <w:rFonts w:ascii="GHEA Grapalat" w:hAnsi="GHEA Grapalat" w:cs="GHEA Grapalat"/>
          <w:sz w:val="22"/>
          <w:szCs w:val="22"/>
          <w:lang w:val="hy-AM"/>
        </w:rPr>
      </w:pPr>
    </w:p>
    <w:p w:rsidR="00A93A4C" w:rsidRPr="00CD6048" w:rsidRDefault="00A93A4C" w:rsidP="00D30992">
      <w:pPr>
        <w:keepNext/>
        <w:keepLines/>
        <w:numPr>
          <w:ilvl w:val="0"/>
          <w:numId w:val="23"/>
        </w:numPr>
        <w:tabs>
          <w:tab w:val="left" w:pos="0"/>
          <w:tab w:val="left" w:pos="284"/>
          <w:tab w:val="left" w:pos="1276"/>
          <w:tab w:val="left" w:pos="1888"/>
        </w:tabs>
        <w:autoSpaceDE w:val="0"/>
        <w:autoSpaceDN w:val="0"/>
        <w:adjustRightInd w:val="0"/>
        <w:spacing w:after="240" w:line="360" w:lineRule="auto"/>
        <w:ind w:left="0" w:firstLine="0"/>
        <w:contextualSpacing/>
        <w:jc w:val="both"/>
        <w:rPr>
          <w:rFonts w:ascii="GHEA Grapalat" w:hAnsi="GHEA Grapalat" w:cs="Sylfaen"/>
          <w:sz w:val="22"/>
          <w:szCs w:val="22"/>
          <w:lang w:val="hy-AM"/>
        </w:rPr>
      </w:pPr>
      <w:r w:rsidRPr="00CD6048">
        <w:rPr>
          <w:rFonts w:ascii="GHEA Grapalat" w:hAnsi="GHEA Grapalat" w:cs="Sylfaen"/>
          <w:sz w:val="22"/>
          <w:szCs w:val="22"/>
          <w:lang w:val="hy-AM"/>
        </w:rPr>
        <w:t>Նավթի, մետաղների և պարենի գների զարգացումներ</w:t>
      </w:r>
    </w:p>
    <w:p w:rsidR="00A93A4C" w:rsidRPr="00CD6048" w:rsidRDefault="000370C6" w:rsidP="00BD567C">
      <w:pPr>
        <w:keepNext/>
        <w:keepLines/>
        <w:tabs>
          <w:tab w:val="left" w:pos="0"/>
          <w:tab w:val="left" w:pos="1560"/>
        </w:tabs>
        <w:autoSpaceDE w:val="0"/>
        <w:autoSpaceDN w:val="0"/>
        <w:adjustRightInd w:val="0"/>
        <w:spacing w:after="120" w:line="276" w:lineRule="auto"/>
        <w:jc w:val="both"/>
        <w:rPr>
          <w:rFonts w:ascii="GHEA Grapalat" w:hAnsi="GHEA Grapalat" w:cs="Sylfaen"/>
          <w:sz w:val="22"/>
          <w:szCs w:val="22"/>
          <w:lang w:val="hy-AM"/>
        </w:rPr>
      </w:pPr>
      <w:r w:rsidRPr="00CD6048">
        <w:rPr>
          <w:rFonts w:ascii="GHEA Grapalat" w:hAnsi="GHEA Grapalat" w:cs="Sylfaen"/>
          <w:sz w:val="22"/>
          <w:szCs w:val="22"/>
          <w:lang w:val="hy-AM"/>
        </w:rPr>
        <w:t xml:space="preserve"> </w:t>
      </w:r>
      <w:r w:rsidR="00A93A4C" w:rsidRPr="00CD6048">
        <w:rPr>
          <w:rFonts w:ascii="GHEA Grapalat" w:hAnsi="GHEA Grapalat" w:cs="Sylfaen"/>
          <w:noProof/>
          <w:sz w:val="22"/>
          <w:szCs w:val="22"/>
        </w:rPr>
        <w:drawing>
          <wp:inline distT="0" distB="0" distL="0" distR="0" wp14:anchorId="490EE5EF" wp14:editId="5B97EDF2">
            <wp:extent cx="3035193" cy="2788920"/>
            <wp:effectExtent l="0" t="0" r="0" b="0"/>
            <wp:docPr id="15"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CD6048">
        <w:rPr>
          <w:rFonts w:ascii="GHEA Grapalat" w:hAnsi="GHEA Grapalat" w:cs="Sylfaen"/>
          <w:sz w:val="22"/>
          <w:szCs w:val="22"/>
          <w:lang w:val="hy-AM"/>
        </w:rPr>
        <w:t xml:space="preserve"> </w:t>
      </w:r>
      <w:r w:rsidR="00A93A4C" w:rsidRPr="00CD6048">
        <w:rPr>
          <w:noProof/>
        </w:rPr>
        <w:drawing>
          <wp:inline distT="0" distB="0" distL="0" distR="0" wp14:anchorId="6E903ADF" wp14:editId="2E2F74AC">
            <wp:extent cx="3019825" cy="278828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0" w:type="auto"/>
        <w:tblInd w:w="284" w:type="dxa"/>
        <w:tblLook w:val="04A0" w:firstRow="1" w:lastRow="0" w:firstColumn="1" w:lastColumn="0" w:noHBand="0" w:noVBand="1"/>
      </w:tblPr>
      <w:tblGrid>
        <w:gridCol w:w="5068"/>
        <w:gridCol w:w="5070"/>
      </w:tblGrid>
      <w:tr w:rsidR="00A93A4C" w:rsidRPr="00CD6048" w:rsidTr="00527F95">
        <w:trPr>
          <w:trHeight w:val="113"/>
        </w:trPr>
        <w:tc>
          <w:tcPr>
            <w:tcW w:w="5103" w:type="dxa"/>
            <w:shd w:val="clear" w:color="auto" w:fill="auto"/>
          </w:tcPr>
          <w:p w:rsidR="00A93A4C" w:rsidRPr="00CD6048" w:rsidRDefault="00A93A4C" w:rsidP="00527F95">
            <w:pPr>
              <w:rPr>
                <w:rFonts w:ascii="GHEA Grapalat" w:eastAsia="Calibri" w:hAnsi="GHEA Grapalat"/>
                <w:i/>
                <w:sz w:val="18"/>
                <w:szCs w:val="20"/>
                <w:lang w:val="hy-AM"/>
              </w:rPr>
            </w:pPr>
            <w:r w:rsidRPr="00CD6048">
              <w:rPr>
                <w:rFonts w:ascii="GHEA Grapalat" w:eastAsia="Calibri" w:hAnsi="GHEA Grapalat"/>
                <w:i/>
                <w:sz w:val="18"/>
                <w:szCs w:val="20"/>
                <w:lang w:val="hy-AM"/>
              </w:rPr>
              <w:t>Աղբյուրը՝ Համաշխարհային բանկ</w:t>
            </w:r>
          </w:p>
          <w:p w:rsidR="00A93A4C" w:rsidRPr="00CD6048" w:rsidRDefault="00A93A4C" w:rsidP="00527F95">
            <w:pPr>
              <w:rPr>
                <w:rFonts w:ascii="GHEA Grapalat" w:eastAsia="Calibri" w:hAnsi="GHEA Grapalat"/>
                <w:i/>
                <w:sz w:val="18"/>
                <w:szCs w:val="20"/>
                <w:lang w:val="hy-AM"/>
              </w:rPr>
            </w:pPr>
          </w:p>
        </w:tc>
        <w:tc>
          <w:tcPr>
            <w:tcW w:w="5103" w:type="dxa"/>
            <w:shd w:val="clear" w:color="auto" w:fill="auto"/>
          </w:tcPr>
          <w:p w:rsidR="00A93A4C" w:rsidRPr="00CD6048" w:rsidRDefault="00A93A4C" w:rsidP="00527F95">
            <w:pPr>
              <w:rPr>
                <w:rFonts w:ascii="GHEA Grapalat" w:eastAsia="GHEA Grapalat" w:hAnsi="GHEA Grapalat" w:cs="GHEA Grapalat"/>
                <w:i/>
                <w:sz w:val="18"/>
                <w:szCs w:val="20"/>
                <w:lang w:val="hy-AM"/>
              </w:rPr>
            </w:pPr>
            <w:r w:rsidRPr="00CD6048">
              <w:rPr>
                <w:rFonts w:ascii="GHEA Grapalat" w:eastAsia="GHEA Grapalat" w:hAnsi="GHEA Grapalat" w:cs="GHEA Grapalat"/>
                <w:i/>
                <w:sz w:val="18"/>
                <w:szCs w:val="20"/>
                <w:lang w:val="hy-AM"/>
              </w:rPr>
              <w:t>Աղբյուրը՝ ՄԱԿ–ի պարենի և գյուղատնտեսության կազմակերպություն</w:t>
            </w:r>
          </w:p>
        </w:tc>
      </w:tr>
    </w:tbl>
    <w:p w:rsidR="00E00207" w:rsidRPr="00CD6048" w:rsidRDefault="00E00207" w:rsidP="00C60035">
      <w:pPr>
        <w:spacing w:line="360" w:lineRule="auto"/>
        <w:ind w:firstLine="567"/>
        <w:jc w:val="both"/>
        <w:rPr>
          <w:rFonts w:ascii="GHEA Grapalat" w:hAnsi="GHEA Grapalat" w:cs="GHEA Grapalat"/>
          <w:sz w:val="22"/>
          <w:szCs w:val="22"/>
          <w:lang w:val="hy-AM"/>
        </w:rPr>
      </w:pPr>
    </w:p>
    <w:p w:rsidR="00A93A4C" w:rsidRPr="00CD6048" w:rsidRDefault="00A93A4C" w:rsidP="00C60035">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Պղնձի միջազգային գները շարունակել են նվազել. 2023</w:t>
      </w:r>
      <w:r w:rsidR="004078F6" w:rsidRPr="00CD6048">
        <w:rPr>
          <w:rFonts w:ascii="GHEA Grapalat" w:hAnsi="GHEA Grapalat" w:cs="GHEA Grapalat"/>
          <w:sz w:val="22"/>
          <w:szCs w:val="22"/>
        </w:rPr>
        <w:t xml:space="preserve"> </w:t>
      </w:r>
      <w:r w:rsidRPr="00CD6048">
        <w:rPr>
          <w:rFonts w:ascii="GHEA Grapalat" w:hAnsi="GHEA Grapalat" w:cs="GHEA Grapalat"/>
          <w:sz w:val="22"/>
          <w:szCs w:val="22"/>
          <w:lang w:val="hy-AM"/>
        </w:rPr>
        <w:t>թ</w:t>
      </w:r>
      <w:r w:rsidR="004078F6" w:rsidRPr="00CD6048">
        <w:rPr>
          <w:rFonts w:ascii="GHEA Grapalat" w:hAnsi="GHEA Grapalat" w:cs="GHEA Grapalat"/>
          <w:sz w:val="22"/>
          <w:szCs w:val="22"/>
        </w:rPr>
        <w:t>վականի</w:t>
      </w:r>
      <w:r w:rsidRPr="00CD6048">
        <w:rPr>
          <w:rFonts w:ascii="GHEA Grapalat" w:hAnsi="GHEA Grapalat" w:cs="GHEA Grapalat"/>
          <w:sz w:val="22"/>
          <w:szCs w:val="22"/>
          <w:lang w:val="hy-AM"/>
        </w:rPr>
        <w:t xml:space="preserve"> ինն ամիսներին պղնձի միջազգային գները նվազել են 5.4%-ով՝ սեպտեմբեր ամսին կազմելով 8,277 ԱՄՆ դոլար մեկ տոննայի համար:</w:t>
      </w:r>
      <w:r w:rsidR="000370C6"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hy-AM"/>
        </w:rPr>
        <w:t>Պղնձի գների նվազումը պայմանավորված է Չինաստանի թույլ տնտեսական ակտիվությամբ, զարգացած երկրներում ռեցեսիայի մտավախություններով` ազդելով մետաղի պահանջարկի վրա: Մոլիբդենի միջազգային գինը 2023</w:t>
      </w:r>
      <w:r w:rsidR="009304CE" w:rsidRPr="00CD6048">
        <w:rPr>
          <w:rFonts w:ascii="GHEA Grapalat" w:hAnsi="GHEA Grapalat" w:cs="GHEA Grapalat"/>
          <w:sz w:val="22"/>
          <w:szCs w:val="22"/>
          <w:lang w:val="hy-AM"/>
        </w:rPr>
        <w:t xml:space="preserve"> թվականի</w:t>
      </w:r>
      <w:r w:rsidRPr="00CD6048">
        <w:rPr>
          <w:rFonts w:ascii="GHEA Grapalat" w:hAnsi="GHEA Grapalat" w:cs="GHEA Grapalat"/>
          <w:sz w:val="22"/>
          <w:szCs w:val="22"/>
          <w:lang w:val="hy-AM"/>
        </w:rPr>
        <w:t xml:space="preserve"> հունվար-սեպտեմբեր ամիսներին նախորդ տարվա նույն ժամանակահատվածի համեմատ 43.2%-ով բարձր մակարդակում է: Հարկ է նշել, որ փետրվար ամսին գրանցվել է մոլիբդենի միջազգային գնի աննախադեպ բարձր մակարդակ՝ 1 տոննայի համար միջինում 96,121 ԱՄՆ դոլար, որը մետաղի պաշարների նվազմամբ </w:t>
      </w:r>
      <w:r w:rsidRPr="00CD6048">
        <w:rPr>
          <w:rFonts w:ascii="GHEA Grapalat" w:hAnsi="GHEA Grapalat" w:cs="GHEA Grapalat"/>
          <w:sz w:val="22"/>
          <w:szCs w:val="22"/>
          <w:lang w:val="hy-AM"/>
        </w:rPr>
        <w:lastRenderedPageBreak/>
        <w:t>պայմանավորված առաջարկի կրճատման արդյունք է: Սակայն մարտ ամսից մոլիբդենի գինը նվազելով կայունացել է՝ սեպտեմբերին կազմելով 56,222 ԱՄՆ դոլար:</w:t>
      </w:r>
    </w:p>
    <w:p w:rsidR="00A93A4C" w:rsidRPr="00CD6048" w:rsidRDefault="00A93A4C" w:rsidP="00A93A4C">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Պարենի միջազգային գինը</w:t>
      </w:r>
      <w:r w:rsidRPr="00CD6048">
        <w:rPr>
          <w:rFonts w:ascii="GHEA Grapalat" w:hAnsi="GHEA Grapalat" w:cs="GHEA Grapalat"/>
          <w:sz w:val="22"/>
          <w:szCs w:val="22"/>
          <w:vertAlign w:val="superscript"/>
          <w:lang w:val="hy-AM"/>
        </w:rPr>
        <w:footnoteReference w:id="9"/>
      </w:r>
      <w:r w:rsidRPr="00CD6048">
        <w:rPr>
          <w:rFonts w:ascii="GHEA Grapalat" w:hAnsi="GHEA Grapalat" w:cs="GHEA Grapalat"/>
          <w:sz w:val="22"/>
          <w:szCs w:val="22"/>
          <w:lang w:val="hy-AM"/>
        </w:rPr>
        <w:t xml:space="preserve"> 2023</w:t>
      </w:r>
      <w:r w:rsidR="004078F6" w:rsidRPr="00CD6048">
        <w:rPr>
          <w:rFonts w:ascii="GHEA Grapalat" w:hAnsi="GHEA Grapalat" w:cs="GHEA Grapalat"/>
          <w:sz w:val="22"/>
          <w:szCs w:val="22"/>
        </w:rPr>
        <w:t xml:space="preserve"> </w:t>
      </w:r>
      <w:r w:rsidRPr="00CD6048">
        <w:rPr>
          <w:rFonts w:ascii="GHEA Grapalat" w:hAnsi="GHEA Grapalat" w:cs="GHEA Grapalat"/>
          <w:sz w:val="22"/>
          <w:szCs w:val="22"/>
          <w:lang w:val="hy-AM"/>
        </w:rPr>
        <w:t>թ</w:t>
      </w:r>
      <w:r w:rsidR="004078F6" w:rsidRPr="00CD6048">
        <w:rPr>
          <w:rFonts w:ascii="GHEA Grapalat" w:hAnsi="GHEA Grapalat" w:cs="GHEA Grapalat"/>
          <w:sz w:val="22"/>
          <w:szCs w:val="22"/>
        </w:rPr>
        <w:t>վականի</w:t>
      </w:r>
      <w:r w:rsidRPr="00CD6048">
        <w:rPr>
          <w:rFonts w:ascii="GHEA Grapalat" w:hAnsi="GHEA Grapalat" w:cs="GHEA Grapalat"/>
          <w:sz w:val="22"/>
          <w:szCs w:val="22"/>
          <w:lang w:val="hy-AM"/>
        </w:rPr>
        <w:t xml:space="preserve"> հունվար-սեպտեմբեր ամիսներին նախորդ տարվա նույն ժամանակահատվածի նկատմամբ նվազել է 14.6%-ով: Նշենք, որ հունվար-սեպտեմբեր ամիսներին շարունակաբար նվազումը պայմանավորված է որոշ ապրանքների (միս, կաթնամթերք, հացահատիկ, բուսական յուղեր) միջազգային գների նվազմամբ, ինչպես նաև դրամավարկային քաղաքականության բարձր տոկոսադրույքներով:</w:t>
      </w:r>
    </w:p>
    <w:p w:rsidR="00163D29" w:rsidRPr="00CD6048" w:rsidRDefault="00163D29" w:rsidP="00163D29">
      <w:pPr>
        <w:spacing w:line="360" w:lineRule="auto"/>
        <w:ind w:firstLine="567"/>
        <w:jc w:val="both"/>
        <w:rPr>
          <w:rFonts w:ascii="GHEA Grapalat" w:hAnsi="GHEA Grapalat" w:cs="GHEA Grapalat"/>
          <w:sz w:val="22"/>
          <w:szCs w:val="22"/>
          <w:lang w:val="hy-AM"/>
        </w:rPr>
      </w:pPr>
    </w:p>
    <w:p w:rsidR="00563135" w:rsidRPr="00CD6048" w:rsidRDefault="00563135" w:rsidP="00563135">
      <w:pPr>
        <w:pStyle w:val="Heading2"/>
        <w:overflowPunct/>
        <w:autoSpaceDE/>
        <w:autoSpaceDN/>
        <w:adjustRightInd/>
        <w:spacing w:before="360" w:after="240"/>
        <w:jc w:val="both"/>
        <w:textAlignment w:val="auto"/>
        <w:rPr>
          <w:rFonts w:ascii="GHEA Grapalat" w:hAnsi="GHEA Grapalat"/>
          <w:bCs/>
          <w:i w:val="0"/>
          <w:noProof/>
          <w:sz w:val="22"/>
          <w:szCs w:val="22"/>
          <w:lang w:val="de-AT"/>
        </w:rPr>
      </w:pPr>
      <w:bookmarkStart w:id="19" w:name="_Toc150443078"/>
      <w:r w:rsidRPr="00CD6048">
        <w:rPr>
          <w:rFonts w:ascii="GHEA Grapalat" w:hAnsi="GHEA Grapalat"/>
          <w:bCs/>
          <w:i w:val="0"/>
          <w:noProof/>
          <w:sz w:val="22"/>
          <w:szCs w:val="22"/>
          <w:lang w:val="de-AT"/>
        </w:rPr>
        <w:t>ՀՀ մակրոտնտեսական զարգացումներ</w:t>
      </w:r>
      <w:bookmarkEnd w:id="17"/>
      <w:bookmarkEnd w:id="18"/>
      <w:bookmarkEnd w:id="19"/>
    </w:p>
    <w:p w:rsidR="00563135" w:rsidRPr="00CD6048" w:rsidRDefault="00563135" w:rsidP="00563135">
      <w:pPr>
        <w:pStyle w:val="Heading6"/>
        <w:ind w:left="567"/>
        <w:rPr>
          <w:rFonts w:ascii="GHEA Grapalat" w:hAnsi="GHEA Grapalat"/>
          <w:b/>
          <w:sz w:val="22"/>
          <w:szCs w:val="22"/>
          <w:u w:val="none"/>
        </w:rPr>
      </w:pPr>
      <w:bookmarkStart w:id="20" w:name="_Toc71311882"/>
      <w:r w:rsidRPr="00CD6048">
        <w:rPr>
          <w:rFonts w:ascii="GHEA Grapalat" w:hAnsi="GHEA Grapalat"/>
          <w:b/>
          <w:sz w:val="22"/>
          <w:szCs w:val="22"/>
          <w:u w:val="none"/>
        </w:rPr>
        <w:t>Համախառն առաջարկ և պահանջարկ</w:t>
      </w:r>
      <w:bookmarkEnd w:id="20"/>
    </w:p>
    <w:p w:rsidR="00E00207" w:rsidRPr="00CD6048" w:rsidRDefault="00664493" w:rsidP="005E79F2">
      <w:pPr>
        <w:spacing w:line="360" w:lineRule="auto"/>
        <w:ind w:firstLine="567"/>
        <w:jc w:val="both"/>
        <w:rPr>
          <w:rFonts w:ascii="GHEA Grapalat" w:hAnsi="GHEA Grapalat" w:cs="GHEA Grapalat"/>
          <w:sz w:val="22"/>
          <w:szCs w:val="22"/>
          <w:lang w:val="hy-AM"/>
        </w:rPr>
      </w:pPr>
      <w:r w:rsidRPr="00CD6048">
        <w:rPr>
          <w:rFonts w:ascii="GHEA Grapalat" w:eastAsia="GHEA Grapalat" w:hAnsi="GHEA Grapalat" w:cs="GHEA Grapalat"/>
          <w:b/>
          <w:i/>
          <w:iCs/>
          <w:sz w:val="22"/>
          <w:szCs w:val="22"/>
          <w:lang w:val="hy-AM"/>
        </w:rPr>
        <w:t>Համախառն առաջարկ:</w:t>
      </w:r>
      <w:r w:rsidR="00E00207" w:rsidRPr="00CD6048">
        <w:rPr>
          <w:rFonts w:ascii="GHEA Grapalat" w:hAnsi="GHEA Grapalat"/>
          <w:sz w:val="22"/>
          <w:szCs w:val="22"/>
        </w:rPr>
        <w:t xml:space="preserve"> </w:t>
      </w:r>
      <w:r w:rsidR="005E79F2" w:rsidRPr="00CD6048">
        <w:rPr>
          <w:rFonts w:ascii="GHEA Grapalat" w:hAnsi="GHEA Grapalat" w:cs="GHEA Grapalat"/>
          <w:sz w:val="22"/>
          <w:szCs w:val="22"/>
          <w:lang w:val="hy-AM"/>
        </w:rPr>
        <w:t>Դեպի Հայաստան մարդկանց ներհոսքի</w:t>
      </w:r>
      <w:r w:rsidR="00E00207" w:rsidRPr="00CD6048">
        <w:rPr>
          <w:rFonts w:ascii="GHEA Grapalat" w:hAnsi="GHEA Grapalat" w:cs="GHEA Grapalat"/>
          <w:sz w:val="22"/>
          <w:szCs w:val="22"/>
          <w:lang w:val="hy-AM"/>
        </w:rPr>
        <w:t>, զբոսաշրջության զգալի ավելացման, տեղեկատվական տեխնոլոգիաների ոլորտի ընկերությունների ՀՀ տեղափոխման, ինչպես նաև ՀՀ-ից դեպի Ռուսաստան արտահանման պահանջարկի ավելացման արդյունքում ձևավորված տնտեսական ակտիվության աճի բարձր տեմպերը շարունակվել են նաև 2023</w:t>
      </w:r>
      <w:r w:rsidR="009304CE" w:rsidRPr="00CD6048">
        <w:rPr>
          <w:rFonts w:ascii="GHEA Grapalat" w:hAnsi="GHEA Grapalat" w:cs="GHEA Grapalat"/>
          <w:sz w:val="22"/>
          <w:szCs w:val="22"/>
          <w:lang w:val="hy-AM"/>
        </w:rPr>
        <w:t xml:space="preserve"> թվականի</w:t>
      </w:r>
      <w:r w:rsidR="00E00207" w:rsidRPr="00CD6048">
        <w:rPr>
          <w:rFonts w:ascii="GHEA Grapalat" w:hAnsi="GHEA Grapalat" w:cs="GHEA Grapalat"/>
          <w:sz w:val="22"/>
          <w:szCs w:val="22"/>
          <w:lang w:val="hy-AM"/>
        </w:rPr>
        <w:t xml:space="preserve"> </w:t>
      </w:r>
      <w:r w:rsidR="000465BD" w:rsidRPr="00CD6048">
        <w:rPr>
          <w:rFonts w:ascii="GHEA Grapalat" w:hAnsi="GHEA Grapalat" w:cs="GHEA Grapalat"/>
          <w:sz w:val="22"/>
          <w:szCs w:val="22"/>
        </w:rPr>
        <w:t>ինն</w:t>
      </w:r>
      <w:r w:rsidR="00E00207" w:rsidRPr="00CD6048">
        <w:rPr>
          <w:rFonts w:ascii="GHEA Grapalat" w:hAnsi="GHEA Grapalat" w:cs="GHEA Grapalat"/>
          <w:sz w:val="22"/>
          <w:szCs w:val="22"/>
          <w:lang w:val="hy-AM"/>
        </w:rPr>
        <w:t xml:space="preserve"> ամիսներին, սակայն հունիս ամսից աճի տեմպերը սկսել են դանդաղել։ Արդյունքում 2023</w:t>
      </w:r>
      <w:r w:rsidR="009304CE" w:rsidRPr="00CD6048">
        <w:rPr>
          <w:rFonts w:ascii="GHEA Grapalat" w:hAnsi="GHEA Grapalat" w:cs="GHEA Grapalat"/>
          <w:sz w:val="22"/>
          <w:szCs w:val="22"/>
          <w:lang w:val="hy-AM"/>
        </w:rPr>
        <w:t xml:space="preserve"> թվականի</w:t>
      </w:r>
      <w:r w:rsidR="00E00207" w:rsidRPr="00CD6048">
        <w:rPr>
          <w:rFonts w:ascii="GHEA Grapalat" w:hAnsi="GHEA Grapalat" w:cs="GHEA Grapalat"/>
          <w:sz w:val="22"/>
          <w:szCs w:val="22"/>
          <w:lang w:val="hy-AM"/>
        </w:rPr>
        <w:t xml:space="preserve"> հունվար-սեպտեմբերին նախորդ տարվա նույն ժամանակահատվածի համեմատ գրանցվել է տնտեսական ակտիվության ցուցանիշի 9.7% աճ (Գծապատկերներ 1-4)։ Տնտեսական ակտիվության աճը հիմնականում պայմանավորված է եղել ծառայությունների աճով (նպաստումը` 4.4 տոկոսային կետ): Տնտեսության մյուս ճյուղերի (բացառությամբ՝ արդյունաբերության) աճերը ևս նպաստել են տնտեսական ակտիվությանը։</w:t>
      </w:r>
    </w:p>
    <w:p w:rsidR="00E00207" w:rsidRPr="00CD6048" w:rsidRDefault="00E00207" w:rsidP="005E79F2">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 xml:space="preserve">Տնտեսական դրական զարգացումներին իր նպաստումն է շարունակում ունենալ բնակարանային շինարարության ոլորտի բարձր աշխուժությունը, որին նպաստել է </w:t>
      </w:r>
      <w:r w:rsidR="000465BD" w:rsidRPr="00CD6048">
        <w:rPr>
          <w:rFonts w:ascii="GHEA Grapalat" w:hAnsi="GHEA Grapalat" w:cs="GHEA Grapalat"/>
          <w:sz w:val="22"/>
          <w:szCs w:val="22"/>
          <w:lang w:val="hy-AM"/>
        </w:rPr>
        <w:t>հիպոտեկ</w:t>
      </w:r>
      <w:r w:rsidRPr="00CD6048">
        <w:rPr>
          <w:rFonts w:ascii="GHEA Grapalat" w:hAnsi="GHEA Grapalat" w:cs="GHEA Grapalat"/>
          <w:sz w:val="22"/>
          <w:szCs w:val="22"/>
          <w:lang w:val="hy-AM"/>
        </w:rPr>
        <w:t>ային վարկերի տոկոսավճարների</w:t>
      </w:r>
      <w:r w:rsidR="001C370A" w:rsidRPr="00CD6048">
        <w:rPr>
          <w:rFonts w:ascii="GHEA Grapalat" w:hAnsi="GHEA Grapalat" w:cs="GHEA Grapalat"/>
          <w:sz w:val="22"/>
          <w:szCs w:val="22"/>
        </w:rPr>
        <w:t>՝</w:t>
      </w:r>
      <w:r w:rsidRPr="00CD6048">
        <w:rPr>
          <w:rFonts w:ascii="GHEA Grapalat" w:hAnsi="GHEA Grapalat" w:cs="GHEA Grapalat"/>
          <w:sz w:val="22"/>
          <w:szCs w:val="22"/>
          <w:lang w:val="hy-AM"/>
        </w:rPr>
        <w:t xml:space="preserve"> եկամտահարկից վերադարձման պետական աջակցության ծրագիրը, ծրագրի</w:t>
      </w:r>
      <w:r w:rsidR="001C370A" w:rsidRPr="00CD6048">
        <w:rPr>
          <w:rFonts w:ascii="GHEA Grapalat" w:hAnsi="GHEA Grapalat" w:cs="GHEA Grapalat"/>
          <w:sz w:val="22"/>
          <w:szCs w:val="22"/>
        </w:rPr>
        <w:t>՝</w:t>
      </w:r>
      <w:r w:rsidRPr="00CD6048">
        <w:rPr>
          <w:rFonts w:ascii="GHEA Grapalat" w:hAnsi="GHEA Grapalat" w:cs="GHEA Grapalat"/>
          <w:sz w:val="22"/>
          <w:szCs w:val="22"/>
          <w:lang w:val="hy-AM"/>
        </w:rPr>
        <w:t xml:space="preserve"> աստիճանական Երևան քաղաքից դուրսբերման մասով կատարված օրենսդրական փոփոխությունները՝ ձևավորելով նորակառույց բնակարանների նկատմամբ բարձր պահանջարկ, ինչպես նաև օտարերկրացիների ներհոսքը:</w:t>
      </w:r>
    </w:p>
    <w:p w:rsidR="00E00207" w:rsidRPr="00CD6048" w:rsidRDefault="00E00207" w:rsidP="005E79F2">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 xml:space="preserve">Սեպտեմբերի 19-ին Լեռնային Ղարաբաղի բնակչության դեմ Ադրբեջանի կողմից սանձազերծված ռազմական գործողությունների և դրան հաջորդած ԼՂ բնակչության բռնի </w:t>
      </w:r>
      <w:r w:rsidRPr="00CD6048">
        <w:rPr>
          <w:rFonts w:ascii="GHEA Grapalat" w:hAnsi="GHEA Grapalat" w:cs="GHEA Grapalat"/>
          <w:sz w:val="22"/>
          <w:szCs w:val="22"/>
          <w:lang w:val="hy-AM"/>
        </w:rPr>
        <w:lastRenderedPageBreak/>
        <w:t>տեղահանման ազդեցությունը հունվար-սեպտեմբեր ամիսների տնտեսական զարգացումներում դեռևս չեն արտացոլվել։</w:t>
      </w:r>
    </w:p>
    <w:p w:rsidR="00E00207" w:rsidRPr="00CD6048" w:rsidRDefault="00E00207" w:rsidP="00E00207">
      <w:pPr>
        <w:spacing w:line="336" w:lineRule="auto"/>
        <w:ind w:firstLine="547"/>
        <w:jc w:val="both"/>
        <w:rPr>
          <w:rFonts w:ascii="GHEA Grapalat" w:eastAsia="GHEA Grapalat" w:hAnsi="GHEA Grapalat" w:cs="GHEA Grapalat"/>
          <w:sz w:val="22"/>
          <w:szCs w:val="22"/>
          <w:lang w:val="hy-AM"/>
        </w:rPr>
      </w:pPr>
      <w:r w:rsidRPr="00CD6048">
        <w:rPr>
          <w:rFonts w:ascii="GHEA Grapalat" w:eastAsia="GHEA Grapalat" w:hAnsi="GHEA Grapalat" w:cs="GHEA Grapalat"/>
          <w:b/>
          <w:i/>
          <w:iCs/>
          <w:sz w:val="22"/>
          <w:szCs w:val="22"/>
          <w:lang w:val="hy-AM"/>
        </w:rPr>
        <w:t>Արդյունաբերություն</w:t>
      </w:r>
      <w:r w:rsidRPr="00CD6048">
        <w:rPr>
          <w:rFonts w:ascii="GHEA Grapalat" w:eastAsia="GHEA Grapalat" w:hAnsi="GHEA Grapalat" w:cs="GHEA Grapalat"/>
          <w:bCs/>
          <w:sz w:val="22"/>
          <w:szCs w:val="22"/>
          <w:vertAlign w:val="superscript"/>
          <w:lang w:val="hy-AM"/>
        </w:rPr>
        <w:footnoteReference w:id="10"/>
      </w:r>
      <w:r w:rsidRPr="00CD6048">
        <w:rPr>
          <w:rFonts w:ascii="GHEA Grapalat" w:eastAsia="GHEA Grapalat" w:hAnsi="GHEA Grapalat" w:cs="GHEA Grapalat"/>
          <w:b/>
          <w:i/>
          <w:iCs/>
          <w:sz w:val="22"/>
          <w:szCs w:val="22"/>
          <w:lang w:val="hy-AM"/>
        </w:rPr>
        <w:t>։</w:t>
      </w:r>
      <w:r w:rsidRPr="00CD6048">
        <w:rPr>
          <w:rFonts w:ascii="GHEA Grapalat" w:eastAsia="GHEA Grapalat" w:hAnsi="GHEA Grapalat" w:cs="GHEA Grapalat"/>
          <w:b/>
          <w:sz w:val="22"/>
          <w:szCs w:val="22"/>
          <w:lang w:val="hy-AM"/>
        </w:rPr>
        <w:t xml:space="preserve"> </w:t>
      </w:r>
      <w:r w:rsidRPr="00CD6048">
        <w:rPr>
          <w:rFonts w:ascii="GHEA Grapalat" w:eastAsia="GHEA Grapalat" w:hAnsi="GHEA Grapalat" w:cs="GHEA Grapalat"/>
          <w:bCs/>
          <w:sz w:val="22"/>
          <w:szCs w:val="22"/>
          <w:lang w:val="hy-AM"/>
        </w:rPr>
        <w:t>2023</w:t>
      </w:r>
      <w:r w:rsidR="009304CE" w:rsidRPr="00CD6048">
        <w:rPr>
          <w:rFonts w:ascii="GHEA Grapalat" w:eastAsia="GHEA Grapalat" w:hAnsi="GHEA Grapalat" w:cs="GHEA Grapalat"/>
          <w:bCs/>
          <w:sz w:val="22"/>
          <w:szCs w:val="22"/>
          <w:lang w:val="hy-AM"/>
        </w:rPr>
        <w:t xml:space="preserve"> թվականի</w:t>
      </w:r>
      <w:r w:rsidRPr="00CD6048">
        <w:rPr>
          <w:rFonts w:ascii="GHEA Grapalat" w:eastAsia="GHEA Grapalat" w:hAnsi="GHEA Grapalat" w:cs="GHEA Grapalat"/>
          <w:bCs/>
          <w:sz w:val="22"/>
          <w:szCs w:val="22"/>
          <w:lang w:val="hy-AM"/>
        </w:rPr>
        <w:t xml:space="preserve"> հունվար-սեպտեմբերին արդյունաբերության ճյուղում գրանցվել է 0.6% թողարկման նվազում՝ </w:t>
      </w:r>
      <w:r w:rsidRPr="00CD6048">
        <w:rPr>
          <w:rFonts w:ascii="GHEA Grapalat" w:eastAsia="GHEA Grapalat" w:hAnsi="GHEA Grapalat" w:cs="Arial"/>
          <w:bCs/>
          <w:sz w:val="22"/>
          <w:szCs w:val="22"/>
          <w:lang w:val="hy-AM"/>
        </w:rPr>
        <w:t xml:space="preserve">պայմանավորված </w:t>
      </w:r>
      <w:r w:rsidRPr="00CD6048">
        <w:rPr>
          <w:rFonts w:ascii="GHEA Grapalat" w:eastAsia="GHEA Grapalat" w:hAnsi="GHEA Grapalat" w:cs="GHEA Grapalat"/>
          <w:sz w:val="22"/>
          <w:szCs w:val="22"/>
          <w:lang w:val="hy-AM"/>
        </w:rPr>
        <w:t xml:space="preserve">հանքագործական արդյունաբերություն և բացահանքերի շահագործում </w:t>
      </w:r>
      <w:r w:rsidRPr="00CD6048">
        <w:rPr>
          <w:rFonts w:ascii="GHEA Grapalat" w:eastAsia="GHEA Grapalat" w:hAnsi="GHEA Grapalat" w:cs="Arial"/>
          <w:sz w:val="22"/>
          <w:szCs w:val="22"/>
          <w:lang w:val="hy-AM"/>
        </w:rPr>
        <w:t>(նպաստումը՝ 0.9 տոկոսային կետ) և</w:t>
      </w:r>
      <w:r w:rsidRPr="00CD6048">
        <w:rPr>
          <w:rFonts w:ascii="GHEA Grapalat" w:eastAsia="GHEA Grapalat" w:hAnsi="GHEA Grapalat" w:cs="Arial"/>
          <w:bCs/>
          <w:sz w:val="22"/>
          <w:szCs w:val="22"/>
          <w:lang w:val="hy-AM"/>
        </w:rPr>
        <w:t xml:space="preserve"> մշակող արդյունաբերություն </w:t>
      </w:r>
      <w:r w:rsidRPr="00CD6048">
        <w:rPr>
          <w:rFonts w:ascii="GHEA Grapalat" w:eastAsia="GHEA Grapalat" w:hAnsi="GHEA Grapalat" w:cs="Arial"/>
          <w:sz w:val="22"/>
          <w:szCs w:val="22"/>
          <w:lang w:val="hy-AM"/>
        </w:rPr>
        <w:t>(նպաստումը՝ 0.3 տոկոսային կետ)</w:t>
      </w:r>
      <w:r w:rsidRPr="00CD6048">
        <w:rPr>
          <w:rFonts w:ascii="GHEA Grapalat" w:eastAsia="GHEA Grapalat" w:hAnsi="GHEA Grapalat" w:cs="Arial"/>
          <w:bCs/>
          <w:sz w:val="22"/>
          <w:szCs w:val="22"/>
          <w:lang w:val="hy-AM"/>
        </w:rPr>
        <w:t xml:space="preserve"> ենթաճյուղերի նվազմամբ, որը </w:t>
      </w:r>
      <w:r w:rsidRPr="00CD6048">
        <w:rPr>
          <w:rFonts w:ascii="GHEA Grapalat" w:eastAsia="GHEA Grapalat" w:hAnsi="GHEA Grapalat" w:cs="Arial"/>
          <w:sz w:val="22"/>
          <w:szCs w:val="22"/>
          <w:lang w:val="hy-AM"/>
        </w:rPr>
        <w:t>հիմնականում պայմանավորված է Սոթքի հանքավայրի շահագործման դադարեցմամբ, ինչպես նաև ՌԴ ռուբլու նկատմամբ ՀՀ դրամի արժևորման տեմպի արագացմամբ:</w:t>
      </w:r>
      <w:r w:rsidRPr="00CD6048">
        <w:rPr>
          <w:rFonts w:ascii="GHEA Grapalat" w:hAnsi="GHEA Grapalat"/>
          <w:lang w:val="hy-AM"/>
        </w:rPr>
        <w:t xml:space="preserve"> </w:t>
      </w:r>
      <w:r w:rsidRPr="00CD6048">
        <w:rPr>
          <w:rFonts w:ascii="GHEA Grapalat" w:eastAsia="GHEA Grapalat" w:hAnsi="GHEA Grapalat" w:cs="GHEA Grapalat"/>
          <w:sz w:val="22"/>
          <w:szCs w:val="22"/>
          <w:lang w:val="hy-AM"/>
        </w:rPr>
        <w:t>Միաժամանակ էլեկտրաէներգիայի, գազի, գոլորշու և լավորակ օդի մատակարարում</w:t>
      </w:r>
      <w:r w:rsidRPr="00CD6048" w:rsidDel="009C46B7">
        <w:rPr>
          <w:rFonts w:ascii="GHEA Grapalat" w:eastAsia="GHEA Grapalat" w:hAnsi="GHEA Grapalat" w:cs="GHEA Grapalat"/>
          <w:sz w:val="22"/>
          <w:szCs w:val="22"/>
          <w:lang w:val="hy-AM"/>
        </w:rPr>
        <w:t xml:space="preserve"> </w:t>
      </w:r>
      <w:r w:rsidRPr="00CD6048">
        <w:rPr>
          <w:rFonts w:ascii="GHEA Grapalat" w:eastAsia="GHEA Grapalat" w:hAnsi="GHEA Grapalat" w:cs="GHEA Grapalat"/>
          <w:sz w:val="22"/>
          <w:szCs w:val="22"/>
          <w:lang w:val="hy-AM"/>
        </w:rPr>
        <w:t xml:space="preserve">ենթաճյուղի աճը հակազդել է (0.5 տոկոսային կետով) արդյունաբերության նվազմանը, ինչը պայմանավորված է եղել էլեկտրաէներգիայի արտադրություն, հաղորդում և բաշխում ենթաճյուղի աճով: </w:t>
      </w:r>
    </w:p>
    <w:p w:rsidR="00E00207" w:rsidRPr="00CD6048" w:rsidRDefault="00E00207" w:rsidP="00E00207">
      <w:pPr>
        <w:spacing w:line="336" w:lineRule="auto"/>
        <w:ind w:firstLine="547"/>
        <w:jc w:val="both"/>
        <w:rPr>
          <w:rFonts w:ascii="GHEA Grapalat" w:eastAsia="GHEA Grapalat" w:hAnsi="GHEA Grapalat" w:cs="GHEA Grapalat"/>
          <w:sz w:val="22"/>
          <w:szCs w:val="22"/>
          <w:lang w:val="hy-AM"/>
        </w:rPr>
      </w:pPr>
      <w:r w:rsidRPr="00CD6048">
        <w:rPr>
          <w:rFonts w:ascii="GHEA Grapalat" w:eastAsia="GHEA Grapalat" w:hAnsi="GHEA Grapalat" w:cs="GHEA Grapalat"/>
          <w:sz w:val="22"/>
          <w:szCs w:val="22"/>
          <w:lang w:val="hy-AM"/>
        </w:rPr>
        <w:t>Մշակող արդյունաբերության նվազումը հիմնականում պայմանավորված է եղել հիմնային</w:t>
      </w:r>
      <w:r w:rsidR="000370C6" w:rsidRPr="00CD6048">
        <w:rPr>
          <w:rFonts w:ascii="GHEA Grapalat" w:eastAsia="GHEA Grapalat" w:hAnsi="GHEA Grapalat" w:cs="GHEA Grapalat"/>
          <w:sz w:val="22"/>
          <w:szCs w:val="22"/>
          <w:lang w:val="hy-AM"/>
        </w:rPr>
        <w:t xml:space="preserve"> </w:t>
      </w:r>
      <w:r w:rsidRPr="00CD6048">
        <w:rPr>
          <w:rFonts w:ascii="GHEA Grapalat" w:eastAsia="GHEA Grapalat" w:hAnsi="GHEA Grapalat" w:cs="GHEA Grapalat"/>
          <w:sz w:val="22"/>
          <w:szCs w:val="22"/>
          <w:lang w:val="hy-AM"/>
        </w:rPr>
        <w:t>մետաղների (նպաստումը` 2.7 տոկոսային կետ) և սննդամթերքի արտադրության (նպաստումը` 1.7 տոկոսային կետ) նվազմամբ։ Մշակող արդյունաբերության նվազման հիմնական գործոնը Սոթքի հանքի շահագործման դադարեցումն է, իսկ սննդամթերքի նվազումը պայմանավորված է եղել ինչպես արտաքին շուկաներում, այնպես էլ ներքին շուկաներում իրացման նվազմամբ։ Մշակող արդյունաբերության նվազմանը հիմնականում հակազդել են ոսկերչական (նպաստումը` 1.7 տոկոսային կետ), ծխախոտային արտադրատեսակների (նպաստումը` 1.4 տոկոսային կետ) արտադրության, ինչպես նաև պոլիգրաֆիական գործունեության</w:t>
      </w:r>
      <w:r w:rsidRPr="00CD6048">
        <w:rPr>
          <w:rFonts w:ascii="GHEA Grapalat" w:eastAsia="GHEA Grapalat" w:hAnsi="GHEA Grapalat" w:cs="Sylfaen"/>
          <w:sz w:val="22"/>
          <w:szCs w:val="22"/>
          <w:lang w:val="hy-AM"/>
        </w:rPr>
        <w:t xml:space="preserve"> </w:t>
      </w:r>
      <w:r w:rsidRPr="00CD6048">
        <w:rPr>
          <w:rFonts w:ascii="GHEA Grapalat" w:eastAsia="GHEA Grapalat" w:hAnsi="GHEA Grapalat" w:cs="GHEA Grapalat"/>
          <w:sz w:val="22"/>
          <w:szCs w:val="22"/>
          <w:lang w:val="hy-AM"/>
        </w:rPr>
        <w:t>(նպաստումը` 1.1 տոկոսային կետ) աճերը։</w:t>
      </w:r>
    </w:p>
    <w:p w:rsidR="00E00207" w:rsidRPr="00CD6048" w:rsidRDefault="00E00207" w:rsidP="00E00207">
      <w:pPr>
        <w:spacing w:line="336" w:lineRule="auto"/>
        <w:ind w:firstLine="567"/>
        <w:jc w:val="both"/>
        <w:rPr>
          <w:rFonts w:ascii="GHEA Grapalat" w:eastAsia="GHEA Grapalat" w:hAnsi="GHEA Grapalat" w:cs="Sylfaen"/>
          <w:sz w:val="22"/>
          <w:szCs w:val="22"/>
          <w:lang w:val="hy-AM"/>
        </w:rPr>
      </w:pPr>
      <w:r w:rsidRPr="00CD6048">
        <w:rPr>
          <w:rFonts w:ascii="GHEA Grapalat" w:eastAsia="GHEA Grapalat" w:hAnsi="GHEA Grapalat" w:cs="GHEA Grapalat"/>
          <w:b/>
          <w:i/>
          <w:iCs/>
          <w:sz w:val="22"/>
          <w:szCs w:val="22"/>
          <w:lang w:val="hy-AM"/>
        </w:rPr>
        <w:t>Գյուղատնտեսություն։</w:t>
      </w:r>
      <w:r w:rsidRPr="00CD6048">
        <w:rPr>
          <w:rFonts w:ascii="GHEA Grapalat" w:eastAsia="GHEA Grapalat" w:hAnsi="GHEA Grapalat" w:cs="GHEA Grapalat"/>
          <w:b/>
          <w:sz w:val="22"/>
          <w:szCs w:val="22"/>
          <w:lang w:val="hy-AM"/>
        </w:rPr>
        <w:t xml:space="preserve"> </w:t>
      </w:r>
      <w:r w:rsidRPr="00CD6048">
        <w:rPr>
          <w:rFonts w:ascii="GHEA Grapalat" w:eastAsia="GHEA Grapalat" w:hAnsi="GHEA Grapalat" w:cs="GHEA Grapalat"/>
          <w:sz w:val="22"/>
          <w:szCs w:val="22"/>
          <w:lang w:val="hy-AM"/>
        </w:rPr>
        <w:t>2023</w:t>
      </w:r>
      <w:r w:rsidR="008D2653" w:rsidRPr="00CD6048">
        <w:rPr>
          <w:rFonts w:ascii="GHEA Grapalat" w:eastAsia="GHEA Grapalat" w:hAnsi="GHEA Grapalat" w:cs="GHEA Grapalat"/>
          <w:sz w:val="22"/>
          <w:szCs w:val="22"/>
        </w:rPr>
        <w:t xml:space="preserve"> </w:t>
      </w:r>
      <w:r w:rsidRPr="00CD6048">
        <w:rPr>
          <w:rFonts w:ascii="GHEA Grapalat" w:eastAsia="GHEA Grapalat" w:hAnsi="GHEA Grapalat" w:cs="GHEA Grapalat"/>
          <w:sz w:val="22"/>
          <w:szCs w:val="22"/>
          <w:lang w:val="hy-AM"/>
        </w:rPr>
        <w:t>թ</w:t>
      </w:r>
      <w:r w:rsidR="008D2653" w:rsidRPr="00CD6048">
        <w:rPr>
          <w:rFonts w:ascii="GHEA Grapalat" w:eastAsia="GHEA Grapalat" w:hAnsi="GHEA Grapalat" w:cs="GHEA Grapalat"/>
          <w:sz w:val="22"/>
          <w:szCs w:val="22"/>
        </w:rPr>
        <w:t>վականի</w:t>
      </w:r>
      <w:r w:rsidRPr="00CD6048">
        <w:rPr>
          <w:rFonts w:ascii="GHEA Grapalat" w:eastAsia="GHEA Grapalat" w:hAnsi="GHEA Grapalat" w:cs="GHEA Grapalat"/>
          <w:b/>
          <w:sz w:val="22"/>
          <w:szCs w:val="22"/>
          <w:lang w:val="hy-AM"/>
        </w:rPr>
        <w:t xml:space="preserve"> </w:t>
      </w:r>
      <w:r w:rsidRPr="00CD6048">
        <w:rPr>
          <w:rFonts w:ascii="GHEA Grapalat" w:eastAsia="GHEA Grapalat" w:hAnsi="GHEA Grapalat" w:cs="GHEA Grapalat"/>
          <w:bCs/>
          <w:sz w:val="22"/>
          <w:szCs w:val="22"/>
          <w:lang w:val="hy-AM"/>
        </w:rPr>
        <w:t>հունվար-սեպտեմբերին</w:t>
      </w:r>
      <w:r w:rsidRPr="00CD6048">
        <w:rPr>
          <w:rFonts w:ascii="GHEA Grapalat" w:eastAsia="GHEA Grapalat" w:hAnsi="GHEA Grapalat" w:cs="GHEA Grapalat"/>
          <w:sz w:val="22"/>
          <w:szCs w:val="22"/>
          <w:lang w:val="hy-AM"/>
        </w:rPr>
        <w:t xml:space="preserve"> գ</w:t>
      </w:r>
      <w:r w:rsidRPr="00CD6048">
        <w:rPr>
          <w:rFonts w:ascii="GHEA Grapalat" w:eastAsia="GHEA Grapalat" w:hAnsi="GHEA Grapalat" w:cs="GHEA Grapalat"/>
          <w:bCs/>
          <w:sz w:val="22"/>
          <w:szCs w:val="22"/>
          <w:lang w:val="hy-AM"/>
        </w:rPr>
        <w:t>յուղատնտեսության, անտառային տնտեսության և ձկնորսության համախառն արտադրանքն աճել է 1.6%-ով՝</w:t>
      </w:r>
      <w:r w:rsidRPr="00CD6048">
        <w:rPr>
          <w:rFonts w:ascii="GHEA Grapalat" w:eastAsia="GHEA Grapalat" w:hAnsi="GHEA Grapalat" w:cs="GHEA Grapalat"/>
          <w:sz w:val="22"/>
          <w:szCs w:val="22"/>
          <w:lang w:val="hy-AM"/>
        </w:rPr>
        <w:t xml:space="preserve"> պայմանավորված հիմնականում բուսաբուծության աճով (</w:t>
      </w:r>
      <w:r w:rsidRPr="00CD6048">
        <w:rPr>
          <w:rFonts w:ascii="GHEA Grapalat" w:eastAsia="GHEA Grapalat" w:hAnsi="GHEA Grapalat" w:cs="Sylfaen"/>
          <w:sz w:val="22"/>
          <w:szCs w:val="22"/>
          <w:lang w:val="hy-AM"/>
        </w:rPr>
        <w:t>նպաստումը</w:t>
      </w:r>
      <w:r w:rsidRPr="00CD6048">
        <w:rPr>
          <w:rFonts w:ascii="GHEA Grapalat" w:eastAsia="GHEA Grapalat" w:hAnsi="GHEA Grapalat" w:cs="GHEA Grapalat"/>
          <w:sz w:val="22"/>
          <w:szCs w:val="22"/>
          <w:lang w:val="hy-AM"/>
        </w:rPr>
        <w:t xml:space="preserve">` 3.2 </w:t>
      </w:r>
      <w:r w:rsidRPr="00CD6048">
        <w:rPr>
          <w:rFonts w:ascii="GHEA Grapalat" w:eastAsia="GHEA Grapalat" w:hAnsi="GHEA Grapalat" w:cs="Sylfaen"/>
          <w:sz w:val="22"/>
          <w:szCs w:val="22"/>
          <w:lang w:val="hy-AM"/>
        </w:rPr>
        <w:t>տոկոսային</w:t>
      </w:r>
      <w:r w:rsidRPr="00CD6048">
        <w:rPr>
          <w:rFonts w:ascii="GHEA Grapalat" w:eastAsia="GHEA Grapalat" w:hAnsi="GHEA Grapalat" w:cs="GHEA Grapalat"/>
          <w:sz w:val="22"/>
          <w:szCs w:val="22"/>
          <w:lang w:val="hy-AM"/>
        </w:rPr>
        <w:t xml:space="preserve"> </w:t>
      </w:r>
      <w:r w:rsidRPr="00CD6048">
        <w:rPr>
          <w:rFonts w:ascii="GHEA Grapalat" w:eastAsia="GHEA Grapalat" w:hAnsi="GHEA Grapalat" w:cs="Sylfaen"/>
          <w:sz w:val="22"/>
          <w:szCs w:val="22"/>
          <w:lang w:val="hy-AM"/>
        </w:rPr>
        <w:t xml:space="preserve">կետ)։ </w:t>
      </w:r>
      <w:r w:rsidRPr="00CD6048">
        <w:rPr>
          <w:rFonts w:ascii="GHEA Grapalat" w:eastAsia="GHEA Grapalat" w:hAnsi="GHEA Grapalat" w:cs="GHEA Grapalat"/>
          <w:sz w:val="22"/>
          <w:szCs w:val="22"/>
          <w:lang w:val="hy-AM"/>
        </w:rPr>
        <w:t>Բուսաբուծության աճն իր հերթին պայմանավորված է եղել հացահատիկի և հատիկաընդեղենի, պտղի և հատապտղի, կարտոֆիլի, ինչպես նաև բանջարեղենի բերքի աճով։ Միաժամանակ ա</w:t>
      </w:r>
      <w:r w:rsidRPr="00CD6048">
        <w:rPr>
          <w:rFonts w:ascii="GHEA Grapalat" w:eastAsia="GHEA Grapalat" w:hAnsi="GHEA Grapalat" w:cs="Sylfaen"/>
          <w:sz w:val="22"/>
          <w:szCs w:val="22"/>
          <w:lang w:val="hy-AM"/>
        </w:rPr>
        <w:t xml:space="preserve">նասնաբուծության նվազումը 1.6 տոկոսային կետով հակազդել է ճյուղի աճին։ </w:t>
      </w:r>
      <w:r w:rsidRPr="00CD6048">
        <w:rPr>
          <w:rFonts w:ascii="GHEA Grapalat" w:eastAsia="GHEA Grapalat" w:hAnsi="GHEA Grapalat" w:cs="GHEA Grapalat"/>
          <w:sz w:val="22"/>
          <w:szCs w:val="22"/>
          <w:lang w:val="hy-AM"/>
        </w:rPr>
        <w:t>Անասնաբուծության նվազումն իր հերթին պայմանավորված է եղել կաթի և ձվի արտադրության, ինչպես նաև սպանդի համար գյուղատնտեսական կենդանու և թռչնի</w:t>
      </w:r>
      <w:r w:rsidRPr="00CD6048" w:rsidDel="004E0F55">
        <w:rPr>
          <w:rFonts w:ascii="GHEA Grapalat" w:eastAsia="GHEA Grapalat" w:hAnsi="GHEA Grapalat" w:cs="GHEA Grapalat"/>
          <w:sz w:val="22"/>
          <w:szCs w:val="22"/>
          <w:lang w:val="hy-AM"/>
        </w:rPr>
        <w:t xml:space="preserve"> </w:t>
      </w:r>
      <w:r w:rsidRPr="00CD6048">
        <w:rPr>
          <w:rFonts w:ascii="GHEA Grapalat" w:eastAsia="GHEA Grapalat" w:hAnsi="GHEA Grapalat" w:cs="GHEA Grapalat"/>
          <w:sz w:val="22"/>
          <w:szCs w:val="22"/>
          <w:lang w:val="hy-AM"/>
        </w:rPr>
        <w:t xml:space="preserve">իրացման նվազմամբ, ինչի պատճառ է հանդիսացել տնային տնտեսությունների անասնագլխաքանակի նվազումը: </w:t>
      </w:r>
    </w:p>
    <w:p w:rsidR="00E00207" w:rsidRPr="00CD6048" w:rsidRDefault="00E00207" w:rsidP="00E00207">
      <w:pPr>
        <w:spacing w:line="336" w:lineRule="auto"/>
        <w:ind w:firstLine="567"/>
        <w:jc w:val="both"/>
        <w:rPr>
          <w:rFonts w:ascii="GHEA Grapalat" w:eastAsia="GHEA Grapalat" w:hAnsi="GHEA Grapalat" w:cs="Sylfaen"/>
          <w:sz w:val="22"/>
          <w:szCs w:val="22"/>
          <w:lang w:val="hy-AM"/>
        </w:rPr>
      </w:pPr>
      <w:r w:rsidRPr="00CD6048">
        <w:rPr>
          <w:rFonts w:ascii="GHEA Grapalat" w:eastAsia="GHEA Grapalat" w:hAnsi="GHEA Grapalat" w:cs="GHEA Grapalat"/>
          <w:b/>
          <w:i/>
          <w:iCs/>
          <w:sz w:val="22"/>
          <w:szCs w:val="22"/>
          <w:lang w:val="hy-AM"/>
        </w:rPr>
        <w:t>Շինարարություն։</w:t>
      </w:r>
      <w:r w:rsidRPr="00CD6048">
        <w:rPr>
          <w:rFonts w:ascii="GHEA Grapalat" w:eastAsia="GHEA Grapalat" w:hAnsi="GHEA Grapalat" w:cs="GHEA Grapalat"/>
          <w:sz w:val="22"/>
          <w:szCs w:val="22"/>
          <w:lang w:val="hy-AM"/>
        </w:rPr>
        <w:t xml:space="preserve"> Շինարարության ճյուղում գրանցված 17.0% աճը պայմանավորված է եղել հիմնականում կազմակերպությունների (նպաստումը` 18.2 տոկոսային կետ), ինչպես նաև համայնքների միջոցներով (նպաստումը` 2.9 տոկոսային կետ) իրականացված շինարարության ծավալների աճով։ Կազմակերպությունների միջոցներով իրականացված շինարարության </w:t>
      </w:r>
      <w:r w:rsidRPr="00CD6048">
        <w:rPr>
          <w:rFonts w:ascii="GHEA Grapalat" w:eastAsia="GHEA Grapalat" w:hAnsi="GHEA Grapalat" w:cs="GHEA Grapalat"/>
          <w:sz w:val="22"/>
          <w:szCs w:val="22"/>
          <w:lang w:val="hy-AM"/>
        </w:rPr>
        <w:lastRenderedPageBreak/>
        <w:t xml:space="preserve">ծավալների աճը պայմանավորվել է ներքին ներդրողների միջոցներով ֆինանսավորվող շինարարության աճով, որն իր հերթին վկայում է ներքին միջոցներով իրականացվող մասնավոր ներդրումների աճի մասին (պայմանավորված հիմնականում բնակարանային շինարարության ծավալների աճով, որին նպաստել է </w:t>
      </w:r>
      <w:r w:rsidR="000465BD" w:rsidRPr="00CD6048">
        <w:rPr>
          <w:rFonts w:ascii="GHEA Grapalat" w:eastAsia="GHEA Grapalat" w:hAnsi="GHEA Grapalat" w:cs="GHEA Grapalat"/>
          <w:sz w:val="22"/>
          <w:szCs w:val="22"/>
          <w:lang w:val="hy-AM"/>
        </w:rPr>
        <w:t>հիպոտեկ</w:t>
      </w:r>
      <w:r w:rsidRPr="00CD6048">
        <w:rPr>
          <w:rFonts w:ascii="GHEA Grapalat" w:eastAsia="GHEA Grapalat" w:hAnsi="GHEA Grapalat" w:cs="GHEA Grapalat"/>
          <w:sz w:val="22"/>
          <w:szCs w:val="22"/>
          <w:lang w:val="hy-AM"/>
        </w:rPr>
        <w:t>ային վարկերի տոկոսավճարների եկամտահարկից վերադարձման պետական աջակցության ծրագիրը</w:t>
      </w:r>
      <w:r w:rsidRPr="00CD6048">
        <w:rPr>
          <w:rFonts w:ascii="GHEA Grapalat" w:eastAsia="GHEA Grapalat" w:hAnsi="GHEA Grapalat" w:cs="Sylfaen"/>
          <w:sz w:val="22"/>
          <w:szCs w:val="22"/>
          <w:lang w:val="hy-AM"/>
        </w:rPr>
        <w:t>, ինչպես նաև օտարերկրյա քաղաքացիների մեծ ներհոսքի պայմաններում բնակարանային շուկայում առաջացած պահանջարկը)։ Մինչդեռ պետական բյուջեի միջոցներով ֆինանսավորվող շինարարության նվազումը հակազդել է շինարարության ընդհանուր աճին (3.7 տոկոսային</w:t>
      </w:r>
      <w:bookmarkStart w:id="21" w:name="_Hlk110694542"/>
      <w:r w:rsidRPr="00CD6048">
        <w:rPr>
          <w:rFonts w:ascii="GHEA Grapalat" w:eastAsia="GHEA Grapalat" w:hAnsi="GHEA Grapalat" w:cs="Sylfaen"/>
          <w:sz w:val="22"/>
          <w:szCs w:val="22"/>
          <w:lang w:val="hy-AM"/>
        </w:rPr>
        <w:t xml:space="preserve"> կետ</w:t>
      </w:r>
      <w:bookmarkEnd w:id="21"/>
      <w:r w:rsidRPr="00CD6048">
        <w:rPr>
          <w:rFonts w:ascii="GHEA Grapalat" w:eastAsia="GHEA Grapalat" w:hAnsi="GHEA Grapalat" w:cs="Sylfaen"/>
          <w:sz w:val="22"/>
          <w:szCs w:val="22"/>
          <w:lang w:val="hy-AM"/>
        </w:rPr>
        <w:t>)՝ պայմանավորված ինչպես միջազգային վարկերով, այնպես էլ զուտ պետական բյուջեի միջոցներով ֆինանսավորվող շինարարության ծավալների նվազ</w:t>
      </w:r>
      <w:r w:rsidR="009740C3" w:rsidRPr="00CD6048">
        <w:rPr>
          <w:rFonts w:ascii="GHEA Grapalat" w:eastAsia="GHEA Grapalat" w:hAnsi="GHEA Grapalat" w:cs="Sylfaen"/>
          <w:sz w:val="22"/>
          <w:szCs w:val="22"/>
        </w:rPr>
        <w:t>մամբ</w:t>
      </w:r>
      <w:r w:rsidRPr="00CD6048">
        <w:rPr>
          <w:rFonts w:ascii="GHEA Grapalat" w:eastAsia="GHEA Grapalat" w:hAnsi="GHEA Grapalat" w:cs="Sylfaen"/>
          <w:sz w:val="22"/>
          <w:szCs w:val="22"/>
          <w:lang w:val="hy-AM"/>
        </w:rPr>
        <w:t>։</w:t>
      </w:r>
      <w:r w:rsidRPr="00CD6048">
        <w:rPr>
          <w:rStyle w:val="FootnoteReference"/>
          <w:rFonts w:ascii="GHEA Grapalat" w:eastAsia="GHEA Grapalat" w:hAnsi="GHEA Grapalat" w:cs="Sylfaen"/>
          <w:sz w:val="22"/>
          <w:szCs w:val="22"/>
          <w:lang w:val="hy-AM"/>
        </w:rPr>
        <w:footnoteReference w:id="11"/>
      </w:r>
    </w:p>
    <w:p w:rsidR="00E00207" w:rsidRPr="00CD6048" w:rsidRDefault="00E00207" w:rsidP="00E00207">
      <w:pPr>
        <w:spacing w:line="336" w:lineRule="auto"/>
        <w:ind w:firstLine="547"/>
        <w:jc w:val="both"/>
        <w:rPr>
          <w:rFonts w:ascii="GHEA Grapalat" w:eastAsia="GHEA Grapalat" w:hAnsi="GHEA Grapalat" w:cs="GHEA Grapalat"/>
          <w:sz w:val="22"/>
          <w:szCs w:val="22"/>
          <w:lang w:val="hy-AM"/>
        </w:rPr>
      </w:pPr>
      <w:r w:rsidRPr="00CD6048">
        <w:rPr>
          <w:rFonts w:ascii="GHEA Grapalat" w:eastAsia="GHEA Grapalat" w:hAnsi="GHEA Grapalat" w:cs="GHEA Grapalat"/>
          <w:sz w:val="22"/>
          <w:szCs w:val="22"/>
          <w:lang w:val="hy-AM"/>
        </w:rPr>
        <w:t xml:space="preserve">Ըստ տնտեսական գործունեության տեսակների՝ շինարարության աճին հիմնականում նպաստել է անշարժ գույքի հետ կապված գործունեության (հիմնականում՝ բնակարանաշինություն), ինչպես նաև կրթության ոլորտներում շինարարության ծավալների աճը: Մինչդեռ էլեկտրականության, գազի, գոլորշու և լավորակ օդի մատակարարում, ինչպես նաև տրանսպորտ ենթաճյուղերում իրականացված շինարարության ծավալների նվազումներն էականորեն հակազդել են ընդհանուր շինարարության աճին։ </w:t>
      </w:r>
    </w:p>
    <w:p w:rsidR="00E00207" w:rsidRPr="00CD6048" w:rsidRDefault="00E00207" w:rsidP="00E00207">
      <w:pPr>
        <w:spacing w:line="336" w:lineRule="auto"/>
        <w:ind w:firstLine="547"/>
        <w:jc w:val="both"/>
        <w:rPr>
          <w:rFonts w:ascii="GHEA Grapalat" w:eastAsia="GHEA Grapalat" w:hAnsi="GHEA Grapalat" w:cs="GHEA Grapalat"/>
          <w:sz w:val="22"/>
          <w:szCs w:val="22"/>
          <w:lang w:val="hy-AM"/>
        </w:rPr>
      </w:pPr>
      <w:r w:rsidRPr="00CD6048">
        <w:rPr>
          <w:rFonts w:ascii="GHEA Grapalat" w:eastAsia="GHEA Grapalat" w:hAnsi="GHEA Grapalat" w:cs="GHEA Grapalat"/>
          <w:b/>
          <w:i/>
          <w:iCs/>
          <w:sz w:val="22"/>
          <w:szCs w:val="22"/>
          <w:lang w:val="hy-AM"/>
        </w:rPr>
        <w:t>Ծառայություններ և առևտուր։</w:t>
      </w:r>
      <w:r w:rsidRPr="00CD6048">
        <w:rPr>
          <w:rFonts w:ascii="GHEA Grapalat" w:eastAsia="GHEA Grapalat" w:hAnsi="GHEA Grapalat" w:cs="GHEA Grapalat"/>
          <w:b/>
          <w:sz w:val="22"/>
          <w:szCs w:val="22"/>
          <w:lang w:val="hy-AM"/>
        </w:rPr>
        <w:t xml:space="preserve"> </w:t>
      </w:r>
      <w:r w:rsidRPr="00CD6048">
        <w:rPr>
          <w:rFonts w:ascii="GHEA Grapalat" w:eastAsia="GHEA Grapalat" w:hAnsi="GHEA Grapalat" w:cs="GHEA Grapalat"/>
          <w:bCs/>
          <w:sz w:val="22"/>
          <w:szCs w:val="22"/>
          <w:lang w:val="hy-AM"/>
        </w:rPr>
        <w:t>Ծառայություններն աճել են 13.4%-ով՝</w:t>
      </w:r>
      <w:r w:rsidRPr="00CD6048">
        <w:rPr>
          <w:rFonts w:ascii="GHEA Grapalat" w:eastAsia="GHEA Grapalat" w:hAnsi="GHEA Grapalat" w:cs="GHEA Grapalat"/>
          <w:b/>
          <w:sz w:val="22"/>
          <w:szCs w:val="22"/>
          <w:lang w:val="hy-AM"/>
        </w:rPr>
        <w:t xml:space="preserve"> </w:t>
      </w:r>
      <w:r w:rsidRPr="00CD6048">
        <w:rPr>
          <w:rFonts w:ascii="GHEA Grapalat" w:eastAsia="GHEA Grapalat" w:hAnsi="GHEA Grapalat" w:cs="GHEA Grapalat"/>
          <w:sz w:val="22"/>
          <w:szCs w:val="22"/>
          <w:lang w:val="hy-AM"/>
        </w:rPr>
        <w:t>հիմնականում պայմանավորված տեղեկատվություն և կապ (</w:t>
      </w:r>
      <w:r w:rsidRPr="00CD6048">
        <w:rPr>
          <w:rFonts w:ascii="GHEA Grapalat" w:eastAsia="GHEA Grapalat" w:hAnsi="GHEA Grapalat" w:cs="Sylfaen"/>
          <w:sz w:val="22"/>
          <w:szCs w:val="22"/>
          <w:lang w:val="hy-AM"/>
        </w:rPr>
        <w:t>նպաստումը</w:t>
      </w:r>
      <w:r w:rsidRPr="00CD6048">
        <w:rPr>
          <w:rFonts w:ascii="GHEA Grapalat" w:eastAsia="GHEA Grapalat" w:hAnsi="GHEA Grapalat" w:cs="GHEA Grapalat"/>
          <w:sz w:val="22"/>
          <w:szCs w:val="22"/>
          <w:lang w:val="hy-AM"/>
        </w:rPr>
        <w:t xml:space="preserve">` 8.4 </w:t>
      </w:r>
      <w:r w:rsidRPr="00CD6048">
        <w:rPr>
          <w:rFonts w:ascii="GHEA Grapalat" w:eastAsia="GHEA Grapalat" w:hAnsi="GHEA Grapalat" w:cs="Sylfaen"/>
          <w:sz w:val="22"/>
          <w:szCs w:val="22"/>
          <w:lang w:val="hy-AM"/>
        </w:rPr>
        <w:t>տոկոսային</w:t>
      </w:r>
      <w:r w:rsidRPr="00CD6048">
        <w:rPr>
          <w:rFonts w:ascii="GHEA Grapalat" w:eastAsia="GHEA Grapalat" w:hAnsi="GHEA Grapalat" w:cs="GHEA Grapalat"/>
          <w:sz w:val="22"/>
          <w:szCs w:val="22"/>
          <w:lang w:val="hy-AM"/>
        </w:rPr>
        <w:t xml:space="preserve"> </w:t>
      </w:r>
      <w:r w:rsidRPr="00CD6048">
        <w:rPr>
          <w:rFonts w:ascii="GHEA Grapalat" w:eastAsia="GHEA Grapalat" w:hAnsi="GHEA Grapalat" w:cs="Sylfaen"/>
          <w:sz w:val="22"/>
          <w:szCs w:val="22"/>
          <w:lang w:val="hy-AM"/>
        </w:rPr>
        <w:t xml:space="preserve">կետ), </w:t>
      </w:r>
      <w:r w:rsidRPr="00CD6048">
        <w:rPr>
          <w:rFonts w:ascii="GHEA Grapalat" w:eastAsia="GHEA Grapalat" w:hAnsi="GHEA Grapalat" w:cs="GHEA Grapalat"/>
          <w:sz w:val="22"/>
          <w:szCs w:val="22"/>
          <w:lang w:val="hy-AM"/>
        </w:rPr>
        <w:t>տրանսպորտ (</w:t>
      </w:r>
      <w:r w:rsidRPr="00CD6048">
        <w:rPr>
          <w:rFonts w:ascii="GHEA Grapalat" w:eastAsia="GHEA Grapalat" w:hAnsi="GHEA Grapalat" w:cs="Sylfaen"/>
          <w:sz w:val="22"/>
          <w:szCs w:val="22"/>
          <w:lang w:val="hy-AM"/>
        </w:rPr>
        <w:t>նպաստումը</w:t>
      </w:r>
      <w:r w:rsidRPr="00CD6048">
        <w:rPr>
          <w:rFonts w:ascii="GHEA Grapalat" w:eastAsia="GHEA Grapalat" w:hAnsi="GHEA Grapalat" w:cs="GHEA Grapalat"/>
          <w:sz w:val="22"/>
          <w:szCs w:val="22"/>
          <w:lang w:val="hy-AM"/>
        </w:rPr>
        <w:t xml:space="preserve">` 3.4 </w:t>
      </w:r>
      <w:r w:rsidRPr="00CD6048">
        <w:rPr>
          <w:rFonts w:ascii="GHEA Grapalat" w:eastAsia="GHEA Grapalat" w:hAnsi="GHEA Grapalat" w:cs="Sylfaen"/>
          <w:sz w:val="22"/>
          <w:szCs w:val="22"/>
          <w:lang w:val="hy-AM"/>
        </w:rPr>
        <w:t>տոկոսային</w:t>
      </w:r>
      <w:r w:rsidRPr="00CD6048">
        <w:rPr>
          <w:rFonts w:ascii="GHEA Grapalat" w:eastAsia="GHEA Grapalat" w:hAnsi="GHEA Grapalat" w:cs="GHEA Grapalat"/>
          <w:sz w:val="22"/>
          <w:szCs w:val="22"/>
          <w:lang w:val="hy-AM"/>
        </w:rPr>
        <w:t xml:space="preserve"> </w:t>
      </w:r>
      <w:r w:rsidRPr="00CD6048">
        <w:rPr>
          <w:rFonts w:ascii="GHEA Grapalat" w:eastAsia="GHEA Grapalat" w:hAnsi="GHEA Grapalat" w:cs="Sylfaen"/>
          <w:sz w:val="22"/>
          <w:szCs w:val="22"/>
          <w:lang w:val="hy-AM"/>
        </w:rPr>
        <w:t>կետ),</w:t>
      </w:r>
      <w:r w:rsidRPr="00CD6048">
        <w:rPr>
          <w:rFonts w:ascii="GHEA Grapalat" w:eastAsia="GHEA Grapalat" w:hAnsi="GHEA Grapalat" w:cs="GHEA Grapalat"/>
          <w:sz w:val="22"/>
          <w:szCs w:val="22"/>
          <w:lang w:val="hy-AM"/>
        </w:rPr>
        <w:t xml:space="preserve"> ինչպես նաև կացության և հանրային սննդի կազմակերպում (</w:t>
      </w:r>
      <w:r w:rsidRPr="00CD6048">
        <w:rPr>
          <w:rFonts w:ascii="GHEA Grapalat" w:eastAsia="GHEA Grapalat" w:hAnsi="GHEA Grapalat" w:cs="Sylfaen"/>
          <w:sz w:val="22"/>
          <w:szCs w:val="22"/>
          <w:lang w:val="hy-AM"/>
        </w:rPr>
        <w:t>նպաստումը</w:t>
      </w:r>
      <w:r w:rsidRPr="00CD6048">
        <w:rPr>
          <w:rFonts w:ascii="GHEA Grapalat" w:eastAsia="GHEA Grapalat" w:hAnsi="GHEA Grapalat" w:cs="GHEA Grapalat"/>
          <w:sz w:val="22"/>
          <w:szCs w:val="22"/>
          <w:lang w:val="hy-AM"/>
        </w:rPr>
        <w:t xml:space="preserve">` 1.9 </w:t>
      </w:r>
      <w:r w:rsidRPr="00CD6048">
        <w:rPr>
          <w:rFonts w:ascii="GHEA Grapalat" w:eastAsia="GHEA Grapalat" w:hAnsi="GHEA Grapalat" w:cs="Sylfaen"/>
          <w:sz w:val="22"/>
          <w:szCs w:val="22"/>
          <w:lang w:val="hy-AM"/>
        </w:rPr>
        <w:t>տոկոսային</w:t>
      </w:r>
      <w:r w:rsidRPr="00CD6048">
        <w:rPr>
          <w:rFonts w:ascii="GHEA Grapalat" w:eastAsia="GHEA Grapalat" w:hAnsi="GHEA Grapalat" w:cs="GHEA Grapalat"/>
          <w:sz w:val="22"/>
          <w:szCs w:val="22"/>
          <w:lang w:val="hy-AM"/>
        </w:rPr>
        <w:t xml:space="preserve"> </w:t>
      </w:r>
      <w:r w:rsidRPr="00CD6048">
        <w:rPr>
          <w:rFonts w:ascii="GHEA Grapalat" w:eastAsia="GHEA Grapalat" w:hAnsi="GHEA Grapalat" w:cs="Sylfaen"/>
          <w:sz w:val="22"/>
          <w:szCs w:val="22"/>
          <w:lang w:val="hy-AM"/>
        </w:rPr>
        <w:t>կետ)</w:t>
      </w:r>
      <w:r w:rsidRPr="00CD6048">
        <w:rPr>
          <w:rFonts w:ascii="GHEA Grapalat" w:eastAsia="GHEA Grapalat" w:hAnsi="GHEA Grapalat" w:cs="GHEA Grapalat"/>
          <w:sz w:val="22"/>
          <w:szCs w:val="22"/>
          <w:lang w:val="hy-AM"/>
        </w:rPr>
        <w:t xml:space="preserve"> ենթաճյուղերի աճերով: Ճյուղի </w:t>
      </w:r>
      <w:r w:rsidR="009740C3" w:rsidRPr="00CD6048">
        <w:rPr>
          <w:rFonts w:ascii="GHEA Grapalat" w:eastAsia="GHEA Grapalat" w:hAnsi="GHEA Grapalat" w:cs="GHEA Grapalat"/>
          <w:sz w:val="22"/>
          <w:szCs w:val="22"/>
          <w:lang w:val="hy-AM"/>
        </w:rPr>
        <w:t>աճի վրա</w:t>
      </w:r>
      <w:r w:rsidRPr="00CD6048">
        <w:rPr>
          <w:rFonts w:ascii="GHEA Grapalat" w:eastAsia="GHEA Grapalat" w:hAnsi="GHEA Grapalat" w:cs="GHEA Grapalat"/>
          <w:sz w:val="22"/>
          <w:szCs w:val="22"/>
          <w:lang w:val="hy-AM"/>
        </w:rPr>
        <w:t xml:space="preserve"> </w:t>
      </w:r>
      <w:r w:rsidR="009740C3" w:rsidRPr="00CD6048">
        <w:rPr>
          <w:rFonts w:ascii="GHEA Grapalat" w:eastAsia="GHEA Grapalat" w:hAnsi="GHEA Grapalat" w:cs="GHEA Grapalat"/>
          <w:sz w:val="22"/>
          <w:szCs w:val="22"/>
          <w:lang w:val="hy-AM"/>
        </w:rPr>
        <w:t>բացասա</w:t>
      </w:r>
      <w:r w:rsidR="009740C3" w:rsidRPr="00CD6048">
        <w:rPr>
          <w:rFonts w:ascii="GHEA Grapalat" w:eastAsia="GHEA Grapalat" w:hAnsi="GHEA Grapalat" w:cs="GHEA Grapalat"/>
          <w:sz w:val="22"/>
          <w:szCs w:val="22"/>
        </w:rPr>
        <w:t>բար</w:t>
      </w:r>
      <w:r w:rsidRPr="00CD6048">
        <w:rPr>
          <w:rFonts w:ascii="GHEA Grapalat" w:eastAsia="GHEA Grapalat" w:hAnsi="GHEA Grapalat" w:cs="GHEA Grapalat"/>
          <w:sz w:val="22"/>
          <w:szCs w:val="22"/>
          <w:lang w:val="hy-AM"/>
        </w:rPr>
        <w:t xml:space="preserve"> է ազդել միայն ֆինանսական և ապահովագրական գործունեության նվազումը (</w:t>
      </w:r>
      <w:r w:rsidRPr="00CD6048">
        <w:rPr>
          <w:rFonts w:ascii="GHEA Grapalat" w:eastAsia="GHEA Grapalat" w:hAnsi="GHEA Grapalat" w:cs="Sylfaen"/>
          <w:sz w:val="22"/>
          <w:szCs w:val="22"/>
          <w:lang w:val="hy-AM"/>
        </w:rPr>
        <w:t>նպաստումը</w:t>
      </w:r>
      <w:r w:rsidRPr="00CD6048">
        <w:rPr>
          <w:rFonts w:ascii="GHEA Grapalat" w:eastAsia="GHEA Grapalat" w:hAnsi="GHEA Grapalat" w:cs="GHEA Grapalat"/>
          <w:sz w:val="22"/>
          <w:szCs w:val="22"/>
          <w:lang w:val="hy-AM"/>
        </w:rPr>
        <w:t xml:space="preserve">` 2.2 </w:t>
      </w:r>
      <w:r w:rsidRPr="00CD6048">
        <w:rPr>
          <w:rFonts w:ascii="GHEA Grapalat" w:eastAsia="GHEA Grapalat" w:hAnsi="GHEA Grapalat" w:cs="Sylfaen"/>
          <w:sz w:val="22"/>
          <w:szCs w:val="22"/>
          <w:lang w:val="hy-AM"/>
        </w:rPr>
        <w:t>տոկոսային</w:t>
      </w:r>
      <w:r w:rsidRPr="00CD6048">
        <w:rPr>
          <w:rFonts w:ascii="GHEA Grapalat" w:eastAsia="GHEA Grapalat" w:hAnsi="GHEA Grapalat" w:cs="GHEA Grapalat"/>
          <w:sz w:val="22"/>
          <w:szCs w:val="22"/>
          <w:lang w:val="hy-AM"/>
        </w:rPr>
        <w:t xml:space="preserve"> </w:t>
      </w:r>
      <w:r w:rsidRPr="00CD6048">
        <w:rPr>
          <w:rFonts w:ascii="GHEA Grapalat" w:eastAsia="GHEA Grapalat" w:hAnsi="GHEA Grapalat" w:cs="Sylfaen"/>
          <w:sz w:val="22"/>
          <w:szCs w:val="22"/>
          <w:lang w:val="hy-AM"/>
        </w:rPr>
        <w:t xml:space="preserve">կետ), որը պայմանավորված է եղել բանկերի գործունեության նվազմամբ։ Վերջինս տեղի է ունեցել անցյալ տարվա նույն ժամանակահատվածում ենթաճյուղի բարձր աճի բազայի վրա՝ որպես արտարժույթի ներհոսքից ոչ տոկոսային եկամուտների դանդաղման հետևանք։ </w:t>
      </w:r>
    </w:p>
    <w:p w:rsidR="00E00207" w:rsidRPr="00CD6048" w:rsidRDefault="00E00207" w:rsidP="00E00207">
      <w:pPr>
        <w:spacing w:line="336" w:lineRule="auto"/>
        <w:ind w:firstLine="547"/>
        <w:jc w:val="both"/>
        <w:rPr>
          <w:rFonts w:ascii="GHEA Grapalat" w:eastAsia="GHEA Grapalat" w:hAnsi="GHEA Grapalat" w:cs="GHEA Grapalat"/>
          <w:sz w:val="22"/>
          <w:szCs w:val="22"/>
          <w:lang w:val="hy-AM"/>
        </w:rPr>
      </w:pPr>
      <w:r w:rsidRPr="00CD6048">
        <w:rPr>
          <w:rFonts w:ascii="GHEA Grapalat" w:eastAsia="GHEA Grapalat" w:hAnsi="GHEA Grapalat" w:cs="GHEA Grapalat"/>
          <w:sz w:val="22"/>
          <w:szCs w:val="22"/>
          <w:lang w:val="hy-AM"/>
        </w:rPr>
        <w:t>Տեղեկատվություն և կապ, տրանսպորտ, ինչպես նաև կացության և հանրային սննդի կազմակերպում ենթաճյուղերի դրական զարգացումները պայմանավորված են եղել ՌԴ-ից ՏՏ ոլորտի աշխատակիցների և ընկերությունների</w:t>
      </w:r>
      <w:r w:rsidR="0004771D" w:rsidRPr="00CD6048">
        <w:rPr>
          <w:rFonts w:ascii="GHEA Grapalat" w:eastAsia="GHEA Grapalat" w:hAnsi="GHEA Grapalat" w:cs="GHEA Grapalat"/>
          <w:sz w:val="22"/>
          <w:szCs w:val="22"/>
        </w:rPr>
        <w:t>՝</w:t>
      </w:r>
      <w:r w:rsidRPr="00CD6048">
        <w:rPr>
          <w:rFonts w:ascii="GHEA Grapalat" w:eastAsia="GHEA Grapalat" w:hAnsi="GHEA Grapalat" w:cs="GHEA Grapalat"/>
          <w:sz w:val="22"/>
          <w:szCs w:val="22"/>
          <w:lang w:val="hy-AM"/>
        </w:rPr>
        <w:t xml:space="preserve"> ՀՀ տեղափոխմամբ, ինչպես նաև դեպի Հայաստան միջազգային զբոսաշրջության բարձր աճի տեմպերով: </w:t>
      </w:r>
    </w:p>
    <w:p w:rsidR="00E00207" w:rsidRPr="00CD6048" w:rsidRDefault="00E00207" w:rsidP="00E00207">
      <w:pPr>
        <w:spacing w:line="336" w:lineRule="auto"/>
        <w:ind w:firstLine="547"/>
        <w:jc w:val="both"/>
        <w:rPr>
          <w:rFonts w:ascii="GHEA Grapalat" w:eastAsia="GHEA Grapalat" w:hAnsi="GHEA Grapalat" w:cs="GHEA Grapalat"/>
          <w:sz w:val="22"/>
          <w:szCs w:val="22"/>
          <w:lang w:val="hy-AM"/>
        </w:rPr>
      </w:pPr>
      <w:r w:rsidRPr="00CD6048">
        <w:rPr>
          <w:rFonts w:ascii="GHEA Grapalat" w:eastAsia="GHEA Grapalat" w:hAnsi="GHEA Grapalat" w:cs="GHEA Grapalat"/>
          <w:sz w:val="22"/>
          <w:szCs w:val="22"/>
          <w:lang w:val="hy-AM"/>
        </w:rPr>
        <w:t xml:space="preserve">Առևտրի 22.9% աճը հիմնականում պայմանավորված է եղել մեծածախ առևտրի աճով (նպաստումը՝ 18.1 տոկոսային կետ)։ Մեծածախ առևտրի բարձր աճը պայմանավորված է տնտեսության մյուս հատվածներում առկա բարձր պահանջարկով, ինչպես նաև ապրանքների պաշարների կուտակմամբ: </w:t>
      </w:r>
      <w:r w:rsidRPr="00CD6048">
        <w:rPr>
          <w:rFonts w:ascii="GHEA Grapalat" w:hAnsi="GHEA Grapalat" w:cs="GHEA Grapalat"/>
          <w:sz w:val="22"/>
          <w:szCs w:val="22"/>
          <w:lang w:val="hy-AM"/>
        </w:rPr>
        <w:t>Ա</w:t>
      </w:r>
      <w:r w:rsidRPr="00CD6048">
        <w:rPr>
          <w:rFonts w:ascii="GHEA Grapalat" w:eastAsia="GHEA Grapalat" w:hAnsi="GHEA Grapalat" w:cs="GHEA Grapalat"/>
          <w:sz w:val="22"/>
          <w:szCs w:val="22"/>
          <w:lang w:val="hy-AM"/>
        </w:rPr>
        <w:t xml:space="preserve">ռևտրի և ծառայությունների </w:t>
      </w:r>
      <w:r w:rsidRPr="00CD6048">
        <w:rPr>
          <w:rFonts w:ascii="GHEA Grapalat" w:hAnsi="GHEA Grapalat" w:cs="GHEA Grapalat"/>
          <w:sz w:val="22"/>
          <w:szCs w:val="22"/>
          <w:lang w:val="hy-AM"/>
        </w:rPr>
        <w:t xml:space="preserve">աճն ուղեկցվել է ներքին (մասնավորապես՝ </w:t>
      </w:r>
      <w:r w:rsidRPr="00CD6048">
        <w:rPr>
          <w:rFonts w:ascii="GHEA Grapalat" w:hAnsi="GHEA Grapalat" w:cs="GHEA Grapalat"/>
          <w:sz w:val="22"/>
          <w:szCs w:val="22"/>
          <w:lang w:val="hy-AM"/>
        </w:rPr>
        <w:lastRenderedPageBreak/>
        <w:t>մասնավոր սպառման) և արտաքին (մասնավորապես՝ ծառայությունների արտահանման) պահանջարկի</w:t>
      </w:r>
      <w:r w:rsidR="000370C6"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hy-AM"/>
        </w:rPr>
        <w:t xml:space="preserve">աճերով: </w:t>
      </w:r>
    </w:p>
    <w:p w:rsidR="00E00207" w:rsidRPr="00CD6048" w:rsidRDefault="00E00207" w:rsidP="00E00207">
      <w:pPr>
        <w:spacing w:line="360" w:lineRule="auto"/>
        <w:ind w:firstLine="567"/>
        <w:jc w:val="both"/>
        <w:rPr>
          <w:rFonts w:ascii="GHEA Grapalat" w:eastAsia="GHEA Grapalat" w:hAnsi="GHEA Grapalat" w:cs="GHEA Grapalat"/>
          <w:sz w:val="22"/>
          <w:szCs w:val="22"/>
          <w:lang w:val="hy-AM"/>
        </w:rPr>
      </w:pPr>
      <w:r w:rsidRPr="00CD6048">
        <w:rPr>
          <w:rFonts w:ascii="GHEA Grapalat" w:eastAsia="GHEA Grapalat" w:hAnsi="GHEA Grapalat" w:cs="GHEA Grapalat"/>
          <w:bCs/>
          <w:sz w:val="22"/>
          <w:szCs w:val="22"/>
          <w:lang w:val="hy-AM"/>
        </w:rPr>
        <w:t>Հաշվետու ժամանակահատվածում բեռնափոխադրումների և ուղևորափոխադրումների ծավալներն աճել են:</w:t>
      </w:r>
      <w:r w:rsidRPr="00CD6048">
        <w:rPr>
          <w:rFonts w:ascii="GHEA Grapalat" w:eastAsia="GHEA Grapalat" w:hAnsi="GHEA Grapalat" w:cs="GHEA Grapalat"/>
          <w:sz w:val="22"/>
          <w:szCs w:val="22"/>
          <w:lang w:val="hy-AM"/>
        </w:rPr>
        <w:t xml:space="preserve"> Բեռնափոխադրումների ծավալի 1.2% աճը հիմնականում պայմանավորված է եղել ավտոմոբիլային բեռնափոխադրումների աճով (նպաստումը՝ 7</w:t>
      </w:r>
      <w:r w:rsidRPr="00CD6048">
        <w:rPr>
          <w:rFonts w:ascii="Cambria Math" w:eastAsia="GHEA Grapalat" w:hAnsi="Cambria Math" w:cs="Cambria Math"/>
          <w:sz w:val="22"/>
          <w:szCs w:val="22"/>
          <w:lang w:val="hy-AM"/>
        </w:rPr>
        <w:t>․4</w:t>
      </w:r>
      <w:r w:rsidRPr="00CD6048">
        <w:rPr>
          <w:rFonts w:ascii="GHEA Grapalat" w:eastAsia="GHEA Grapalat" w:hAnsi="GHEA Grapalat" w:cs="GHEA Grapalat"/>
          <w:sz w:val="22"/>
          <w:szCs w:val="22"/>
          <w:lang w:val="hy-AM"/>
        </w:rPr>
        <w:t xml:space="preserve"> տոկոսային կետ): Վերջինս իր հերթին պայմանավորված է եղել ինչպես ներկրված, այնպես էլ ներհանրապետական բեռնափոխադրումների աճով։ Ուղևորափոխադրումների ծավալն աճել է 21.1%-ով՝ հիմնականում պայմանավորված ավտոմոբիլային ուղևորափոխադրումների աճով (նպաստումը՝ 17.3 տոկոսային կետ): </w:t>
      </w:r>
    </w:p>
    <w:p w:rsidR="00E00207" w:rsidRPr="00CD6048" w:rsidRDefault="00E00207" w:rsidP="00E00207">
      <w:pPr>
        <w:spacing w:line="360" w:lineRule="auto"/>
        <w:ind w:firstLine="567"/>
        <w:jc w:val="both"/>
        <w:rPr>
          <w:rFonts w:ascii="GHEA Grapalat" w:eastAsia="GHEA Grapalat" w:hAnsi="GHEA Grapalat" w:cs="GHEA Grapalat"/>
          <w:sz w:val="22"/>
          <w:szCs w:val="22"/>
          <w:lang w:val="hy-AM"/>
        </w:rPr>
      </w:pPr>
      <w:r w:rsidRPr="00CD6048">
        <w:rPr>
          <w:rFonts w:ascii="GHEA Grapalat" w:eastAsia="GHEA Grapalat" w:hAnsi="GHEA Grapalat" w:cs="GHEA Grapalat"/>
          <w:sz w:val="22"/>
          <w:szCs w:val="22"/>
          <w:lang w:val="hy-AM"/>
        </w:rPr>
        <w:t>Զբոսաշրջիկների այցելությունների բարձր աճն (2023</w:t>
      </w:r>
      <w:r w:rsidR="009304CE" w:rsidRPr="00CD6048">
        <w:rPr>
          <w:rFonts w:ascii="GHEA Grapalat" w:eastAsia="GHEA Grapalat" w:hAnsi="GHEA Grapalat" w:cs="GHEA Grapalat"/>
          <w:sz w:val="22"/>
          <w:szCs w:val="22"/>
          <w:lang w:val="hy-AM"/>
        </w:rPr>
        <w:t xml:space="preserve"> թվականի</w:t>
      </w:r>
      <w:r w:rsidRPr="00CD6048">
        <w:rPr>
          <w:rFonts w:ascii="GHEA Grapalat" w:eastAsia="GHEA Grapalat" w:hAnsi="GHEA Grapalat" w:cs="GHEA Grapalat"/>
          <w:sz w:val="22"/>
          <w:szCs w:val="22"/>
          <w:lang w:val="hy-AM"/>
        </w:rPr>
        <w:t xml:space="preserve"> հունվար-սեպտեմբերին նախորդ տարվա նույն ժամանակահատվածի նկատմամբ 48.4%-ով) իր հերթին դրական ազդեցություն է ունեցել ծառայությունների որոշ տեսակների, առևտրի, ինչպես նաև ուղևորափոխադրումների վրա:</w:t>
      </w:r>
    </w:p>
    <w:p w:rsidR="00341E4F" w:rsidRPr="00CD6048" w:rsidRDefault="00341E4F" w:rsidP="00E00207">
      <w:pPr>
        <w:spacing w:line="360" w:lineRule="auto"/>
        <w:ind w:firstLine="567"/>
        <w:jc w:val="both"/>
        <w:rPr>
          <w:rFonts w:ascii="GHEA Grapalat" w:eastAsia="GHEA Grapalat" w:hAnsi="GHEA Grapalat" w:cs="GHEA Grapalat"/>
          <w:sz w:val="22"/>
          <w:szCs w:val="22"/>
          <w:lang w:val="hy-AM"/>
        </w:rPr>
      </w:pPr>
    </w:p>
    <w:tbl>
      <w:tblPr>
        <w:tblStyle w:val="TableGrid14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gridCol w:w="5008"/>
      </w:tblGrid>
      <w:tr w:rsidR="00E00207" w:rsidRPr="00CD6048" w:rsidTr="00527F95">
        <w:trPr>
          <w:trHeight w:val="3846"/>
        </w:trPr>
        <w:tc>
          <w:tcPr>
            <w:tcW w:w="5237" w:type="dxa"/>
          </w:tcPr>
          <w:p w:rsidR="00E00207" w:rsidRPr="00CD6048" w:rsidRDefault="00E00207" w:rsidP="00527F95">
            <w:pPr>
              <w:tabs>
                <w:tab w:val="right" w:pos="0"/>
              </w:tabs>
              <w:spacing w:before="120" w:after="60" w:line="240" w:lineRule="auto"/>
              <w:contextualSpacing/>
              <w:rPr>
                <w:rFonts w:ascii="GHEA Grapalat" w:hAnsi="GHEA Grapalat" w:cs="Sylfaen"/>
                <w:i/>
                <w:sz w:val="16"/>
                <w:szCs w:val="16"/>
                <w:lang w:val="hy-AM"/>
              </w:rPr>
            </w:pPr>
            <w:r w:rsidRPr="00CD6048">
              <w:rPr>
                <w:rFonts w:ascii="GHEA Grapalat" w:hAnsi="GHEA Grapalat" w:cs="Sylfaen"/>
                <w:b/>
                <w:bCs/>
                <w:i/>
                <w:sz w:val="16"/>
                <w:szCs w:val="16"/>
                <w:lang w:val="hy-AM"/>
              </w:rPr>
              <w:t>Գծապատկեր 4.</w:t>
            </w:r>
            <w:r w:rsidRPr="00CD6048">
              <w:rPr>
                <w:rFonts w:ascii="GHEA Grapalat" w:hAnsi="GHEA Grapalat" w:cs="Sylfaen"/>
                <w:i/>
                <w:sz w:val="16"/>
                <w:szCs w:val="16"/>
                <w:lang w:val="hy-AM"/>
              </w:rPr>
              <w:t xml:space="preserve"> ՏԱՑ և տնտեսության ճյուղերի իրական աճերը նախորդ տարվա նույն ժամանակահատվածի նկատմամբ (%) </w:t>
            </w:r>
          </w:p>
          <w:p w:rsidR="00E00207" w:rsidRPr="00CD6048" w:rsidRDefault="00E00207" w:rsidP="00527F95">
            <w:pPr>
              <w:tabs>
                <w:tab w:val="right" w:pos="0"/>
              </w:tabs>
              <w:spacing w:before="120" w:after="60" w:line="240" w:lineRule="auto"/>
              <w:contextualSpacing/>
              <w:rPr>
                <w:rFonts w:ascii="GHEA Grapalat" w:hAnsi="GHEA Grapalat"/>
                <w:sz w:val="16"/>
                <w:szCs w:val="16"/>
                <w:lang w:val="hy-AM"/>
              </w:rPr>
            </w:pPr>
            <w:r w:rsidRPr="00CD6048">
              <w:rPr>
                <w:rFonts w:ascii="GHEA Grapalat" w:hAnsi="GHEA Grapalat"/>
                <w:noProof/>
              </w:rPr>
              <w:drawing>
                <wp:inline distT="0" distB="0" distL="0" distR="0" wp14:anchorId="6D9BC778" wp14:editId="0C403065">
                  <wp:extent cx="3064510" cy="1857121"/>
                  <wp:effectExtent l="0" t="0" r="2540" b="1016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00207" w:rsidRPr="00CD6048" w:rsidRDefault="00E00207" w:rsidP="00527F95">
            <w:pPr>
              <w:tabs>
                <w:tab w:val="right" w:pos="0"/>
              </w:tabs>
              <w:spacing w:before="120" w:after="60" w:line="360" w:lineRule="auto"/>
              <w:contextualSpacing/>
              <w:jc w:val="both"/>
              <w:rPr>
                <w:rFonts w:ascii="GHEA Grapalat" w:hAnsi="GHEA Grapalat" w:cs="Sylfaen"/>
                <w:i/>
                <w:sz w:val="16"/>
                <w:szCs w:val="16"/>
                <w:lang w:val="hy-AM"/>
              </w:rPr>
            </w:pPr>
            <w:r w:rsidRPr="00CD6048">
              <w:rPr>
                <w:rFonts w:ascii="GHEA Grapalat" w:hAnsi="GHEA Grapalat"/>
                <w:i/>
                <w:sz w:val="16"/>
                <w:szCs w:val="16"/>
                <w:lang w:val="hy-AM"/>
              </w:rPr>
              <w:t>Աղբյուրը՝ ՀՀ ՎԿ</w:t>
            </w:r>
          </w:p>
        </w:tc>
        <w:tc>
          <w:tcPr>
            <w:tcW w:w="5008" w:type="dxa"/>
          </w:tcPr>
          <w:p w:rsidR="00E00207" w:rsidRPr="00CD6048" w:rsidRDefault="00E00207" w:rsidP="00527F95">
            <w:pPr>
              <w:tabs>
                <w:tab w:val="right" w:pos="0"/>
              </w:tabs>
              <w:spacing w:before="120" w:after="0" w:line="240" w:lineRule="auto"/>
              <w:contextualSpacing/>
              <w:rPr>
                <w:rFonts w:ascii="GHEA Grapalat" w:hAnsi="GHEA Grapalat" w:cs="Sylfaen"/>
                <w:i/>
                <w:sz w:val="16"/>
                <w:szCs w:val="16"/>
                <w:lang w:val="hy-AM"/>
              </w:rPr>
            </w:pPr>
            <w:r w:rsidRPr="00CD6048">
              <w:rPr>
                <w:rFonts w:ascii="GHEA Grapalat" w:hAnsi="GHEA Grapalat"/>
                <w:noProof/>
                <w:sz w:val="16"/>
                <w:szCs w:val="16"/>
              </w:rPr>
              <w:drawing>
                <wp:anchor distT="0" distB="0" distL="114300" distR="114300" simplePos="0" relativeHeight="251651072" behindDoc="1" locked="0" layoutInCell="1" allowOverlap="1" wp14:anchorId="158D5874" wp14:editId="6A8711BC">
                  <wp:simplePos x="0" y="0"/>
                  <wp:positionH relativeFrom="column">
                    <wp:posOffset>-6478</wp:posOffset>
                  </wp:positionH>
                  <wp:positionV relativeFrom="paragraph">
                    <wp:posOffset>443993</wp:posOffset>
                  </wp:positionV>
                  <wp:extent cx="3020695" cy="1840230"/>
                  <wp:effectExtent l="0" t="0" r="8255" b="7620"/>
                  <wp:wrapTight wrapText="bothSides">
                    <wp:wrapPolygon edited="0">
                      <wp:start x="0" y="0"/>
                      <wp:lineTo x="0" y="21466"/>
                      <wp:lineTo x="21523" y="21466"/>
                      <wp:lineTo x="21523" y="0"/>
                      <wp:lineTo x="0" y="0"/>
                    </wp:wrapPolygon>
                  </wp:wrapTight>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Pr="00CD6048">
              <w:rPr>
                <w:rFonts w:ascii="GHEA Grapalat" w:hAnsi="GHEA Grapalat" w:cs="Sylfaen"/>
                <w:b/>
                <w:i/>
                <w:sz w:val="16"/>
                <w:szCs w:val="16"/>
                <w:lang w:val="hy-AM"/>
              </w:rPr>
              <w:t>Գծապատկեր 5.</w:t>
            </w:r>
            <w:r w:rsidRPr="00CD6048">
              <w:rPr>
                <w:rFonts w:ascii="GHEA Grapalat" w:hAnsi="GHEA Grapalat" w:cs="Sylfaen"/>
                <w:i/>
                <w:sz w:val="16"/>
                <w:szCs w:val="16"/>
                <w:lang w:val="hy-AM"/>
              </w:rPr>
              <w:t xml:space="preserve"> ՏԱՑ և տնտեսության ճյուղերի իրական աճերը նախորդ տարվա նույն ամսվա նկատմամբ (%)</w:t>
            </w:r>
          </w:p>
          <w:p w:rsidR="00E00207" w:rsidRPr="00CD6048" w:rsidRDefault="00E00207" w:rsidP="00527F95">
            <w:pPr>
              <w:spacing w:after="60" w:line="240" w:lineRule="auto"/>
              <w:jc w:val="both"/>
              <w:rPr>
                <w:rFonts w:ascii="GHEA Grapalat" w:hAnsi="GHEA Grapalat"/>
                <w:i/>
                <w:sz w:val="16"/>
                <w:szCs w:val="16"/>
                <w:lang w:val="hy-AM"/>
              </w:rPr>
            </w:pPr>
            <w:r w:rsidRPr="00CD6048">
              <w:rPr>
                <w:rFonts w:ascii="GHEA Grapalat" w:hAnsi="GHEA Grapalat"/>
                <w:i/>
                <w:sz w:val="16"/>
                <w:szCs w:val="16"/>
                <w:lang w:val="hy-AM"/>
              </w:rPr>
              <w:t>Աղբյուրը՝ ՀՀ ՎԿ</w:t>
            </w:r>
            <w:r w:rsidRPr="00CD6048" w:rsidDel="00DA0563">
              <w:rPr>
                <w:rFonts w:ascii="GHEA Grapalat" w:hAnsi="GHEA Grapalat"/>
                <w:i/>
                <w:sz w:val="16"/>
                <w:szCs w:val="16"/>
                <w:lang w:val="hy-AM"/>
              </w:rPr>
              <w:t xml:space="preserve"> </w:t>
            </w:r>
          </w:p>
        </w:tc>
      </w:tr>
      <w:tr w:rsidR="00E00207" w:rsidRPr="00CD6048" w:rsidTr="00527F95">
        <w:trPr>
          <w:trHeight w:val="3671"/>
        </w:trPr>
        <w:tc>
          <w:tcPr>
            <w:tcW w:w="5237" w:type="dxa"/>
          </w:tcPr>
          <w:p w:rsidR="00E00207" w:rsidRPr="00CD6048" w:rsidRDefault="00E00207" w:rsidP="00527F95">
            <w:pPr>
              <w:tabs>
                <w:tab w:val="right" w:pos="0"/>
              </w:tabs>
              <w:spacing w:before="120" w:after="60" w:line="240" w:lineRule="auto"/>
              <w:contextualSpacing/>
              <w:rPr>
                <w:rFonts w:ascii="GHEA Grapalat" w:hAnsi="GHEA Grapalat" w:cs="Sylfaen"/>
                <w:i/>
                <w:sz w:val="16"/>
                <w:szCs w:val="16"/>
                <w:lang w:val="hy-AM"/>
              </w:rPr>
            </w:pPr>
            <w:r w:rsidRPr="00CD6048">
              <w:rPr>
                <w:rFonts w:ascii="GHEA Grapalat" w:hAnsi="GHEA Grapalat" w:cs="Sylfaen"/>
                <w:b/>
                <w:bCs/>
                <w:i/>
                <w:sz w:val="16"/>
                <w:szCs w:val="16"/>
                <w:lang w:val="hy-AM"/>
              </w:rPr>
              <w:lastRenderedPageBreak/>
              <w:t>Գծապատկեր 6.</w:t>
            </w:r>
            <w:r w:rsidRPr="00CD6048">
              <w:rPr>
                <w:rFonts w:ascii="GHEA Grapalat" w:hAnsi="GHEA Grapalat" w:cs="Sylfaen"/>
                <w:i/>
                <w:sz w:val="16"/>
                <w:szCs w:val="16"/>
                <w:lang w:val="hy-AM"/>
              </w:rPr>
              <w:t xml:space="preserve"> Տնտեսության ճյուղերի նպաստումները ՏԱՑ-ին (տ.կ.)</w:t>
            </w:r>
            <w:r w:rsidRPr="00CD6048">
              <w:rPr>
                <w:rFonts w:ascii="GHEA Grapalat" w:hAnsi="GHEA Grapalat" w:cs="Sylfaen"/>
                <w:i/>
                <w:sz w:val="16"/>
                <w:szCs w:val="16"/>
                <w:vertAlign w:val="superscript"/>
                <w:lang w:val="hy-AM"/>
              </w:rPr>
              <w:footnoteReference w:id="12"/>
            </w:r>
            <w:r w:rsidRPr="00CD6048">
              <w:rPr>
                <w:rFonts w:ascii="GHEA Grapalat" w:hAnsi="GHEA Grapalat" w:cs="Sylfaen"/>
                <w:i/>
                <w:sz w:val="16"/>
                <w:szCs w:val="16"/>
                <w:lang w:val="hy-AM"/>
              </w:rPr>
              <w:t xml:space="preserve"> </w:t>
            </w:r>
          </w:p>
          <w:p w:rsidR="00E00207" w:rsidRPr="00CD6048" w:rsidRDefault="00E00207" w:rsidP="00527F95">
            <w:pPr>
              <w:tabs>
                <w:tab w:val="right" w:pos="0"/>
              </w:tabs>
              <w:spacing w:before="120" w:after="60" w:line="240" w:lineRule="auto"/>
              <w:contextualSpacing/>
              <w:rPr>
                <w:rFonts w:ascii="GHEA Grapalat" w:hAnsi="GHEA Grapalat" w:cs="Sylfaen"/>
                <w:i/>
                <w:sz w:val="16"/>
                <w:szCs w:val="16"/>
                <w:lang w:val="hy-AM"/>
              </w:rPr>
            </w:pPr>
            <w:r w:rsidRPr="00CD6048">
              <w:rPr>
                <w:rFonts w:ascii="GHEA Grapalat" w:hAnsi="GHEA Grapalat"/>
                <w:i/>
                <w:noProof/>
                <w:sz w:val="16"/>
                <w:szCs w:val="16"/>
              </w:rPr>
              <w:drawing>
                <wp:inline distT="0" distB="0" distL="0" distR="0" wp14:anchorId="5AC050F5" wp14:editId="1EEEA3EB">
                  <wp:extent cx="3095625" cy="1857375"/>
                  <wp:effectExtent l="0" t="0" r="9525" b="952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00207" w:rsidRPr="00CD6048" w:rsidRDefault="00E00207" w:rsidP="00527F95">
            <w:pPr>
              <w:tabs>
                <w:tab w:val="right" w:pos="0"/>
              </w:tabs>
              <w:spacing w:before="120" w:after="60" w:line="360" w:lineRule="auto"/>
              <w:contextualSpacing/>
              <w:jc w:val="both"/>
              <w:rPr>
                <w:rFonts w:ascii="GHEA Grapalat" w:hAnsi="GHEA Grapalat" w:cs="Sylfaen"/>
                <w:sz w:val="24"/>
                <w:szCs w:val="24"/>
                <w:lang w:val="hy-AM"/>
              </w:rPr>
            </w:pPr>
            <w:r w:rsidRPr="00CD6048">
              <w:rPr>
                <w:rFonts w:ascii="GHEA Grapalat" w:hAnsi="GHEA Grapalat"/>
                <w:i/>
                <w:sz w:val="16"/>
                <w:szCs w:val="16"/>
                <w:lang w:val="hy-AM"/>
              </w:rPr>
              <w:t>Աղբյուրը՝ ՀՀ ՎԿ, ՀՀ ՖՆ հաշվարկներ</w:t>
            </w:r>
            <w:r w:rsidRPr="00CD6048">
              <w:rPr>
                <w:rFonts w:ascii="GHEA Grapalat" w:hAnsi="GHEA Grapalat"/>
                <w:sz w:val="24"/>
                <w:szCs w:val="24"/>
                <w:lang w:val="hy-AM"/>
              </w:rPr>
              <w:t xml:space="preserve"> </w:t>
            </w:r>
          </w:p>
        </w:tc>
        <w:tc>
          <w:tcPr>
            <w:tcW w:w="5008" w:type="dxa"/>
          </w:tcPr>
          <w:p w:rsidR="00E00207" w:rsidRPr="00CD6048" w:rsidRDefault="00E00207" w:rsidP="00527F95">
            <w:pPr>
              <w:tabs>
                <w:tab w:val="right" w:pos="0"/>
              </w:tabs>
              <w:spacing w:before="120" w:after="60" w:line="240" w:lineRule="auto"/>
              <w:contextualSpacing/>
              <w:rPr>
                <w:rFonts w:ascii="GHEA Grapalat" w:hAnsi="GHEA Grapalat" w:cs="Sylfaen"/>
                <w:i/>
                <w:sz w:val="16"/>
                <w:szCs w:val="16"/>
                <w:lang w:val="hy-AM"/>
              </w:rPr>
            </w:pPr>
            <w:r w:rsidRPr="00CD6048">
              <w:rPr>
                <w:rFonts w:ascii="GHEA Grapalat" w:hAnsi="GHEA Grapalat" w:cs="Sylfaen"/>
                <w:b/>
                <w:i/>
                <w:sz w:val="16"/>
                <w:szCs w:val="16"/>
                <w:lang w:val="hy-AM"/>
              </w:rPr>
              <w:t>Գծապատկեր 7.</w:t>
            </w:r>
            <w:r w:rsidRPr="00CD6048">
              <w:rPr>
                <w:rFonts w:ascii="GHEA Grapalat" w:hAnsi="GHEA Grapalat" w:cs="Sylfaen"/>
                <w:i/>
                <w:sz w:val="16"/>
                <w:szCs w:val="16"/>
                <w:lang w:val="hy-AM"/>
              </w:rPr>
              <w:t xml:space="preserve"> Տնտեսության ճյուղերի նպաստումները ՏԱՑ-ին </w:t>
            </w:r>
            <w:r w:rsidRPr="00CD6048">
              <w:rPr>
                <w:rFonts w:ascii="GHEA Grapalat" w:hAnsi="GHEA Grapalat" w:cs="Sylfaen"/>
                <w:i/>
                <w:sz w:val="16"/>
                <w:szCs w:val="18"/>
                <w:lang w:val="hy-AM"/>
              </w:rPr>
              <w:t>(տ.կ.)</w:t>
            </w:r>
            <w:r w:rsidRPr="00CD6048">
              <w:rPr>
                <w:rFonts w:ascii="GHEA Grapalat" w:hAnsi="GHEA Grapalat" w:cs="Sylfaen"/>
                <w:i/>
                <w:sz w:val="16"/>
                <w:szCs w:val="16"/>
                <w:vertAlign w:val="superscript"/>
                <w:lang w:val="hy-AM"/>
              </w:rPr>
              <w:t xml:space="preserve"> </w:t>
            </w:r>
          </w:p>
          <w:p w:rsidR="00E00207" w:rsidRPr="00CD6048" w:rsidRDefault="00E00207" w:rsidP="00527F95">
            <w:pPr>
              <w:tabs>
                <w:tab w:val="right" w:pos="0"/>
              </w:tabs>
              <w:spacing w:before="120" w:after="60" w:line="240" w:lineRule="auto"/>
              <w:contextualSpacing/>
              <w:rPr>
                <w:rFonts w:ascii="GHEA Grapalat" w:hAnsi="GHEA Grapalat"/>
                <w:sz w:val="24"/>
                <w:szCs w:val="24"/>
                <w:lang w:val="hy-AM"/>
              </w:rPr>
            </w:pPr>
            <w:r w:rsidRPr="00CD6048">
              <w:rPr>
                <w:rFonts w:ascii="GHEA Grapalat" w:hAnsi="GHEA Grapalat"/>
                <w:noProof/>
              </w:rPr>
              <w:drawing>
                <wp:inline distT="0" distB="0" distL="0" distR="0" wp14:anchorId="44132AD7" wp14:editId="2E5F43FC">
                  <wp:extent cx="2963545" cy="1865327"/>
                  <wp:effectExtent l="0" t="0" r="8255" b="190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00207" w:rsidRPr="00CD6048" w:rsidRDefault="00E00207" w:rsidP="00527F95">
            <w:pPr>
              <w:spacing w:before="40" w:after="60" w:line="312" w:lineRule="auto"/>
              <w:jc w:val="both"/>
              <w:rPr>
                <w:rFonts w:ascii="GHEA Grapalat" w:hAnsi="GHEA Grapalat"/>
                <w:i/>
                <w:sz w:val="16"/>
                <w:szCs w:val="16"/>
                <w:lang w:val="hy-AM"/>
              </w:rPr>
            </w:pPr>
            <w:r w:rsidRPr="00CD6048">
              <w:rPr>
                <w:rFonts w:ascii="GHEA Grapalat" w:hAnsi="GHEA Grapalat"/>
                <w:i/>
                <w:sz w:val="16"/>
                <w:szCs w:val="16"/>
                <w:lang w:val="hy-AM"/>
              </w:rPr>
              <w:t>Աղբյուրը՝ ՀՀ ՎԿ, ՀՀ ՖՆ հաշվարկներ</w:t>
            </w:r>
          </w:p>
        </w:tc>
      </w:tr>
    </w:tbl>
    <w:p w:rsidR="00EA0B10" w:rsidRPr="00CD6048" w:rsidRDefault="00EA0B10" w:rsidP="00E00207">
      <w:pPr>
        <w:spacing w:line="360" w:lineRule="auto"/>
        <w:ind w:firstLine="567"/>
        <w:jc w:val="both"/>
        <w:rPr>
          <w:rFonts w:ascii="GHEA Grapalat" w:eastAsia="GHEA Grapalat" w:hAnsi="GHEA Grapalat" w:cs="GHEA Grapalat"/>
          <w:sz w:val="22"/>
          <w:szCs w:val="22"/>
          <w:lang w:val="hy-AM"/>
        </w:rPr>
      </w:pPr>
    </w:p>
    <w:p w:rsidR="00E00207" w:rsidRPr="00CD6048" w:rsidRDefault="00E00207" w:rsidP="00E00207">
      <w:pPr>
        <w:spacing w:line="360" w:lineRule="auto"/>
        <w:ind w:firstLine="567"/>
        <w:jc w:val="both"/>
        <w:rPr>
          <w:rFonts w:ascii="GHEA Grapalat" w:eastAsia="GHEA Grapalat" w:hAnsi="GHEA Grapalat" w:cs="GHEA Grapalat"/>
          <w:sz w:val="22"/>
          <w:szCs w:val="22"/>
          <w:lang w:val="hy-AM"/>
        </w:rPr>
      </w:pPr>
      <w:r w:rsidRPr="00CD6048">
        <w:rPr>
          <w:rFonts w:ascii="GHEA Grapalat" w:eastAsia="GHEA Grapalat" w:hAnsi="GHEA Grapalat" w:cs="GHEA Grapalat"/>
          <w:b/>
          <w:i/>
          <w:sz w:val="22"/>
          <w:szCs w:val="22"/>
          <w:lang w:val="hy-AM"/>
        </w:rPr>
        <w:t>Համախառն պահանջարկ</w:t>
      </w:r>
      <w:r w:rsidRPr="00CD6048">
        <w:rPr>
          <w:rFonts w:ascii="GHEA Grapalat" w:eastAsia="GHEA Grapalat" w:hAnsi="GHEA Grapalat" w:cs="GHEA Grapalat"/>
          <w:b/>
          <w:sz w:val="22"/>
          <w:szCs w:val="22"/>
          <w:vertAlign w:val="superscript"/>
          <w:lang w:val="hy-AM"/>
        </w:rPr>
        <w:footnoteReference w:id="13"/>
      </w:r>
      <w:r w:rsidRPr="00CD6048">
        <w:rPr>
          <w:rFonts w:ascii="GHEA Grapalat" w:eastAsia="GHEA Grapalat" w:hAnsi="GHEA Grapalat" w:cs="GHEA Grapalat"/>
          <w:b/>
          <w:i/>
          <w:sz w:val="22"/>
          <w:szCs w:val="22"/>
          <w:lang w:val="hy-AM"/>
        </w:rPr>
        <w:t>:</w:t>
      </w:r>
      <w:r w:rsidRPr="00CD6048">
        <w:rPr>
          <w:rFonts w:ascii="GHEA Grapalat" w:eastAsia="GHEA Grapalat" w:hAnsi="GHEA Grapalat" w:cs="GHEA Grapalat"/>
          <w:b/>
          <w:sz w:val="22"/>
          <w:szCs w:val="22"/>
          <w:vertAlign w:val="superscript"/>
          <w:lang w:val="hy-AM"/>
        </w:rPr>
        <w:t xml:space="preserve"> </w:t>
      </w:r>
      <w:r w:rsidRPr="00CD6048">
        <w:rPr>
          <w:rFonts w:ascii="GHEA Grapalat" w:eastAsia="GHEA Grapalat" w:hAnsi="GHEA Grapalat" w:cs="GHEA Grapalat"/>
          <w:sz w:val="22"/>
          <w:szCs w:val="22"/>
          <w:lang w:val="hy-AM"/>
        </w:rPr>
        <w:t>Հունվար-սեպտեմբերին տնտեսական ակտիվության աճն ուղեկցվել է ինչպես ներքին, այնպես էլ արտաքին պահանջարկի աճով:</w:t>
      </w:r>
    </w:p>
    <w:p w:rsidR="00E00207" w:rsidRPr="00CD6048" w:rsidRDefault="00E00207" w:rsidP="00E00207">
      <w:pPr>
        <w:spacing w:line="336" w:lineRule="auto"/>
        <w:ind w:firstLine="547"/>
        <w:jc w:val="both"/>
        <w:rPr>
          <w:rFonts w:ascii="GHEA Grapalat" w:eastAsia="GHEA Grapalat" w:hAnsi="GHEA Grapalat" w:cs="GHEA Grapalat"/>
          <w:sz w:val="22"/>
          <w:szCs w:val="22"/>
          <w:lang w:val="hy-AM"/>
        </w:rPr>
      </w:pPr>
      <w:r w:rsidRPr="00CD6048">
        <w:rPr>
          <w:rFonts w:ascii="GHEA Grapalat" w:eastAsia="GHEA Grapalat" w:hAnsi="GHEA Grapalat" w:cs="GHEA Grapalat"/>
          <w:b/>
          <w:bCs/>
          <w:i/>
          <w:iCs/>
          <w:sz w:val="22"/>
          <w:szCs w:val="22"/>
          <w:lang w:val="hy-AM"/>
        </w:rPr>
        <w:t>Սպառում։</w:t>
      </w:r>
      <w:r w:rsidRPr="00CD6048">
        <w:rPr>
          <w:rFonts w:ascii="GHEA Grapalat" w:eastAsia="GHEA Grapalat" w:hAnsi="GHEA Grapalat" w:cs="GHEA Grapalat"/>
          <w:sz w:val="22"/>
          <w:szCs w:val="22"/>
          <w:lang w:val="hy-AM"/>
        </w:rPr>
        <w:t xml:space="preserve"> Հունվար-սեպտեմբերին սպառումն իրական արտահայտությամբ աճել է շուրջ 7.6</w:t>
      </w:r>
      <w:r w:rsidR="002B554E" w:rsidRPr="00CD6048">
        <w:rPr>
          <w:rFonts w:ascii="GHEA Grapalat" w:eastAsia="GHEA Grapalat" w:hAnsi="GHEA Grapalat" w:cs="GHEA Grapalat"/>
          <w:sz w:val="22"/>
          <w:szCs w:val="22"/>
          <w:lang w:val="hy-AM"/>
        </w:rPr>
        <w:t>%</w:t>
      </w:r>
      <w:r w:rsidR="002B554E" w:rsidRPr="00CD6048">
        <w:rPr>
          <w:rFonts w:ascii="GHEA Grapalat" w:eastAsia="GHEA Grapalat" w:hAnsi="GHEA Grapalat" w:cs="GHEA Grapalat"/>
          <w:sz w:val="22"/>
          <w:szCs w:val="22"/>
          <w:lang w:val="hy-AM"/>
        </w:rPr>
        <w:noBreakHyphen/>
      </w:r>
      <w:r w:rsidRPr="00CD6048">
        <w:rPr>
          <w:rFonts w:ascii="GHEA Grapalat" w:eastAsia="GHEA Grapalat" w:hAnsi="GHEA Grapalat" w:cs="GHEA Grapalat"/>
          <w:sz w:val="22"/>
          <w:szCs w:val="22"/>
          <w:lang w:val="hy-AM"/>
        </w:rPr>
        <w:t xml:space="preserve">ով՝ պայմանավորված հիմնականում մասնավոր հատվածի սպառման աճով, որին նպաստել են բնակչության տնօրինվող եկամտի աճը և սպառողական վարկավորման աճը: Մասնավոր սպառման աճին դրական նպաստում է ունեցել նաև դեպի Հայաստան զբոսաշրջության բարձր աճը: </w:t>
      </w:r>
    </w:p>
    <w:p w:rsidR="00E00207" w:rsidRPr="00CD6048" w:rsidRDefault="00E00207" w:rsidP="00EA0B10">
      <w:pPr>
        <w:spacing w:line="360" w:lineRule="auto"/>
        <w:ind w:firstLine="567"/>
        <w:jc w:val="both"/>
        <w:rPr>
          <w:rFonts w:ascii="GHEA Grapalat" w:eastAsia="GHEA Grapalat" w:hAnsi="GHEA Grapalat" w:cs="GHEA Grapalat"/>
          <w:sz w:val="22"/>
          <w:szCs w:val="22"/>
          <w:lang w:val="hy-AM"/>
        </w:rPr>
      </w:pPr>
      <w:r w:rsidRPr="00CD6048">
        <w:rPr>
          <w:rFonts w:ascii="GHEA Grapalat" w:eastAsia="GHEA Grapalat" w:hAnsi="GHEA Grapalat" w:cs="GHEA Grapalat"/>
          <w:b/>
          <w:bCs/>
          <w:i/>
          <w:iCs/>
          <w:sz w:val="22"/>
          <w:szCs w:val="22"/>
          <w:lang w:val="hy-AM"/>
        </w:rPr>
        <w:t>Ներդրումներ։</w:t>
      </w:r>
      <w:r w:rsidRPr="00CD6048">
        <w:rPr>
          <w:rFonts w:ascii="GHEA Grapalat" w:eastAsia="GHEA Grapalat" w:hAnsi="GHEA Grapalat" w:cs="GHEA Grapalat"/>
          <w:sz w:val="22"/>
          <w:szCs w:val="22"/>
          <w:lang w:val="hy-AM"/>
        </w:rPr>
        <w:t xml:space="preserve"> Հունվար-սեպտեմբերին գնահատվում է կապիտալ ներդրումների</w:t>
      </w:r>
      <w:r w:rsidRPr="00CD6048">
        <w:rPr>
          <w:rFonts w:ascii="GHEA Grapalat" w:eastAsia="GHEA Grapalat" w:hAnsi="GHEA Grapalat" w:cs="GHEA Grapalat"/>
          <w:sz w:val="22"/>
          <w:szCs w:val="22"/>
          <w:vertAlign w:val="superscript"/>
          <w:lang w:val="hy-AM"/>
        </w:rPr>
        <w:footnoteReference w:id="14"/>
      </w:r>
      <w:r w:rsidR="000B7DBE" w:rsidRPr="00CD6048">
        <w:rPr>
          <w:rFonts w:ascii="GHEA Grapalat" w:eastAsia="GHEA Grapalat" w:hAnsi="GHEA Grapalat" w:cs="GHEA Grapalat"/>
          <w:sz w:val="22"/>
          <w:szCs w:val="22"/>
        </w:rPr>
        <w:t>՝</w:t>
      </w:r>
      <w:r w:rsidRPr="00CD6048">
        <w:rPr>
          <w:rFonts w:ascii="GHEA Grapalat" w:eastAsia="GHEA Grapalat" w:hAnsi="GHEA Grapalat" w:cs="GHEA Grapalat"/>
          <w:sz w:val="22"/>
          <w:szCs w:val="22"/>
          <w:lang w:val="hy-AM"/>
        </w:rPr>
        <w:t xml:space="preserve"> նախորդ տարվա նույն ժամանակահատվածի նկատմամբ իրական արտահայտությամբ շուրջ 19.7% աճ՝ պայմանավորված մասնավոր ներդրումների աճով: Մասնավոր ներդրումների վրա դրական ազդեցություն </w:t>
      </w:r>
      <w:r w:rsidR="000B7DBE" w:rsidRPr="00CD6048">
        <w:rPr>
          <w:rFonts w:ascii="GHEA Grapalat" w:eastAsia="GHEA Grapalat" w:hAnsi="GHEA Grapalat" w:cs="GHEA Grapalat"/>
          <w:sz w:val="22"/>
          <w:szCs w:val="22"/>
        </w:rPr>
        <w:t>է</w:t>
      </w:r>
      <w:r w:rsidRPr="00CD6048">
        <w:rPr>
          <w:rFonts w:ascii="GHEA Grapalat" w:eastAsia="GHEA Grapalat" w:hAnsi="GHEA Grapalat" w:cs="GHEA Grapalat"/>
          <w:sz w:val="22"/>
          <w:szCs w:val="22"/>
          <w:lang w:val="hy-AM"/>
        </w:rPr>
        <w:t xml:space="preserve"> ունեցել </w:t>
      </w:r>
      <w:r w:rsidR="000465BD" w:rsidRPr="00CD6048">
        <w:rPr>
          <w:rFonts w:ascii="GHEA Grapalat" w:eastAsia="GHEA Grapalat" w:hAnsi="GHEA Grapalat" w:cs="GHEA Grapalat"/>
          <w:sz w:val="22"/>
          <w:szCs w:val="22"/>
          <w:lang w:val="hy-AM"/>
        </w:rPr>
        <w:t>հիպոտեկ</w:t>
      </w:r>
      <w:r w:rsidRPr="00CD6048">
        <w:rPr>
          <w:rFonts w:ascii="GHEA Grapalat" w:eastAsia="GHEA Grapalat" w:hAnsi="GHEA Grapalat" w:cs="GHEA Grapalat"/>
          <w:sz w:val="22"/>
          <w:szCs w:val="22"/>
          <w:lang w:val="hy-AM"/>
        </w:rPr>
        <w:t>ային և շինարարության վարկերի ծավալների աճը:</w:t>
      </w:r>
      <w:r w:rsidR="000370C6" w:rsidRPr="00CD6048">
        <w:rPr>
          <w:rFonts w:ascii="GHEA Grapalat" w:eastAsia="GHEA Grapalat" w:hAnsi="GHEA Grapalat" w:cs="GHEA Grapalat"/>
          <w:sz w:val="22"/>
          <w:szCs w:val="22"/>
          <w:lang w:val="hy-AM"/>
        </w:rPr>
        <w:t xml:space="preserve"> </w:t>
      </w:r>
    </w:p>
    <w:p w:rsidR="00E00207" w:rsidRPr="00CD6048" w:rsidRDefault="00E00207" w:rsidP="00EA0B10">
      <w:pPr>
        <w:spacing w:line="360" w:lineRule="auto"/>
        <w:ind w:firstLine="567"/>
        <w:jc w:val="both"/>
        <w:rPr>
          <w:rFonts w:ascii="GHEA Grapalat" w:eastAsia="GHEA Grapalat" w:hAnsi="GHEA Grapalat" w:cs="GHEA Grapalat"/>
          <w:sz w:val="22"/>
          <w:szCs w:val="22"/>
          <w:lang w:val="hy-AM"/>
        </w:rPr>
      </w:pPr>
      <w:r w:rsidRPr="00CD6048">
        <w:rPr>
          <w:rFonts w:ascii="GHEA Grapalat" w:eastAsia="GHEA Grapalat" w:hAnsi="GHEA Grapalat" w:cs="GHEA Grapalat"/>
          <w:sz w:val="22"/>
          <w:szCs w:val="22"/>
          <w:lang w:val="hy-AM"/>
        </w:rPr>
        <w:t>Ներդրումների աճը հիմնականում պայմանավորված է եղել անշարժ գույքի հետ կապված գործունեության, կրթության, ինչպես նաև մշակույթ, զվարճություններ և հանգիստ ոլորտներում կատարված ներդրումների աճերով</w:t>
      </w:r>
      <w:r w:rsidRPr="00CD6048">
        <w:rPr>
          <w:rFonts w:ascii="GHEA Grapalat" w:eastAsia="GHEA Grapalat" w:hAnsi="GHEA Grapalat" w:cs="GHEA Grapalat"/>
          <w:sz w:val="22"/>
          <w:szCs w:val="22"/>
          <w:vertAlign w:val="superscript"/>
          <w:lang w:val="hy-AM"/>
        </w:rPr>
        <w:footnoteReference w:id="15"/>
      </w:r>
      <w:r w:rsidRPr="00CD6048">
        <w:rPr>
          <w:rFonts w:ascii="GHEA Grapalat" w:eastAsia="GHEA Grapalat" w:hAnsi="GHEA Grapalat" w:cs="GHEA Grapalat"/>
          <w:sz w:val="22"/>
          <w:szCs w:val="22"/>
          <w:lang w:val="hy-AM"/>
        </w:rPr>
        <w:t>:</w:t>
      </w:r>
    </w:p>
    <w:p w:rsidR="00E00207" w:rsidRPr="00CD6048" w:rsidRDefault="00E00207" w:rsidP="00EA0B10">
      <w:pPr>
        <w:spacing w:line="360" w:lineRule="auto"/>
        <w:ind w:firstLine="567"/>
        <w:jc w:val="both"/>
        <w:rPr>
          <w:rFonts w:ascii="GHEA Grapalat" w:eastAsia="GHEA Grapalat" w:hAnsi="GHEA Grapalat" w:cs="GHEA Grapalat"/>
          <w:sz w:val="22"/>
          <w:szCs w:val="22"/>
          <w:lang w:val="hy-AM"/>
        </w:rPr>
      </w:pPr>
      <w:r w:rsidRPr="00CD6048">
        <w:rPr>
          <w:rFonts w:ascii="GHEA Grapalat" w:eastAsia="GHEA Grapalat" w:hAnsi="GHEA Grapalat" w:cs="GHEA Grapalat"/>
          <w:b/>
          <w:bCs/>
          <w:i/>
          <w:iCs/>
          <w:sz w:val="22"/>
          <w:szCs w:val="22"/>
          <w:lang w:val="hy-AM"/>
        </w:rPr>
        <w:t>Զուտ արտահանում։</w:t>
      </w:r>
      <w:r w:rsidRPr="00CD6048">
        <w:rPr>
          <w:rFonts w:ascii="GHEA Grapalat" w:eastAsia="GHEA Grapalat" w:hAnsi="GHEA Grapalat" w:cs="GHEA Grapalat"/>
          <w:sz w:val="22"/>
          <w:szCs w:val="22"/>
          <w:lang w:val="hy-AM"/>
        </w:rPr>
        <w:t xml:space="preserve"> Ապրանքների և ծառայությունների արտահանման իրական ծավալների աճը գնահատվում է մոտ 28.2%` պայմանավորված արտաքին պահանջարկի աճով (ՏՏ, զբոսաշրջիկներին մատուցված ծառայությունների աճ), ինչպես նաև այլ երկրներից ՌԴ ներմուծման </w:t>
      </w:r>
      <w:r w:rsidRPr="00CD6048">
        <w:rPr>
          <w:rFonts w:ascii="GHEA Grapalat" w:eastAsia="GHEA Grapalat" w:hAnsi="GHEA Grapalat" w:cs="GHEA Grapalat"/>
          <w:sz w:val="22"/>
          <w:szCs w:val="22"/>
          <w:lang w:val="hy-AM"/>
        </w:rPr>
        <w:lastRenderedPageBreak/>
        <w:t>սահմանափակումների արդյունքում՝ ՀՀ-ից դեպի ՌԴ արտահանման ծավալների աճով: Հաշվետու ժամանակահատվածում ապրանքների և ծառայությունների ներմուծման ծավալները նախորդ տարվա նույն ժամանակահատվածի համեմատ աճել են շուրջ 29.6%-ով` պայմանավորված տնտեսական ակտիվության և ներքին պահանջարկի աճով: Ներմուծման աճին դրական նպաստում է ունեցել նաև արժևորված ազգային արժույթը:</w:t>
      </w:r>
    </w:p>
    <w:p w:rsidR="00E00207" w:rsidRPr="00CD6048" w:rsidRDefault="00E00207" w:rsidP="00EA0B10">
      <w:pPr>
        <w:spacing w:line="360" w:lineRule="auto"/>
        <w:ind w:firstLine="567"/>
        <w:jc w:val="both"/>
        <w:rPr>
          <w:rFonts w:ascii="GHEA Grapalat" w:eastAsia="GHEA Grapalat" w:hAnsi="GHEA Grapalat" w:cs="GHEA Grapalat"/>
          <w:sz w:val="22"/>
          <w:szCs w:val="22"/>
          <w:lang w:val="hy-AM"/>
        </w:rPr>
      </w:pPr>
    </w:p>
    <w:p w:rsidR="00563135" w:rsidRPr="00CD6048" w:rsidRDefault="00563135" w:rsidP="00563135">
      <w:pPr>
        <w:pStyle w:val="Heading6"/>
        <w:ind w:left="567"/>
        <w:rPr>
          <w:rFonts w:ascii="GHEA Grapalat" w:hAnsi="GHEA Grapalat"/>
          <w:b/>
          <w:sz w:val="22"/>
          <w:szCs w:val="22"/>
          <w:u w:val="none"/>
        </w:rPr>
      </w:pPr>
      <w:bookmarkStart w:id="22" w:name="_Toc71311883"/>
      <w:r w:rsidRPr="00CD6048">
        <w:rPr>
          <w:rFonts w:ascii="GHEA Grapalat" w:hAnsi="GHEA Grapalat"/>
          <w:b/>
          <w:sz w:val="22"/>
          <w:szCs w:val="22"/>
          <w:u w:val="none"/>
        </w:rPr>
        <w:t>Աշխատանքի շուկա</w:t>
      </w:r>
      <w:bookmarkEnd w:id="22"/>
      <w:r w:rsidRPr="00CD6048">
        <w:rPr>
          <w:rFonts w:ascii="GHEA Grapalat" w:hAnsi="GHEA Grapalat"/>
          <w:b/>
          <w:sz w:val="22"/>
          <w:szCs w:val="22"/>
          <w:u w:val="none"/>
        </w:rPr>
        <w:t xml:space="preserve"> </w:t>
      </w:r>
    </w:p>
    <w:p w:rsidR="002A6076" w:rsidRPr="00CD6048" w:rsidRDefault="002A6076" w:rsidP="00EA0B10">
      <w:pPr>
        <w:spacing w:line="360" w:lineRule="auto"/>
        <w:ind w:firstLine="567"/>
        <w:jc w:val="both"/>
        <w:rPr>
          <w:rFonts w:ascii="GHEA Grapalat" w:eastAsia="GHEA Grapalat" w:hAnsi="GHEA Grapalat" w:cs="GHEA Grapalat"/>
          <w:sz w:val="22"/>
          <w:szCs w:val="22"/>
          <w:lang w:val="hy-AM"/>
        </w:rPr>
      </w:pPr>
      <w:r w:rsidRPr="00CD6048">
        <w:rPr>
          <w:rFonts w:ascii="GHEA Grapalat" w:eastAsia="GHEA Grapalat" w:hAnsi="GHEA Grapalat" w:cs="GHEA Grapalat"/>
          <w:sz w:val="22"/>
          <w:szCs w:val="22"/>
          <w:lang w:val="hy-AM"/>
        </w:rPr>
        <w:t>Տնտեսական բարձր ակտիվության պայմաններում հունվար-սեպտեմբերին վարձու աշխատողների թիվը և աշխատավարձերն աճել են։ 2023</w:t>
      </w:r>
      <w:r w:rsidR="00142971" w:rsidRPr="00CD6048">
        <w:rPr>
          <w:rFonts w:ascii="GHEA Grapalat" w:eastAsia="GHEA Grapalat" w:hAnsi="GHEA Grapalat" w:cs="GHEA Grapalat"/>
          <w:sz w:val="22"/>
          <w:szCs w:val="22"/>
        </w:rPr>
        <w:t xml:space="preserve"> </w:t>
      </w:r>
      <w:r w:rsidRPr="00CD6048">
        <w:rPr>
          <w:rFonts w:ascii="GHEA Grapalat" w:eastAsia="GHEA Grapalat" w:hAnsi="GHEA Grapalat" w:cs="GHEA Grapalat"/>
          <w:sz w:val="22"/>
          <w:szCs w:val="22"/>
          <w:lang w:val="hy-AM"/>
        </w:rPr>
        <w:t>թ</w:t>
      </w:r>
      <w:r w:rsidR="00142971" w:rsidRPr="00CD6048">
        <w:rPr>
          <w:rFonts w:ascii="GHEA Grapalat" w:eastAsia="GHEA Grapalat" w:hAnsi="GHEA Grapalat" w:cs="GHEA Grapalat"/>
          <w:sz w:val="22"/>
          <w:szCs w:val="22"/>
        </w:rPr>
        <w:t>վականի</w:t>
      </w:r>
      <w:r w:rsidRPr="00CD6048">
        <w:rPr>
          <w:rFonts w:ascii="GHEA Grapalat" w:eastAsia="GHEA Grapalat" w:hAnsi="GHEA Grapalat" w:cs="GHEA Grapalat"/>
          <w:sz w:val="22"/>
          <w:szCs w:val="22"/>
          <w:lang w:val="hy-AM"/>
        </w:rPr>
        <w:t xml:space="preserve"> հունվար-սեպտեմբերին պաշտոնապես գրանցված գործազուրկների միջին ամսական թիվը նախորդ տարվա նույն ժամանակահատվածի նկատմամբ նվազել է 15.7%-ով՝ կազմելով 46,008 մարդ: Միևնույն ժամանակ</w:t>
      </w:r>
      <w:r w:rsidR="00142971" w:rsidRPr="00CD6048">
        <w:rPr>
          <w:rFonts w:ascii="GHEA Grapalat" w:eastAsia="GHEA Grapalat" w:hAnsi="GHEA Grapalat" w:cs="GHEA Grapalat"/>
          <w:sz w:val="22"/>
          <w:szCs w:val="22"/>
        </w:rPr>
        <w:t>,</w:t>
      </w:r>
      <w:r w:rsidRPr="00CD6048">
        <w:rPr>
          <w:rFonts w:ascii="GHEA Grapalat" w:eastAsia="GHEA Grapalat" w:hAnsi="GHEA Grapalat" w:cs="GHEA Grapalat"/>
          <w:sz w:val="22"/>
          <w:szCs w:val="22"/>
          <w:lang w:val="hy-AM"/>
        </w:rPr>
        <w:t xml:space="preserve"> վարձու աշխատողների թիվն աճել է շուրջ 5.7%-ով՝ կազմելով 716,374</w:t>
      </w:r>
      <w:r w:rsidR="000370C6" w:rsidRPr="00CD6048">
        <w:rPr>
          <w:rFonts w:ascii="GHEA Grapalat" w:eastAsia="GHEA Grapalat" w:hAnsi="GHEA Grapalat" w:cs="GHEA Grapalat"/>
          <w:sz w:val="22"/>
          <w:szCs w:val="22"/>
          <w:lang w:val="hy-AM"/>
        </w:rPr>
        <w:t xml:space="preserve"> </w:t>
      </w:r>
      <w:r w:rsidRPr="00CD6048">
        <w:rPr>
          <w:rFonts w:ascii="GHEA Grapalat" w:eastAsia="GHEA Grapalat" w:hAnsi="GHEA Grapalat" w:cs="GHEA Grapalat"/>
          <w:sz w:val="22"/>
          <w:szCs w:val="22"/>
          <w:lang w:val="hy-AM"/>
        </w:rPr>
        <w:t xml:space="preserve">մարդ։ Վարձու աշխատողների թվի աճին հիմնականում նպաստել </w:t>
      </w:r>
      <w:r w:rsidR="00142971" w:rsidRPr="00CD6048">
        <w:rPr>
          <w:rFonts w:ascii="GHEA Grapalat" w:eastAsia="GHEA Grapalat" w:hAnsi="GHEA Grapalat" w:cs="GHEA Grapalat"/>
          <w:sz w:val="22"/>
          <w:szCs w:val="22"/>
          <w:lang w:val="hy-AM"/>
        </w:rPr>
        <w:t>է</w:t>
      </w:r>
      <w:r w:rsidRPr="00CD6048">
        <w:rPr>
          <w:rFonts w:ascii="GHEA Grapalat" w:eastAsia="GHEA Grapalat" w:hAnsi="GHEA Grapalat" w:cs="GHEA Grapalat"/>
          <w:sz w:val="22"/>
          <w:szCs w:val="22"/>
          <w:lang w:val="hy-AM"/>
        </w:rPr>
        <w:t xml:space="preserve"> մշակող արդյունաբերության, կացության և հանրային սննդի կազմակերպման, տեղեկատվական տեխնոլոգիաների, շինարարության, ինչպես նաև մշակույթ, զվարճություններ և հանգիստ ոլորտներում աշխատողների թվի աճը։ Սա իր հերթին հիմնականում պայմանավորված է ՀՀ ժամանած զբոսաշրջիկների և աշխատանքային միգրանտների թվի ավելացմամբ, ինչպես նաև մշակող արդյունաբերության որոշ արտադրատեսակների նկատմամբ պահանջարկի աճով և շինարարության ոլորտի դրական զարգացումներով։</w:t>
      </w:r>
    </w:p>
    <w:p w:rsidR="002A6076" w:rsidRPr="00CD6048" w:rsidRDefault="002A6076" w:rsidP="00EA0B10">
      <w:pPr>
        <w:spacing w:line="360" w:lineRule="auto"/>
        <w:ind w:firstLine="567"/>
        <w:jc w:val="both"/>
        <w:rPr>
          <w:rFonts w:ascii="GHEA Grapalat" w:eastAsia="GHEA Grapalat" w:hAnsi="GHEA Grapalat" w:cs="GHEA Grapalat"/>
          <w:sz w:val="22"/>
          <w:szCs w:val="22"/>
          <w:lang w:val="hy-AM"/>
        </w:rPr>
      </w:pPr>
      <w:r w:rsidRPr="00CD6048">
        <w:rPr>
          <w:rFonts w:ascii="GHEA Grapalat" w:eastAsia="GHEA Grapalat" w:hAnsi="GHEA Grapalat" w:cs="GHEA Grapalat"/>
          <w:sz w:val="22"/>
          <w:szCs w:val="22"/>
          <w:lang w:val="hy-AM"/>
        </w:rPr>
        <w:t>2023</w:t>
      </w:r>
      <w:r w:rsidR="00F60C98" w:rsidRPr="00CD6048">
        <w:rPr>
          <w:rFonts w:ascii="GHEA Grapalat" w:eastAsia="GHEA Grapalat" w:hAnsi="GHEA Grapalat" w:cs="GHEA Grapalat"/>
          <w:sz w:val="22"/>
          <w:szCs w:val="22"/>
        </w:rPr>
        <w:t xml:space="preserve"> </w:t>
      </w:r>
      <w:r w:rsidRPr="00CD6048">
        <w:rPr>
          <w:rFonts w:ascii="GHEA Grapalat" w:eastAsia="GHEA Grapalat" w:hAnsi="GHEA Grapalat" w:cs="GHEA Grapalat"/>
          <w:sz w:val="22"/>
          <w:szCs w:val="22"/>
          <w:lang w:val="hy-AM"/>
        </w:rPr>
        <w:t>թ</w:t>
      </w:r>
      <w:r w:rsidR="00F60C98" w:rsidRPr="00CD6048">
        <w:rPr>
          <w:rFonts w:ascii="GHEA Grapalat" w:eastAsia="GHEA Grapalat" w:hAnsi="GHEA Grapalat" w:cs="GHEA Grapalat"/>
          <w:sz w:val="22"/>
          <w:szCs w:val="22"/>
        </w:rPr>
        <w:t>վականի</w:t>
      </w:r>
      <w:r w:rsidRPr="00CD6048">
        <w:rPr>
          <w:rFonts w:ascii="GHEA Grapalat" w:eastAsia="GHEA Grapalat" w:hAnsi="GHEA Grapalat" w:cs="GHEA Grapalat"/>
          <w:sz w:val="22"/>
          <w:szCs w:val="22"/>
          <w:lang w:val="hy-AM"/>
        </w:rPr>
        <w:t xml:space="preserve"> երկրորդ եռամսյակում գործազրկության մակարդակը նախորդ տարվա նույն եռամսյակի նկատմամբ նվազել է 1.3 տոկոսային կետով՝ կազմելով 11.7%, գործազուրկների թիվը նվազել է 5.5%-ով, իսկ զբաղվածների թիվն</w:t>
      </w:r>
      <w:r w:rsidR="00F60C98" w:rsidRPr="00CD6048">
        <w:rPr>
          <w:rFonts w:ascii="GHEA Grapalat" w:eastAsia="GHEA Grapalat" w:hAnsi="GHEA Grapalat" w:cs="GHEA Grapalat"/>
          <w:sz w:val="22"/>
          <w:szCs w:val="22"/>
        </w:rPr>
        <w:t>՝</w:t>
      </w:r>
      <w:r w:rsidRPr="00CD6048">
        <w:rPr>
          <w:rFonts w:ascii="GHEA Grapalat" w:eastAsia="GHEA Grapalat" w:hAnsi="GHEA Grapalat" w:cs="GHEA Grapalat"/>
          <w:sz w:val="22"/>
          <w:szCs w:val="22"/>
          <w:lang w:val="hy-AM"/>
        </w:rPr>
        <w:t xml:space="preserve"> աճել 6.0%-ով։ Միաժամանակ, աշխատուժի առաջարկն աճել է 4.5%-ով։</w:t>
      </w:r>
    </w:p>
    <w:p w:rsidR="002A6076" w:rsidRPr="00CD6048" w:rsidRDefault="002A6076" w:rsidP="00EA0B10">
      <w:pPr>
        <w:spacing w:line="360" w:lineRule="auto"/>
        <w:ind w:firstLine="567"/>
        <w:jc w:val="both"/>
        <w:rPr>
          <w:rFonts w:ascii="GHEA Grapalat" w:eastAsia="GHEA Grapalat" w:hAnsi="GHEA Grapalat" w:cs="GHEA Grapalat"/>
          <w:sz w:val="22"/>
          <w:szCs w:val="22"/>
          <w:lang w:val="hy-AM"/>
        </w:rPr>
      </w:pPr>
      <w:r w:rsidRPr="00CD6048">
        <w:rPr>
          <w:rFonts w:ascii="GHEA Grapalat" w:eastAsia="GHEA Grapalat" w:hAnsi="GHEA Grapalat" w:cs="GHEA Grapalat"/>
          <w:sz w:val="22"/>
          <w:szCs w:val="22"/>
          <w:lang w:val="hy-AM"/>
        </w:rPr>
        <w:t>2023</w:t>
      </w:r>
      <w:r w:rsidR="00F60C98" w:rsidRPr="00CD6048">
        <w:rPr>
          <w:rFonts w:ascii="GHEA Grapalat" w:eastAsia="GHEA Grapalat" w:hAnsi="GHEA Grapalat" w:cs="GHEA Grapalat"/>
          <w:sz w:val="22"/>
          <w:szCs w:val="22"/>
        </w:rPr>
        <w:t xml:space="preserve"> </w:t>
      </w:r>
      <w:r w:rsidRPr="00CD6048">
        <w:rPr>
          <w:rFonts w:ascii="GHEA Grapalat" w:eastAsia="GHEA Grapalat" w:hAnsi="GHEA Grapalat" w:cs="GHEA Grapalat"/>
          <w:sz w:val="22"/>
          <w:szCs w:val="22"/>
          <w:lang w:val="hy-AM"/>
        </w:rPr>
        <w:t>թ</w:t>
      </w:r>
      <w:r w:rsidR="00F60C98" w:rsidRPr="00CD6048">
        <w:rPr>
          <w:rFonts w:ascii="GHEA Grapalat" w:eastAsia="GHEA Grapalat" w:hAnsi="GHEA Grapalat" w:cs="GHEA Grapalat"/>
          <w:sz w:val="22"/>
          <w:szCs w:val="22"/>
        </w:rPr>
        <w:t>վականի</w:t>
      </w:r>
      <w:r w:rsidRPr="00CD6048">
        <w:rPr>
          <w:rFonts w:ascii="GHEA Grapalat" w:eastAsia="GHEA Grapalat" w:hAnsi="GHEA Grapalat" w:cs="GHEA Grapalat"/>
          <w:sz w:val="22"/>
          <w:szCs w:val="22"/>
          <w:lang w:val="hy-AM"/>
        </w:rPr>
        <w:t xml:space="preserve"> հունվար-սեպտեմբերին միջին ամսական անվանական աշխատավարձը նախորդ տարվա նույն ժամանակահատվածի համեմատ աճել է 16.6%-ով` կազմելով 262,789 դրամ: Աշխատավարձի աճին հիմնականում նպաստել </w:t>
      </w:r>
      <w:r w:rsidR="00F60C98" w:rsidRPr="00CD6048">
        <w:rPr>
          <w:rFonts w:ascii="GHEA Grapalat" w:eastAsia="GHEA Grapalat" w:hAnsi="GHEA Grapalat" w:cs="GHEA Grapalat"/>
          <w:sz w:val="22"/>
          <w:szCs w:val="22"/>
          <w:lang w:val="hy-AM"/>
        </w:rPr>
        <w:t>է</w:t>
      </w:r>
      <w:r w:rsidRPr="00CD6048">
        <w:rPr>
          <w:rFonts w:ascii="GHEA Grapalat" w:eastAsia="GHEA Grapalat" w:hAnsi="GHEA Grapalat" w:cs="GHEA Grapalat"/>
          <w:sz w:val="22"/>
          <w:szCs w:val="22"/>
          <w:lang w:val="hy-AM"/>
        </w:rPr>
        <w:t xml:space="preserve"> մեծածախ և մանրածախ առևտրի, մշակող արդյունաբերության, մշակույթ, զվարճություններ և հանգիստ ենթաճյուղի, ինչպես նաև տեղեկատվական տեխնոլոգիաների ոլորտների աշխատավարձերի աճը։ Միջին ամսական անվանական աշխատավարձը պետական հատվածում աճել է 10.0%-ով` կազմելով 198,022 դրամ, իսկ ոչ պետականում` 17.9%-ով և կազմել է 289,245 դրամ: Իրական աշխատավարձը</w:t>
      </w:r>
      <w:r w:rsidR="00F60C98" w:rsidRPr="00CD6048">
        <w:rPr>
          <w:rFonts w:ascii="GHEA Grapalat" w:eastAsia="GHEA Grapalat" w:hAnsi="GHEA Grapalat" w:cs="GHEA Grapalat"/>
          <w:sz w:val="22"/>
          <w:szCs w:val="22"/>
        </w:rPr>
        <w:t>,</w:t>
      </w:r>
      <w:r w:rsidRPr="00CD6048">
        <w:rPr>
          <w:rFonts w:ascii="GHEA Grapalat" w:eastAsia="GHEA Grapalat" w:hAnsi="GHEA Grapalat" w:cs="GHEA Grapalat"/>
          <w:sz w:val="22"/>
          <w:szCs w:val="22"/>
          <w:lang w:val="hy-AM"/>
        </w:rPr>
        <w:t xml:space="preserve"> 2.8% գնաճի պայմաններում, 2022</w:t>
      </w:r>
      <w:r w:rsidR="00F60C98" w:rsidRPr="00CD6048">
        <w:rPr>
          <w:rFonts w:ascii="GHEA Grapalat" w:eastAsia="GHEA Grapalat" w:hAnsi="GHEA Grapalat" w:cs="GHEA Grapalat"/>
          <w:sz w:val="22"/>
          <w:szCs w:val="22"/>
        </w:rPr>
        <w:t xml:space="preserve"> </w:t>
      </w:r>
      <w:r w:rsidRPr="00CD6048">
        <w:rPr>
          <w:rFonts w:ascii="GHEA Grapalat" w:eastAsia="GHEA Grapalat" w:hAnsi="GHEA Grapalat" w:cs="GHEA Grapalat"/>
          <w:sz w:val="22"/>
          <w:szCs w:val="22"/>
          <w:lang w:val="hy-AM"/>
        </w:rPr>
        <w:t>թ</w:t>
      </w:r>
      <w:r w:rsidR="00F60C98" w:rsidRPr="00CD6048">
        <w:rPr>
          <w:rFonts w:ascii="GHEA Grapalat" w:eastAsia="GHEA Grapalat" w:hAnsi="GHEA Grapalat" w:cs="GHEA Grapalat"/>
          <w:sz w:val="22"/>
          <w:szCs w:val="22"/>
        </w:rPr>
        <w:t>վականի</w:t>
      </w:r>
      <w:r w:rsidRPr="00CD6048">
        <w:rPr>
          <w:rFonts w:ascii="GHEA Grapalat" w:eastAsia="GHEA Grapalat" w:hAnsi="GHEA Grapalat" w:cs="GHEA Grapalat"/>
          <w:sz w:val="22"/>
          <w:szCs w:val="22"/>
          <w:lang w:val="hy-AM"/>
        </w:rPr>
        <w:t xml:space="preserve"> նույն ժամանակահատվածի համեմատ աճել է 13.5%-ով:</w:t>
      </w:r>
    </w:p>
    <w:p w:rsidR="002A6076" w:rsidRPr="00CD6048" w:rsidRDefault="002A6076" w:rsidP="00EA0B10">
      <w:pPr>
        <w:spacing w:line="360" w:lineRule="auto"/>
        <w:ind w:firstLine="567"/>
        <w:jc w:val="both"/>
        <w:rPr>
          <w:rFonts w:ascii="GHEA Grapalat" w:eastAsia="GHEA Grapalat" w:hAnsi="GHEA Grapalat" w:cs="GHEA Grapalat"/>
          <w:sz w:val="22"/>
          <w:szCs w:val="22"/>
          <w:lang w:val="hy-AM"/>
        </w:rPr>
      </w:pPr>
    </w:p>
    <w:tbl>
      <w:tblPr>
        <w:tblW w:w="0" w:type="auto"/>
        <w:tblInd w:w="108" w:type="dxa"/>
        <w:tblLook w:val="04A0" w:firstRow="1" w:lastRow="0" w:firstColumn="1" w:lastColumn="0" w:noHBand="0" w:noVBand="1"/>
      </w:tblPr>
      <w:tblGrid>
        <w:gridCol w:w="5157"/>
        <w:gridCol w:w="5157"/>
      </w:tblGrid>
      <w:tr w:rsidR="002A6076" w:rsidRPr="00CD6048" w:rsidTr="00527F95">
        <w:trPr>
          <w:trHeight w:val="962"/>
        </w:trPr>
        <w:tc>
          <w:tcPr>
            <w:tcW w:w="5218" w:type="dxa"/>
            <w:shd w:val="clear" w:color="auto" w:fill="auto"/>
          </w:tcPr>
          <w:p w:rsidR="002A6076" w:rsidRPr="00CD6048" w:rsidRDefault="002A6076" w:rsidP="00527F95">
            <w:pPr>
              <w:tabs>
                <w:tab w:val="right" w:pos="0"/>
              </w:tabs>
              <w:spacing w:before="120" w:after="60"/>
              <w:contextualSpacing/>
              <w:rPr>
                <w:rFonts w:ascii="GHEA Grapalat" w:hAnsi="GHEA Grapalat"/>
                <w:sz w:val="16"/>
                <w:szCs w:val="16"/>
                <w:lang w:val="hy-AM"/>
              </w:rPr>
            </w:pPr>
            <w:r w:rsidRPr="00CD6048">
              <w:rPr>
                <w:rFonts w:ascii="GHEA Grapalat" w:hAnsi="GHEA Grapalat"/>
                <w:b/>
                <w:sz w:val="16"/>
                <w:szCs w:val="16"/>
                <w:lang w:val="hy-AM"/>
              </w:rPr>
              <w:lastRenderedPageBreak/>
              <w:t>Գծապատկեր 8.</w:t>
            </w:r>
            <w:r w:rsidRPr="00CD6048">
              <w:rPr>
                <w:rFonts w:ascii="GHEA Grapalat" w:hAnsi="GHEA Grapalat"/>
                <w:sz w:val="16"/>
                <w:szCs w:val="16"/>
                <w:lang w:val="hy-AM"/>
              </w:rPr>
              <w:t xml:space="preserve"> Գործազրկության մակարդակ, գործազուրկներ, վարձու աշխատողներ և զբաղվածներ</w:t>
            </w:r>
          </w:p>
          <w:p w:rsidR="002A6076" w:rsidRPr="00CD6048" w:rsidRDefault="002A6076" w:rsidP="00527F95">
            <w:pPr>
              <w:tabs>
                <w:tab w:val="right" w:pos="0"/>
              </w:tabs>
              <w:spacing w:before="120" w:after="60"/>
              <w:contextualSpacing/>
              <w:rPr>
                <w:rFonts w:ascii="GHEA Grapalat" w:hAnsi="GHEA Grapalat"/>
                <w:sz w:val="16"/>
                <w:szCs w:val="16"/>
                <w:lang w:val="hy-AM"/>
              </w:rPr>
            </w:pPr>
          </w:p>
          <w:p w:rsidR="002A6076" w:rsidRPr="00CD6048" w:rsidRDefault="002A6076" w:rsidP="00527F95">
            <w:pPr>
              <w:tabs>
                <w:tab w:val="right" w:pos="0"/>
              </w:tabs>
              <w:spacing w:before="120" w:after="60"/>
              <w:contextualSpacing/>
              <w:rPr>
                <w:rFonts w:ascii="GHEA Grapalat" w:hAnsi="GHEA Grapalat"/>
                <w:sz w:val="16"/>
                <w:szCs w:val="16"/>
                <w:lang w:val="hy-AM"/>
              </w:rPr>
            </w:pPr>
            <w:r w:rsidRPr="00CD6048">
              <w:rPr>
                <w:rFonts w:ascii="GHEA Grapalat" w:hAnsi="GHEA Grapalat"/>
                <w:noProof/>
                <w:sz w:val="22"/>
                <w:szCs w:val="22"/>
              </w:rPr>
              <w:drawing>
                <wp:inline distT="0" distB="0" distL="0" distR="0" wp14:anchorId="17BFF823" wp14:editId="3A9F052C">
                  <wp:extent cx="3181350" cy="2390775"/>
                  <wp:effectExtent l="0" t="0" r="0" b="9525"/>
                  <wp:docPr id="73" name="Chart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203" w:type="dxa"/>
            <w:shd w:val="clear" w:color="auto" w:fill="auto"/>
          </w:tcPr>
          <w:p w:rsidR="002A6076" w:rsidRPr="00CD6048" w:rsidRDefault="002A6076" w:rsidP="00527F95">
            <w:pPr>
              <w:tabs>
                <w:tab w:val="right" w:pos="0"/>
              </w:tabs>
              <w:spacing w:before="120" w:after="60"/>
              <w:contextualSpacing/>
              <w:rPr>
                <w:rFonts w:ascii="GHEA Grapalat" w:hAnsi="GHEA Grapalat"/>
                <w:sz w:val="16"/>
                <w:szCs w:val="16"/>
                <w:lang w:val="hy-AM"/>
              </w:rPr>
            </w:pPr>
            <w:r w:rsidRPr="00CD6048">
              <w:rPr>
                <w:rFonts w:ascii="GHEA Grapalat" w:hAnsi="GHEA Grapalat"/>
                <w:b/>
                <w:sz w:val="16"/>
                <w:szCs w:val="16"/>
                <w:lang w:val="hy-AM"/>
              </w:rPr>
              <w:t>Գծապատկեր 9.</w:t>
            </w:r>
            <w:r w:rsidRPr="00CD6048">
              <w:rPr>
                <w:rFonts w:ascii="GHEA Grapalat" w:hAnsi="GHEA Grapalat"/>
                <w:sz w:val="16"/>
                <w:szCs w:val="16"/>
                <w:lang w:val="hy-AM"/>
              </w:rPr>
              <w:t xml:space="preserve"> Միջին ամսական աշխատավարձի աճը նախորդ տարվա նույն ժամանակահատվածի նկատմամբ, %</w:t>
            </w:r>
          </w:p>
          <w:p w:rsidR="002A6076" w:rsidRPr="00CD6048" w:rsidRDefault="002A6076" w:rsidP="00527F95">
            <w:pPr>
              <w:tabs>
                <w:tab w:val="right" w:pos="0"/>
              </w:tabs>
              <w:spacing w:before="120" w:after="60"/>
              <w:contextualSpacing/>
              <w:rPr>
                <w:rFonts w:ascii="GHEA Grapalat" w:hAnsi="GHEA Grapalat"/>
                <w:sz w:val="16"/>
                <w:szCs w:val="16"/>
                <w:lang w:val="hy-AM"/>
              </w:rPr>
            </w:pPr>
          </w:p>
          <w:p w:rsidR="002A6076" w:rsidRPr="00CD6048" w:rsidRDefault="002A6076" w:rsidP="00527F95">
            <w:pPr>
              <w:tabs>
                <w:tab w:val="right" w:pos="0"/>
              </w:tabs>
              <w:spacing w:before="120" w:after="60"/>
              <w:contextualSpacing/>
              <w:rPr>
                <w:rFonts w:ascii="GHEA Grapalat" w:hAnsi="GHEA Grapalat"/>
                <w:sz w:val="16"/>
                <w:szCs w:val="16"/>
                <w:lang w:val="hy-AM"/>
              </w:rPr>
            </w:pPr>
            <w:r w:rsidRPr="00CD6048">
              <w:rPr>
                <w:rFonts w:ascii="GHEA Grapalat" w:hAnsi="GHEA Grapalat"/>
                <w:noProof/>
                <w:sz w:val="16"/>
                <w:szCs w:val="16"/>
              </w:rPr>
              <w:drawing>
                <wp:inline distT="0" distB="0" distL="0" distR="0" wp14:anchorId="01963424" wp14:editId="7A5B03AB">
                  <wp:extent cx="3171825" cy="2390775"/>
                  <wp:effectExtent l="0" t="0" r="9525" b="9525"/>
                  <wp:docPr id="74" name="Chart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2A6076" w:rsidRPr="00CD6048" w:rsidTr="00527F95">
        <w:trPr>
          <w:trHeight w:val="314"/>
        </w:trPr>
        <w:tc>
          <w:tcPr>
            <w:tcW w:w="5218" w:type="dxa"/>
            <w:shd w:val="clear" w:color="auto" w:fill="auto"/>
          </w:tcPr>
          <w:p w:rsidR="002A6076" w:rsidRPr="00CD6048" w:rsidRDefault="002A6076" w:rsidP="00527F95">
            <w:pPr>
              <w:tabs>
                <w:tab w:val="right" w:pos="0"/>
              </w:tabs>
              <w:spacing w:before="120" w:after="60"/>
              <w:contextualSpacing/>
              <w:rPr>
                <w:rFonts w:ascii="GHEA Grapalat" w:hAnsi="GHEA Grapalat" w:cs="Sylfaen"/>
                <w:sz w:val="22"/>
                <w:szCs w:val="22"/>
                <w:lang w:val="hy-AM"/>
              </w:rPr>
            </w:pPr>
            <w:r w:rsidRPr="00CD6048">
              <w:rPr>
                <w:rFonts w:ascii="GHEA Grapalat" w:hAnsi="GHEA Grapalat"/>
                <w:i/>
                <w:sz w:val="18"/>
                <w:szCs w:val="18"/>
                <w:lang w:val="hy-AM"/>
              </w:rPr>
              <w:t>Աղբյուրը՝ ՀՀ ՎԿ</w:t>
            </w:r>
          </w:p>
        </w:tc>
        <w:tc>
          <w:tcPr>
            <w:tcW w:w="5203" w:type="dxa"/>
            <w:shd w:val="clear" w:color="auto" w:fill="auto"/>
          </w:tcPr>
          <w:p w:rsidR="002A6076" w:rsidRPr="00CD6048" w:rsidRDefault="002A6076" w:rsidP="00527F95">
            <w:pPr>
              <w:tabs>
                <w:tab w:val="right" w:pos="0"/>
              </w:tabs>
              <w:spacing w:before="120" w:after="60"/>
              <w:contextualSpacing/>
              <w:rPr>
                <w:rFonts w:ascii="GHEA Grapalat" w:hAnsi="GHEA Grapalat"/>
                <w:i/>
                <w:sz w:val="18"/>
                <w:szCs w:val="18"/>
                <w:lang w:val="hy-AM"/>
              </w:rPr>
            </w:pPr>
            <w:r w:rsidRPr="00CD6048">
              <w:rPr>
                <w:rFonts w:ascii="GHEA Grapalat" w:hAnsi="GHEA Grapalat"/>
                <w:i/>
                <w:sz w:val="18"/>
                <w:szCs w:val="18"/>
                <w:lang w:val="hy-AM"/>
              </w:rPr>
              <w:t>Աղբյուրը՝ ՀՀ ՎԿ</w:t>
            </w:r>
          </w:p>
        </w:tc>
      </w:tr>
    </w:tbl>
    <w:p w:rsidR="00D87203" w:rsidRPr="00CD6048" w:rsidRDefault="00D87203" w:rsidP="00EA0B10">
      <w:pPr>
        <w:spacing w:line="360" w:lineRule="auto"/>
        <w:ind w:firstLine="567"/>
        <w:jc w:val="both"/>
        <w:rPr>
          <w:rFonts w:ascii="GHEA Grapalat" w:eastAsia="GHEA Grapalat" w:hAnsi="GHEA Grapalat" w:cs="GHEA Grapalat"/>
          <w:sz w:val="22"/>
          <w:szCs w:val="22"/>
          <w:lang w:val="hy-AM"/>
        </w:rPr>
      </w:pPr>
    </w:p>
    <w:p w:rsidR="00563135" w:rsidRPr="00CD6048" w:rsidRDefault="00563135" w:rsidP="00563135">
      <w:pPr>
        <w:pStyle w:val="Heading6"/>
        <w:ind w:left="567"/>
        <w:rPr>
          <w:rFonts w:ascii="GHEA Grapalat" w:hAnsi="GHEA Grapalat"/>
          <w:b/>
          <w:sz w:val="22"/>
          <w:szCs w:val="22"/>
          <w:u w:val="none"/>
        </w:rPr>
      </w:pPr>
      <w:bookmarkStart w:id="23" w:name="_Toc6389321"/>
      <w:bookmarkStart w:id="24" w:name="_Toc37763588"/>
      <w:bookmarkStart w:id="25" w:name="_Toc71311884"/>
      <w:r w:rsidRPr="00CD6048">
        <w:rPr>
          <w:rFonts w:ascii="GHEA Grapalat" w:hAnsi="GHEA Grapalat"/>
          <w:b/>
          <w:sz w:val="22"/>
          <w:szCs w:val="22"/>
          <w:u w:val="none"/>
        </w:rPr>
        <w:t>Գնաճ</w:t>
      </w:r>
      <w:bookmarkEnd w:id="23"/>
      <w:bookmarkEnd w:id="24"/>
      <w:r w:rsidRPr="00CD6048">
        <w:rPr>
          <w:rFonts w:ascii="GHEA Grapalat" w:hAnsi="GHEA Grapalat"/>
          <w:b/>
          <w:sz w:val="22"/>
          <w:szCs w:val="22"/>
          <w:u w:val="none"/>
        </w:rPr>
        <w:t xml:space="preserve"> և դրամավարկային քաղաքականություն</w:t>
      </w:r>
      <w:bookmarkEnd w:id="25"/>
    </w:p>
    <w:p w:rsidR="00FE4148" w:rsidRPr="00CD6048" w:rsidRDefault="00FE4148" w:rsidP="00EA0B10">
      <w:pPr>
        <w:spacing w:line="360" w:lineRule="auto"/>
        <w:ind w:firstLine="567"/>
        <w:jc w:val="both"/>
        <w:rPr>
          <w:rFonts w:ascii="GHEA Grapalat" w:eastAsia="GHEA Grapalat" w:hAnsi="GHEA Grapalat" w:cs="GHEA Grapalat"/>
          <w:sz w:val="22"/>
          <w:szCs w:val="22"/>
          <w:lang w:val="hy-AM"/>
        </w:rPr>
      </w:pPr>
      <w:r w:rsidRPr="00CD6048">
        <w:rPr>
          <w:rFonts w:ascii="GHEA Grapalat" w:eastAsia="GHEA Grapalat" w:hAnsi="GHEA Grapalat" w:cs="GHEA Grapalat"/>
          <w:sz w:val="22"/>
          <w:szCs w:val="22"/>
          <w:lang w:val="hy-AM"/>
        </w:rPr>
        <w:t xml:space="preserve">2023 թվականի </w:t>
      </w:r>
      <w:r w:rsidR="00F60C98" w:rsidRPr="00CD6048">
        <w:rPr>
          <w:rFonts w:ascii="GHEA Grapalat" w:eastAsia="GHEA Grapalat" w:hAnsi="GHEA Grapalat" w:cs="GHEA Grapalat"/>
          <w:sz w:val="22"/>
          <w:szCs w:val="22"/>
        </w:rPr>
        <w:t>ինն</w:t>
      </w:r>
      <w:r w:rsidRPr="00CD6048">
        <w:rPr>
          <w:rFonts w:ascii="GHEA Grapalat" w:eastAsia="GHEA Grapalat" w:hAnsi="GHEA Grapalat" w:cs="GHEA Grapalat"/>
          <w:sz w:val="22"/>
          <w:szCs w:val="22"/>
          <w:lang w:val="hy-AM"/>
        </w:rPr>
        <w:t xml:space="preserve"> ամիսներին միջին գնաճը կազմել է 2.8%՝ զգալիորեն դանդաղելով տարեսկզբից միջազգային շուկաներից փոխանցված գնանկումային ազդեցությունների և գնաճային սպասումների նվազման ներքո, ինչը թույլ է տվել ԿԲ-ին զգալիորեն թուլացնել դրամավարկային պայմանները և քաղաքականության տոկոսադրույքը նվազեցնել </w:t>
      </w:r>
      <w:r w:rsidR="00DB08F8">
        <w:rPr>
          <w:rFonts w:ascii="GHEA Grapalat" w:eastAsia="GHEA Grapalat" w:hAnsi="GHEA Grapalat" w:cs="GHEA Grapalat"/>
          <w:sz w:val="22"/>
          <w:szCs w:val="22"/>
          <w:lang w:val="hy-AM"/>
        </w:rPr>
        <w:t>1</w:t>
      </w:r>
      <w:r w:rsidRPr="00CD6048">
        <w:rPr>
          <w:rFonts w:ascii="GHEA Grapalat" w:eastAsia="GHEA Grapalat" w:hAnsi="GHEA Grapalat" w:cs="GHEA Grapalat"/>
          <w:sz w:val="22"/>
          <w:szCs w:val="22"/>
          <w:lang w:val="hy-AM"/>
        </w:rPr>
        <w:t xml:space="preserve"> տոկոսային կետով` սեպտեմբերին սահմանելով այն 9.75%-ի մակարդակում: Գնաճի տեմպերի զգալի դանդաղումը պայմանավորվել է արտաքին հատվածից գնանկումային, փոխարժեքի արժևորման, ինչպես նաև իրականացված հետևողական զսպող դրամավարկային քաղաքականության ազդեցությամբ՝ միաժամանակ օժանդակություն ստանալով նախորդ տարվա գների բարձր բազայի գործոնից։ Վերջինիս, սակայն, հակակշռել է պահպանվող բարձր պահանջարկը, որի ազդեցությամբ ծառայությունների գնաճը ավելի դանդաղ տեմպով է նվազել։ Արդյունքում 12</w:t>
      </w:r>
      <w:r w:rsidR="006F1F5B" w:rsidRPr="00CD6048">
        <w:rPr>
          <w:rFonts w:ascii="GHEA Grapalat" w:eastAsia="GHEA Grapalat" w:hAnsi="GHEA Grapalat" w:cs="GHEA Grapalat"/>
          <w:sz w:val="22"/>
          <w:szCs w:val="22"/>
        </w:rPr>
        <w:t>-</w:t>
      </w:r>
      <w:r w:rsidRPr="00CD6048">
        <w:rPr>
          <w:rFonts w:ascii="GHEA Grapalat" w:eastAsia="GHEA Grapalat" w:hAnsi="GHEA Grapalat" w:cs="GHEA Grapalat"/>
          <w:sz w:val="22"/>
          <w:szCs w:val="22"/>
          <w:lang w:val="hy-AM"/>
        </w:rPr>
        <w:t>ամսյա գնաճը սեպտեմբերին կազմել է 0.1%` գտնվելով ԿԲ նպատակային ցուցանիշից ցածր, իսկ միջին գնաճը (հունվար-սեպտեմբերին)՝ 2.8% (ծառայությունների դեպքում 12</w:t>
      </w:r>
      <w:r w:rsidR="006F1F5B" w:rsidRPr="00CD6048">
        <w:rPr>
          <w:rFonts w:ascii="GHEA Grapalat" w:eastAsia="GHEA Grapalat" w:hAnsi="GHEA Grapalat" w:cs="GHEA Grapalat"/>
          <w:sz w:val="22"/>
          <w:szCs w:val="22"/>
        </w:rPr>
        <w:t>-</w:t>
      </w:r>
      <w:r w:rsidRPr="00CD6048">
        <w:rPr>
          <w:rFonts w:ascii="GHEA Grapalat" w:eastAsia="GHEA Grapalat" w:hAnsi="GHEA Grapalat" w:cs="GHEA Grapalat"/>
          <w:sz w:val="22"/>
          <w:szCs w:val="22"/>
          <w:lang w:val="hy-AM"/>
        </w:rPr>
        <w:t>ամսյա գնաճը կազմել է 3.2%, իսկ միջին գնաճը՝ 5.0%):</w:t>
      </w:r>
      <w:r w:rsidR="000370C6" w:rsidRPr="00CD6048">
        <w:rPr>
          <w:rFonts w:ascii="GHEA Grapalat" w:eastAsia="GHEA Grapalat" w:hAnsi="GHEA Grapalat" w:cs="GHEA Grapalat"/>
          <w:sz w:val="22"/>
          <w:szCs w:val="22"/>
          <w:lang w:val="hy-AM"/>
        </w:rPr>
        <w:t xml:space="preserve"> </w:t>
      </w:r>
    </w:p>
    <w:p w:rsidR="00FE4148" w:rsidRPr="00CD6048" w:rsidRDefault="00FE4148" w:rsidP="006F1F5B">
      <w:pPr>
        <w:keepNext/>
        <w:keepLines/>
        <w:numPr>
          <w:ilvl w:val="0"/>
          <w:numId w:val="29"/>
        </w:numPr>
        <w:tabs>
          <w:tab w:val="left" w:pos="0"/>
          <w:tab w:val="left" w:pos="284"/>
          <w:tab w:val="left" w:pos="709"/>
          <w:tab w:val="left" w:pos="1276"/>
        </w:tabs>
        <w:autoSpaceDE w:val="0"/>
        <w:autoSpaceDN w:val="0"/>
        <w:adjustRightInd w:val="0"/>
        <w:spacing w:after="240" w:line="360" w:lineRule="auto"/>
        <w:ind w:left="0" w:firstLine="0"/>
        <w:contextualSpacing/>
        <w:rPr>
          <w:rFonts w:ascii="GHEA Grapalat" w:hAnsi="GHEA Grapalat" w:cs="Sylfaen"/>
          <w:sz w:val="22"/>
          <w:szCs w:val="22"/>
          <w:lang w:val="hy-AM"/>
        </w:rPr>
      </w:pPr>
      <w:r w:rsidRPr="00CD6048">
        <w:rPr>
          <w:rFonts w:ascii="GHEA Grapalat" w:hAnsi="GHEA Grapalat" w:cs="Sylfaen"/>
          <w:sz w:val="22"/>
          <w:szCs w:val="22"/>
          <w:lang w:val="hy-AM"/>
        </w:rPr>
        <w:lastRenderedPageBreak/>
        <w:t>Գնաճի տեմպերը և ԿԲ տոկոսադրույք</w:t>
      </w:r>
      <w:r w:rsidR="006F1F5B" w:rsidRPr="00CD6048">
        <w:rPr>
          <w:rFonts w:ascii="GHEA Grapalat" w:hAnsi="GHEA Grapalat" w:cs="Sylfaen"/>
          <w:sz w:val="22"/>
          <w:szCs w:val="22"/>
        </w:rPr>
        <w:t>ն</w:t>
      </w:r>
      <w:r w:rsidRPr="00CD6048">
        <w:rPr>
          <w:rFonts w:ascii="GHEA Grapalat" w:hAnsi="GHEA Grapalat" w:cs="Sylfaen"/>
          <w:sz w:val="22"/>
          <w:szCs w:val="22"/>
          <w:lang w:val="hy-AM"/>
        </w:rPr>
        <w:t xml:space="preserve"> ըստ ամիսների, 2019-2023թթ</w:t>
      </w:r>
      <w:r w:rsidRPr="00CD6048">
        <w:rPr>
          <w:rFonts w:ascii="Cambria Math" w:hAnsi="Cambria Math" w:cs="Cambria Math"/>
          <w:sz w:val="22"/>
          <w:szCs w:val="22"/>
          <w:lang w:val="hy-AM"/>
        </w:rPr>
        <w:t>․</w:t>
      </w:r>
      <w:r w:rsidRPr="00CD6048">
        <w:rPr>
          <w:rFonts w:ascii="GHEA Grapalat" w:hAnsi="GHEA Grapalat" w:cs="Sylfaen"/>
          <w:sz w:val="22"/>
          <w:szCs w:val="22"/>
          <w:lang w:val="hy-AM"/>
        </w:rPr>
        <w:t xml:space="preserve"> սեպտեմբեր, %</w:t>
      </w:r>
    </w:p>
    <w:p w:rsidR="00FE4148" w:rsidRPr="00CD6048" w:rsidRDefault="00FE4148" w:rsidP="00FE4148">
      <w:pPr>
        <w:spacing w:line="360" w:lineRule="auto"/>
        <w:jc w:val="both"/>
        <w:rPr>
          <w:rFonts w:ascii="GHEA Grapalat" w:eastAsia="GHEA Grapalat" w:hAnsi="GHEA Grapalat" w:cs="GHEA Grapalat"/>
          <w:sz w:val="22"/>
          <w:szCs w:val="22"/>
          <w:lang w:val="hy-AM"/>
        </w:rPr>
      </w:pPr>
      <w:r w:rsidRPr="00CD6048">
        <w:rPr>
          <w:rFonts w:ascii="GHEA Grapalat" w:eastAsia="GHEA Grapalat" w:hAnsi="GHEA Grapalat" w:cs="GHEA Grapalat"/>
          <w:noProof/>
          <w:sz w:val="22"/>
          <w:szCs w:val="22"/>
        </w:rPr>
        <w:drawing>
          <wp:inline distT="0" distB="0" distL="0" distR="0" wp14:anchorId="10A8B8FA" wp14:editId="33CD0598">
            <wp:extent cx="6362700" cy="2809875"/>
            <wp:effectExtent l="0" t="0" r="0" b="9525"/>
            <wp:docPr id="12"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E4148" w:rsidRPr="00CD6048" w:rsidRDefault="00FE4148" w:rsidP="00FE4148">
      <w:pPr>
        <w:spacing w:after="120" w:line="360" w:lineRule="auto"/>
        <w:jc w:val="both"/>
        <w:rPr>
          <w:rFonts w:ascii="GHEA Grapalat" w:eastAsia="GHEA Grapalat" w:hAnsi="GHEA Grapalat" w:cs="GHEA Grapalat"/>
          <w:i/>
          <w:iCs/>
          <w:sz w:val="22"/>
          <w:szCs w:val="22"/>
          <w:lang w:val="hy-AM"/>
        </w:rPr>
      </w:pPr>
      <w:r w:rsidRPr="00CD6048">
        <w:rPr>
          <w:rFonts w:ascii="GHEA Grapalat" w:eastAsia="GHEA Grapalat" w:hAnsi="GHEA Grapalat" w:cs="GHEA Grapalat"/>
          <w:i/>
          <w:iCs/>
          <w:color w:val="000000"/>
          <w:sz w:val="18"/>
          <w:szCs w:val="18"/>
          <w:lang w:val="hy-AM"/>
        </w:rPr>
        <w:t>Աղբյուրը՝ ՀՀ ԿԲ</w:t>
      </w:r>
    </w:p>
    <w:p w:rsidR="00FD01CF" w:rsidRPr="00CD6048" w:rsidRDefault="00FD01CF" w:rsidP="00FE4148">
      <w:pPr>
        <w:spacing w:line="360" w:lineRule="auto"/>
        <w:ind w:firstLine="567"/>
        <w:jc w:val="both"/>
        <w:rPr>
          <w:rFonts w:ascii="GHEA Grapalat" w:hAnsi="GHEA Grapalat" w:cs="GHEA Grapalat"/>
          <w:sz w:val="22"/>
          <w:szCs w:val="22"/>
          <w:lang w:val="hy-AM"/>
        </w:rPr>
      </w:pPr>
    </w:p>
    <w:p w:rsidR="00FE4148" w:rsidRPr="00CD6048" w:rsidRDefault="00FE4148" w:rsidP="00FE4148">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Միջին գնաճին առավելապես նպաստել է «Ծառայություններ» ապրանքախմբում արձանագրված 5.0% գների աճը (նպաստ</w:t>
      </w:r>
      <w:r w:rsidR="00FD01CF" w:rsidRPr="00CD6048">
        <w:rPr>
          <w:rFonts w:ascii="GHEA Grapalat" w:hAnsi="GHEA Grapalat" w:cs="GHEA Grapalat"/>
          <w:sz w:val="22"/>
          <w:szCs w:val="22"/>
          <w:lang w:val="hy-AM"/>
        </w:rPr>
        <w:t>ումը գնաճին` 1.6 տոկոսային կետ),</w:t>
      </w:r>
      <w:r w:rsidRPr="00CD6048">
        <w:rPr>
          <w:rFonts w:ascii="GHEA Grapalat" w:hAnsi="GHEA Grapalat" w:cs="GHEA Grapalat"/>
          <w:sz w:val="22"/>
          <w:szCs w:val="22"/>
          <w:lang w:val="hy-AM"/>
        </w:rPr>
        <w:t xml:space="preserve"> ինչը հիմնականում պայմանավորված է եղել բնակարա</w:t>
      </w:r>
      <w:r w:rsidR="00FD01CF" w:rsidRPr="00CD6048">
        <w:rPr>
          <w:rFonts w:ascii="GHEA Grapalat" w:hAnsi="GHEA Grapalat" w:cs="GHEA Grapalat"/>
          <w:sz w:val="22"/>
          <w:szCs w:val="22"/>
          <w:lang w:val="hy-AM"/>
        </w:rPr>
        <w:t>նների վարձավճարների, տրանսպորտի,</w:t>
      </w:r>
      <w:r w:rsidRPr="00CD6048">
        <w:rPr>
          <w:rFonts w:ascii="GHEA Grapalat" w:hAnsi="GHEA Grapalat" w:cs="GHEA Grapalat"/>
          <w:sz w:val="22"/>
          <w:szCs w:val="22"/>
          <w:lang w:val="hy-AM"/>
        </w:rPr>
        <w:t xml:space="preserve"> մասնավորապես</w:t>
      </w:r>
      <w:r w:rsidR="00FD01CF" w:rsidRPr="00CD6048">
        <w:rPr>
          <w:rFonts w:ascii="GHEA Grapalat" w:hAnsi="GHEA Grapalat" w:cs="GHEA Grapalat"/>
          <w:sz w:val="22"/>
          <w:szCs w:val="22"/>
        </w:rPr>
        <w:t xml:space="preserve">՝ </w:t>
      </w:r>
      <w:r w:rsidRPr="00CD6048">
        <w:rPr>
          <w:rFonts w:ascii="GHEA Grapalat" w:hAnsi="GHEA Grapalat" w:cs="GHEA Grapalat"/>
          <w:sz w:val="22"/>
          <w:szCs w:val="22"/>
          <w:lang w:val="hy-AM"/>
        </w:rPr>
        <w:t>օդային մարդատար տրանսպորտի</w:t>
      </w:r>
      <w:r w:rsidR="00FD01CF" w:rsidRPr="00CD6048">
        <w:rPr>
          <w:rFonts w:ascii="GHEA Grapalat" w:hAnsi="GHEA Grapalat" w:cs="GHEA Grapalat"/>
          <w:sz w:val="22"/>
          <w:szCs w:val="22"/>
          <w:lang w:val="hy-AM"/>
        </w:rPr>
        <w:t xml:space="preserve"> ծառայությունների սակագների աճո</w:t>
      </w:r>
      <w:r w:rsidRPr="00CD6048">
        <w:rPr>
          <w:rFonts w:ascii="GHEA Grapalat" w:hAnsi="GHEA Grapalat" w:cs="GHEA Grapalat"/>
          <w:sz w:val="22"/>
          <w:szCs w:val="22"/>
          <w:lang w:val="hy-AM"/>
        </w:rPr>
        <w:t>վ:</w:t>
      </w:r>
      <w:r w:rsidRPr="00CD6048">
        <w:rPr>
          <w:rFonts w:ascii="GHEA Grapalat" w:hAnsi="GHEA Grapalat" w:cs="GHEA Grapalat"/>
          <w:color w:val="FF0000"/>
          <w:sz w:val="22"/>
          <w:szCs w:val="22"/>
          <w:lang w:val="hy-AM"/>
        </w:rPr>
        <w:t xml:space="preserve"> </w:t>
      </w:r>
      <w:r w:rsidRPr="00CD6048">
        <w:rPr>
          <w:rFonts w:ascii="GHEA Grapalat" w:hAnsi="GHEA Grapalat" w:cs="GHEA Grapalat"/>
          <w:sz w:val="22"/>
          <w:szCs w:val="22"/>
          <w:lang w:val="hy-AM"/>
        </w:rPr>
        <w:t>«Սննդամթերք և ոչ ալկոհոլային խմիչքներ» ապրանքախմբում արձանագրվել է 0.7% միջին գնաճի ցուցանիշ (նպաստումը գնաճին՝ 0.3 տոկոսային կետ)`</w:t>
      </w:r>
      <w:r w:rsidRPr="00CD6048">
        <w:rPr>
          <w:rFonts w:ascii="GHEA Grapalat" w:hAnsi="GHEA Grapalat" w:cs="GHEA Grapalat"/>
          <w:color w:val="FF0000"/>
          <w:sz w:val="22"/>
          <w:szCs w:val="22"/>
          <w:lang w:val="hy-AM"/>
        </w:rPr>
        <w:t xml:space="preserve"> </w:t>
      </w:r>
      <w:r w:rsidRPr="00CD6048">
        <w:rPr>
          <w:rFonts w:ascii="GHEA Grapalat" w:hAnsi="GHEA Grapalat" w:cs="GHEA Grapalat"/>
          <w:sz w:val="22"/>
          <w:szCs w:val="22"/>
          <w:lang w:val="hy-AM"/>
        </w:rPr>
        <w:t>հիմնականում պայմանավորված առաջին անհրաժեշտության պարենային ապրանքների (միս, կաթնամթերք, պանիր և ձու, մրգեր, ոչ ալկոհոլային խմիչքներ) գների աճով, ինչպես նաև յուղեր և ճարպեր (նպաստումը՝ -0.4 տոկոսային կետ), բանջարեղեն (նպաստումը՝ -0.4 տոկոսային կետ) ապրանքախմբերի գների նվազմամբ:</w:t>
      </w:r>
      <w:r w:rsidR="000370C6"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hy-AM"/>
        </w:rPr>
        <w:t xml:space="preserve">«Ալկոհոլային խմիչքներ, ծխախոտային արտադրատեսակներ» խմբում արձանագրվել է 8.5% գնաճ (նպաստումը գնաճին` 0.4 տոկոսային կետ), իսկ «Ոչ պարենային ապրանքներ» խմբում արձանագրվել է 2.2% գնաճ (նպաստումը գնաճին` 0.5 տոկոսային կետ), ինչը, ի թիվս այլ գործոնների, հիմնականում պայմանավորված է հագուստի և կոշիկի, տնային գործածության առարկաների, կենցաղային տեխնիկայի գների աճով: </w:t>
      </w:r>
    </w:p>
    <w:p w:rsidR="00FE4148" w:rsidRPr="00CD6048" w:rsidRDefault="00FE4148" w:rsidP="006F1F5B">
      <w:pPr>
        <w:keepNext/>
        <w:keepLines/>
        <w:numPr>
          <w:ilvl w:val="0"/>
          <w:numId w:val="29"/>
        </w:numPr>
        <w:tabs>
          <w:tab w:val="left" w:pos="0"/>
          <w:tab w:val="left" w:pos="284"/>
          <w:tab w:val="left" w:pos="709"/>
          <w:tab w:val="left" w:pos="1276"/>
        </w:tabs>
        <w:autoSpaceDE w:val="0"/>
        <w:autoSpaceDN w:val="0"/>
        <w:adjustRightInd w:val="0"/>
        <w:spacing w:after="240" w:line="360" w:lineRule="auto"/>
        <w:ind w:left="0" w:firstLine="0"/>
        <w:contextualSpacing/>
        <w:rPr>
          <w:rFonts w:ascii="GHEA Grapalat" w:hAnsi="GHEA Grapalat" w:cs="Sylfaen"/>
          <w:sz w:val="22"/>
          <w:szCs w:val="22"/>
          <w:lang w:val="hy-AM"/>
        </w:rPr>
      </w:pPr>
      <w:r w:rsidRPr="00CD6048">
        <w:rPr>
          <w:rFonts w:ascii="GHEA Grapalat" w:hAnsi="GHEA Grapalat" w:cs="Sylfaen"/>
          <w:sz w:val="22"/>
          <w:szCs w:val="22"/>
          <w:lang w:val="hy-AM"/>
        </w:rPr>
        <w:lastRenderedPageBreak/>
        <w:t>Գնաճի նպաստումները խոշոր ապրանքախմբերով, 2019-2023թթ., տոկոսային կետ</w:t>
      </w:r>
    </w:p>
    <w:p w:rsidR="00FE4148" w:rsidRPr="00CD6048" w:rsidRDefault="00FE4148" w:rsidP="00FE4148">
      <w:pPr>
        <w:spacing w:after="120"/>
        <w:jc w:val="center"/>
        <w:rPr>
          <w:rFonts w:ascii="GHEA Grapalat" w:eastAsia="GHEA Grapalat" w:hAnsi="GHEA Grapalat" w:cs="GHEA Grapalat"/>
          <w:i/>
          <w:iCs/>
          <w:color w:val="000000"/>
          <w:sz w:val="18"/>
          <w:szCs w:val="18"/>
          <w:lang w:val="hy-AM"/>
        </w:rPr>
      </w:pPr>
      <w:r w:rsidRPr="00CD6048">
        <w:rPr>
          <w:rFonts w:ascii="GHEA Grapalat" w:hAnsi="GHEA Grapalat" w:cs="Sylfaen"/>
          <w:b/>
          <w:noProof/>
          <w:szCs w:val="22"/>
        </w:rPr>
        <w:drawing>
          <wp:inline distT="0" distB="0" distL="0" distR="0" wp14:anchorId="5B5C6997" wp14:editId="034BA9BD">
            <wp:extent cx="3181350" cy="2286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CD6048">
        <w:rPr>
          <w:rFonts w:ascii="GHEA Grapalat" w:hAnsi="GHEA Grapalat" w:cs="Sylfaen"/>
          <w:b/>
          <w:noProof/>
          <w:szCs w:val="22"/>
        </w:rPr>
        <w:drawing>
          <wp:inline distT="0" distB="0" distL="0" distR="0" wp14:anchorId="08BB7003" wp14:editId="19C4C6FC">
            <wp:extent cx="3181350" cy="2286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CD6048">
        <w:rPr>
          <w:rFonts w:ascii="GHEA Grapalat" w:hAnsi="GHEA Grapalat" w:cs="Sylfaen"/>
          <w:b/>
          <w:noProof/>
          <w:szCs w:val="22"/>
        </w:rPr>
        <w:drawing>
          <wp:inline distT="0" distB="0" distL="0" distR="0" wp14:anchorId="2D127C3E" wp14:editId="393524C9">
            <wp:extent cx="6334125" cy="69532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E4148" w:rsidRPr="00CD6048" w:rsidRDefault="00FE4148" w:rsidP="00FE4148">
      <w:pPr>
        <w:spacing w:after="120"/>
        <w:rPr>
          <w:rFonts w:ascii="GHEA Grapalat" w:eastAsia="GHEA Grapalat" w:hAnsi="GHEA Grapalat" w:cs="GHEA Grapalat"/>
          <w:i/>
          <w:iCs/>
          <w:color w:val="000000"/>
          <w:sz w:val="18"/>
          <w:szCs w:val="18"/>
          <w:lang w:val="hy-AM"/>
        </w:rPr>
      </w:pPr>
      <w:r w:rsidRPr="00CD6048">
        <w:rPr>
          <w:rFonts w:ascii="GHEA Grapalat" w:eastAsia="GHEA Grapalat" w:hAnsi="GHEA Grapalat" w:cs="GHEA Grapalat"/>
          <w:i/>
          <w:iCs/>
          <w:color w:val="000000"/>
          <w:sz w:val="18"/>
          <w:szCs w:val="18"/>
          <w:lang w:val="hy-AM"/>
        </w:rPr>
        <w:t>Աղբյուրը՝ ՀՀ ՎԿ և ՀՀ ՖՆ հաշվարկներ</w:t>
      </w:r>
    </w:p>
    <w:p w:rsidR="00FE4148" w:rsidRPr="00CD6048" w:rsidRDefault="00FE4148" w:rsidP="00FD01CF">
      <w:pPr>
        <w:spacing w:line="360" w:lineRule="auto"/>
        <w:ind w:firstLine="567"/>
        <w:jc w:val="both"/>
        <w:rPr>
          <w:rFonts w:ascii="GHEA Grapalat" w:hAnsi="GHEA Grapalat" w:cs="GHEA Grapalat"/>
          <w:sz w:val="22"/>
          <w:szCs w:val="22"/>
          <w:lang w:val="hy-AM"/>
        </w:rPr>
      </w:pPr>
    </w:p>
    <w:p w:rsidR="00FE4148" w:rsidRPr="00CD6048" w:rsidRDefault="00FE4148" w:rsidP="00FD01CF">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2023</w:t>
      </w:r>
      <w:r w:rsidR="00FD01CF" w:rsidRPr="00CD6048">
        <w:rPr>
          <w:rFonts w:ascii="GHEA Grapalat" w:hAnsi="GHEA Grapalat" w:cs="GHEA Grapalat"/>
          <w:sz w:val="22"/>
          <w:szCs w:val="22"/>
        </w:rPr>
        <w:t xml:space="preserve"> </w:t>
      </w:r>
      <w:r w:rsidRPr="00CD6048">
        <w:rPr>
          <w:rFonts w:ascii="GHEA Grapalat" w:hAnsi="GHEA Grapalat" w:cs="GHEA Grapalat"/>
          <w:sz w:val="22"/>
          <w:szCs w:val="22"/>
          <w:lang w:val="hy-AM"/>
        </w:rPr>
        <w:t>թ</w:t>
      </w:r>
      <w:r w:rsidR="00FD01CF" w:rsidRPr="00CD6048">
        <w:rPr>
          <w:rFonts w:ascii="GHEA Grapalat" w:hAnsi="GHEA Grapalat" w:cs="GHEA Grapalat"/>
          <w:sz w:val="22"/>
          <w:szCs w:val="22"/>
        </w:rPr>
        <w:t>վական</w:t>
      </w:r>
      <w:r w:rsidRPr="00CD6048">
        <w:rPr>
          <w:rFonts w:ascii="GHEA Grapalat" w:hAnsi="GHEA Grapalat" w:cs="GHEA Grapalat"/>
          <w:sz w:val="22"/>
          <w:szCs w:val="22"/>
          <w:lang w:val="hy-AM"/>
        </w:rPr>
        <w:t>ի հունվար-սեպտեմբերին ԿԲ-ն նվազեցրել է քաղաքականության տոկ</w:t>
      </w:r>
      <w:r w:rsidR="00FD01CF" w:rsidRPr="00CD6048">
        <w:rPr>
          <w:rFonts w:ascii="GHEA Grapalat" w:hAnsi="GHEA Grapalat" w:cs="GHEA Grapalat"/>
          <w:sz w:val="22"/>
          <w:szCs w:val="22"/>
          <w:lang w:val="hy-AM"/>
        </w:rPr>
        <w:t xml:space="preserve">ոսադրույքը </w:t>
      </w:r>
      <w:r w:rsidR="00DB08F8">
        <w:rPr>
          <w:rFonts w:ascii="GHEA Grapalat" w:hAnsi="GHEA Grapalat" w:cs="GHEA Grapalat"/>
          <w:sz w:val="22"/>
          <w:szCs w:val="22"/>
          <w:lang w:val="hy-AM"/>
        </w:rPr>
        <w:t>1</w:t>
      </w:r>
      <w:r w:rsidR="00FD01CF" w:rsidRPr="00CD6048">
        <w:rPr>
          <w:rFonts w:ascii="GHEA Grapalat" w:hAnsi="GHEA Grapalat" w:cs="GHEA Grapalat"/>
          <w:sz w:val="22"/>
          <w:szCs w:val="22"/>
          <w:lang w:val="hy-AM"/>
        </w:rPr>
        <w:t xml:space="preserve"> տոկոսային կետով՝</w:t>
      </w:r>
      <w:r w:rsidRPr="00CD6048">
        <w:rPr>
          <w:rFonts w:ascii="GHEA Grapalat" w:hAnsi="GHEA Grapalat" w:cs="GHEA Grapalat"/>
          <w:sz w:val="22"/>
          <w:szCs w:val="22"/>
          <w:lang w:val="hy-AM"/>
        </w:rPr>
        <w:t xml:space="preserve"> սեպտեմբերին իջեցնելով տոկոսադրույքը 0.5 տոկոսային կետով՝ սահմանելով այն 9.75%` արձագանքելով գնաճային ճնշումների կտրուկ թուլացմանը։ Դրամավարկային քաղաքականության տոկոսադրույքի նվազեցումը, գնաճի արագ տեմպերով նվազումը և քաղաքականության հետագա մեղմացման սպասումները հանգեցրել են պետական պարտատոմսերի տոկոսադրույքների որոշակի նվազմանը, մինչդ</w:t>
      </w:r>
      <w:r w:rsidR="00FD0DA7" w:rsidRPr="00CD6048">
        <w:rPr>
          <w:rFonts w:ascii="GHEA Grapalat" w:hAnsi="GHEA Grapalat" w:cs="GHEA Grapalat"/>
          <w:sz w:val="22"/>
          <w:szCs w:val="22"/>
          <w:lang w:val="hy-AM"/>
        </w:rPr>
        <w:t>եռ առավել կոշտ տոկոսադրույքները</w:t>
      </w:r>
      <w:r w:rsidRPr="00CD6048">
        <w:rPr>
          <w:rFonts w:ascii="GHEA Grapalat" w:hAnsi="GHEA Grapalat" w:cs="GHEA Grapalat"/>
          <w:sz w:val="22"/>
          <w:szCs w:val="22"/>
          <w:lang w:val="hy-AM"/>
        </w:rPr>
        <w:t xml:space="preserve"> (վարկեր</w:t>
      </w:r>
      <w:r w:rsidR="00FD0DA7" w:rsidRPr="00CD6048">
        <w:rPr>
          <w:rFonts w:ascii="GHEA Grapalat" w:hAnsi="GHEA Grapalat" w:cs="GHEA Grapalat"/>
          <w:sz w:val="22"/>
          <w:szCs w:val="22"/>
        </w:rPr>
        <w:t>,</w:t>
      </w:r>
      <w:r w:rsidR="00FD0DA7" w:rsidRPr="00CD6048">
        <w:rPr>
          <w:rFonts w:ascii="GHEA Grapalat" w:hAnsi="GHEA Grapalat" w:cs="GHEA Grapalat"/>
          <w:sz w:val="22"/>
          <w:szCs w:val="22"/>
          <w:lang w:val="hy-AM"/>
        </w:rPr>
        <w:t xml:space="preserve"> ավանդներ)</w:t>
      </w:r>
      <w:r w:rsidRPr="00CD6048">
        <w:rPr>
          <w:rFonts w:ascii="GHEA Grapalat" w:hAnsi="GHEA Grapalat" w:cs="GHEA Grapalat"/>
          <w:sz w:val="22"/>
          <w:szCs w:val="22"/>
          <w:lang w:val="hy-AM"/>
        </w:rPr>
        <w:t xml:space="preserve"> շարունակում են պահպանվել իրենց միջին մակարդակներում, իսկ որոշ դեպքերում պահանջարկի ազդեցությամբ դրսևորում են աճի միտումներ (հիպո</w:t>
      </w:r>
      <w:r w:rsidR="00FD0DA7" w:rsidRPr="00CD6048">
        <w:rPr>
          <w:rFonts w:ascii="GHEA Grapalat" w:hAnsi="GHEA Grapalat" w:cs="GHEA Grapalat"/>
          <w:sz w:val="22"/>
          <w:szCs w:val="22"/>
        </w:rPr>
        <w:t>տ</w:t>
      </w:r>
      <w:r w:rsidRPr="00CD6048">
        <w:rPr>
          <w:rFonts w:ascii="GHEA Grapalat" w:hAnsi="GHEA Grapalat" w:cs="GHEA Grapalat"/>
          <w:sz w:val="22"/>
          <w:szCs w:val="22"/>
          <w:lang w:val="hy-AM"/>
        </w:rPr>
        <w:t>ե</w:t>
      </w:r>
      <w:r w:rsidR="00FD0DA7" w:rsidRPr="00CD6048">
        <w:rPr>
          <w:rFonts w:ascii="GHEA Grapalat" w:hAnsi="GHEA Grapalat" w:cs="GHEA Grapalat"/>
          <w:sz w:val="22"/>
          <w:szCs w:val="22"/>
        </w:rPr>
        <w:t>կ</w:t>
      </w:r>
      <w:r w:rsidRPr="00CD6048">
        <w:rPr>
          <w:rFonts w:ascii="GHEA Grapalat" w:hAnsi="GHEA Grapalat" w:cs="GHEA Grapalat"/>
          <w:sz w:val="22"/>
          <w:szCs w:val="22"/>
          <w:lang w:val="hy-AM"/>
        </w:rPr>
        <w:t xml:space="preserve">ային և սպառողական վարկերի դեպքում)։ </w:t>
      </w:r>
    </w:p>
    <w:p w:rsidR="00FE4148" w:rsidRPr="00CD6048" w:rsidRDefault="00FE4148" w:rsidP="00FD0DA7">
      <w:pPr>
        <w:keepNext/>
        <w:keepLines/>
        <w:numPr>
          <w:ilvl w:val="0"/>
          <w:numId w:val="29"/>
        </w:numPr>
        <w:tabs>
          <w:tab w:val="left" w:pos="0"/>
          <w:tab w:val="left" w:pos="284"/>
          <w:tab w:val="left" w:pos="709"/>
          <w:tab w:val="left" w:pos="1276"/>
        </w:tabs>
        <w:autoSpaceDE w:val="0"/>
        <w:autoSpaceDN w:val="0"/>
        <w:adjustRightInd w:val="0"/>
        <w:spacing w:after="240" w:line="360" w:lineRule="auto"/>
        <w:ind w:left="0" w:firstLine="0"/>
        <w:contextualSpacing/>
        <w:rPr>
          <w:rFonts w:ascii="GHEA Grapalat" w:hAnsi="GHEA Grapalat" w:cs="Sylfaen"/>
          <w:sz w:val="22"/>
          <w:szCs w:val="22"/>
          <w:lang w:val="hy-AM"/>
        </w:rPr>
      </w:pPr>
      <w:r w:rsidRPr="00CD6048">
        <w:rPr>
          <w:rFonts w:ascii="GHEA Grapalat" w:hAnsi="GHEA Grapalat" w:cs="Sylfaen"/>
          <w:sz w:val="22"/>
          <w:szCs w:val="22"/>
          <w:lang w:val="hy-AM"/>
        </w:rPr>
        <w:lastRenderedPageBreak/>
        <w:t>ՀՀ դրամով տոկոսադրույքների միտումները ՀՀ ֆինանսական շուկաներում, 2019-2023թթ.,%</w:t>
      </w:r>
    </w:p>
    <w:p w:rsidR="00FE4148" w:rsidRPr="00CD6048" w:rsidRDefault="00FE4148" w:rsidP="00FE4148">
      <w:pPr>
        <w:spacing w:line="360" w:lineRule="auto"/>
        <w:jc w:val="center"/>
        <w:rPr>
          <w:rFonts w:ascii="GHEA Grapalat" w:hAnsi="GHEA Grapalat" w:cs="GHEA Grapalat"/>
          <w:sz w:val="22"/>
          <w:szCs w:val="22"/>
          <w:lang w:val="hy-AM"/>
        </w:rPr>
      </w:pPr>
      <w:r w:rsidRPr="00CD6048">
        <w:rPr>
          <w:rFonts w:ascii="GHEA Grapalat" w:hAnsi="GHEA Grapalat" w:cs="GHEA Grapalat"/>
          <w:noProof/>
          <w:sz w:val="22"/>
          <w:szCs w:val="22"/>
        </w:rPr>
        <w:drawing>
          <wp:inline distT="0" distB="0" distL="0" distR="0" wp14:anchorId="46D11570" wp14:editId="5E3046BF">
            <wp:extent cx="6296025" cy="250507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E4148" w:rsidRPr="00CD6048" w:rsidRDefault="00FE4148" w:rsidP="00FE4148">
      <w:pPr>
        <w:spacing w:after="120" w:line="360" w:lineRule="auto"/>
        <w:rPr>
          <w:rFonts w:ascii="GHEA Grapalat" w:hAnsi="GHEA Grapalat" w:cs="GHEA Grapalat"/>
          <w:i/>
          <w:iCs/>
          <w:sz w:val="22"/>
          <w:szCs w:val="22"/>
          <w:lang w:val="hy-AM"/>
        </w:rPr>
      </w:pPr>
      <w:r w:rsidRPr="00CD6048">
        <w:rPr>
          <w:rFonts w:ascii="GHEA Grapalat" w:hAnsi="GHEA Grapalat"/>
          <w:i/>
          <w:iCs/>
          <w:sz w:val="18"/>
          <w:szCs w:val="18"/>
          <w:lang w:val="hy-AM"/>
        </w:rPr>
        <w:t>Աղբյուրը՝ ՀՀ ԿԲ</w:t>
      </w:r>
    </w:p>
    <w:p w:rsidR="004577F0" w:rsidRPr="00CD6048" w:rsidRDefault="004577F0" w:rsidP="00064143">
      <w:pPr>
        <w:spacing w:line="360" w:lineRule="auto"/>
        <w:ind w:firstLine="567"/>
        <w:jc w:val="both"/>
        <w:rPr>
          <w:rFonts w:ascii="GHEA Grapalat" w:hAnsi="GHEA Grapalat" w:cs="GHEA Grapalat"/>
          <w:sz w:val="22"/>
          <w:szCs w:val="22"/>
          <w:lang w:val="hy-AM"/>
        </w:rPr>
      </w:pPr>
    </w:p>
    <w:p w:rsidR="00563135" w:rsidRPr="00CD6048" w:rsidRDefault="00563135" w:rsidP="00563135">
      <w:pPr>
        <w:pStyle w:val="Heading6"/>
        <w:ind w:left="567"/>
        <w:rPr>
          <w:rFonts w:ascii="GHEA Grapalat" w:hAnsi="GHEA Grapalat"/>
          <w:b/>
          <w:sz w:val="22"/>
          <w:szCs w:val="22"/>
          <w:u w:val="none"/>
        </w:rPr>
      </w:pPr>
      <w:bookmarkStart w:id="26" w:name="_Toc71311885"/>
      <w:r w:rsidRPr="00CD6048">
        <w:rPr>
          <w:rFonts w:ascii="GHEA Grapalat" w:hAnsi="GHEA Grapalat"/>
          <w:b/>
          <w:sz w:val="22"/>
          <w:szCs w:val="22"/>
          <w:u w:val="none"/>
        </w:rPr>
        <w:t>Արտաքին առևտուր</w:t>
      </w:r>
      <w:bookmarkEnd w:id="26"/>
      <w:r w:rsidR="00D87203" w:rsidRPr="00CD6048">
        <w:rPr>
          <w:rFonts w:ascii="GHEA Grapalat" w:hAnsi="GHEA Grapalat"/>
          <w:b/>
          <w:sz w:val="22"/>
          <w:szCs w:val="22"/>
          <w:u w:val="none"/>
        </w:rPr>
        <w:t xml:space="preserve"> և զբոսաշրջություն</w:t>
      </w:r>
    </w:p>
    <w:p w:rsidR="00CE28FE" w:rsidRPr="00CD6048" w:rsidRDefault="00CE28FE" w:rsidP="008637EA">
      <w:pPr>
        <w:spacing w:line="360" w:lineRule="auto"/>
        <w:ind w:firstLine="539"/>
        <w:jc w:val="both"/>
        <w:rPr>
          <w:rFonts w:ascii="GHEA Grapalat" w:hAnsi="GHEA Grapalat" w:cs="GHEA Grapalat"/>
          <w:sz w:val="22"/>
          <w:szCs w:val="22"/>
          <w:lang w:val="hy-AM"/>
        </w:rPr>
      </w:pPr>
      <w:r w:rsidRPr="00CD6048">
        <w:rPr>
          <w:rFonts w:ascii="GHEA Grapalat" w:eastAsia="GHEA Grapalat" w:hAnsi="GHEA Grapalat" w:cs="GHEA Grapalat"/>
          <w:b/>
          <w:i/>
          <w:sz w:val="22"/>
          <w:szCs w:val="22"/>
          <w:lang w:val="hy-AM"/>
        </w:rPr>
        <w:t>Արտաքին առևտուր</w:t>
      </w:r>
      <w:r w:rsidRPr="00CD6048">
        <w:rPr>
          <w:rFonts w:ascii="GHEA Grapalat" w:eastAsia="GHEA Grapalat" w:hAnsi="GHEA Grapalat" w:cs="GHEA Grapalat"/>
          <w:b/>
          <w:sz w:val="22"/>
          <w:szCs w:val="22"/>
          <w:lang w:val="hy-AM"/>
        </w:rPr>
        <w:t xml:space="preserve"> (դոլարային արտահայտությամբ)</w:t>
      </w:r>
      <w:r w:rsidRPr="00CD6048">
        <w:rPr>
          <w:rFonts w:ascii="GHEA Grapalat" w:eastAsia="GHEA Grapalat" w:hAnsi="GHEA Grapalat" w:cs="GHEA Grapalat"/>
          <w:b/>
          <w:sz w:val="22"/>
          <w:szCs w:val="22"/>
          <w:vertAlign w:val="superscript"/>
          <w:lang w:val="hy-AM"/>
        </w:rPr>
        <w:footnoteReference w:id="16"/>
      </w:r>
      <w:r w:rsidRPr="00CD6048">
        <w:rPr>
          <w:rFonts w:ascii="GHEA Grapalat" w:eastAsia="GHEA Grapalat" w:hAnsi="GHEA Grapalat" w:cs="GHEA Grapalat"/>
          <w:b/>
          <w:i/>
          <w:sz w:val="22"/>
          <w:szCs w:val="22"/>
          <w:lang w:val="hy-AM"/>
        </w:rPr>
        <w:t>:</w:t>
      </w:r>
      <w:r w:rsidRPr="00CD6048">
        <w:rPr>
          <w:rFonts w:ascii="GHEA Grapalat" w:eastAsia="GHEA Grapalat" w:hAnsi="GHEA Grapalat" w:cs="GHEA Grapalat"/>
          <w:b/>
          <w:sz w:val="22"/>
          <w:szCs w:val="22"/>
          <w:lang w:val="hy-AM"/>
        </w:rPr>
        <w:t xml:space="preserve"> </w:t>
      </w:r>
      <w:r w:rsidRPr="00CD6048">
        <w:rPr>
          <w:rFonts w:ascii="GHEA Grapalat" w:hAnsi="GHEA Grapalat" w:cs="GHEA Grapalat"/>
          <w:sz w:val="22"/>
          <w:szCs w:val="22"/>
          <w:lang w:val="hy-AM"/>
        </w:rPr>
        <w:t>2023 թվականի ինն ամիսներին գրանցվել է արտաքին ապրանքաշրջանառության երկնիշ աճ՝ պայմանավորված տնտեսական բարձր ակտիվությամբ և արտաքին որոշ շուկաներում ՀՀ ապրանքների նկատմամբ պահանջարկի ավելացմամբ։ Արտաքին ապրանքաշրջանառությունը 2023 թվականի ինն ամիսներին կազմել է 13,608.7 մլն ԱՄՆ դոլար` նախորդ տարվա նույն ժամանակահատվածի նկատմամբ աճելով 45.8%</w:t>
      </w:r>
      <w:r w:rsidR="0098459B" w:rsidRPr="00CD6048">
        <w:rPr>
          <w:rFonts w:ascii="Calibri" w:hAnsi="Calibri" w:cs="Calibri"/>
          <w:sz w:val="22"/>
          <w:szCs w:val="22"/>
        </w:rPr>
        <w:noBreakHyphen/>
      </w:r>
      <w:r w:rsidR="0098459B" w:rsidRPr="00CD6048">
        <w:rPr>
          <w:rFonts w:ascii="GHEA Grapalat" w:hAnsi="GHEA Grapalat" w:cs="GHEA Grapalat"/>
          <w:sz w:val="22"/>
          <w:szCs w:val="22"/>
        </w:rPr>
        <w:t>ով</w:t>
      </w:r>
      <w:r w:rsidRPr="00CD6048">
        <w:rPr>
          <w:rFonts w:ascii="GHEA Grapalat" w:hAnsi="GHEA Grapalat" w:cs="GHEA Grapalat"/>
          <w:sz w:val="22"/>
          <w:szCs w:val="22"/>
          <w:lang w:val="hy-AM"/>
        </w:rPr>
        <w:t>։ Հաշվետու ժամանակահատվածում արձանագրվել են դոլարային արտահայտությամբ արտահանման և ներմուծման երկնիշ աճեր. արտահանումն աճել է 44.8%</w:t>
      </w:r>
      <w:r w:rsidR="0098459B" w:rsidRPr="00CD6048">
        <w:rPr>
          <w:rFonts w:ascii="GHEA Grapalat" w:hAnsi="GHEA Grapalat" w:cs="GHEA Grapalat"/>
          <w:sz w:val="22"/>
          <w:szCs w:val="22"/>
        </w:rPr>
        <w:t>-ով</w:t>
      </w:r>
      <w:r w:rsidRPr="00CD6048">
        <w:rPr>
          <w:rFonts w:ascii="GHEA Grapalat" w:hAnsi="GHEA Grapalat" w:cs="GHEA Grapalat"/>
          <w:sz w:val="22"/>
          <w:szCs w:val="22"/>
          <w:lang w:val="hy-AM"/>
        </w:rPr>
        <w:t xml:space="preserve">` կազմելով 5,120.6 մլն ԱՄՆ դոլար, իսկ ներմուծումը` 46.4%-ով՝ կազմելով 8,488.1 մլն ԱՄՆ դոլար: 2023 թվականի ինն ամսներին ապրանքների գծով արտաքին առևտրի բացասական մնացորդը նախորդ տարվա նկատմամբ խորացել է (48.9%-ով) և կազմել </w:t>
      </w:r>
      <w:r w:rsidR="0098459B" w:rsidRPr="00CD6048">
        <w:rPr>
          <w:rFonts w:ascii="GHEA Grapalat" w:hAnsi="GHEA Grapalat" w:cs="GHEA Grapalat"/>
          <w:sz w:val="22"/>
          <w:szCs w:val="22"/>
        </w:rPr>
        <w:t>-</w:t>
      </w:r>
      <w:r w:rsidRPr="00CD6048">
        <w:rPr>
          <w:rFonts w:ascii="GHEA Grapalat" w:hAnsi="GHEA Grapalat" w:cs="GHEA Grapalat"/>
          <w:sz w:val="22"/>
          <w:szCs w:val="22"/>
          <w:lang w:val="hy-AM"/>
        </w:rPr>
        <w:t>3,367.5 մլն ԱՄՆ դոլար:</w:t>
      </w:r>
    </w:p>
    <w:p w:rsidR="00CE28FE" w:rsidRPr="00CD6048" w:rsidRDefault="00CE28FE" w:rsidP="0098459B">
      <w:pPr>
        <w:keepNext/>
        <w:keepLines/>
        <w:numPr>
          <w:ilvl w:val="0"/>
          <w:numId w:val="29"/>
        </w:numPr>
        <w:tabs>
          <w:tab w:val="left" w:pos="0"/>
          <w:tab w:val="left" w:pos="284"/>
          <w:tab w:val="left" w:pos="709"/>
          <w:tab w:val="left" w:pos="1276"/>
        </w:tabs>
        <w:autoSpaceDE w:val="0"/>
        <w:autoSpaceDN w:val="0"/>
        <w:adjustRightInd w:val="0"/>
        <w:spacing w:after="240" w:line="360" w:lineRule="auto"/>
        <w:ind w:left="0" w:firstLine="0"/>
        <w:contextualSpacing/>
        <w:rPr>
          <w:rFonts w:ascii="GHEA Grapalat" w:hAnsi="GHEA Grapalat" w:cs="Sylfaen"/>
          <w:sz w:val="22"/>
          <w:szCs w:val="22"/>
          <w:lang w:val="hy-AM"/>
        </w:rPr>
      </w:pPr>
      <w:r w:rsidRPr="00CD6048">
        <w:rPr>
          <w:rFonts w:ascii="GHEA Grapalat" w:hAnsi="GHEA Grapalat" w:cs="Sylfaen"/>
          <w:sz w:val="22"/>
          <w:szCs w:val="22"/>
          <w:lang w:val="hy-AM"/>
        </w:rPr>
        <w:lastRenderedPageBreak/>
        <w:t>Առևտրային հաշվեկշռի դինամիկան հունվար-սեպտեմբեր ամիսներին (մլն ԱՄՆ դոլար)</w:t>
      </w:r>
      <w:r w:rsidRPr="00CD6048">
        <w:rPr>
          <w:rFonts w:ascii="GHEA Grapalat" w:hAnsi="GHEA Grapalat" w:cs="Sylfaen"/>
          <w:sz w:val="22"/>
          <w:szCs w:val="22"/>
          <w:vertAlign w:val="superscript"/>
          <w:lang w:val="hy-AM"/>
        </w:rPr>
        <w:footnoteReference w:id="17"/>
      </w:r>
    </w:p>
    <w:p w:rsidR="00CE28FE" w:rsidRPr="00CD6048" w:rsidRDefault="00CE28FE" w:rsidP="00CE28FE">
      <w:pPr>
        <w:keepNext/>
        <w:spacing w:line="336" w:lineRule="auto"/>
        <w:jc w:val="both"/>
        <w:rPr>
          <w:rFonts w:ascii="GHEA Grapalat" w:eastAsia="GHEA Grapalat" w:hAnsi="GHEA Grapalat" w:cs="GHEA Grapalat"/>
          <w:sz w:val="22"/>
          <w:szCs w:val="22"/>
          <w:lang w:val="hy-AM"/>
        </w:rPr>
      </w:pPr>
      <w:r w:rsidRPr="00CD6048">
        <w:rPr>
          <w:rFonts w:ascii="GHEA Grapalat" w:hAnsi="GHEA Grapalat"/>
          <w:noProof/>
        </w:rPr>
        <w:drawing>
          <wp:inline distT="0" distB="0" distL="0" distR="0" wp14:anchorId="7D16FE27" wp14:editId="7621062A">
            <wp:extent cx="6515100" cy="2385060"/>
            <wp:effectExtent l="0" t="0" r="0" b="15240"/>
            <wp:docPr id="22"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637EA" w:rsidRPr="00CD6048" w:rsidRDefault="008637EA" w:rsidP="008637EA">
      <w:pPr>
        <w:spacing w:line="360" w:lineRule="auto"/>
        <w:ind w:firstLine="540"/>
        <w:jc w:val="both"/>
        <w:rPr>
          <w:rFonts w:ascii="GHEA Grapalat" w:hAnsi="GHEA Grapalat" w:cs="GHEA Grapalat"/>
          <w:sz w:val="22"/>
          <w:szCs w:val="22"/>
          <w:lang w:val="hy-AM"/>
        </w:rPr>
      </w:pPr>
    </w:p>
    <w:p w:rsidR="00CE28FE" w:rsidRPr="00CD6048" w:rsidRDefault="00CE28FE" w:rsidP="008637EA">
      <w:pPr>
        <w:spacing w:line="360" w:lineRule="auto"/>
        <w:ind w:firstLine="540"/>
        <w:jc w:val="both"/>
        <w:rPr>
          <w:rFonts w:ascii="GHEA Grapalat" w:hAnsi="GHEA Grapalat" w:cs="GHEA Grapalat"/>
          <w:sz w:val="22"/>
          <w:szCs w:val="22"/>
          <w:lang w:val="hy-AM"/>
        </w:rPr>
      </w:pPr>
      <w:r w:rsidRPr="00CD6048">
        <w:rPr>
          <w:rFonts w:ascii="GHEA Grapalat" w:eastAsia="GHEA Grapalat" w:hAnsi="GHEA Grapalat" w:cs="GHEA Grapalat"/>
          <w:b/>
          <w:i/>
          <w:sz w:val="22"/>
          <w:szCs w:val="22"/>
          <w:lang w:val="hy-AM"/>
        </w:rPr>
        <w:t>Արտահանում:</w:t>
      </w:r>
      <w:r w:rsidRPr="00CD6048">
        <w:rPr>
          <w:rFonts w:ascii="GHEA Grapalat" w:eastAsia="GHEA Grapalat" w:hAnsi="GHEA Grapalat" w:cs="GHEA Grapalat"/>
          <w:sz w:val="22"/>
          <w:szCs w:val="22"/>
          <w:lang w:val="hy-AM"/>
        </w:rPr>
        <w:t xml:space="preserve"> </w:t>
      </w:r>
      <w:r w:rsidRPr="00CD6048">
        <w:rPr>
          <w:rFonts w:ascii="GHEA Grapalat" w:hAnsi="GHEA Grapalat" w:cs="GHEA Grapalat"/>
          <w:sz w:val="22"/>
          <w:szCs w:val="22"/>
          <w:lang w:val="hy-AM"/>
        </w:rPr>
        <w:t>2023 թվականի ինն ամիսներին ապրանքների արտահանումն աճել է 48.5%</w:t>
      </w:r>
      <w:r w:rsidR="00306603" w:rsidRPr="00CD6048">
        <w:rPr>
          <w:rFonts w:ascii="GHEA Grapalat" w:hAnsi="GHEA Grapalat" w:cs="GHEA Grapalat"/>
          <w:sz w:val="22"/>
          <w:szCs w:val="22"/>
        </w:rPr>
        <w:t>-ով</w:t>
      </w:r>
      <w:r w:rsidRPr="00CD6048">
        <w:rPr>
          <w:rFonts w:ascii="GHEA Grapalat" w:hAnsi="GHEA Grapalat" w:cs="GHEA Grapalat"/>
          <w:sz w:val="22"/>
          <w:szCs w:val="22"/>
          <w:lang w:val="hy-AM"/>
        </w:rPr>
        <w:t>՝ պայմանավորված արտաքին որոշ շուկաներում (հատկապես՝ ՌԴ-ում) ՀՀ ապրանքների նկատմամբ պահանջարկի աճով, ինչպես նաև արտահանման ներուժի ավելացմամբ։ Սակայն ընթացիկ տարվա ապրիլ ամսից նկատվում է արտահանման աճի տեմպերի դանդաղում, որը պայմանավորված է նախորդ տարվա բարձր աճի բազային էֆեկտով, ինչպես նաև պղնձի միջազգային գների նվազմամբ և ՌԴ ռուբլու նկատմամբ ՀՀ դրամի արևորման տեմ</w:t>
      </w:r>
      <w:r w:rsidR="00AC6630" w:rsidRPr="00CD6048">
        <w:rPr>
          <w:rFonts w:ascii="GHEA Grapalat" w:hAnsi="GHEA Grapalat" w:cs="GHEA Grapalat"/>
          <w:sz w:val="22"/>
          <w:szCs w:val="22"/>
        </w:rPr>
        <w:t>պ</w:t>
      </w:r>
      <w:r w:rsidRPr="00CD6048">
        <w:rPr>
          <w:rFonts w:ascii="GHEA Grapalat" w:hAnsi="GHEA Grapalat" w:cs="GHEA Grapalat"/>
          <w:sz w:val="22"/>
          <w:szCs w:val="22"/>
          <w:lang w:val="hy-AM"/>
        </w:rPr>
        <w:t xml:space="preserve">երի արագացմամբ: Արտահանման իրական ծավալների աճը նույն ժամանակահատվածում կազմել է շուրջ 10%: Արտահանման աճին ապրանքախմբերի մեծամասնությունը դրական է նպաստել. </w:t>
      </w:r>
      <w:r w:rsidR="00AC6630" w:rsidRPr="00CD6048">
        <w:rPr>
          <w:rFonts w:ascii="GHEA Grapalat" w:hAnsi="GHEA Grapalat" w:cs="GHEA Grapalat"/>
          <w:sz w:val="22"/>
          <w:szCs w:val="22"/>
          <w:lang w:val="hy-AM"/>
        </w:rPr>
        <w:t>Մ</w:t>
      </w:r>
      <w:r w:rsidRPr="00CD6048">
        <w:rPr>
          <w:rFonts w:ascii="GHEA Grapalat" w:hAnsi="GHEA Grapalat" w:cs="GHEA Grapalat"/>
          <w:sz w:val="22"/>
          <w:szCs w:val="22"/>
          <w:lang w:val="hy-AM"/>
        </w:rPr>
        <w:t>ասնավորապես</w:t>
      </w:r>
      <w:r w:rsidR="00AC6630" w:rsidRPr="00CD6048">
        <w:rPr>
          <w:rFonts w:ascii="GHEA Grapalat" w:hAnsi="GHEA Grapalat" w:cs="GHEA Grapalat"/>
          <w:sz w:val="22"/>
          <w:szCs w:val="22"/>
        </w:rPr>
        <w:t>՝</w:t>
      </w:r>
      <w:r w:rsidRPr="00CD6048">
        <w:rPr>
          <w:rFonts w:ascii="GHEA Grapalat" w:hAnsi="GHEA Grapalat" w:cs="GHEA Grapalat"/>
          <w:sz w:val="22"/>
          <w:szCs w:val="22"/>
          <w:lang w:val="hy-AM"/>
        </w:rPr>
        <w:t xml:space="preserve"> դրական են նպաստել «Մեքենաներ և սարքավորումներ» (14.1 տոկոսային կետով), «Թանկարժեք և կիսաթանկարժեք քարեր, թանկարժեք մետաղներ և դրանցից իրեր» (14.3 տոկոսային կետով), «Տրանսպորտային միջոցներ» (10.4 տոկոսային կետով)</w:t>
      </w:r>
      <w:r w:rsidR="00AC6630" w:rsidRPr="00CD6048">
        <w:rPr>
          <w:rFonts w:ascii="GHEA Grapalat" w:hAnsi="GHEA Grapalat" w:cs="GHEA Grapalat"/>
          <w:sz w:val="22"/>
          <w:szCs w:val="22"/>
        </w:rPr>
        <w:t xml:space="preserve"> ապրանքախմբերը</w:t>
      </w:r>
      <w:r w:rsidRPr="00CD6048">
        <w:rPr>
          <w:rFonts w:ascii="GHEA Grapalat" w:hAnsi="GHEA Grapalat" w:cs="GHEA Grapalat"/>
          <w:sz w:val="22"/>
          <w:szCs w:val="22"/>
          <w:lang w:val="hy-AM"/>
        </w:rPr>
        <w:t xml:space="preserve"> և այլն։ Բացասական նպաստում ունեցած ամենամեծ ապրանքախումբը «Հանքահումքային արտադրանքն» է (2.8 տոկոսային կետով)։</w:t>
      </w:r>
    </w:p>
    <w:p w:rsidR="0098459B" w:rsidRPr="00CD6048" w:rsidRDefault="0098459B" w:rsidP="008637EA">
      <w:pPr>
        <w:spacing w:line="360" w:lineRule="auto"/>
        <w:ind w:firstLine="540"/>
        <w:jc w:val="both"/>
        <w:rPr>
          <w:rFonts w:ascii="GHEA Grapalat" w:hAnsi="GHEA Grapalat" w:cs="GHEA Grapalat"/>
          <w:sz w:val="22"/>
          <w:szCs w:val="22"/>
          <w:lang w:val="hy-AM"/>
        </w:rPr>
      </w:pPr>
    </w:p>
    <w:p w:rsidR="00CE28FE" w:rsidRPr="00CD6048" w:rsidRDefault="00CE28FE" w:rsidP="00AC6630">
      <w:pPr>
        <w:keepNext/>
        <w:keepLines/>
        <w:numPr>
          <w:ilvl w:val="0"/>
          <w:numId w:val="29"/>
        </w:numPr>
        <w:tabs>
          <w:tab w:val="left" w:pos="0"/>
          <w:tab w:val="left" w:pos="284"/>
          <w:tab w:val="left" w:pos="709"/>
          <w:tab w:val="left" w:pos="1276"/>
        </w:tabs>
        <w:autoSpaceDE w:val="0"/>
        <w:autoSpaceDN w:val="0"/>
        <w:adjustRightInd w:val="0"/>
        <w:spacing w:after="240" w:line="360" w:lineRule="auto"/>
        <w:ind w:left="0" w:firstLine="0"/>
        <w:contextualSpacing/>
        <w:rPr>
          <w:rFonts w:ascii="GHEA Grapalat" w:hAnsi="GHEA Grapalat" w:cs="Sylfaen"/>
          <w:sz w:val="22"/>
          <w:szCs w:val="22"/>
          <w:lang w:val="hy-AM"/>
        </w:rPr>
      </w:pPr>
      <w:r w:rsidRPr="00CD6048">
        <w:rPr>
          <w:rFonts w:ascii="GHEA Grapalat" w:hAnsi="GHEA Grapalat" w:cs="Sylfaen"/>
          <w:sz w:val="22"/>
          <w:szCs w:val="22"/>
          <w:lang w:val="hy-AM"/>
        </w:rPr>
        <w:lastRenderedPageBreak/>
        <w:t>Ապրանքների արտահանման ամսական միտումները 2023 թվականի հունվար- սեպ</w:t>
      </w:r>
      <w:r w:rsidR="00AC6630" w:rsidRPr="00CD6048">
        <w:rPr>
          <w:rFonts w:ascii="GHEA Grapalat" w:hAnsi="GHEA Grapalat" w:cs="Sylfaen"/>
          <w:sz w:val="22"/>
          <w:szCs w:val="22"/>
        </w:rPr>
        <w:t>տ</w:t>
      </w:r>
      <w:r w:rsidRPr="00CD6048">
        <w:rPr>
          <w:rFonts w:ascii="GHEA Grapalat" w:hAnsi="GHEA Grapalat" w:cs="Sylfaen"/>
          <w:sz w:val="22"/>
          <w:szCs w:val="22"/>
          <w:lang w:val="hy-AM"/>
        </w:rPr>
        <w:t>եմբերին ամիսներին</w:t>
      </w:r>
    </w:p>
    <w:p w:rsidR="00AC6630" w:rsidRPr="00CD6048" w:rsidRDefault="00CE28FE" w:rsidP="00CE28FE">
      <w:pPr>
        <w:keepNext/>
        <w:spacing w:after="120" w:line="276" w:lineRule="auto"/>
        <w:ind w:right="-284"/>
        <w:rPr>
          <w:rFonts w:ascii="GHEA Grapalat" w:eastAsia="GHEA Grapalat" w:hAnsi="GHEA Grapalat" w:cs="GHEA Grapalat"/>
          <w:i/>
          <w:color w:val="000000"/>
          <w:sz w:val="18"/>
          <w:szCs w:val="18"/>
          <w:lang w:val="hy-AM"/>
        </w:rPr>
      </w:pPr>
      <w:r w:rsidRPr="00CD6048">
        <w:rPr>
          <w:rFonts w:ascii="GHEA Grapalat" w:hAnsi="GHEA Grapalat"/>
          <w:noProof/>
          <w:sz w:val="22"/>
          <w:szCs w:val="22"/>
        </w:rPr>
        <w:drawing>
          <wp:inline distT="0" distB="0" distL="0" distR="0" wp14:anchorId="6BF67DF4" wp14:editId="6A4AEDDA">
            <wp:extent cx="3104350" cy="223139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CD6048">
        <w:rPr>
          <w:rFonts w:ascii="GHEA Grapalat" w:eastAsia="GHEA Grapalat" w:hAnsi="GHEA Grapalat" w:cs="GHEA Grapalat"/>
          <w:i/>
          <w:color w:val="000000"/>
          <w:sz w:val="18"/>
          <w:szCs w:val="18"/>
          <w:lang w:val="hy-AM"/>
        </w:rPr>
        <w:t xml:space="preserve"> </w:t>
      </w:r>
      <w:r w:rsidRPr="00CD6048">
        <w:rPr>
          <w:rFonts w:ascii="GHEA Grapalat" w:eastAsia="Calibri" w:hAnsi="GHEA Grapalat"/>
          <w:i/>
          <w:noProof/>
          <w:sz w:val="22"/>
          <w:szCs w:val="22"/>
        </w:rPr>
        <w:drawing>
          <wp:inline distT="0" distB="0" distL="0" distR="0" wp14:anchorId="5793B9E8" wp14:editId="594FE0D5">
            <wp:extent cx="3027509" cy="2235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E28FE" w:rsidRPr="00CD6048" w:rsidRDefault="00CE28FE" w:rsidP="00CE28FE">
      <w:pPr>
        <w:keepNext/>
        <w:spacing w:after="120" w:line="276" w:lineRule="auto"/>
        <w:ind w:right="-284"/>
        <w:rPr>
          <w:rFonts w:ascii="GHEA Grapalat" w:eastAsia="GHEA Grapalat" w:hAnsi="GHEA Grapalat" w:cs="GHEA Grapalat"/>
          <w:b/>
          <w:i/>
          <w:sz w:val="22"/>
          <w:szCs w:val="22"/>
          <w:lang w:val="hy-AM"/>
        </w:rPr>
      </w:pPr>
      <w:r w:rsidRPr="00CD6048">
        <w:rPr>
          <w:rFonts w:ascii="GHEA Grapalat" w:eastAsia="GHEA Grapalat" w:hAnsi="GHEA Grapalat" w:cs="GHEA Grapalat"/>
          <w:i/>
          <w:color w:val="000000"/>
          <w:sz w:val="18"/>
          <w:szCs w:val="18"/>
          <w:lang w:val="hy-AM"/>
        </w:rPr>
        <w:t>Աղբյուրը՝ ՀՀ</w:t>
      </w:r>
      <w:r w:rsidR="000370C6" w:rsidRPr="00CD6048">
        <w:rPr>
          <w:rFonts w:ascii="GHEA Grapalat" w:eastAsia="GHEA Grapalat" w:hAnsi="GHEA Grapalat" w:cs="GHEA Grapalat"/>
          <w:i/>
          <w:color w:val="000000"/>
          <w:sz w:val="18"/>
          <w:szCs w:val="18"/>
          <w:lang w:val="hy-AM"/>
        </w:rPr>
        <w:t xml:space="preserve"> </w:t>
      </w:r>
      <w:r w:rsidRPr="00CD6048">
        <w:rPr>
          <w:rFonts w:ascii="GHEA Grapalat" w:eastAsia="GHEA Grapalat" w:hAnsi="GHEA Grapalat" w:cs="GHEA Grapalat"/>
          <w:i/>
          <w:color w:val="000000"/>
          <w:sz w:val="18"/>
          <w:szCs w:val="18"/>
          <w:lang w:val="hy-AM"/>
        </w:rPr>
        <w:t>ՎԿ և ՀՀ ՖՆ հաշվարկներ</w:t>
      </w:r>
    </w:p>
    <w:p w:rsidR="001D48AE" w:rsidRPr="00CD6048" w:rsidRDefault="001D48AE" w:rsidP="008637EA">
      <w:pPr>
        <w:spacing w:line="360" w:lineRule="auto"/>
        <w:ind w:firstLine="540"/>
        <w:jc w:val="both"/>
        <w:rPr>
          <w:rFonts w:ascii="GHEA Grapalat" w:hAnsi="GHEA Grapalat" w:cs="GHEA Grapalat"/>
          <w:sz w:val="22"/>
          <w:szCs w:val="22"/>
          <w:lang w:val="hy-AM"/>
        </w:rPr>
      </w:pPr>
    </w:p>
    <w:p w:rsidR="00CE28FE" w:rsidRPr="00CD6048" w:rsidRDefault="00CE28FE" w:rsidP="008637EA">
      <w:pPr>
        <w:spacing w:line="360" w:lineRule="auto"/>
        <w:ind w:firstLine="540"/>
        <w:jc w:val="both"/>
        <w:rPr>
          <w:rFonts w:ascii="GHEA Grapalat" w:hAnsi="GHEA Grapalat" w:cs="GHEA Grapalat"/>
          <w:sz w:val="22"/>
          <w:szCs w:val="22"/>
          <w:lang w:val="hy-AM"/>
        </w:rPr>
      </w:pPr>
      <w:r w:rsidRPr="00CD6048">
        <w:rPr>
          <w:rFonts w:ascii="GHEA Grapalat" w:eastAsia="GHEA Grapalat" w:hAnsi="GHEA Grapalat" w:cs="GHEA Grapalat"/>
          <w:b/>
          <w:i/>
          <w:sz w:val="22"/>
          <w:szCs w:val="22"/>
          <w:lang w:val="hy-AM"/>
        </w:rPr>
        <w:t>Ներմուծում:</w:t>
      </w:r>
      <w:r w:rsidRPr="00CD6048">
        <w:rPr>
          <w:rFonts w:ascii="GHEA Grapalat" w:eastAsia="GHEA Grapalat" w:hAnsi="GHEA Grapalat" w:cs="GHEA Grapalat"/>
          <w:b/>
          <w:sz w:val="22"/>
          <w:szCs w:val="22"/>
          <w:lang w:val="hy-AM"/>
        </w:rPr>
        <w:t xml:space="preserve"> </w:t>
      </w:r>
      <w:r w:rsidRPr="00CD6048">
        <w:rPr>
          <w:rFonts w:ascii="GHEA Grapalat" w:hAnsi="GHEA Grapalat" w:cs="GHEA Grapalat"/>
          <w:sz w:val="22"/>
          <w:szCs w:val="22"/>
          <w:lang w:val="hy-AM"/>
        </w:rPr>
        <w:t>2023 թվականի ինն ամիսներին արձանագրվել է ներմուծման երկնիշ աճ՝ պայմանավորված բարձր տնտեսական ակտիվության, պահանջարկի բարձր աճի և արտահանման հնարավորությունների մեծացման պայմաններում ներմուծվող ապրանքների բարձր պահանջարկով: Սակայն հատկանշական է այն հանգամանքը, որ ընթացիկ տարվա ապրիլ ամսից նկատվում է ներմուծման աճի տեմպերի դանդաղում, որ</w:t>
      </w:r>
      <w:r w:rsidR="00A33170" w:rsidRPr="00CD6048">
        <w:rPr>
          <w:rFonts w:ascii="GHEA Grapalat" w:hAnsi="GHEA Grapalat" w:cs="GHEA Grapalat"/>
          <w:sz w:val="22"/>
          <w:szCs w:val="22"/>
        </w:rPr>
        <w:t>ը</w:t>
      </w:r>
      <w:r w:rsidRPr="00CD6048">
        <w:rPr>
          <w:rFonts w:ascii="GHEA Grapalat" w:hAnsi="GHEA Grapalat" w:cs="GHEA Grapalat"/>
          <w:sz w:val="22"/>
          <w:szCs w:val="22"/>
          <w:lang w:val="hy-AM"/>
        </w:rPr>
        <w:t xml:space="preserve"> պայմանավորված է նախորդ տարվա բարձր աճի բազայի էֆեկտով: 2023 թվականի ինն ամիսներին դոլարային արտահայտությամբ ապրանքների ներմուծման ծավալ</w:t>
      </w:r>
      <w:r w:rsidR="00B46EA6" w:rsidRPr="00CD6048">
        <w:rPr>
          <w:rFonts w:ascii="GHEA Grapalat" w:hAnsi="GHEA Grapalat" w:cs="GHEA Grapalat"/>
          <w:sz w:val="22"/>
          <w:szCs w:val="22"/>
        </w:rPr>
        <w:t>ն</w:t>
      </w:r>
      <w:r w:rsidRPr="00CD6048">
        <w:rPr>
          <w:rFonts w:ascii="GHEA Grapalat" w:hAnsi="GHEA Grapalat" w:cs="GHEA Grapalat"/>
          <w:sz w:val="22"/>
          <w:szCs w:val="22"/>
          <w:lang w:val="hy-AM"/>
        </w:rPr>
        <w:t xml:space="preserve"> աճել է 46.4%-ով՝ կազմելով 8488.1 մլն դոլար: Ընդ որում՝ գրանցվել է իրական ծավալների շուրջ 42.7% աճ, իսկ ներմուծվող ապրանքների գները նվազել են:</w:t>
      </w:r>
    </w:p>
    <w:p w:rsidR="00906821" w:rsidRPr="00CD6048" w:rsidRDefault="00906821" w:rsidP="008637EA">
      <w:pPr>
        <w:spacing w:line="360" w:lineRule="auto"/>
        <w:ind w:firstLine="540"/>
        <w:jc w:val="both"/>
        <w:rPr>
          <w:rFonts w:ascii="GHEA Grapalat" w:hAnsi="GHEA Grapalat" w:cs="GHEA Grapalat"/>
          <w:sz w:val="22"/>
          <w:szCs w:val="22"/>
          <w:lang w:val="hy-AM"/>
        </w:rPr>
      </w:pPr>
    </w:p>
    <w:p w:rsidR="00CE28FE" w:rsidRPr="00CD6048" w:rsidRDefault="00CE28FE" w:rsidP="00A33170">
      <w:pPr>
        <w:keepNext/>
        <w:keepLines/>
        <w:numPr>
          <w:ilvl w:val="0"/>
          <w:numId w:val="29"/>
        </w:numPr>
        <w:tabs>
          <w:tab w:val="left" w:pos="0"/>
          <w:tab w:val="left" w:pos="284"/>
          <w:tab w:val="left" w:pos="709"/>
          <w:tab w:val="left" w:pos="1276"/>
        </w:tabs>
        <w:autoSpaceDE w:val="0"/>
        <w:autoSpaceDN w:val="0"/>
        <w:adjustRightInd w:val="0"/>
        <w:spacing w:after="240" w:line="360" w:lineRule="auto"/>
        <w:ind w:left="0" w:firstLine="0"/>
        <w:contextualSpacing/>
        <w:rPr>
          <w:rFonts w:ascii="GHEA Grapalat" w:hAnsi="GHEA Grapalat" w:cs="Sylfaen"/>
          <w:sz w:val="22"/>
          <w:szCs w:val="22"/>
          <w:lang w:val="hy-AM"/>
        </w:rPr>
      </w:pPr>
      <w:r w:rsidRPr="00CD6048">
        <w:rPr>
          <w:rFonts w:ascii="GHEA Grapalat" w:hAnsi="GHEA Grapalat" w:cs="Sylfaen"/>
          <w:sz w:val="22"/>
          <w:szCs w:val="22"/>
          <w:lang w:val="hy-AM"/>
        </w:rPr>
        <w:t>Ապրանքների ներմուծման ամսական միտումները 2023 թվականի հունվար-սեպտեմբեր ամիսներին</w:t>
      </w:r>
    </w:p>
    <w:p w:rsidR="00CE28FE" w:rsidRPr="00CD6048" w:rsidRDefault="00CE28FE" w:rsidP="00A33170">
      <w:pPr>
        <w:spacing w:before="120" w:line="360" w:lineRule="auto"/>
        <w:rPr>
          <w:rFonts w:ascii="GHEA Grapalat" w:eastAsia="GHEA Grapalat" w:hAnsi="GHEA Grapalat" w:cs="GHEA Grapalat"/>
          <w:sz w:val="22"/>
          <w:szCs w:val="22"/>
          <w:lang w:val="hy-AM"/>
        </w:rPr>
      </w:pPr>
      <w:r w:rsidRPr="00CD6048">
        <w:rPr>
          <w:rFonts w:ascii="GHEA Grapalat" w:hAnsi="GHEA Grapalat"/>
          <w:noProof/>
          <w:sz w:val="22"/>
          <w:szCs w:val="22"/>
        </w:rPr>
        <w:drawing>
          <wp:inline distT="0" distB="0" distL="0" distR="0" wp14:anchorId="68712644" wp14:editId="57D5E534">
            <wp:extent cx="3165822" cy="223139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CD6048">
        <w:rPr>
          <w:rFonts w:ascii="GHEA Grapalat" w:eastAsia="Calibri" w:hAnsi="GHEA Grapalat"/>
          <w:i/>
          <w:noProof/>
          <w:sz w:val="22"/>
          <w:szCs w:val="22"/>
        </w:rPr>
        <w:drawing>
          <wp:inline distT="0" distB="0" distL="0" distR="0" wp14:anchorId="43C6E850" wp14:editId="40CB1888">
            <wp:extent cx="3275965" cy="2243455"/>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CD6048">
        <w:rPr>
          <w:rFonts w:ascii="GHEA Grapalat" w:eastAsia="GHEA Grapalat" w:hAnsi="GHEA Grapalat" w:cs="GHEA Grapalat"/>
          <w:i/>
          <w:color w:val="000000"/>
          <w:sz w:val="18"/>
          <w:szCs w:val="18"/>
          <w:lang w:val="hy-AM"/>
        </w:rPr>
        <w:t>Աղբյուրը՝ ՀՀ</w:t>
      </w:r>
      <w:r w:rsidR="000370C6" w:rsidRPr="00CD6048">
        <w:rPr>
          <w:rFonts w:ascii="GHEA Grapalat" w:eastAsia="GHEA Grapalat" w:hAnsi="GHEA Grapalat" w:cs="GHEA Grapalat"/>
          <w:i/>
          <w:color w:val="000000"/>
          <w:sz w:val="18"/>
          <w:szCs w:val="18"/>
          <w:lang w:val="hy-AM"/>
        </w:rPr>
        <w:t xml:space="preserve"> </w:t>
      </w:r>
      <w:r w:rsidRPr="00CD6048">
        <w:rPr>
          <w:rFonts w:ascii="GHEA Grapalat" w:eastAsia="GHEA Grapalat" w:hAnsi="GHEA Grapalat" w:cs="GHEA Grapalat"/>
          <w:i/>
          <w:color w:val="000000"/>
          <w:sz w:val="18"/>
          <w:szCs w:val="18"/>
          <w:lang w:val="hy-AM"/>
        </w:rPr>
        <w:t>ՎԿ և ՀՀ ՖՆ հաշվարկներ</w:t>
      </w:r>
    </w:p>
    <w:p w:rsidR="00CE28FE" w:rsidRPr="00CD6048" w:rsidRDefault="00CE28FE" w:rsidP="001D48AE">
      <w:pPr>
        <w:spacing w:line="360" w:lineRule="auto"/>
        <w:ind w:firstLine="540"/>
        <w:jc w:val="both"/>
        <w:rPr>
          <w:rFonts w:ascii="GHEA Grapalat" w:hAnsi="GHEA Grapalat" w:cs="GHEA Grapalat"/>
          <w:sz w:val="22"/>
          <w:szCs w:val="22"/>
          <w:lang w:val="hy-AM"/>
        </w:rPr>
      </w:pPr>
      <w:r w:rsidRPr="00CD6048">
        <w:rPr>
          <w:rFonts w:ascii="GHEA Grapalat" w:hAnsi="GHEA Grapalat" w:cs="GHEA Grapalat"/>
          <w:sz w:val="22"/>
          <w:szCs w:val="22"/>
          <w:lang w:val="hy-AM"/>
        </w:rPr>
        <w:lastRenderedPageBreak/>
        <w:t>2023 թվականի ինն ամիսներին գրեթե բոլոր ապրանքախմբերում արձանագրվել է ներմուծման դոլարային արտահայտությամբ ծավալների աճ: Աճին ամենամեծ նպաստումն են ունեցել «Տրանսպորտի միջոցներ»</w:t>
      </w:r>
      <w:r w:rsidR="000370C6"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hy-AM"/>
        </w:rPr>
        <w:t>(17.1 տոկոսային կետ), «Մեքենաներ, սարքավորումներ և մեխանիզմներ» (12.6 տոկոսային կետ), «Թանկարժեք և կիսաթանկարժեք քարեր, թանկարժեք մետաղներ և դրանցից իրեր» (9.7 տոկոսային կետ) և «Մանածագործական իրեր» (3.3 տոկոսային կետ) ապրանքախմբերը</w:t>
      </w:r>
      <w:r w:rsidRPr="00CD6048">
        <w:rPr>
          <w:rFonts w:ascii="GHEA Grapalat" w:hAnsi="GHEA Grapalat" w:cs="GHEA Grapalat"/>
          <w:sz w:val="22"/>
          <w:szCs w:val="22"/>
          <w:vertAlign w:val="superscript"/>
          <w:lang w:val="hy-AM"/>
        </w:rPr>
        <w:footnoteReference w:id="18"/>
      </w:r>
      <w:r w:rsidRPr="00CD6048">
        <w:rPr>
          <w:rFonts w:ascii="GHEA Grapalat" w:hAnsi="GHEA Grapalat" w:cs="GHEA Grapalat"/>
          <w:sz w:val="22"/>
          <w:szCs w:val="22"/>
          <w:lang w:val="hy-AM"/>
        </w:rPr>
        <w:t>։</w:t>
      </w:r>
    </w:p>
    <w:p w:rsidR="00CE28FE" w:rsidRPr="00CD6048" w:rsidRDefault="00CE28FE" w:rsidP="001D48AE">
      <w:pPr>
        <w:spacing w:line="360" w:lineRule="auto"/>
        <w:ind w:firstLine="540"/>
        <w:jc w:val="both"/>
        <w:rPr>
          <w:rFonts w:ascii="GHEA Grapalat" w:hAnsi="GHEA Grapalat" w:cs="GHEA Grapalat"/>
          <w:sz w:val="22"/>
          <w:szCs w:val="22"/>
          <w:lang w:val="hy-AM"/>
        </w:rPr>
      </w:pPr>
      <w:r w:rsidRPr="00CD6048">
        <w:rPr>
          <w:rFonts w:ascii="GHEA Grapalat" w:hAnsi="GHEA Grapalat" w:cs="GHEA Grapalat"/>
          <w:sz w:val="22"/>
          <w:szCs w:val="22"/>
          <w:lang w:val="hy-AM"/>
        </w:rPr>
        <w:t>Էական բացասական նպաստում ունեցած խումբը «Հանքահումքային արտադրանքն» է, որը ներմուծման աճին հակազդել է 0.7 տոկոսային կետով։</w:t>
      </w:r>
    </w:p>
    <w:p w:rsidR="00CE28FE" w:rsidRPr="00CD6048" w:rsidRDefault="00CE28FE" w:rsidP="00906821">
      <w:pPr>
        <w:spacing w:line="360" w:lineRule="auto"/>
        <w:ind w:firstLine="540"/>
        <w:jc w:val="both"/>
        <w:rPr>
          <w:rFonts w:ascii="GHEA Grapalat" w:hAnsi="GHEA Grapalat" w:cs="GHEA Grapalat"/>
          <w:sz w:val="22"/>
          <w:szCs w:val="22"/>
          <w:lang w:val="hy-AM"/>
        </w:rPr>
      </w:pPr>
      <w:r w:rsidRPr="00CD6048">
        <w:rPr>
          <w:rFonts w:ascii="GHEA Grapalat" w:hAnsi="GHEA Grapalat" w:cs="GHEA Grapalat"/>
          <w:sz w:val="22"/>
          <w:szCs w:val="22"/>
          <w:lang w:val="hy-AM"/>
        </w:rPr>
        <w:t xml:space="preserve"> Ըստ ապրանքների լայն տնտեսական դասակարգման</w:t>
      </w:r>
      <w:r w:rsidRPr="00CD6048">
        <w:rPr>
          <w:rFonts w:ascii="GHEA Grapalat" w:hAnsi="GHEA Grapalat" w:cs="GHEA Grapalat"/>
          <w:sz w:val="22"/>
          <w:szCs w:val="22"/>
          <w:vertAlign w:val="superscript"/>
          <w:lang w:val="hy-AM"/>
        </w:rPr>
        <w:footnoteReference w:id="19"/>
      </w:r>
      <w:r w:rsidRPr="00CD6048">
        <w:rPr>
          <w:rFonts w:ascii="GHEA Grapalat" w:hAnsi="GHEA Grapalat" w:cs="GHEA Grapalat"/>
          <w:sz w:val="22"/>
          <w:szCs w:val="22"/>
          <w:lang w:val="hy-AM"/>
        </w:rPr>
        <w:t xml:space="preserve"> ներմուծման աճին նպաստել են` «Կապիտալ ապրանքները» (13.1 տոկոսային կետով), «Միջանկյալ սպառման ապրանքները» (11.2 տոկոսային կետով, այդ թվում՝ արդյունաբերական մատակարարումները՝ 11.2 տոկոսային կետով), «Մարդատար ավտոմեքենաները» (12.9 տոկոսային կետով)</w:t>
      </w:r>
      <w:r w:rsidRPr="00CD6048">
        <w:rPr>
          <w:rFonts w:ascii="GHEA Grapalat" w:hAnsi="GHEA Grapalat" w:cs="GHEA Grapalat"/>
          <w:sz w:val="22"/>
          <w:szCs w:val="22"/>
          <w:vertAlign w:val="superscript"/>
          <w:lang w:val="hy-AM"/>
        </w:rPr>
        <w:footnoteReference w:id="20"/>
      </w:r>
      <w:r w:rsidRPr="00CD6048">
        <w:rPr>
          <w:rFonts w:ascii="GHEA Grapalat" w:hAnsi="GHEA Grapalat" w:cs="GHEA Grapalat"/>
          <w:sz w:val="22"/>
          <w:szCs w:val="22"/>
          <w:lang w:val="hy-AM"/>
        </w:rPr>
        <w:t xml:space="preserve"> և «Վերջնական սպառման ապրանքները» (9.2 տոկոսային կետով)։</w:t>
      </w:r>
    </w:p>
    <w:p w:rsidR="00CE28FE" w:rsidRPr="00CD6048" w:rsidRDefault="00CE28FE" w:rsidP="00C610D4">
      <w:pPr>
        <w:spacing w:line="360" w:lineRule="auto"/>
        <w:ind w:firstLine="540"/>
        <w:jc w:val="both"/>
        <w:rPr>
          <w:rFonts w:ascii="GHEA Grapalat" w:hAnsi="GHEA Grapalat" w:cs="GHEA Grapalat"/>
          <w:sz w:val="22"/>
          <w:szCs w:val="22"/>
          <w:lang w:val="hy-AM"/>
        </w:rPr>
      </w:pPr>
      <w:r w:rsidRPr="00CD6048">
        <w:rPr>
          <w:rFonts w:ascii="GHEA Grapalat" w:eastAsia="GHEA Grapalat" w:hAnsi="GHEA Grapalat" w:cs="GHEA Grapalat"/>
          <w:b/>
          <w:i/>
          <w:sz w:val="22"/>
          <w:szCs w:val="22"/>
          <w:lang w:val="hy-AM"/>
        </w:rPr>
        <w:t>Արտաքին առևտուրն ըստ գործընկեր երկրների:</w:t>
      </w:r>
      <w:r w:rsidRPr="00CD6048">
        <w:rPr>
          <w:rFonts w:ascii="GHEA Grapalat" w:eastAsia="GHEA Grapalat" w:hAnsi="GHEA Grapalat" w:cs="GHEA Grapalat"/>
          <w:i/>
          <w:sz w:val="22"/>
          <w:szCs w:val="22"/>
          <w:lang w:val="hy-AM"/>
        </w:rPr>
        <w:t xml:space="preserve"> </w:t>
      </w:r>
      <w:r w:rsidRPr="00CD6048">
        <w:rPr>
          <w:rFonts w:ascii="GHEA Grapalat" w:hAnsi="GHEA Grapalat" w:cs="GHEA Grapalat"/>
          <w:sz w:val="22"/>
          <w:szCs w:val="22"/>
          <w:lang w:val="hy-AM"/>
        </w:rPr>
        <w:t>2023 թվականի ինն ամիսներին արտաքին առևտրաշրջանառության աշխարհագրական կառուցվածքը նախորդ տարվա նույն ժամանակահատվածի նկատմամբ կրել է որոշակի փոփոխություն։ Արտաքին առևտրի կառուցվածքում ԵԱՏՄ-ի և այլ երկրների դերը բարձրացել է, իսկ ԵՄ-ի երկրների դերը՝ նվազել։ ՀՀ ա</w:t>
      </w:r>
      <w:r w:rsidR="005336F9" w:rsidRPr="00CD6048">
        <w:rPr>
          <w:rFonts w:ascii="GHEA Grapalat" w:hAnsi="GHEA Grapalat" w:cs="GHEA Grapalat"/>
          <w:sz w:val="22"/>
          <w:szCs w:val="22"/>
          <w:lang w:val="hy-AM"/>
        </w:rPr>
        <w:t>րտաքին առևտրաշրջանառության 37.7</w:t>
      </w:r>
      <w:r w:rsidRPr="00CD6048">
        <w:rPr>
          <w:rFonts w:ascii="GHEA Grapalat" w:hAnsi="GHEA Grapalat" w:cs="GHEA Grapalat"/>
          <w:sz w:val="22"/>
          <w:szCs w:val="22"/>
          <w:lang w:val="hy-AM"/>
        </w:rPr>
        <w:t>%-ը բաժին է ընկել ԱՊՀ (որից 36.9</w:t>
      </w:r>
      <w:r w:rsidR="005336F9" w:rsidRPr="00CD6048">
        <w:rPr>
          <w:rFonts w:ascii="GHEA Grapalat" w:hAnsi="GHEA Grapalat" w:cs="GHEA Grapalat"/>
          <w:sz w:val="22"/>
          <w:szCs w:val="22"/>
        </w:rPr>
        <w:t xml:space="preserve"> տոկոս</w:t>
      </w:r>
      <w:r w:rsidRPr="00CD6048">
        <w:rPr>
          <w:rFonts w:ascii="GHEA Grapalat" w:hAnsi="GHEA Grapalat" w:cs="GHEA Grapalat"/>
          <w:sz w:val="22"/>
          <w:szCs w:val="22"/>
          <w:lang w:val="hy-AM"/>
        </w:rPr>
        <w:t>ային կետը` ԵԱՏՄ), 15.2%-ը` ԵՄ և 47.1%-ը` այլ երկրներին: ՀՀ արտաքին առևտրաշրջանառության մեջ նախորդ տարվա նույն ժամանակահատվածի համեմատ ԱՊՀ երկրների կշիռը մնացել է գրեթե անփոփոխ, ավելանալով 0.1</w:t>
      </w:r>
      <w:r w:rsidR="005336F9" w:rsidRPr="00CD6048">
        <w:rPr>
          <w:rFonts w:ascii="GHEA Grapalat" w:hAnsi="GHEA Grapalat" w:cs="GHEA Grapalat"/>
          <w:sz w:val="22"/>
          <w:szCs w:val="22"/>
        </w:rPr>
        <w:t xml:space="preserve"> տոկոս</w:t>
      </w:r>
      <w:r w:rsidRPr="00CD6048">
        <w:rPr>
          <w:rFonts w:ascii="GHEA Grapalat" w:hAnsi="GHEA Grapalat" w:cs="GHEA Grapalat"/>
          <w:sz w:val="22"/>
          <w:szCs w:val="22"/>
          <w:lang w:val="hy-AM"/>
        </w:rPr>
        <w:t>ային կետով, ԵԱՏՄ-</w:t>
      </w:r>
      <w:r w:rsidR="007A5BDB" w:rsidRPr="00CD6048">
        <w:rPr>
          <w:rFonts w:ascii="GHEA Grapalat" w:hAnsi="GHEA Grapalat" w:cs="GHEA Grapalat"/>
          <w:sz w:val="22"/>
          <w:szCs w:val="22"/>
        </w:rPr>
        <w:t>ի</w:t>
      </w:r>
      <w:r w:rsidRPr="00CD6048">
        <w:rPr>
          <w:rFonts w:ascii="GHEA Grapalat" w:hAnsi="GHEA Grapalat" w:cs="GHEA Grapalat"/>
          <w:sz w:val="22"/>
          <w:szCs w:val="22"/>
          <w:lang w:val="hy-AM"/>
        </w:rPr>
        <w:t>ն</w:t>
      </w:r>
      <w:r w:rsidR="007A5BDB" w:rsidRPr="00CD6048">
        <w:rPr>
          <w:rFonts w:ascii="GHEA Grapalat" w:hAnsi="GHEA Grapalat" w:cs="GHEA Grapalat"/>
          <w:sz w:val="22"/>
          <w:szCs w:val="22"/>
        </w:rPr>
        <w:t>ը</w:t>
      </w:r>
      <w:r w:rsidRPr="00CD6048">
        <w:rPr>
          <w:rFonts w:ascii="GHEA Grapalat" w:hAnsi="GHEA Grapalat" w:cs="GHEA Grapalat"/>
          <w:sz w:val="22"/>
          <w:szCs w:val="22"/>
          <w:lang w:val="hy-AM"/>
        </w:rPr>
        <w:t>՝ 0.4</w:t>
      </w:r>
      <w:r w:rsidR="005336F9" w:rsidRPr="00CD6048">
        <w:rPr>
          <w:rFonts w:ascii="GHEA Grapalat" w:hAnsi="GHEA Grapalat" w:cs="GHEA Grapalat"/>
          <w:sz w:val="22"/>
          <w:szCs w:val="22"/>
        </w:rPr>
        <w:t xml:space="preserve"> տոկոս</w:t>
      </w:r>
      <w:r w:rsidRPr="00CD6048">
        <w:rPr>
          <w:rFonts w:ascii="GHEA Grapalat" w:hAnsi="GHEA Grapalat" w:cs="GHEA Grapalat"/>
          <w:sz w:val="22"/>
          <w:szCs w:val="22"/>
          <w:lang w:val="hy-AM"/>
        </w:rPr>
        <w:t>ային կետով (ՌԴ՝ 0.4 ) և այլ երկրներինը՝ 1.6</w:t>
      </w:r>
      <w:r w:rsidR="005336F9" w:rsidRPr="00CD6048">
        <w:rPr>
          <w:rFonts w:ascii="GHEA Grapalat" w:hAnsi="GHEA Grapalat" w:cs="GHEA Grapalat"/>
          <w:sz w:val="22"/>
          <w:szCs w:val="22"/>
        </w:rPr>
        <w:t xml:space="preserve"> տոկոս</w:t>
      </w:r>
      <w:r w:rsidR="00C610D4" w:rsidRPr="00CD6048">
        <w:rPr>
          <w:rFonts w:ascii="GHEA Grapalat" w:hAnsi="GHEA Grapalat" w:cs="GHEA Grapalat"/>
          <w:sz w:val="22"/>
          <w:szCs w:val="22"/>
          <w:lang w:val="hy-AM"/>
        </w:rPr>
        <w:t>ային կետով, իսկ ԵՄ-ի կշիռը նվազել է</w:t>
      </w:r>
      <w:r w:rsidRPr="00CD6048">
        <w:rPr>
          <w:rFonts w:ascii="GHEA Grapalat" w:hAnsi="GHEA Grapalat" w:cs="GHEA Grapalat"/>
          <w:sz w:val="22"/>
          <w:szCs w:val="22"/>
          <w:lang w:val="hy-AM"/>
        </w:rPr>
        <w:t xml:space="preserve"> 1.7</w:t>
      </w:r>
      <w:r w:rsidR="005336F9" w:rsidRPr="00CD6048">
        <w:rPr>
          <w:rFonts w:ascii="GHEA Grapalat" w:hAnsi="GHEA Grapalat" w:cs="GHEA Grapalat"/>
          <w:sz w:val="22"/>
          <w:szCs w:val="22"/>
        </w:rPr>
        <w:t xml:space="preserve"> տոկոս</w:t>
      </w:r>
      <w:r w:rsidRPr="00CD6048">
        <w:rPr>
          <w:rFonts w:ascii="GHEA Grapalat" w:hAnsi="GHEA Grapalat" w:cs="GHEA Grapalat"/>
          <w:sz w:val="22"/>
          <w:szCs w:val="22"/>
          <w:lang w:val="hy-AM"/>
        </w:rPr>
        <w:t>ային կետով։</w:t>
      </w:r>
    </w:p>
    <w:p w:rsidR="00CE28FE" w:rsidRPr="00CD6048" w:rsidRDefault="00CE28FE" w:rsidP="00CE28FE">
      <w:pPr>
        <w:spacing w:line="360" w:lineRule="auto"/>
        <w:ind w:firstLine="540"/>
        <w:jc w:val="both"/>
        <w:rPr>
          <w:rFonts w:ascii="GHEA Grapalat" w:hAnsi="GHEA Grapalat" w:cs="GHEA Grapalat"/>
          <w:sz w:val="22"/>
          <w:szCs w:val="22"/>
          <w:lang w:val="hy-AM"/>
        </w:rPr>
      </w:pPr>
      <w:r w:rsidRPr="00CD6048">
        <w:rPr>
          <w:rFonts w:ascii="GHEA Grapalat" w:hAnsi="GHEA Grapalat" w:cs="GHEA Grapalat"/>
          <w:sz w:val="22"/>
          <w:szCs w:val="22"/>
          <w:lang w:val="hy-AM"/>
        </w:rPr>
        <w:t>ՀՀ խոշոր առևտրային գործընկեր ՌԴ-ի հետ առևտրաշրջանառության ծավալները հաշվետու ժամանակաշրջանում սկսել են արագանալ, մասնավորապես՝ հաշվետու ժամանակահատվածում արտահանումը դեպի ՌԴ աճել է 85%</w:t>
      </w:r>
      <w:r w:rsidR="00C610D4" w:rsidRPr="00CD6048">
        <w:rPr>
          <w:rFonts w:ascii="GHEA Grapalat" w:hAnsi="GHEA Grapalat" w:cs="GHEA Grapalat"/>
          <w:sz w:val="22"/>
          <w:szCs w:val="22"/>
        </w:rPr>
        <w:t>-ով</w:t>
      </w:r>
      <w:r w:rsidRPr="00CD6048">
        <w:rPr>
          <w:rFonts w:ascii="GHEA Grapalat" w:hAnsi="GHEA Grapalat" w:cs="GHEA Grapalat"/>
          <w:sz w:val="22"/>
          <w:szCs w:val="22"/>
          <w:lang w:val="hy-AM"/>
        </w:rPr>
        <w:t>, իսկ ՌԴ-ից ներմուծումը` 18.2%-ով: 2023 թվականի ինն ամիսներին ՌԴ-ի կշիռը կազմել է ՀՀ առևտրաշրջանառության 35.1%-ը: ՀՀ խոշոր առևտրային գործընկերների շրջանակում ընդգրկված են նաև Չինաստանը (11.5%), Արաբական Միացյալ Էմիրություններ</w:t>
      </w:r>
      <w:r w:rsidR="00C610D4" w:rsidRPr="00CD6048">
        <w:rPr>
          <w:rFonts w:ascii="GHEA Grapalat" w:hAnsi="GHEA Grapalat" w:cs="GHEA Grapalat"/>
          <w:sz w:val="22"/>
          <w:szCs w:val="22"/>
        </w:rPr>
        <w:t>ը</w:t>
      </w:r>
      <w:r w:rsidRPr="00CD6048">
        <w:rPr>
          <w:rFonts w:ascii="GHEA Grapalat" w:hAnsi="GHEA Grapalat" w:cs="GHEA Grapalat"/>
          <w:sz w:val="22"/>
          <w:szCs w:val="22"/>
          <w:lang w:val="hy-AM"/>
        </w:rPr>
        <w:t xml:space="preserve"> (5.3%), ԱՄՆ-ն (4%),</w:t>
      </w:r>
      <w:r w:rsidR="000370C6"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hy-AM"/>
        </w:rPr>
        <w:t>Իրանը (3.7%), Գերմանիան (3.6%) և այլն:</w:t>
      </w:r>
    </w:p>
    <w:p w:rsidR="00CE28FE" w:rsidRPr="00CD6048" w:rsidRDefault="00CE28FE" w:rsidP="00CE28FE">
      <w:pPr>
        <w:spacing w:line="360" w:lineRule="auto"/>
        <w:ind w:firstLine="540"/>
        <w:jc w:val="both"/>
        <w:rPr>
          <w:rFonts w:ascii="GHEA Grapalat" w:hAnsi="GHEA Grapalat" w:cs="GHEA Grapalat"/>
          <w:sz w:val="22"/>
          <w:szCs w:val="22"/>
          <w:lang w:val="hy-AM"/>
        </w:rPr>
      </w:pPr>
      <w:r w:rsidRPr="00CD6048">
        <w:rPr>
          <w:rFonts w:ascii="GHEA Grapalat" w:eastAsia="GHEA Grapalat" w:hAnsi="GHEA Grapalat" w:cs="GHEA Grapalat"/>
          <w:b/>
          <w:i/>
          <w:sz w:val="22"/>
          <w:szCs w:val="22"/>
          <w:lang w:val="hy-AM"/>
        </w:rPr>
        <w:lastRenderedPageBreak/>
        <w:t>Զբոսաշրջություն:</w:t>
      </w:r>
      <w:r w:rsidRPr="00CD6048">
        <w:rPr>
          <w:rFonts w:ascii="GHEA Grapalat" w:eastAsia="GHEA Grapalat" w:hAnsi="GHEA Grapalat" w:cs="GHEA Grapalat"/>
          <w:b/>
          <w:sz w:val="22"/>
          <w:szCs w:val="22"/>
          <w:lang w:val="hy-AM"/>
        </w:rPr>
        <w:t xml:space="preserve"> </w:t>
      </w:r>
      <w:r w:rsidRPr="00CD6048">
        <w:rPr>
          <w:rFonts w:ascii="GHEA Grapalat" w:hAnsi="GHEA Grapalat" w:cs="GHEA Grapalat"/>
          <w:sz w:val="22"/>
          <w:szCs w:val="22"/>
          <w:lang w:val="hy-AM"/>
        </w:rPr>
        <w:t>2023 թվականի հունվար-սեպտեմբեր ամիսներին ՀՀ այցելած և ՀՀ-ից մեկնած զբոսաշրջիկների թվաքանակը նախորդ տարվա նույն ժամանակահատվածի համեմատ կտրուկ ավելացել է:</w:t>
      </w:r>
      <w:r w:rsidR="000370C6"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hy-AM"/>
        </w:rPr>
        <w:t>2023</w:t>
      </w:r>
      <w:r w:rsidR="009304CE" w:rsidRPr="00CD6048">
        <w:rPr>
          <w:rFonts w:ascii="GHEA Grapalat" w:hAnsi="GHEA Grapalat" w:cs="GHEA Grapalat"/>
          <w:sz w:val="22"/>
          <w:szCs w:val="22"/>
          <w:lang w:val="hy-AM"/>
        </w:rPr>
        <w:t xml:space="preserve"> թվականի</w:t>
      </w:r>
      <w:r w:rsidRPr="00CD6048">
        <w:rPr>
          <w:rFonts w:ascii="GHEA Grapalat" w:hAnsi="GHEA Grapalat" w:cs="GHEA Grapalat"/>
          <w:sz w:val="22"/>
          <w:szCs w:val="22"/>
          <w:lang w:val="hy-AM"/>
        </w:rPr>
        <w:t xml:space="preserve"> ինն ամիսներին ՀՀ այցելած զբոսաշրջիկների թվաքանակը</w:t>
      </w:r>
      <w:r w:rsidR="000370C6"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hy-AM"/>
        </w:rPr>
        <w:t>նախորդ տարվա ինն ամիսների նկատմամբ աճել</w:t>
      </w:r>
      <w:r w:rsidR="00C610D4" w:rsidRPr="00CD6048">
        <w:rPr>
          <w:rFonts w:ascii="GHEA Grapalat" w:hAnsi="GHEA Grapalat" w:cs="GHEA Grapalat"/>
          <w:sz w:val="22"/>
          <w:szCs w:val="22"/>
        </w:rPr>
        <w:t xml:space="preserve"> է</w:t>
      </w:r>
      <w:r w:rsidRPr="00CD6048">
        <w:rPr>
          <w:rFonts w:ascii="GHEA Grapalat" w:hAnsi="GHEA Grapalat" w:cs="GHEA Grapalat"/>
          <w:sz w:val="22"/>
          <w:szCs w:val="22"/>
          <w:lang w:val="hy-AM"/>
        </w:rPr>
        <w:t xml:space="preserve"> 48.4%</w:t>
      </w:r>
      <w:r w:rsidR="00C610D4" w:rsidRPr="00CD6048">
        <w:rPr>
          <w:rFonts w:ascii="GHEA Grapalat" w:hAnsi="GHEA Grapalat" w:cs="GHEA Grapalat"/>
          <w:sz w:val="22"/>
          <w:szCs w:val="22"/>
        </w:rPr>
        <w:t>-ով</w:t>
      </w:r>
      <w:r w:rsidRPr="00CD6048">
        <w:rPr>
          <w:rFonts w:ascii="GHEA Grapalat" w:hAnsi="GHEA Grapalat" w:cs="GHEA Grapalat"/>
          <w:sz w:val="22"/>
          <w:szCs w:val="22"/>
          <w:lang w:val="hy-AM"/>
        </w:rPr>
        <w:t xml:space="preserve"> (շուրջ 600 հազար մարդով), որին ՌԴ զբոսաշրջիկների (շուրջ 932 հազար մարդ) նպաստումը կազմել է շուրջ 29.1</w:t>
      </w:r>
      <w:r w:rsidR="00AB54E1" w:rsidRPr="00CD6048">
        <w:rPr>
          <w:rFonts w:ascii="GHEA Grapalat" w:hAnsi="GHEA Grapalat" w:cs="GHEA Grapalat"/>
          <w:sz w:val="22"/>
          <w:szCs w:val="22"/>
        </w:rPr>
        <w:t xml:space="preserve"> տոկոս</w:t>
      </w:r>
      <w:r w:rsidRPr="00CD6048">
        <w:rPr>
          <w:rFonts w:ascii="GHEA Grapalat" w:hAnsi="GHEA Grapalat" w:cs="GHEA Grapalat"/>
          <w:sz w:val="22"/>
          <w:szCs w:val="22"/>
          <w:lang w:val="hy-AM"/>
        </w:rPr>
        <w:t>ային կետ:</w:t>
      </w:r>
      <w:r w:rsidR="000370C6"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hy-AM"/>
        </w:rPr>
        <w:t>ՀՀ այցելած զբոսաշրջիկների թվաքանակը հատել է 2019 թվականի նախահամավարակային ժամանակաշրջանի մակարդակը, սակայն այն տեղի է ունեցել հիմնականում Ռուս-ուկրաինական հակամարտության, ՌԴ դեմ կիրառված աննախադեպ պատժամիջոցների արդյունքում ՌԴ զբոսաշրջիների աճի հաշվին: Իսկ այլ երկրներից այցելած զբոսաշրջինկների թվաքանակը դեռ գտնվում է 2019 թվականի համեմատ ցածր մակարդակում (տե՛ս Գծապատկեր 16-ը):</w:t>
      </w:r>
    </w:p>
    <w:p w:rsidR="00CE28FE" w:rsidRPr="00CD6048" w:rsidRDefault="00CE28FE" w:rsidP="00CE28FE">
      <w:pPr>
        <w:spacing w:line="360" w:lineRule="auto"/>
        <w:ind w:firstLine="540"/>
        <w:jc w:val="both"/>
        <w:rPr>
          <w:rFonts w:ascii="GHEA Grapalat" w:hAnsi="GHEA Grapalat" w:cs="GHEA Grapalat"/>
          <w:sz w:val="22"/>
          <w:szCs w:val="22"/>
          <w:lang w:val="hy-AM"/>
        </w:rPr>
      </w:pPr>
      <w:r w:rsidRPr="00CD6048">
        <w:rPr>
          <w:rFonts w:ascii="GHEA Grapalat" w:hAnsi="GHEA Grapalat" w:cs="GHEA Grapalat"/>
          <w:sz w:val="22"/>
          <w:szCs w:val="22"/>
          <w:lang w:val="hy-AM"/>
        </w:rPr>
        <w:t xml:space="preserve">ՀՀ-ից մեկնած զբոսաշրջիկների թվաքանակը կազմել է ավելի քան 1238 հազար մարդ՝ նախորդ տարվա նույն ժամանակահատվածի նկատմամբ աճելով 54.3%-ով (կամ շուրջ 436 հազար մարդով): </w:t>
      </w:r>
    </w:p>
    <w:p w:rsidR="00AB54E1" w:rsidRPr="00CD6048" w:rsidRDefault="00AB54E1" w:rsidP="00CE28FE">
      <w:pPr>
        <w:spacing w:line="360" w:lineRule="auto"/>
        <w:ind w:firstLine="540"/>
        <w:jc w:val="both"/>
        <w:rPr>
          <w:rFonts w:ascii="GHEA Grapalat" w:hAnsi="GHEA Grapalat" w:cs="GHEA Grapalat"/>
          <w:sz w:val="22"/>
          <w:szCs w:val="22"/>
          <w:lang w:val="hy-AM"/>
        </w:rPr>
      </w:pPr>
    </w:p>
    <w:p w:rsidR="00CE28FE" w:rsidRPr="00CD6048" w:rsidRDefault="00CE28FE" w:rsidP="00AB54E1">
      <w:pPr>
        <w:keepNext/>
        <w:keepLines/>
        <w:numPr>
          <w:ilvl w:val="0"/>
          <w:numId w:val="29"/>
        </w:numPr>
        <w:tabs>
          <w:tab w:val="left" w:pos="0"/>
          <w:tab w:val="left" w:pos="284"/>
          <w:tab w:val="left" w:pos="709"/>
          <w:tab w:val="left" w:pos="1276"/>
        </w:tabs>
        <w:autoSpaceDE w:val="0"/>
        <w:autoSpaceDN w:val="0"/>
        <w:adjustRightInd w:val="0"/>
        <w:spacing w:after="240" w:line="360" w:lineRule="auto"/>
        <w:ind w:left="0" w:firstLine="0"/>
        <w:contextualSpacing/>
        <w:rPr>
          <w:rFonts w:ascii="GHEA Grapalat" w:hAnsi="GHEA Grapalat" w:cs="Sylfaen"/>
          <w:sz w:val="22"/>
          <w:szCs w:val="22"/>
          <w:lang w:val="hy-AM"/>
        </w:rPr>
      </w:pPr>
      <w:r w:rsidRPr="00CD6048">
        <w:rPr>
          <w:rFonts w:ascii="GHEA Grapalat" w:hAnsi="GHEA Grapalat" w:cs="Sylfaen"/>
          <w:sz w:val="22"/>
          <w:szCs w:val="22"/>
          <w:lang w:val="hy-AM"/>
        </w:rPr>
        <w:t>ՀՀ այցելած զբոսաշրջիկների</w:t>
      </w:r>
      <w:r w:rsidR="000370C6" w:rsidRPr="00CD6048">
        <w:rPr>
          <w:rFonts w:ascii="GHEA Grapalat" w:hAnsi="GHEA Grapalat" w:cs="Sylfaen"/>
          <w:sz w:val="22"/>
          <w:szCs w:val="22"/>
          <w:lang w:val="hy-AM"/>
        </w:rPr>
        <w:t xml:space="preserve"> </w:t>
      </w:r>
      <w:r w:rsidRPr="00CD6048">
        <w:rPr>
          <w:rFonts w:ascii="GHEA Grapalat" w:hAnsi="GHEA Grapalat" w:cs="Sylfaen"/>
          <w:sz w:val="22"/>
          <w:szCs w:val="22"/>
          <w:lang w:val="hy-AM"/>
        </w:rPr>
        <w:t>դինամիկան 2019-2023թթ. հունվար-սեպտեմբեր ամիսներին, հազար մարդ</w:t>
      </w:r>
    </w:p>
    <w:p w:rsidR="00CE28FE" w:rsidRPr="00CD6048" w:rsidRDefault="00CE28FE" w:rsidP="00CE28FE">
      <w:pPr>
        <w:spacing w:line="276" w:lineRule="auto"/>
        <w:jc w:val="center"/>
        <w:rPr>
          <w:rFonts w:ascii="GHEA Grapalat" w:eastAsia="GHEA Grapalat" w:hAnsi="GHEA Grapalat" w:cs="GHEA Grapalat"/>
          <w:i/>
          <w:sz w:val="22"/>
          <w:szCs w:val="22"/>
          <w:lang w:val="hy-AM"/>
        </w:rPr>
      </w:pPr>
      <w:r w:rsidRPr="00CD6048">
        <w:rPr>
          <w:rFonts w:ascii="GHEA Grapalat" w:eastAsia="GHEA Grapalat" w:hAnsi="GHEA Grapalat" w:cs="GHEA Grapalat"/>
          <w:i/>
          <w:noProof/>
          <w:sz w:val="22"/>
          <w:szCs w:val="22"/>
        </w:rPr>
        <w:drawing>
          <wp:inline distT="0" distB="0" distL="0" distR="0" wp14:anchorId="4A790095" wp14:editId="1F18328A">
            <wp:extent cx="6486525" cy="2339340"/>
            <wp:effectExtent l="0" t="0" r="9525" b="381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E28FE" w:rsidRPr="00CD6048" w:rsidRDefault="00CE28FE" w:rsidP="00CE28FE">
      <w:pPr>
        <w:spacing w:after="120" w:line="276" w:lineRule="auto"/>
        <w:jc w:val="both"/>
        <w:rPr>
          <w:rFonts w:ascii="GHEA Grapalat" w:eastAsia="GHEA Grapalat" w:hAnsi="GHEA Grapalat" w:cs="GHEA Grapalat"/>
          <w:sz w:val="22"/>
          <w:szCs w:val="22"/>
          <w:lang w:val="hy-AM"/>
        </w:rPr>
      </w:pPr>
      <w:r w:rsidRPr="00CD6048">
        <w:rPr>
          <w:rFonts w:ascii="GHEA Grapalat" w:eastAsia="GHEA Grapalat" w:hAnsi="GHEA Grapalat" w:cs="GHEA Grapalat"/>
          <w:i/>
          <w:sz w:val="20"/>
          <w:szCs w:val="20"/>
          <w:lang w:val="hy-AM"/>
        </w:rPr>
        <w:t>Աղբյուրը՝ ՀՀ ՎԿ</w:t>
      </w:r>
    </w:p>
    <w:p w:rsidR="008C4940" w:rsidRPr="00CD6048" w:rsidRDefault="008C4940" w:rsidP="00B465FB">
      <w:pPr>
        <w:spacing w:line="360" w:lineRule="auto"/>
        <w:ind w:firstLine="540"/>
        <w:jc w:val="both"/>
        <w:rPr>
          <w:rFonts w:ascii="GHEA Grapalat" w:hAnsi="GHEA Grapalat" w:cs="GHEA Grapalat"/>
          <w:sz w:val="22"/>
          <w:szCs w:val="22"/>
          <w:lang w:val="hy-AM"/>
        </w:rPr>
      </w:pPr>
    </w:p>
    <w:p w:rsidR="00CE28FE" w:rsidRPr="00CD6048" w:rsidRDefault="00CE28FE" w:rsidP="00B465FB">
      <w:pPr>
        <w:pStyle w:val="Heading6"/>
        <w:ind w:left="567"/>
        <w:rPr>
          <w:rFonts w:ascii="GHEA Grapalat" w:hAnsi="GHEA Grapalat"/>
          <w:b/>
          <w:sz w:val="22"/>
          <w:szCs w:val="22"/>
          <w:u w:val="none"/>
        </w:rPr>
      </w:pPr>
      <w:bookmarkStart w:id="27" w:name="_Toc6389323"/>
      <w:bookmarkStart w:id="28" w:name="_Toc37763590"/>
      <w:bookmarkStart w:id="29" w:name="_Toc71311887"/>
      <w:r w:rsidRPr="00CD6048">
        <w:rPr>
          <w:rFonts w:ascii="GHEA Grapalat" w:hAnsi="GHEA Grapalat"/>
          <w:b/>
          <w:sz w:val="22"/>
          <w:szCs w:val="22"/>
          <w:u w:val="none"/>
        </w:rPr>
        <w:t>Արժութային շուկա և փոխարժեքներ</w:t>
      </w:r>
    </w:p>
    <w:p w:rsidR="00CE28FE" w:rsidRPr="00CD6048" w:rsidRDefault="00CE28FE" w:rsidP="0015011C">
      <w:pPr>
        <w:spacing w:line="360" w:lineRule="auto"/>
        <w:ind w:firstLine="567"/>
        <w:jc w:val="both"/>
        <w:rPr>
          <w:rFonts w:ascii="GHEA Grapalat" w:hAnsi="GHEA Grapalat" w:cs="GHEA Grapalat"/>
          <w:sz w:val="22"/>
          <w:szCs w:val="22"/>
          <w:lang w:val="hy-AM"/>
        </w:rPr>
      </w:pPr>
      <w:r w:rsidRPr="00CD6048">
        <w:rPr>
          <w:rFonts w:ascii="GHEA Grapalat" w:eastAsia="GHEA Grapalat" w:hAnsi="GHEA Grapalat" w:cs="GHEA Grapalat"/>
          <w:b/>
          <w:i/>
          <w:sz w:val="22"/>
          <w:szCs w:val="22"/>
          <w:lang w:val="hy-AM"/>
        </w:rPr>
        <w:t xml:space="preserve">Ֆիզիկական անձանց փոխանցումներ։ </w:t>
      </w:r>
      <w:r w:rsidRPr="00CD6048">
        <w:rPr>
          <w:rFonts w:ascii="GHEA Grapalat" w:hAnsi="GHEA Grapalat" w:cs="GHEA Grapalat"/>
          <w:sz w:val="22"/>
          <w:szCs w:val="22"/>
          <w:lang w:val="hy-AM"/>
        </w:rPr>
        <w:t>Դեպի ՀՀ ֆիզիկական անձանց փոխանցումները 2023 թվականի ին</w:t>
      </w:r>
      <w:r w:rsidR="0015011C" w:rsidRPr="00CD6048">
        <w:rPr>
          <w:rFonts w:ascii="GHEA Grapalat" w:hAnsi="GHEA Grapalat" w:cs="GHEA Grapalat"/>
          <w:sz w:val="22"/>
          <w:szCs w:val="22"/>
        </w:rPr>
        <w:t>ն</w:t>
      </w:r>
      <w:r w:rsidRPr="00CD6048">
        <w:rPr>
          <w:rFonts w:ascii="GHEA Grapalat" w:hAnsi="GHEA Grapalat" w:cs="GHEA Grapalat"/>
          <w:sz w:val="22"/>
          <w:szCs w:val="22"/>
          <w:lang w:val="hy-AM"/>
        </w:rPr>
        <w:t xml:space="preserve"> ամիսներին շարունակում են մնալ բարձր մակարդակում, սակայն նախորդ տարվա ինն ամիսների համեմատ սկսել են նվազել։ ՀՀ բանկերի միջոցով ֆիզիկական անձանց անունով այլ երկրներից մուտք եղած և ՀՀ-ից արտերկիր կատարված առևտրային և ոչ առևտրային նպատակով զուտ փոխանցումների ներհոսքը 2023 թվականի ինն ամիսների դրությամբ կազմել են </w:t>
      </w:r>
      <w:r w:rsidRPr="00CD6048">
        <w:rPr>
          <w:rFonts w:ascii="GHEA Grapalat" w:hAnsi="GHEA Grapalat" w:cs="GHEA Grapalat"/>
          <w:sz w:val="22"/>
          <w:szCs w:val="22"/>
          <w:lang w:val="hy-AM"/>
        </w:rPr>
        <w:lastRenderedPageBreak/>
        <w:t>1330.4 մլն դոլար</w:t>
      </w:r>
      <w:r w:rsidR="0015011C" w:rsidRPr="00CD6048">
        <w:rPr>
          <w:rFonts w:ascii="GHEA Grapalat" w:hAnsi="GHEA Grapalat" w:cs="GHEA Grapalat"/>
          <w:sz w:val="22"/>
          <w:szCs w:val="22"/>
        </w:rPr>
        <w:t>՝</w:t>
      </w:r>
      <w:r w:rsidRPr="00CD6048">
        <w:rPr>
          <w:rFonts w:ascii="GHEA Grapalat" w:hAnsi="GHEA Grapalat" w:cs="GHEA Grapalat"/>
          <w:sz w:val="22"/>
          <w:szCs w:val="22"/>
          <w:lang w:val="hy-AM"/>
        </w:rPr>
        <w:t xml:space="preserve"> նախորդ տարվա նույն ժամանակահա</w:t>
      </w:r>
      <w:r w:rsidR="0015011C" w:rsidRPr="00CD6048">
        <w:rPr>
          <w:rFonts w:ascii="GHEA Grapalat" w:hAnsi="GHEA Grapalat" w:cs="GHEA Grapalat"/>
          <w:sz w:val="22"/>
          <w:szCs w:val="22"/>
          <w:lang w:val="hy-AM"/>
        </w:rPr>
        <w:t>տվածի համեմատ արձանագրելով 23.1</w:t>
      </w:r>
      <w:r w:rsidR="0015011C" w:rsidRPr="00CD6048">
        <w:rPr>
          <w:rFonts w:ascii="GHEA Grapalat" w:hAnsi="GHEA Grapalat" w:cs="GHEA Grapalat"/>
          <w:sz w:val="22"/>
          <w:szCs w:val="22"/>
        </w:rPr>
        <w:t>%</w:t>
      </w:r>
      <w:r w:rsidRPr="00CD6048">
        <w:rPr>
          <w:rFonts w:ascii="GHEA Grapalat" w:hAnsi="GHEA Grapalat" w:cs="GHEA Grapalat"/>
          <w:sz w:val="22"/>
          <w:szCs w:val="22"/>
          <w:lang w:val="hy-AM"/>
        </w:rPr>
        <w:t xml:space="preserve"> անկում, </w:t>
      </w:r>
      <w:r w:rsidR="0015011C" w:rsidRPr="00CD6048">
        <w:rPr>
          <w:rFonts w:ascii="GHEA Grapalat" w:hAnsi="GHEA Grapalat" w:cs="GHEA Grapalat"/>
          <w:sz w:val="22"/>
          <w:szCs w:val="22"/>
          <w:lang w:val="hy-AM"/>
        </w:rPr>
        <w:t>որին այլ երկրներից զուտ ներհոսքն</w:t>
      </w:r>
      <w:r w:rsidRPr="00CD6048">
        <w:rPr>
          <w:rFonts w:ascii="GHEA Grapalat" w:hAnsi="GHEA Grapalat" w:cs="GHEA Grapalat"/>
          <w:sz w:val="22"/>
          <w:szCs w:val="22"/>
          <w:lang w:val="hy-AM"/>
        </w:rPr>
        <w:t xml:space="preserve"> ունեցել է շուրջ 50.5 տոկոսային կետով բացասական նպաստում (հիմնականում պայմանավորված դեպի այլ երկրներ շուրջ 70% արտահոսքի աճով), իսկ ՌԴ-ից զուտ ներհոսքի ցուցանիշը նվազմանը հակազդել է 27.4 տոկոսային կետով։ </w:t>
      </w:r>
      <w:r w:rsidR="0015011C" w:rsidRPr="00CD6048">
        <w:rPr>
          <w:rFonts w:ascii="GHEA Grapalat" w:hAnsi="GHEA Grapalat" w:cs="GHEA Grapalat"/>
          <w:sz w:val="22"/>
          <w:szCs w:val="22"/>
          <w:lang w:val="hy-AM"/>
        </w:rPr>
        <w:t>Ընդ որում՝ ՌԴ</w:t>
      </w:r>
      <w:r w:rsidR="0015011C" w:rsidRPr="00CD6048">
        <w:rPr>
          <w:rFonts w:ascii="GHEA Grapalat" w:hAnsi="GHEA Grapalat" w:cs="GHEA Grapalat"/>
          <w:sz w:val="22"/>
          <w:szCs w:val="22"/>
          <w:lang w:val="hy-AM"/>
        </w:rPr>
        <w:noBreakHyphen/>
      </w:r>
      <w:r w:rsidRPr="00CD6048">
        <w:rPr>
          <w:rFonts w:ascii="GHEA Grapalat" w:hAnsi="GHEA Grapalat" w:cs="GHEA Grapalat"/>
          <w:sz w:val="22"/>
          <w:szCs w:val="22"/>
          <w:lang w:val="hy-AM"/>
        </w:rPr>
        <w:t xml:space="preserve">ից զուտ դրամական փոխանցումների ներհոսքը 2023 թվականի ինն ամիսների դրությամբ կազմել </w:t>
      </w:r>
      <w:r w:rsidR="0015011C" w:rsidRPr="00CD6048">
        <w:rPr>
          <w:rFonts w:ascii="GHEA Grapalat" w:hAnsi="GHEA Grapalat" w:cs="GHEA Grapalat"/>
          <w:sz w:val="22"/>
          <w:szCs w:val="22"/>
        </w:rPr>
        <w:t>է</w:t>
      </w:r>
      <w:r w:rsidR="0015011C" w:rsidRPr="00CD6048">
        <w:rPr>
          <w:rFonts w:ascii="GHEA Grapalat" w:hAnsi="GHEA Grapalat" w:cs="GHEA Grapalat"/>
          <w:sz w:val="22"/>
          <w:szCs w:val="22"/>
          <w:lang w:val="hy-AM"/>
        </w:rPr>
        <w:t xml:space="preserve"> շուրջ 2.5 մլրդ դոլար՝</w:t>
      </w:r>
      <w:r w:rsidRPr="00CD6048">
        <w:rPr>
          <w:rFonts w:ascii="GHEA Grapalat" w:hAnsi="GHEA Grapalat" w:cs="GHEA Grapalat"/>
          <w:sz w:val="22"/>
          <w:szCs w:val="22"/>
          <w:lang w:val="hy-AM"/>
        </w:rPr>
        <w:t xml:space="preserve"> նախորդ տարվա նույն ժամանակահա</w:t>
      </w:r>
      <w:r w:rsidR="0015011C" w:rsidRPr="00CD6048">
        <w:rPr>
          <w:rFonts w:ascii="GHEA Grapalat" w:hAnsi="GHEA Grapalat" w:cs="GHEA Grapalat"/>
          <w:sz w:val="22"/>
          <w:szCs w:val="22"/>
          <w:lang w:val="hy-AM"/>
        </w:rPr>
        <w:t>տվածի համեմատ աճելով շուրջ 23.4</w:t>
      </w:r>
      <w:r w:rsidR="0015011C" w:rsidRPr="00CD6048">
        <w:rPr>
          <w:rFonts w:ascii="GHEA Grapalat" w:hAnsi="GHEA Grapalat" w:cs="GHEA Grapalat"/>
          <w:sz w:val="22"/>
          <w:szCs w:val="22"/>
        </w:rPr>
        <w:t>%-</w:t>
      </w:r>
      <w:r w:rsidRPr="00CD6048">
        <w:rPr>
          <w:rFonts w:ascii="GHEA Grapalat" w:hAnsi="GHEA Grapalat" w:cs="GHEA Grapalat"/>
          <w:sz w:val="22"/>
          <w:szCs w:val="22"/>
          <w:lang w:val="hy-AM"/>
        </w:rPr>
        <w:t>ով։ Արդյունքում՝ տարեսկզբին ավելացած արտարժույթի ծավալները սկսել են նվազել</w:t>
      </w:r>
      <w:r w:rsidR="0015011C" w:rsidRPr="00CD6048">
        <w:rPr>
          <w:rFonts w:ascii="GHEA Grapalat" w:hAnsi="GHEA Grapalat" w:cs="GHEA Grapalat"/>
          <w:sz w:val="22"/>
          <w:szCs w:val="22"/>
        </w:rPr>
        <w:t>՝</w:t>
      </w:r>
      <w:r w:rsidRPr="00CD6048">
        <w:rPr>
          <w:rFonts w:ascii="GHEA Grapalat" w:hAnsi="GHEA Grapalat" w:cs="GHEA Grapalat"/>
          <w:sz w:val="22"/>
          <w:szCs w:val="22"/>
          <w:lang w:val="hy-AM"/>
        </w:rPr>
        <w:t xml:space="preserve"> դեռևս մնալով բարձր մակարդակի վրա՝ պահպանելով ՀՀ-ում արտարժույթի բարձր առաջարկը։</w:t>
      </w:r>
    </w:p>
    <w:p w:rsidR="0015011C" w:rsidRPr="00CD6048" w:rsidRDefault="0015011C" w:rsidP="0015011C">
      <w:pPr>
        <w:spacing w:line="360" w:lineRule="auto"/>
        <w:ind w:firstLine="567"/>
        <w:jc w:val="both"/>
        <w:rPr>
          <w:rFonts w:ascii="GHEA Grapalat" w:hAnsi="GHEA Grapalat" w:cs="GHEA Grapalat"/>
          <w:sz w:val="22"/>
          <w:szCs w:val="22"/>
          <w:lang w:val="hy-AM"/>
        </w:rPr>
      </w:pPr>
    </w:p>
    <w:p w:rsidR="00CE28FE" w:rsidRPr="00CD6048" w:rsidRDefault="00CE28FE" w:rsidP="0015011C">
      <w:pPr>
        <w:keepNext/>
        <w:keepLines/>
        <w:numPr>
          <w:ilvl w:val="0"/>
          <w:numId w:val="29"/>
        </w:numPr>
        <w:tabs>
          <w:tab w:val="left" w:pos="0"/>
          <w:tab w:val="left" w:pos="284"/>
          <w:tab w:val="left" w:pos="709"/>
          <w:tab w:val="left" w:pos="1276"/>
        </w:tabs>
        <w:autoSpaceDE w:val="0"/>
        <w:autoSpaceDN w:val="0"/>
        <w:adjustRightInd w:val="0"/>
        <w:spacing w:after="240" w:line="360" w:lineRule="auto"/>
        <w:ind w:left="0" w:firstLine="0"/>
        <w:contextualSpacing/>
        <w:rPr>
          <w:rFonts w:ascii="GHEA Grapalat" w:hAnsi="GHEA Grapalat" w:cs="Sylfaen"/>
          <w:sz w:val="22"/>
          <w:szCs w:val="22"/>
          <w:lang w:val="hy-AM"/>
        </w:rPr>
      </w:pPr>
      <w:r w:rsidRPr="00CD6048">
        <w:rPr>
          <w:rFonts w:ascii="GHEA Grapalat" w:hAnsi="GHEA Grapalat" w:cs="Sylfaen"/>
          <w:sz w:val="22"/>
          <w:szCs w:val="22"/>
          <w:lang w:val="hy-AM"/>
        </w:rPr>
        <w:t>ՀՀ բանկերի միջոցով ֆիզիկական անձանց անունով</w:t>
      </w:r>
      <w:r w:rsidR="000370C6" w:rsidRPr="00CD6048">
        <w:rPr>
          <w:rFonts w:ascii="GHEA Grapalat" w:hAnsi="GHEA Grapalat" w:cs="Sylfaen"/>
          <w:sz w:val="22"/>
          <w:szCs w:val="22"/>
          <w:lang w:val="hy-AM"/>
        </w:rPr>
        <w:t xml:space="preserve"> </w:t>
      </w:r>
      <w:r w:rsidRPr="00CD6048">
        <w:rPr>
          <w:rFonts w:ascii="GHEA Grapalat" w:hAnsi="GHEA Grapalat" w:cs="Sylfaen"/>
          <w:sz w:val="22"/>
          <w:szCs w:val="22"/>
          <w:lang w:val="hy-AM"/>
        </w:rPr>
        <w:t xml:space="preserve">արտերկրից մուտք եղած և ՀՀ-ից ֆիզիկական անձանց կողմից արտերկիր կատարված զուտ փոխանցումներ, մլն ԱՄՆ դոլար </w:t>
      </w:r>
    </w:p>
    <w:p w:rsidR="00CE28FE" w:rsidRPr="00CD6048" w:rsidRDefault="00CE28FE" w:rsidP="00CE28FE">
      <w:pPr>
        <w:spacing w:after="120"/>
        <w:jc w:val="center"/>
        <w:rPr>
          <w:rFonts w:ascii="GHEA Grapalat" w:hAnsi="GHEA Grapalat" w:cs="Sylfaen"/>
          <w:i/>
          <w:sz w:val="18"/>
          <w:szCs w:val="18"/>
          <w:lang w:val="hy-AM"/>
        </w:rPr>
      </w:pPr>
      <w:r w:rsidRPr="00CD6048">
        <w:rPr>
          <w:rFonts w:ascii="GHEA Grapalat" w:eastAsia="GHEA Grapalat" w:hAnsi="GHEA Grapalat"/>
          <w:b/>
          <w:noProof/>
        </w:rPr>
        <w:drawing>
          <wp:inline distT="0" distB="0" distL="0" distR="0" wp14:anchorId="7E57ACE0" wp14:editId="048FF7ED">
            <wp:extent cx="6229350" cy="2571750"/>
            <wp:effectExtent l="0" t="0" r="0" b="0"/>
            <wp:docPr id="1062742652" name="Chart 1062742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E28FE" w:rsidRPr="00CD6048" w:rsidRDefault="00CE28FE" w:rsidP="00CE28FE">
      <w:pPr>
        <w:spacing w:after="120"/>
        <w:rPr>
          <w:rFonts w:ascii="GHEA Grapalat" w:hAnsi="GHEA Grapalat" w:cs="Sylfaen"/>
          <w:i/>
          <w:sz w:val="18"/>
          <w:szCs w:val="18"/>
          <w:lang w:val="hy-AM"/>
        </w:rPr>
      </w:pPr>
      <w:r w:rsidRPr="00CD6048">
        <w:rPr>
          <w:rFonts w:ascii="GHEA Grapalat" w:hAnsi="GHEA Grapalat" w:cs="Sylfaen"/>
          <w:i/>
          <w:sz w:val="18"/>
          <w:szCs w:val="18"/>
          <w:lang w:val="hy-AM"/>
        </w:rPr>
        <w:t>Աղբյուրը՝ ՀՀ ԿԲ, ՀՀ ՖՆ հաշվարկներ</w:t>
      </w:r>
    </w:p>
    <w:p w:rsidR="00CE28FE" w:rsidRPr="00CD6048" w:rsidRDefault="00CE28FE" w:rsidP="00657E53">
      <w:pPr>
        <w:spacing w:line="360" w:lineRule="auto"/>
        <w:ind w:firstLine="567"/>
        <w:jc w:val="both"/>
        <w:rPr>
          <w:rFonts w:ascii="GHEA Grapalat" w:hAnsi="GHEA Grapalat" w:cs="GHEA Grapalat"/>
          <w:sz w:val="22"/>
          <w:szCs w:val="22"/>
          <w:lang w:val="hy-AM"/>
        </w:rPr>
      </w:pPr>
    </w:p>
    <w:p w:rsidR="00CE28FE" w:rsidRPr="00CD6048" w:rsidRDefault="00CE28FE" w:rsidP="00CE28FE">
      <w:pPr>
        <w:spacing w:line="360" w:lineRule="auto"/>
        <w:ind w:firstLine="567"/>
        <w:jc w:val="both"/>
        <w:rPr>
          <w:rFonts w:ascii="GHEA Grapalat" w:hAnsi="GHEA Grapalat" w:cs="GHEA Grapalat"/>
          <w:sz w:val="22"/>
          <w:szCs w:val="22"/>
          <w:lang w:val="hy-AM"/>
        </w:rPr>
      </w:pPr>
      <w:r w:rsidRPr="00CD6048">
        <w:rPr>
          <w:rFonts w:ascii="GHEA Grapalat" w:eastAsia="GHEA Grapalat" w:hAnsi="GHEA Grapalat" w:cs="GHEA Grapalat"/>
          <w:b/>
          <w:i/>
          <w:sz w:val="22"/>
          <w:szCs w:val="22"/>
          <w:lang w:val="hy-AM"/>
        </w:rPr>
        <w:t xml:space="preserve">Արժութային շուկա։ </w:t>
      </w:r>
      <w:r w:rsidRPr="00CD6048">
        <w:rPr>
          <w:rFonts w:ascii="GHEA Grapalat" w:hAnsi="GHEA Grapalat" w:cs="GHEA Grapalat"/>
          <w:sz w:val="22"/>
          <w:szCs w:val="22"/>
          <w:lang w:val="hy-AM"/>
        </w:rPr>
        <w:t>ՀՀ արժութային շուկայի շրջանառության ծավալները 2022</w:t>
      </w:r>
      <w:r w:rsidR="00657E53" w:rsidRPr="00CD6048">
        <w:rPr>
          <w:rFonts w:ascii="GHEA Grapalat" w:hAnsi="GHEA Grapalat" w:cs="GHEA Grapalat"/>
          <w:sz w:val="22"/>
          <w:szCs w:val="22"/>
        </w:rPr>
        <w:t xml:space="preserve"> </w:t>
      </w:r>
      <w:r w:rsidRPr="00CD6048">
        <w:rPr>
          <w:rFonts w:ascii="GHEA Grapalat" w:hAnsi="GHEA Grapalat" w:cs="GHEA Grapalat"/>
          <w:sz w:val="22"/>
          <w:szCs w:val="22"/>
          <w:lang w:val="hy-AM"/>
        </w:rPr>
        <w:t>թ</w:t>
      </w:r>
      <w:r w:rsidR="00657E53" w:rsidRPr="00CD6048">
        <w:rPr>
          <w:rFonts w:ascii="GHEA Grapalat" w:hAnsi="GHEA Grapalat" w:cs="GHEA Grapalat"/>
          <w:sz w:val="22"/>
          <w:szCs w:val="22"/>
        </w:rPr>
        <w:t>վական</w:t>
      </w:r>
      <w:r w:rsidRPr="00CD6048">
        <w:rPr>
          <w:rFonts w:ascii="GHEA Grapalat" w:hAnsi="GHEA Grapalat" w:cs="GHEA Grapalat"/>
          <w:sz w:val="22"/>
          <w:szCs w:val="22"/>
          <w:lang w:val="hy-AM"/>
        </w:rPr>
        <w:t>ի աննախադեպ բարձր ծավալների համեմատ սկսել են կրճատվել:</w:t>
      </w:r>
      <w:r w:rsidR="000370C6"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hy-AM"/>
        </w:rPr>
        <w:t>Եթե հունվար ամսին արտարժույթի ներբանկային առքի և վաճառքի ծավալներն իրար ավելի մոտ են եղել, ապա, սկսած փետրվարից, առքը գերազանցել է վաճառքը՝ հիմնականում պայմանավորված ռուբլու ձեռքբերումներով, իսկ ապրիլից օգոստոս ամիսներին դոլարի զուտ առքը եղել է բավականին փոքր։ Սեպտեմբերի</w:t>
      </w:r>
      <w:r w:rsidR="00657E53" w:rsidRPr="00CD6048">
        <w:rPr>
          <w:rFonts w:ascii="GHEA Grapalat" w:hAnsi="GHEA Grapalat" w:cs="GHEA Grapalat"/>
          <w:sz w:val="22"/>
          <w:szCs w:val="22"/>
        </w:rPr>
        <w:t>ն</w:t>
      </w:r>
      <w:r w:rsidRPr="00CD6048">
        <w:rPr>
          <w:rFonts w:ascii="GHEA Grapalat" w:hAnsi="GHEA Grapalat" w:cs="GHEA Grapalat"/>
          <w:sz w:val="22"/>
          <w:szCs w:val="22"/>
          <w:lang w:val="hy-AM"/>
        </w:rPr>
        <w:t xml:space="preserve"> վաճառքի ծավալները գերազանցել են առքի ծավալներին՝ պայմանավորված դոլարի վաճառքով։ Մինչդեռ ՀՀ ԿԲ-ն արժութային շուկայում իրականացրել է միջամտություններ շուրջ 1177 մլն ԱՄՆ դոլարի չափով՝ ավելորդ տատանողականությունը չեզոքացնելու նպատակով։</w:t>
      </w:r>
    </w:p>
    <w:tbl>
      <w:tblPr>
        <w:tblW w:w="5018" w:type="pct"/>
        <w:tblLook w:val="04A0" w:firstRow="1" w:lastRow="0" w:firstColumn="1" w:lastColumn="0" w:noHBand="0" w:noVBand="1"/>
      </w:tblPr>
      <w:tblGrid>
        <w:gridCol w:w="5155"/>
        <w:gridCol w:w="5305"/>
      </w:tblGrid>
      <w:tr w:rsidR="00CE28FE" w:rsidRPr="00CD6048" w:rsidTr="00527F95">
        <w:trPr>
          <w:trHeight w:val="901"/>
        </w:trPr>
        <w:tc>
          <w:tcPr>
            <w:tcW w:w="2464" w:type="pct"/>
            <w:shd w:val="clear" w:color="auto" w:fill="auto"/>
          </w:tcPr>
          <w:p w:rsidR="00CE28FE" w:rsidRPr="00CD6048" w:rsidRDefault="00CE28FE" w:rsidP="00657E53">
            <w:pPr>
              <w:keepNext/>
              <w:keepLines/>
              <w:tabs>
                <w:tab w:val="left" w:pos="0"/>
                <w:tab w:val="left" w:pos="284"/>
                <w:tab w:val="left" w:pos="1276"/>
                <w:tab w:val="left" w:pos="1888"/>
              </w:tabs>
              <w:autoSpaceDE w:val="0"/>
              <w:autoSpaceDN w:val="0"/>
              <w:adjustRightInd w:val="0"/>
              <w:rPr>
                <w:rFonts w:ascii="GHEA Grapalat" w:eastAsia="GHEA Grapalat" w:hAnsi="GHEA Grapalat" w:cs="GHEA Grapalat"/>
                <w:b/>
                <w:i/>
                <w:sz w:val="18"/>
                <w:szCs w:val="18"/>
                <w:lang w:val="hy-AM"/>
              </w:rPr>
            </w:pPr>
            <w:r w:rsidRPr="00CD6048">
              <w:rPr>
                <w:rFonts w:ascii="GHEA Grapalat" w:eastAsia="Calibri" w:hAnsi="GHEA Grapalat"/>
                <w:b/>
                <w:i/>
                <w:sz w:val="18"/>
                <w:szCs w:val="18"/>
                <w:lang w:val="hy-AM"/>
              </w:rPr>
              <w:lastRenderedPageBreak/>
              <w:t>Գծապատկեր 1</w:t>
            </w:r>
            <w:r w:rsidR="00657E53" w:rsidRPr="00CD6048">
              <w:rPr>
                <w:rFonts w:ascii="GHEA Grapalat" w:eastAsia="Calibri" w:hAnsi="GHEA Grapalat"/>
                <w:b/>
                <w:i/>
                <w:sz w:val="18"/>
                <w:szCs w:val="18"/>
              </w:rPr>
              <w:t>8</w:t>
            </w:r>
            <w:r w:rsidRPr="00CD6048">
              <w:rPr>
                <w:rFonts w:ascii="GHEA Grapalat" w:eastAsia="Calibri" w:hAnsi="GHEA Grapalat"/>
                <w:b/>
                <w:i/>
                <w:sz w:val="18"/>
                <w:szCs w:val="18"/>
                <w:lang w:val="hy-AM"/>
              </w:rPr>
              <w:t xml:space="preserve">. </w:t>
            </w:r>
            <w:r w:rsidRPr="00CD6048">
              <w:rPr>
                <w:rFonts w:ascii="GHEA Grapalat" w:eastAsia="Calibri" w:hAnsi="GHEA Grapalat" w:cs="Sylfaen"/>
                <w:sz w:val="18"/>
                <w:szCs w:val="18"/>
                <w:lang w:val="hy-AM"/>
              </w:rPr>
              <w:t>ՀՀ արժութային (ներբանկային) շուկայի շրջանառության տվյալներն ըստ դրամային համարժեքների, զուտ մլրդ դրամ</w:t>
            </w:r>
          </w:p>
        </w:tc>
        <w:tc>
          <w:tcPr>
            <w:tcW w:w="2536" w:type="pct"/>
            <w:shd w:val="clear" w:color="auto" w:fill="auto"/>
          </w:tcPr>
          <w:p w:rsidR="00CE28FE" w:rsidRPr="00CD6048" w:rsidRDefault="00CE28FE" w:rsidP="00657E53">
            <w:pPr>
              <w:keepNext/>
              <w:keepLines/>
              <w:tabs>
                <w:tab w:val="left" w:pos="0"/>
                <w:tab w:val="left" w:pos="284"/>
                <w:tab w:val="left" w:pos="1276"/>
                <w:tab w:val="left" w:pos="1888"/>
              </w:tabs>
              <w:autoSpaceDE w:val="0"/>
              <w:autoSpaceDN w:val="0"/>
              <w:adjustRightInd w:val="0"/>
              <w:rPr>
                <w:rFonts w:ascii="GHEA Grapalat" w:eastAsia="Calibri" w:hAnsi="GHEA Grapalat" w:cs="Sylfaen"/>
                <w:i/>
                <w:sz w:val="18"/>
                <w:szCs w:val="18"/>
                <w:lang w:val="hy-AM"/>
              </w:rPr>
            </w:pPr>
            <w:r w:rsidRPr="00CD6048">
              <w:rPr>
                <w:rFonts w:ascii="GHEA Grapalat" w:eastAsia="Calibri" w:hAnsi="GHEA Grapalat"/>
                <w:b/>
                <w:i/>
                <w:sz w:val="18"/>
                <w:szCs w:val="18"/>
                <w:lang w:val="hy-AM"/>
              </w:rPr>
              <w:t>Գծապատկեր 1</w:t>
            </w:r>
            <w:r w:rsidR="00657E53" w:rsidRPr="00CD6048">
              <w:rPr>
                <w:rFonts w:ascii="GHEA Grapalat" w:eastAsia="Calibri" w:hAnsi="GHEA Grapalat"/>
                <w:b/>
                <w:i/>
                <w:sz w:val="18"/>
                <w:szCs w:val="18"/>
              </w:rPr>
              <w:t>9</w:t>
            </w:r>
            <w:r w:rsidRPr="00CD6048">
              <w:rPr>
                <w:rFonts w:ascii="GHEA Grapalat" w:eastAsia="Calibri" w:hAnsi="GHEA Grapalat"/>
                <w:b/>
                <w:i/>
                <w:sz w:val="18"/>
                <w:szCs w:val="18"/>
                <w:lang w:val="hy-AM"/>
              </w:rPr>
              <w:t xml:space="preserve">. </w:t>
            </w:r>
            <w:r w:rsidRPr="00CD6048">
              <w:rPr>
                <w:rFonts w:ascii="GHEA Grapalat" w:eastAsia="Calibri" w:hAnsi="GHEA Grapalat" w:cs="Sylfaen"/>
                <w:sz w:val="18"/>
                <w:szCs w:val="18"/>
                <w:lang w:val="hy-AM"/>
              </w:rPr>
              <w:t>Փոխարժեք և ԿԲ արձագանք</w:t>
            </w:r>
          </w:p>
        </w:tc>
      </w:tr>
      <w:tr w:rsidR="00CE28FE" w:rsidRPr="00CD6048" w:rsidTr="00527F95">
        <w:trPr>
          <w:trHeight w:val="3912"/>
        </w:trPr>
        <w:tc>
          <w:tcPr>
            <w:tcW w:w="2464" w:type="pct"/>
            <w:shd w:val="clear" w:color="auto" w:fill="auto"/>
          </w:tcPr>
          <w:p w:rsidR="00CE28FE" w:rsidRPr="00CD6048" w:rsidRDefault="00361269" w:rsidP="00527F95">
            <w:pPr>
              <w:spacing w:line="360" w:lineRule="auto"/>
              <w:jc w:val="both"/>
              <w:rPr>
                <w:rFonts w:ascii="GHEA Grapalat" w:eastAsia="GHEA Grapalat" w:hAnsi="GHEA Grapalat" w:cs="GHEA Grapalat"/>
                <w:sz w:val="22"/>
                <w:szCs w:val="22"/>
                <w:lang w:val="hy-AM"/>
              </w:rPr>
            </w:pPr>
            <w:r w:rsidRPr="00CD6048">
              <w:rPr>
                <w:rFonts w:eastAsia="GHEA Grapalat"/>
                <w:b/>
                <w:noProof/>
              </w:rPr>
              <w:drawing>
                <wp:anchor distT="0" distB="0" distL="114300" distR="114300" simplePos="0" relativeHeight="251659264" behindDoc="0" locked="0" layoutInCell="1" allowOverlap="1" wp14:anchorId="2226FDF7" wp14:editId="4CE9AF6B">
                  <wp:simplePos x="0" y="0"/>
                  <wp:positionH relativeFrom="column">
                    <wp:posOffset>3114243</wp:posOffset>
                  </wp:positionH>
                  <wp:positionV relativeFrom="paragraph">
                    <wp:posOffset>21745</wp:posOffset>
                  </wp:positionV>
                  <wp:extent cx="3411711" cy="2413635"/>
                  <wp:effectExtent l="0" t="0" r="0" b="0"/>
                  <wp:wrapNone/>
                  <wp:docPr id="1014614437" name="Chart 1014614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CE28FE" w:rsidRPr="00CD6048">
              <w:rPr>
                <w:rFonts w:eastAsia="GHEA Grapalat" w:cs="GHEA Grapalat"/>
                <w:b/>
                <w:i/>
                <w:iCs/>
                <w:noProof/>
              </w:rPr>
              <w:drawing>
                <wp:anchor distT="0" distB="0" distL="114300" distR="114300" simplePos="0" relativeHeight="251655168" behindDoc="0" locked="0" layoutInCell="1" allowOverlap="1" wp14:anchorId="3BFB68AC" wp14:editId="36EB6F4B">
                  <wp:simplePos x="0" y="0"/>
                  <wp:positionH relativeFrom="column">
                    <wp:posOffset>-5474</wp:posOffset>
                  </wp:positionH>
                  <wp:positionV relativeFrom="paragraph">
                    <wp:posOffset>6377</wp:posOffset>
                  </wp:positionV>
                  <wp:extent cx="3088982" cy="2413635"/>
                  <wp:effectExtent l="0" t="0" r="0" b="0"/>
                  <wp:wrapNone/>
                  <wp:docPr id="2000982134" name="Chart 2000982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tc>
        <w:tc>
          <w:tcPr>
            <w:tcW w:w="2536" w:type="pct"/>
            <w:shd w:val="clear" w:color="auto" w:fill="auto"/>
          </w:tcPr>
          <w:p w:rsidR="00CE28FE" w:rsidRPr="00CD6048" w:rsidRDefault="00CE28FE" w:rsidP="00527F95">
            <w:pPr>
              <w:spacing w:line="360" w:lineRule="auto"/>
              <w:jc w:val="both"/>
              <w:rPr>
                <w:rFonts w:ascii="GHEA Grapalat" w:eastAsia="GHEA Grapalat" w:hAnsi="GHEA Grapalat" w:cs="GHEA Grapalat"/>
                <w:sz w:val="22"/>
                <w:szCs w:val="22"/>
                <w:lang w:val="hy-AM"/>
              </w:rPr>
            </w:pPr>
          </w:p>
        </w:tc>
      </w:tr>
      <w:tr w:rsidR="00CE28FE" w:rsidRPr="00CD6048" w:rsidTr="00527F95">
        <w:trPr>
          <w:trHeight w:val="306"/>
        </w:trPr>
        <w:tc>
          <w:tcPr>
            <w:tcW w:w="2464" w:type="pct"/>
            <w:shd w:val="clear" w:color="auto" w:fill="auto"/>
          </w:tcPr>
          <w:p w:rsidR="00CE28FE" w:rsidRPr="00CD6048" w:rsidRDefault="00CE28FE" w:rsidP="00527F95">
            <w:pPr>
              <w:spacing w:line="360" w:lineRule="auto"/>
              <w:jc w:val="both"/>
              <w:rPr>
                <w:rFonts w:ascii="GHEA Grapalat" w:eastAsia="GHEA Grapalat" w:hAnsi="GHEA Grapalat" w:cs="GHEA Grapalat"/>
                <w:b/>
                <w:i/>
                <w:iCs/>
                <w:sz w:val="22"/>
                <w:szCs w:val="22"/>
                <w:lang w:val="hy-AM"/>
              </w:rPr>
            </w:pPr>
            <w:r w:rsidRPr="00CD6048">
              <w:rPr>
                <w:rFonts w:ascii="GHEA Grapalat" w:hAnsi="GHEA Grapalat" w:cs="Sylfaen"/>
                <w:i/>
                <w:sz w:val="18"/>
                <w:szCs w:val="18"/>
                <w:lang w:val="hy-AM"/>
              </w:rPr>
              <w:t>Աղբյուրը՝ ՀՀ ԿԲ, ՀՀ ՖՆ հաշվարկներ</w:t>
            </w:r>
          </w:p>
        </w:tc>
        <w:tc>
          <w:tcPr>
            <w:tcW w:w="2536" w:type="pct"/>
            <w:shd w:val="clear" w:color="auto" w:fill="auto"/>
          </w:tcPr>
          <w:p w:rsidR="00CE28FE" w:rsidRPr="00CD6048" w:rsidRDefault="00CE28FE" w:rsidP="00527F95">
            <w:pPr>
              <w:spacing w:line="360" w:lineRule="auto"/>
              <w:jc w:val="both"/>
              <w:rPr>
                <w:rFonts w:ascii="GHEA Grapalat" w:eastAsia="GHEA Grapalat" w:hAnsi="GHEA Grapalat" w:cs="GHEA Grapalat"/>
                <w:b/>
                <w:i/>
                <w:iCs/>
                <w:sz w:val="22"/>
                <w:szCs w:val="22"/>
                <w:lang w:val="hy-AM"/>
              </w:rPr>
            </w:pPr>
            <w:r w:rsidRPr="00CD6048">
              <w:rPr>
                <w:rFonts w:ascii="GHEA Grapalat" w:hAnsi="GHEA Grapalat" w:cs="Sylfaen"/>
                <w:i/>
                <w:sz w:val="18"/>
                <w:szCs w:val="18"/>
                <w:lang w:val="hy-AM"/>
              </w:rPr>
              <w:t>Աղբյուրը՝ ՀՀ ԿԲ, ՀՀ ՖՆ հաշվարկներ</w:t>
            </w:r>
          </w:p>
        </w:tc>
      </w:tr>
    </w:tbl>
    <w:p w:rsidR="00657E53" w:rsidRPr="00CD6048" w:rsidRDefault="00657E53" w:rsidP="00657E53">
      <w:pPr>
        <w:spacing w:line="360" w:lineRule="auto"/>
        <w:ind w:firstLine="567"/>
        <w:jc w:val="both"/>
        <w:rPr>
          <w:rFonts w:ascii="GHEA Grapalat" w:hAnsi="GHEA Grapalat" w:cs="GHEA Grapalat"/>
          <w:sz w:val="22"/>
          <w:szCs w:val="22"/>
          <w:lang w:val="hy-AM"/>
        </w:rPr>
      </w:pPr>
    </w:p>
    <w:p w:rsidR="00CE28FE" w:rsidRPr="00CD6048" w:rsidRDefault="00CE28FE" w:rsidP="00657E53">
      <w:pPr>
        <w:spacing w:line="360" w:lineRule="auto"/>
        <w:ind w:firstLine="567"/>
        <w:jc w:val="both"/>
        <w:rPr>
          <w:rFonts w:ascii="GHEA Grapalat" w:hAnsi="GHEA Grapalat" w:cs="GHEA Grapalat"/>
          <w:sz w:val="22"/>
          <w:szCs w:val="22"/>
          <w:lang w:val="hy-AM"/>
        </w:rPr>
      </w:pPr>
      <w:r w:rsidRPr="00CD6048">
        <w:rPr>
          <w:rFonts w:ascii="GHEA Grapalat" w:eastAsia="GHEA Grapalat" w:hAnsi="GHEA Grapalat" w:cs="GHEA Grapalat"/>
          <w:b/>
          <w:i/>
          <w:iCs/>
          <w:sz w:val="22"/>
          <w:szCs w:val="22"/>
          <w:lang w:val="hy-AM"/>
        </w:rPr>
        <w:t>Երկկողմանի փոխարժեքներ։</w:t>
      </w:r>
      <w:r w:rsidRPr="00CD6048">
        <w:rPr>
          <w:rFonts w:ascii="GHEA Grapalat" w:eastAsia="GHEA Grapalat" w:hAnsi="GHEA Grapalat" w:cs="GHEA Grapalat"/>
          <w:b/>
          <w:sz w:val="22"/>
          <w:szCs w:val="22"/>
          <w:lang w:val="hy-AM"/>
        </w:rPr>
        <w:t xml:space="preserve"> </w:t>
      </w:r>
      <w:r w:rsidRPr="00CD6048">
        <w:rPr>
          <w:rFonts w:ascii="GHEA Grapalat" w:hAnsi="GHEA Grapalat" w:cs="GHEA Grapalat"/>
          <w:sz w:val="22"/>
          <w:szCs w:val="22"/>
          <w:lang w:val="hy-AM"/>
        </w:rPr>
        <w:t>Հաշվետու ժամանակահատվածում ՀՀ դրամը ԱՄՆ դոլարի, ռուբլու և եվրոյի նկատմամբ շարունակում է դրսևորել արժևորման վարքագիծ` պայմանավորված արտարժույթի նշանակալի ներհոսքի հետևանքով արժույթի շուկայում ՀՀ դրամի վրա ի հայտ եկած ճնշումներով:</w:t>
      </w:r>
    </w:p>
    <w:p w:rsidR="00CE28FE" w:rsidRPr="00CD6048" w:rsidRDefault="001D7E79" w:rsidP="00657E53">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ԱՄՆ դոլարի, ե</w:t>
      </w:r>
      <w:r w:rsidR="00CE28FE" w:rsidRPr="00CD6048">
        <w:rPr>
          <w:rFonts w:ascii="GHEA Grapalat" w:hAnsi="GHEA Grapalat" w:cs="GHEA Grapalat"/>
          <w:sz w:val="22"/>
          <w:szCs w:val="22"/>
          <w:lang w:val="hy-AM"/>
        </w:rPr>
        <w:t>վրոյի և ՌԴ ռուբլու նկատմամբ 2023 թվականի ինն ամիսներին նախորդ տարվա նույն ժամանակահատվածի նկատմամբ ՀՀ դրա</w:t>
      </w:r>
      <w:r w:rsidRPr="00CD6048">
        <w:rPr>
          <w:rFonts w:ascii="GHEA Grapalat" w:hAnsi="GHEA Grapalat" w:cs="GHEA Grapalat"/>
          <w:sz w:val="22"/>
          <w:szCs w:val="22"/>
          <w:lang w:val="hy-AM"/>
        </w:rPr>
        <w:t>մը արժևորվել է համապատասխանաբար</w:t>
      </w:r>
      <w:r w:rsidR="00CE28FE" w:rsidRPr="00CD6048">
        <w:rPr>
          <w:rFonts w:ascii="GHEA Grapalat" w:hAnsi="GHEA Grapalat" w:cs="GHEA Grapalat"/>
          <w:sz w:val="22"/>
          <w:szCs w:val="22"/>
          <w:lang w:val="hy-AM"/>
        </w:rPr>
        <w:t xml:space="preserve"> 15.3%</w:t>
      </w:r>
      <w:r w:rsidRPr="00CD6048">
        <w:rPr>
          <w:rFonts w:ascii="GHEA Grapalat" w:hAnsi="GHEA Grapalat" w:cs="GHEA Grapalat"/>
          <w:sz w:val="22"/>
          <w:szCs w:val="22"/>
        </w:rPr>
        <w:t>-ով</w:t>
      </w:r>
      <w:r w:rsidR="00CE28FE" w:rsidRPr="00CD6048">
        <w:rPr>
          <w:rFonts w:ascii="GHEA Grapalat" w:hAnsi="GHEA Grapalat" w:cs="GHEA Grapalat"/>
          <w:sz w:val="22"/>
          <w:szCs w:val="22"/>
          <w:lang w:val="hy-AM"/>
        </w:rPr>
        <w:t>, 13.8%-ով և 37</w:t>
      </w:r>
      <w:r w:rsidR="00CE28FE" w:rsidRPr="00CD6048">
        <w:rPr>
          <w:rFonts w:ascii="Cambria Math" w:hAnsi="Cambria Math" w:cs="Cambria Math"/>
          <w:sz w:val="22"/>
          <w:szCs w:val="22"/>
          <w:lang w:val="hy-AM"/>
        </w:rPr>
        <w:t>․</w:t>
      </w:r>
      <w:r w:rsidR="00CE28FE" w:rsidRPr="00CD6048">
        <w:rPr>
          <w:rFonts w:ascii="GHEA Grapalat" w:hAnsi="GHEA Grapalat" w:cs="GHEA Grapalat"/>
          <w:sz w:val="22"/>
          <w:szCs w:val="22"/>
          <w:lang w:val="hy-AM"/>
        </w:rPr>
        <w:t xml:space="preserve">3%-ով։ </w:t>
      </w:r>
    </w:p>
    <w:p w:rsidR="00CE28FE" w:rsidRPr="00CD6048" w:rsidRDefault="00CE28FE" w:rsidP="00657E53">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2023 թվականի ինն ամիսներին ՀՀ դրամը դոլարի նկատմամբ դրսևորել է հարաբերական կայուն վարքագիծ, և, սկսած մարտից, նկատվել է թույլ արժևորման միտում։ Սակայն, սեպտեմբերի վերջին տասնօրյակում նկատվել է դրամի որոշակի արժեզրկում՝ պայմանավորված Ադրբեջանի կողմից Լեռնային Ղարաբաղի վրա հարձակման հետևանքով առաջացած իրավիճակով։ Ինն ամիսներին ՀՀ դրամի՝ դոլարի նկատմամբ ձևավորված միջին փոխարժեքը կազմել է 388.7 դրամ մեկ դոլարի դիմաց։</w:t>
      </w:r>
    </w:p>
    <w:p w:rsidR="00CE28FE" w:rsidRPr="00CD6048" w:rsidRDefault="00CE28FE" w:rsidP="00657E53">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2023 թվականի ինն ամիսներին ՀՀ դրամը եվրոյի նկատմամբ դրսևորել է թույլ տատանողական վարքագիծ և, սկսած սեպտեմբերի վերջին տասնօրյակից</w:t>
      </w:r>
      <w:r w:rsidR="001D7E79" w:rsidRPr="00CD6048">
        <w:rPr>
          <w:rFonts w:ascii="GHEA Grapalat" w:hAnsi="GHEA Grapalat" w:cs="GHEA Grapalat"/>
          <w:sz w:val="22"/>
          <w:szCs w:val="22"/>
        </w:rPr>
        <w:t>,</w:t>
      </w:r>
      <w:r w:rsidRPr="00CD6048">
        <w:rPr>
          <w:rFonts w:ascii="GHEA Grapalat" w:hAnsi="GHEA Grapalat" w:cs="GHEA Grapalat"/>
          <w:sz w:val="22"/>
          <w:szCs w:val="22"/>
          <w:lang w:val="hy-AM"/>
        </w:rPr>
        <w:t xml:space="preserve"> դրամը եվրոյի նկատմամբ ևս դրսևորել է արժեզրկման միտում նշյալ վերոնշյալ գործոնով պայմանավորված։ Հաշվետու ժամանակահատվածում եվրոյի նկատմամբ ձևավորված միջին փոխարժեքը կազմել է 421.3 դրամ մեկ եվրոյի դիմաց։</w:t>
      </w:r>
    </w:p>
    <w:p w:rsidR="00CE28FE" w:rsidRPr="00CD6048" w:rsidRDefault="00CE28FE" w:rsidP="00657E53">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ՀՀ դրամի միջին փոխարժեքը ՌԴ ռուբլու նկատմամբ 2023 թվականի ինն ամիսներին նախորդ տարվա նույն ժամանակահատվածի համեմատությամբ արժևորվել է 37</w:t>
      </w:r>
      <w:r w:rsidRPr="00CD6048">
        <w:rPr>
          <w:rFonts w:ascii="Cambria Math" w:hAnsi="Cambria Math" w:cs="Cambria Math"/>
          <w:sz w:val="22"/>
          <w:szCs w:val="22"/>
          <w:lang w:val="hy-AM"/>
        </w:rPr>
        <w:t>․</w:t>
      </w:r>
      <w:r w:rsidRPr="00CD6048">
        <w:rPr>
          <w:rFonts w:ascii="GHEA Grapalat" w:hAnsi="GHEA Grapalat" w:cs="GHEA Grapalat"/>
          <w:sz w:val="22"/>
          <w:szCs w:val="22"/>
          <w:lang w:val="hy-AM"/>
        </w:rPr>
        <w:t xml:space="preserve">3%-ով՝ միջազգային </w:t>
      </w:r>
      <w:r w:rsidRPr="00CD6048">
        <w:rPr>
          <w:rFonts w:ascii="GHEA Grapalat" w:hAnsi="GHEA Grapalat" w:cs="GHEA Grapalat"/>
          <w:sz w:val="22"/>
          <w:szCs w:val="22"/>
          <w:lang w:val="hy-AM"/>
        </w:rPr>
        <w:lastRenderedPageBreak/>
        <w:t>շուկայում ռուսական ռուբլու դիրքի թուլացմամբ պայմանավորված։ Հաշվետու ժամանակահատվածում ռուբլու նկատմամբ ձևավորված միջին փոխարժեքը կազմել է 4.8 դրամ մեկ ռուբլու դիմաց։</w:t>
      </w:r>
    </w:p>
    <w:p w:rsidR="00657E53" w:rsidRPr="00CD6048" w:rsidRDefault="00657E53" w:rsidP="00657E53">
      <w:pPr>
        <w:spacing w:line="360" w:lineRule="auto"/>
        <w:ind w:firstLine="567"/>
        <w:jc w:val="both"/>
        <w:rPr>
          <w:rFonts w:ascii="GHEA Grapalat" w:hAnsi="GHEA Grapalat" w:cs="GHEA Grapalat"/>
          <w:sz w:val="22"/>
          <w:szCs w:val="22"/>
          <w:lang w:val="hy-AM"/>
        </w:rPr>
      </w:pPr>
    </w:p>
    <w:tbl>
      <w:tblPr>
        <w:tblW w:w="5018" w:type="pct"/>
        <w:tblLook w:val="04A0" w:firstRow="1" w:lastRow="0" w:firstColumn="1" w:lastColumn="0" w:noHBand="0" w:noVBand="1"/>
      </w:tblPr>
      <w:tblGrid>
        <w:gridCol w:w="5155"/>
        <w:gridCol w:w="5305"/>
      </w:tblGrid>
      <w:tr w:rsidR="00CE28FE" w:rsidRPr="00CD6048" w:rsidTr="00527F95">
        <w:trPr>
          <w:trHeight w:val="901"/>
        </w:trPr>
        <w:tc>
          <w:tcPr>
            <w:tcW w:w="2464" w:type="pct"/>
            <w:shd w:val="clear" w:color="auto" w:fill="auto"/>
          </w:tcPr>
          <w:p w:rsidR="00CE28FE" w:rsidRPr="00CD6048" w:rsidRDefault="00CE28FE" w:rsidP="00527F95">
            <w:pPr>
              <w:keepNext/>
              <w:keepLines/>
              <w:tabs>
                <w:tab w:val="left" w:pos="0"/>
                <w:tab w:val="left" w:pos="284"/>
                <w:tab w:val="left" w:pos="1276"/>
                <w:tab w:val="left" w:pos="1888"/>
              </w:tabs>
              <w:autoSpaceDE w:val="0"/>
              <w:autoSpaceDN w:val="0"/>
              <w:adjustRightInd w:val="0"/>
              <w:rPr>
                <w:rFonts w:ascii="GHEA Grapalat" w:eastAsia="GHEA Grapalat" w:hAnsi="GHEA Grapalat" w:cs="GHEA Grapalat"/>
                <w:b/>
                <w:i/>
                <w:sz w:val="18"/>
                <w:szCs w:val="18"/>
                <w:lang w:val="hy-AM"/>
              </w:rPr>
            </w:pPr>
            <w:r w:rsidRPr="00CD6048">
              <w:rPr>
                <w:rFonts w:ascii="GHEA Grapalat" w:hAnsi="GHEA Grapalat" w:cs="GHEA Grapalat"/>
                <w:b/>
                <w:i/>
                <w:sz w:val="20"/>
                <w:lang w:val="hy-AM"/>
              </w:rPr>
              <w:t xml:space="preserve">Գծապատկեր 20. </w:t>
            </w:r>
            <w:r w:rsidRPr="00CD6048">
              <w:rPr>
                <w:rFonts w:ascii="GHEA Grapalat" w:hAnsi="GHEA Grapalat" w:cs="GHEA Grapalat"/>
                <w:bCs/>
                <w:sz w:val="20"/>
                <w:lang w:val="hy-AM"/>
              </w:rPr>
              <w:t>ՀՀ դրամի անվանական փոխարժեքի ամսական դինամիկան հիմնական արժույթների նկատմամբ (բարձրացումը՝ դրամի արժեզրկում)</w:t>
            </w:r>
          </w:p>
        </w:tc>
        <w:tc>
          <w:tcPr>
            <w:tcW w:w="2536" w:type="pct"/>
            <w:shd w:val="clear" w:color="auto" w:fill="auto"/>
          </w:tcPr>
          <w:p w:rsidR="00CE28FE" w:rsidRPr="00CD6048" w:rsidRDefault="00CE28FE" w:rsidP="00527F95">
            <w:pPr>
              <w:keepNext/>
              <w:keepLines/>
              <w:tabs>
                <w:tab w:val="left" w:pos="0"/>
                <w:tab w:val="left" w:pos="284"/>
                <w:tab w:val="left" w:pos="1276"/>
                <w:tab w:val="left" w:pos="1888"/>
              </w:tabs>
              <w:autoSpaceDE w:val="0"/>
              <w:autoSpaceDN w:val="0"/>
              <w:adjustRightInd w:val="0"/>
              <w:rPr>
                <w:rFonts w:ascii="GHEA Grapalat" w:eastAsia="Calibri" w:hAnsi="GHEA Grapalat" w:cs="Sylfaen"/>
                <w:i/>
                <w:sz w:val="18"/>
                <w:szCs w:val="18"/>
                <w:lang w:val="hy-AM"/>
              </w:rPr>
            </w:pPr>
            <w:r w:rsidRPr="00CD6048">
              <w:rPr>
                <w:rFonts w:ascii="GHEA Grapalat" w:hAnsi="GHEA Grapalat" w:cs="GHEA Grapalat"/>
                <w:b/>
                <w:i/>
                <w:sz w:val="20"/>
                <w:lang w:val="hy-AM"/>
              </w:rPr>
              <w:t xml:space="preserve">Գծապատկեր 21. </w:t>
            </w:r>
            <w:r w:rsidRPr="00CD6048">
              <w:rPr>
                <w:rFonts w:ascii="GHEA Grapalat" w:hAnsi="GHEA Grapalat" w:cs="GHEA Grapalat"/>
                <w:bCs/>
                <w:sz w:val="20"/>
                <w:lang w:val="hy-AM"/>
              </w:rPr>
              <w:t>ՀՀ իրական և անվանական արդյունավետ փոխարժեքների դինամիկան (աճ՝ արժևորում)</w:t>
            </w:r>
          </w:p>
        </w:tc>
      </w:tr>
      <w:tr w:rsidR="00CE28FE" w:rsidRPr="00CD6048" w:rsidTr="00527F95">
        <w:trPr>
          <w:trHeight w:val="3912"/>
        </w:trPr>
        <w:tc>
          <w:tcPr>
            <w:tcW w:w="2464" w:type="pct"/>
            <w:shd w:val="clear" w:color="auto" w:fill="auto"/>
          </w:tcPr>
          <w:p w:rsidR="00CE28FE" w:rsidRPr="00CD6048" w:rsidRDefault="00CE28FE" w:rsidP="00527F95">
            <w:pPr>
              <w:spacing w:line="360" w:lineRule="auto"/>
              <w:jc w:val="both"/>
              <w:rPr>
                <w:rFonts w:ascii="GHEA Grapalat" w:eastAsia="GHEA Grapalat" w:hAnsi="GHEA Grapalat" w:cs="GHEA Grapalat"/>
                <w:sz w:val="22"/>
                <w:szCs w:val="22"/>
                <w:lang w:val="hy-AM"/>
              </w:rPr>
            </w:pPr>
            <w:r w:rsidRPr="00CD6048">
              <w:rPr>
                <w:rFonts w:eastAsia="GHEA Grapalat"/>
                <w:b/>
                <w:noProof/>
              </w:rPr>
              <w:drawing>
                <wp:anchor distT="0" distB="0" distL="114300" distR="114300" simplePos="0" relativeHeight="251663360" behindDoc="0" locked="0" layoutInCell="1" allowOverlap="1" wp14:anchorId="01195DCD" wp14:editId="453034E0">
                  <wp:simplePos x="0" y="0"/>
                  <wp:positionH relativeFrom="column">
                    <wp:posOffset>-6350</wp:posOffset>
                  </wp:positionH>
                  <wp:positionV relativeFrom="paragraph">
                    <wp:posOffset>8890</wp:posOffset>
                  </wp:positionV>
                  <wp:extent cx="3240000" cy="2413635"/>
                  <wp:effectExtent l="0" t="0" r="17780" b="5715"/>
                  <wp:wrapNone/>
                  <wp:docPr id="88008854" name="Chart 880088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tc>
        <w:tc>
          <w:tcPr>
            <w:tcW w:w="2536" w:type="pct"/>
            <w:shd w:val="clear" w:color="auto" w:fill="auto"/>
          </w:tcPr>
          <w:p w:rsidR="00CE28FE" w:rsidRPr="00CD6048" w:rsidRDefault="00CE28FE" w:rsidP="00527F95">
            <w:pPr>
              <w:spacing w:line="360" w:lineRule="auto"/>
              <w:jc w:val="both"/>
              <w:rPr>
                <w:rFonts w:ascii="GHEA Grapalat" w:eastAsia="GHEA Grapalat" w:hAnsi="GHEA Grapalat" w:cs="GHEA Grapalat"/>
                <w:sz w:val="22"/>
                <w:szCs w:val="22"/>
                <w:lang w:val="hy-AM"/>
              </w:rPr>
            </w:pPr>
            <w:r w:rsidRPr="00CD6048">
              <w:rPr>
                <w:rFonts w:eastAsia="GHEA Grapalat"/>
                <w:b/>
                <w:noProof/>
              </w:rPr>
              <w:drawing>
                <wp:anchor distT="0" distB="0" distL="114300" distR="114300" simplePos="0" relativeHeight="251667456" behindDoc="0" locked="0" layoutInCell="1" allowOverlap="1" wp14:anchorId="65694014" wp14:editId="11CC283E">
                  <wp:simplePos x="0" y="0"/>
                  <wp:positionH relativeFrom="column">
                    <wp:posOffset>-7620</wp:posOffset>
                  </wp:positionH>
                  <wp:positionV relativeFrom="paragraph">
                    <wp:posOffset>8890</wp:posOffset>
                  </wp:positionV>
                  <wp:extent cx="3240000" cy="2413635"/>
                  <wp:effectExtent l="0" t="0" r="17780" b="5715"/>
                  <wp:wrapNone/>
                  <wp:docPr id="1561898483" name="Chart 1561898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tc>
      </w:tr>
      <w:tr w:rsidR="00CE28FE" w:rsidRPr="00CD6048" w:rsidTr="00527F95">
        <w:trPr>
          <w:trHeight w:val="306"/>
        </w:trPr>
        <w:tc>
          <w:tcPr>
            <w:tcW w:w="2464" w:type="pct"/>
            <w:shd w:val="clear" w:color="auto" w:fill="auto"/>
          </w:tcPr>
          <w:p w:rsidR="00CE28FE" w:rsidRPr="00CD6048" w:rsidRDefault="00CE28FE" w:rsidP="00527F95">
            <w:pPr>
              <w:spacing w:line="360" w:lineRule="auto"/>
              <w:jc w:val="both"/>
              <w:rPr>
                <w:rFonts w:ascii="GHEA Grapalat" w:eastAsia="GHEA Grapalat" w:hAnsi="GHEA Grapalat" w:cs="GHEA Grapalat"/>
                <w:b/>
                <w:i/>
                <w:iCs/>
                <w:sz w:val="22"/>
                <w:szCs w:val="22"/>
                <w:lang w:val="hy-AM"/>
              </w:rPr>
            </w:pPr>
            <w:r w:rsidRPr="00CD6048">
              <w:rPr>
                <w:rFonts w:ascii="GHEA Grapalat" w:hAnsi="GHEA Grapalat" w:cs="Sylfaen"/>
                <w:i/>
                <w:sz w:val="18"/>
                <w:szCs w:val="18"/>
                <w:lang w:val="hy-AM"/>
              </w:rPr>
              <w:t>Աղբյուրը՝ ՀՀ ԿԲ</w:t>
            </w:r>
          </w:p>
        </w:tc>
        <w:tc>
          <w:tcPr>
            <w:tcW w:w="2536" w:type="pct"/>
            <w:shd w:val="clear" w:color="auto" w:fill="auto"/>
          </w:tcPr>
          <w:p w:rsidR="00CE28FE" w:rsidRPr="00CD6048" w:rsidRDefault="00CE28FE" w:rsidP="00527F95">
            <w:pPr>
              <w:spacing w:line="360" w:lineRule="auto"/>
              <w:jc w:val="both"/>
              <w:rPr>
                <w:rFonts w:ascii="GHEA Grapalat" w:eastAsia="GHEA Grapalat" w:hAnsi="GHEA Grapalat" w:cs="GHEA Grapalat"/>
                <w:b/>
                <w:i/>
                <w:iCs/>
                <w:sz w:val="22"/>
                <w:szCs w:val="22"/>
                <w:lang w:val="hy-AM"/>
              </w:rPr>
            </w:pPr>
            <w:r w:rsidRPr="00CD6048">
              <w:rPr>
                <w:rFonts w:ascii="GHEA Grapalat" w:hAnsi="GHEA Grapalat" w:cs="Sylfaen"/>
                <w:i/>
                <w:sz w:val="18"/>
                <w:szCs w:val="18"/>
                <w:lang w:val="hy-AM"/>
              </w:rPr>
              <w:t>Աղբյուրը՝ ՀՀ ԿԲ, ՀՀ ՖՆ հաշվարկներ</w:t>
            </w:r>
          </w:p>
        </w:tc>
      </w:tr>
    </w:tbl>
    <w:p w:rsidR="009F5FC0" w:rsidRPr="00CD6048" w:rsidRDefault="009F5FC0" w:rsidP="009F5FC0">
      <w:pPr>
        <w:spacing w:line="360" w:lineRule="auto"/>
        <w:ind w:firstLine="567"/>
        <w:jc w:val="both"/>
        <w:rPr>
          <w:rFonts w:ascii="GHEA Grapalat" w:eastAsia="GHEA Grapalat" w:hAnsi="GHEA Grapalat" w:cs="GHEA Grapalat"/>
          <w:b/>
          <w:i/>
          <w:sz w:val="22"/>
          <w:szCs w:val="22"/>
          <w:lang w:val="hy-AM"/>
        </w:rPr>
      </w:pPr>
    </w:p>
    <w:p w:rsidR="00CE28FE" w:rsidRPr="00CD6048" w:rsidRDefault="00CE28FE" w:rsidP="009F5FC0">
      <w:pPr>
        <w:spacing w:line="360" w:lineRule="auto"/>
        <w:ind w:firstLine="567"/>
        <w:jc w:val="both"/>
        <w:rPr>
          <w:rFonts w:ascii="GHEA Grapalat" w:hAnsi="GHEA Grapalat" w:cs="GHEA Grapalat"/>
          <w:sz w:val="22"/>
          <w:szCs w:val="22"/>
          <w:lang w:val="hy-AM"/>
        </w:rPr>
      </w:pPr>
      <w:r w:rsidRPr="00CD6048">
        <w:rPr>
          <w:rFonts w:ascii="GHEA Grapalat" w:eastAsia="GHEA Grapalat" w:hAnsi="GHEA Grapalat" w:cs="GHEA Grapalat"/>
          <w:b/>
          <w:i/>
          <w:sz w:val="22"/>
          <w:szCs w:val="22"/>
          <w:lang w:val="hy-AM"/>
        </w:rPr>
        <w:t>Արդյունավետ փոխարժեքներ:</w:t>
      </w:r>
      <w:r w:rsidRPr="00CD6048">
        <w:rPr>
          <w:rFonts w:ascii="GHEA Grapalat" w:eastAsia="GHEA Grapalat" w:hAnsi="GHEA Grapalat" w:cs="GHEA Grapalat"/>
          <w:sz w:val="22"/>
          <w:szCs w:val="22"/>
          <w:lang w:val="hy-AM"/>
        </w:rPr>
        <w:t xml:space="preserve"> </w:t>
      </w:r>
      <w:r w:rsidRPr="00CD6048">
        <w:rPr>
          <w:rFonts w:ascii="GHEA Grapalat" w:hAnsi="GHEA Grapalat" w:cs="GHEA Grapalat"/>
          <w:sz w:val="22"/>
          <w:szCs w:val="22"/>
          <w:lang w:val="hy-AM"/>
        </w:rPr>
        <w:t>ՀՀ արտաքին առևտրի տեսանկյունից առավել կարևոր արժույթներից բաղկացած զամբյուղի նկատմամբ ՀՀ ազգային արժույթն անվանական արտահայտությամբ 2023 թվականի ութ ամիսներին արժևորվել է 40.6%-ով, իսկ իրական արտահայտությամբ՝ 32.7%-ով:</w:t>
      </w:r>
    </w:p>
    <w:p w:rsidR="00001922" w:rsidRPr="00CD6048" w:rsidRDefault="00001922" w:rsidP="009F5FC0">
      <w:pPr>
        <w:spacing w:line="360" w:lineRule="auto"/>
        <w:ind w:firstLine="567"/>
        <w:jc w:val="both"/>
        <w:rPr>
          <w:rFonts w:ascii="GHEA Grapalat" w:hAnsi="GHEA Grapalat" w:cs="GHEA Grapalat"/>
          <w:sz w:val="22"/>
          <w:szCs w:val="22"/>
          <w:lang w:val="hy-AM"/>
        </w:rPr>
      </w:pPr>
    </w:p>
    <w:p w:rsidR="00563135" w:rsidRPr="00CD6048" w:rsidRDefault="00563135" w:rsidP="00563135">
      <w:pPr>
        <w:pStyle w:val="Heading6"/>
        <w:ind w:left="567"/>
        <w:rPr>
          <w:rFonts w:ascii="GHEA Grapalat" w:hAnsi="GHEA Grapalat"/>
          <w:b/>
          <w:sz w:val="22"/>
          <w:szCs w:val="22"/>
          <w:u w:val="none"/>
        </w:rPr>
      </w:pPr>
      <w:r w:rsidRPr="00CD6048">
        <w:rPr>
          <w:rFonts w:ascii="GHEA Grapalat" w:hAnsi="GHEA Grapalat"/>
          <w:b/>
          <w:sz w:val="22"/>
          <w:szCs w:val="22"/>
          <w:u w:val="none"/>
        </w:rPr>
        <w:t>Ֆինանսական շուկա</w:t>
      </w:r>
      <w:bookmarkEnd w:id="27"/>
      <w:bookmarkEnd w:id="28"/>
      <w:r w:rsidRPr="00CD6048">
        <w:rPr>
          <w:rFonts w:ascii="GHEA Grapalat" w:hAnsi="GHEA Grapalat"/>
          <w:b/>
          <w:sz w:val="22"/>
          <w:szCs w:val="22"/>
          <w:u w:val="none"/>
        </w:rPr>
        <w:t>ներ</w:t>
      </w:r>
      <w:bookmarkEnd w:id="29"/>
    </w:p>
    <w:p w:rsidR="00CE28FE" w:rsidRPr="00CD6048" w:rsidRDefault="00CE28FE" w:rsidP="009F5FC0">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b/>
          <w:i/>
          <w:sz w:val="22"/>
          <w:szCs w:val="22"/>
          <w:lang w:val="hy-AM"/>
        </w:rPr>
        <w:t>Վարկեր և ավանդներ:</w:t>
      </w:r>
      <w:r w:rsidRPr="00CD6048">
        <w:rPr>
          <w:rFonts w:ascii="GHEA Grapalat" w:hAnsi="GHEA Grapalat" w:cs="GHEA Grapalat"/>
          <w:sz w:val="22"/>
          <w:szCs w:val="22"/>
          <w:lang w:val="hy-AM"/>
        </w:rPr>
        <w:t xml:space="preserve"> Բանկային համակարգի ֆինանսական միջնորդությունը 2023</w:t>
      </w:r>
      <w:r w:rsidR="000A4028" w:rsidRPr="00CD6048">
        <w:rPr>
          <w:rFonts w:ascii="GHEA Grapalat" w:hAnsi="GHEA Grapalat" w:cs="GHEA Grapalat"/>
          <w:sz w:val="22"/>
          <w:szCs w:val="22"/>
        </w:rPr>
        <w:t xml:space="preserve"> </w:t>
      </w:r>
      <w:r w:rsidRPr="00CD6048">
        <w:rPr>
          <w:rFonts w:ascii="GHEA Grapalat" w:hAnsi="GHEA Grapalat" w:cs="GHEA Grapalat"/>
          <w:sz w:val="22"/>
          <w:szCs w:val="22"/>
          <w:lang w:val="hy-AM"/>
        </w:rPr>
        <w:t>թ</w:t>
      </w:r>
      <w:r w:rsidR="000A4028" w:rsidRPr="00CD6048">
        <w:rPr>
          <w:rFonts w:ascii="GHEA Grapalat" w:hAnsi="GHEA Grapalat" w:cs="GHEA Grapalat"/>
          <w:sz w:val="22"/>
          <w:szCs w:val="22"/>
        </w:rPr>
        <w:t>վական</w:t>
      </w:r>
      <w:r w:rsidRPr="00CD6048">
        <w:rPr>
          <w:rFonts w:ascii="GHEA Grapalat" w:hAnsi="GHEA Grapalat" w:cs="GHEA Grapalat"/>
          <w:sz w:val="22"/>
          <w:szCs w:val="22"/>
          <w:lang w:val="hy-AM"/>
        </w:rPr>
        <w:t>ի</w:t>
      </w:r>
      <w:r w:rsidR="000A4028" w:rsidRPr="00CD6048">
        <w:rPr>
          <w:rFonts w:ascii="GHEA Grapalat" w:hAnsi="GHEA Grapalat" w:cs="GHEA Grapalat"/>
          <w:sz w:val="22"/>
          <w:szCs w:val="22"/>
        </w:rPr>
        <w:t xml:space="preserve"> ինն</w:t>
      </w:r>
      <w:r w:rsidRPr="00CD6048">
        <w:rPr>
          <w:rFonts w:ascii="GHEA Grapalat" w:hAnsi="GHEA Grapalat" w:cs="GHEA Grapalat"/>
          <w:sz w:val="22"/>
          <w:szCs w:val="22"/>
          <w:lang w:val="hy-AM"/>
        </w:rPr>
        <w:t xml:space="preserve"> ամիսներին բնութագրվում է նախորդ տարվա համեմատությամբ վարկերի և ավանդների աճի տեմպերի էական արագացմամբ։ Ընդ որում, ի տարբերություն 2022</w:t>
      </w:r>
      <w:r w:rsidR="000A4028" w:rsidRPr="00CD6048">
        <w:rPr>
          <w:rFonts w:ascii="GHEA Grapalat" w:hAnsi="GHEA Grapalat" w:cs="GHEA Grapalat"/>
          <w:sz w:val="22"/>
          <w:szCs w:val="22"/>
        </w:rPr>
        <w:t xml:space="preserve"> </w:t>
      </w:r>
      <w:r w:rsidRPr="00CD6048">
        <w:rPr>
          <w:rFonts w:ascii="GHEA Grapalat" w:hAnsi="GHEA Grapalat" w:cs="GHEA Grapalat"/>
          <w:sz w:val="22"/>
          <w:szCs w:val="22"/>
          <w:lang w:val="hy-AM"/>
        </w:rPr>
        <w:t>թ</w:t>
      </w:r>
      <w:r w:rsidR="000A4028" w:rsidRPr="00CD6048">
        <w:rPr>
          <w:rFonts w:ascii="GHEA Grapalat" w:hAnsi="GHEA Grapalat" w:cs="GHEA Grapalat"/>
          <w:sz w:val="22"/>
          <w:szCs w:val="22"/>
        </w:rPr>
        <w:t>վականի</w:t>
      </w:r>
      <w:r w:rsidRPr="00CD6048">
        <w:rPr>
          <w:rFonts w:ascii="GHEA Grapalat" w:hAnsi="GHEA Grapalat" w:cs="GHEA Grapalat"/>
          <w:sz w:val="22"/>
          <w:szCs w:val="22"/>
          <w:lang w:val="hy-AM"/>
        </w:rPr>
        <w:t xml:space="preserve"> և 2023</w:t>
      </w:r>
      <w:r w:rsidR="000A4028" w:rsidRPr="00CD6048">
        <w:rPr>
          <w:rFonts w:ascii="GHEA Grapalat" w:hAnsi="GHEA Grapalat" w:cs="GHEA Grapalat"/>
          <w:sz w:val="22"/>
          <w:szCs w:val="22"/>
        </w:rPr>
        <w:t xml:space="preserve"> </w:t>
      </w:r>
      <w:r w:rsidRPr="00CD6048">
        <w:rPr>
          <w:rFonts w:ascii="GHEA Grapalat" w:hAnsi="GHEA Grapalat" w:cs="GHEA Grapalat"/>
          <w:sz w:val="22"/>
          <w:szCs w:val="22"/>
          <w:lang w:val="hy-AM"/>
        </w:rPr>
        <w:t>թ</w:t>
      </w:r>
      <w:r w:rsidR="000A4028" w:rsidRPr="00CD6048">
        <w:rPr>
          <w:rFonts w:ascii="GHEA Grapalat" w:hAnsi="GHEA Grapalat" w:cs="GHEA Grapalat"/>
          <w:sz w:val="22"/>
          <w:szCs w:val="22"/>
        </w:rPr>
        <w:t>վական</w:t>
      </w:r>
      <w:r w:rsidRPr="00CD6048">
        <w:rPr>
          <w:rFonts w:ascii="GHEA Grapalat" w:hAnsi="GHEA Grapalat" w:cs="GHEA Grapalat"/>
          <w:sz w:val="22"/>
          <w:szCs w:val="22"/>
          <w:lang w:val="hy-AM"/>
        </w:rPr>
        <w:t xml:space="preserve">ի առաջին կեսի, երբ բանկային համակարգի զարգացումները հանգեցնում էին իրացվելիության կուտակման վարկավորմանն առաջանցիկ ավանդների ներգրավման պայմաններում, տարվա երրորդ եռամսյակում ակտիվացող վարկավորման պայմաններում իրացվելիության կուտակումը կանգ է առել՝ վարկերի ու ավանդների ծավալներն աճում են համադրելի տեմպերով։ Միաժամանակ, և՛ վարկերի ոլորտային, և՛ ավանդների աճը դարձել է առավել ընդգրկուն՝ նախկին կենտրոնացված կառուցվածքի փոխարեն (2022թ․ և տարվա առաջին </w:t>
      </w:r>
      <w:r w:rsidRPr="00CD6048">
        <w:rPr>
          <w:rFonts w:ascii="GHEA Grapalat" w:hAnsi="GHEA Grapalat" w:cs="GHEA Grapalat"/>
          <w:sz w:val="22"/>
          <w:szCs w:val="22"/>
          <w:lang w:val="hy-AM"/>
        </w:rPr>
        <w:lastRenderedPageBreak/>
        <w:t>կեսին վարկերի աճը պայմանավորվում էր հիպոթեքային և սպառողական վարկերի, իսկ ավանդների աճը՝ ցպահանջ ավանդների աճերով)։</w:t>
      </w:r>
    </w:p>
    <w:p w:rsidR="00CE28FE" w:rsidRPr="00CD6048" w:rsidRDefault="00CE28FE" w:rsidP="009F5FC0">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2023</w:t>
      </w:r>
      <w:r w:rsidR="009304CE" w:rsidRPr="00CD6048">
        <w:rPr>
          <w:rFonts w:ascii="GHEA Grapalat" w:hAnsi="GHEA Grapalat" w:cs="GHEA Grapalat"/>
          <w:sz w:val="22"/>
          <w:szCs w:val="22"/>
          <w:lang w:val="hy-AM"/>
        </w:rPr>
        <w:t xml:space="preserve"> թվականի</w:t>
      </w:r>
      <w:r w:rsidRPr="00CD6048">
        <w:rPr>
          <w:rFonts w:ascii="GHEA Grapalat" w:hAnsi="GHEA Grapalat" w:cs="GHEA Grapalat"/>
          <w:sz w:val="22"/>
          <w:szCs w:val="22"/>
          <w:lang w:val="hy-AM"/>
        </w:rPr>
        <w:t xml:space="preserve"> հունվար-սեպտեմբեր ամիսներին վարկերի ծավալների աճի տեմպը շարունակել է արագանալ։ 2023 թվականի սեպտեմբերին առևտրային բանկերի կողմից ռեզիդենտներին տրամադրված վարկերի ծավալների աճը նախորդ տարվա նույն ամսվա նկատմամբ կազմել է 19.2%</w:t>
      </w:r>
      <w:r w:rsidRPr="00CD6048">
        <w:rPr>
          <w:rFonts w:ascii="GHEA Grapalat" w:hAnsi="GHEA Grapalat" w:cs="GHEA Grapalat"/>
          <w:sz w:val="22"/>
          <w:szCs w:val="22"/>
          <w:vertAlign w:val="superscript"/>
          <w:lang w:val="hy-AM"/>
        </w:rPr>
        <w:footnoteReference w:id="21"/>
      </w:r>
      <w:r w:rsidRPr="00CD6048">
        <w:rPr>
          <w:rFonts w:ascii="GHEA Grapalat" w:hAnsi="GHEA Grapalat" w:cs="GHEA Grapalat"/>
          <w:sz w:val="22"/>
          <w:szCs w:val="22"/>
          <w:lang w:val="hy-AM"/>
        </w:rPr>
        <w:t xml:space="preserve">՝ 2022 թվականի սեպտեմբերին արձանագրված 4.3%-ի համեմատ: Նշված ցուցանիշին 15.4 տոկոսային կետով նպաստել է դրամային վարկերի աճը, իսկ արտարժութային վարկերը նպաստել են 3.8 տոկոսային կետով: Փոխարժեքի արժևորման գործոնը գործնականում գրեթե չունի ազդեցություն աճի ցուցանիշների վրա՝ հաշվի առնելով վերջինիս առկայությունը հաշվարկման բազայում։ </w:t>
      </w:r>
    </w:p>
    <w:p w:rsidR="00043524" w:rsidRPr="00CD6048" w:rsidRDefault="00043524" w:rsidP="009F5FC0">
      <w:pPr>
        <w:spacing w:line="360" w:lineRule="auto"/>
        <w:ind w:firstLine="567"/>
        <w:jc w:val="both"/>
        <w:rPr>
          <w:rFonts w:ascii="GHEA Grapalat" w:hAnsi="GHEA Grapalat" w:cs="GHEA Grapalat"/>
          <w:sz w:val="22"/>
          <w:szCs w:val="22"/>
          <w:lang w:val="hy-AM"/>
        </w:rPr>
      </w:pPr>
    </w:p>
    <w:p w:rsidR="00CE28FE" w:rsidRPr="00CD6048" w:rsidRDefault="00CE28FE" w:rsidP="00364C5D">
      <w:pPr>
        <w:keepNext/>
        <w:keepLines/>
        <w:numPr>
          <w:ilvl w:val="0"/>
          <w:numId w:val="30"/>
        </w:numPr>
        <w:tabs>
          <w:tab w:val="left" w:pos="0"/>
          <w:tab w:val="left" w:pos="284"/>
          <w:tab w:val="left" w:pos="709"/>
          <w:tab w:val="left" w:pos="1276"/>
        </w:tabs>
        <w:autoSpaceDE w:val="0"/>
        <w:autoSpaceDN w:val="0"/>
        <w:adjustRightInd w:val="0"/>
        <w:spacing w:after="240" w:line="360" w:lineRule="auto"/>
        <w:ind w:left="0" w:firstLine="0"/>
        <w:contextualSpacing/>
        <w:rPr>
          <w:rFonts w:ascii="GHEA Grapalat" w:hAnsi="GHEA Grapalat" w:cs="Sylfaen"/>
          <w:sz w:val="22"/>
          <w:szCs w:val="22"/>
          <w:lang w:val="hy-AM"/>
        </w:rPr>
      </w:pPr>
      <w:r w:rsidRPr="00CD6048">
        <w:rPr>
          <w:rFonts w:ascii="GHEA Grapalat" w:hAnsi="GHEA Grapalat" w:cs="Sylfaen"/>
          <w:sz w:val="22"/>
          <w:szCs w:val="22"/>
          <w:lang w:val="hy-AM"/>
        </w:rPr>
        <w:t>Ռեզիդենտների վարկերի և ավանդների ծավալների աճը (նախորդ տարվա նկատմամբ, %)</w:t>
      </w:r>
      <w:r w:rsidRPr="00CD6048">
        <w:rPr>
          <w:rFonts w:ascii="GHEA Grapalat" w:hAnsi="GHEA Grapalat" w:cs="Sylfaen"/>
          <w:sz w:val="22"/>
          <w:szCs w:val="22"/>
          <w:vertAlign w:val="superscript"/>
          <w:lang w:val="hy-AM"/>
        </w:rPr>
        <w:footnoteReference w:id="22"/>
      </w:r>
    </w:p>
    <w:p w:rsidR="00CE28FE" w:rsidRPr="00CD6048" w:rsidRDefault="00CE28FE" w:rsidP="00CE28FE">
      <w:pPr>
        <w:jc w:val="center"/>
        <w:rPr>
          <w:rFonts w:ascii="GHEA Grapalat" w:eastAsia="Calibri" w:hAnsi="GHEA Grapalat" w:cs="Sylfaen"/>
          <w:sz w:val="22"/>
          <w:szCs w:val="22"/>
          <w:lang w:val="hy-AM"/>
        </w:rPr>
      </w:pPr>
      <w:r w:rsidRPr="00CD6048">
        <w:rPr>
          <w:rFonts w:ascii="GHEA Grapalat" w:hAnsi="GHEA Grapalat"/>
          <w:noProof/>
          <w:sz w:val="28"/>
        </w:rPr>
        <w:drawing>
          <wp:inline distT="0" distB="0" distL="0" distR="0" wp14:anchorId="6030985B" wp14:editId="4351BFFD">
            <wp:extent cx="3267075" cy="2879725"/>
            <wp:effectExtent l="0" t="0" r="9525" b="15875"/>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CD6048">
        <w:rPr>
          <w:rFonts w:ascii="GHEA Grapalat" w:hAnsi="GHEA Grapalat"/>
          <w:noProof/>
          <w:sz w:val="28"/>
        </w:rPr>
        <w:drawing>
          <wp:inline distT="0" distB="0" distL="0" distR="0" wp14:anchorId="323F1A16" wp14:editId="39D89B47">
            <wp:extent cx="3024000" cy="2880000"/>
            <wp:effectExtent l="0" t="0" r="5080" b="15875"/>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E28FE" w:rsidRPr="00CD6048" w:rsidRDefault="00CE28FE" w:rsidP="00CE28FE">
      <w:pPr>
        <w:spacing w:after="120" w:line="360" w:lineRule="auto"/>
        <w:ind w:firstLine="284"/>
        <w:jc w:val="both"/>
        <w:rPr>
          <w:rFonts w:ascii="GHEA Grapalat" w:eastAsia="Calibri" w:hAnsi="GHEA Grapalat" w:cs="Sylfaen"/>
          <w:sz w:val="22"/>
          <w:szCs w:val="22"/>
          <w:lang w:val="hy-AM"/>
        </w:rPr>
      </w:pPr>
      <w:r w:rsidRPr="00CD6048">
        <w:rPr>
          <w:rFonts w:ascii="GHEA Grapalat" w:hAnsi="GHEA Grapalat" w:cs="Sylfaen"/>
          <w:i/>
          <w:sz w:val="18"/>
          <w:szCs w:val="18"/>
          <w:lang w:val="hy-AM"/>
        </w:rPr>
        <w:t xml:space="preserve">Աղբյուրը՝ ՀՀ ԿԲ և ՀՀ ՖՆ հաշվարկներ: </w:t>
      </w:r>
    </w:p>
    <w:p w:rsidR="00043524" w:rsidRPr="00CD6048" w:rsidRDefault="00043524" w:rsidP="00CE28FE">
      <w:pPr>
        <w:spacing w:line="360" w:lineRule="auto"/>
        <w:ind w:firstLine="567"/>
        <w:jc w:val="both"/>
        <w:rPr>
          <w:rFonts w:ascii="GHEA Grapalat" w:hAnsi="GHEA Grapalat" w:cs="GHEA Grapalat"/>
          <w:sz w:val="22"/>
          <w:szCs w:val="22"/>
          <w:lang w:val="hy-AM"/>
        </w:rPr>
      </w:pPr>
    </w:p>
    <w:p w:rsidR="00CE28FE" w:rsidRPr="00CD6048" w:rsidRDefault="00CE28FE" w:rsidP="00CE28FE">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 xml:space="preserve">Վարկերի աճը հիմնականում պայմանավորվել է </w:t>
      </w:r>
      <w:r w:rsidR="000465BD" w:rsidRPr="00CD6048">
        <w:rPr>
          <w:rFonts w:ascii="GHEA Grapalat" w:hAnsi="GHEA Grapalat" w:cs="GHEA Grapalat"/>
          <w:sz w:val="22"/>
          <w:szCs w:val="22"/>
          <w:lang w:val="hy-AM"/>
        </w:rPr>
        <w:t>հիպոտեկ</w:t>
      </w:r>
      <w:r w:rsidRPr="00CD6048">
        <w:rPr>
          <w:rFonts w:ascii="GHEA Grapalat" w:hAnsi="GHEA Grapalat" w:cs="GHEA Grapalat"/>
          <w:sz w:val="22"/>
          <w:szCs w:val="22"/>
          <w:lang w:val="hy-AM"/>
        </w:rPr>
        <w:t>ային (աճը՝ 20.3%, նպաստումը՝ 4.4 տոկոսային կետ), սպառողական (աճը՝ 14.3%, նպաստումը՝ 3.3 տոկոսային կետ),</w:t>
      </w:r>
      <w:r w:rsidR="000370C6"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hy-AM"/>
        </w:rPr>
        <w:t>շինարարության (աճը՝ 30.5%, նպաստումը՝ 2.9 տոկոսային կետ), գյուղատնտեսության (աճը՝ 24.6%, նպաստումը՝ 1.4 տոկոսային կետ), առևտրի (աճը՝ 10.9, նպաստումը՝ 1.4 տոկոսային կետ)</w:t>
      </w:r>
      <w:r w:rsidR="00364C5D" w:rsidRPr="00CD6048">
        <w:rPr>
          <w:rFonts w:ascii="GHEA Grapalat" w:hAnsi="GHEA Grapalat" w:cs="GHEA Grapalat"/>
          <w:sz w:val="22"/>
          <w:szCs w:val="22"/>
        </w:rPr>
        <w:t xml:space="preserve"> </w:t>
      </w:r>
      <w:r w:rsidR="00364C5D" w:rsidRPr="00CD6048">
        <w:rPr>
          <w:rFonts w:ascii="GHEA Grapalat" w:hAnsi="GHEA Grapalat" w:cs="GHEA Grapalat"/>
          <w:sz w:val="22"/>
          <w:szCs w:val="22"/>
          <w:lang w:val="hy-AM"/>
        </w:rPr>
        <w:t>վարկերով</w:t>
      </w:r>
      <w:r w:rsidRPr="00CD6048">
        <w:rPr>
          <w:rFonts w:ascii="GHEA Grapalat" w:hAnsi="GHEA Grapalat" w:cs="GHEA Grapalat"/>
          <w:sz w:val="22"/>
          <w:szCs w:val="22"/>
          <w:lang w:val="hy-AM"/>
        </w:rPr>
        <w:t xml:space="preserve">, ինչպես նաև </w:t>
      </w:r>
      <w:r w:rsidRPr="00CD6048">
        <w:rPr>
          <w:rFonts w:ascii="GHEA Grapalat" w:hAnsi="GHEA Grapalat" w:cs="GHEA Grapalat"/>
          <w:sz w:val="22"/>
          <w:szCs w:val="22"/>
          <w:lang w:val="hy-AM"/>
        </w:rPr>
        <w:lastRenderedPageBreak/>
        <w:t>առավել փոքր նպաստումներով տրանսպորտի և կապի, սպասարկման ոլորտների վարկերով։ Միաժամանակ, արդյունաբերության ոլորտին ուղղված վարկերը բացասական նպաստում են ունեցել (աճը՝ -5.0%, նպաստումը՝ -0.7 տոկոսային կետ) ընդհանուր վարկերի աճին, ինչը պայմանավորված է ինչպես մշակող արդյունաբերության, այնպես էլ մետաղական հանքաքարի արդյունահանման</w:t>
      </w:r>
      <w:r w:rsidR="00364C5D" w:rsidRPr="00CD6048">
        <w:rPr>
          <w:rFonts w:ascii="GHEA Grapalat" w:hAnsi="GHEA Grapalat" w:cs="GHEA Grapalat"/>
          <w:sz w:val="22"/>
          <w:szCs w:val="22"/>
        </w:rPr>
        <w:t>ն</w:t>
      </w:r>
      <w:r w:rsidRPr="00CD6048">
        <w:rPr>
          <w:rFonts w:ascii="GHEA Grapalat" w:hAnsi="GHEA Grapalat" w:cs="GHEA Grapalat"/>
          <w:sz w:val="22"/>
          <w:szCs w:val="22"/>
          <w:lang w:val="hy-AM"/>
        </w:rPr>
        <w:t xml:space="preserve"> ուղղված վարկերի բացասական նպաստումներով:</w:t>
      </w:r>
    </w:p>
    <w:p w:rsidR="00CE28FE" w:rsidRPr="00CD6048" w:rsidRDefault="00CE28FE" w:rsidP="00CE28FE">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 xml:space="preserve">2023 թվականի </w:t>
      </w:r>
      <w:r w:rsidR="00364C5D" w:rsidRPr="00CD6048">
        <w:rPr>
          <w:rFonts w:ascii="GHEA Grapalat" w:hAnsi="GHEA Grapalat" w:cs="GHEA Grapalat"/>
          <w:sz w:val="22"/>
          <w:szCs w:val="22"/>
        </w:rPr>
        <w:t>ինն</w:t>
      </w:r>
      <w:r w:rsidRPr="00CD6048">
        <w:rPr>
          <w:rFonts w:ascii="GHEA Grapalat" w:hAnsi="GHEA Grapalat" w:cs="GHEA Grapalat"/>
          <w:sz w:val="22"/>
          <w:szCs w:val="22"/>
          <w:lang w:val="hy-AM"/>
        </w:rPr>
        <w:t xml:space="preserve"> ամիսներին ավանդների ծավալների աճի տեմպը ևս շարունակել է արագանալ՝ առաջանցիկ լինելով վարկերի աճի նկատմամբ։ Առևտրային բանկերի կողմից ռեզիդենտներից ներգրավված ավանդներն աճել են 21.9%</w:t>
      </w:r>
      <w:r w:rsidRPr="00CD6048">
        <w:rPr>
          <w:rFonts w:ascii="GHEA Grapalat" w:hAnsi="GHEA Grapalat" w:cs="GHEA Grapalat"/>
          <w:sz w:val="22"/>
          <w:szCs w:val="22"/>
          <w:lang w:val="hy-AM"/>
        </w:rPr>
        <w:noBreakHyphen/>
        <w:t xml:space="preserve">ով, որին նպաստել է ինչպես տնային տնտեսությունների, այնպես էլ ձեռնարկությունների ավանդների աճը՝ համապատասխանաբար 9.7 և 5.6 տոկոսային կետերով։ Արժութային կառուցվածքի տեսակետից 14.9 տոկոսային կետով դրական նպաստում է ունեցել դրամային ավանդների աճը, իսկ արտարժութային ավանդների նպաստումը կազմել է 7 տոկոսային կետ: Ռեզիդենտների ավանդների աճի առավել մեծ մասը տեղի է ունեցել ցպահանջ ավանդների հաշվին (տնային տնտեսությունների ավանդների նպաստումը ցպահանջ ավանդներին՝ 17.6 տոկոսային կետ, ձեռնարկություններինը՝ 13.5 տոկոսային կետ), թեպետ ժամկետային ավանդների աճի նպաստումը տարեսկզբից էականորեն բարձրացել է։ Վերջիններիս նպաստումը ռեզիդենտների ավանդային պորտֆելի աճին կազմել է 13.5 տոկոսային կետ, իսկ ժամկետային ավանդների նպաստումը՝ 8.4 տոկոսային կետ։ </w:t>
      </w:r>
    </w:p>
    <w:p w:rsidR="00CE28FE" w:rsidRPr="00CD6048" w:rsidRDefault="00CE28FE" w:rsidP="00CE28FE">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Ոչ ռեզիդենտների ավանդների աճի տեմպը 2022 թվականի տարեվերջի կտրուկ արագացումից հետո դանդաղել է՝ 2023</w:t>
      </w:r>
      <w:r w:rsidR="007A47A2" w:rsidRPr="00CD6048">
        <w:rPr>
          <w:rFonts w:ascii="GHEA Grapalat" w:hAnsi="GHEA Grapalat" w:cs="GHEA Grapalat"/>
          <w:sz w:val="22"/>
          <w:szCs w:val="22"/>
        </w:rPr>
        <w:t xml:space="preserve"> </w:t>
      </w:r>
      <w:r w:rsidRPr="00CD6048">
        <w:rPr>
          <w:rFonts w:ascii="GHEA Grapalat" w:hAnsi="GHEA Grapalat" w:cs="GHEA Grapalat"/>
          <w:sz w:val="22"/>
          <w:szCs w:val="22"/>
          <w:lang w:val="hy-AM"/>
        </w:rPr>
        <w:t>թ</w:t>
      </w:r>
      <w:r w:rsidR="007A47A2" w:rsidRPr="00CD6048">
        <w:rPr>
          <w:rFonts w:ascii="GHEA Grapalat" w:hAnsi="GHEA Grapalat" w:cs="GHEA Grapalat"/>
          <w:sz w:val="22"/>
          <w:szCs w:val="22"/>
        </w:rPr>
        <w:t>վական</w:t>
      </w:r>
      <w:r w:rsidRPr="00CD6048">
        <w:rPr>
          <w:rFonts w:ascii="GHEA Grapalat" w:hAnsi="GHEA Grapalat" w:cs="GHEA Grapalat"/>
          <w:sz w:val="22"/>
          <w:szCs w:val="22"/>
          <w:lang w:val="hy-AM"/>
        </w:rPr>
        <w:t>ի սեպտեմբերին կազմելով 14.6%։ Սեպտեմբերին ոչ ռեզիդենտների ավանդների կազմում արտարժութային ավա</w:t>
      </w:r>
      <w:r w:rsidR="007A47A2" w:rsidRPr="00CD6048">
        <w:rPr>
          <w:rFonts w:ascii="GHEA Grapalat" w:hAnsi="GHEA Grapalat" w:cs="GHEA Grapalat"/>
          <w:sz w:val="22"/>
          <w:szCs w:val="22"/>
        </w:rPr>
        <w:t>ն</w:t>
      </w:r>
      <w:r w:rsidRPr="00CD6048">
        <w:rPr>
          <w:rFonts w:ascii="GHEA Grapalat" w:hAnsi="GHEA Grapalat" w:cs="GHEA Grapalat"/>
          <w:sz w:val="22"/>
          <w:szCs w:val="22"/>
          <w:lang w:val="hy-AM"/>
        </w:rPr>
        <w:t>դների աճը կազմել է 14.3</w:t>
      </w:r>
      <w:r w:rsidR="007A47A2" w:rsidRPr="00CD6048">
        <w:rPr>
          <w:rFonts w:ascii="GHEA Grapalat" w:hAnsi="GHEA Grapalat" w:cs="GHEA Grapalat"/>
          <w:sz w:val="22"/>
          <w:szCs w:val="22"/>
        </w:rPr>
        <w:t>%</w:t>
      </w:r>
      <w:r w:rsidRPr="00CD6048">
        <w:rPr>
          <w:rFonts w:ascii="GHEA Grapalat" w:hAnsi="GHEA Grapalat" w:cs="GHEA Grapalat"/>
          <w:sz w:val="22"/>
          <w:szCs w:val="22"/>
          <w:lang w:val="hy-AM"/>
        </w:rPr>
        <w:t xml:space="preserve"> (նպաստումը՝ 11.7 տոկոսային կետ), դրամային ավանդների աճը կազմել է 16.3%, նպաստումը՝ 3.0 տոկոսային կետ: Միաժամանակ, ոչ ռեզիդենտների ավանդների ընթացիկ ցուցանիշները 2022</w:t>
      </w:r>
      <w:r w:rsidR="007A47A2" w:rsidRPr="00CD6048">
        <w:rPr>
          <w:rFonts w:ascii="GHEA Grapalat" w:hAnsi="GHEA Grapalat" w:cs="GHEA Grapalat"/>
          <w:sz w:val="22"/>
          <w:szCs w:val="22"/>
        </w:rPr>
        <w:t xml:space="preserve"> </w:t>
      </w:r>
      <w:r w:rsidRPr="00CD6048">
        <w:rPr>
          <w:rFonts w:ascii="GHEA Grapalat" w:hAnsi="GHEA Grapalat" w:cs="GHEA Grapalat"/>
          <w:sz w:val="22"/>
          <w:szCs w:val="22"/>
          <w:lang w:val="hy-AM"/>
        </w:rPr>
        <w:t>թ</w:t>
      </w:r>
      <w:r w:rsidR="007A47A2" w:rsidRPr="00CD6048">
        <w:rPr>
          <w:rFonts w:ascii="GHEA Grapalat" w:hAnsi="GHEA Grapalat" w:cs="GHEA Grapalat"/>
          <w:sz w:val="22"/>
          <w:szCs w:val="22"/>
        </w:rPr>
        <w:t>վականի</w:t>
      </w:r>
      <w:r w:rsidRPr="00CD6048">
        <w:rPr>
          <w:rFonts w:ascii="GHEA Grapalat" w:hAnsi="GHEA Grapalat" w:cs="GHEA Grapalat"/>
          <w:sz w:val="22"/>
          <w:szCs w:val="22"/>
          <w:lang w:val="hy-AM"/>
        </w:rPr>
        <w:t xml:space="preserve"> փետրվարի ցուցանիշից շարունակում է զգալիորեն բարձր մնալ՝ 2023</w:t>
      </w:r>
      <w:r w:rsidR="007A47A2" w:rsidRPr="00CD6048">
        <w:rPr>
          <w:rFonts w:ascii="GHEA Grapalat" w:hAnsi="GHEA Grapalat" w:cs="GHEA Grapalat"/>
          <w:sz w:val="22"/>
          <w:szCs w:val="22"/>
        </w:rPr>
        <w:t xml:space="preserve"> </w:t>
      </w:r>
      <w:r w:rsidRPr="00CD6048">
        <w:rPr>
          <w:rFonts w:ascii="GHEA Grapalat" w:hAnsi="GHEA Grapalat" w:cs="GHEA Grapalat"/>
          <w:sz w:val="22"/>
          <w:szCs w:val="22"/>
          <w:lang w:val="hy-AM"/>
        </w:rPr>
        <w:t>թ</w:t>
      </w:r>
      <w:r w:rsidR="007A47A2" w:rsidRPr="00CD6048">
        <w:rPr>
          <w:rFonts w:ascii="GHEA Grapalat" w:hAnsi="GHEA Grapalat" w:cs="GHEA Grapalat"/>
          <w:sz w:val="22"/>
          <w:szCs w:val="22"/>
        </w:rPr>
        <w:t>վականի</w:t>
      </w:r>
      <w:r w:rsidRPr="00CD6048">
        <w:rPr>
          <w:rFonts w:ascii="GHEA Grapalat" w:hAnsi="GHEA Grapalat" w:cs="GHEA Grapalat"/>
          <w:sz w:val="22"/>
          <w:szCs w:val="22"/>
          <w:lang w:val="hy-AM"/>
        </w:rPr>
        <w:t xml:space="preserve"> սեպտեմբերի դրությամբ շուրջ 48%-ով կամ 415 մլրդ դրամով։</w:t>
      </w:r>
    </w:p>
    <w:p w:rsidR="00CE28FE" w:rsidRPr="00CD6048" w:rsidRDefault="00CE28FE" w:rsidP="00CE28FE">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 xml:space="preserve">2023 թվականի </w:t>
      </w:r>
      <w:r w:rsidR="007A47A2" w:rsidRPr="00CD6048">
        <w:rPr>
          <w:rFonts w:ascii="GHEA Grapalat" w:hAnsi="GHEA Grapalat" w:cs="GHEA Grapalat"/>
          <w:sz w:val="22"/>
          <w:szCs w:val="22"/>
        </w:rPr>
        <w:t>ինն</w:t>
      </w:r>
      <w:r w:rsidRPr="00CD6048">
        <w:rPr>
          <w:rFonts w:ascii="GHEA Grapalat" w:hAnsi="GHEA Grapalat" w:cs="GHEA Grapalat"/>
          <w:sz w:val="22"/>
          <w:szCs w:val="22"/>
          <w:lang w:val="hy-AM"/>
        </w:rPr>
        <w:t xml:space="preserve"> ամիսների ընթացքում ավանդների դոլարայնացման մակարդակը նվազել է 2.1 տոկոսային կետով` սեպտեմբերին կազմելով 51.1%, իսկ վարկերի դոլարայնացման մակարդակը նվազել է 2.2 տոկոսային կետով` կազմելով 35.6%: Միայն ռեզիդենտների ցուցանիշները դիտարկելու դեպքում, ավանդների դոլարայնացումը նախորդ տարվա համեմատ նվազել է 2.1 տոկոսային կետով՝ կազմելով 41.5%, իսկ վարկերի դոլարայնացումը նվազել է 2.8 տոկոսային կետով՝ կազմելով 34.2%։ Փոխարժեքի ազդեցությունը դոլարայնացման ցուցանիշների վրա փոքրացել է և էական տարբերություններ չի արտացոլում։ </w:t>
      </w:r>
    </w:p>
    <w:p w:rsidR="00CE28FE" w:rsidRPr="00CD6048" w:rsidRDefault="00CE28FE" w:rsidP="00144AE2">
      <w:pPr>
        <w:keepNext/>
        <w:keepLines/>
        <w:numPr>
          <w:ilvl w:val="0"/>
          <w:numId w:val="30"/>
        </w:numPr>
        <w:tabs>
          <w:tab w:val="left" w:pos="0"/>
          <w:tab w:val="left" w:pos="284"/>
          <w:tab w:val="left" w:pos="709"/>
          <w:tab w:val="left" w:pos="1276"/>
        </w:tabs>
        <w:autoSpaceDE w:val="0"/>
        <w:autoSpaceDN w:val="0"/>
        <w:adjustRightInd w:val="0"/>
        <w:spacing w:line="360" w:lineRule="auto"/>
        <w:ind w:left="0" w:firstLine="0"/>
        <w:contextualSpacing/>
        <w:rPr>
          <w:rFonts w:ascii="GHEA Grapalat" w:hAnsi="GHEA Grapalat" w:cs="Sylfaen"/>
          <w:sz w:val="22"/>
          <w:szCs w:val="22"/>
          <w:lang w:val="hy-AM"/>
        </w:rPr>
      </w:pPr>
      <w:r w:rsidRPr="00CD6048">
        <w:rPr>
          <w:rFonts w:ascii="GHEA Grapalat" w:hAnsi="GHEA Grapalat" w:cs="Sylfaen"/>
          <w:sz w:val="22"/>
          <w:szCs w:val="22"/>
          <w:lang w:val="hy-AM"/>
        </w:rPr>
        <w:lastRenderedPageBreak/>
        <w:t>ՀՀ բանկերի վարկային և ավանդային պորտֆելները, 2019-2023թթ</w:t>
      </w:r>
      <w:r w:rsidRPr="00CD6048">
        <w:rPr>
          <w:rFonts w:ascii="Cambria Math" w:hAnsi="Cambria Math" w:cs="Cambria Math"/>
          <w:sz w:val="22"/>
          <w:szCs w:val="22"/>
          <w:lang w:val="hy-AM"/>
        </w:rPr>
        <w:t>․</w:t>
      </w:r>
      <w:r w:rsidRPr="00CD6048">
        <w:rPr>
          <w:rFonts w:ascii="GHEA Grapalat" w:hAnsi="GHEA Grapalat" w:cs="Sylfaen"/>
          <w:sz w:val="22"/>
          <w:szCs w:val="22"/>
          <w:lang w:val="hy-AM"/>
        </w:rPr>
        <w:t xml:space="preserve"> սեպտեմբեր</w:t>
      </w:r>
    </w:p>
    <w:p w:rsidR="00CE28FE" w:rsidRPr="00CD6048" w:rsidRDefault="00CE28FE" w:rsidP="00CE28FE">
      <w:pPr>
        <w:spacing w:line="360" w:lineRule="auto"/>
        <w:jc w:val="both"/>
        <w:rPr>
          <w:rFonts w:ascii="GHEA Grapalat" w:eastAsia="Calibri" w:hAnsi="GHEA Grapalat" w:cs="Sylfaen"/>
          <w:sz w:val="22"/>
          <w:szCs w:val="22"/>
          <w:lang w:val="hy-AM"/>
        </w:rPr>
      </w:pPr>
      <w:r w:rsidRPr="00CD6048">
        <w:rPr>
          <w:rFonts w:ascii="GHEA Grapalat" w:eastAsia="Calibri" w:hAnsi="GHEA Grapalat" w:cs="Sylfaen"/>
          <w:noProof/>
          <w:sz w:val="22"/>
          <w:szCs w:val="22"/>
        </w:rPr>
        <w:drawing>
          <wp:inline distT="0" distB="0" distL="0" distR="0" wp14:anchorId="45C9D21A" wp14:editId="6A8E0B15">
            <wp:extent cx="3211926" cy="287972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CD6048">
        <w:rPr>
          <w:rFonts w:ascii="GHEA Grapalat" w:eastAsia="Calibri" w:hAnsi="GHEA Grapalat" w:cs="Sylfaen"/>
          <w:sz w:val="22"/>
          <w:szCs w:val="22"/>
          <w:lang w:val="hy-AM"/>
        </w:rPr>
        <w:t xml:space="preserve"> </w:t>
      </w:r>
      <w:r w:rsidRPr="00CD6048">
        <w:rPr>
          <w:rFonts w:ascii="GHEA Grapalat" w:eastAsia="Calibri" w:hAnsi="GHEA Grapalat" w:cs="Sylfaen"/>
          <w:noProof/>
          <w:sz w:val="22"/>
          <w:szCs w:val="22"/>
        </w:rPr>
        <w:drawing>
          <wp:inline distT="0" distB="0" distL="0" distR="0" wp14:anchorId="664C0416" wp14:editId="0D45A992">
            <wp:extent cx="3211830" cy="287972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E28FE" w:rsidRPr="00CD6048" w:rsidRDefault="00CE28FE" w:rsidP="00CE28FE">
      <w:pPr>
        <w:spacing w:after="120" w:line="360" w:lineRule="auto"/>
        <w:jc w:val="both"/>
        <w:rPr>
          <w:rFonts w:ascii="GHEA Grapalat" w:eastAsia="Calibri" w:hAnsi="GHEA Grapalat" w:cs="Sylfaen"/>
          <w:i/>
          <w:iCs/>
          <w:sz w:val="22"/>
          <w:szCs w:val="22"/>
          <w:lang w:val="hy-AM"/>
        </w:rPr>
      </w:pPr>
      <w:r w:rsidRPr="00CD6048">
        <w:rPr>
          <w:rFonts w:ascii="GHEA Grapalat" w:hAnsi="GHEA Grapalat"/>
          <w:i/>
          <w:iCs/>
          <w:sz w:val="18"/>
          <w:szCs w:val="18"/>
          <w:lang w:val="hy-AM"/>
        </w:rPr>
        <w:t>Աղբյուրը՝ ՀՀ ԿԲ, ՀՀ ՖՆ հաշվարկներ</w:t>
      </w:r>
    </w:p>
    <w:p w:rsidR="00CE28FE" w:rsidRPr="00CD6048" w:rsidRDefault="00CE28FE" w:rsidP="00CE28FE">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b/>
          <w:i/>
          <w:sz w:val="22"/>
          <w:szCs w:val="22"/>
          <w:lang w:val="hy-AM"/>
        </w:rPr>
        <w:t>Վարկերի և ավանդների տոկոսադրույքներ:</w:t>
      </w:r>
      <w:r w:rsidRPr="00CD6048">
        <w:rPr>
          <w:rFonts w:ascii="GHEA Grapalat" w:hAnsi="GHEA Grapalat" w:cs="GHEA Grapalat"/>
          <w:sz w:val="22"/>
          <w:szCs w:val="22"/>
          <w:lang w:val="hy-AM"/>
        </w:rPr>
        <w:t xml:space="preserve"> Վարկերի և ավանդների տոկոսադրույքները շարունակվում են տատանվել իրենց միջին մակարդակների շուրջ, առանձին դեպքերում՝ դրսևորում աճի միտումներ, ինչը կարող է պայմանավորված լինել պորտֆելի կառուցվածքի փոփոխություններով (տնտեսության ոլորտներին տրվող վարկերի կշռի նվազում և </w:t>
      </w:r>
      <w:r w:rsidR="000465BD" w:rsidRPr="00CD6048">
        <w:rPr>
          <w:rFonts w:ascii="GHEA Grapalat" w:hAnsi="GHEA Grapalat" w:cs="GHEA Grapalat"/>
          <w:sz w:val="22"/>
          <w:szCs w:val="22"/>
          <w:lang w:val="hy-AM"/>
        </w:rPr>
        <w:t>հիպոտեկ</w:t>
      </w:r>
      <w:r w:rsidRPr="00CD6048">
        <w:rPr>
          <w:rFonts w:ascii="GHEA Grapalat" w:hAnsi="GHEA Grapalat" w:cs="GHEA Grapalat"/>
          <w:sz w:val="22"/>
          <w:szCs w:val="22"/>
          <w:lang w:val="hy-AM"/>
        </w:rPr>
        <w:t xml:space="preserve">ային, սպառողական և այլ վարկերի կշռի աճ) և առանձին վարկատեսակների (հիմնականում՝ </w:t>
      </w:r>
      <w:r w:rsidR="000465BD" w:rsidRPr="00CD6048">
        <w:rPr>
          <w:rFonts w:ascii="GHEA Grapalat" w:hAnsi="GHEA Grapalat" w:cs="GHEA Grapalat"/>
          <w:sz w:val="22"/>
          <w:szCs w:val="22"/>
          <w:lang w:val="hy-AM"/>
        </w:rPr>
        <w:t>հիպոտեկ</w:t>
      </w:r>
      <w:r w:rsidRPr="00CD6048">
        <w:rPr>
          <w:rFonts w:ascii="GHEA Grapalat" w:hAnsi="GHEA Grapalat" w:cs="GHEA Grapalat"/>
          <w:sz w:val="22"/>
          <w:szCs w:val="22"/>
          <w:lang w:val="hy-AM"/>
        </w:rPr>
        <w:t>ային) նկատմամբ պահանջարկի շարունակական աճով: 2023 թվականի հունվար-սեպտեմբեր ամիսներին ՀՀ դրամով վարկավորման (մինչև մեկ տարի ժամկետով) միջին տարեկան տոկոսադրույքը կազմել է 12.3%՝ նախորդ տարվա նույն ժամանակահատվածի նկատմամբ աճելով 0.5 տոկոսային կետով: ՀՀ դրամային ավանդների (մինչև մեկ տարի ժամկետով) միջին տոկոսադրույքը կազմել է 8.4%՝ նվազելով 0.1 տոկոսային կետով:</w:t>
      </w:r>
      <w:r w:rsidRPr="00CD6048">
        <w:rPr>
          <w:rFonts w:ascii="GHEA Grapalat" w:hAnsi="GHEA Grapalat" w:cs="GHEA Grapalat"/>
          <w:sz w:val="22"/>
          <w:szCs w:val="22"/>
          <w:lang w:val="hy-AM"/>
        </w:rPr>
        <w:tab/>
      </w:r>
    </w:p>
    <w:p w:rsidR="00CE28FE" w:rsidRPr="00CD6048" w:rsidRDefault="00CE28FE" w:rsidP="00CE28FE">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Արտարժույթով ավանդների (մինչև մեկ տարի ժամկետով) տոկոսադրույք</w:t>
      </w:r>
      <w:r w:rsidR="007C71F0" w:rsidRPr="00CD6048">
        <w:rPr>
          <w:rFonts w:ascii="GHEA Grapalat" w:hAnsi="GHEA Grapalat" w:cs="GHEA Grapalat"/>
          <w:sz w:val="22"/>
          <w:szCs w:val="22"/>
        </w:rPr>
        <w:t>ն</w:t>
      </w:r>
      <w:r w:rsidRPr="00CD6048">
        <w:rPr>
          <w:rFonts w:ascii="GHEA Grapalat" w:hAnsi="GHEA Grapalat" w:cs="GHEA Grapalat"/>
          <w:sz w:val="22"/>
          <w:szCs w:val="22"/>
          <w:lang w:val="hy-AM"/>
        </w:rPr>
        <w:t xml:space="preserve"> աճել է 0.5 տոկոսային կետով՝ կազմելով 2.4%, իսկ վարկերի (մինչև մեկ տարի ժամկետով) տոկոսադրույքը նվազել է 0.1 տոկոսային կետով՝ կազմելով 7.7%: </w:t>
      </w:r>
    </w:p>
    <w:p w:rsidR="00CE28FE" w:rsidRPr="00CD6048" w:rsidRDefault="00CE28FE" w:rsidP="00CE28FE">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Ֆինանսական շուկայում արտարժույթով և դրամով միջին կշռված (մինչև 1 տարի ժամկետով) տոկոսադրույքների միջև միջին սպրեդը 2023 թվականի հունվար-սեպտեմբերին նախորդ տարվա նույն ժամանակահատվածի նկատմամբ նվազել է 0.3 տոկոսային կետով և կազմել 5</w:t>
      </w:r>
      <w:r w:rsidRPr="00CD6048">
        <w:rPr>
          <w:rFonts w:ascii="Cambria Math" w:hAnsi="Cambria Math" w:cs="Cambria Math"/>
          <w:sz w:val="22"/>
          <w:szCs w:val="22"/>
          <w:lang w:val="hy-AM"/>
        </w:rPr>
        <w:t>․</w:t>
      </w:r>
      <w:r w:rsidRPr="00CD6048">
        <w:rPr>
          <w:rFonts w:ascii="GHEA Grapalat" w:hAnsi="GHEA Grapalat" w:cs="GHEA Grapalat"/>
          <w:sz w:val="22"/>
          <w:szCs w:val="22"/>
          <w:lang w:val="hy-AM"/>
        </w:rPr>
        <w:t>5 տոկոս: Դրամով վարկերի և ավանդների միջև տոկոսադրույքների սպրեդը կազմել 4.1%, իսկ արտարժույթով վարկերի և ավանդների սպրեդը նվազել է 0.5 տոկոսային կետով՝ կազմելով 5.6%:</w:t>
      </w:r>
    </w:p>
    <w:p w:rsidR="00CE28FE" w:rsidRPr="00CD6048" w:rsidRDefault="00CE28FE" w:rsidP="00CE28FE">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b/>
          <w:i/>
          <w:sz w:val="22"/>
          <w:szCs w:val="22"/>
          <w:lang w:val="hy-AM"/>
        </w:rPr>
        <w:lastRenderedPageBreak/>
        <w:t>ՀՀ պետական պարտատոմսերի շուկա:</w:t>
      </w:r>
      <w:r w:rsidRPr="00CD6048">
        <w:rPr>
          <w:rFonts w:ascii="GHEA Grapalat" w:hAnsi="GHEA Grapalat" w:cs="GHEA Grapalat"/>
          <w:sz w:val="22"/>
          <w:szCs w:val="22"/>
          <w:lang w:val="hy-AM"/>
        </w:rPr>
        <w:t xml:space="preserve"> ՀՀ պետական պարտատոմսերի շուկայում նախորդ տարվա նույն ժամանակահատվածի համեմատությամբ ՊՊ տեղաբաշխման մ</w:t>
      </w:r>
      <w:r w:rsidR="00144AE2" w:rsidRPr="00CD6048">
        <w:rPr>
          <w:rFonts w:ascii="GHEA Grapalat" w:hAnsi="GHEA Grapalat" w:cs="GHEA Grapalat"/>
          <w:sz w:val="22"/>
          <w:szCs w:val="22"/>
          <w:lang w:val="hy-AM"/>
        </w:rPr>
        <w:t>իջին կշռված եկամտաբերություններն</w:t>
      </w:r>
      <w:r w:rsidRPr="00CD6048">
        <w:rPr>
          <w:rFonts w:ascii="GHEA Grapalat" w:hAnsi="GHEA Grapalat" w:cs="GHEA Grapalat"/>
          <w:sz w:val="22"/>
          <w:szCs w:val="22"/>
          <w:lang w:val="hy-AM"/>
        </w:rPr>
        <w:t xml:space="preserve"> աճել են, մինչդեռ 3-րդ եռամսյակում նկատելի են տոկոսադրույքների նվազման միտումներ՝ պայմանավորված նույն ժամանակահատվածում ԿԲ-ի կողմից դրամավարկային քաղաքականության տոկոսադրույքի նվազեցմամբ: Եթե 2022 թվականի հունվար-սեպտեմբերին տեղաբաշխված պետական պարտատոմսերի միջին կշռված եկամտաբերությունը կազմել էր 10.9%, ապա 2023 թվականի նույն ժամանակահատվածում այն կազմել է 11.4% կամ շուրջ 0.5 տոկոսային կետով ավելի: Միաժամանակ, պայմանավորված ՊՊ շուկայում պահանջարկի բարձրացմամբ (որն օժանդակություն է գտնում բանկային համակարգում լրացուցիչ իրացվելիությամբ և բարձր իրացվելի ակտիվների նկատմամբ բարձր պահանջարկով) և ԿԲ-ի կողմից քաղաքականության տոկոսադրույքի նվազեցմամբ, 2023</w:t>
      </w:r>
      <w:r w:rsidR="00144AE2" w:rsidRPr="00CD6048">
        <w:rPr>
          <w:rFonts w:ascii="GHEA Grapalat" w:hAnsi="GHEA Grapalat" w:cs="GHEA Grapalat"/>
          <w:sz w:val="22"/>
          <w:szCs w:val="22"/>
        </w:rPr>
        <w:t xml:space="preserve"> </w:t>
      </w:r>
      <w:r w:rsidRPr="00CD6048">
        <w:rPr>
          <w:rFonts w:ascii="GHEA Grapalat" w:hAnsi="GHEA Grapalat" w:cs="GHEA Grapalat"/>
          <w:sz w:val="22"/>
          <w:szCs w:val="22"/>
          <w:lang w:val="hy-AM"/>
        </w:rPr>
        <w:t>թ</w:t>
      </w:r>
      <w:r w:rsidR="00144AE2" w:rsidRPr="00CD6048">
        <w:rPr>
          <w:rFonts w:ascii="GHEA Grapalat" w:hAnsi="GHEA Grapalat" w:cs="GHEA Grapalat"/>
          <w:sz w:val="22"/>
          <w:szCs w:val="22"/>
        </w:rPr>
        <w:t>վականի</w:t>
      </w:r>
      <w:r w:rsidRPr="00CD6048">
        <w:rPr>
          <w:rFonts w:ascii="GHEA Grapalat" w:hAnsi="GHEA Grapalat" w:cs="GHEA Grapalat"/>
          <w:sz w:val="22"/>
          <w:szCs w:val="22"/>
          <w:lang w:val="hy-AM"/>
        </w:rPr>
        <w:t xml:space="preserve"> երրորդ եռամսյակում նկատելի են եղել դեպի ներքև տոկոսադրույքների ճշգրտման միտումներ: </w:t>
      </w:r>
    </w:p>
    <w:p w:rsidR="00CE28FE" w:rsidRPr="00CD6048" w:rsidRDefault="00CE28FE" w:rsidP="00CE28FE">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2023</w:t>
      </w:r>
      <w:r w:rsidR="009304CE" w:rsidRPr="00CD6048">
        <w:rPr>
          <w:rFonts w:ascii="GHEA Grapalat" w:hAnsi="GHEA Grapalat" w:cs="GHEA Grapalat"/>
          <w:sz w:val="22"/>
          <w:szCs w:val="22"/>
          <w:lang w:val="hy-AM"/>
        </w:rPr>
        <w:t xml:space="preserve"> թվականի</w:t>
      </w:r>
      <w:r w:rsidRPr="00CD6048">
        <w:rPr>
          <w:rFonts w:ascii="GHEA Grapalat" w:hAnsi="GHEA Grapalat" w:cs="GHEA Grapalat"/>
          <w:sz w:val="22"/>
          <w:szCs w:val="22"/>
          <w:lang w:val="hy-AM"/>
        </w:rPr>
        <w:t xml:space="preserve"> հունվար-սեպտեմբերին տեղաբաշխված պետական պարտատոմսերի ծավալը կազմել է 489.9 մլրդ դրամ՝ 2022 թվականի նույն ժամանակահատվածի 333.2 մլրդ դրամի դիմաց, իսկ տեղաբաշխման միջին կշռված ժամկետայնություն</w:t>
      </w:r>
      <w:r w:rsidR="00144AE2" w:rsidRPr="00CD6048">
        <w:rPr>
          <w:rFonts w:ascii="GHEA Grapalat" w:hAnsi="GHEA Grapalat" w:cs="GHEA Grapalat"/>
          <w:sz w:val="22"/>
          <w:szCs w:val="22"/>
        </w:rPr>
        <w:t>ն</w:t>
      </w:r>
      <w:r w:rsidRPr="00CD6048">
        <w:rPr>
          <w:rFonts w:ascii="GHEA Grapalat" w:hAnsi="GHEA Grapalat" w:cs="GHEA Grapalat"/>
          <w:sz w:val="22"/>
          <w:szCs w:val="22"/>
          <w:lang w:val="hy-AM"/>
        </w:rPr>
        <w:t xml:space="preserve"> էական փոփոխություն չի կրել և կազմել է 2008 օր՝ 2022 թվականի նույն ժամանակահատվածի 2016 օր ցուցանիշի համեմատ:</w:t>
      </w:r>
    </w:p>
    <w:p w:rsidR="00CE28FE" w:rsidRPr="00CD6048" w:rsidRDefault="00CE28FE" w:rsidP="00CE28FE">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2023 թ</w:t>
      </w:r>
      <w:r w:rsidR="00144AE2" w:rsidRPr="00CD6048">
        <w:rPr>
          <w:rFonts w:ascii="Cambria Math" w:hAnsi="Cambria Math" w:cs="Cambria Math"/>
          <w:sz w:val="22"/>
          <w:szCs w:val="22"/>
          <w:lang w:val="hy-AM"/>
        </w:rPr>
        <w:t>վական</w:t>
      </w:r>
      <w:r w:rsidRPr="00CD6048">
        <w:rPr>
          <w:rFonts w:ascii="GHEA Grapalat" w:hAnsi="GHEA Grapalat" w:cs="GHEA Grapalat"/>
          <w:sz w:val="22"/>
          <w:szCs w:val="22"/>
          <w:lang w:val="hy-AM"/>
        </w:rPr>
        <w:t>ի հունվար-սեպտեմբերին պետական (շուկայական) պարտատոմսերի նկատմամբ պահանջարկը գերազանցել է տեղաբաշխման ցուցանիշը 2.2 անգամ (2022 թվականի նույն ժամանակահատվածում՝ 1.9 անգամ), իսկ տեղաբաշխման ենթակա ծավալ/տեղաբաշխված ծավալ միջին հարաբերակցությունը կազմել է 1.1 (2022 թվականի նույն ժամանակահատվածում` 1.24):</w:t>
      </w:r>
    </w:p>
    <w:p w:rsidR="00CE28FE" w:rsidRPr="00CD6048" w:rsidRDefault="00CE28FE" w:rsidP="00144AE2">
      <w:pPr>
        <w:keepNext/>
        <w:keepLines/>
        <w:numPr>
          <w:ilvl w:val="0"/>
          <w:numId w:val="30"/>
        </w:numPr>
        <w:tabs>
          <w:tab w:val="left" w:pos="0"/>
          <w:tab w:val="left" w:pos="284"/>
          <w:tab w:val="left" w:pos="709"/>
          <w:tab w:val="left" w:pos="1276"/>
        </w:tabs>
        <w:autoSpaceDE w:val="0"/>
        <w:autoSpaceDN w:val="0"/>
        <w:adjustRightInd w:val="0"/>
        <w:spacing w:line="360" w:lineRule="auto"/>
        <w:ind w:left="0" w:firstLine="0"/>
        <w:contextualSpacing/>
        <w:rPr>
          <w:rFonts w:ascii="GHEA Grapalat" w:hAnsi="GHEA Grapalat" w:cs="Sylfaen"/>
          <w:sz w:val="22"/>
          <w:szCs w:val="22"/>
          <w:lang w:val="hy-AM"/>
        </w:rPr>
      </w:pPr>
      <w:r w:rsidRPr="00CD6048">
        <w:rPr>
          <w:rFonts w:ascii="GHEA Grapalat" w:hAnsi="GHEA Grapalat" w:cs="Sylfaen"/>
          <w:sz w:val="22"/>
          <w:szCs w:val="22"/>
          <w:lang w:val="hy-AM"/>
        </w:rPr>
        <w:lastRenderedPageBreak/>
        <w:t>ՀՀ</w:t>
      </w:r>
      <w:r w:rsidR="000370C6" w:rsidRPr="00CD6048">
        <w:rPr>
          <w:rFonts w:ascii="GHEA Grapalat" w:hAnsi="GHEA Grapalat" w:cs="Sylfaen"/>
          <w:sz w:val="22"/>
          <w:szCs w:val="22"/>
          <w:lang w:val="hy-AM"/>
        </w:rPr>
        <w:t xml:space="preserve"> </w:t>
      </w:r>
      <w:r w:rsidRPr="00CD6048">
        <w:rPr>
          <w:rFonts w:ascii="GHEA Grapalat" w:hAnsi="GHEA Grapalat" w:cs="Sylfaen"/>
          <w:sz w:val="22"/>
          <w:szCs w:val="22"/>
          <w:lang w:val="hy-AM"/>
        </w:rPr>
        <w:t>պետական պարտատոմսերի առաջնային շուկայի զարգացումները</w:t>
      </w:r>
      <w:r w:rsidR="007B291E" w:rsidRPr="00CD6048">
        <w:rPr>
          <w:rFonts w:ascii="GHEA Grapalat" w:hAnsi="GHEA Grapalat" w:cs="Sylfaen"/>
          <w:sz w:val="22"/>
          <w:szCs w:val="22"/>
        </w:rPr>
        <w:t>,</w:t>
      </w:r>
      <w:r w:rsidRPr="00CD6048">
        <w:rPr>
          <w:rFonts w:ascii="GHEA Grapalat" w:hAnsi="GHEA Grapalat" w:cs="Sylfaen"/>
          <w:sz w:val="22"/>
          <w:szCs w:val="22"/>
          <w:lang w:val="hy-AM"/>
        </w:rPr>
        <w:t xml:space="preserve"> 2019-2023թթ</w:t>
      </w:r>
      <w:r w:rsidRPr="00CD6048">
        <w:rPr>
          <w:rFonts w:ascii="Cambria Math" w:hAnsi="Cambria Math" w:cs="Cambria Math"/>
          <w:sz w:val="22"/>
          <w:szCs w:val="22"/>
          <w:lang w:val="hy-AM"/>
        </w:rPr>
        <w:t>․</w:t>
      </w:r>
      <w:r w:rsidRPr="00CD6048">
        <w:rPr>
          <w:rFonts w:ascii="GHEA Grapalat" w:hAnsi="GHEA Grapalat" w:cs="Sylfaen"/>
          <w:sz w:val="22"/>
          <w:szCs w:val="22"/>
          <w:lang w:val="hy-AM"/>
        </w:rPr>
        <w:t xml:space="preserve"> սեպտեմբեր </w:t>
      </w:r>
    </w:p>
    <w:p w:rsidR="00CE28FE" w:rsidRPr="00CD6048" w:rsidRDefault="00CE28FE" w:rsidP="00CE28FE">
      <w:pPr>
        <w:spacing w:line="360" w:lineRule="auto"/>
        <w:jc w:val="both"/>
        <w:rPr>
          <w:rFonts w:ascii="GHEA Grapalat" w:eastAsia="Calibri" w:hAnsi="GHEA Grapalat" w:cs="Sylfaen"/>
          <w:sz w:val="22"/>
          <w:szCs w:val="22"/>
          <w:lang w:val="hy-AM"/>
        </w:rPr>
      </w:pPr>
      <w:r w:rsidRPr="00CD6048">
        <w:rPr>
          <w:rFonts w:ascii="GHEA Grapalat" w:eastAsia="Calibri" w:hAnsi="GHEA Grapalat" w:cs="Sylfaen"/>
          <w:noProof/>
          <w:sz w:val="22"/>
          <w:szCs w:val="22"/>
        </w:rPr>
        <w:drawing>
          <wp:inline distT="0" distB="0" distL="0" distR="0" wp14:anchorId="4486F6E4" wp14:editId="08BA7328">
            <wp:extent cx="3227294" cy="287972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CD6048">
        <w:rPr>
          <w:rFonts w:ascii="GHEA Grapalat" w:eastAsia="Calibri" w:hAnsi="GHEA Grapalat" w:cs="Sylfaen"/>
          <w:noProof/>
          <w:sz w:val="22"/>
          <w:szCs w:val="22"/>
        </w:rPr>
        <w:drawing>
          <wp:inline distT="0" distB="0" distL="0" distR="0" wp14:anchorId="73E06F57" wp14:editId="041C4416">
            <wp:extent cx="3173506" cy="2879725"/>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E28FE" w:rsidRPr="00CD6048" w:rsidRDefault="00CE28FE" w:rsidP="00CE28FE">
      <w:pPr>
        <w:spacing w:after="120" w:line="360" w:lineRule="auto"/>
        <w:jc w:val="both"/>
        <w:rPr>
          <w:rFonts w:ascii="GHEA Grapalat" w:eastAsia="Calibri" w:hAnsi="GHEA Grapalat" w:cs="Sylfaen"/>
          <w:sz w:val="22"/>
          <w:szCs w:val="22"/>
          <w:lang w:val="hy-AM"/>
        </w:rPr>
      </w:pPr>
      <w:r w:rsidRPr="00CD6048">
        <w:rPr>
          <w:rFonts w:ascii="GHEA Grapalat" w:hAnsi="GHEA Grapalat"/>
          <w:i/>
          <w:sz w:val="18"/>
          <w:szCs w:val="18"/>
          <w:lang w:val="hy-AM"/>
        </w:rPr>
        <w:t>Աղբյուրը՝ ՀՀ ՖՆ</w:t>
      </w:r>
    </w:p>
    <w:p w:rsidR="00355790" w:rsidRPr="00CD6048" w:rsidRDefault="00355790" w:rsidP="00CE28FE">
      <w:pPr>
        <w:spacing w:line="360" w:lineRule="auto"/>
        <w:ind w:firstLine="567"/>
        <w:jc w:val="both"/>
        <w:rPr>
          <w:rFonts w:ascii="GHEA Grapalat" w:hAnsi="GHEA Grapalat" w:cs="GHEA Grapalat"/>
          <w:b/>
          <w:i/>
          <w:sz w:val="22"/>
          <w:szCs w:val="22"/>
          <w:lang w:val="hy-AM"/>
        </w:rPr>
      </w:pPr>
    </w:p>
    <w:p w:rsidR="00CE28FE" w:rsidRPr="00CD6048" w:rsidRDefault="00CE28FE" w:rsidP="00CE28FE">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b/>
          <w:i/>
          <w:sz w:val="22"/>
          <w:szCs w:val="22"/>
          <w:lang w:val="hy-AM"/>
        </w:rPr>
        <w:t>ՀՀ եվրապարտատոմսերի երկրորդային շուկա:</w:t>
      </w:r>
      <w:r w:rsidRPr="00CD6048">
        <w:rPr>
          <w:rFonts w:ascii="GHEA Grapalat" w:hAnsi="GHEA Grapalat" w:cs="GHEA Grapalat"/>
          <w:sz w:val="22"/>
          <w:szCs w:val="22"/>
          <w:lang w:val="hy-AM"/>
        </w:rPr>
        <w:t xml:space="preserve"> ՀՀ եվրապարտատոմսերի երկրորդային շուկայում եկամտաբերությունները 2023 թվականին պահպանվել են գրեթե նույն մակարդակում</w:t>
      </w:r>
      <w:r w:rsidR="007B291E" w:rsidRPr="00CD6048">
        <w:rPr>
          <w:rFonts w:ascii="GHEA Grapalat" w:hAnsi="GHEA Grapalat" w:cs="GHEA Grapalat"/>
          <w:sz w:val="22"/>
          <w:szCs w:val="22"/>
        </w:rPr>
        <w:t>,</w:t>
      </w:r>
      <w:r w:rsidRPr="00CD6048">
        <w:rPr>
          <w:rFonts w:ascii="GHEA Grapalat" w:hAnsi="GHEA Grapalat" w:cs="GHEA Grapalat"/>
          <w:sz w:val="22"/>
          <w:szCs w:val="22"/>
          <w:lang w:val="hy-AM"/>
        </w:rPr>
        <w:t xml:space="preserve"> ինչ 2022</w:t>
      </w:r>
      <w:r w:rsidR="009304CE" w:rsidRPr="00CD6048">
        <w:rPr>
          <w:rFonts w:ascii="GHEA Grapalat" w:hAnsi="GHEA Grapalat" w:cs="GHEA Grapalat"/>
          <w:sz w:val="22"/>
          <w:szCs w:val="22"/>
          <w:lang w:val="hy-AM"/>
        </w:rPr>
        <w:t xml:space="preserve"> թվականի</w:t>
      </w:r>
      <w:r w:rsidRPr="00CD6048">
        <w:rPr>
          <w:rFonts w:ascii="GHEA Grapalat" w:hAnsi="GHEA Grapalat" w:cs="GHEA Grapalat"/>
          <w:sz w:val="22"/>
          <w:szCs w:val="22"/>
          <w:lang w:val="hy-AM"/>
        </w:rPr>
        <w:t xml:space="preserve"> նույն ժամանակահատվածում, չնայած որ երկրի ռիսկի հավելավճարը զգալիորեն նվազել է՝ դեպի մինչ ռուս-ուկրաինական պատերազմի մակարդակը։ Միջազգային կապիտալի շուկայում 2015 թվականին 7.5% եկամտաբերությամբ թողարկված պետական արտարժութային պարտատոմսերի եկամտաբերությունը 2023 թվականի հունվար-սեպտեմբերին միջինում կազմել է 6.38%՝ 2022 թվականի նույն ժամանակահատվածում արձանագրված 6.67%-ի դիմաց, 2019 թվականին 4.2% եկամտաբերությամբ թողարկված պարտատոմսերի եկամտաբերությունը միջինում կազմել է 7.36%` 2022 թվականի նույն ժամանակահատվածում գրանցված 7.3%-ի դիմաց, իսկ 2021 թվականի փետրվարին 3.9% եկամտաբերությամբ թողարկված պարտատոմսերի եկամտաբերությունը միջինում կազմել է 7.34%` նախորդ տարվա նույն </w:t>
      </w:r>
      <w:r w:rsidR="007B291E" w:rsidRPr="00CD6048">
        <w:rPr>
          <w:rFonts w:ascii="GHEA Grapalat" w:hAnsi="GHEA Grapalat" w:cs="GHEA Grapalat"/>
          <w:sz w:val="22"/>
          <w:szCs w:val="22"/>
          <w:lang w:val="hy-AM"/>
        </w:rPr>
        <w:t>ժամանակահատվածի 7.36%</w:t>
      </w:r>
      <w:r w:rsidR="007B291E" w:rsidRPr="00CD6048">
        <w:rPr>
          <w:rFonts w:ascii="GHEA Grapalat" w:hAnsi="GHEA Grapalat" w:cs="GHEA Grapalat"/>
          <w:sz w:val="22"/>
          <w:szCs w:val="22"/>
          <w:lang w:val="hy-AM"/>
        </w:rPr>
        <w:noBreakHyphen/>
      </w:r>
      <w:r w:rsidRPr="00CD6048">
        <w:rPr>
          <w:rFonts w:ascii="GHEA Grapalat" w:hAnsi="GHEA Grapalat" w:cs="GHEA Grapalat"/>
          <w:sz w:val="22"/>
          <w:szCs w:val="22"/>
          <w:lang w:val="hy-AM"/>
        </w:rPr>
        <w:t>ի համեմատությամբ։</w:t>
      </w:r>
    </w:p>
    <w:p w:rsidR="00CE28FE" w:rsidRPr="00CD6048" w:rsidRDefault="00CE28FE" w:rsidP="00CE28FE">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Պետք է նշել, որ տոկոսադրույքները</w:t>
      </w:r>
      <w:r w:rsidR="000370C6"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hy-AM"/>
        </w:rPr>
        <w:t>զգալիորեն բարձրացել են զարգացած երկրներում՝ պայմանավորված այդ երկրների կենտրոնական բանկերի կողմից իրականացվող դրամավարկային քաղաքականության կոշտացմա</w:t>
      </w:r>
      <w:r w:rsidR="007B291E" w:rsidRPr="00CD6048">
        <w:rPr>
          <w:rFonts w:ascii="GHEA Grapalat" w:hAnsi="GHEA Grapalat" w:cs="GHEA Grapalat"/>
          <w:sz w:val="22"/>
          <w:szCs w:val="22"/>
        </w:rPr>
        <w:t>մբ</w:t>
      </w:r>
      <w:r w:rsidRPr="00CD6048">
        <w:rPr>
          <w:rFonts w:ascii="GHEA Grapalat" w:hAnsi="GHEA Grapalat" w:cs="GHEA Grapalat"/>
          <w:sz w:val="22"/>
          <w:szCs w:val="22"/>
          <w:lang w:val="hy-AM"/>
        </w:rPr>
        <w:t>։ Այսպես, ԱՄՆ 10 տարի ժամկետայնությամբ պետական պարտատոմսերի եկամտաբերությունը միջինում կազմել է 3.8%` նախորդ տարվա նույն ժամանակահատվածի 2.7%-ի համեմատությամբ։ Զարգացած երկրներում (ԱՄՆ-ում, Մեծ Բրիտանիայում, Եվրամիությունում) տոկոսադրույքների բարձրացումը, ինչպես նաև ռուս-</w:t>
      </w:r>
      <w:r w:rsidRPr="00CD6048">
        <w:rPr>
          <w:rFonts w:ascii="GHEA Grapalat" w:hAnsi="GHEA Grapalat" w:cs="GHEA Grapalat"/>
          <w:sz w:val="22"/>
          <w:szCs w:val="22"/>
          <w:lang w:val="hy-AM"/>
        </w:rPr>
        <w:lastRenderedPageBreak/>
        <w:t>ուկրաինական հակամարտության առաջացրած ռիսկերը հանգեցրել են զարգացող երկրներից կապիտալի որոշակի արտահոսքի, ինչի արդյունքում 2021</w:t>
      </w:r>
      <w:r w:rsidR="007B291E" w:rsidRPr="00CD6048">
        <w:rPr>
          <w:rFonts w:ascii="GHEA Grapalat" w:hAnsi="GHEA Grapalat" w:cs="GHEA Grapalat"/>
          <w:sz w:val="22"/>
          <w:szCs w:val="22"/>
        </w:rPr>
        <w:t xml:space="preserve"> </w:t>
      </w:r>
      <w:r w:rsidRPr="00CD6048">
        <w:rPr>
          <w:rFonts w:ascii="GHEA Grapalat" w:hAnsi="GHEA Grapalat" w:cs="GHEA Grapalat"/>
          <w:sz w:val="22"/>
          <w:szCs w:val="22"/>
          <w:lang w:val="hy-AM"/>
        </w:rPr>
        <w:t>թ</w:t>
      </w:r>
      <w:r w:rsidR="007B291E" w:rsidRPr="00CD6048">
        <w:rPr>
          <w:rFonts w:ascii="GHEA Grapalat" w:hAnsi="GHEA Grapalat" w:cs="GHEA Grapalat"/>
          <w:sz w:val="22"/>
          <w:szCs w:val="22"/>
        </w:rPr>
        <w:t>վական</w:t>
      </w:r>
      <w:r w:rsidRPr="00CD6048">
        <w:rPr>
          <w:rFonts w:ascii="GHEA Grapalat" w:hAnsi="GHEA Grapalat" w:cs="GHEA Grapalat"/>
          <w:sz w:val="22"/>
          <w:szCs w:val="22"/>
          <w:lang w:val="hy-AM"/>
        </w:rPr>
        <w:t>ից սկսած բարձրացել են նաև զարգացող երկրների արտարժութային պարտատոմսերի ռիսկի հավելավճարները:</w:t>
      </w:r>
    </w:p>
    <w:p w:rsidR="00355790" w:rsidRPr="00CD6048" w:rsidRDefault="00355790" w:rsidP="00CE28FE">
      <w:pPr>
        <w:spacing w:line="360" w:lineRule="auto"/>
        <w:ind w:firstLine="567"/>
        <w:jc w:val="both"/>
        <w:rPr>
          <w:rFonts w:ascii="GHEA Grapalat" w:hAnsi="GHEA Grapalat" w:cs="GHEA Grapalat"/>
          <w:sz w:val="22"/>
          <w:szCs w:val="22"/>
          <w:lang w:val="hy-AM"/>
        </w:rPr>
      </w:pPr>
    </w:p>
    <w:p w:rsidR="00CE28FE" w:rsidRPr="00CD6048" w:rsidRDefault="00CE28FE" w:rsidP="007B291E">
      <w:pPr>
        <w:keepNext/>
        <w:keepLines/>
        <w:numPr>
          <w:ilvl w:val="0"/>
          <w:numId w:val="30"/>
        </w:numPr>
        <w:tabs>
          <w:tab w:val="left" w:pos="0"/>
          <w:tab w:val="left" w:pos="284"/>
          <w:tab w:val="left" w:pos="709"/>
          <w:tab w:val="left" w:pos="1276"/>
        </w:tabs>
        <w:autoSpaceDE w:val="0"/>
        <w:autoSpaceDN w:val="0"/>
        <w:adjustRightInd w:val="0"/>
        <w:spacing w:line="360" w:lineRule="auto"/>
        <w:ind w:left="0" w:firstLine="0"/>
        <w:contextualSpacing/>
        <w:rPr>
          <w:rFonts w:ascii="GHEA Grapalat" w:hAnsi="GHEA Grapalat" w:cs="Sylfaen"/>
          <w:sz w:val="22"/>
          <w:szCs w:val="22"/>
          <w:lang w:val="hy-AM"/>
        </w:rPr>
      </w:pPr>
      <w:r w:rsidRPr="00CD6048">
        <w:rPr>
          <w:rFonts w:ascii="GHEA Grapalat" w:hAnsi="GHEA Grapalat" w:cs="Sylfaen"/>
          <w:sz w:val="22"/>
          <w:szCs w:val="22"/>
          <w:lang w:val="hy-AM"/>
        </w:rPr>
        <w:t>ՀՀ եվրոբոնդերի եկամտաբերությունները և ռիսկի հավելավճարը</w:t>
      </w:r>
      <w:r w:rsidR="007B291E" w:rsidRPr="00CD6048">
        <w:rPr>
          <w:rFonts w:ascii="GHEA Grapalat" w:hAnsi="GHEA Grapalat" w:cs="Sylfaen"/>
          <w:sz w:val="22"/>
          <w:szCs w:val="22"/>
        </w:rPr>
        <w:t>,</w:t>
      </w:r>
      <w:r w:rsidRPr="00CD6048">
        <w:rPr>
          <w:rFonts w:ascii="GHEA Grapalat" w:hAnsi="GHEA Grapalat" w:cs="Sylfaen"/>
          <w:sz w:val="22"/>
          <w:szCs w:val="22"/>
          <w:lang w:val="hy-AM"/>
        </w:rPr>
        <w:t xml:space="preserve"> 2019-2023թթ</w:t>
      </w:r>
      <w:r w:rsidRPr="00CD6048">
        <w:rPr>
          <w:rFonts w:ascii="Cambria Math" w:hAnsi="Cambria Math" w:cs="Cambria Math"/>
          <w:sz w:val="22"/>
          <w:szCs w:val="22"/>
          <w:lang w:val="hy-AM"/>
        </w:rPr>
        <w:t>․</w:t>
      </w:r>
      <w:r w:rsidRPr="00CD6048">
        <w:rPr>
          <w:rFonts w:ascii="GHEA Grapalat" w:hAnsi="GHEA Grapalat" w:cs="Sylfaen"/>
          <w:sz w:val="22"/>
          <w:szCs w:val="22"/>
          <w:lang w:val="hy-AM"/>
        </w:rPr>
        <w:t xml:space="preserve"> սեպտեմբեր</w:t>
      </w:r>
    </w:p>
    <w:p w:rsidR="00CE28FE" w:rsidRPr="00CD6048" w:rsidRDefault="00CE28FE" w:rsidP="00CE28FE">
      <w:pPr>
        <w:spacing w:line="276" w:lineRule="auto"/>
        <w:jc w:val="both"/>
        <w:rPr>
          <w:rFonts w:ascii="GHEA Grapalat" w:hAnsi="GHEA Grapalat" w:cs="GHEA Grapalat"/>
          <w:sz w:val="22"/>
          <w:szCs w:val="22"/>
          <w:lang w:val="hy-AM"/>
        </w:rPr>
      </w:pPr>
      <w:r w:rsidRPr="00CD6048">
        <w:rPr>
          <w:rFonts w:ascii="GHEA Grapalat" w:hAnsi="GHEA Grapalat" w:cs="GHEA Grapalat"/>
          <w:noProof/>
          <w:sz w:val="22"/>
          <w:szCs w:val="22"/>
        </w:rPr>
        <w:drawing>
          <wp:inline distT="0" distB="0" distL="0" distR="0" wp14:anchorId="4B6CADA0" wp14:editId="234D9E5B">
            <wp:extent cx="3196558" cy="2879725"/>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CD6048">
        <w:rPr>
          <w:rFonts w:ascii="GHEA Grapalat" w:hAnsi="GHEA Grapalat" w:cs="GHEA Grapalat"/>
          <w:noProof/>
          <w:sz w:val="22"/>
          <w:szCs w:val="22"/>
        </w:rPr>
        <w:drawing>
          <wp:inline distT="0" distB="0" distL="0" distR="0" wp14:anchorId="73C0CA9E" wp14:editId="462A0D21">
            <wp:extent cx="3240000" cy="2880000"/>
            <wp:effectExtent l="0" t="0" r="17780" b="1587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E28FE" w:rsidRPr="00CD6048" w:rsidRDefault="00CE28FE" w:rsidP="00CE28FE">
      <w:pPr>
        <w:spacing w:after="120"/>
        <w:jc w:val="both"/>
        <w:rPr>
          <w:rFonts w:ascii="GHEA Grapalat" w:hAnsi="GHEA Grapalat" w:cs="GHEA Grapalat"/>
          <w:i/>
          <w:iCs/>
          <w:sz w:val="22"/>
          <w:szCs w:val="22"/>
          <w:lang w:val="hy-AM"/>
        </w:rPr>
      </w:pPr>
      <w:r w:rsidRPr="00CD6048">
        <w:rPr>
          <w:rFonts w:ascii="GHEA Grapalat" w:hAnsi="GHEA Grapalat"/>
          <w:i/>
          <w:iCs/>
          <w:sz w:val="18"/>
          <w:szCs w:val="18"/>
          <w:lang w:val="hy-AM"/>
        </w:rPr>
        <w:t>Աղբյուրը՝ ՀՀ ՖՆ և Բլումբերգ։</w:t>
      </w:r>
    </w:p>
    <w:p w:rsidR="00CE28FE" w:rsidRPr="00CD6048" w:rsidRDefault="00CE28FE" w:rsidP="00CE28FE">
      <w:pPr>
        <w:spacing w:line="360" w:lineRule="auto"/>
        <w:ind w:firstLine="567"/>
        <w:jc w:val="both"/>
        <w:rPr>
          <w:rFonts w:ascii="GHEA Grapalat" w:eastAsia="Calibri" w:hAnsi="GHEA Grapalat" w:cs="Sylfaen"/>
          <w:sz w:val="22"/>
          <w:szCs w:val="22"/>
          <w:lang w:val="hy-AM"/>
        </w:rPr>
      </w:pPr>
    </w:p>
    <w:p w:rsidR="00CE28FE" w:rsidRPr="00CD6048" w:rsidRDefault="00CE28FE" w:rsidP="00CE28FE">
      <w:pPr>
        <w:spacing w:line="360" w:lineRule="auto"/>
        <w:ind w:firstLine="567"/>
        <w:jc w:val="both"/>
        <w:rPr>
          <w:rFonts w:ascii="GHEA Grapalat" w:eastAsia="Calibri" w:hAnsi="GHEA Grapalat" w:cs="Sylfaen"/>
          <w:sz w:val="22"/>
          <w:szCs w:val="22"/>
          <w:lang w:val="hy-AM"/>
        </w:rPr>
      </w:pPr>
      <w:r w:rsidRPr="00CD6048">
        <w:rPr>
          <w:rFonts w:ascii="GHEA Grapalat" w:eastAsia="Calibri" w:hAnsi="GHEA Grapalat" w:cs="Sylfaen"/>
          <w:sz w:val="22"/>
          <w:szCs w:val="22"/>
          <w:lang w:val="hy-AM"/>
        </w:rPr>
        <w:t xml:space="preserve">ՀՀ երկրի ռիսկի հավելավճարը նախորդ տարվա </w:t>
      </w:r>
      <w:r w:rsidR="008637EA" w:rsidRPr="00CD6048">
        <w:rPr>
          <w:rFonts w:ascii="GHEA Grapalat" w:eastAsia="Calibri" w:hAnsi="GHEA Grapalat" w:cs="Sylfaen"/>
          <w:sz w:val="22"/>
          <w:szCs w:val="22"/>
          <w:lang w:val="hy-AM"/>
        </w:rPr>
        <w:t>ինն ամիսների</w:t>
      </w:r>
      <w:r w:rsidRPr="00CD6048">
        <w:rPr>
          <w:rFonts w:ascii="GHEA Grapalat" w:eastAsia="Calibri" w:hAnsi="GHEA Grapalat" w:cs="Sylfaen"/>
          <w:sz w:val="22"/>
          <w:szCs w:val="22"/>
          <w:lang w:val="hy-AM"/>
        </w:rPr>
        <w:t xml:space="preserve"> համեմատ էականորեն նվազել է, ինչը կարող է պայմանավորվել Հայաստանի տնտեսական միջավայրի բարելավմամբ և տնտեսական շոկի հաղթահարմանն ուղղված խելամիտ մակրոտնտեսական քաղաքականություններով ու դրանց արդյունքներով, վերջիններով ամրապնդվող՝ ՀՀ սուվերեն վարկանիշի դրական զարգացումներով, ՀՀ բանկային համակարգի իրացվելիության դիրքի բարելավման արդյունքում ՀՀ եվրոբոնդերի նկատմամբ պահանջարկի աճով, ինչպես նաև զարգացող երկրների ռիսկի հավելավճարի` 2022</w:t>
      </w:r>
      <w:r w:rsidR="00F60DF8" w:rsidRPr="00CD6048">
        <w:rPr>
          <w:rFonts w:ascii="GHEA Grapalat" w:eastAsia="Calibri" w:hAnsi="GHEA Grapalat" w:cs="Sylfaen"/>
          <w:sz w:val="22"/>
          <w:szCs w:val="22"/>
        </w:rPr>
        <w:t xml:space="preserve"> </w:t>
      </w:r>
      <w:r w:rsidRPr="00CD6048">
        <w:rPr>
          <w:rFonts w:ascii="GHEA Grapalat" w:eastAsia="Calibri" w:hAnsi="GHEA Grapalat" w:cs="Sylfaen"/>
          <w:sz w:val="22"/>
          <w:szCs w:val="22"/>
          <w:lang w:val="hy-AM"/>
        </w:rPr>
        <w:t>թ</w:t>
      </w:r>
      <w:r w:rsidR="00F60DF8" w:rsidRPr="00CD6048">
        <w:rPr>
          <w:rFonts w:ascii="GHEA Grapalat" w:eastAsia="Calibri" w:hAnsi="GHEA Grapalat" w:cs="Sylfaen"/>
          <w:sz w:val="22"/>
          <w:szCs w:val="22"/>
        </w:rPr>
        <w:t>վական</w:t>
      </w:r>
      <w:r w:rsidRPr="00CD6048">
        <w:rPr>
          <w:rFonts w:ascii="GHEA Grapalat" w:eastAsia="Calibri" w:hAnsi="GHEA Grapalat" w:cs="Sylfaen"/>
          <w:sz w:val="22"/>
          <w:szCs w:val="22"/>
          <w:lang w:val="hy-AM"/>
        </w:rPr>
        <w:t xml:space="preserve">ի աճից հետո դեպի ներքև որոշակի ճշգրտմամբ։ Այսպես, 2025 թվականին մարվող եվրապարտատոմսերի ռիսկի հավելավճարը 2023 թվականի </w:t>
      </w:r>
      <w:r w:rsidR="00F60DF8" w:rsidRPr="00CD6048">
        <w:rPr>
          <w:rFonts w:ascii="GHEA Grapalat" w:eastAsia="Calibri" w:hAnsi="GHEA Grapalat" w:cs="Sylfaen"/>
          <w:sz w:val="22"/>
          <w:szCs w:val="22"/>
        </w:rPr>
        <w:t>ինն</w:t>
      </w:r>
      <w:r w:rsidRPr="00CD6048">
        <w:rPr>
          <w:rFonts w:ascii="GHEA Grapalat" w:eastAsia="Calibri" w:hAnsi="GHEA Grapalat" w:cs="Sylfaen"/>
          <w:sz w:val="22"/>
          <w:szCs w:val="22"/>
          <w:lang w:val="hy-AM"/>
        </w:rPr>
        <w:t xml:space="preserve"> ամիսներին կազմել է 178 բազիսային կետ՝ նախորդ տարվա նույն ժամանակահատվածի 401 տոկոսային կետ ցուցանիշի դիմաց, 2029 թվականին մարվող պարտատոմսերինը՝ 342 բազիսային կետ՝ նախորդ տարվա նույն ժամանակահատվածի 464 բազիսային կետ ցուցանիշի դիմաց, իսկ 2031 թվականին մարվող պարտատոմսերինը՝ 354 բազիսային կետ՝ նախորդ տարվա նույն ժամանակահատվածի 470 բազիսային կետ ցուցանիշի դիմաց։ </w:t>
      </w:r>
    </w:p>
    <w:p w:rsidR="00D9446E" w:rsidRPr="00CD6048" w:rsidRDefault="00695CFA" w:rsidP="00D9446E">
      <w:pPr>
        <w:spacing w:line="360" w:lineRule="auto"/>
        <w:ind w:firstLine="567"/>
        <w:jc w:val="both"/>
        <w:rPr>
          <w:rFonts w:ascii="GHEA Grapalat" w:eastAsia="Calibri" w:hAnsi="GHEA Grapalat" w:cs="Sylfaen"/>
          <w:sz w:val="22"/>
          <w:szCs w:val="22"/>
          <w:lang w:val="hy-AM"/>
        </w:rPr>
      </w:pPr>
      <w:r w:rsidRPr="00CD6048">
        <w:rPr>
          <w:rFonts w:ascii="GHEA Grapalat" w:hAnsi="GHEA Grapalat" w:cs="GHEA Grapalat"/>
          <w:sz w:val="22"/>
          <w:szCs w:val="22"/>
          <w:lang w:val="hy-AM"/>
        </w:rPr>
        <w:lastRenderedPageBreak/>
        <w:t xml:space="preserve"> </w:t>
      </w:r>
    </w:p>
    <w:p w:rsidR="00563135" w:rsidRPr="00CD6048" w:rsidRDefault="00563135" w:rsidP="00AE25A7">
      <w:pPr>
        <w:pStyle w:val="Heading2"/>
        <w:overflowPunct/>
        <w:autoSpaceDE/>
        <w:autoSpaceDN/>
        <w:adjustRightInd/>
        <w:spacing w:before="0" w:after="240"/>
        <w:jc w:val="both"/>
        <w:textAlignment w:val="auto"/>
        <w:rPr>
          <w:rFonts w:ascii="GHEA Grapalat" w:hAnsi="GHEA Grapalat"/>
          <w:i w:val="0"/>
          <w:noProof/>
          <w:sz w:val="22"/>
          <w:szCs w:val="22"/>
          <w:lang w:val="de-AT"/>
        </w:rPr>
      </w:pPr>
      <w:bookmarkStart w:id="30" w:name="_Toc71283308"/>
      <w:bookmarkStart w:id="31" w:name="_Toc71311888"/>
      <w:bookmarkStart w:id="32" w:name="_Toc150443079"/>
      <w:r w:rsidRPr="00CD6048">
        <w:rPr>
          <w:rFonts w:ascii="GHEA Grapalat" w:hAnsi="GHEA Grapalat"/>
          <w:i w:val="0"/>
          <w:noProof/>
          <w:sz w:val="22"/>
          <w:szCs w:val="22"/>
          <w:lang w:val="de-AT"/>
        </w:rPr>
        <w:t>ՀԱՐԿԱԲՅՈՒՋԵՏԱՅԻՆ ՔԱՂԱՔԱԿԱՆՈՒԹՅԱՆ ՀԻՄՆԱԿԱՆ ԶԱՐԳԱՑՈՒՄՆԵՐԸ</w:t>
      </w:r>
      <w:bookmarkEnd w:id="30"/>
      <w:bookmarkEnd w:id="31"/>
      <w:bookmarkEnd w:id="32"/>
      <w:r w:rsidRPr="00CD6048">
        <w:rPr>
          <w:rFonts w:ascii="GHEA Grapalat" w:hAnsi="GHEA Grapalat"/>
          <w:i w:val="0"/>
          <w:noProof/>
          <w:sz w:val="22"/>
          <w:szCs w:val="22"/>
          <w:lang w:val="de-AT"/>
        </w:rPr>
        <w:t xml:space="preserve"> </w:t>
      </w:r>
    </w:p>
    <w:p w:rsidR="00527F95" w:rsidRPr="00CD6048" w:rsidRDefault="00527F95" w:rsidP="00527F95">
      <w:pPr>
        <w:spacing w:line="360" w:lineRule="auto"/>
        <w:ind w:firstLine="567"/>
        <w:jc w:val="both"/>
        <w:rPr>
          <w:rFonts w:ascii="GHEA Grapalat" w:eastAsia="Calibri" w:hAnsi="GHEA Grapalat" w:cs="Sylfaen"/>
          <w:sz w:val="22"/>
          <w:szCs w:val="22"/>
          <w:lang w:val="hy-AM"/>
        </w:rPr>
      </w:pPr>
      <w:bookmarkStart w:id="33" w:name="_Toc100315622"/>
      <w:r w:rsidRPr="00CD6048">
        <w:rPr>
          <w:rFonts w:ascii="GHEA Grapalat" w:eastAsia="Calibri" w:hAnsi="GHEA Grapalat" w:cs="Sylfaen"/>
          <w:sz w:val="22"/>
          <w:szCs w:val="22"/>
          <w:lang w:val="hy-AM"/>
        </w:rPr>
        <w:t>2023 թվականի ինն ամիսների բարձր տնտեսական աճի պայմաններում հարկաբյուջետային քաղաքականության ազդեցությունն ամբողջական պահանաջարկի վրա եղել է թույլ զսպող: Միաժամանակ, պետական բյուջեի եկամուտների և ծախսերի՝ ՀՆԱ աճին հիմնականում համահունչ աճերը պայմանավորել են առանձին չեզոք ազդակները, մինչդեռ հանրագումարում հարկաբյուջետային քաղաքականության ուղղությունը թույլ զսպող է եղել։</w:t>
      </w:r>
      <w:r w:rsidR="000370C6" w:rsidRPr="00CD6048">
        <w:rPr>
          <w:rFonts w:ascii="GHEA Grapalat" w:eastAsia="Calibri" w:hAnsi="GHEA Grapalat" w:cs="Sylfaen"/>
          <w:sz w:val="22"/>
          <w:szCs w:val="22"/>
          <w:lang w:val="hy-AM"/>
        </w:rPr>
        <w:t xml:space="preserve"> </w:t>
      </w:r>
    </w:p>
    <w:p w:rsidR="00527F95" w:rsidRPr="00CD6048" w:rsidRDefault="00527F95" w:rsidP="00527F95">
      <w:pPr>
        <w:spacing w:line="360" w:lineRule="auto"/>
        <w:ind w:firstLine="567"/>
        <w:jc w:val="both"/>
        <w:rPr>
          <w:rFonts w:ascii="GHEA Grapalat" w:eastAsia="Calibri" w:hAnsi="GHEA Grapalat" w:cs="Sylfaen"/>
          <w:sz w:val="22"/>
          <w:szCs w:val="22"/>
          <w:lang w:val="hy-AM"/>
        </w:rPr>
      </w:pPr>
      <w:r w:rsidRPr="00CD6048">
        <w:rPr>
          <w:rFonts w:ascii="GHEA Grapalat" w:eastAsia="Calibri" w:hAnsi="GHEA Grapalat" w:cs="Sylfaen"/>
          <w:b/>
          <w:i/>
          <w:sz w:val="22"/>
          <w:szCs w:val="22"/>
          <w:lang w:val="hy-AM"/>
        </w:rPr>
        <w:t>Պետական բյուջեի եկամուտները:</w:t>
      </w:r>
      <w:r w:rsidRPr="00CD6048">
        <w:rPr>
          <w:rFonts w:ascii="GHEA Grapalat" w:eastAsia="Calibri" w:hAnsi="GHEA Grapalat" w:cs="Sylfaen"/>
          <w:sz w:val="22"/>
          <w:szCs w:val="22"/>
          <w:lang w:val="hy-AM"/>
        </w:rPr>
        <w:t xml:space="preserve"> 2023 թվականի ինն ամիսներին ՀՀ պետական բյուջեի եկամուտները շարունակել են աճել բարձր տեմպերով՝ պայմանավորված հիմնականում բարձր տնտեսական աճի պայմաններում հարկման բազաների ընդլայնմամբ, ինչպես նաև հարկային վարչարարության ջանքերով: 2023 թվականի հունվար-սեպտեմբեր ամիսներին պետական բյուջեի ընդհանուր եկամուտները կազմել են 1708.5</w:t>
      </w:r>
      <w:r w:rsidR="00A10F87" w:rsidRPr="00CD6048">
        <w:rPr>
          <w:rFonts w:ascii="Calibri" w:eastAsia="Calibri" w:hAnsi="Calibri" w:cs="Calibri"/>
          <w:sz w:val="22"/>
          <w:szCs w:val="22"/>
          <w:lang w:val="hy-AM"/>
        </w:rPr>
        <w:t xml:space="preserve"> </w:t>
      </w:r>
      <w:r w:rsidRPr="00CD6048">
        <w:rPr>
          <w:rFonts w:ascii="GHEA Grapalat" w:eastAsia="Calibri" w:hAnsi="GHEA Grapalat" w:cs="Sylfaen"/>
          <w:sz w:val="22"/>
          <w:szCs w:val="22"/>
          <w:lang w:val="hy-AM"/>
        </w:rPr>
        <w:t>մլրդ դրամ՝ նախորդ տարվա նույն ժամանակահատվածի համեմատ աճելով 13.8%-ով, իսկ հարկերը և տուրքերը կազմել են 1617.1 մլրդ դրամ՝ նախորդ տարվա նույն ժամանակահատվածի համեմատ աճելով 15.0%-ով: Հարկային եկամուտների աճը հիմնականում պայմանավորված է հարկման բազաների (հիմնականում նախորդ տարվա շահույթների, ներմուծման, սպառման և աշխատավարձերի) աճով, ինչպես նաև հարկային վարչարարության բարելավմամբ: Միևնույն ժամանակ, հարկային եկամուտների աճին հակազդել են եկամտային հարկի դրույքաչափի նվազումը և վերադարձի ծավալների աճը, ինչպես նաև մետաղական հանքանյութերի նկատմամբ արտահանման տուրքի գործողության դադարեցումը (2022 թվականի սեպտեմբերի 1-ից):</w:t>
      </w:r>
    </w:p>
    <w:p w:rsidR="00A10F87" w:rsidRPr="00CD6048" w:rsidRDefault="00A10F87" w:rsidP="00527F95">
      <w:pPr>
        <w:spacing w:line="360" w:lineRule="auto"/>
        <w:ind w:firstLine="567"/>
        <w:jc w:val="both"/>
        <w:rPr>
          <w:rFonts w:ascii="GHEA Grapalat" w:eastAsia="Calibri" w:hAnsi="GHEA Grapalat" w:cs="Sylfaen"/>
          <w:sz w:val="22"/>
          <w:szCs w:val="22"/>
          <w:lang w:val="hy-AM"/>
        </w:rPr>
      </w:pPr>
    </w:p>
    <w:p w:rsidR="00527F95" w:rsidRPr="00CD6048" w:rsidRDefault="00527F95" w:rsidP="00A10F87">
      <w:pPr>
        <w:keepNext/>
        <w:keepLines/>
        <w:numPr>
          <w:ilvl w:val="0"/>
          <w:numId w:val="30"/>
        </w:numPr>
        <w:tabs>
          <w:tab w:val="left" w:pos="0"/>
          <w:tab w:val="left" w:pos="284"/>
          <w:tab w:val="left" w:pos="709"/>
          <w:tab w:val="left" w:pos="1276"/>
        </w:tabs>
        <w:autoSpaceDE w:val="0"/>
        <w:autoSpaceDN w:val="0"/>
        <w:adjustRightInd w:val="0"/>
        <w:spacing w:line="360" w:lineRule="auto"/>
        <w:ind w:left="0" w:firstLine="0"/>
        <w:contextualSpacing/>
        <w:rPr>
          <w:rFonts w:ascii="GHEA Grapalat" w:hAnsi="GHEA Grapalat" w:cs="Sylfaen"/>
          <w:sz w:val="22"/>
          <w:szCs w:val="22"/>
          <w:lang w:val="hy-AM"/>
        </w:rPr>
      </w:pPr>
      <w:r w:rsidRPr="00CD6048">
        <w:rPr>
          <w:rFonts w:ascii="GHEA Grapalat" w:hAnsi="GHEA Grapalat" w:cs="Sylfaen"/>
          <w:sz w:val="22"/>
          <w:szCs w:val="22"/>
          <w:lang w:val="hy-AM"/>
        </w:rPr>
        <w:t>Պետական բյուջեի հարկային եկամուտները 2019-2023թթ. ինն ամիսներին</w:t>
      </w:r>
    </w:p>
    <w:p w:rsidR="00527F95" w:rsidRPr="00CD6048" w:rsidRDefault="00527F95" w:rsidP="00527F95">
      <w:pPr>
        <w:autoSpaceDE w:val="0"/>
        <w:autoSpaceDN w:val="0"/>
        <w:adjustRightInd w:val="0"/>
        <w:spacing w:after="120" w:line="276" w:lineRule="auto"/>
        <w:jc w:val="center"/>
        <w:rPr>
          <w:rFonts w:ascii="GHEA Grapalat" w:eastAsia="GHEA Grapalat" w:hAnsi="GHEA Grapalat" w:cs="GHEA Grapalat"/>
          <w:sz w:val="22"/>
          <w:szCs w:val="22"/>
          <w:lang w:val="hy-AM"/>
        </w:rPr>
      </w:pPr>
      <w:r w:rsidRPr="00CD6048">
        <w:rPr>
          <w:rFonts w:ascii="GHEA Grapalat" w:eastAsia="GHEA Grapalat" w:hAnsi="GHEA Grapalat" w:cs="GHEA Grapalat"/>
          <w:noProof/>
        </w:rPr>
        <w:drawing>
          <wp:inline distT="0" distB="0" distL="0" distR="0" wp14:anchorId="56467D09" wp14:editId="69379823">
            <wp:extent cx="5759450" cy="268605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27F95" w:rsidRPr="00CD6048" w:rsidRDefault="00527F95" w:rsidP="00A10F87">
      <w:pPr>
        <w:spacing w:line="360" w:lineRule="auto"/>
        <w:ind w:firstLine="567"/>
        <w:jc w:val="both"/>
        <w:rPr>
          <w:rFonts w:ascii="GHEA Grapalat" w:eastAsia="Calibri" w:hAnsi="GHEA Grapalat" w:cs="Sylfaen"/>
          <w:sz w:val="22"/>
          <w:szCs w:val="22"/>
          <w:lang w:val="hy-AM"/>
        </w:rPr>
      </w:pPr>
    </w:p>
    <w:p w:rsidR="00527F95" w:rsidRPr="00CD6048" w:rsidRDefault="00527F95" w:rsidP="00527F95">
      <w:pPr>
        <w:spacing w:line="360" w:lineRule="auto"/>
        <w:ind w:firstLine="567"/>
        <w:jc w:val="both"/>
        <w:rPr>
          <w:rFonts w:ascii="GHEA Grapalat" w:eastAsia="Calibri" w:hAnsi="GHEA Grapalat" w:cs="Sylfaen"/>
          <w:sz w:val="22"/>
          <w:szCs w:val="22"/>
          <w:lang w:val="hy-AM"/>
        </w:rPr>
      </w:pPr>
      <w:r w:rsidRPr="00CD6048">
        <w:rPr>
          <w:rFonts w:ascii="GHEA Grapalat" w:hAnsi="GHEA Grapalat" w:cs="GHEA Grapalat"/>
          <w:b/>
          <w:i/>
          <w:sz w:val="22"/>
          <w:szCs w:val="22"/>
          <w:lang w:val="hy-AM"/>
        </w:rPr>
        <w:t>Պետական բյուջեի ծախսերը:</w:t>
      </w:r>
      <w:r w:rsidRPr="00CD6048">
        <w:rPr>
          <w:rFonts w:ascii="GHEA Grapalat" w:hAnsi="GHEA Grapalat" w:cs="GHEA Grapalat"/>
          <w:sz w:val="22"/>
          <w:szCs w:val="22"/>
          <w:lang w:val="hy-AM"/>
        </w:rPr>
        <w:t xml:space="preserve"> </w:t>
      </w:r>
      <w:r w:rsidRPr="00CD6048">
        <w:rPr>
          <w:rFonts w:ascii="GHEA Grapalat" w:eastAsia="Calibri" w:hAnsi="GHEA Grapalat" w:cs="Sylfaen"/>
          <w:sz w:val="22"/>
          <w:szCs w:val="22"/>
          <w:lang w:val="hy-AM"/>
        </w:rPr>
        <w:t>Պետական բյուջեի ծախսերը 2023 թվականի ինն ամիսներին աճել են, սակայն ծրագրվածի համեմատ արձանագրվել է էական թերակատարում: 2023 թվականի ինն ամիսներին պետական բյուջեի ծախսերը կազմել են 1633.9 մլրդ դրամ՝ նախորդ տարվա նույն ժամանակահատվածի համեմատ աճելով 12.7%-ով: Նույն ժամանակահատվածում ընթացիկ ծախսերը կազմել են 1401.7</w:t>
      </w:r>
      <w:r w:rsidRPr="00CD6048">
        <w:rPr>
          <w:rFonts w:ascii="Calibri" w:eastAsia="Calibri" w:hAnsi="Calibri" w:cs="Calibri"/>
          <w:sz w:val="22"/>
          <w:szCs w:val="22"/>
          <w:lang w:val="hy-AM"/>
        </w:rPr>
        <w:t> </w:t>
      </w:r>
      <w:r w:rsidRPr="00CD6048">
        <w:rPr>
          <w:rFonts w:ascii="GHEA Grapalat" w:eastAsia="Calibri" w:hAnsi="GHEA Grapalat" w:cs="Sylfaen"/>
          <w:sz w:val="22"/>
          <w:szCs w:val="22"/>
          <w:lang w:val="hy-AM"/>
        </w:rPr>
        <w:t>մլրդ դրամ` նախորդ տարվա նույն ժամանակահատվածի համեմատ աճելով 9.9%</w:t>
      </w:r>
      <w:r w:rsidRPr="00CD6048">
        <w:rPr>
          <w:rFonts w:ascii="GHEA Grapalat" w:eastAsia="Calibri" w:hAnsi="GHEA Grapalat" w:cs="Sylfaen"/>
          <w:sz w:val="22"/>
          <w:szCs w:val="22"/>
          <w:lang w:val="hy-AM"/>
        </w:rPr>
        <w:noBreakHyphen/>
        <w:t>ով:</w:t>
      </w:r>
    </w:p>
    <w:p w:rsidR="00527F95" w:rsidRPr="00CD6048" w:rsidRDefault="00527F95" w:rsidP="00A10F87">
      <w:pPr>
        <w:spacing w:line="360" w:lineRule="auto"/>
        <w:ind w:firstLine="567"/>
        <w:jc w:val="both"/>
        <w:rPr>
          <w:rFonts w:ascii="GHEA Grapalat" w:eastAsia="Calibri" w:hAnsi="GHEA Grapalat" w:cs="Sylfaen"/>
          <w:sz w:val="22"/>
          <w:szCs w:val="22"/>
          <w:lang w:val="hy-AM"/>
        </w:rPr>
      </w:pPr>
    </w:p>
    <w:tbl>
      <w:tblPr>
        <w:tblStyle w:val="TableGrid2"/>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11"/>
      </w:tblGrid>
      <w:tr w:rsidR="00527F95" w:rsidRPr="00CD6048" w:rsidTr="00527F95">
        <w:tc>
          <w:tcPr>
            <w:tcW w:w="5046" w:type="dxa"/>
          </w:tcPr>
          <w:p w:rsidR="00527F95" w:rsidRPr="00CD6048" w:rsidRDefault="00527F95" w:rsidP="00527F95">
            <w:pPr>
              <w:pStyle w:val="a"/>
              <w:rPr>
                <w:lang w:val="hy-AM"/>
              </w:rPr>
            </w:pPr>
            <w:r w:rsidRPr="00CD6048">
              <w:rPr>
                <w:lang w:val="hy-AM"/>
              </w:rPr>
              <w:t>Պետական բյուջեի ընթացիկ ծախսերը 2019-2023թթ. ինն ամիսներին</w:t>
            </w:r>
          </w:p>
        </w:tc>
        <w:tc>
          <w:tcPr>
            <w:tcW w:w="5046" w:type="dxa"/>
          </w:tcPr>
          <w:p w:rsidR="00527F95" w:rsidRPr="00CD6048" w:rsidRDefault="00527F95" w:rsidP="00527F95">
            <w:pPr>
              <w:pStyle w:val="a"/>
              <w:rPr>
                <w:lang w:val="hy-AM"/>
              </w:rPr>
            </w:pPr>
            <w:r w:rsidRPr="00CD6048">
              <w:rPr>
                <w:lang w:val="hy-AM"/>
              </w:rPr>
              <w:t>Պետական բյուջեի ոչ ֆինանսական ակտիվների գծով ծախսերը 2019-2023թթ ինն ամիսներին</w:t>
            </w:r>
          </w:p>
        </w:tc>
      </w:tr>
      <w:tr w:rsidR="00527F95" w:rsidRPr="00CD6048" w:rsidTr="00527F95">
        <w:tc>
          <w:tcPr>
            <w:tcW w:w="5046" w:type="dxa"/>
          </w:tcPr>
          <w:p w:rsidR="00527F95" w:rsidRPr="00CD6048" w:rsidRDefault="00527F95" w:rsidP="00527F95">
            <w:pPr>
              <w:spacing w:before="60" w:line="360" w:lineRule="auto"/>
              <w:jc w:val="both"/>
              <w:rPr>
                <w:rFonts w:ascii="GHEA Grapalat" w:hAnsi="GHEA Grapalat" w:cs="GHEA Grapalat"/>
                <w:sz w:val="22"/>
                <w:szCs w:val="22"/>
                <w:lang w:val="hy-AM"/>
              </w:rPr>
            </w:pPr>
            <w:r w:rsidRPr="00CD6048">
              <w:rPr>
                <w:rFonts w:ascii="GHEA Grapalat" w:eastAsia="GHEA Grapalat" w:hAnsi="GHEA Grapalat" w:cs="GHEA Grapalat"/>
                <w:b/>
                <w:noProof/>
              </w:rPr>
              <w:drawing>
                <wp:inline distT="0" distB="0" distL="0" distR="0" wp14:anchorId="14D456B3" wp14:editId="310EDEA7">
                  <wp:extent cx="3240000" cy="2880000"/>
                  <wp:effectExtent l="0" t="0" r="17780" b="1587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5046" w:type="dxa"/>
          </w:tcPr>
          <w:p w:rsidR="00527F95" w:rsidRPr="00CD6048" w:rsidRDefault="00527F95" w:rsidP="00527F95">
            <w:pPr>
              <w:spacing w:before="60" w:line="360" w:lineRule="auto"/>
              <w:jc w:val="both"/>
              <w:rPr>
                <w:rFonts w:ascii="GHEA Grapalat" w:hAnsi="GHEA Grapalat" w:cs="GHEA Grapalat"/>
                <w:sz w:val="22"/>
                <w:szCs w:val="22"/>
                <w:lang w:val="hy-AM"/>
              </w:rPr>
            </w:pPr>
            <w:r w:rsidRPr="00CD6048">
              <w:rPr>
                <w:rFonts w:ascii="GHEA Grapalat" w:eastAsia="GHEA Grapalat" w:hAnsi="GHEA Grapalat" w:cs="GHEA Grapalat"/>
                <w:b/>
                <w:noProof/>
              </w:rPr>
              <w:drawing>
                <wp:inline distT="0" distB="0" distL="0" distR="0" wp14:anchorId="22808D67" wp14:editId="38BD6F00">
                  <wp:extent cx="3240000" cy="2880000"/>
                  <wp:effectExtent l="0" t="0" r="17780" b="1587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2359FD" w:rsidRPr="00CD6048" w:rsidRDefault="002359FD" w:rsidP="00527F95">
      <w:pPr>
        <w:spacing w:line="360" w:lineRule="auto"/>
        <w:ind w:firstLine="567"/>
        <w:jc w:val="both"/>
        <w:rPr>
          <w:rFonts w:ascii="GHEA Grapalat" w:eastAsia="Calibri" w:hAnsi="GHEA Grapalat" w:cs="Sylfaen"/>
          <w:sz w:val="22"/>
          <w:szCs w:val="22"/>
          <w:lang w:val="hy-AM"/>
        </w:rPr>
      </w:pPr>
    </w:p>
    <w:p w:rsidR="00527F95" w:rsidRPr="00CD6048" w:rsidRDefault="00527F95" w:rsidP="00527F95">
      <w:pPr>
        <w:spacing w:line="360" w:lineRule="auto"/>
        <w:ind w:firstLine="567"/>
        <w:jc w:val="both"/>
        <w:rPr>
          <w:rFonts w:ascii="GHEA Grapalat" w:eastAsia="Calibri" w:hAnsi="GHEA Grapalat" w:cs="Sylfaen"/>
          <w:sz w:val="22"/>
          <w:szCs w:val="22"/>
          <w:lang w:val="hy-AM"/>
        </w:rPr>
      </w:pPr>
      <w:r w:rsidRPr="00CD6048">
        <w:rPr>
          <w:rFonts w:ascii="GHEA Grapalat" w:eastAsia="Calibri" w:hAnsi="GHEA Grapalat" w:cs="Sylfaen"/>
          <w:sz w:val="22"/>
          <w:szCs w:val="22"/>
          <w:lang w:val="hy-AM"/>
        </w:rPr>
        <w:t>Ոչ ֆինանսական ակտիվների հետ գործառնությունները կազմել են 232.3 մլրդ դրամ, որում ոչ ֆինանսական ակտիվների գծով ծախսերը (կապիտալ ծախսեր) կազմել են 238.2 մլրդ դրամ` նախորդ տարվա նույն ժամանակահատվածի նկատմամբ աճելով 33.1%</w:t>
      </w:r>
      <w:r w:rsidRPr="00CD6048">
        <w:rPr>
          <w:rFonts w:ascii="GHEA Grapalat" w:eastAsia="Calibri" w:hAnsi="GHEA Grapalat" w:cs="Sylfaen"/>
          <w:sz w:val="22"/>
          <w:szCs w:val="22"/>
          <w:lang w:val="hy-AM"/>
        </w:rPr>
        <w:noBreakHyphen/>
        <w:t>ով: Ընթացիկ ծախսերում ներառված</w:t>
      </w:r>
      <w:r w:rsidR="002359FD" w:rsidRPr="00CD6048">
        <w:rPr>
          <w:rFonts w:ascii="GHEA Grapalat" w:eastAsia="Calibri" w:hAnsi="GHEA Grapalat" w:cs="Sylfaen"/>
          <w:sz w:val="22"/>
          <w:szCs w:val="22"/>
        </w:rPr>
        <w:t>՝</w:t>
      </w:r>
      <w:r w:rsidRPr="00CD6048">
        <w:rPr>
          <w:rFonts w:ascii="GHEA Grapalat" w:eastAsia="Calibri" w:hAnsi="GHEA Grapalat" w:cs="Sylfaen"/>
          <w:sz w:val="22"/>
          <w:szCs w:val="22"/>
          <w:lang w:val="hy-AM"/>
        </w:rPr>
        <w:t xml:space="preserve"> համայնքներին տրվող կապիտալ բնույթի սուբվենցիաների գծով ծախսերը կազմել են 12.8 մլրդ դրամ, որոնք նախորդ տարվա նույն ժամանակահատվածի նկատմամբ աճել են ավելի քան 2.0 անգամ: Ե՛վ ներքին, և՛ արտաքին միջոցների հաշվին իրականացված ոչ ֆինանսական ակտիվների գծով գործառնությունները թերակատարվել են, որոնց շրջանակներում օգտագործվել է ինն ամիսների ծրագրված միջոցների ընդամենը 58.9%-ը՝ նախորդ տարվա 62.8%-ի դիմաց (նշենք, որ ոչ ֆինանսական ակտիվների գծով ծախսերի ճշտված պլանը նախորդ տարվա նույն </w:t>
      </w:r>
      <w:r w:rsidRPr="00CD6048">
        <w:rPr>
          <w:rFonts w:ascii="GHEA Grapalat" w:eastAsia="Calibri" w:hAnsi="GHEA Grapalat" w:cs="Sylfaen"/>
          <w:sz w:val="22"/>
          <w:szCs w:val="22"/>
          <w:lang w:val="hy-AM"/>
        </w:rPr>
        <w:lastRenderedPageBreak/>
        <w:t xml:space="preserve">ժամանակահատվածի փաստացի ցուցանիշի նկատմամբ շուրջ 2.3 անգամ (235.8 մլրդ դրամով) ավելի բարձր է): </w:t>
      </w:r>
    </w:p>
    <w:p w:rsidR="00527F95" w:rsidRPr="00CD6048" w:rsidRDefault="00527F95" w:rsidP="00527F95">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 xml:space="preserve">Արտաքին ֆինանսավորմամբ կապիտալ ծախսերի ճշտված ծրագրի կատարողականը նախորդ տարվա նույն ժամանակահատվածի նկատմամբ վատացել է 8.4 տոկոսային կետով՝ կազմելով 41.9%՝ նախորդ տարվա նույն ժամանակահատվածի 50.3%-ի դիմաց (արտաքին ֆինանսավորմամբ կապիտալ ծախսերի ճշտված պլանը նախորդ տարվա նույն ժամանակահատվածի փաստացի ցուցանիշի նկատմամբ շուրջ 2.2 անգամ (36.2 մլրդ դրամով) ավելի բարձր է), </w:t>
      </w:r>
      <w:r w:rsidR="00EB79C2" w:rsidRPr="00CD6048">
        <w:rPr>
          <w:rFonts w:ascii="GHEA Grapalat" w:hAnsi="GHEA Grapalat" w:cs="GHEA Grapalat"/>
          <w:sz w:val="22"/>
          <w:szCs w:val="22"/>
          <w:lang w:val="hy-AM"/>
        </w:rPr>
        <w:t xml:space="preserve">իսկ ներքին միջոցների հաշվին իրականացված ոչ ֆինանսական ակտիվների հետ գործառնությունների կատարողականը վատթարացել </w:t>
      </w:r>
      <w:r w:rsidR="00EB79C2" w:rsidRPr="00CD6048">
        <w:rPr>
          <w:rFonts w:ascii="GHEA Grapalat" w:hAnsi="GHEA Grapalat" w:cs="GHEA Grapalat"/>
          <w:sz w:val="22"/>
          <w:szCs w:val="22"/>
        </w:rPr>
        <w:t xml:space="preserve">է </w:t>
      </w:r>
      <w:r w:rsidRPr="00CD6048">
        <w:rPr>
          <w:rFonts w:ascii="GHEA Grapalat" w:hAnsi="GHEA Grapalat" w:cs="GHEA Grapalat"/>
          <w:sz w:val="22"/>
          <w:szCs w:val="22"/>
          <w:lang w:val="hy-AM"/>
        </w:rPr>
        <w:t>3.</w:t>
      </w:r>
      <w:r w:rsidR="006259F8" w:rsidRPr="00CD6048">
        <w:rPr>
          <w:rFonts w:ascii="GHEA Grapalat" w:hAnsi="GHEA Grapalat" w:cs="GHEA Grapalat"/>
          <w:sz w:val="22"/>
          <w:szCs w:val="22"/>
          <w:lang w:val="hy-AM"/>
        </w:rPr>
        <w:t>8 տոկոսային կետ</w:t>
      </w:r>
      <w:r w:rsidR="00FB147D" w:rsidRPr="00CD6048">
        <w:rPr>
          <w:rFonts w:ascii="GHEA Grapalat" w:hAnsi="GHEA Grapalat" w:cs="GHEA Grapalat"/>
          <w:sz w:val="22"/>
          <w:szCs w:val="22"/>
        </w:rPr>
        <w:t>ով՝</w:t>
      </w:r>
      <w:r w:rsidR="00FB147D" w:rsidRPr="00CD6048">
        <w:rPr>
          <w:rFonts w:ascii="GHEA Grapalat" w:hAnsi="GHEA Grapalat" w:cs="GHEA Grapalat"/>
          <w:sz w:val="22"/>
          <w:szCs w:val="22"/>
          <w:lang w:val="hy-AM"/>
        </w:rPr>
        <w:t xml:space="preserve"> կազմելով</w:t>
      </w:r>
      <w:r w:rsidR="006259F8" w:rsidRPr="00CD6048">
        <w:rPr>
          <w:rFonts w:ascii="GHEA Grapalat" w:hAnsi="GHEA Grapalat" w:cs="GHEA Grapalat"/>
          <w:sz w:val="22"/>
          <w:szCs w:val="22"/>
          <w:lang w:val="hy-AM"/>
        </w:rPr>
        <w:t xml:space="preserve"> 62.3</w:t>
      </w:r>
      <w:r w:rsidR="006259F8" w:rsidRPr="00CD6048">
        <w:rPr>
          <w:rFonts w:ascii="GHEA Grapalat" w:hAnsi="GHEA Grapalat" w:cs="GHEA Grapalat"/>
          <w:sz w:val="22"/>
          <w:szCs w:val="22"/>
        </w:rPr>
        <w:t xml:space="preserve">% </w:t>
      </w:r>
      <w:r w:rsidRPr="00CD6048">
        <w:rPr>
          <w:rFonts w:ascii="GHEA Grapalat" w:hAnsi="GHEA Grapalat" w:cs="GHEA Grapalat"/>
          <w:sz w:val="22"/>
          <w:szCs w:val="22"/>
          <w:lang w:val="hy-AM"/>
        </w:rPr>
        <w:t>(</w:t>
      </w:r>
      <w:r w:rsidR="00EB79C2" w:rsidRPr="00CD6048">
        <w:rPr>
          <w:rFonts w:ascii="GHEA Grapalat" w:hAnsi="GHEA Grapalat" w:cs="GHEA Grapalat"/>
          <w:sz w:val="22"/>
          <w:szCs w:val="22"/>
          <w:lang w:val="hy-AM"/>
        </w:rPr>
        <w:t xml:space="preserve">ներքին միջոցների հաշվին ոչ ֆինանսական ակտիվների հետ գործառնությունների ճշտված պլանը </w:t>
      </w:r>
      <w:r w:rsidRPr="00CD6048">
        <w:rPr>
          <w:rFonts w:ascii="GHEA Grapalat" w:hAnsi="GHEA Grapalat" w:cs="GHEA Grapalat"/>
          <w:sz w:val="22"/>
          <w:szCs w:val="22"/>
          <w:lang w:val="hy-AM"/>
        </w:rPr>
        <w:t>նախորդ տարվա նույն ժամանակահատվածի փաստացի ցուցանիշի նկատմամբ շուրջ 2.3 անգամ (184.4 մլրդ դրամով) ավելի բարձր է): Կատարողականի համեմատաբար ցածր ցուցանիշները ցույց են տալիս, որ կապիտալ ծրագրերի կառավարման և իրականացման արդյունավետության բարձրացման խնդիրը շարունակում է մնալ արդիական։ Միաժամանակ, պետք է նշել, որ կապիտալ ծախսերի կատարումը վերջին տարիներին ուղեկցվում է դրանց պլանավորված ծավալների շարունակական ավելացմամբ, ինչը զսպում է կատարողականի առավել արագ բարելավումը։</w:t>
      </w:r>
    </w:p>
    <w:p w:rsidR="00527F95" w:rsidRPr="00CD6048" w:rsidRDefault="00527F95" w:rsidP="00527F95">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b/>
          <w:i/>
          <w:sz w:val="22"/>
          <w:szCs w:val="22"/>
          <w:lang w:val="hy-AM"/>
        </w:rPr>
        <w:t>Պետական աջակցության ծրագրերը:</w:t>
      </w:r>
      <w:r w:rsidRPr="00CD6048">
        <w:rPr>
          <w:rFonts w:ascii="GHEA Grapalat" w:hAnsi="GHEA Grapalat" w:cs="GHEA Grapalat"/>
          <w:sz w:val="22"/>
          <w:szCs w:val="22"/>
          <w:lang w:val="hy-AM"/>
        </w:rPr>
        <w:t xml:space="preserve"> Սոցիալ-տնտեսական իրավիճակով պայմանավորված՝ հարկաբյուջետային քաղաքականության աջակցության միջոցառումների իրականացումը շարունակվել է նաև 2023 թվականին: Տնտեսության արդիականացման</w:t>
      </w:r>
      <w:r w:rsidR="00061767" w:rsidRPr="00CD6048">
        <w:rPr>
          <w:rFonts w:ascii="GHEA Grapalat" w:hAnsi="GHEA Grapalat" w:cs="GHEA Grapalat"/>
          <w:sz w:val="22"/>
          <w:szCs w:val="22"/>
        </w:rPr>
        <w:t>ը պետական աջակցության</w:t>
      </w:r>
      <w:r w:rsidRPr="00CD6048">
        <w:rPr>
          <w:rFonts w:ascii="GHEA Grapalat" w:hAnsi="GHEA Grapalat" w:cs="GHEA Grapalat"/>
          <w:sz w:val="22"/>
          <w:szCs w:val="22"/>
          <w:lang w:val="hy-AM"/>
        </w:rPr>
        <w:t xml:space="preserve"> </w:t>
      </w:r>
      <w:r w:rsidR="00061767" w:rsidRPr="00CD6048">
        <w:rPr>
          <w:rFonts w:ascii="GHEA Grapalat" w:hAnsi="GHEA Grapalat" w:cs="GHEA Grapalat"/>
          <w:sz w:val="22"/>
          <w:szCs w:val="22"/>
        </w:rPr>
        <w:t>միջոցառման</w:t>
      </w:r>
      <w:r w:rsidRPr="00CD6048">
        <w:rPr>
          <w:rFonts w:ascii="GHEA Grapalat" w:hAnsi="GHEA Grapalat" w:cs="GHEA Grapalat"/>
          <w:sz w:val="22"/>
          <w:szCs w:val="22"/>
          <w:lang w:val="hy-AM"/>
        </w:rPr>
        <w:t xml:space="preserve"> ներքո, որը ներառում է արտադրական կարողությունների արդիականացման</w:t>
      </w:r>
      <w:r w:rsidR="00061767" w:rsidRPr="00CD6048">
        <w:rPr>
          <w:rFonts w:ascii="GHEA Grapalat" w:hAnsi="GHEA Grapalat" w:cs="GHEA Grapalat"/>
          <w:sz w:val="22"/>
          <w:szCs w:val="22"/>
        </w:rPr>
        <w:t>՝</w:t>
      </w:r>
      <w:r w:rsidRPr="00CD6048">
        <w:rPr>
          <w:rFonts w:ascii="GHEA Grapalat" w:hAnsi="GHEA Grapalat" w:cs="GHEA Grapalat"/>
          <w:sz w:val="22"/>
          <w:szCs w:val="22"/>
          <w:lang w:val="hy-AM"/>
        </w:rPr>
        <w:t xml:space="preserve"> նոր մեքենա-սարքավորումների ձեռքբերման նպատակով տրամադրված վարկերի/լիզինգի </w:t>
      </w:r>
      <w:r w:rsidR="00061767" w:rsidRPr="00CD6048">
        <w:rPr>
          <w:rFonts w:ascii="GHEA Grapalat" w:hAnsi="GHEA Grapalat" w:cs="GHEA Grapalat"/>
          <w:sz w:val="22"/>
          <w:szCs w:val="22"/>
          <w:lang w:val="hy-AM"/>
        </w:rPr>
        <w:t>տոկոսադույքների սուբսիդավորում</w:t>
      </w:r>
      <w:r w:rsidRPr="00CD6048">
        <w:rPr>
          <w:rFonts w:ascii="GHEA Grapalat" w:hAnsi="GHEA Grapalat" w:cs="GHEA Grapalat"/>
          <w:sz w:val="22"/>
          <w:szCs w:val="22"/>
          <w:lang w:val="hy-AM"/>
        </w:rPr>
        <w:t>, տնտեսավարողներին որպե</w:t>
      </w:r>
      <w:r w:rsidR="00061767" w:rsidRPr="00CD6048">
        <w:rPr>
          <w:rFonts w:ascii="GHEA Grapalat" w:hAnsi="GHEA Grapalat" w:cs="GHEA Grapalat"/>
          <w:sz w:val="22"/>
          <w:szCs w:val="22"/>
          <w:lang w:val="hy-AM"/>
        </w:rPr>
        <w:t>ս աջակցություն տրամադրվել է 4.9</w:t>
      </w:r>
      <w:r w:rsidR="00061767" w:rsidRPr="00CD6048">
        <w:rPr>
          <w:rFonts w:ascii="Calibri" w:hAnsi="Calibri" w:cs="Calibri"/>
          <w:sz w:val="22"/>
          <w:szCs w:val="22"/>
        </w:rPr>
        <w:t> </w:t>
      </w:r>
      <w:r w:rsidRPr="00CD6048">
        <w:rPr>
          <w:rFonts w:ascii="GHEA Grapalat" w:hAnsi="GHEA Grapalat" w:cs="GHEA Grapalat"/>
          <w:sz w:val="22"/>
          <w:szCs w:val="22"/>
          <w:lang w:val="hy-AM"/>
        </w:rPr>
        <w:t>մլրդ դրամ։ Իսկ «Պետական աջակցություն տեղեկատվական տեխնոլոգիաների ոլորտում գործունեություն իրականացնող առևտրային կազմակերպություններին և անհատ ձեռնարկատերերին» ծրագրի գծով, որո</w:t>
      </w:r>
      <w:r w:rsidR="0076469A" w:rsidRPr="00CD6048">
        <w:rPr>
          <w:rFonts w:ascii="GHEA Grapalat" w:hAnsi="GHEA Grapalat" w:cs="GHEA Grapalat"/>
          <w:sz w:val="22"/>
          <w:szCs w:val="22"/>
          <w:lang w:val="hy-AM"/>
        </w:rPr>
        <w:t>վ ՏՏ ոլորտի կազմակերպություններն</w:t>
      </w:r>
      <w:r w:rsidRPr="00CD6048">
        <w:rPr>
          <w:rFonts w:ascii="GHEA Grapalat" w:hAnsi="GHEA Grapalat" w:cs="GHEA Grapalat"/>
          <w:sz w:val="22"/>
          <w:szCs w:val="22"/>
          <w:lang w:val="hy-AM"/>
        </w:rPr>
        <w:t xml:space="preserve"> օժանդակություն են ստանում նոր աշխատակիցների վճարած եկամտային հարկի 50%-ի չափով, փաստացի ծախսերը 2023 թվականի հունվար-սեպտեմբեր ամիսներին կազմել են շուրջ 12.7 մլրդ դրամ: </w:t>
      </w:r>
    </w:p>
    <w:p w:rsidR="00527F95" w:rsidRPr="00CD6048" w:rsidRDefault="00527F95" w:rsidP="00527F95">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 xml:space="preserve">Հաշվետու ժամանակահատվածում գյուղատնտեսության ոլորտի սուբսիդիաները՝ նախորդ տարվա նույն ժամանակահատվածի 22.5 մլրդ դրամից դարձել են 19.0 մլրդ դրամ՝ նվազելով </w:t>
      </w:r>
      <w:r w:rsidRPr="00CD6048">
        <w:rPr>
          <w:rFonts w:ascii="GHEA Grapalat" w:hAnsi="GHEA Grapalat" w:cs="GHEA Grapalat"/>
          <w:sz w:val="22"/>
          <w:szCs w:val="22"/>
          <w:lang w:val="hy-AM"/>
        </w:rPr>
        <w:lastRenderedPageBreak/>
        <w:t>15.7%</w:t>
      </w:r>
      <w:r w:rsidR="0083486F" w:rsidRPr="00CD6048">
        <w:rPr>
          <w:rFonts w:ascii="GHEA Grapalat" w:hAnsi="GHEA Grapalat" w:cs="GHEA Grapalat"/>
          <w:sz w:val="22"/>
          <w:szCs w:val="22"/>
          <w:lang w:val="hy-AM"/>
        </w:rPr>
        <w:noBreakHyphen/>
      </w:r>
      <w:r w:rsidRPr="00CD6048">
        <w:rPr>
          <w:rFonts w:ascii="GHEA Grapalat" w:hAnsi="GHEA Grapalat" w:cs="GHEA Grapalat"/>
          <w:sz w:val="22"/>
          <w:szCs w:val="22"/>
          <w:lang w:val="hy-AM"/>
        </w:rPr>
        <w:t>ով</w:t>
      </w:r>
      <w:r w:rsidRPr="00CD6048">
        <w:rPr>
          <w:rStyle w:val="FootnoteReference"/>
          <w:rFonts w:ascii="GHEA Grapalat" w:hAnsi="GHEA Grapalat" w:cs="GHEA Grapalat"/>
          <w:sz w:val="22"/>
          <w:szCs w:val="22"/>
          <w:lang w:val="hy-AM"/>
        </w:rPr>
        <w:footnoteReference w:id="23"/>
      </w:r>
      <w:r w:rsidRPr="00CD6048">
        <w:rPr>
          <w:rFonts w:ascii="GHEA Grapalat" w:hAnsi="GHEA Grapalat" w:cs="GHEA Grapalat"/>
          <w:sz w:val="22"/>
          <w:szCs w:val="22"/>
          <w:lang w:val="hy-AM"/>
        </w:rPr>
        <w:t xml:space="preserve"> (որում ներառված են նաև գյուղատնտեսական վարկերի տոկոսադրույքների սուբսիդավորումը (6.8 մլրդ դրամ), ինտենսիվ այգեգործության զարգացման նպատակով սուբսիդավորումը (4.5 մլրդ դրամ), գյուղատնտեսական հումքի մթերումների (գնումների) նպատակով</w:t>
      </w:r>
      <w:r w:rsidR="000370C6"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hy-AM"/>
        </w:rPr>
        <w:t>տրամադրվող վարկերի տոկոսադրույքների սուբսիդավորում</w:t>
      </w:r>
      <w:r w:rsidR="0083486F" w:rsidRPr="00CD6048">
        <w:rPr>
          <w:rFonts w:ascii="GHEA Grapalat" w:hAnsi="GHEA Grapalat" w:cs="GHEA Grapalat"/>
          <w:sz w:val="22"/>
          <w:szCs w:val="22"/>
        </w:rPr>
        <w:t>ը</w:t>
      </w:r>
      <w:r w:rsidRPr="00CD6048">
        <w:rPr>
          <w:rFonts w:ascii="GHEA Grapalat" w:hAnsi="GHEA Grapalat" w:cs="GHEA Grapalat"/>
          <w:sz w:val="22"/>
          <w:szCs w:val="22"/>
          <w:lang w:val="hy-AM"/>
        </w:rPr>
        <w:t xml:space="preserve"> (2.5 մլրդ դրամ), գյուղատնտեսական տեխնիկայի և ագրոպարենային ոլորտի սարքավորումների լիզինգի աջակցությունը (1.6</w:t>
      </w:r>
      <w:r w:rsidRPr="00CD6048">
        <w:rPr>
          <w:rFonts w:ascii="Calibri" w:hAnsi="Calibri" w:cs="Calibri"/>
          <w:sz w:val="22"/>
          <w:szCs w:val="22"/>
          <w:lang w:val="hy-AM"/>
        </w:rPr>
        <w:t> </w:t>
      </w:r>
      <w:r w:rsidRPr="00CD6048">
        <w:rPr>
          <w:rFonts w:ascii="GHEA Grapalat" w:hAnsi="GHEA Grapalat" w:cs="GHEA Grapalat"/>
          <w:sz w:val="22"/>
          <w:szCs w:val="22"/>
          <w:lang w:val="hy-AM"/>
        </w:rPr>
        <w:t>մլրդ դրամ) և գյուղատնտեսության ոլ</w:t>
      </w:r>
      <w:r w:rsidR="0083486F" w:rsidRPr="00CD6048">
        <w:rPr>
          <w:rFonts w:ascii="GHEA Grapalat" w:hAnsi="GHEA Grapalat" w:cs="GHEA Grapalat"/>
          <w:sz w:val="22"/>
          <w:szCs w:val="22"/>
          <w:lang w:val="hy-AM"/>
        </w:rPr>
        <w:t>որտի սուբսիդավորման այլ ծրագրեր</w:t>
      </w:r>
      <w:r w:rsidRPr="00CD6048">
        <w:rPr>
          <w:rFonts w:ascii="GHEA Grapalat" w:hAnsi="GHEA Grapalat" w:cs="GHEA Grapalat"/>
          <w:sz w:val="22"/>
          <w:szCs w:val="22"/>
          <w:lang w:val="hy-AM"/>
        </w:rPr>
        <w:t>: 2023 թվականի հունվար-սեպտեմբերին աճել է ՀՀ պետական բյուջեից Լեռնային Ղարաբաղին տրամադրված միջպետական վարկի ծավալը՝ կազմելով 143.3 մլրդ դրամ՝ նախորդ տարվա նույն ժամանակահատվածի 130.4 մլ</w:t>
      </w:r>
      <w:r w:rsidR="0076469A" w:rsidRPr="00CD6048">
        <w:rPr>
          <w:rFonts w:ascii="GHEA Grapalat" w:hAnsi="GHEA Grapalat" w:cs="GHEA Grapalat"/>
          <w:sz w:val="22"/>
          <w:szCs w:val="22"/>
          <w:lang w:val="hy-AM"/>
        </w:rPr>
        <w:t>րդ դրամի համեմատ: 2023 թվականի ինն</w:t>
      </w:r>
      <w:r w:rsidRPr="00CD6048">
        <w:rPr>
          <w:rFonts w:ascii="GHEA Grapalat" w:hAnsi="GHEA Grapalat" w:cs="GHEA Grapalat"/>
          <w:sz w:val="22"/>
          <w:szCs w:val="22"/>
          <w:lang w:val="hy-AM"/>
        </w:rPr>
        <w:t xml:space="preserve"> ամիսներին ԼՂ առանձին շրջաններից տեղահանված ընտանիքների համար բնակարանային մատչելիության ապահովման պետական աջակցության, ԼՂ-ի բնակչությանը տրամադրված</w:t>
      </w:r>
      <w:r w:rsidR="000370C6"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hy-AM"/>
        </w:rPr>
        <w:t>օգնության ծախսերի փոխհատուցման և Լաչինի միջանցքի արգելափակման հետևանքով ՀՀ-ում ԼՂ քաղաքացիներին կացարան տրամադրած կազմակերպություններին աջակցության տրամադրման</w:t>
      </w:r>
      <w:r w:rsidR="000370C6" w:rsidRPr="00CD6048">
        <w:rPr>
          <w:rFonts w:ascii="GHEA Grapalat" w:hAnsi="GHEA Grapalat" w:cs="GHEA Grapalat"/>
          <w:sz w:val="22"/>
          <w:szCs w:val="22"/>
          <w:lang w:val="hy-AM"/>
        </w:rPr>
        <w:t xml:space="preserve"> </w:t>
      </w:r>
      <w:r w:rsidR="0083486F" w:rsidRPr="00CD6048">
        <w:rPr>
          <w:rFonts w:ascii="GHEA Grapalat" w:hAnsi="GHEA Grapalat" w:cs="GHEA Grapalat"/>
          <w:sz w:val="22"/>
          <w:szCs w:val="22"/>
          <w:lang w:val="hy-AM"/>
        </w:rPr>
        <w:t>ընդհանուր չափը կազմել է 1.6</w:t>
      </w:r>
      <w:r w:rsidR="0083486F" w:rsidRPr="00CD6048">
        <w:rPr>
          <w:rFonts w:ascii="Calibri" w:hAnsi="Calibri" w:cs="Calibri"/>
          <w:sz w:val="22"/>
          <w:szCs w:val="22"/>
        </w:rPr>
        <w:t> </w:t>
      </w:r>
      <w:r w:rsidRPr="00CD6048">
        <w:rPr>
          <w:rFonts w:ascii="GHEA Grapalat" w:hAnsi="GHEA Grapalat" w:cs="GHEA Grapalat"/>
          <w:sz w:val="22"/>
          <w:szCs w:val="22"/>
          <w:lang w:val="hy-AM"/>
        </w:rPr>
        <w:t>մլրդ դրամ:</w:t>
      </w:r>
    </w:p>
    <w:p w:rsidR="00527F95" w:rsidRPr="00CD6048" w:rsidRDefault="00527F95" w:rsidP="00527F95">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b/>
          <w:i/>
          <w:sz w:val="22"/>
          <w:szCs w:val="22"/>
          <w:lang w:val="hy-AM"/>
        </w:rPr>
        <w:t>Պետական բյուջեի հաշվեկշիռը:</w:t>
      </w:r>
      <w:r w:rsidRPr="00CD6048">
        <w:rPr>
          <w:rFonts w:ascii="GHEA Grapalat" w:hAnsi="GHEA Grapalat" w:cs="GHEA Grapalat"/>
          <w:sz w:val="22"/>
          <w:szCs w:val="22"/>
          <w:lang w:val="hy-AM"/>
        </w:rPr>
        <w:t xml:space="preserve"> Վերոնշյալ զարգացումների արդյունքում պետական բյուջեն եղել է հավելուրդային: 2023 թվականի ինն ամիսներին ձևավորվել է պետական բյուջեի 74.6 մլրդ դրամ հավելուրդ՝ նախորդ տարվա նույն ժամանակահատվածի 51.4 մլրդ դրամ հավելուրդի դիմաց: </w:t>
      </w:r>
    </w:p>
    <w:p w:rsidR="00527F95" w:rsidRPr="00CD6048" w:rsidRDefault="00527F95" w:rsidP="00527F95">
      <w:pPr>
        <w:spacing w:line="360" w:lineRule="auto"/>
        <w:ind w:firstLine="540"/>
        <w:jc w:val="both"/>
        <w:rPr>
          <w:rFonts w:ascii="GHEA Grapalat" w:hAnsi="GHEA Grapalat" w:cs="GHEA Grapalat"/>
          <w:sz w:val="22"/>
          <w:szCs w:val="22"/>
          <w:lang w:val="hy-AM"/>
        </w:rPr>
      </w:pPr>
      <w:r w:rsidRPr="00CD6048">
        <w:rPr>
          <w:rFonts w:ascii="GHEA Grapalat" w:hAnsi="GHEA Grapalat" w:cs="GHEA Grapalat"/>
          <w:b/>
          <w:i/>
          <w:sz w:val="22"/>
          <w:szCs w:val="22"/>
          <w:lang w:val="hy-AM"/>
        </w:rPr>
        <w:t>Հարկաբյուջետային ազդակը:</w:t>
      </w:r>
      <w:r w:rsidRPr="00CD6048">
        <w:rPr>
          <w:rFonts w:ascii="GHEA Grapalat" w:hAnsi="GHEA Grapalat" w:cs="GHEA Grapalat"/>
          <w:sz w:val="22"/>
          <w:szCs w:val="22"/>
          <w:lang w:val="hy-AM"/>
        </w:rPr>
        <w:t xml:space="preserve"> 2023 թվականի ինն ամիսների բարձր տնտեսական աճի պայմաններում հարկաբյուջետային քաղաքականության ազդեցությունն ամբողջական պահանջարկի վրա գնահատվում է զսպող: Համախառն պահանջարկի վրա հարկաբյուջետային քաղաքականությունը 2023 թվականի ինն ամիսներին նախորդ տարվա նույն ժամանակահատվածի նկատմամբ գնահատվում է թույլ զսպող (-0.4) ազդեցություն` պայմանավորված եկամուտների (-0.2) և ծախսերի (-0.1) չեզոք ազդեցություններով:</w:t>
      </w:r>
    </w:p>
    <w:p w:rsidR="00527F95" w:rsidRPr="00CD6048" w:rsidRDefault="00527F95" w:rsidP="00527F95">
      <w:pPr>
        <w:keepNext/>
        <w:keepLines/>
        <w:numPr>
          <w:ilvl w:val="0"/>
          <w:numId w:val="26"/>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lang w:val="hy-AM"/>
        </w:rPr>
      </w:pPr>
      <w:r w:rsidRPr="00CD6048">
        <w:rPr>
          <w:rFonts w:ascii="GHEA Grapalat" w:hAnsi="GHEA Grapalat" w:cs="Sylfaen"/>
          <w:sz w:val="22"/>
          <w:szCs w:val="22"/>
          <w:lang w:val="hy-AM"/>
        </w:rPr>
        <w:lastRenderedPageBreak/>
        <w:t>Հարկաբյուջետային ազդակը 2019-2023 թվականներին</w:t>
      </w:r>
      <w:r w:rsidRPr="00CD6048">
        <w:rPr>
          <w:rFonts w:ascii="GHEA Grapalat" w:hAnsi="GHEA Grapalat" w:cs="Sylfaen"/>
          <w:sz w:val="22"/>
          <w:szCs w:val="22"/>
          <w:vertAlign w:val="superscript"/>
          <w:lang w:val="hy-AM"/>
        </w:rPr>
        <w:footnoteReference w:id="24"/>
      </w:r>
    </w:p>
    <w:p w:rsidR="00527F95" w:rsidRPr="00CD6048" w:rsidRDefault="00527F95" w:rsidP="00527F95">
      <w:pPr>
        <w:jc w:val="center"/>
        <w:rPr>
          <w:lang w:val="hy-AM"/>
        </w:rPr>
      </w:pPr>
      <w:r w:rsidRPr="00CD6048">
        <w:rPr>
          <w:rFonts w:ascii="GHEA Grapalat" w:eastAsia="GHEA Grapalat" w:hAnsi="GHEA Grapalat" w:cs="GHEA Grapalat"/>
          <w:b/>
          <w:noProof/>
        </w:rPr>
        <w:drawing>
          <wp:inline distT="0" distB="0" distL="0" distR="0" wp14:anchorId="565830E2" wp14:editId="10583ECC">
            <wp:extent cx="5810250" cy="2790825"/>
            <wp:effectExtent l="0" t="0" r="0" b="952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27F95" w:rsidRPr="00CD6048" w:rsidRDefault="00527F95" w:rsidP="00527F95">
      <w:pPr>
        <w:jc w:val="center"/>
        <w:rPr>
          <w:lang w:val="hy-AM"/>
        </w:rPr>
      </w:pPr>
    </w:p>
    <w:p w:rsidR="00527F95" w:rsidRPr="00CD6048" w:rsidRDefault="00527F95" w:rsidP="00527F95">
      <w:pPr>
        <w:jc w:val="center"/>
        <w:rPr>
          <w:lang w:val="hy-AM"/>
        </w:rPr>
      </w:pPr>
    </w:p>
    <w:p w:rsidR="00527F95" w:rsidRPr="00CD6048" w:rsidRDefault="00527F95" w:rsidP="00527F95">
      <w:pPr>
        <w:jc w:val="center"/>
        <w:rPr>
          <w:lang w:val="hy-AM"/>
        </w:rPr>
      </w:pPr>
    </w:p>
    <w:p w:rsidR="00C35801" w:rsidRPr="00CD6048" w:rsidRDefault="00527F95" w:rsidP="00C35801">
      <w:pPr>
        <w:spacing w:line="276" w:lineRule="auto"/>
        <w:ind w:firstLine="567"/>
        <w:jc w:val="center"/>
        <w:rPr>
          <w:rFonts w:ascii="GHEA Grapalat" w:eastAsia="GHEA Grapalat" w:hAnsi="GHEA Grapalat" w:cs="GHEA Grapalat"/>
          <w:sz w:val="22"/>
          <w:szCs w:val="22"/>
          <w:lang w:val="hy-AM"/>
        </w:rPr>
      </w:pPr>
      <w:r w:rsidRPr="00CD6048">
        <w:rPr>
          <w:lang w:val="hy-AM"/>
        </w:rPr>
        <w:br w:type="page"/>
      </w:r>
      <w:bookmarkEnd w:id="33"/>
      <w:r w:rsidR="00C35801" w:rsidRPr="00CD6048">
        <w:rPr>
          <w:rFonts w:ascii="GHEA Grapalat" w:eastAsia="GHEA Grapalat" w:hAnsi="GHEA Grapalat" w:cs="GHEA Grapalat"/>
          <w:b/>
          <w:sz w:val="22"/>
          <w:szCs w:val="22"/>
          <w:lang w:val="hy-AM"/>
        </w:rPr>
        <w:lastRenderedPageBreak/>
        <w:t>Աղյուսակ 1:</w:t>
      </w:r>
      <w:r w:rsidR="00C35801" w:rsidRPr="00CD6048">
        <w:rPr>
          <w:rFonts w:ascii="GHEA Grapalat" w:eastAsia="GHEA Grapalat" w:hAnsi="GHEA Grapalat" w:cs="GHEA Grapalat"/>
          <w:sz w:val="22"/>
          <w:szCs w:val="22"/>
          <w:lang w:val="hy-AM"/>
        </w:rPr>
        <w:t xml:space="preserve"> Տնտեսության ճյուղերի և ենթաճյուղերի, արտահանման և ներմուծման ապրանքախմբերի հիմնական ցուցանիշները</w:t>
      </w:r>
    </w:p>
    <w:p w:rsidR="00C35801" w:rsidRPr="00CD6048" w:rsidRDefault="00C35801" w:rsidP="00C35801">
      <w:pPr>
        <w:jc w:val="center"/>
        <w:rPr>
          <w:rFonts w:ascii="GHEA Grapalat" w:hAnsi="GHEA Grapalat" w:cs="Arial"/>
          <w:b/>
          <w:sz w:val="22"/>
          <w:szCs w:val="20"/>
          <w:lang w:val="hy-AM"/>
        </w:rPr>
      </w:pPr>
    </w:p>
    <w:p w:rsidR="00527F95" w:rsidRPr="00CD6048" w:rsidRDefault="00527F95" w:rsidP="00527F95">
      <w:pPr>
        <w:jc w:val="center"/>
        <w:rPr>
          <w:rFonts w:ascii="GHEA Grapalat" w:hAnsi="GHEA Grapalat"/>
          <w:sz w:val="22"/>
          <w:szCs w:val="20"/>
          <w:lang w:val="hy-AM"/>
        </w:rPr>
      </w:pPr>
      <w:r w:rsidRPr="00CD6048">
        <w:rPr>
          <w:rFonts w:ascii="GHEA Grapalat" w:hAnsi="GHEA Grapalat" w:cs="Arial"/>
          <w:b/>
          <w:sz w:val="22"/>
          <w:szCs w:val="20"/>
          <w:lang w:val="hy-AM"/>
        </w:rPr>
        <w:t xml:space="preserve">Աղյուսակ </w:t>
      </w:r>
      <w:r w:rsidR="00C35801" w:rsidRPr="00CD6048">
        <w:rPr>
          <w:rFonts w:ascii="GHEA Grapalat" w:hAnsi="GHEA Grapalat" w:cs="Arial"/>
          <w:b/>
          <w:sz w:val="22"/>
          <w:szCs w:val="20"/>
        </w:rPr>
        <w:t>1.</w:t>
      </w:r>
      <w:r w:rsidRPr="00CD6048">
        <w:rPr>
          <w:rFonts w:ascii="GHEA Grapalat" w:hAnsi="GHEA Grapalat" w:cs="Arial"/>
          <w:b/>
          <w:sz w:val="22"/>
          <w:szCs w:val="20"/>
          <w:lang w:val="hy-AM"/>
        </w:rPr>
        <w:t xml:space="preserve">1: </w:t>
      </w:r>
      <w:r w:rsidRPr="00CD6048">
        <w:rPr>
          <w:rFonts w:ascii="GHEA Grapalat" w:hAnsi="GHEA Grapalat" w:cs="Arial"/>
          <w:sz w:val="22"/>
          <w:szCs w:val="20"/>
          <w:lang w:val="hy-AM"/>
        </w:rPr>
        <w:t>Տնտեսության ճյուղերի և ենթաճյուղերի թողարկման</w:t>
      </w:r>
      <w:r w:rsidRPr="00CD6048">
        <w:rPr>
          <w:rFonts w:ascii="GHEA Grapalat" w:hAnsi="GHEA Grapalat"/>
          <w:sz w:val="22"/>
          <w:szCs w:val="20"/>
          <w:lang w:val="hy-AM"/>
        </w:rPr>
        <w:t xml:space="preserve"> </w:t>
      </w:r>
      <w:r w:rsidRPr="00CD6048">
        <w:rPr>
          <w:rFonts w:ascii="GHEA Grapalat" w:hAnsi="GHEA Grapalat" w:cs="Arial"/>
          <w:sz w:val="22"/>
          <w:szCs w:val="20"/>
          <w:lang w:val="hy-AM"/>
        </w:rPr>
        <w:t>ծավալների</w:t>
      </w:r>
      <w:r w:rsidRPr="00CD6048">
        <w:rPr>
          <w:rFonts w:ascii="GHEA Grapalat" w:hAnsi="GHEA Grapalat"/>
          <w:sz w:val="22"/>
          <w:szCs w:val="20"/>
          <w:lang w:val="hy-AM"/>
        </w:rPr>
        <w:t xml:space="preserve"> </w:t>
      </w:r>
      <w:r w:rsidRPr="00CD6048">
        <w:rPr>
          <w:rFonts w:ascii="GHEA Grapalat" w:hAnsi="GHEA Grapalat" w:cs="Arial"/>
          <w:sz w:val="22"/>
          <w:szCs w:val="20"/>
          <w:lang w:val="hy-AM"/>
        </w:rPr>
        <w:t>ցուցանիշները,</w:t>
      </w:r>
      <w:r w:rsidRPr="00CD6048">
        <w:rPr>
          <w:rFonts w:ascii="GHEA Grapalat" w:hAnsi="GHEA Grapalat"/>
          <w:sz w:val="22"/>
          <w:szCs w:val="20"/>
          <w:lang w:val="hy-AM"/>
        </w:rPr>
        <w:t xml:space="preserve"> </w:t>
      </w:r>
    </w:p>
    <w:p w:rsidR="00527F95" w:rsidRPr="00CD6048" w:rsidRDefault="00527F95" w:rsidP="00527F95">
      <w:pPr>
        <w:jc w:val="center"/>
        <w:rPr>
          <w:rFonts w:ascii="GHEA Grapalat" w:hAnsi="GHEA Grapalat"/>
          <w:sz w:val="22"/>
          <w:szCs w:val="20"/>
          <w:lang w:val="hy-AM"/>
        </w:rPr>
      </w:pPr>
      <w:r w:rsidRPr="00CD6048">
        <w:rPr>
          <w:rFonts w:ascii="GHEA Grapalat" w:hAnsi="GHEA Grapalat"/>
          <w:sz w:val="22"/>
          <w:szCs w:val="20"/>
          <w:lang w:val="hy-AM"/>
        </w:rPr>
        <w:t>2023</w:t>
      </w:r>
      <w:r w:rsidRPr="00CD6048">
        <w:rPr>
          <w:rFonts w:ascii="GHEA Grapalat" w:hAnsi="GHEA Grapalat" w:cs="Arial"/>
          <w:sz w:val="22"/>
          <w:szCs w:val="20"/>
          <w:lang w:val="hy-AM"/>
        </w:rPr>
        <w:t xml:space="preserve"> թվականի</w:t>
      </w:r>
      <w:r w:rsidRPr="00CD6048">
        <w:rPr>
          <w:rFonts w:ascii="GHEA Grapalat" w:hAnsi="GHEA Grapalat"/>
          <w:sz w:val="22"/>
          <w:szCs w:val="20"/>
          <w:lang w:val="hy-AM"/>
        </w:rPr>
        <w:t xml:space="preserve"> հունվար-սեպտեմբեր</w:t>
      </w:r>
    </w:p>
    <w:tbl>
      <w:tblPr>
        <w:tblStyle w:val="GridTable4-Accent11"/>
        <w:tblW w:w="10188" w:type="dxa"/>
        <w:tblLook w:val="04A0" w:firstRow="1" w:lastRow="0" w:firstColumn="1" w:lastColumn="0" w:noHBand="0" w:noVBand="1"/>
      </w:tblPr>
      <w:tblGrid>
        <w:gridCol w:w="4315"/>
        <w:gridCol w:w="1440"/>
        <w:gridCol w:w="1343"/>
        <w:gridCol w:w="1225"/>
        <w:gridCol w:w="1865"/>
      </w:tblGrid>
      <w:tr w:rsidR="00527F95" w:rsidRPr="00CD6048" w:rsidTr="00527F95">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jc w:val="center"/>
              <w:rPr>
                <w:rFonts w:ascii="GHEA Grapalat" w:hAnsi="GHEA Grapalat"/>
                <w:i/>
                <w:iCs/>
                <w:color w:val="FF0000"/>
                <w:sz w:val="20"/>
                <w:szCs w:val="20"/>
                <w:lang w:val="hy-AM"/>
              </w:rPr>
            </w:pPr>
          </w:p>
        </w:tc>
        <w:tc>
          <w:tcPr>
            <w:tcW w:w="1440" w:type="dxa"/>
            <w:vAlign w:val="center"/>
            <w:hideMark/>
          </w:tcPr>
          <w:p w:rsidR="00527F95" w:rsidRPr="00CD6048" w:rsidRDefault="00527F95" w:rsidP="00527F95">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Արժեք (մլրդ դրամ)</w:t>
            </w:r>
          </w:p>
        </w:tc>
        <w:tc>
          <w:tcPr>
            <w:tcW w:w="1343" w:type="dxa"/>
            <w:vAlign w:val="center"/>
            <w:hideMark/>
          </w:tcPr>
          <w:p w:rsidR="00527F95" w:rsidRPr="00CD6048" w:rsidRDefault="00527F95" w:rsidP="00527F95">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Կշիռը (%)</w:t>
            </w:r>
          </w:p>
        </w:tc>
        <w:tc>
          <w:tcPr>
            <w:tcW w:w="1225" w:type="dxa"/>
            <w:vAlign w:val="center"/>
            <w:hideMark/>
          </w:tcPr>
          <w:p w:rsidR="00527F95" w:rsidRPr="00CD6048" w:rsidRDefault="00527F95" w:rsidP="00527F95">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Աճի ինդեքս</w:t>
            </w:r>
          </w:p>
        </w:tc>
        <w:tc>
          <w:tcPr>
            <w:tcW w:w="1865" w:type="dxa"/>
            <w:vAlign w:val="center"/>
            <w:hideMark/>
          </w:tcPr>
          <w:p w:rsidR="00527F95" w:rsidRPr="00CD6048" w:rsidRDefault="00527F95" w:rsidP="00527F95">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Նպաստում (տոկոսային կետ)</w:t>
            </w:r>
            <w:r w:rsidRPr="00CD6048">
              <w:rPr>
                <w:rFonts w:ascii="GHEA Grapalat" w:hAnsi="GHEA Grapalat"/>
                <w:sz w:val="20"/>
                <w:szCs w:val="20"/>
                <w:vertAlign w:val="superscript"/>
                <w:lang w:val="hy-AM"/>
              </w:rPr>
              <w:footnoteReference w:id="25"/>
            </w:r>
          </w:p>
        </w:tc>
      </w:tr>
      <w:tr w:rsidR="00527F95" w:rsidRPr="00CD6048" w:rsidTr="00527F9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rPr>
                <w:rFonts w:ascii="GHEA Grapalat" w:hAnsi="GHEA Grapalat"/>
                <w:b w:val="0"/>
                <w:sz w:val="20"/>
                <w:szCs w:val="20"/>
                <w:lang w:val="hy-AM"/>
              </w:rPr>
            </w:pPr>
            <w:r w:rsidRPr="00CD6048">
              <w:rPr>
                <w:rFonts w:ascii="GHEA Grapalat" w:hAnsi="GHEA Grapalat"/>
                <w:b w:val="0"/>
                <w:sz w:val="20"/>
                <w:szCs w:val="20"/>
                <w:lang w:val="hy-AM"/>
              </w:rPr>
              <w:t>Ամբողջ արդյունաբերություն, այդ թվում՝</w:t>
            </w:r>
          </w:p>
        </w:tc>
        <w:tc>
          <w:tcPr>
            <w:tcW w:w="1440"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CD6048">
              <w:rPr>
                <w:rFonts w:ascii="GHEA Grapalat" w:hAnsi="GHEA Grapalat"/>
                <w:b/>
                <w:sz w:val="20"/>
                <w:szCs w:val="20"/>
                <w:lang w:val="hy-AM"/>
              </w:rPr>
              <w:t>1843.</w:t>
            </w:r>
          </w:p>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CD6048">
              <w:rPr>
                <w:rFonts w:ascii="GHEA Grapalat" w:hAnsi="GHEA Grapalat"/>
                <w:b/>
                <w:sz w:val="20"/>
                <w:szCs w:val="20"/>
                <w:lang w:val="hy-AM"/>
              </w:rPr>
              <w:t>0</w:t>
            </w:r>
          </w:p>
        </w:tc>
        <w:tc>
          <w:tcPr>
            <w:tcW w:w="1343"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CD6048">
              <w:rPr>
                <w:rFonts w:ascii="GHEA Grapalat" w:hAnsi="GHEA Grapalat"/>
                <w:b/>
                <w:sz w:val="20"/>
                <w:szCs w:val="20"/>
                <w:lang w:val="hy-AM"/>
              </w:rPr>
              <w:t>100.0</w:t>
            </w:r>
          </w:p>
        </w:tc>
        <w:tc>
          <w:tcPr>
            <w:tcW w:w="1225"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CD6048">
              <w:rPr>
                <w:rFonts w:ascii="GHEA Grapalat" w:hAnsi="GHEA Grapalat"/>
                <w:b/>
                <w:sz w:val="20"/>
                <w:szCs w:val="20"/>
                <w:lang w:val="hy-AM"/>
              </w:rPr>
              <w:t>99.4</w:t>
            </w:r>
          </w:p>
        </w:tc>
        <w:tc>
          <w:tcPr>
            <w:tcW w:w="1865"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CD6048">
              <w:rPr>
                <w:rFonts w:ascii="GHEA Grapalat" w:hAnsi="GHEA Grapalat"/>
                <w:b/>
                <w:sz w:val="20"/>
                <w:szCs w:val="20"/>
                <w:lang w:val="hy-AM"/>
              </w:rPr>
              <w:t>-0.6</w:t>
            </w:r>
          </w:p>
        </w:tc>
      </w:tr>
      <w:tr w:rsidR="00527F95" w:rsidRPr="00CD6048" w:rsidTr="00527F95">
        <w:trPr>
          <w:trHeight w:val="203"/>
        </w:trPr>
        <w:tc>
          <w:tcPr>
            <w:cnfStyle w:val="001000000000" w:firstRow="0" w:lastRow="0" w:firstColumn="1" w:lastColumn="0" w:oddVBand="0" w:evenVBand="0" w:oddHBand="0" w:evenHBand="0" w:firstRowFirstColumn="0" w:firstRowLastColumn="0" w:lastRowFirstColumn="0" w:lastRowLastColumn="0"/>
            <w:tcW w:w="4315" w:type="dxa"/>
            <w:hideMark/>
          </w:tcPr>
          <w:p w:rsidR="00527F95" w:rsidRPr="00CD6048" w:rsidRDefault="00527F95" w:rsidP="00527F95">
            <w:pPr>
              <w:rPr>
                <w:rFonts w:ascii="GHEA Grapalat" w:hAnsi="GHEA Grapalat"/>
                <w:b w:val="0"/>
                <w:sz w:val="20"/>
                <w:szCs w:val="20"/>
                <w:lang w:val="hy-AM"/>
              </w:rPr>
            </w:pPr>
            <w:r w:rsidRPr="00CD6048">
              <w:rPr>
                <w:rFonts w:ascii="Calibri" w:hAnsi="Calibri" w:cs="Calibri"/>
                <w:b w:val="0"/>
                <w:sz w:val="20"/>
                <w:szCs w:val="20"/>
                <w:lang w:val="hy-AM"/>
              </w:rPr>
              <w:t> </w:t>
            </w:r>
          </w:p>
        </w:tc>
        <w:tc>
          <w:tcPr>
            <w:tcW w:w="1440"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343"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25"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65"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527F95" w:rsidRPr="00CD6048" w:rsidTr="00527F9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527F95" w:rsidRPr="00CD6048" w:rsidRDefault="00527F95" w:rsidP="00527F95">
            <w:pPr>
              <w:ind w:left="270" w:hanging="180"/>
              <w:rPr>
                <w:rFonts w:ascii="GHEA Grapalat" w:hAnsi="GHEA Grapalat"/>
                <w:b w:val="0"/>
                <w:sz w:val="20"/>
                <w:szCs w:val="20"/>
                <w:lang w:val="hy-AM"/>
              </w:rPr>
            </w:pPr>
            <w:r w:rsidRPr="00CD6048">
              <w:rPr>
                <w:rFonts w:ascii="GHEA Grapalat" w:hAnsi="GHEA Grapalat"/>
                <w:b w:val="0"/>
                <w:sz w:val="20"/>
                <w:szCs w:val="20"/>
                <w:lang w:val="hy-AM"/>
              </w:rPr>
              <w:t>հանքագործական արդյունաբերություն և բացահանքերի շահագործում</w:t>
            </w:r>
          </w:p>
        </w:tc>
        <w:tc>
          <w:tcPr>
            <w:tcW w:w="1440"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357.2</w:t>
            </w:r>
          </w:p>
        </w:tc>
        <w:tc>
          <w:tcPr>
            <w:tcW w:w="1343"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19.4</w:t>
            </w:r>
          </w:p>
        </w:tc>
        <w:tc>
          <w:tcPr>
            <w:tcW w:w="1225"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95.5</w:t>
            </w:r>
          </w:p>
        </w:tc>
        <w:tc>
          <w:tcPr>
            <w:tcW w:w="1865"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-1.0</w:t>
            </w:r>
          </w:p>
        </w:tc>
      </w:tr>
      <w:tr w:rsidR="00527F95" w:rsidRPr="00CD6048" w:rsidTr="00527F95">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ind w:left="270" w:hanging="180"/>
              <w:rPr>
                <w:rFonts w:ascii="GHEA Grapalat" w:hAnsi="GHEA Grapalat"/>
                <w:b w:val="0"/>
                <w:sz w:val="20"/>
                <w:szCs w:val="20"/>
                <w:lang w:val="hy-AM"/>
              </w:rPr>
            </w:pPr>
            <w:r w:rsidRPr="00CD6048">
              <w:rPr>
                <w:rFonts w:ascii="GHEA Grapalat" w:hAnsi="GHEA Grapalat"/>
                <w:b w:val="0"/>
                <w:sz w:val="20"/>
                <w:szCs w:val="20"/>
                <w:lang w:val="hy-AM"/>
              </w:rPr>
              <w:t>մշակող արդյունաբերություն</w:t>
            </w:r>
          </w:p>
        </w:tc>
        <w:tc>
          <w:tcPr>
            <w:tcW w:w="1440"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1227.9</w:t>
            </w:r>
          </w:p>
        </w:tc>
        <w:tc>
          <w:tcPr>
            <w:tcW w:w="1343"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66.6</w:t>
            </w:r>
          </w:p>
        </w:tc>
        <w:tc>
          <w:tcPr>
            <w:tcW w:w="1225"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99.6</w:t>
            </w:r>
          </w:p>
        </w:tc>
        <w:tc>
          <w:tcPr>
            <w:tcW w:w="1865"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-0.3</w:t>
            </w:r>
          </w:p>
        </w:tc>
      </w:tr>
      <w:tr w:rsidR="00527F95" w:rsidRPr="00CD6048" w:rsidTr="00527F9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527F95" w:rsidRPr="00CD6048" w:rsidRDefault="00527F95" w:rsidP="00527F95">
            <w:pPr>
              <w:ind w:left="270" w:hanging="180"/>
              <w:rPr>
                <w:rFonts w:ascii="GHEA Grapalat" w:hAnsi="GHEA Grapalat"/>
                <w:b w:val="0"/>
                <w:sz w:val="20"/>
                <w:szCs w:val="20"/>
                <w:lang w:val="hy-AM"/>
              </w:rPr>
            </w:pPr>
            <w:r w:rsidRPr="00CD6048">
              <w:rPr>
                <w:rFonts w:ascii="GHEA Grapalat" w:hAnsi="GHEA Grapalat"/>
                <w:b w:val="0"/>
                <w:sz w:val="20"/>
                <w:szCs w:val="20"/>
                <w:lang w:val="hy-AM"/>
              </w:rPr>
              <w:t xml:space="preserve"> էլեկտրաէներգիայի, գազի, գոլորշու և լավորակ օդի մատակարարում</w:t>
            </w:r>
          </w:p>
        </w:tc>
        <w:tc>
          <w:tcPr>
            <w:tcW w:w="1440"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235.5</w:t>
            </w:r>
          </w:p>
        </w:tc>
        <w:tc>
          <w:tcPr>
            <w:tcW w:w="1343"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12.8</w:t>
            </w:r>
          </w:p>
        </w:tc>
        <w:tc>
          <w:tcPr>
            <w:tcW w:w="1225"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104.2</w:t>
            </w:r>
          </w:p>
        </w:tc>
        <w:tc>
          <w:tcPr>
            <w:tcW w:w="1865"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0.6</w:t>
            </w:r>
          </w:p>
        </w:tc>
      </w:tr>
      <w:tr w:rsidR="00527F95" w:rsidRPr="00CD6048" w:rsidTr="00527F95">
        <w:trPr>
          <w:trHeight w:val="570"/>
        </w:trPr>
        <w:tc>
          <w:tcPr>
            <w:cnfStyle w:val="001000000000" w:firstRow="0" w:lastRow="0" w:firstColumn="1" w:lastColumn="0" w:oddVBand="0" w:evenVBand="0" w:oddHBand="0" w:evenHBand="0" w:firstRowFirstColumn="0" w:firstRowLastColumn="0" w:lastRowFirstColumn="0" w:lastRowLastColumn="0"/>
            <w:tcW w:w="4315" w:type="dxa"/>
            <w:hideMark/>
          </w:tcPr>
          <w:p w:rsidR="00527F95" w:rsidRPr="00CD6048" w:rsidRDefault="00527F95" w:rsidP="00527F95">
            <w:pPr>
              <w:ind w:left="270" w:hanging="180"/>
              <w:rPr>
                <w:rFonts w:ascii="GHEA Grapalat" w:hAnsi="GHEA Grapalat"/>
                <w:b w:val="0"/>
                <w:sz w:val="20"/>
                <w:szCs w:val="20"/>
                <w:lang w:val="hy-AM"/>
              </w:rPr>
            </w:pPr>
            <w:r w:rsidRPr="00CD6048">
              <w:rPr>
                <w:rFonts w:ascii="GHEA Grapalat" w:hAnsi="GHEA Grapalat"/>
                <w:b w:val="0"/>
                <w:sz w:val="20"/>
                <w:szCs w:val="20"/>
                <w:lang w:val="hy-AM"/>
              </w:rPr>
              <w:t>ջրամատակարարում, կոյուղի, թափոնների կառավարում և վերամշակում</w:t>
            </w:r>
          </w:p>
        </w:tc>
        <w:tc>
          <w:tcPr>
            <w:tcW w:w="1440"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22.3</w:t>
            </w:r>
          </w:p>
        </w:tc>
        <w:tc>
          <w:tcPr>
            <w:tcW w:w="1343"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1.2</w:t>
            </w:r>
          </w:p>
        </w:tc>
        <w:tc>
          <w:tcPr>
            <w:tcW w:w="1225"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105.6</w:t>
            </w:r>
          </w:p>
        </w:tc>
        <w:tc>
          <w:tcPr>
            <w:tcW w:w="1865"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0.1</w:t>
            </w:r>
          </w:p>
        </w:tc>
      </w:tr>
    </w:tbl>
    <w:p w:rsidR="00527F95" w:rsidRPr="00CD6048" w:rsidRDefault="00527F95" w:rsidP="00527F95">
      <w:pPr>
        <w:rPr>
          <w:rFonts w:ascii="GHEA Grapalat" w:hAnsi="GHEA Grapalat" w:cs="Arial"/>
          <w:b/>
          <w:sz w:val="20"/>
          <w:szCs w:val="20"/>
          <w:lang w:val="hy-AM"/>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527F95" w:rsidRPr="00CD6048" w:rsidTr="00527F95">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ind w:firstLineChars="400" w:firstLine="800"/>
              <w:rPr>
                <w:rFonts w:ascii="GHEA Grapalat" w:hAnsi="GHEA Grapalat"/>
                <w:sz w:val="20"/>
                <w:szCs w:val="20"/>
                <w:lang w:val="hy-AM"/>
              </w:rPr>
            </w:pPr>
            <w:r w:rsidRPr="00CD6048">
              <w:rPr>
                <w:rFonts w:ascii="Calibri" w:hAnsi="Calibri" w:cs="Calibri"/>
                <w:sz w:val="20"/>
                <w:szCs w:val="20"/>
                <w:lang w:val="hy-AM"/>
              </w:rPr>
              <w:t> </w:t>
            </w:r>
          </w:p>
        </w:tc>
        <w:tc>
          <w:tcPr>
            <w:tcW w:w="1440" w:type="dxa"/>
            <w:vAlign w:val="center"/>
            <w:hideMark/>
          </w:tcPr>
          <w:p w:rsidR="00527F95" w:rsidRPr="00CD6048" w:rsidRDefault="00527F95" w:rsidP="00527F95">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Արժեք (մլրդ դրամ)</w:t>
            </w:r>
          </w:p>
        </w:tc>
        <w:tc>
          <w:tcPr>
            <w:tcW w:w="1350" w:type="dxa"/>
            <w:vAlign w:val="center"/>
            <w:hideMark/>
          </w:tcPr>
          <w:p w:rsidR="00527F95" w:rsidRPr="00CD6048" w:rsidRDefault="00527F95" w:rsidP="00527F95">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Կշիռը (%)</w:t>
            </w:r>
          </w:p>
        </w:tc>
        <w:tc>
          <w:tcPr>
            <w:tcW w:w="1260" w:type="dxa"/>
            <w:vAlign w:val="center"/>
            <w:hideMark/>
          </w:tcPr>
          <w:p w:rsidR="00527F95" w:rsidRPr="00CD6048" w:rsidRDefault="00527F95" w:rsidP="00527F95">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Աճի ինդեքս</w:t>
            </w:r>
          </w:p>
        </w:tc>
        <w:tc>
          <w:tcPr>
            <w:tcW w:w="1823" w:type="dxa"/>
            <w:vAlign w:val="center"/>
            <w:hideMark/>
          </w:tcPr>
          <w:p w:rsidR="00527F95" w:rsidRPr="00CD6048" w:rsidRDefault="00527F95" w:rsidP="00527F95">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Նպաստում (տոկոսային կետ)</w:t>
            </w:r>
          </w:p>
        </w:tc>
      </w:tr>
      <w:tr w:rsidR="00527F95" w:rsidRPr="00CD6048" w:rsidTr="00527F9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rPr>
                <w:rFonts w:ascii="GHEA Grapalat" w:hAnsi="GHEA Grapalat"/>
                <w:b w:val="0"/>
                <w:sz w:val="20"/>
                <w:szCs w:val="20"/>
                <w:lang w:val="hy-AM"/>
              </w:rPr>
            </w:pPr>
            <w:r w:rsidRPr="00CD6048">
              <w:rPr>
                <w:rFonts w:ascii="GHEA Grapalat" w:hAnsi="GHEA Grapalat"/>
                <w:b w:val="0"/>
                <w:sz w:val="20"/>
                <w:szCs w:val="20"/>
                <w:lang w:val="hy-AM"/>
              </w:rPr>
              <w:t>Գյուղատնտեսություն, անտառային տնտեսություն և ձկնորսություն</w:t>
            </w:r>
          </w:p>
        </w:tc>
        <w:tc>
          <w:tcPr>
            <w:tcW w:w="144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CD6048">
              <w:rPr>
                <w:rFonts w:ascii="GHEA Grapalat" w:hAnsi="GHEA Grapalat"/>
                <w:b/>
                <w:sz w:val="20"/>
                <w:szCs w:val="20"/>
                <w:lang w:val="hy-AM"/>
              </w:rPr>
              <w:t>658.9</w:t>
            </w:r>
          </w:p>
        </w:tc>
        <w:tc>
          <w:tcPr>
            <w:tcW w:w="135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CD6048">
              <w:rPr>
                <w:rFonts w:ascii="GHEA Grapalat" w:hAnsi="GHEA Grapalat"/>
                <w:b/>
                <w:sz w:val="20"/>
                <w:szCs w:val="20"/>
                <w:lang w:val="hy-AM"/>
              </w:rPr>
              <w:t>100.0</w:t>
            </w:r>
          </w:p>
        </w:tc>
        <w:tc>
          <w:tcPr>
            <w:tcW w:w="126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CD6048">
              <w:rPr>
                <w:rFonts w:ascii="GHEA Grapalat" w:hAnsi="GHEA Grapalat"/>
                <w:b/>
                <w:sz w:val="20"/>
                <w:szCs w:val="20"/>
                <w:lang w:val="hy-AM"/>
              </w:rPr>
              <w:t>101.6</w:t>
            </w:r>
          </w:p>
        </w:tc>
        <w:tc>
          <w:tcPr>
            <w:tcW w:w="1823"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CD6048">
              <w:rPr>
                <w:rFonts w:ascii="GHEA Grapalat" w:hAnsi="GHEA Grapalat"/>
                <w:b/>
                <w:sz w:val="20"/>
                <w:szCs w:val="20"/>
                <w:lang w:val="hy-AM"/>
              </w:rPr>
              <w:t>1.6</w:t>
            </w:r>
          </w:p>
        </w:tc>
      </w:tr>
      <w:tr w:rsidR="00527F95" w:rsidRPr="00CD6048" w:rsidTr="00527F95">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ind w:firstLineChars="45" w:firstLine="90"/>
              <w:jc w:val="right"/>
              <w:rPr>
                <w:rFonts w:ascii="GHEA Grapalat" w:hAnsi="GHEA Grapalat"/>
                <w:b w:val="0"/>
                <w:sz w:val="20"/>
                <w:szCs w:val="20"/>
                <w:lang w:val="hy-AM"/>
              </w:rPr>
            </w:pPr>
            <w:r w:rsidRPr="00CD6048">
              <w:rPr>
                <w:rFonts w:ascii="GHEA Grapalat" w:hAnsi="GHEA Grapalat"/>
                <w:b w:val="0"/>
                <w:i/>
                <w:iCs/>
                <w:sz w:val="20"/>
                <w:szCs w:val="20"/>
                <w:lang w:val="hy-AM"/>
              </w:rPr>
              <w:t>այդ թվում`</w:t>
            </w:r>
          </w:p>
        </w:tc>
        <w:tc>
          <w:tcPr>
            <w:tcW w:w="1440"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35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6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23"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527F95" w:rsidRPr="00CD6048" w:rsidTr="00527F9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ind w:firstLineChars="45" w:firstLine="90"/>
              <w:rPr>
                <w:rFonts w:ascii="GHEA Grapalat" w:hAnsi="GHEA Grapalat"/>
                <w:b w:val="0"/>
                <w:sz w:val="20"/>
                <w:szCs w:val="20"/>
                <w:lang w:val="hy-AM"/>
              </w:rPr>
            </w:pPr>
            <w:r w:rsidRPr="00CD6048">
              <w:rPr>
                <w:rFonts w:ascii="GHEA Grapalat" w:hAnsi="GHEA Grapalat"/>
                <w:b w:val="0"/>
                <w:sz w:val="20"/>
                <w:szCs w:val="20"/>
                <w:lang w:val="hy-AM"/>
              </w:rPr>
              <w:t>բուսաբուծություն</w:t>
            </w:r>
          </w:p>
        </w:tc>
        <w:tc>
          <w:tcPr>
            <w:tcW w:w="1440"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341.6</w:t>
            </w:r>
          </w:p>
        </w:tc>
        <w:tc>
          <w:tcPr>
            <w:tcW w:w="135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51.8</w:t>
            </w:r>
          </w:p>
        </w:tc>
        <w:tc>
          <w:tcPr>
            <w:tcW w:w="126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105.9</w:t>
            </w:r>
          </w:p>
        </w:tc>
        <w:tc>
          <w:tcPr>
            <w:tcW w:w="1823"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3.6</w:t>
            </w:r>
          </w:p>
        </w:tc>
      </w:tr>
      <w:tr w:rsidR="00527F95" w:rsidRPr="00CD6048" w:rsidTr="00527F95">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ind w:firstLineChars="45" w:firstLine="90"/>
              <w:rPr>
                <w:rFonts w:ascii="GHEA Grapalat" w:hAnsi="GHEA Grapalat"/>
                <w:b w:val="0"/>
                <w:sz w:val="20"/>
                <w:szCs w:val="20"/>
                <w:lang w:val="hy-AM"/>
              </w:rPr>
            </w:pPr>
            <w:r w:rsidRPr="00CD6048">
              <w:rPr>
                <w:rFonts w:ascii="GHEA Grapalat" w:hAnsi="GHEA Grapalat"/>
                <w:b w:val="0"/>
                <w:sz w:val="20"/>
                <w:szCs w:val="20"/>
                <w:lang w:val="hy-AM"/>
              </w:rPr>
              <w:t>անասնաբուծություն</w:t>
            </w:r>
          </w:p>
        </w:tc>
        <w:tc>
          <w:tcPr>
            <w:tcW w:w="1440"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278.1</w:t>
            </w:r>
          </w:p>
        </w:tc>
        <w:tc>
          <w:tcPr>
            <w:tcW w:w="135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42.2</w:t>
            </w:r>
          </w:p>
        </w:tc>
        <w:tc>
          <w:tcPr>
            <w:tcW w:w="126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96.0</w:t>
            </w:r>
          </w:p>
        </w:tc>
        <w:tc>
          <w:tcPr>
            <w:tcW w:w="1823"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-2.0</w:t>
            </w:r>
          </w:p>
        </w:tc>
      </w:tr>
      <w:tr w:rsidR="00527F95" w:rsidRPr="00CD6048" w:rsidTr="00527F9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tcPr>
          <w:p w:rsidR="00527F95" w:rsidRPr="00CD6048" w:rsidRDefault="00527F95" w:rsidP="00527F95">
            <w:pPr>
              <w:ind w:firstLineChars="45" w:firstLine="90"/>
              <w:rPr>
                <w:rFonts w:ascii="GHEA Grapalat" w:hAnsi="GHEA Grapalat"/>
                <w:b w:val="0"/>
                <w:sz w:val="20"/>
                <w:szCs w:val="20"/>
                <w:lang w:val="hy-AM"/>
              </w:rPr>
            </w:pPr>
            <w:r w:rsidRPr="00CD6048">
              <w:rPr>
                <w:rFonts w:ascii="GHEA Grapalat" w:hAnsi="GHEA Grapalat"/>
                <w:b w:val="0"/>
                <w:sz w:val="20"/>
                <w:szCs w:val="20"/>
                <w:lang w:val="hy-AM"/>
              </w:rPr>
              <w:t>անտառային տնտեսություն</w:t>
            </w:r>
          </w:p>
        </w:tc>
        <w:tc>
          <w:tcPr>
            <w:tcW w:w="1440"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1.8</w:t>
            </w:r>
          </w:p>
        </w:tc>
        <w:tc>
          <w:tcPr>
            <w:tcW w:w="135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0.3</w:t>
            </w:r>
          </w:p>
        </w:tc>
        <w:tc>
          <w:tcPr>
            <w:tcW w:w="126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117.7</w:t>
            </w:r>
          </w:p>
        </w:tc>
        <w:tc>
          <w:tcPr>
            <w:tcW w:w="1823"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0.06</w:t>
            </w:r>
          </w:p>
        </w:tc>
      </w:tr>
      <w:tr w:rsidR="00527F95" w:rsidRPr="00CD6048" w:rsidTr="00527F95">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ind w:firstLineChars="45" w:firstLine="90"/>
              <w:rPr>
                <w:rFonts w:ascii="GHEA Grapalat" w:hAnsi="GHEA Grapalat"/>
                <w:b w:val="0"/>
                <w:sz w:val="20"/>
                <w:szCs w:val="20"/>
                <w:lang w:val="hy-AM"/>
              </w:rPr>
            </w:pPr>
            <w:r w:rsidRPr="00CD6048">
              <w:rPr>
                <w:rFonts w:ascii="GHEA Grapalat" w:hAnsi="GHEA Grapalat"/>
                <w:b w:val="0"/>
                <w:sz w:val="20"/>
                <w:szCs w:val="20"/>
                <w:lang w:val="hy-AM"/>
              </w:rPr>
              <w:t>ձկնորսություն</w:t>
            </w:r>
          </w:p>
        </w:tc>
        <w:tc>
          <w:tcPr>
            <w:tcW w:w="1440"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37.5</w:t>
            </w:r>
          </w:p>
        </w:tc>
        <w:tc>
          <w:tcPr>
            <w:tcW w:w="135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5.7</w:t>
            </w:r>
          </w:p>
        </w:tc>
        <w:tc>
          <w:tcPr>
            <w:tcW w:w="126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99.2</w:t>
            </w:r>
          </w:p>
        </w:tc>
        <w:tc>
          <w:tcPr>
            <w:tcW w:w="1823"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-0.1</w:t>
            </w:r>
          </w:p>
        </w:tc>
      </w:tr>
    </w:tbl>
    <w:p w:rsidR="00527F95" w:rsidRPr="00CD6048" w:rsidRDefault="00527F95" w:rsidP="00527F95">
      <w:pPr>
        <w:rPr>
          <w:rFonts w:ascii="GHEA Grapalat" w:hAnsi="GHEA Grapalat" w:cs="Arial"/>
          <w:b/>
          <w:sz w:val="20"/>
          <w:szCs w:val="20"/>
          <w:lang w:val="hy-AM"/>
        </w:rPr>
      </w:pPr>
    </w:p>
    <w:tbl>
      <w:tblPr>
        <w:tblStyle w:val="GridTable4-Accent11"/>
        <w:tblW w:w="10188" w:type="dxa"/>
        <w:tblLayout w:type="fixed"/>
        <w:tblLook w:val="04A0" w:firstRow="1" w:lastRow="0" w:firstColumn="1" w:lastColumn="0" w:noHBand="0" w:noVBand="1"/>
      </w:tblPr>
      <w:tblGrid>
        <w:gridCol w:w="4315"/>
        <w:gridCol w:w="1440"/>
        <w:gridCol w:w="1350"/>
        <w:gridCol w:w="1260"/>
        <w:gridCol w:w="1823"/>
      </w:tblGrid>
      <w:tr w:rsidR="00527F95" w:rsidRPr="00CD6048" w:rsidTr="00527F95">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jc w:val="center"/>
              <w:rPr>
                <w:rFonts w:ascii="GHEA Grapalat" w:hAnsi="GHEA Grapalat"/>
                <w:i/>
                <w:iCs/>
                <w:sz w:val="20"/>
                <w:szCs w:val="20"/>
                <w:lang w:val="hy-AM"/>
              </w:rPr>
            </w:pPr>
            <w:r w:rsidRPr="00CD6048">
              <w:rPr>
                <w:rFonts w:ascii="GHEA Grapalat" w:hAnsi="GHEA Grapalat"/>
                <w:i/>
                <w:iCs/>
                <w:sz w:val="20"/>
                <w:szCs w:val="20"/>
                <w:lang w:val="hy-AM"/>
              </w:rPr>
              <w:t>ըստ ֆինանսավորման աղբյուրների</w:t>
            </w:r>
          </w:p>
        </w:tc>
        <w:tc>
          <w:tcPr>
            <w:tcW w:w="1440" w:type="dxa"/>
            <w:vAlign w:val="center"/>
            <w:hideMark/>
          </w:tcPr>
          <w:p w:rsidR="00527F95" w:rsidRPr="00CD6048" w:rsidRDefault="00527F95" w:rsidP="00527F95">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Արժեք (մլրդ դրամ)</w:t>
            </w:r>
          </w:p>
        </w:tc>
        <w:tc>
          <w:tcPr>
            <w:tcW w:w="1350" w:type="dxa"/>
            <w:vAlign w:val="center"/>
            <w:hideMark/>
          </w:tcPr>
          <w:p w:rsidR="00527F95" w:rsidRPr="00CD6048" w:rsidRDefault="00527F95" w:rsidP="00527F95">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Կշիռը (%)</w:t>
            </w:r>
          </w:p>
        </w:tc>
        <w:tc>
          <w:tcPr>
            <w:tcW w:w="1260" w:type="dxa"/>
            <w:vAlign w:val="center"/>
            <w:hideMark/>
          </w:tcPr>
          <w:p w:rsidR="00527F95" w:rsidRPr="00CD6048" w:rsidRDefault="00527F95" w:rsidP="00527F95">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Աճի ինդեքս</w:t>
            </w:r>
          </w:p>
        </w:tc>
        <w:tc>
          <w:tcPr>
            <w:tcW w:w="1823" w:type="dxa"/>
            <w:vAlign w:val="center"/>
            <w:hideMark/>
          </w:tcPr>
          <w:p w:rsidR="00527F95" w:rsidRPr="00CD6048" w:rsidRDefault="00527F95" w:rsidP="00527F95">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Նպաստում (տոկոսային կետ)</w:t>
            </w:r>
          </w:p>
        </w:tc>
      </w:tr>
      <w:tr w:rsidR="00527F95" w:rsidRPr="00CD6048" w:rsidTr="00527F9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rPr>
                <w:rFonts w:ascii="GHEA Grapalat" w:hAnsi="GHEA Grapalat"/>
                <w:b w:val="0"/>
                <w:sz w:val="20"/>
                <w:szCs w:val="20"/>
                <w:lang w:val="hy-AM"/>
              </w:rPr>
            </w:pPr>
            <w:r w:rsidRPr="00CD6048">
              <w:rPr>
                <w:rFonts w:ascii="GHEA Grapalat" w:hAnsi="GHEA Grapalat"/>
                <w:b w:val="0"/>
                <w:sz w:val="20"/>
                <w:szCs w:val="20"/>
                <w:lang w:val="hy-AM"/>
              </w:rPr>
              <w:t>Շինարարություն</w:t>
            </w:r>
          </w:p>
        </w:tc>
        <w:tc>
          <w:tcPr>
            <w:tcW w:w="1440" w:type="dxa"/>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lang w:val="hy-AM"/>
              </w:rPr>
            </w:pPr>
            <w:r w:rsidRPr="00CD6048">
              <w:rPr>
                <w:rFonts w:ascii="GHEA Grapalat" w:hAnsi="GHEA Grapalat"/>
                <w:b/>
                <w:bCs/>
                <w:sz w:val="20"/>
                <w:szCs w:val="20"/>
                <w:lang w:val="hy-AM"/>
              </w:rPr>
              <w:t>349.3</w:t>
            </w:r>
          </w:p>
        </w:tc>
        <w:tc>
          <w:tcPr>
            <w:tcW w:w="1350" w:type="dxa"/>
            <w:noWrap/>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lang w:val="hy-AM"/>
              </w:rPr>
            </w:pPr>
            <w:r w:rsidRPr="00CD6048">
              <w:rPr>
                <w:rFonts w:ascii="GHEA Grapalat" w:hAnsi="GHEA Grapalat"/>
                <w:b/>
                <w:bCs/>
                <w:sz w:val="20"/>
                <w:szCs w:val="20"/>
                <w:lang w:val="hy-AM"/>
              </w:rPr>
              <w:t>100.0</w:t>
            </w:r>
          </w:p>
        </w:tc>
        <w:tc>
          <w:tcPr>
            <w:tcW w:w="1260" w:type="dxa"/>
            <w:noWrap/>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lang w:val="hy-AM"/>
              </w:rPr>
            </w:pPr>
            <w:r w:rsidRPr="00CD6048">
              <w:rPr>
                <w:rFonts w:ascii="GHEA Grapalat" w:hAnsi="GHEA Grapalat"/>
                <w:b/>
                <w:bCs/>
                <w:sz w:val="20"/>
                <w:szCs w:val="20"/>
                <w:lang w:val="hy-AM"/>
              </w:rPr>
              <w:t>117.0</w:t>
            </w:r>
          </w:p>
        </w:tc>
        <w:tc>
          <w:tcPr>
            <w:tcW w:w="1823" w:type="dxa"/>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lang w:val="hy-AM"/>
              </w:rPr>
            </w:pPr>
            <w:r w:rsidRPr="00CD6048">
              <w:rPr>
                <w:rFonts w:ascii="GHEA Grapalat" w:hAnsi="GHEA Grapalat"/>
                <w:b/>
                <w:bCs/>
                <w:sz w:val="20"/>
                <w:szCs w:val="20"/>
                <w:lang w:val="hy-AM"/>
              </w:rPr>
              <w:t>17.0</w:t>
            </w:r>
          </w:p>
        </w:tc>
      </w:tr>
      <w:tr w:rsidR="00527F95" w:rsidRPr="00CD6048" w:rsidTr="00527F95">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jc w:val="right"/>
              <w:rPr>
                <w:rFonts w:ascii="GHEA Grapalat" w:hAnsi="GHEA Grapalat"/>
                <w:b w:val="0"/>
                <w:sz w:val="20"/>
                <w:szCs w:val="20"/>
                <w:lang w:val="hy-AM"/>
              </w:rPr>
            </w:pPr>
            <w:r w:rsidRPr="00CD6048">
              <w:rPr>
                <w:rFonts w:ascii="Calibri" w:hAnsi="Calibri" w:cs="Calibri"/>
                <w:b w:val="0"/>
                <w:sz w:val="20"/>
                <w:szCs w:val="20"/>
                <w:lang w:val="hy-AM"/>
              </w:rPr>
              <w:t> </w:t>
            </w:r>
            <w:r w:rsidRPr="00CD6048">
              <w:rPr>
                <w:rFonts w:ascii="GHEA Grapalat" w:hAnsi="GHEA Grapalat"/>
                <w:b w:val="0"/>
                <w:i/>
                <w:iCs/>
                <w:sz w:val="20"/>
                <w:szCs w:val="20"/>
                <w:lang w:val="hy-AM"/>
              </w:rPr>
              <w:t>այդ թվում`</w:t>
            </w:r>
          </w:p>
        </w:tc>
        <w:tc>
          <w:tcPr>
            <w:tcW w:w="1440" w:type="dxa"/>
            <w:noWrap/>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c>
          <w:tcPr>
            <w:tcW w:w="1350" w:type="dxa"/>
            <w:noWrap/>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c>
          <w:tcPr>
            <w:tcW w:w="1260" w:type="dxa"/>
            <w:noWrap/>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c>
          <w:tcPr>
            <w:tcW w:w="1823" w:type="dxa"/>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lang w:val="hy-AM"/>
              </w:rPr>
            </w:pPr>
          </w:p>
        </w:tc>
      </w:tr>
      <w:tr w:rsidR="00527F95" w:rsidRPr="00CD6048" w:rsidTr="00527F9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ind w:firstLineChars="45" w:firstLine="90"/>
              <w:rPr>
                <w:rFonts w:ascii="GHEA Grapalat" w:hAnsi="GHEA Grapalat"/>
                <w:b w:val="0"/>
                <w:sz w:val="20"/>
                <w:szCs w:val="20"/>
                <w:lang w:val="hy-AM"/>
              </w:rPr>
            </w:pPr>
            <w:r w:rsidRPr="00CD6048">
              <w:rPr>
                <w:rFonts w:ascii="GHEA Grapalat" w:hAnsi="GHEA Grapalat"/>
                <w:b w:val="0"/>
                <w:sz w:val="20"/>
                <w:szCs w:val="20"/>
                <w:lang w:val="hy-AM"/>
              </w:rPr>
              <w:t xml:space="preserve">պետական բյուջեի, </w:t>
            </w:r>
            <w:r w:rsidRPr="00CD6048">
              <w:rPr>
                <w:rFonts w:ascii="GHEA Grapalat" w:hAnsi="GHEA Grapalat"/>
                <w:b w:val="0"/>
                <w:i/>
                <w:sz w:val="20"/>
                <w:szCs w:val="20"/>
                <w:lang w:val="hy-AM"/>
              </w:rPr>
              <w:t>այդ թվում՝</w:t>
            </w:r>
          </w:p>
        </w:tc>
        <w:tc>
          <w:tcPr>
            <w:tcW w:w="1440" w:type="dxa"/>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72.3</w:t>
            </w:r>
          </w:p>
        </w:tc>
        <w:tc>
          <w:tcPr>
            <w:tcW w:w="1350" w:type="dxa"/>
            <w:noWrap/>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20.7</w:t>
            </w:r>
          </w:p>
        </w:tc>
        <w:tc>
          <w:tcPr>
            <w:tcW w:w="1260" w:type="dxa"/>
            <w:noWrap/>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86.7</w:t>
            </w:r>
          </w:p>
        </w:tc>
        <w:tc>
          <w:tcPr>
            <w:tcW w:w="1823" w:type="dxa"/>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-2.1</w:t>
            </w:r>
          </w:p>
        </w:tc>
      </w:tr>
      <w:tr w:rsidR="00527F95" w:rsidRPr="00CD6048" w:rsidTr="00527F95">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ind w:firstLineChars="45" w:firstLine="90"/>
              <w:jc w:val="center"/>
              <w:rPr>
                <w:rFonts w:ascii="GHEA Grapalat" w:hAnsi="GHEA Grapalat"/>
                <w:b w:val="0"/>
                <w:i/>
                <w:iCs/>
                <w:sz w:val="20"/>
                <w:szCs w:val="20"/>
                <w:lang w:val="hy-AM"/>
              </w:rPr>
            </w:pPr>
            <w:r w:rsidRPr="00CD6048">
              <w:rPr>
                <w:rFonts w:ascii="GHEA Grapalat" w:hAnsi="GHEA Grapalat"/>
                <w:b w:val="0"/>
                <w:i/>
                <w:iCs/>
                <w:sz w:val="20"/>
                <w:szCs w:val="20"/>
                <w:lang w:val="hy-AM"/>
              </w:rPr>
              <w:t>միջազգային վարկերի</w:t>
            </w:r>
          </w:p>
        </w:tc>
        <w:tc>
          <w:tcPr>
            <w:tcW w:w="1440" w:type="dxa"/>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19.5</w:t>
            </w:r>
          </w:p>
        </w:tc>
        <w:tc>
          <w:tcPr>
            <w:tcW w:w="1350" w:type="dxa"/>
            <w:noWrap/>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5.6</w:t>
            </w:r>
          </w:p>
        </w:tc>
        <w:tc>
          <w:tcPr>
            <w:tcW w:w="1260" w:type="dxa"/>
            <w:noWrap/>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77.9</w:t>
            </w:r>
          </w:p>
        </w:tc>
        <w:tc>
          <w:tcPr>
            <w:tcW w:w="1823" w:type="dxa"/>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-0.9</w:t>
            </w:r>
          </w:p>
        </w:tc>
      </w:tr>
      <w:tr w:rsidR="00527F95" w:rsidRPr="00CD6048" w:rsidTr="00527F9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ind w:firstLineChars="45" w:firstLine="90"/>
              <w:rPr>
                <w:rFonts w:ascii="GHEA Grapalat" w:hAnsi="GHEA Grapalat"/>
                <w:b w:val="0"/>
                <w:sz w:val="20"/>
                <w:szCs w:val="20"/>
                <w:lang w:val="hy-AM"/>
              </w:rPr>
            </w:pPr>
            <w:r w:rsidRPr="00CD6048">
              <w:rPr>
                <w:rFonts w:ascii="GHEA Grapalat" w:hAnsi="GHEA Grapalat"/>
                <w:b w:val="0"/>
                <w:sz w:val="20"/>
                <w:szCs w:val="20"/>
                <w:lang w:val="hy-AM"/>
              </w:rPr>
              <w:t>համայնքների միջոցների</w:t>
            </w:r>
          </w:p>
        </w:tc>
        <w:tc>
          <w:tcPr>
            <w:tcW w:w="1440" w:type="dxa"/>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21.0</w:t>
            </w:r>
          </w:p>
        </w:tc>
        <w:tc>
          <w:tcPr>
            <w:tcW w:w="1350" w:type="dxa"/>
            <w:noWrap/>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6.0</w:t>
            </w:r>
          </w:p>
        </w:tc>
        <w:tc>
          <w:tcPr>
            <w:tcW w:w="1260" w:type="dxa"/>
            <w:noWrap/>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171.7</w:t>
            </w:r>
          </w:p>
        </w:tc>
        <w:tc>
          <w:tcPr>
            <w:tcW w:w="1823" w:type="dxa"/>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3.2</w:t>
            </w:r>
          </w:p>
        </w:tc>
      </w:tr>
      <w:tr w:rsidR="00527F95" w:rsidRPr="00CD6048" w:rsidTr="00527F95">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ind w:firstLineChars="45" w:firstLine="90"/>
              <w:rPr>
                <w:rFonts w:ascii="GHEA Grapalat" w:hAnsi="GHEA Grapalat"/>
                <w:b w:val="0"/>
                <w:sz w:val="20"/>
                <w:szCs w:val="20"/>
                <w:lang w:val="hy-AM"/>
              </w:rPr>
            </w:pPr>
            <w:r w:rsidRPr="00CD6048">
              <w:rPr>
                <w:rFonts w:ascii="GHEA Grapalat" w:hAnsi="GHEA Grapalat"/>
                <w:b w:val="0"/>
                <w:sz w:val="20"/>
                <w:szCs w:val="20"/>
                <w:lang w:val="hy-AM"/>
              </w:rPr>
              <w:t>մարդասիրական օգնության միջոցների</w:t>
            </w:r>
          </w:p>
        </w:tc>
        <w:tc>
          <w:tcPr>
            <w:tcW w:w="1440" w:type="dxa"/>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3.7</w:t>
            </w:r>
          </w:p>
        </w:tc>
        <w:tc>
          <w:tcPr>
            <w:tcW w:w="1350" w:type="dxa"/>
            <w:noWrap/>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1.0</w:t>
            </w:r>
          </w:p>
        </w:tc>
        <w:tc>
          <w:tcPr>
            <w:tcW w:w="1260" w:type="dxa"/>
            <w:noWrap/>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139.0</w:t>
            </w:r>
          </w:p>
        </w:tc>
        <w:tc>
          <w:tcPr>
            <w:tcW w:w="1823" w:type="dxa"/>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0.3</w:t>
            </w:r>
          </w:p>
        </w:tc>
      </w:tr>
      <w:tr w:rsidR="00527F95" w:rsidRPr="00CD6048" w:rsidTr="00527F9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ind w:firstLineChars="45" w:firstLine="90"/>
              <w:rPr>
                <w:rFonts w:ascii="GHEA Grapalat" w:hAnsi="GHEA Grapalat"/>
                <w:b w:val="0"/>
                <w:sz w:val="20"/>
                <w:szCs w:val="20"/>
                <w:lang w:val="hy-AM"/>
              </w:rPr>
            </w:pPr>
            <w:r w:rsidRPr="00CD6048">
              <w:rPr>
                <w:rFonts w:ascii="GHEA Grapalat" w:hAnsi="GHEA Grapalat"/>
                <w:b w:val="0"/>
                <w:sz w:val="20"/>
                <w:szCs w:val="20"/>
                <w:lang w:val="hy-AM"/>
              </w:rPr>
              <w:t xml:space="preserve">կազմակերպությունների միջոցների, </w:t>
            </w:r>
            <w:r w:rsidRPr="00CD6048">
              <w:rPr>
                <w:rFonts w:ascii="GHEA Grapalat" w:hAnsi="GHEA Grapalat"/>
                <w:b w:val="0"/>
                <w:i/>
                <w:sz w:val="20"/>
                <w:szCs w:val="20"/>
                <w:lang w:val="hy-AM"/>
              </w:rPr>
              <w:t>այդ թվում՝</w:t>
            </w:r>
          </w:p>
        </w:tc>
        <w:tc>
          <w:tcPr>
            <w:tcW w:w="1440" w:type="dxa"/>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194.3</w:t>
            </w:r>
          </w:p>
        </w:tc>
        <w:tc>
          <w:tcPr>
            <w:tcW w:w="1350" w:type="dxa"/>
            <w:noWrap/>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55.6</w:t>
            </w:r>
          </w:p>
        </w:tc>
        <w:tc>
          <w:tcPr>
            <w:tcW w:w="1260" w:type="dxa"/>
            <w:noWrap/>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138.6</w:t>
            </w:r>
          </w:p>
        </w:tc>
        <w:tc>
          <w:tcPr>
            <w:tcW w:w="1823" w:type="dxa"/>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16.0</w:t>
            </w:r>
          </w:p>
        </w:tc>
      </w:tr>
      <w:tr w:rsidR="00527F95" w:rsidRPr="00CD6048" w:rsidTr="00527F95">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0370C6" w:rsidP="00527F95">
            <w:pPr>
              <w:ind w:firstLineChars="45" w:firstLine="90"/>
              <w:jc w:val="center"/>
              <w:rPr>
                <w:rFonts w:ascii="GHEA Grapalat" w:hAnsi="GHEA Grapalat"/>
                <w:b w:val="0"/>
                <w:i/>
                <w:iCs/>
                <w:sz w:val="20"/>
                <w:szCs w:val="20"/>
                <w:lang w:val="hy-AM"/>
              </w:rPr>
            </w:pPr>
            <w:r w:rsidRPr="00CD6048">
              <w:rPr>
                <w:rFonts w:ascii="GHEA Grapalat" w:hAnsi="GHEA Grapalat"/>
                <w:b w:val="0"/>
                <w:i/>
                <w:iCs/>
                <w:sz w:val="20"/>
                <w:szCs w:val="20"/>
                <w:lang w:val="hy-AM"/>
              </w:rPr>
              <w:t xml:space="preserve"> </w:t>
            </w:r>
            <w:r w:rsidR="00527F95" w:rsidRPr="00CD6048">
              <w:rPr>
                <w:rFonts w:ascii="GHEA Grapalat" w:hAnsi="GHEA Grapalat"/>
                <w:b w:val="0"/>
                <w:i/>
                <w:iCs/>
                <w:sz w:val="20"/>
                <w:szCs w:val="20"/>
                <w:lang w:val="hy-AM"/>
              </w:rPr>
              <w:t>օտարերկրյա ներդրողների</w:t>
            </w:r>
          </w:p>
        </w:tc>
        <w:tc>
          <w:tcPr>
            <w:tcW w:w="1440" w:type="dxa"/>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2.5</w:t>
            </w:r>
          </w:p>
        </w:tc>
        <w:tc>
          <w:tcPr>
            <w:tcW w:w="1350" w:type="dxa"/>
            <w:noWrap/>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0.7</w:t>
            </w:r>
          </w:p>
        </w:tc>
        <w:tc>
          <w:tcPr>
            <w:tcW w:w="1260" w:type="dxa"/>
            <w:noWrap/>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26.3</w:t>
            </w:r>
          </w:p>
        </w:tc>
        <w:tc>
          <w:tcPr>
            <w:tcW w:w="1823" w:type="dxa"/>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-0.4</w:t>
            </w:r>
          </w:p>
        </w:tc>
      </w:tr>
      <w:tr w:rsidR="00527F95" w:rsidRPr="00CD6048" w:rsidTr="00527F9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ind w:firstLineChars="45" w:firstLine="90"/>
              <w:rPr>
                <w:rFonts w:ascii="GHEA Grapalat" w:hAnsi="GHEA Grapalat"/>
                <w:b w:val="0"/>
                <w:sz w:val="20"/>
                <w:szCs w:val="20"/>
                <w:lang w:val="hy-AM"/>
              </w:rPr>
            </w:pPr>
            <w:r w:rsidRPr="00CD6048">
              <w:rPr>
                <w:rFonts w:ascii="GHEA Grapalat" w:hAnsi="GHEA Grapalat"/>
                <w:b w:val="0"/>
                <w:sz w:val="20"/>
                <w:szCs w:val="20"/>
                <w:lang w:val="hy-AM"/>
              </w:rPr>
              <w:t>բնակչության միջոցների</w:t>
            </w:r>
          </w:p>
        </w:tc>
        <w:tc>
          <w:tcPr>
            <w:tcW w:w="1440" w:type="dxa"/>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58.1</w:t>
            </w:r>
          </w:p>
        </w:tc>
        <w:tc>
          <w:tcPr>
            <w:tcW w:w="1350" w:type="dxa"/>
            <w:noWrap/>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16.6</w:t>
            </w:r>
          </w:p>
        </w:tc>
        <w:tc>
          <w:tcPr>
            <w:tcW w:w="1260" w:type="dxa"/>
            <w:noWrap/>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96.3</w:t>
            </w:r>
          </w:p>
        </w:tc>
        <w:tc>
          <w:tcPr>
            <w:tcW w:w="1823" w:type="dxa"/>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lang w:val="hy-AM"/>
              </w:rPr>
            </w:pPr>
            <w:r w:rsidRPr="00CD6048">
              <w:rPr>
                <w:rFonts w:ascii="GHEA Grapalat" w:hAnsi="GHEA Grapalat"/>
                <w:bCs/>
                <w:sz w:val="20"/>
                <w:szCs w:val="20"/>
                <w:lang w:val="hy-AM"/>
              </w:rPr>
              <w:t>-0.5</w:t>
            </w:r>
          </w:p>
        </w:tc>
      </w:tr>
    </w:tbl>
    <w:p w:rsidR="00527F95" w:rsidRPr="00CD6048" w:rsidRDefault="00527F95" w:rsidP="00527F95">
      <w:pPr>
        <w:rPr>
          <w:rFonts w:ascii="GHEA Grapalat" w:hAnsi="GHEA Grapalat" w:cs="Arial"/>
          <w:b/>
          <w:sz w:val="20"/>
          <w:szCs w:val="20"/>
          <w:lang w:val="hy-AM"/>
        </w:rPr>
      </w:pPr>
    </w:p>
    <w:p w:rsidR="00527F95" w:rsidRPr="00CD6048" w:rsidRDefault="00527F95" w:rsidP="00527F95">
      <w:pPr>
        <w:rPr>
          <w:rFonts w:ascii="GHEA Grapalat" w:hAnsi="GHEA Grapalat" w:cs="Arial"/>
          <w:b/>
          <w:sz w:val="20"/>
          <w:szCs w:val="20"/>
          <w:lang w:val="hy-AM"/>
        </w:rPr>
      </w:pPr>
    </w:p>
    <w:tbl>
      <w:tblPr>
        <w:tblStyle w:val="GridTable4-Accent11"/>
        <w:tblW w:w="10188" w:type="dxa"/>
        <w:tblLook w:val="04A0" w:firstRow="1" w:lastRow="0" w:firstColumn="1" w:lastColumn="0" w:noHBand="0" w:noVBand="1"/>
      </w:tblPr>
      <w:tblGrid>
        <w:gridCol w:w="4315"/>
        <w:gridCol w:w="1440"/>
        <w:gridCol w:w="1394"/>
        <w:gridCol w:w="1216"/>
        <w:gridCol w:w="1823"/>
      </w:tblGrid>
      <w:tr w:rsidR="00527F95" w:rsidRPr="00CD6048" w:rsidTr="00527F95">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ind w:firstLineChars="400" w:firstLine="800"/>
              <w:rPr>
                <w:rFonts w:ascii="GHEA Grapalat" w:hAnsi="GHEA Grapalat"/>
                <w:sz w:val="20"/>
                <w:szCs w:val="20"/>
                <w:lang w:val="hy-AM"/>
              </w:rPr>
            </w:pPr>
            <w:r w:rsidRPr="00CD6048">
              <w:rPr>
                <w:rFonts w:ascii="Calibri" w:hAnsi="Calibri" w:cs="Calibri"/>
                <w:sz w:val="20"/>
                <w:szCs w:val="20"/>
                <w:lang w:val="hy-AM"/>
              </w:rPr>
              <w:t> </w:t>
            </w:r>
          </w:p>
        </w:tc>
        <w:tc>
          <w:tcPr>
            <w:tcW w:w="1440" w:type="dxa"/>
            <w:vAlign w:val="center"/>
            <w:hideMark/>
          </w:tcPr>
          <w:p w:rsidR="00527F95" w:rsidRPr="00CD6048" w:rsidRDefault="00527F95" w:rsidP="00527F95">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Արժեք (մլրդ</w:t>
            </w:r>
            <w:r w:rsidR="000370C6" w:rsidRPr="00CD6048">
              <w:rPr>
                <w:rFonts w:ascii="GHEA Grapalat" w:hAnsi="GHEA Grapalat"/>
                <w:sz w:val="20"/>
                <w:szCs w:val="20"/>
                <w:lang w:val="hy-AM"/>
              </w:rPr>
              <w:t xml:space="preserve"> </w:t>
            </w:r>
            <w:r w:rsidRPr="00CD6048">
              <w:rPr>
                <w:rFonts w:ascii="GHEA Grapalat" w:hAnsi="GHEA Grapalat"/>
                <w:sz w:val="20"/>
                <w:szCs w:val="20"/>
                <w:lang w:val="hy-AM"/>
              </w:rPr>
              <w:t>դրամ)</w:t>
            </w:r>
          </w:p>
        </w:tc>
        <w:tc>
          <w:tcPr>
            <w:tcW w:w="1394" w:type="dxa"/>
            <w:vAlign w:val="center"/>
            <w:hideMark/>
          </w:tcPr>
          <w:p w:rsidR="00527F95" w:rsidRPr="00CD6048" w:rsidRDefault="00527F95" w:rsidP="00527F95">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Կշիռը (%)</w:t>
            </w:r>
          </w:p>
        </w:tc>
        <w:tc>
          <w:tcPr>
            <w:tcW w:w="1216" w:type="dxa"/>
            <w:vAlign w:val="center"/>
            <w:hideMark/>
          </w:tcPr>
          <w:p w:rsidR="00527F95" w:rsidRPr="00CD6048" w:rsidRDefault="00527F95" w:rsidP="00527F95">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Աճի ինդեքս</w:t>
            </w:r>
          </w:p>
        </w:tc>
        <w:tc>
          <w:tcPr>
            <w:tcW w:w="1823" w:type="dxa"/>
            <w:vAlign w:val="center"/>
            <w:hideMark/>
          </w:tcPr>
          <w:p w:rsidR="00527F95" w:rsidRPr="00CD6048" w:rsidRDefault="00527F95" w:rsidP="00527F95">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Նպաստում (տոկոսային կետ)</w:t>
            </w:r>
          </w:p>
        </w:tc>
      </w:tr>
      <w:tr w:rsidR="00527F95" w:rsidRPr="00CD6048" w:rsidTr="00527F9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rPr>
                <w:rFonts w:ascii="GHEA Grapalat" w:hAnsi="GHEA Grapalat"/>
                <w:b w:val="0"/>
                <w:sz w:val="20"/>
                <w:szCs w:val="20"/>
                <w:lang w:val="hy-AM"/>
              </w:rPr>
            </w:pPr>
            <w:r w:rsidRPr="00CD6048">
              <w:rPr>
                <w:rFonts w:ascii="GHEA Grapalat" w:hAnsi="GHEA Grapalat"/>
                <w:b w:val="0"/>
                <w:sz w:val="20"/>
                <w:szCs w:val="20"/>
                <w:lang w:val="hy-AM"/>
              </w:rPr>
              <w:lastRenderedPageBreak/>
              <w:t>Առևտուր</w:t>
            </w:r>
          </w:p>
        </w:tc>
        <w:tc>
          <w:tcPr>
            <w:tcW w:w="1440" w:type="dxa"/>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CD6048">
              <w:rPr>
                <w:rFonts w:ascii="GHEA Grapalat" w:hAnsi="GHEA Grapalat"/>
                <w:b/>
                <w:sz w:val="20"/>
                <w:szCs w:val="20"/>
                <w:lang w:val="hy-AM"/>
              </w:rPr>
              <w:t>3740.4</w:t>
            </w:r>
          </w:p>
        </w:tc>
        <w:tc>
          <w:tcPr>
            <w:tcW w:w="1394" w:type="dxa"/>
            <w:noWrap/>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CD6048">
              <w:rPr>
                <w:rFonts w:ascii="GHEA Grapalat" w:hAnsi="GHEA Grapalat"/>
                <w:b/>
                <w:sz w:val="20"/>
                <w:szCs w:val="20"/>
                <w:lang w:val="hy-AM"/>
              </w:rPr>
              <w:t>100.0</w:t>
            </w:r>
          </w:p>
        </w:tc>
        <w:tc>
          <w:tcPr>
            <w:tcW w:w="1216" w:type="dxa"/>
            <w:noWrap/>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CD6048">
              <w:rPr>
                <w:rFonts w:ascii="GHEA Grapalat" w:hAnsi="GHEA Grapalat"/>
                <w:b/>
                <w:sz w:val="20"/>
                <w:szCs w:val="20"/>
                <w:lang w:val="hy-AM"/>
              </w:rPr>
              <w:t>122.9</w:t>
            </w:r>
          </w:p>
        </w:tc>
        <w:tc>
          <w:tcPr>
            <w:tcW w:w="1823" w:type="dxa"/>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CD6048">
              <w:rPr>
                <w:rFonts w:ascii="GHEA Grapalat" w:hAnsi="GHEA Grapalat"/>
                <w:b/>
                <w:sz w:val="20"/>
                <w:szCs w:val="20"/>
                <w:lang w:val="hy-AM"/>
              </w:rPr>
              <w:t>22.9</w:t>
            </w:r>
          </w:p>
        </w:tc>
      </w:tr>
      <w:tr w:rsidR="00527F95" w:rsidRPr="00CD6048" w:rsidTr="00527F95">
        <w:trPr>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jc w:val="right"/>
              <w:rPr>
                <w:rFonts w:ascii="GHEA Grapalat" w:hAnsi="GHEA Grapalat"/>
                <w:b w:val="0"/>
                <w:sz w:val="20"/>
                <w:szCs w:val="20"/>
                <w:lang w:val="hy-AM"/>
              </w:rPr>
            </w:pPr>
            <w:r w:rsidRPr="00CD6048">
              <w:rPr>
                <w:rFonts w:ascii="Calibri" w:hAnsi="Calibri" w:cs="Calibri"/>
                <w:b w:val="0"/>
                <w:sz w:val="20"/>
                <w:szCs w:val="20"/>
                <w:lang w:val="hy-AM"/>
              </w:rPr>
              <w:t> </w:t>
            </w:r>
            <w:r w:rsidRPr="00CD6048">
              <w:rPr>
                <w:rFonts w:ascii="GHEA Grapalat" w:hAnsi="GHEA Grapalat"/>
                <w:b w:val="0"/>
                <w:i/>
                <w:iCs/>
                <w:sz w:val="20"/>
                <w:szCs w:val="20"/>
                <w:lang w:val="hy-AM"/>
              </w:rPr>
              <w:t>այդ թվում`</w:t>
            </w:r>
          </w:p>
        </w:tc>
        <w:tc>
          <w:tcPr>
            <w:tcW w:w="1440" w:type="dxa"/>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394" w:type="dxa"/>
            <w:noWrap/>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16" w:type="dxa"/>
            <w:noWrap/>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23" w:type="dxa"/>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527F95" w:rsidRPr="00CD6048" w:rsidTr="00527F9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ind w:firstLineChars="200" w:firstLine="400"/>
              <w:rPr>
                <w:rFonts w:ascii="GHEA Grapalat" w:hAnsi="GHEA Grapalat"/>
                <w:b w:val="0"/>
                <w:sz w:val="20"/>
                <w:szCs w:val="20"/>
                <w:lang w:val="hy-AM"/>
              </w:rPr>
            </w:pPr>
            <w:r w:rsidRPr="00CD6048">
              <w:rPr>
                <w:rFonts w:ascii="GHEA Grapalat" w:hAnsi="GHEA Grapalat"/>
                <w:b w:val="0"/>
                <w:sz w:val="20"/>
                <w:szCs w:val="20"/>
                <w:lang w:val="hy-AM"/>
              </w:rPr>
              <w:t>մանրածախ առևտուր</w:t>
            </w:r>
          </w:p>
        </w:tc>
        <w:tc>
          <w:tcPr>
            <w:tcW w:w="1440" w:type="dxa"/>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1242.9</w:t>
            </w:r>
          </w:p>
        </w:tc>
        <w:tc>
          <w:tcPr>
            <w:tcW w:w="1394" w:type="dxa"/>
            <w:noWrap/>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33.2</w:t>
            </w:r>
          </w:p>
        </w:tc>
        <w:tc>
          <w:tcPr>
            <w:tcW w:w="1216" w:type="dxa"/>
            <w:noWrap/>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107.1</w:t>
            </w:r>
          </w:p>
        </w:tc>
        <w:tc>
          <w:tcPr>
            <w:tcW w:w="1823" w:type="dxa"/>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2.2</w:t>
            </w:r>
          </w:p>
        </w:tc>
      </w:tr>
      <w:tr w:rsidR="00527F95" w:rsidRPr="00CD6048" w:rsidTr="00527F95">
        <w:trPr>
          <w:trHeight w:val="270"/>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ind w:firstLineChars="200" w:firstLine="400"/>
              <w:rPr>
                <w:rFonts w:ascii="GHEA Grapalat" w:hAnsi="GHEA Grapalat"/>
                <w:b w:val="0"/>
                <w:sz w:val="20"/>
                <w:szCs w:val="20"/>
                <w:lang w:val="hy-AM"/>
              </w:rPr>
            </w:pPr>
            <w:r w:rsidRPr="00CD6048">
              <w:rPr>
                <w:rFonts w:ascii="GHEA Grapalat" w:hAnsi="GHEA Grapalat"/>
                <w:b w:val="0"/>
                <w:sz w:val="20"/>
                <w:szCs w:val="20"/>
                <w:lang w:val="hy-AM"/>
              </w:rPr>
              <w:t>մեծածախ առևտուր</w:t>
            </w:r>
          </w:p>
        </w:tc>
        <w:tc>
          <w:tcPr>
            <w:tcW w:w="1440" w:type="dxa"/>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2309.8</w:t>
            </w:r>
          </w:p>
        </w:tc>
        <w:tc>
          <w:tcPr>
            <w:tcW w:w="1394" w:type="dxa"/>
            <w:noWrap/>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61.8</w:t>
            </w:r>
          </w:p>
        </w:tc>
        <w:tc>
          <w:tcPr>
            <w:tcW w:w="1216" w:type="dxa"/>
            <w:noWrap/>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131.4</w:t>
            </w:r>
          </w:p>
        </w:tc>
        <w:tc>
          <w:tcPr>
            <w:tcW w:w="1823" w:type="dxa"/>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18.1</w:t>
            </w:r>
          </w:p>
        </w:tc>
      </w:tr>
      <w:tr w:rsidR="00527F95" w:rsidRPr="00CD6048" w:rsidTr="00527F9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5" w:type="dxa"/>
            <w:noWrap/>
            <w:hideMark/>
          </w:tcPr>
          <w:p w:rsidR="00527F95" w:rsidRPr="00CD6048" w:rsidRDefault="00527F95" w:rsidP="00527F95">
            <w:pPr>
              <w:ind w:firstLineChars="200" w:firstLine="400"/>
              <w:rPr>
                <w:rFonts w:ascii="GHEA Grapalat" w:hAnsi="GHEA Grapalat"/>
                <w:b w:val="0"/>
                <w:sz w:val="20"/>
                <w:szCs w:val="20"/>
                <w:lang w:val="hy-AM"/>
              </w:rPr>
            </w:pPr>
            <w:r w:rsidRPr="00CD6048">
              <w:rPr>
                <w:rFonts w:ascii="GHEA Grapalat" w:hAnsi="GHEA Grapalat"/>
                <w:b w:val="0"/>
                <w:sz w:val="20"/>
                <w:szCs w:val="20"/>
                <w:lang w:val="hy-AM"/>
              </w:rPr>
              <w:t>ավտոմեքենաների առևտուր</w:t>
            </w:r>
          </w:p>
        </w:tc>
        <w:tc>
          <w:tcPr>
            <w:tcW w:w="1440" w:type="dxa"/>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187.7</w:t>
            </w:r>
          </w:p>
        </w:tc>
        <w:tc>
          <w:tcPr>
            <w:tcW w:w="1394" w:type="dxa"/>
            <w:noWrap/>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5.0</w:t>
            </w:r>
          </w:p>
        </w:tc>
        <w:tc>
          <w:tcPr>
            <w:tcW w:w="1216" w:type="dxa"/>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154.8</w:t>
            </w:r>
          </w:p>
        </w:tc>
        <w:tc>
          <w:tcPr>
            <w:tcW w:w="1823" w:type="dxa"/>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2.6</w:t>
            </w:r>
          </w:p>
        </w:tc>
      </w:tr>
    </w:tbl>
    <w:p w:rsidR="00527F95" w:rsidRPr="00CD6048" w:rsidRDefault="00527F95" w:rsidP="00527F95">
      <w:pPr>
        <w:rPr>
          <w:rFonts w:ascii="GHEA Grapalat" w:hAnsi="GHEA Grapalat"/>
          <w:b/>
          <w:sz w:val="20"/>
          <w:szCs w:val="20"/>
          <w:lang w:val="hy-AM"/>
        </w:rPr>
      </w:pPr>
    </w:p>
    <w:p w:rsidR="00527F95" w:rsidRPr="00CD6048" w:rsidRDefault="00527F95" w:rsidP="00527F95">
      <w:pPr>
        <w:rPr>
          <w:rFonts w:ascii="GHEA Grapalat" w:hAnsi="GHEA Grapalat"/>
          <w:b/>
          <w:sz w:val="20"/>
          <w:szCs w:val="20"/>
          <w:lang w:val="hy-AM"/>
        </w:rPr>
      </w:pPr>
    </w:p>
    <w:tbl>
      <w:tblPr>
        <w:tblStyle w:val="GridTable4-Accent11"/>
        <w:tblW w:w="10188" w:type="dxa"/>
        <w:tblLook w:val="04A0" w:firstRow="1" w:lastRow="0" w:firstColumn="1" w:lastColumn="0" w:noHBand="0" w:noVBand="1"/>
      </w:tblPr>
      <w:tblGrid>
        <w:gridCol w:w="4405"/>
        <w:gridCol w:w="1440"/>
        <w:gridCol w:w="1260"/>
        <w:gridCol w:w="1260"/>
        <w:gridCol w:w="1823"/>
      </w:tblGrid>
      <w:tr w:rsidR="00527F95" w:rsidRPr="00CD6048" w:rsidTr="00527F95">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405" w:type="dxa"/>
            <w:noWrap/>
            <w:hideMark/>
          </w:tcPr>
          <w:p w:rsidR="00527F95" w:rsidRPr="00CD6048" w:rsidRDefault="00527F95" w:rsidP="00527F95">
            <w:pPr>
              <w:rPr>
                <w:rFonts w:ascii="GHEA Grapalat" w:hAnsi="GHEA Grapalat"/>
                <w:sz w:val="20"/>
                <w:szCs w:val="20"/>
                <w:lang w:val="hy-AM"/>
              </w:rPr>
            </w:pPr>
            <w:r w:rsidRPr="00CD6048">
              <w:rPr>
                <w:rFonts w:ascii="Calibri" w:hAnsi="Calibri" w:cs="Calibri"/>
                <w:sz w:val="20"/>
                <w:szCs w:val="20"/>
                <w:lang w:val="hy-AM"/>
              </w:rPr>
              <w:t> </w:t>
            </w:r>
          </w:p>
        </w:tc>
        <w:tc>
          <w:tcPr>
            <w:tcW w:w="1440" w:type="dxa"/>
            <w:vAlign w:val="center"/>
            <w:hideMark/>
          </w:tcPr>
          <w:p w:rsidR="00527F95" w:rsidRPr="00CD6048" w:rsidRDefault="00527F95" w:rsidP="00527F95">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Արժեք (մլրդ դրամ)</w:t>
            </w:r>
          </w:p>
        </w:tc>
        <w:tc>
          <w:tcPr>
            <w:tcW w:w="1260" w:type="dxa"/>
            <w:vAlign w:val="center"/>
            <w:hideMark/>
          </w:tcPr>
          <w:p w:rsidR="00527F95" w:rsidRPr="00CD6048" w:rsidRDefault="00527F95" w:rsidP="00527F95">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Կշիռը (%)</w:t>
            </w:r>
          </w:p>
        </w:tc>
        <w:tc>
          <w:tcPr>
            <w:tcW w:w="1260" w:type="dxa"/>
            <w:vAlign w:val="center"/>
            <w:hideMark/>
          </w:tcPr>
          <w:p w:rsidR="00527F95" w:rsidRPr="00CD6048" w:rsidRDefault="00527F95" w:rsidP="00527F95">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Աճի ինդեքս</w:t>
            </w:r>
          </w:p>
        </w:tc>
        <w:tc>
          <w:tcPr>
            <w:tcW w:w="1823" w:type="dxa"/>
            <w:vAlign w:val="center"/>
            <w:hideMark/>
          </w:tcPr>
          <w:p w:rsidR="00527F95" w:rsidRPr="00CD6048" w:rsidRDefault="00527F95" w:rsidP="00527F95">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Նպաստում (տոկոսային կետ)</w:t>
            </w:r>
          </w:p>
        </w:tc>
      </w:tr>
      <w:tr w:rsidR="00527F95" w:rsidRPr="00CD6048" w:rsidTr="00527F9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527F95" w:rsidRPr="00CD6048" w:rsidRDefault="00527F95" w:rsidP="00527F95">
            <w:pPr>
              <w:rPr>
                <w:rFonts w:ascii="GHEA Grapalat" w:hAnsi="GHEA Grapalat"/>
                <w:b w:val="0"/>
                <w:sz w:val="20"/>
                <w:szCs w:val="20"/>
                <w:lang w:val="hy-AM"/>
              </w:rPr>
            </w:pPr>
            <w:r w:rsidRPr="00CD6048">
              <w:rPr>
                <w:rFonts w:ascii="GHEA Grapalat" w:hAnsi="GHEA Grapalat"/>
                <w:b w:val="0"/>
                <w:sz w:val="20"/>
                <w:szCs w:val="20"/>
                <w:lang w:val="hy-AM"/>
              </w:rPr>
              <w:t>Ծառայություններ</w:t>
            </w:r>
          </w:p>
        </w:tc>
        <w:tc>
          <w:tcPr>
            <w:tcW w:w="144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CD6048">
              <w:rPr>
                <w:rFonts w:ascii="GHEA Grapalat" w:hAnsi="GHEA Grapalat"/>
                <w:b/>
                <w:sz w:val="20"/>
                <w:szCs w:val="20"/>
                <w:lang w:val="hy-AM"/>
              </w:rPr>
              <w:t>2216.1</w:t>
            </w:r>
          </w:p>
        </w:tc>
        <w:tc>
          <w:tcPr>
            <w:tcW w:w="126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CD6048">
              <w:rPr>
                <w:rFonts w:ascii="GHEA Grapalat" w:hAnsi="GHEA Grapalat"/>
                <w:b/>
                <w:sz w:val="20"/>
                <w:szCs w:val="20"/>
                <w:lang w:val="hy-AM"/>
              </w:rPr>
              <w:t>100.0</w:t>
            </w:r>
          </w:p>
        </w:tc>
        <w:tc>
          <w:tcPr>
            <w:tcW w:w="126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CD6048">
              <w:rPr>
                <w:rFonts w:ascii="GHEA Grapalat" w:hAnsi="GHEA Grapalat"/>
                <w:b/>
                <w:sz w:val="20"/>
                <w:szCs w:val="20"/>
                <w:lang w:val="hy-AM"/>
              </w:rPr>
              <w:t>113.4</w:t>
            </w:r>
          </w:p>
        </w:tc>
        <w:tc>
          <w:tcPr>
            <w:tcW w:w="1823"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lang w:val="hy-AM"/>
              </w:rPr>
            </w:pPr>
            <w:r w:rsidRPr="00CD6048">
              <w:rPr>
                <w:rFonts w:ascii="GHEA Grapalat" w:hAnsi="GHEA Grapalat"/>
                <w:b/>
                <w:sz w:val="20"/>
                <w:szCs w:val="20"/>
                <w:lang w:val="hy-AM"/>
              </w:rPr>
              <w:t>13.4</w:t>
            </w:r>
          </w:p>
        </w:tc>
      </w:tr>
      <w:tr w:rsidR="00527F95" w:rsidRPr="00CD6048" w:rsidTr="00527F95">
        <w:trPr>
          <w:trHeight w:val="285"/>
        </w:trPr>
        <w:tc>
          <w:tcPr>
            <w:cnfStyle w:val="001000000000" w:firstRow="0" w:lastRow="0" w:firstColumn="1" w:lastColumn="0" w:oddVBand="0" w:evenVBand="0" w:oddHBand="0" w:evenHBand="0" w:firstRowFirstColumn="0" w:firstRowLastColumn="0" w:lastRowFirstColumn="0" w:lastRowLastColumn="0"/>
            <w:tcW w:w="4405" w:type="dxa"/>
            <w:noWrap/>
            <w:hideMark/>
          </w:tcPr>
          <w:p w:rsidR="00527F95" w:rsidRPr="00CD6048" w:rsidRDefault="00527F95" w:rsidP="00527F95">
            <w:pPr>
              <w:rPr>
                <w:rFonts w:ascii="GHEA Grapalat" w:hAnsi="GHEA Grapalat"/>
                <w:b w:val="0"/>
                <w:sz w:val="20"/>
                <w:szCs w:val="20"/>
                <w:lang w:val="hy-AM"/>
              </w:rPr>
            </w:pPr>
            <w:r w:rsidRPr="00CD6048">
              <w:rPr>
                <w:rFonts w:ascii="Calibri" w:hAnsi="Calibri" w:cs="Calibri"/>
                <w:b w:val="0"/>
                <w:sz w:val="20"/>
                <w:szCs w:val="20"/>
                <w:lang w:val="hy-AM"/>
              </w:rPr>
              <w:t> </w:t>
            </w:r>
            <w:r w:rsidRPr="00CD6048">
              <w:rPr>
                <w:rFonts w:ascii="GHEA Grapalat" w:hAnsi="GHEA Grapalat"/>
                <w:b w:val="0"/>
                <w:i/>
                <w:iCs/>
                <w:sz w:val="20"/>
                <w:szCs w:val="20"/>
                <w:lang w:val="hy-AM"/>
              </w:rPr>
              <w:t>այդ թվում`</w:t>
            </w:r>
          </w:p>
        </w:tc>
        <w:tc>
          <w:tcPr>
            <w:tcW w:w="144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6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26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c>
          <w:tcPr>
            <w:tcW w:w="1823"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lang w:val="hy-AM"/>
              </w:rPr>
            </w:pPr>
          </w:p>
        </w:tc>
      </w:tr>
      <w:tr w:rsidR="00527F95" w:rsidRPr="00CD6048" w:rsidTr="00527F9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527F95" w:rsidRPr="00CD6048" w:rsidRDefault="00527F95" w:rsidP="00527F95">
            <w:pPr>
              <w:ind w:leftChars="82" w:left="377" w:hangingChars="90" w:hanging="180"/>
              <w:rPr>
                <w:rFonts w:ascii="GHEA Grapalat" w:hAnsi="GHEA Grapalat"/>
                <w:b w:val="0"/>
                <w:sz w:val="20"/>
                <w:szCs w:val="20"/>
                <w:lang w:val="hy-AM"/>
              </w:rPr>
            </w:pPr>
            <w:r w:rsidRPr="00CD6048">
              <w:rPr>
                <w:rFonts w:ascii="GHEA Grapalat" w:hAnsi="GHEA Grapalat"/>
                <w:b w:val="0"/>
                <w:sz w:val="20"/>
                <w:szCs w:val="20"/>
                <w:lang w:val="hy-AM"/>
              </w:rPr>
              <w:t xml:space="preserve">կացության և հանրային սննդի կազմակերպում </w:t>
            </w:r>
          </w:p>
        </w:tc>
        <w:tc>
          <w:tcPr>
            <w:tcW w:w="144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230.3</w:t>
            </w:r>
          </w:p>
        </w:tc>
        <w:tc>
          <w:tcPr>
            <w:tcW w:w="126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10.4</w:t>
            </w:r>
          </w:p>
        </w:tc>
        <w:tc>
          <w:tcPr>
            <w:tcW w:w="126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120.3</w:t>
            </w:r>
          </w:p>
        </w:tc>
        <w:tc>
          <w:tcPr>
            <w:tcW w:w="1823"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1.8</w:t>
            </w:r>
          </w:p>
        </w:tc>
      </w:tr>
      <w:tr w:rsidR="00527F95" w:rsidRPr="00CD6048" w:rsidTr="00527F95">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527F95" w:rsidRPr="00CD6048" w:rsidRDefault="00527F95" w:rsidP="00527F95">
            <w:pPr>
              <w:ind w:leftChars="82" w:left="377" w:hangingChars="90" w:hanging="180"/>
              <w:rPr>
                <w:rFonts w:ascii="GHEA Grapalat" w:hAnsi="GHEA Grapalat"/>
                <w:b w:val="0"/>
                <w:sz w:val="20"/>
                <w:szCs w:val="20"/>
                <w:lang w:val="hy-AM"/>
              </w:rPr>
            </w:pPr>
            <w:r w:rsidRPr="00CD6048">
              <w:rPr>
                <w:rFonts w:ascii="GHEA Grapalat" w:hAnsi="GHEA Grapalat"/>
                <w:b w:val="0"/>
                <w:sz w:val="20"/>
                <w:szCs w:val="20"/>
                <w:lang w:val="hy-AM"/>
              </w:rPr>
              <w:t>մշակույթ, զվարճություններ և հանգիստ</w:t>
            </w:r>
          </w:p>
        </w:tc>
        <w:tc>
          <w:tcPr>
            <w:tcW w:w="144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202.1</w:t>
            </w:r>
          </w:p>
        </w:tc>
        <w:tc>
          <w:tcPr>
            <w:tcW w:w="126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9.1</w:t>
            </w:r>
          </w:p>
        </w:tc>
        <w:tc>
          <w:tcPr>
            <w:tcW w:w="126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108.4</w:t>
            </w:r>
          </w:p>
        </w:tc>
        <w:tc>
          <w:tcPr>
            <w:tcW w:w="1823"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0.6</w:t>
            </w:r>
          </w:p>
        </w:tc>
      </w:tr>
      <w:tr w:rsidR="00527F95" w:rsidRPr="00CD6048" w:rsidTr="00527F9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527F95" w:rsidRPr="00CD6048" w:rsidRDefault="00527F95" w:rsidP="00527F95">
            <w:pPr>
              <w:ind w:leftChars="82" w:left="377" w:hangingChars="90" w:hanging="180"/>
              <w:rPr>
                <w:rFonts w:ascii="GHEA Grapalat" w:hAnsi="GHEA Grapalat"/>
                <w:b w:val="0"/>
                <w:sz w:val="20"/>
                <w:szCs w:val="20"/>
                <w:lang w:val="hy-AM"/>
              </w:rPr>
            </w:pPr>
            <w:r w:rsidRPr="00CD6048">
              <w:rPr>
                <w:rFonts w:ascii="GHEA Grapalat" w:hAnsi="GHEA Grapalat"/>
                <w:b w:val="0"/>
                <w:sz w:val="20"/>
                <w:szCs w:val="20"/>
                <w:lang w:val="hy-AM"/>
              </w:rPr>
              <w:t xml:space="preserve">կրթություն </w:t>
            </w:r>
          </w:p>
        </w:tc>
        <w:tc>
          <w:tcPr>
            <w:tcW w:w="144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53.5</w:t>
            </w:r>
          </w:p>
        </w:tc>
        <w:tc>
          <w:tcPr>
            <w:tcW w:w="126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2.4</w:t>
            </w:r>
          </w:p>
        </w:tc>
        <w:tc>
          <w:tcPr>
            <w:tcW w:w="126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108.4</w:t>
            </w:r>
          </w:p>
        </w:tc>
        <w:tc>
          <w:tcPr>
            <w:tcW w:w="1823"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0.2</w:t>
            </w:r>
          </w:p>
        </w:tc>
      </w:tr>
      <w:tr w:rsidR="00527F95" w:rsidRPr="00CD6048" w:rsidTr="00527F95">
        <w:trPr>
          <w:trHeight w:val="540"/>
        </w:trPr>
        <w:tc>
          <w:tcPr>
            <w:cnfStyle w:val="001000000000" w:firstRow="0" w:lastRow="0" w:firstColumn="1" w:lastColumn="0" w:oddVBand="0" w:evenVBand="0" w:oddHBand="0" w:evenHBand="0" w:firstRowFirstColumn="0" w:firstRowLastColumn="0" w:lastRowFirstColumn="0" w:lastRowLastColumn="0"/>
            <w:tcW w:w="4405" w:type="dxa"/>
            <w:hideMark/>
          </w:tcPr>
          <w:p w:rsidR="00527F95" w:rsidRPr="00CD6048" w:rsidRDefault="00527F95" w:rsidP="00527F95">
            <w:pPr>
              <w:ind w:leftChars="82" w:left="377" w:hangingChars="90" w:hanging="180"/>
              <w:rPr>
                <w:rFonts w:ascii="GHEA Grapalat" w:hAnsi="GHEA Grapalat"/>
                <w:b w:val="0"/>
                <w:sz w:val="20"/>
                <w:szCs w:val="20"/>
                <w:lang w:val="hy-AM"/>
              </w:rPr>
            </w:pPr>
            <w:r w:rsidRPr="00CD6048">
              <w:rPr>
                <w:rFonts w:ascii="GHEA Grapalat" w:hAnsi="GHEA Grapalat"/>
                <w:b w:val="0"/>
                <w:sz w:val="20"/>
                <w:szCs w:val="20"/>
                <w:lang w:val="hy-AM"/>
              </w:rPr>
              <w:t xml:space="preserve">առողջապահություն և բնակչության սոցիալական սպասարկում </w:t>
            </w:r>
          </w:p>
        </w:tc>
        <w:tc>
          <w:tcPr>
            <w:tcW w:w="144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104.2</w:t>
            </w:r>
          </w:p>
        </w:tc>
        <w:tc>
          <w:tcPr>
            <w:tcW w:w="126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4.7</w:t>
            </w:r>
          </w:p>
        </w:tc>
        <w:tc>
          <w:tcPr>
            <w:tcW w:w="126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102.7</w:t>
            </w:r>
          </w:p>
        </w:tc>
        <w:tc>
          <w:tcPr>
            <w:tcW w:w="1823"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0.1</w:t>
            </w:r>
          </w:p>
        </w:tc>
      </w:tr>
      <w:tr w:rsidR="00527F95" w:rsidRPr="00CD6048" w:rsidTr="00527F9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527F95" w:rsidRPr="00CD6048" w:rsidRDefault="00527F95" w:rsidP="00527F95">
            <w:pPr>
              <w:ind w:leftChars="82" w:left="377" w:hangingChars="90" w:hanging="180"/>
              <w:rPr>
                <w:rFonts w:ascii="GHEA Grapalat" w:hAnsi="GHEA Grapalat"/>
                <w:b w:val="0"/>
                <w:sz w:val="20"/>
                <w:szCs w:val="20"/>
                <w:lang w:val="hy-AM"/>
              </w:rPr>
            </w:pPr>
            <w:r w:rsidRPr="00CD6048">
              <w:rPr>
                <w:rFonts w:ascii="GHEA Grapalat" w:hAnsi="GHEA Grapalat"/>
                <w:b w:val="0"/>
                <w:sz w:val="20"/>
                <w:szCs w:val="20"/>
                <w:lang w:val="hy-AM"/>
              </w:rPr>
              <w:t>անշարժ գույքի հետ կապված գործունեություն</w:t>
            </w:r>
          </w:p>
        </w:tc>
        <w:tc>
          <w:tcPr>
            <w:tcW w:w="144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85.5</w:t>
            </w:r>
          </w:p>
        </w:tc>
        <w:tc>
          <w:tcPr>
            <w:tcW w:w="126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3.9</w:t>
            </w:r>
          </w:p>
        </w:tc>
        <w:tc>
          <w:tcPr>
            <w:tcW w:w="126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103.4</w:t>
            </w:r>
          </w:p>
        </w:tc>
        <w:tc>
          <w:tcPr>
            <w:tcW w:w="1823"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0.1</w:t>
            </w:r>
          </w:p>
        </w:tc>
      </w:tr>
      <w:tr w:rsidR="00527F95" w:rsidRPr="00CD6048" w:rsidTr="00527F95">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527F95" w:rsidRPr="00CD6048" w:rsidRDefault="00527F95" w:rsidP="00527F95">
            <w:pPr>
              <w:ind w:leftChars="82" w:left="377" w:hangingChars="90" w:hanging="180"/>
              <w:rPr>
                <w:rFonts w:ascii="GHEA Grapalat" w:hAnsi="GHEA Grapalat"/>
                <w:b w:val="0"/>
                <w:sz w:val="20"/>
                <w:szCs w:val="20"/>
                <w:lang w:val="hy-AM"/>
              </w:rPr>
            </w:pPr>
            <w:r w:rsidRPr="00CD6048">
              <w:rPr>
                <w:rFonts w:ascii="GHEA Grapalat" w:hAnsi="GHEA Grapalat"/>
                <w:b w:val="0"/>
                <w:sz w:val="20"/>
                <w:szCs w:val="20"/>
                <w:lang w:val="hy-AM"/>
              </w:rPr>
              <w:t xml:space="preserve">տեղեկատվություն և կապ </w:t>
            </w:r>
          </w:p>
        </w:tc>
        <w:tc>
          <w:tcPr>
            <w:tcW w:w="144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469.1</w:t>
            </w:r>
          </w:p>
        </w:tc>
        <w:tc>
          <w:tcPr>
            <w:tcW w:w="126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21.2</w:t>
            </w:r>
          </w:p>
        </w:tc>
        <w:tc>
          <w:tcPr>
            <w:tcW w:w="126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148.6</w:t>
            </w:r>
          </w:p>
        </w:tc>
        <w:tc>
          <w:tcPr>
            <w:tcW w:w="1823"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8.6</w:t>
            </w:r>
          </w:p>
        </w:tc>
      </w:tr>
      <w:tr w:rsidR="00527F95" w:rsidRPr="00CD6048" w:rsidTr="00527F9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527F95" w:rsidRPr="00CD6048" w:rsidRDefault="00527F95" w:rsidP="00527F95">
            <w:pPr>
              <w:ind w:leftChars="82" w:left="377" w:hangingChars="90" w:hanging="180"/>
              <w:rPr>
                <w:rFonts w:ascii="GHEA Grapalat" w:hAnsi="GHEA Grapalat"/>
                <w:b w:val="0"/>
                <w:sz w:val="20"/>
                <w:szCs w:val="20"/>
                <w:lang w:val="hy-AM"/>
              </w:rPr>
            </w:pPr>
            <w:r w:rsidRPr="00CD6048">
              <w:rPr>
                <w:rFonts w:ascii="GHEA Grapalat" w:hAnsi="GHEA Grapalat"/>
                <w:b w:val="0"/>
                <w:sz w:val="20"/>
                <w:szCs w:val="20"/>
                <w:lang w:val="hy-AM"/>
              </w:rPr>
              <w:t xml:space="preserve">տրանսպորտ </w:t>
            </w:r>
          </w:p>
        </w:tc>
        <w:tc>
          <w:tcPr>
            <w:tcW w:w="144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300.3</w:t>
            </w:r>
          </w:p>
        </w:tc>
        <w:tc>
          <w:tcPr>
            <w:tcW w:w="126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13.5</w:t>
            </w:r>
          </w:p>
        </w:tc>
        <w:tc>
          <w:tcPr>
            <w:tcW w:w="126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127.0</w:t>
            </w:r>
          </w:p>
        </w:tc>
        <w:tc>
          <w:tcPr>
            <w:tcW w:w="1823"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3.1</w:t>
            </w:r>
          </w:p>
        </w:tc>
      </w:tr>
      <w:tr w:rsidR="00527F95" w:rsidRPr="00CD6048" w:rsidTr="00527F95">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527F95" w:rsidRPr="00CD6048" w:rsidRDefault="00527F95" w:rsidP="00527F95">
            <w:pPr>
              <w:ind w:leftChars="82" w:left="377" w:hangingChars="90" w:hanging="180"/>
              <w:rPr>
                <w:rFonts w:ascii="GHEA Grapalat" w:hAnsi="GHEA Grapalat"/>
                <w:b w:val="0"/>
                <w:sz w:val="20"/>
                <w:szCs w:val="20"/>
                <w:lang w:val="hy-AM"/>
              </w:rPr>
            </w:pPr>
            <w:r w:rsidRPr="00CD6048">
              <w:rPr>
                <w:rFonts w:ascii="GHEA Grapalat" w:hAnsi="GHEA Grapalat"/>
                <w:b w:val="0"/>
                <w:sz w:val="20"/>
                <w:szCs w:val="20"/>
                <w:lang w:val="hy-AM"/>
              </w:rPr>
              <w:t>վարչարարական և օժանդակ գործունեություն</w:t>
            </w:r>
          </w:p>
        </w:tc>
        <w:tc>
          <w:tcPr>
            <w:tcW w:w="144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70.9</w:t>
            </w:r>
          </w:p>
        </w:tc>
        <w:tc>
          <w:tcPr>
            <w:tcW w:w="126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3.2</w:t>
            </w:r>
          </w:p>
        </w:tc>
        <w:tc>
          <w:tcPr>
            <w:tcW w:w="126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106.5</w:t>
            </w:r>
          </w:p>
        </w:tc>
        <w:tc>
          <w:tcPr>
            <w:tcW w:w="1823"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0.2</w:t>
            </w:r>
          </w:p>
        </w:tc>
      </w:tr>
      <w:tr w:rsidR="00527F95" w:rsidRPr="00CD6048" w:rsidTr="00527F9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527F95" w:rsidRPr="00CD6048" w:rsidRDefault="00527F95" w:rsidP="00527F95">
            <w:pPr>
              <w:ind w:leftChars="82" w:left="377" w:hangingChars="90" w:hanging="180"/>
              <w:rPr>
                <w:rFonts w:ascii="GHEA Grapalat" w:hAnsi="GHEA Grapalat"/>
                <w:b w:val="0"/>
                <w:sz w:val="20"/>
                <w:szCs w:val="20"/>
                <w:lang w:val="hy-AM"/>
              </w:rPr>
            </w:pPr>
            <w:r w:rsidRPr="00CD6048">
              <w:rPr>
                <w:rFonts w:ascii="GHEA Grapalat" w:hAnsi="GHEA Grapalat"/>
                <w:b w:val="0"/>
                <w:sz w:val="20"/>
                <w:szCs w:val="20"/>
                <w:lang w:val="hy-AM"/>
              </w:rPr>
              <w:t xml:space="preserve">մասնագիտ., գիտական և տեխ. գործունեություն </w:t>
            </w:r>
          </w:p>
        </w:tc>
        <w:tc>
          <w:tcPr>
            <w:tcW w:w="144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97.2</w:t>
            </w:r>
          </w:p>
        </w:tc>
        <w:tc>
          <w:tcPr>
            <w:tcW w:w="126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4.4</w:t>
            </w:r>
          </w:p>
        </w:tc>
        <w:tc>
          <w:tcPr>
            <w:tcW w:w="126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108.4</w:t>
            </w:r>
          </w:p>
        </w:tc>
        <w:tc>
          <w:tcPr>
            <w:tcW w:w="1823"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0.3</w:t>
            </w:r>
          </w:p>
        </w:tc>
      </w:tr>
      <w:tr w:rsidR="00527F95" w:rsidRPr="00CD6048" w:rsidTr="00527F95">
        <w:trPr>
          <w:trHeight w:val="270"/>
        </w:trPr>
        <w:tc>
          <w:tcPr>
            <w:cnfStyle w:val="001000000000" w:firstRow="0" w:lastRow="0" w:firstColumn="1" w:lastColumn="0" w:oddVBand="0" w:evenVBand="0" w:oddHBand="0" w:evenHBand="0" w:firstRowFirstColumn="0" w:firstRowLastColumn="0" w:lastRowFirstColumn="0" w:lastRowLastColumn="0"/>
            <w:tcW w:w="4405" w:type="dxa"/>
            <w:hideMark/>
          </w:tcPr>
          <w:p w:rsidR="00527F95" w:rsidRPr="00CD6048" w:rsidRDefault="00527F95" w:rsidP="00527F95">
            <w:pPr>
              <w:ind w:leftChars="82" w:left="377" w:hangingChars="90" w:hanging="180"/>
              <w:rPr>
                <w:rFonts w:ascii="GHEA Grapalat" w:hAnsi="GHEA Grapalat"/>
                <w:b w:val="0"/>
                <w:sz w:val="20"/>
                <w:szCs w:val="20"/>
                <w:lang w:val="hy-AM"/>
              </w:rPr>
            </w:pPr>
            <w:r w:rsidRPr="00CD6048">
              <w:rPr>
                <w:rFonts w:ascii="GHEA Grapalat" w:hAnsi="GHEA Grapalat"/>
                <w:b w:val="0"/>
                <w:sz w:val="20"/>
                <w:szCs w:val="20"/>
                <w:lang w:val="hy-AM"/>
              </w:rPr>
              <w:t>ֆինանսական և ապահովագրական գործունեություն</w:t>
            </w:r>
          </w:p>
        </w:tc>
        <w:tc>
          <w:tcPr>
            <w:tcW w:w="144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583.8</w:t>
            </w:r>
          </w:p>
        </w:tc>
        <w:tc>
          <w:tcPr>
            <w:tcW w:w="126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26.3</w:t>
            </w:r>
          </w:p>
        </w:tc>
        <w:tc>
          <w:tcPr>
            <w:tcW w:w="1260" w:type="dxa"/>
            <w:noWrap/>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92.6</w:t>
            </w:r>
          </w:p>
        </w:tc>
        <w:tc>
          <w:tcPr>
            <w:tcW w:w="1823" w:type="dxa"/>
            <w:vAlign w:val="center"/>
          </w:tcPr>
          <w:p w:rsidR="00527F95" w:rsidRPr="00CD6048" w:rsidRDefault="00527F95" w:rsidP="00527F95">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-1.6</w:t>
            </w:r>
          </w:p>
        </w:tc>
      </w:tr>
      <w:tr w:rsidR="00527F95" w:rsidRPr="00CD6048" w:rsidTr="00527F9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05" w:type="dxa"/>
            <w:hideMark/>
          </w:tcPr>
          <w:p w:rsidR="00527F95" w:rsidRPr="00CD6048" w:rsidRDefault="00527F95" w:rsidP="00527F95">
            <w:pPr>
              <w:ind w:leftChars="82" w:left="377" w:hangingChars="90" w:hanging="180"/>
              <w:rPr>
                <w:rFonts w:ascii="GHEA Grapalat" w:hAnsi="GHEA Grapalat"/>
                <w:b w:val="0"/>
                <w:sz w:val="20"/>
                <w:szCs w:val="20"/>
                <w:lang w:val="hy-AM"/>
              </w:rPr>
            </w:pPr>
            <w:r w:rsidRPr="00CD6048">
              <w:rPr>
                <w:rFonts w:ascii="GHEA Grapalat" w:hAnsi="GHEA Grapalat"/>
                <w:b w:val="0"/>
                <w:sz w:val="20"/>
                <w:szCs w:val="20"/>
                <w:lang w:val="hy-AM"/>
              </w:rPr>
              <w:t>սպասարկման այլ ծառայություններ</w:t>
            </w:r>
          </w:p>
        </w:tc>
        <w:tc>
          <w:tcPr>
            <w:tcW w:w="144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19.3</w:t>
            </w:r>
          </w:p>
        </w:tc>
        <w:tc>
          <w:tcPr>
            <w:tcW w:w="126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0.9</w:t>
            </w:r>
          </w:p>
        </w:tc>
        <w:tc>
          <w:tcPr>
            <w:tcW w:w="1260" w:type="dxa"/>
            <w:noWrap/>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105.5</w:t>
            </w:r>
          </w:p>
        </w:tc>
        <w:tc>
          <w:tcPr>
            <w:tcW w:w="1823" w:type="dxa"/>
            <w:vAlign w:val="center"/>
          </w:tcPr>
          <w:p w:rsidR="00527F95" w:rsidRPr="00CD6048" w:rsidRDefault="00527F95" w:rsidP="00527F95">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CD6048">
              <w:rPr>
                <w:rFonts w:ascii="GHEA Grapalat" w:hAnsi="GHEA Grapalat"/>
                <w:sz w:val="20"/>
                <w:szCs w:val="20"/>
                <w:lang w:val="hy-AM"/>
              </w:rPr>
              <w:t>0.0</w:t>
            </w:r>
          </w:p>
        </w:tc>
      </w:tr>
    </w:tbl>
    <w:p w:rsidR="00527F95" w:rsidRPr="00CD6048" w:rsidRDefault="00527F95" w:rsidP="00527F95">
      <w:pPr>
        <w:rPr>
          <w:rFonts w:ascii="GHEA Grapalat" w:hAnsi="GHEA Grapalat"/>
          <w:b/>
          <w:sz w:val="20"/>
          <w:szCs w:val="20"/>
          <w:lang w:val="hy-AM"/>
        </w:rPr>
      </w:pPr>
    </w:p>
    <w:p w:rsidR="00527F95" w:rsidRPr="00CD6048" w:rsidRDefault="00527F95" w:rsidP="00527F95">
      <w:pPr>
        <w:rPr>
          <w:rFonts w:ascii="GHEA Grapalat" w:hAnsi="GHEA Grapalat"/>
          <w:b/>
          <w:sz w:val="20"/>
          <w:szCs w:val="20"/>
          <w:lang w:val="hy-AM"/>
        </w:rPr>
      </w:pPr>
    </w:p>
    <w:p w:rsidR="00527F95" w:rsidRPr="00CD6048" w:rsidRDefault="00527F95" w:rsidP="00527F95">
      <w:pPr>
        <w:jc w:val="center"/>
        <w:rPr>
          <w:rFonts w:ascii="GHEA Grapalat" w:hAnsi="GHEA Grapalat"/>
          <w:sz w:val="22"/>
          <w:szCs w:val="20"/>
          <w:lang w:val="hy-AM"/>
        </w:rPr>
      </w:pPr>
      <w:r w:rsidRPr="00CD6048">
        <w:rPr>
          <w:rFonts w:ascii="GHEA Grapalat" w:hAnsi="GHEA Grapalat"/>
          <w:b/>
          <w:sz w:val="22"/>
          <w:szCs w:val="20"/>
          <w:lang w:val="hy-AM"/>
        </w:rPr>
        <w:t xml:space="preserve">Աղյուսակ </w:t>
      </w:r>
      <w:r w:rsidR="00C35801" w:rsidRPr="00CD6048">
        <w:rPr>
          <w:rFonts w:ascii="GHEA Grapalat" w:hAnsi="GHEA Grapalat"/>
          <w:b/>
          <w:sz w:val="22"/>
          <w:szCs w:val="20"/>
        </w:rPr>
        <w:t>1.</w:t>
      </w:r>
      <w:r w:rsidRPr="00CD6048">
        <w:rPr>
          <w:rFonts w:ascii="GHEA Grapalat" w:hAnsi="GHEA Grapalat"/>
          <w:b/>
          <w:sz w:val="22"/>
          <w:szCs w:val="20"/>
          <w:lang w:val="hy-AM"/>
        </w:rPr>
        <w:t xml:space="preserve">2. </w:t>
      </w:r>
      <w:r w:rsidRPr="00CD6048">
        <w:rPr>
          <w:rFonts w:ascii="GHEA Grapalat" w:hAnsi="GHEA Grapalat"/>
          <w:sz w:val="22"/>
          <w:szCs w:val="20"/>
          <w:lang w:val="hy-AM"/>
        </w:rPr>
        <w:t>Արտահանման ապրանքային կառուցվածքը և նպաստումները 2023 թվականի</w:t>
      </w:r>
      <w:r w:rsidRPr="00CD6048" w:rsidDel="00911C8A">
        <w:rPr>
          <w:rFonts w:ascii="GHEA Grapalat" w:hAnsi="GHEA Grapalat"/>
          <w:sz w:val="22"/>
          <w:szCs w:val="20"/>
          <w:lang w:val="hy-AM"/>
        </w:rPr>
        <w:t xml:space="preserve"> </w:t>
      </w:r>
      <w:r w:rsidR="00892611" w:rsidRPr="00CD6048">
        <w:rPr>
          <w:rFonts w:ascii="GHEA Grapalat" w:hAnsi="GHEA Grapalat"/>
          <w:sz w:val="22"/>
          <w:szCs w:val="20"/>
          <w:lang w:val="hy-AM"/>
        </w:rPr>
        <w:t>ինն ամիսների</w:t>
      </w:r>
      <w:r w:rsidRPr="00CD6048">
        <w:rPr>
          <w:rFonts w:ascii="GHEA Grapalat" w:hAnsi="GHEA Grapalat"/>
          <w:sz w:val="22"/>
          <w:szCs w:val="20"/>
          <w:lang w:val="hy-AM"/>
        </w:rPr>
        <w:t xml:space="preserve"> արտահանման աճին</w:t>
      </w:r>
    </w:p>
    <w:p w:rsidR="00527F95" w:rsidRPr="00CD6048" w:rsidRDefault="00527F95" w:rsidP="00527F95">
      <w:pPr>
        <w:jc w:val="center"/>
        <w:rPr>
          <w:rFonts w:ascii="GHEA Grapalat" w:hAnsi="GHEA Grapalat" w:cs="Arial"/>
          <w:szCs w:val="20"/>
          <w:lang w:val="hy-AM"/>
        </w:rPr>
      </w:pPr>
    </w:p>
    <w:tbl>
      <w:tblPr>
        <w:tblW w:w="10201"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5665"/>
        <w:gridCol w:w="1134"/>
        <w:gridCol w:w="992"/>
        <w:gridCol w:w="1015"/>
        <w:gridCol w:w="1395"/>
      </w:tblGrid>
      <w:tr w:rsidR="00527F95" w:rsidRPr="00CD6048" w:rsidTr="00527F95">
        <w:tc>
          <w:tcPr>
            <w:tcW w:w="5665" w:type="dxa"/>
            <w:tcBorders>
              <w:top w:val="single" w:sz="4" w:space="0" w:color="4F81BD"/>
              <w:left w:val="single" w:sz="4" w:space="0" w:color="4F81BD"/>
              <w:bottom w:val="single" w:sz="4" w:space="0" w:color="4F81BD"/>
              <w:right w:val="nil"/>
            </w:tcBorders>
            <w:shd w:val="clear" w:color="auto" w:fill="4F81BD"/>
          </w:tcPr>
          <w:p w:rsidR="00527F95" w:rsidRPr="00CD6048" w:rsidRDefault="00527F95" w:rsidP="00527F95">
            <w:pPr>
              <w:rPr>
                <w:rFonts w:ascii="GHEA Grapalat" w:eastAsia="Calibri" w:hAnsi="GHEA Grapalat"/>
                <w:b/>
                <w:bCs/>
                <w:color w:val="FFFFFF"/>
                <w:sz w:val="20"/>
                <w:szCs w:val="20"/>
                <w:lang w:val="hy-AM"/>
              </w:rPr>
            </w:pPr>
            <w:r w:rsidRPr="00CD6048">
              <w:rPr>
                <w:rFonts w:ascii="GHEA Grapalat" w:eastAsia="Calibri" w:hAnsi="GHEA Grapalat"/>
                <w:b/>
                <w:bCs/>
                <w:color w:val="FFFFFF"/>
                <w:sz w:val="20"/>
                <w:szCs w:val="20"/>
                <w:lang w:val="hy-AM"/>
              </w:rPr>
              <w:t>ԱՐՏԱՀԱՆՈՒՄ</w:t>
            </w:r>
          </w:p>
        </w:tc>
        <w:tc>
          <w:tcPr>
            <w:tcW w:w="1134" w:type="dxa"/>
            <w:tcBorders>
              <w:top w:val="single" w:sz="4" w:space="0" w:color="4F81BD"/>
              <w:left w:val="nil"/>
              <w:bottom w:val="single" w:sz="4" w:space="0" w:color="4F81BD"/>
              <w:right w:val="nil"/>
            </w:tcBorders>
            <w:shd w:val="clear" w:color="auto" w:fill="4F81BD"/>
          </w:tcPr>
          <w:p w:rsidR="00527F95" w:rsidRPr="00CD6048" w:rsidRDefault="00527F95" w:rsidP="00527F95">
            <w:pPr>
              <w:jc w:val="center"/>
              <w:rPr>
                <w:rFonts w:ascii="GHEA Grapalat" w:eastAsia="Calibri" w:hAnsi="GHEA Grapalat"/>
                <w:b/>
                <w:bCs/>
                <w:color w:val="FFFFFF"/>
                <w:sz w:val="20"/>
                <w:szCs w:val="20"/>
                <w:lang w:val="hy-AM"/>
              </w:rPr>
            </w:pPr>
            <w:r w:rsidRPr="00CD6048">
              <w:rPr>
                <w:rFonts w:ascii="GHEA Grapalat" w:eastAsia="Calibri" w:hAnsi="GHEA Grapalat"/>
                <w:b/>
                <w:bCs/>
                <w:color w:val="FFFFFF"/>
                <w:sz w:val="20"/>
                <w:szCs w:val="20"/>
                <w:lang w:val="hy-AM"/>
              </w:rPr>
              <w:t xml:space="preserve">Ծավալ </w:t>
            </w:r>
            <w:r w:rsidRPr="00CD6048">
              <w:rPr>
                <w:rFonts w:ascii="GHEA Grapalat" w:eastAsia="Calibri" w:hAnsi="GHEA Grapalat" w:cs="Sylfaen"/>
                <w:b/>
                <w:bCs/>
                <w:color w:val="FFFFFF"/>
                <w:sz w:val="20"/>
                <w:szCs w:val="20"/>
                <w:lang w:val="hy-AM"/>
              </w:rPr>
              <w:t>(մլն ԱՄՆ դոլար)</w:t>
            </w:r>
          </w:p>
        </w:tc>
        <w:tc>
          <w:tcPr>
            <w:tcW w:w="992" w:type="dxa"/>
            <w:tcBorders>
              <w:top w:val="single" w:sz="4" w:space="0" w:color="4F81BD"/>
              <w:left w:val="nil"/>
              <w:bottom w:val="single" w:sz="4" w:space="0" w:color="4F81BD"/>
              <w:right w:val="nil"/>
            </w:tcBorders>
            <w:shd w:val="clear" w:color="auto" w:fill="4F81BD"/>
          </w:tcPr>
          <w:p w:rsidR="00527F95" w:rsidRPr="00CD6048" w:rsidRDefault="00527F95" w:rsidP="00527F95">
            <w:pPr>
              <w:jc w:val="center"/>
              <w:rPr>
                <w:rFonts w:ascii="GHEA Grapalat" w:eastAsia="Calibri" w:hAnsi="GHEA Grapalat"/>
                <w:b/>
                <w:bCs/>
                <w:color w:val="FFFFFF"/>
                <w:sz w:val="20"/>
                <w:szCs w:val="20"/>
                <w:lang w:val="hy-AM"/>
              </w:rPr>
            </w:pPr>
            <w:r w:rsidRPr="00CD6048">
              <w:rPr>
                <w:rFonts w:ascii="GHEA Grapalat" w:eastAsia="Calibri" w:hAnsi="GHEA Grapalat" w:cs="Sylfaen"/>
                <w:b/>
                <w:bCs/>
                <w:color w:val="FFFFFF"/>
                <w:sz w:val="20"/>
                <w:szCs w:val="20"/>
                <w:lang w:val="hy-AM"/>
              </w:rPr>
              <w:t>Կշիռ (տոկոս)</w:t>
            </w:r>
          </w:p>
        </w:tc>
        <w:tc>
          <w:tcPr>
            <w:tcW w:w="1015" w:type="dxa"/>
            <w:tcBorders>
              <w:top w:val="single" w:sz="4" w:space="0" w:color="4F81BD"/>
              <w:left w:val="nil"/>
              <w:bottom w:val="single" w:sz="4" w:space="0" w:color="4F81BD"/>
              <w:right w:val="nil"/>
            </w:tcBorders>
            <w:shd w:val="clear" w:color="auto" w:fill="4F81BD"/>
          </w:tcPr>
          <w:p w:rsidR="00527F95" w:rsidRPr="00CD6048" w:rsidRDefault="00527F95" w:rsidP="00527F95">
            <w:pPr>
              <w:jc w:val="center"/>
              <w:rPr>
                <w:rFonts w:ascii="GHEA Grapalat" w:eastAsia="Calibri" w:hAnsi="GHEA Grapalat"/>
                <w:b/>
                <w:bCs/>
                <w:color w:val="FFFFFF"/>
                <w:sz w:val="20"/>
                <w:szCs w:val="20"/>
                <w:lang w:val="hy-AM"/>
              </w:rPr>
            </w:pPr>
            <w:r w:rsidRPr="00CD6048">
              <w:rPr>
                <w:rFonts w:ascii="GHEA Grapalat" w:eastAsia="Calibri" w:hAnsi="GHEA Grapalat" w:cs="Sylfaen"/>
                <w:b/>
                <w:bCs/>
                <w:color w:val="FFFFFF"/>
                <w:sz w:val="20"/>
                <w:szCs w:val="20"/>
                <w:lang w:val="hy-AM"/>
              </w:rPr>
              <w:t>Աճ (տոկոս)</w:t>
            </w:r>
          </w:p>
        </w:tc>
        <w:tc>
          <w:tcPr>
            <w:tcW w:w="1395" w:type="dxa"/>
            <w:tcBorders>
              <w:top w:val="single" w:sz="4" w:space="0" w:color="4F81BD"/>
              <w:left w:val="nil"/>
              <w:bottom w:val="single" w:sz="4" w:space="0" w:color="4F81BD"/>
              <w:right w:val="single" w:sz="4" w:space="0" w:color="4F81BD"/>
            </w:tcBorders>
            <w:shd w:val="clear" w:color="auto" w:fill="4F81BD"/>
          </w:tcPr>
          <w:p w:rsidR="00527F95" w:rsidRPr="00CD6048" w:rsidRDefault="00527F95" w:rsidP="00527F95">
            <w:pPr>
              <w:jc w:val="center"/>
              <w:rPr>
                <w:rFonts w:ascii="GHEA Grapalat" w:eastAsia="Calibri" w:hAnsi="GHEA Grapalat"/>
                <w:b/>
                <w:bCs/>
                <w:color w:val="FFFFFF"/>
                <w:sz w:val="20"/>
                <w:szCs w:val="20"/>
                <w:lang w:val="hy-AM"/>
              </w:rPr>
            </w:pPr>
            <w:r w:rsidRPr="00CD6048">
              <w:rPr>
                <w:rFonts w:ascii="GHEA Grapalat" w:eastAsia="Calibri" w:hAnsi="GHEA Grapalat" w:cs="Sylfaen"/>
                <w:b/>
                <w:bCs/>
                <w:color w:val="FFFFFF"/>
                <w:sz w:val="20"/>
                <w:szCs w:val="20"/>
                <w:lang w:val="hy-AM"/>
              </w:rPr>
              <w:t>Նպաստում (տոկոսային կետ)</w:t>
            </w:r>
          </w:p>
        </w:tc>
      </w:tr>
      <w:tr w:rsidR="00527F95" w:rsidRPr="00CD6048" w:rsidTr="00527F95">
        <w:tc>
          <w:tcPr>
            <w:tcW w:w="5665" w:type="dxa"/>
            <w:shd w:val="clear" w:color="auto" w:fill="DBE5F1"/>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Ընդամեննը</w:t>
            </w:r>
          </w:p>
        </w:tc>
        <w:tc>
          <w:tcPr>
            <w:tcW w:w="1134" w:type="dxa"/>
            <w:shd w:val="clear" w:color="auto" w:fill="DBE5F1"/>
            <w:vAlign w:val="bottom"/>
          </w:tcPr>
          <w:p w:rsidR="00527F95" w:rsidRPr="00CD6048" w:rsidRDefault="00527F95" w:rsidP="00527F95">
            <w:pPr>
              <w:jc w:val="center"/>
              <w:rPr>
                <w:rFonts w:ascii="GHEA Grapalat" w:hAnsi="GHEA Grapalat" w:cs="Arial"/>
                <w:noProof/>
                <w:sz w:val="20"/>
                <w:szCs w:val="20"/>
                <w:lang w:val="hy-AM"/>
              </w:rPr>
            </w:pPr>
            <w:r w:rsidRPr="00CD6048">
              <w:rPr>
                <w:rFonts w:ascii="GHEA Grapalat" w:hAnsi="GHEA Grapalat" w:cs="Arial"/>
                <w:sz w:val="20"/>
                <w:szCs w:val="20"/>
                <w:lang w:val="hy-AM"/>
              </w:rPr>
              <w:t>5,121</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100</w:t>
            </w:r>
          </w:p>
        </w:tc>
        <w:tc>
          <w:tcPr>
            <w:tcW w:w="1015" w:type="dxa"/>
            <w:shd w:val="clear" w:color="auto" w:fill="DBE5F1"/>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44.8</w:t>
            </w:r>
          </w:p>
        </w:tc>
        <w:tc>
          <w:tcPr>
            <w:tcW w:w="1395"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44.8</w:t>
            </w:r>
          </w:p>
        </w:tc>
      </w:tr>
      <w:tr w:rsidR="00527F95" w:rsidRPr="00CD6048" w:rsidTr="00527F95">
        <w:tc>
          <w:tcPr>
            <w:tcW w:w="5665" w:type="dxa"/>
            <w:shd w:val="clear" w:color="auto" w:fill="auto"/>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Կենդանիներ և կենդանական ծագման արտադրանք</w:t>
            </w:r>
          </w:p>
        </w:tc>
        <w:tc>
          <w:tcPr>
            <w:tcW w:w="1134" w:type="dxa"/>
            <w:shd w:val="clear" w:color="auto" w:fill="auto"/>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70</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1.4</w:t>
            </w:r>
          </w:p>
        </w:tc>
        <w:tc>
          <w:tcPr>
            <w:tcW w:w="1015" w:type="dxa"/>
            <w:shd w:val="clear" w:color="auto" w:fill="auto"/>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-38.7</w:t>
            </w:r>
          </w:p>
        </w:tc>
        <w:tc>
          <w:tcPr>
            <w:tcW w:w="1395"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-1.3</w:t>
            </w:r>
          </w:p>
        </w:tc>
      </w:tr>
      <w:tr w:rsidR="00527F95" w:rsidRPr="00CD6048" w:rsidTr="00527F95">
        <w:tc>
          <w:tcPr>
            <w:tcW w:w="5665" w:type="dxa"/>
            <w:shd w:val="clear" w:color="auto" w:fill="DBE5F1"/>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Բուսական ծագման արտադրանք</w:t>
            </w:r>
          </w:p>
        </w:tc>
        <w:tc>
          <w:tcPr>
            <w:tcW w:w="1134" w:type="dxa"/>
            <w:shd w:val="clear" w:color="auto" w:fill="DBE5F1"/>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140</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2.7</w:t>
            </w:r>
          </w:p>
        </w:tc>
        <w:tc>
          <w:tcPr>
            <w:tcW w:w="1015" w:type="dxa"/>
            <w:shd w:val="clear" w:color="auto" w:fill="DBE5F1"/>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-21.9</w:t>
            </w:r>
          </w:p>
        </w:tc>
        <w:tc>
          <w:tcPr>
            <w:tcW w:w="1395"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-1.1</w:t>
            </w:r>
          </w:p>
        </w:tc>
      </w:tr>
      <w:tr w:rsidR="00527F95" w:rsidRPr="00CD6048" w:rsidTr="00527F95">
        <w:tc>
          <w:tcPr>
            <w:tcW w:w="5665" w:type="dxa"/>
            <w:shd w:val="clear" w:color="auto" w:fill="auto"/>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Յուղեր և ճարպեր</w:t>
            </w:r>
          </w:p>
        </w:tc>
        <w:tc>
          <w:tcPr>
            <w:tcW w:w="1134" w:type="dxa"/>
            <w:shd w:val="clear" w:color="auto" w:fill="auto"/>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0.0</w:t>
            </w:r>
          </w:p>
        </w:tc>
        <w:tc>
          <w:tcPr>
            <w:tcW w:w="1015" w:type="dxa"/>
            <w:shd w:val="clear" w:color="auto" w:fill="auto"/>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-53.3</w:t>
            </w:r>
          </w:p>
        </w:tc>
        <w:tc>
          <w:tcPr>
            <w:tcW w:w="1395"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0.0</w:t>
            </w:r>
          </w:p>
        </w:tc>
      </w:tr>
      <w:tr w:rsidR="00527F95" w:rsidRPr="00CD6048" w:rsidTr="00527F95">
        <w:tc>
          <w:tcPr>
            <w:tcW w:w="5665" w:type="dxa"/>
            <w:shd w:val="clear" w:color="auto" w:fill="DBE5F1"/>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Պատրաստի սննդի արտադրանք</w:t>
            </w:r>
          </w:p>
        </w:tc>
        <w:tc>
          <w:tcPr>
            <w:tcW w:w="1134" w:type="dxa"/>
            <w:shd w:val="clear" w:color="auto" w:fill="DBE5F1"/>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634</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12.4</w:t>
            </w:r>
          </w:p>
        </w:tc>
        <w:tc>
          <w:tcPr>
            <w:tcW w:w="1015" w:type="dxa"/>
            <w:shd w:val="clear" w:color="auto" w:fill="DBE5F1"/>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4.0</w:t>
            </w:r>
          </w:p>
        </w:tc>
        <w:tc>
          <w:tcPr>
            <w:tcW w:w="1395"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0.7</w:t>
            </w:r>
          </w:p>
        </w:tc>
      </w:tr>
      <w:tr w:rsidR="00527F95" w:rsidRPr="00CD6048" w:rsidTr="00527F95">
        <w:tc>
          <w:tcPr>
            <w:tcW w:w="5665" w:type="dxa"/>
            <w:shd w:val="clear" w:color="auto" w:fill="auto"/>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Հանքահումքային մթերք</w:t>
            </w:r>
          </w:p>
        </w:tc>
        <w:tc>
          <w:tcPr>
            <w:tcW w:w="1134" w:type="dxa"/>
            <w:shd w:val="clear" w:color="auto" w:fill="auto"/>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685</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13.4</w:t>
            </w:r>
          </w:p>
        </w:tc>
        <w:tc>
          <w:tcPr>
            <w:tcW w:w="1015" w:type="dxa"/>
            <w:shd w:val="clear" w:color="auto" w:fill="auto"/>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-12.7</w:t>
            </w:r>
          </w:p>
        </w:tc>
        <w:tc>
          <w:tcPr>
            <w:tcW w:w="1395"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-2.8</w:t>
            </w:r>
          </w:p>
        </w:tc>
      </w:tr>
      <w:tr w:rsidR="00527F95" w:rsidRPr="00CD6048" w:rsidTr="00527F95">
        <w:tc>
          <w:tcPr>
            <w:tcW w:w="5665" w:type="dxa"/>
            <w:shd w:val="clear" w:color="auto" w:fill="DBE5F1"/>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Քիմիական արտադրության ապրանքներ</w:t>
            </w:r>
          </w:p>
        </w:tc>
        <w:tc>
          <w:tcPr>
            <w:tcW w:w="1134" w:type="dxa"/>
            <w:shd w:val="clear" w:color="auto" w:fill="DBE5F1"/>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102</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2.0</w:t>
            </w:r>
          </w:p>
        </w:tc>
        <w:tc>
          <w:tcPr>
            <w:tcW w:w="1015" w:type="dxa"/>
            <w:shd w:val="clear" w:color="auto" w:fill="DBE5F1"/>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96.3</w:t>
            </w:r>
          </w:p>
        </w:tc>
        <w:tc>
          <w:tcPr>
            <w:tcW w:w="1395"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1.4</w:t>
            </w:r>
          </w:p>
        </w:tc>
      </w:tr>
      <w:tr w:rsidR="00527F95" w:rsidRPr="00CD6048" w:rsidTr="00527F95">
        <w:tc>
          <w:tcPr>
            <w:tcW w:w="5665" w:type="dxa"/>
            <w:shd w:val="clear" w:color="auto" w:fill="auto"/>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Պլաստմասսա, կաուչուկ, ռետին</w:t>
            </w:r>
          </w:p>
        </w:tc>
        <w:tc>
          <w:tcPr>
            <w:tcW w:w="1134" w:type="dxa"/>
            <w:shd w:val="clear" w:color="auto" w:fill="auto"/>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54</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1.1</w:t>
            </w:r>
          </w:p>
        </w:tc>
        <w:tc>
          <w:tcPr>
            <w:tcW w:w="1015" w:type="dxa"/>
            <w:shd w:val="clear" w:color="auto" w:fill="auto"/>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40.8</w:t>
            </w:r>
          </w:p>
        </w:tc>
        <w:tc>
          <w:tcPr>
            <w:tcW w:w="1395"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0.4</w:t>
            </w:r>
          </w:p>
        </w:tc>
      </w:tr>
      <w:tr w:rsidR="00527F95" w:rsidRPr="00CD6048" w:rsidTr="00527F95">
        <w:tc>
          <w:tcPr>
            <w:tcW w:w="5665" w:type="dxa"/>
            <w:shd w:val="clear" w:color="auto" w:fill="DBE5F1"/>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Կաշի և դրանից իրեր</w:t>
            </w:r>
          </w:p>
        </w:tc>
        <w:tc>
          <w:tcPr>
            <w:tcW w:w="1134" w:type="dxa"/>
            <w:shd w:val="clear" w:color="auto" w:fill="DBE5F1"/>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17</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0.3</w:t>
            </w:r>
          </w:p>
        </w:tc>
        <w:tc>
          <w:tcPr>
            <w:tcW w:w="1015" w:type="dxa"/>
            <w:shd w:val="clear" w:color="auto" w:fill="DBE5F1"/>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113.1</w:t>
            </w:r>
          </w:p>
        </w:tc>
        <w:tc>
          <w:tcPr>
            <w:tcW w:w="1395"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0.3</w:t>
            </w:r>
          </w:p>
        </w:tc>
      </w:tr>
      <w:tr w:rsidR="00527F95" w:rsidRPr="00CD6048" w:rsidTr="00527F95">
        <w:tc>
          <w:tcPr>
            <w:tcW w:w="5665" w:type="dxa"/>
            <w:shd w:val="clear" w:color="auto" w:fill="auto"/>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Փայտ և փայտյա իրեր</w:t>
            </w:r>
          </w:p>
        </w:tc>
        <w:tc>
          <w:tcPr>
            <w:tcW w:w="1134" w:type="dxa"/>
            <w:shd w:val="clear" w:color="auto" w:fill="auto"/>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9</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0.2</w:t>
            </w:r>
          </w:p>
        </w:tc>
        <w:tc>
          <w:tcPr>
            <w:tcW w:w="1015" w:type="dxa"/>
            <w:shd w:val="clear" w:color="auto" w:fill="auto"/>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208.8</w:t>
            </w:r>
          </w:p>
        </w:tc>
        <w:tc>
          <w:tcPr>
            <w:tcW w:w="1395"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0.2</w:t>
            </w:r>
          </w:p>
        </w:tc>
      </w:tr>
      <w:tr w:rsidR="00527F95" w:rsidRPr="00CD6048" w:rsidTr="00527F95">
        <w:tc>
          <w:tcPr>
            <w:tcW w:w="5665" w:type="dxa"/>
            <w:shd w:val="clear" w:color="auto" w:fill="DBE5F1"/>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Թուղթ և թղթյա իրեր</w:t>
            </w:r>
          </w:p>
        </w:tc>
        <w:tc>
          <w:tcPr>
            <w:tcW w:w="1134" w:type="dxa"/>
            <w:shd w:val="clear" w:color="auto" w:fill="DBE5F1"/>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4</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0.1</w:t>
            </w:r>
          </w:p>
        </w:tc>
        <w:tc>
          <w:tcPr>
            <w:tcW w:w="1015" w:type="dxa"/>
            <w:shd w:val="clear" w:color="auto" w:fill="DBE5F1"/>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-13.1</w:t>
            </w:r>
          </w:p>
        </w:tc>
        <w:tc>
          <w:tcPr>
            <w:tcW w:w="1395"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0.0</w:t>
            </w:r>
          </w:p>
        </w:tc>
      </w:tr>
      <w:tr w:rsidR="00527F95" w:rsidRPr="00CD6048" w:rsidTr="00527F95">
        <w:tc>
          <w:tcPr>
            <w:tcW w:w="5665" w:type="dxa"/>
            <w:shd w:val="clear" w:color="auto" w:fill="auto"/>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Մանածագործական իրեր</w:t>
            </w:r>
          </w:p>
        </w:tc>
        <w:tc>
          <w:tcPr>
            <w:tcW w:w="1134" w:type="dxa"/>
            <w:shd w:val="clear" w:color="auto" w:fill="auto"/>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264</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5.2</w:t>
            </w:r>
          </w:p>
        </w:tc>
        <w:tc>
          <w:tcPr>
            <w:tcW w:w="1015" w:type="dxa"/>
            <w:shd w:val="clear" w:color="auto" w:fill="auto"/>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64.5</w:t>
            </w:r>
          </w:p>
        </w:tc>
        <w:tc>
          <w:tcPr>
            <w:tcW w:w="1395"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2.9</w:t>
            </w:r>
          </w:p>
        </w:tc>
      </w:tr>
      <w:tr w:rsidR="00527F95" w:rsidRPr="00CD6048" w:rsidTr="00527F95">
        <w:tc>
          <w:tcPr>
            <w:tcW w:w="5665" w:type="dxa"/>
            <w:shd w:val="clear" w:color="auto" w:fill="DBE5F1"/>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Կոշկեղեն, հովանոցներ, գլխարկ</w:t>
            </w:r>
          </w:p>
        </w:tc>
        <w:tc>
          <w:tcPr>
            <w:tcW w:w="1134" w:type="dxa"/>
            <w:shd w:val="clear" w:color="auto" w:fill="DBE5F1"/>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30</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0.6</w:t>
            </w:r>
          </w:p>
        </w:tc>
        <w:tc>
          <w:tcPr>
            <w:tcW w:w="1015" w:type="dxa"/>
            <w:shd w:val="clear" w:color="auto" w:fill="DBE5F1"/>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322.7</w:t>
            </w:r>
          </w:p>
        </w:tc>
        <w:tc>
          <w:tcPr>
            <w:tcW w:w="1395"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0.7</w:t>
            </w:r>
          </w:p>
        </w:tc>
      </w:tr>
      <w:tr w:rsidR="00527F95" w:rsidRPr="00CD6048" w:rsidTr="00527F95">
        <w:tc>
          <w:tcPr>
            <w:tcW w:w="5665" w:type="dxa"/>
            <w:shd w:val="clear" w:color="auto" w:fill="auto"/>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Իրեր քարից, գիպսից, ցեմենտից</w:t>
            </w:r>
          </w:p>
        </w:tc>
        <w:tc>
          <w:tcPr>
            <w:tcW w:w="1134" w:type="dxa"/>
            <w:shd w:val="clear" w:color="auto" w:fill="auto"/>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28</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0.6</w:t>
            </w:r>
          </w:p>
        </w:tc>
        <w:tc>
          <w:tcPr>
            <w:tcW w:w="1015" w:type="dxa"/>
            <w:shd w:val="clear" w:color="auto" w:fill="auto"/>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12.5</w:t>
            </w:r>
          </w:p>
        </w:tc>
        <w:tc>
          <w:tcPr>
            <w:tcW w:w="1395"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0.1</w:t>
            </w:r>
          </w:p>
        </w:tc>
      </w:tr>
      <w:tr w:rsidR="00527F95" w:rsidRPr="00CD6048" w:rsidTr="00527F95">
        <w:tc>
          <w:tcPr>
            <w:tcW w:w="5665" w:type="dxa"/>
            <w:shd w:val="clear" w:color="auto" w:fill="DBE5F1"/>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lastRenderedPageBreak/>
              <w:t>Թանկարժեք քարեր և մետաղներ</w:t>
            </w:r>
          </w:p>
        </w:tc>
        <w:tc>
          <w:tcPr>
            <w:tcW w:w="1134" w:type="dxa"/>
            <w:shd w:val="clear" w:color="auto" w:fill="DBE5F1"/>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1,104</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21.6</w:t>
            </w:r>
          </w:p>
        </w:tc>
        <w:tc>
          <w:tcPr>
            <w:tcW w:w="1015" w:type="dxa"/>
            <w:shd w:val="clear" w:color="auto" w:fill="DBE5F1"/>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84.9</w:t>
            </w:r>
          </w:p>
        </w:tc>
        <w:tc>
          <w:tcPr>
            <w:tcW w:w="1395"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14.3</w:t>
            </w:r>
          </w:p>
        </w:tc>
      </w:tr>
      <w:tr w:rsidR="00527F95" w:rsidRPr="00CD6048" w:rsidTr="00527F95">
        <w:tc>
          <w:tcPr>
            <w:tcW w:w="5665" w:type="dxa"/>
            <w:shd w:val="clear" w:color="auto" w:fill="auto"/>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Ոչ թանկարժեք մետաղներ և իրեր դրանցից</w:t>
            </w:r>
          </w:p>
        </w:tc>
        <w:tc>
          <w:tcPr>
            <w:tcW w:w="1134" w:type="dxa"/>
            <w:shd w:val="clear" w:color="auto" w:fill="auto"/>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446</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8.7</w:t>
            </w:r>
          </w:p>
        </w:tc>
        <w:tc>
          <w:tcPr>
            <w:tcW w:w="1015" w:type="dxa"/>
            <w:shd w:val="clear" w:color="auto" w:fill="auto"/>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30.4</w:t>
            </w:r>
          </w:p>
        </w:tc>
        <w:tc>
          <w:tcPr>
            <w:tcW w:w="1395"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2.9</w:t>
            </w:r>
          </w:p>
        </w:tc>
      </w:tr>
      <w:tr w:rsidR="00527F95" w:rsidRPr="00CD6048" w:rsidTr="00527F95">
        <w:tc>
          <w:tcPr>
            <w:tcW w:w="5665" w:type="dxa"/>
            <w:shd w:val="clear" w:color="auto" w:fill="DBE5F1"/>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Մեքենաներ և սարքավորումներ</w:t>
            </w:r>
          </w:p>
        </w:tc>
        <w:tc>
          <w:tcPr>
            <w:tcW w:w="1134" w:type="dxa"/>
            <w:shd w:val="clear" w:color="auto" w:fill="DBE5F1"/>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899</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17.6</w:t>
            </w:r>
          </w:p>
        </w:tc>
        <w:tc>
          <w:tcPr>
            <w:tcW w:w="1015" w:type="dxa"/>
            <w:shd w:val="clear" w:color="auto" w:fill="DBE5F1"/>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124.3</w:t>
            </w:r>
          </w:p>
        </w:tc>
        <w:tc>
          <w:tcPr>
            <w:tcW w:w="1395"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14.1</w:t>
            </w:r>
          </w:p>
        </w:tc>
      </w:tr>
      <w:tr w:rsidR="00527F95" w:rsidRPr="00CD6048" w:rsidTr="00527F95">
        <w:tc>
          <w:tcPr>
            <w:tcW w:w="5665" w:type="dxa"/>
            <w:shd w:val="clear" w:color="auto" w:fill="auto"/>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Տրանսպորտային միջոցներ</w:t>
            </w:r>
          </w:p>
        </w:tc>
        <w:tc>
          <w:tcPr>
            <w:tcW w:w="1134" w:type="dxa"/>
            <w:shd w:val="clear" w:color="auto" w:fill="auto"/>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486</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9.5</w:t>
            </w:r>
          </w:p>
        </w:tc>
        <w:tc>
          <w:tcPr>
            <w:tcW w:w="1015" w:type="dxa"/>
            <w:shd w:val="clear" w:color="auto" w:fill="auto"/>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312.7</w:t>
            </w:r>
          </w:p>
        </w:tc>
        <w:tc>
          <w:tcPr>
            <w:tcW w:w="1395"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10.4</w:t>
            </w:r>
          </w:p>
        </w:tc>
      </w:tr>
      <w:tr w:rsidR="00527F95" w:rsidRPr="00CD6048" w:rsidTr="00527F95">
        <w:tc>
          <w:tcPr>
            <w:tcW w:w="5665" w:type="dxa"/>
            <w:shd w:val="clear" w:color="auto" w:fill="DBE5F1"/>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Սարքեր և ապարատներ</w:t>
            </w:r>
          </w:p>
        </w:tc>
        <w:tc>
          <w:tcPr>
            <w:tcW w:w="1134" w:type="dxa"/>
            <w:shd w:val="clear" w:color="auto" w:fill="DBE5F1"/>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106</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2.1</w:t>
            </w:r>
          </w:p>
        </w:tc>
        <w:tc>
          <w:tcPr>
            <w:tcW w:w="1015" w:type="dxa"/>
            <w:shd w:val="clear" w:color="auto" w:fill="DBE5F1"/>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84.4</w:t>
            </w:r>
          </w:p>
        </w:tc>
        <w:tc>
          <w:tcPr>
            <w:tcW w:w="1395"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1.4</w:t>
            </w:r>
          </w:p>
        </w:tc>
      </w:tr>
      <w:tr w:rsidR="00527F95" w:rsidRPr="00CD6048" w:rsidTr="00527F95">
        <w:tc>
          <w:tcPr>
            <w:tcW w:w="5665" w:type="dxa"/>
            <w:shd w:val="clear" w:color="auto" w:fill="auto"/>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Ընդամենը տարբեր արդյունաբերական</w:t>
            </w:r>
            <w:r w:rsidR="000370C6" w:rsidRPr="00CD6048">
              <w:rPr>
                <w:rFonts w:ascii="GHEA Grapalat" w:hAnsi="GHEA Grapalat" w:cs="Arial"/>
                <w:sz w:val="20"/>
                <w:szCs w:val="20"/>
                <w:lang w:val="hy-AM"/>
              </w:rPr>
              <w:t xml:space="preserve"> </w:t>
            </w:r>
            <w:r w:rsidRPr="00CD6048">
              <w:rPr>
                <w:rFonts w:ascii="GHEA Grapalat" w:hAnsi="GHEA Grapalat" w:cs="Arial"/>
                <w:sz w:val="20"/>
                <w:szCs w:val="20"/>
                <w:lang w:val="hy-AM"/>
              </w:rPr>
              <w:t>ապրանքներ</w:t>
            </w:r>
          </w:p>
        </w:tc>
        <w:tc>
          <w:tcPr>
            <w:tcW w:w="1134" w:type="dxa"/>
            <w:shd w:val="clear" w:color="auto" w:fill="auto"/>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40</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0.8</w:t>
            </w:r>
          </w:p>
        </w:tc>
        <w:tc>
          <w:tcPr>
            <w:tcW w:w="1015" w:type="dxa"/>
            <w:shd w:val="clear" w:color="auto" w:fill="auto"/>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49.2</w:t>
            </w:r>
          </w:p>
        </w:tc>
        <w:tc>
          <w:tcPr>
            <w:tcW w:w="1395"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0.4</w:t>
            </w:r>
          </w:p>
        </w:tc>
      </w:tr>
      <w:tr w:rsidR="00527F95" w:rsidRPr="00CD6048" w:rsidTr="00527F95">
        <w:tc>
          <w:tcPr>
            <w:tcW w:w="5665" w:type="dxa"/>
            <w:shd w:val="clear" w:color="auto" w:fill="DBE5F1"/>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Արվեստի ստեղծագործություններ, հնաոճ իրեր</w:t>
            </w:r>
          </w:p>
        </w:tc>
        <w:tc>
          <w:tcPr>
            <w:tcW w:w="1134" w:type="dxa"/>
            <w:shd w:val="clear" w:color="auto" w:fill="DBE5F1"/>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0.0</w:t>
            </w:r>
          </w:p>
        </w:tc>
        <w:tc>
          <w:tcPr>
            <w:tcW w:w="1015" w:type="dxa"/>
            <w:shd w:val="clear" w:color="auto" w:fill="DBE5F1"/>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-79.6</w:t>
            </w:r>
          </w:p>
        </w:tc>
        <w:tc>
          <w:tcPr>
            <w:tcW w:w="1395"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-0.1</w:t>
            </w:r>
          </w:p>
        </w:tc>
      </w:tr>
    </w:tbl>
    <w:p w:rsidR="00527F95" w:rsidRPr="00CD6048" w:rsidRDefault="00527F95" w:rsidP="00527F95">
      <w:pPr>
        <w:jc w:val="center"/>
        <w:rPr>
          <w:rFonts w:ascii="GHEA Grapalat" w:hAnsi="GHEA Grapalat"/>
          <w:b/>
          <w:sz w:val="22"/>
          <w:szCs w:val="20"/>
          <w:lang w:val="hy-AM"/>
        </w:rPr>
      </w:pPr>
    </w:p>
    <w:p w:rsidR="00527F95" w:rsidRPr="00CD6048" w:rsidRDefault="00527F95" w:rsidP="00527F95">
      <w:pPr>
        <w:jc w:val="center"/>
        <w:rPr>
          <w:rFonts w:ascii="GHEA Grapalat" w:hAnsi="GHEA Grapalat"/>
          <w:b/>
          <w:sz w:val="22"/>
          <w:szCs w:val="20"/>
          <w:lang w:val="hy-AM"/>
        </w:rPr>
      </w:pPr>
    </w:p>
    <w:p w:rsidR="00527F95" w:rsidRPr="00CD6048" w:rsidRDefault="00527F95" w:rsidP="00527F95">
      <w:pPr>
        <w:jc w:val="center"/>
        <w:rPr>
          <w:rFonts w:ascii="GHEA Grapalat" w:hAnsi="GHEA Grapalat"/>
          <w:sz w:val="22"/>
          <w:szCs w:val="20"/>
          <w:lang w:val="hy-AM"/>
        </w:rPr>
      </w:pPr>
      <w:r w:rsidRPr="00CD6048">
        <w:rPr>
          <w:rFonts w:ascii="GHEA Grapalat" w:hAnsi="GHEA Grapalat"/>
          <w:b/>
          <w:sz w:val="22"/>
          <w:szCs w:val="20"/>
          <w:lang w:val="hy-AM"/>
        </w:rPr>
        <w:t xml:space="preserve">Աղյուսակ </w:t>
      </w:r>
      <w:r w:rsidR="00892611" w:rsidRPr="00CD6048">
        <w:rPr>
          <w:rFonts w:ascii="GHEA Grapalat" w:hAnsi="GHEA Grapalat"/>
          <w:b/>
          <w:sz w:val="22"/>
          <w:szCs w:val="20"/>
        </w:rPr>
        <w:t>1.</w:t>
      </w:r>
      <w:r w:rsidRPr="00CD6048">
        <w:rPr>
          <w:rFonts w:ascii="GHEA Grapalat" w:hAnsi="GHEA Grapalat"/>
          <w:b/>
          <w:sz w:val="22"/>
          <w:szCs w:val="20"/>
          <w:lang w:val="hy-AM"/>
        </w:rPr>
        <w:t xml:space="preserve">3. </w:t>
      </w:r>
      <w:r w:rsidRPr="00CD6048">
        <w:rPr>
          <w:rFonts w:ascii="GHEA Grapalat" w:hAnsi="GHEA Grapalat"/>
          <w:sz w:val="22"/>
          <w:szCs w:val="20"/>
          <w:lang w:val="hy-AM"/>
        </w:rPr>
        <w:t>Ներմուծման ապրանքային կառուցվածքը և նպաստումները 2023 թվականի</w:t>
      </w:r>
      <w:r w:rsidRPr="00CD6048" w:rsidDel="00911C8A">
        <w:rPr>
          <w:rFonts w:ascii="GHEA Grapalat" w:hAnsi="GHEA Grapalat"/>
          <w:sz w:val="22"/>
          <w:szCs w:val="20"/>
          <w:lang w:val="hy-AM"/>
        </w:rPr>
        <w:t xml:space="preserve"> </w:t>
      </w:r>
      <w:r w:rsidRPr="00CD6048">
        <w:rPr>
          <w:rFonts w:ascii="GHEA Grapalat" w:hAnsi="GHEA Grapalat"/>
          <w:sz w:val="22"/>
          <w:szCs w:val="20"/>
          <w:lang w:val="hy-AM"/>
        </w:rPr>
        <w:t>ինն ամ</w:t>
      </w:r>
      <w:r w:rsidR="00892611" w:rsidRPr="00CD6048">
        <w:rPr>
          <w:rFonts w:ascii="GHEA Grapalat" w:hAnsi="GHEA Grapalat"/>
          <w:sz w:val="22"/>
          <w:szCs w:val="20"/>
          <w:lang w:val="hy-AM"/>
        </w:rPr>
        <w:t>իսների</w:t>
      </w:r>
      <w:r w:rsidRPr="00CD6048">
        <w:rPr>
          <w:rFonts w:ascii="GHEA Grapalat" w:hAnsi="GHEA Grapalat"/>
          <w:sz w:val="22"/>
          <w:szCs w:val="20"/>
          <w:lang w:val="hy-AM"/>
        </w:rPr>
        <w:t xml:space="preserve"> ներմուծման աճին</w:t>
      </w:r>
    </w:p>
    <w:p w:rsidR="00527F95" w:rsidRPr="00CD6048" w:rsidRDefault="00527F95" w:rsidP="00527F95">
      <w:pPr>
        <w:jc w:val="center"/>
        <w:rPr>
          <w:rFonts w:ascii="GHEA Grapalat" w:hAnsi="GHEA Grapalat"/>
          <w:sz w:val="22"/>
          <w:szCs w:val="20"/>
          <w:lang w:val="hy-AM"/>
        </w:rPr>
      </w:pPr>
    </w:p>
    <w:tbl>
      <w:tblPr>
        <w:tblW w:w="10201"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5665"/>
        <w:gridCol w:w="1134"/>
        <w:gridCol w:w="992"/>
        <w:gridCol w:w="992"/>
        <w:gridCol w:w="1418"/>
      </w:tblGrid>
      <w:tr w:rsidR="00527F95" w:rsidRPr="00CD6048" w:rsidTr="00527F95">
        <w:tc>
          <w:tcPr>
            <w:tcW w:w="5665" w:type="dxa"/>
            <w:tcBorders>
              <w:top w:val="single" w:sz="4" w:space="0" w:color="4F81BD"/>
              <w:left w:val="single" w:sz="4" w:space="0" w:color="4F81BD"/>
              <w:bottom w:val="single" w:sz="4" w:space="0" w:color="4F81BD"/>
              <w:right w:val="nil"/>
            </w:tcBorders>
            <w:shd w:val="clear" w:color="auto" w:fill="4F81BD"/>
          </w:tcPr>
          <w:p w:rsidR="00527F95" w:rsidRPr="00CD6048" w:rsidRDefault="00527F95" w:rsidP="00527F95">
            <w:pPr>
              <w:rPr>
                <w:rFonts w:ascii="GHEA Grapalat" w:eastAsia="Calibri" w:hAnsi="GHEA Grapalat"/>
                <w:b/>
                <w:bCs/>
                <w:color w:val="FFFFFF"/>
                <w:sz w:val="20"/>
                <w:szCs w:val="20"/>
                <w:lang w:val="hy-AM"/>
              </w:rPr>
            </w:pPr>
            <w:r w:rsidRPr="00CD6048">
              <w:rPr>
                <w:rFonts w:ascii="GHEA Grapalat" w:eastAsia="Calibri" w:hAnsi="GHEA Grapalat"/>
                <w:b/>
                <w:bCs/>
                <w:color w:val="FFFFFF"/>
                <w:sz w:val="20"/>
                <w:szCs w:val="20"/>
                <w:lang w:val="hy-AM"/>
              </w:rPr>
              <w:t>ՆԵՐՄՈՒԾՈՒՄ</w:t>
            </w:r>
          </w:p>
        </w:tc>
        <w:tc>
          <w:tcPr>
            <w:tcW w:w="1134" w:type="dxa"/>
            <w:tcBorders>
              <w:top w:val="single" w:sz="4" w:space="0" w:color="4F81BD"/>
              <w:left w:val="nil"/>
              <w:bottom w:val="single" w:sz="4" w:space="0" w:color="4F81BD"/>
              <w:right w:val="nil"/>
            </w:tcBorders>
            <w:shd w:val="clear" w:color="auto" w:fill="4F81BD"/>
          </w:tcPr>
          <w:p w:rsidR="00527F95" w:rsidRPr="00CD6048" w:rsidRDefault="00527F95" w:rsidP="00527F95">
            <w:pPr>
              <w:jc w:val="center"/>
              <w:rPr>
                <w:rFonts w:ascii="GHEA Grapalat" w:eastAsia="Calibri" w:hAnsi="GHEA Grapalat"/>
                <w:b/>
                <w:bCs/>
                <w:color w:val="FFFFFF"/>
                <w:sz w:val="20"/>
                <w:szCs w:val="20"/>
                <w:lang w:val="hy-AM"/>
              </w:rPr>
            </w:pPr>
            <w:r w:rsidRPr="00CD6048">
              <w:rPr>
                <w:rFonts w:ascii="GHEA Grapalat" w:eastAsia="Calibri" w:hAnsi="GHEA Grapalat"/>
                <w:b/>
                <w:bCs/>
                <w:color w:val="FFFFFF"/>
                <w:sz w:val="20"/>
                <w:szCs w:val="20"/>
                <w:lang w:val="hy-AM"/>
              </w:rPr>
              <w:t>Ծավալ (մլն ԱՄՆ դոլար)</w:t>
            </w:r>
          </w:p>
        </w:tc>
        <w:tc>
          <w:tcPr>
            <w:tcW w:w="992" w:type="dxa"/>
            <w:tcBorders>
              <w:top w:val="single" w:sz="4" w:space="0" w:color="4F81BD"/>
              <w:left w:val="nil"/>
              <w:bottom w:val="single" w:sz="4" w:space="0" w:color="4F81BD"/>
              <w:right w:val="nil"/>
            </w:tcBorders>
            <w:shd w:val="clear" w:color="auto" w:fill="4F81BD"/>
          </w:tcPr>
          <w:p w:rsidR="00527F95" w:rsidRPr="00CD6048" w:rsidRDefault="00527F95" w:rsidP="00527F95">
            <w:pPr>
              <w:jc w:val="center"/>
              <w:rPr>
                <w:rFonts w:ascii="GHEA Grapalat" w:eastAsia="Calibri" w:hAnsi="GHEA Grapalat"/>
                <w:b/>
                <w:bCs/>
                <w:color w:val="FFFFFF"/>
                <w:sz w:val="20"/>
                <w:szCs w:val="20"/>
                <w:lang w:val="hy-AM"/>
              </w:rPr>
            </w:pPr>
            <w:r w:rsidRPr="00CD6048">
              <w:rPr>
                <w:rFonts w:ascii="GHEA Grapalat" w:eastAsia="Calibri" w:hAnsi="GHEA Grapalat" w:cs="Sylfaen"/>
                <w:b/>
                <w:bCs/>
                <w:color w:val="FFFFFF"/>
                <w:sz w:val="20"/>
                <w:szCs w:val="20"/>
                <w:lang w:val="hy-AM"/>
              </w:rPr>
              <w:t>Կշիռ (տոկոս)</w:t>
            </w:r>
          </w:p>
        </w:tc>
        <w:tc>
          <w:tcPr>
            <w:tcW w:w="992" w:type="dxa"/>
            <w:tcBorders>
              <w:top w:val="single" w:sz="4" w:space="0" w:color="4F81BD"/>
              <w:left w:val="nil"/>
              <w:bottom w:val="single" w:sz="4" w:space="0" w:color="4F81BD"/>
              <w:right w:val="nil"/>
            </w:tcBorders>
            <w:shd w:val="clear" w:color="auto" w:fill="4F81BD"/>
          </w:tcPr>
          <w:p w:rsidR="00527F95" w:rsidRPr="00CD6048" w:rsidRDefault="00527F95" w:rsidP="00527F95">
            <w:pPr>
              <w:jc w:val="center"/>
              <w:rPr>
                <w:rFonts w:ascii="GHEA Grapalat" w:eastAsia="Calibri" w:hAnsi="GHEA Grapalat"/>
                <w:b/>
                <w:bCs/>
                <w:color w:val="FFFFFF"/>
                <w:sz w:val="20"/>
                <w:szCs w:val="20"/>
                <w:lang w:val="hy-AM"/>
              </w:rPr>
            </w:pPr>
            <w:r w:rsidRPr="00CD6048">
              <w:rPr>
                <w:rFonts w:ascii="GHEA Grapalat" w:eastAsia="Calibri" w:hAnsi="GHEA Grapalat" w:cs="Sylfaen"/>
                <w:b/>
                <w:bCs/>
                <w:color w:val="FFFFFF"/>
                <w:sz w:val="20"/>
                <w:szCs w:val="20"/>
                <w:lang w:val="hy-AM"/>
              </w:rPr>
              <w:t>Աճ (տոկոս)</w:t>
            </w:r>
          </w:p>
        </w:tc>
        <w:tc>
          <w:tcPr>
            <w:tcW w:w="1418" w:type="dxa"/>
            <w:tcBorders>
              <w:top w:val="single" w:sz="4" w:space="0" w:color="4F81BD"/>
              <w:left w:val="nil"/>
              <w:bottom w:val="single" w:sz="4" w:space="0" w:color="4F81BD"/>
              <w:right w:val="single" w:sz="4" w:space="0" w:color="4F81BD"/>
            </w:tcBorders>
            <w:shd w:val="clear" w:color="auto" w:fill="4F81BD"/>
          </w:tcPr>
          <w:p w:rsidR="00527F95" w:rsidRPr="00CD6048" w:rsidRDefault="00527F95" w:rsidP="00527F95">
            <w:pPr>
              <w:jc w:val="center"/>
              <w:rPr>
                <w:rFonts w:ascii="GHEA Grapalat" w:eastAsia="Calibri" w:hAnsi="GHEA Grapalat"/>
                <w:b/>
                <w:bCs/>
                <w:color w:val="FFFFFF"/>
                <w:sz w:val="20"/>
                <w:szCs w:val="20"/>
                <w:lang w:val="hy-AM"/>
              </w:rPr>
            </w:pPr>
            <w:r w:rsidRPr="00CD6048">
              <w:rPr>
                <w:rFonts w:ascii="GHEA Grapalat" w:eastAsia="Calibri" w:hAnsi="GHEA Grapalat" w:cs="Sylfaen"/>
                <w:b/>
                <w:bCs/>
                <w:color w:val="FFFFFF"/>
                <w:sz w:val="20"/>
                <w:szCs w:val="20"/>
                <w:lang w:val="hy-AM"/>
              </w:rPr>
              <w:t>Նպաստում (տոկոսային կետ)</w:t>
            </w:r>
          </w:p>
        </w:tc>
      </w:tr>
      <w:tr w:rsidR="00527F95" w:rsidRPr="00CD6048" w:rsidTr="00527F95">
        <w:tc>
          <w:tcPr>
            <w:tcW w:w="5665" w:type="dxa"/>
            <w:shd w:val="clear" w:color="auto" w:fill="DBE5F1"/>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b/>
                <w:bCs/>
                <w:sz w:val="20"/>
                <w:szCs w:val="20"/>
                <w:lang w:val="hy-AM"/>
              </w:rPr>
              <w:t>Ընդամեննը</w:t>
            </w:r>
          </w:p>
        </w:tc>
        <w:tc>
          <w:tcPr>
            <w:tcW w:w="1134"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8488</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100</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46.4</w:t>
            </w:r>
          </w:p>
        </w:tc>
        <w:tc>
          <w:tcPr>
            <w:tcW w:w="1418"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46.4</w:t>
            </w:r>
          </w:p>
        </w:tc>
      </w:tr>
      <w:tr w:rsidR="00527F95" w:rsidRPr="00CD6048" w:rsidTr="00527F95">
        <w:tc>
          <w:tcPr>
            <w:tcW w:w="5665" w:type="dxa"/>
            <w:shd w:val="clear" w:color="auto" w:fill="auto"/>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Կենդանիներ և կենդանական ծագման արտադրանք</w:t>
            </w:r>
          </w:p>
        </w:tc>
        <w:tc>
          <w:tcPr>
            <w:tcW w:w="1134" w:type="dxa"/>
            <w:shd w:val="clear" w:color="auto" w:fill="auto"/>
            <w:vAlign w:val="center"/>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180</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2.1</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4.9</w:t>
            </w:r>
          </w:p>
        </w:tc>
        <w:tc>
          <w:tcPr>
            <w:tcW w:w="1418"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0.1</w:t>
            </w:r>
          </w:p>
        </w:tc>
      </w:tr>
      <w:tr w:rsidR="00527F95" w:rsidRPr="00CD6048" w:rsidTr="00527F95">
        <w:tc>
          <w:tcPr>
            <w:tcW w:w="5665" w:type="dxa"/>
            <w:shd w:val="clear" w:color="auto" w:fill="DBE5F1"/>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Բուսական ծագման արտադրանք</w:t>
            </w:r>
          </w:p>
        </w:tc>
        <w:tc>
          <w:tcPr>
            <w:tcW w:w="1134" w:type="dxa"/>
            <w:shd w:val="clear" w:color="auto" w:fill="DBE5F1"/>
            <w:vAlign w:val="center"/>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255</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3.0</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-12.2</w:t>
            </w:r>
          </w:p>
        </w:tc>
        <w:tc>
          <w:tcPr>
            <w:tcW w:w="1418"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-0.6</w:t>
            </w:r>
          </w:p>
        </w:tc>
      </w:tr>
      <w:tr w:rsidR="00527F95" w:rsidRPr="00CD6048" w:rsidTr="00527F95">
        <w:tc>
          <w:tcPr>
            <w:tcW w:w="5665" w:type="dxa"/>
            <w:shd w:val="clear" w:color="auto" w:fill="auto"/>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Յուղեր և ճարպեր</w:t>
            </w:r>
          </w:p>
        </w:tc>
        <w:tc>
          <w:tcPr>
            <w:tcW w:w="1134" w:type="dxa"/>
            <w:shd w:val="clear" w:color="auto" w:fill="auto"/>
            <w:vAlign w:val="center"/>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48</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0.6</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-36.2</w:t>
            </w:r>
          </w:p>
        </w:tc>
        <w:tc>
          <w:tcPr>
            <w:tcW w:w="1418"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-0.5</w:t>
            </w:r>
          </w:p>
        </w:tc>
      </w:tr>
      <w:tr w:rsidR="00527F95" w:rsidRPr="00CD6048" w:rsidTr="00527F95">
        <w:tc>
          <w:tcPr>
            <w:tcW w:w="5665" w:type="dxa"/>
            <w:shd w:val="clear" w:color="auto" w:fill="DBE5F1"/>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Պատրաստի սննդի արտադրանք</w:t>
            </w:r>
          </w:p>
        </w:tc>
        <w:tc>
          <w:tcPr>
            <w:tcW w:w="1134" w:type="dxa"/>
            <w:shd w:val="clear" w:color="auto" w:fill="DBE5F1"/>
            <w:vAlign w:val="center"/>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435</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5.1</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17.1</w:t>
            </w:r>
          </w:p>
        </w:tc>
        <w:tc>
          <w:tcPr>
            <w:tcW w:w="1418"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1.1</w:t>
            </w:r>
          </w:p>
        </w:tc>
      </w:tr>
      <w:tr w:rsidR="00527F95" w:rsidRPr="00CD6048" w:rsidTr="00527F95">
        <w:tc>
          <w:tcPr>
            <w:tcW w:w="5665" w:type="dxa"/>
            <w:shd w:val="clear" w:color="auto" w:fill="auto"/>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Հանքահումքային մթերք</w:t>
            </w:r>
          </w:p>
        </w:tc>
        <w:tc>
          <w:tcPr>
            <w:tcW w:w="1134" w:type="dxa"/>
            <w:shd w:val="clear" w:color="auto" w:fill="auto"/>
            <w:vAlign w:val="center"/>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815</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9.6</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-5.0</w:t>
            </w:r>
          </w:p>
        </w:tc>
        <w:tc>
          <w:tcPr>
            <w:tcW w:w="1418"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-0.7</w:t>
            </w:r>
          </w:p>
        </w:tc>
      </w:tr>
      <w:tr w:rsidR="00527F95" w:rsidRPr="00CD6048" w:rsidTr="00527F95">
        <w:tc>
          <w:tcPr>
            <w:tcW w:w="5665" w:type="dxa"/>
            <w:shd w:val="clear" w:color="auto" w:fill="DBE5F1"/>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Քիմիական արտադրության ապրանքներ</w:t>
            </w:r>
          </w:p>
        </w:tc>
        <w:tc>
          <w:tcPr>
            <w:tcW w:w="1134" w:type="dxa"/>
            <w:shd w:val="clear" w:color="auto" w:fill="DBE5F1"/>
            <w:vAlign w:val="center"/>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461</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5.4</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7.7</w:t>
            </w:r>
          </w:p>
        </w:tc>
        <w:tc>
          <w:tcPr>
            <w:tcW w:w="1418"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0.6</w:t>
            </w:r>
          </w:p>
        </w:tc>
      </w:tr>
      <w:tr w:rsidR="00527F95" w:rsidRPr="00CD6048" w:rsidTr="00527F95">
        <w:tc>
          <w:tcPr>
            <w:tcW w:w="5665" w:type="dxa"/>
            <w:shd w:val="clear" w:color="auto" w:fill="auto"/>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Պլաստմասսա, կաուչուկ, ռետին</w:t>
            </w:r>
          </w:p>
        </w:tc>
        <w:tc>
          <w:tcPr>
            <w:tcW w:w="1134" w:type="dxa"/>
            <w:shd w:val="clear" w:color="auto" w:fill="auto"/>
            <w:vAlign w:val="center"/>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267</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3.2</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17.5</w:t>
            </w:r>
          </w:p>
        </w:tc>
        <w:tc>
          <w:tcPr>
            <w:tcW w:w="1418"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0.7</w:t>
            </w:r>
          </w:p>
        </w:tc>
      </w:tr>
      <w:tr w:rsidR="00527F95" w:rsidRPr="00CD6048" w:rsidTr="00527F95">
        <w:tc>
          <w:tcPr>
            <w:tcW w:w="5665" w:type="dxa"/>
            <w:shd w:val="clear" w:color="auto" w:fill="DBE5F1"/>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Կաշի և դրանից իրեր</w:t>
            </w:r>
          </w:p>
        </w:tc>
        <w:tc>
          <w:tcPr>
            <w:tcW w:w="1134" w:type="dxa"/>
            <w:shd w:val="clear" w:color="auto" w:fill="DBE5F1"/>
            <w:vAlign w:val="center"/>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32</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0.4</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55.9</w:t>
            </w:r>
          </w:p>
        </w:tc>
        <w:tc>
          <w:tcPr>
            <w:tcW w:w="1418"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0.2</w:t>
            </w:r>
          </w:p>
        </w:tc>
      </w:tr>
      <w:tr w:rsidR="00527F95" w:rsidRPr="00CD6048" w:rsidTr="00527F95">
        <w:tc>
          <w:tcPr>
            <w:tcW w:w="5665" w:type="dxa"/>
            <w:shd w:val="clear" w:color="auto" w:fill="auto"/>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Փայտ և փայտյա իրեր</w:t>
            </w:r>
          </w:p>
        </w:tc>
        <w:tc>
          <w:tcPr>
            <w:tcW w:w="1134" w:type="dxa"/>
            <w:shd w:val="clear" w:color="auto" w:fill="auto"/>
            <w:vAlign w:val="center"/>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68</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0.8</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0.5</w:t>
            </w:r>
          </w:p>
        </w:tc>
        <w:tc>
          <w:tcPr>
            <w:tcW w:w="1418"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0.0</w:t>
            </w:r>
          </w:p>
        </w:tc>
      </w:tr>
      <w:tr w:rsidR="00527F95" w:rsidRPr="00CD6048" w:rsidTr="00527F95">
        <w:tc>
          <w:tcPr>
            <w:tcW w:w="5665" w:type="dxa"/>
            <w:shd w:val="clear" w:color="auto" w:fill="DBE5F1"/>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Թուղթ և թղթյա իրեր</w:t>
            </w:r>
          </w:p>
        </w:tc>
        <w:tc>
          <w:tcPr>
            <w:tcW w:w="1134" w:type="dxa"/>
            <w:shd w:val="clear" w:color="auto" w:fill="DBE5F1"/>
            <w:vAlign w:val="center"/>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115</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1.4</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21.3</w:t>
            </w:r>
          </w:p>
        </w:tc>
        <w:tc>
          <w:tcPr>
            <w:tcW w:w="1418"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0.3</w:t>
            </w:r>
          </w:p>
        </w:tc>
      </w:tr>
      <w:tr w:rsidR="00527F95" w:rsidRPr="00CD6048" w:rsidTr="00527F95">
        <w:tc>
          <w:tcPr>
            <w:tcW w:w="5665" w:type="dxa"/>
            <w:shd w:val="clear" w:color="auto" w:fill="auto"/>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Մանածագործական իրեր</w:t>
            </w:r>
          </w:p>
        </w:tc>
        <w:tc>
          <w:tcPr>
            <w:tcW w:w="1134" w:type="dxa"/>
            <w:shd w:val="clear" w:color="auto" w:fill="auto"/>
            <w:vAlign w:val="center"/>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469</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5.5</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69.0</w:t>
            </w:r>
          </w:p>
        </w:tc>
        <w:tc>
          <w:tcPr>
            <w:tcW w:w="1418"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3.3</w:t>
            </w:r>
          </w:p>
        </w:tc>
      </w:tr>
      <w:tr w:rsidR="00527F95" w:rsidRPr="00CD6048" w:rsidTr="00527F95">
        <w:tc>
          <w:tcPr>
            <w:tcW w:w="5665" w:type="dxa"/>
            <w:shd w:val="clear" w:color="auto" w:fill="DBE5F1"/>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Կոշկեղեն, հովանոցներ, գլխարկ</w:t>
            </w:r>
          </w:p>
        </w:tc>
        <w:tc>
          <w:tcPr>
            <w:tcW w:w="1134" w:type="dxa"/>
            <w:shd w:val="clear" w:color="auto" w:fill="DBE5F1"/>
            <w:vAlign w:val="center"/>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85</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1.0</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51.8</w:t>
            </w:r>
          </w:p>
        </w:tc>
        <w:tc>
          <w:tcPr>
            <w:tcW w:w="1418"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0.5</w:t>
            </w:r>
          </w:p>
        </w:tc>
      </w:tr>
      <w:tr w:rsidR="00527F95" w:rsidRPr="00CD6048" w:rsidTr="00527F95">
        <w:tc>
          <w:tcPr>
            <w:tcW w:w="5665" w:type="dxa"/>
            <w:shd w:val="clear" w:color="auto" w:fill="auto"/>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Իրեր քարից, գիպսից, ցեմենտից</w:t>
            </w:r>
          </w:p>
        </w:tc>
        <w:tc>
          <w:tcPr>
            <w:tcW w:w="1134" w:type="dxa"/>
            <w:shd w:val="clear" w:color="auto" w:fill="auto"/>
            <w:vAlign w:val="center"/>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131</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1.5</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19.2</w:t>
            </w:r>
          </w:p>
        </w:tc>
        <w:tc>
          <w:tcPr>
            <w:tcW w:w="1418"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0.4</w:t>
            </w:r>
          </w:p>
        </w:tc>
      </w:tr>
      <w:tr w:rsidR="00527F95" w:rsidRPr="00CD6048" w:rsidTr="00527F95">
        <w:tc>
          <w:tcPr>
            <w:tcW w:w="5665" w:type="dxa"/>
            <w:shd w:val="clear" w:color="auto" w:fill="DBE5F1"/>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Թանկարժեք քարեր և մետաղներ</w:t>
            </w:r>
          </w:p>
        </w:tc>
        <w:tc>
          <w:tcPr>
            <w:tcW w:w="1134" w:type="dxa"/>
            <w:shd w:val="clear" w:color="auto" w:fill="DBE5F1"/>
            <w:vAlign w:val="center"/>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980</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11.5</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133.5</w:t>
            </w:r>
          </w:p>
        </w:tc>
        <w:tc>
          <w:tcPr>
            <w:tcW w:w="1418"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9.7</w:t>
            </w:r>
          </w:p>
        </w:tc>
      </w:tr>
      <w:tr w:rsidR="00527F95" w:rsidRPr="00CD6048" w:rsidTr="00527F95">
        <w:tc>
          <w:tcPr>
            <w:tcW w:w="5665" w:type="dxa"/>
            <w:shd w:val="clear" w:color="auto" w:fill="auto"/>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Ոչ թանկարժեք մետաղներ և իրեր դրանցից</w:t>
            </w:r>
          </w:p>
        </w:tc>
        <w:tc>
          <w:tcPr>
            <w:tcW w:w="1134" w:type="dxa"/>
            <w:shd w:val="clear" w:color="auto" w:fill="auto"/>
            <w:vAlign w:val="center"/>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434</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5.1</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-1.5</w:t>
            </w:r>
          </w:p>
        </w:tc>
        <w:tc>
          <w:tcPr>
            <w:tcW w:w="1418"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-0.1</w:t>
            </w:r>
          </w:p>
        </w:tc>
      </w:tr>
      <w:tr w:rsidR="00527F95" w:rsidRPr="00CD6048" w:rsidTr="00527F95">
        <w:tc>
          <w:tcPr>
            <w:tcW w:w="5665" w:type="dxa"/>
            <w:shd w:val="clear" w:color="auto" w:fill="DBE5F1"/>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Մեքենաներ և սարքավորումներ</w:t>
            </w:r>
          </w:p>
        </w:tc>
        <w:tc>
          <w:tcPr>
            <w:tcW w:w="1134" w:type="dxa"/>
            <w:shd w:val="clear" w:color="auto" w:fill="DBE5F1"/>
            <w:vAlign w:val="center"/>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1840</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21.7</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65.8</w:t>
            </w:r>
          </w:p>
        </w:tc>
        <w:tc>
          <w:tcPr>
            <w:tcW w:w="1418"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12.6</w:t>
            </w:r>
          </w:p>
        </w:tc>
      </w:tr>
      <w:tr w:rsidR="00527F95" w:rsidRPr="00CD6048" w:rsidTr="00527F95">
        <w:tc>
          <w:tcPr>
            <w:tcW w:w="5665" w:type="dxa"/>
            <w:shd w:val="clear" w:color="auto" w:fill="auto"/>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Տրանսպորտային միջոցներ</w:t>
            </w:r>
          </w:p>
        </w:tc>
        <w:tc>
          <w:tcPr>
            <w:tcW w:w="1134" w:type="dxa"/>
            <w:shd w:val="clear" w:color="auto" w:fill="auto"/>
            <w:vAlign w:val="center"/>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1499</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17.7</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195.9</w:t>
            </w:r>
          </w:p>
        </w:tc>
        <w:tc>
          <w:tcPr>
            <w:tcW w:w="1418"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17.1</w:t>
            </w:r>
          </w:p>
        </w:tc>
      </w:tr>
      <w:tr w:rsidR="00527F95" w:rsidRPr="00CD6048" w:rsidTr="00527F95">
        <w:tc>
          <w:tcPr>
            <w:tcW w:w="5665" w:type="dxa"/>
            <w:shd w:val="clear" w:color="auto" w:fill="DBE5F1"/>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Սարքեր և ապարատներ</w:t>
            </w:r>
          </w:p>
        </w:tc>
        <w:tc>
          <w:tcPr>
            <w:tcW w:w="1134" w:type="dxa"/>
            <w:shd w:val="clear" w:color="auto" w:fill="DBE5F1"/>
            <w:vAlign w:val="center"/>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201</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2.4</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53.8</w:t>
            </w:r>
          </w:p>
        </w:tc>
        <w:tc>
          <w:tcPr>
            <w:tcW w:w="1418"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1.2</w:t>
            </w:r>
          </w:p>
        </w:tc>
      </w:tr>
      <w:tr w:rsidR="00527F95" w:rsidRPr="00CD6048" w:rsidTr="00527F95">
        <w:tc>
          <w:tcPr>
            <w:tcW w:w="5665" w:type="dxa"/>
            <w:shd w:val="clear" w:color="auto" w:fill="auto"/>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Ընդամենը տարբեր արդյունաբերական</w:t>
            </w:r>
            <w:r w:rsidR="000370C6" w:rsidRPr="00CD6048">
              <w:rPr>
                <w:rFonts w:ascii="GHEA Grapalat" w:hAnsi="GHEA Grapalat" w:cs="Arial"/>
                <w:sz w:val="20"/>
                <w:szCs w:val="20"/>
                <w:lang w:val="hy-AM"/>
              </w:rPr>
              <w:t xml:space="preserve"> </w:t>
            </w:r>
            <w:r w:rsidRPr="00CD6048">
              <w:rPr>
                <w:rFonts w:ascii="GHEA Grapalat" w:hAnsi="GHEA Grapalat" w:cs="Arial"/>
                <w:sz w:val="20"/>
                <w:szCs w:val="20"/>
                <w:lang w:val="hy-AM"/>
              </w:rPr>
              <w:t>ապրանքներ</w:t>
            </w:r>
          </w:p>
        </w:tc>
        <w:tc>
          <w:tcPr>
            <w:tcW w:w="1134" w:type="dxa"/>
            <w:shd w:val="clear" w:color="auto" w:fill="auto"/>
            <w:vAlign w:val="center"/>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172</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2.0</w:t>
            </w:r>
          </w:p>
        </w:tc>
        <w:tc>
          <w:tcPr>
            <w:tcW w:w="992"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30.2</w:t>
            </w:r>
          </w:p>
        </w:tc>
        <w:tc>
          <w:tcPr>
            <w:tcW w:w="1418" w:type="dxa"/>
            <w:shd w:val="clear" w:color="auto" w:fill="auto"/>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0.7</w:t>
            </w:r>
          </w:p>
        </w:tc>
      </w:tr>
      <w:tr w:rsidR="00527F95" w:rsidRPr="00CD6048" w:rsidTr="00527F95">
        <w:tc>
          <w:tcPr>
            <w:tcW w:w="5665" w:type="dxa"/>
            <w:shd w:val="clear" w:color="auto" w:fill="DBE5F1"/>
            <w:vAlign w:val="bottom"/>
          </w:tcPr>
          <w:p w:rsidR="00527F95" w:rsidRPr="00CD6048" w:rsidRDefault="00527F95" w:rsidP="00527F95">
            <w:pPr>
              <w:rPr>
                <w:rFonts w:ascii="GHEA Grapalat" w:eastAsia="Calibri" w:hAnsi="GHEA Grapalat"/>
                <w:bCs/>
                <w:sz w:val="20"/>
                <w:szCs w:val="20"/>
                <w:lang w:val="hy-AM"/>
              </w:rPr>
            </w:pPr>
            <w:r w:rsidRPr="00CD6048">
              <w:rPr>
                <w:rFonts w:ascii="GHEA Grapalat" w:hAnsi="GHEA Grapalat" w:cs="Arial"/>
                <w:sz w:val="20"/>
                <w:szCs w:val="20"/>
                <w:lang w:val="hy-AM"/>
              </w:rPr>
              <w:t>Արվեստի ստեղծագործություններ, հնաոճ իրեր</w:t>
            </w:r>
          </w:p>
        </w:tc>
        <w:tc>
          <w:tcPr>
            <w:tcW w:w="1134" w:type="dxa"/>
            <w:shd w:val="clear" w:color="auto" w:fill="DBE5F1"/>
            <w:vAlign w:val="center"/>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1</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0.0</w:t>
            </w:r>
          </w:p>
        </w:tc>
        <w:tc>
          <w:tcPr>
            <w:tcW w:w="992"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-91.8</w:t>
            </w:r>
          </w:p>
        </w:tc>
        <w:tc>
          <w:tcPr>
            <w:tcW w:w="1418" w:type="dxa"/>
            <w:shd w:val="clear" w:color="auto" w:fill="DBE5F1"/>
            <w:vAlign w:val="bottom"/>
          </w:tcPr>
          <w:p w:rsidR="00527F95" w:rsidRPr="00CD6048" w:rsidRDefault="00527F95" w:rsidP="00527F95">
            <w:pPr>
              <w:jc w:val="center"/>
              <w:rPr>
                <w:rFonts w:ascii="GHEA Grapalat" w:hAnsi="GHEA Grapalat" w:cs="Arial"/>
                <w:sz w:val="20"/>
                <w:szCs w:val="20"/>
                <w:lang w:val="hy-AM"/>
              </w:rPr>
            </w:pPr>
            <w:r w:rsidRPr="00CD6048">
              <w:rPr>
                <w:rFonts w:ascii="GHEA Grapalat" w:hAnsi="GHEA Grapalat" w:cs="Arial"/>
                <w:sz w:val="20"/>
                <w:szCs w:val="20"/>
                <w:lang w:val="hy-AM"/>
              </w:rPr>
              <w:t>-0.1</w:t>
            </w:r>
          </w:p>
        </w:tc>
      </w:tr>
    </w:tbl>
    <w:p w:rsidR="00527F95" w:rsidRPr="00CD6048" w:rsidRDefault="00527F95" w:rsidP="00527F95">
      <w:pPr>
        <w:rPr>
          <w:rFonts w:ascii="GHEA Grapalat" w:hAnsi="GHEA Grapalat"/>
          <w:b/>
          <w:sz w:val="20"/>
          <w:szCs w:val="20"/>
          <w:lang w:val="hy-AM"/>
        </w:rPr>
      </w:pPr>
    </w:p>
    <w:p w:rsidR="00892611" w:rsidRPr="00CD6048" w:rsidRDefault="00892611" w:rsidP="00527F95">
      <w:pPr>
        <w:jc w:val="center"/>
        <w:rPr>
          <w:rFonts w:ascii="GHEA Grapalat" w:hAnsi="GHEA Grapalat"/>
          <w:b/>
          <w:sz w:val="22"/>
          <w:szCs w:val="20"/>
          <w:lang w:val="hy-AM"/>
        </w:rPr>
      </w:pPr>
    </w:p>
    <w:p w:rsidR="00527F95" w:rsidRPr="00CD6048" w:rsidRDefault="00527F95" w:rsidP="00527F95">
      <w:pPr>
        <w:jc w:val="center"/>
        <w:rPr>
          <w:rFonts w:ascii="GHEA Grapalat" w:hAnsi="GHEA Grapalat"/>
          <w:sz w:val="22"/>
          <w:szCs w:val="20"/>
          <w:lang w:val="hy-AM"/>
        </w:rPr>
      </w:pPr>
      <w:r w:rsidRPr="00CD6048">
        <w:rPr>
          <w:rFonts w:ascii="GHEA Grapalat" w:hAnsi="GHEA Grapalat"/>
          <w:b/>
          <w:sz w:val="22"/>
          <w:szCs w:val="20"/>
          <w:lang w:val="hy-AM"/>
        </w:rPr>
        <w:t xml:space="preserve">Աղյուսակ </w:t>
      </w:r>
      <w:r w:rsidR="00892611" w:rsidRPr="00CD6048">
        <w:rPr>
          <w:rFonts w:ascii="GHEA Grapalat" w:hAnsi="GHEA Grapalat"/>
          <w:b/>
          <w:sz w:val="22"/>
          <w:szCs w:val="20"/>
        </w:rPr>
        <w:t>1.</w:t>
      </w:r>
      <w:r w:rsidRPr="00CD6048">
        <w:rPr>
          <w:rFonts w:ascii="GHEA Grapalat" w:hAnsi="GHEA Grapalat"/>
          <w:b/>
          <w:sz w:val="22"/>
          <w:szCs w:val="20"/>
          <w:lang w:val="hy-AM"/>
        </w:rPr>
        <w:t>4.</w:t>
      </w:r>
      <w:r w:rsidRPr="00CD6048">
        <w:rPr>
          <w:rFonts w:ascii="GHEA Grapalat" w:hAnsi="GHEA Grapalat"/>
          <w:b/>
          <w:szCs w:val="20"/>
          <w:lang w:val="hy-AM"/>
        </w:rPr>
        <w:t xml:space="preserve"> </w:t>
      </w:r>
      <w:r w:rsidRPr="00CD6048">
        <w:rPr>
          <w:rFonts w:ascii="GHEA Grapalat" w:hAnsi="GHEA Grapalat"/>
          <w:sz w:val="22"/>
          <w:szCs w:val="20"/>
          <w:lang w:val="hy-AM"/>
        </w:rPr>
        <w:t>Ներմուծումն ըստ ապրանքների լայն տնտեսական</w:t>
      </w:r>
      <w:r w:rsidR="00892611" w:rsidRPr="00CD6048">
        <w:rPr>
          <w:rFonts w:ascii="GHEA Grapalat" w:hAnsi="GHEA Grapalat"/>
          <w:sz w:val="22"/>
          <w:szCs w:val="20"/>
          <w:lang w:val="hy-AM"/>
        </w:rPr>
        <w:t>՝ BEC դասակարգչի և նպաստումները</w:t>
      </w:r>
      <w:r w:rsidRPr="00CD6048">
        <w:rPr>
          <w:rFonts w:ascii="GHEA Grapalat" w:hAnsi="GHEA Grapalat"/>
          <w:sz w:val="22"/>
          <w:szCs w:val="20"/>
          <w:lang w:val="hy-AM"/>
        </w:rPr>
        <w:t xml:space="preserve"> 2023 թվականի ինն ամիսներին</w:t>
      </w:r>
    </w:p>
    <w:p w:rsidR="00527F95" w:rsidRPr="00CD6048" w:rsidRDefault="00527F95" w:rsidP="00527F95">
      <w:pPr>
        <w:jc w:val="center"/>
        <w:rPr>
          <w:rFonts w:ascii="GHEA Grapalat" w:hAnsi="GHEA Grapalat"/>
          <w:b/>
          <w:szCs w:val="20"/>
          <w:lang w:val="hy-AM"/>
        </w:rPr>
      </w:pPr>
    </w:p>
    <w:tbl>
      <w:tblPr>
        <w:tblW w:w="10491"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122"/>
        <w:gridCol w:w="992"/>
        <w:gridCol w:w="1134"/>
        <w:gridCol w:w="1081"/>
        <w:gridCol w:w="939"/>
        <w:gridCol w:w="1093"/>
        <w:gridCol w:w="941"/>
        <w:gridCol w:w="1093"/>
        <w:gridCol w:w="1096"/>
      </w:tblGrid>
      <w:tr w:rsidR="00527F95" w:rsidRPr="00CD6048" w:rsidTr="00527F95">
        <w:trPr>
          <w:trHeight w:val="634"/>
        </w:trPr>
        <w:tc>
          <w:tcPr>
            <w:tcW w:w="2122" w:type="dxa"/>
            <w:tcBorders>
              <w:top w:val="single" w:sz="4" w:space="0" w:color="4F81BD"/>
              <w:left w:val="single" w:sz="4" w:space="0" w:color="4F81BD"/>
              <w:bottom w:val="single" w:sz="4" w:space="0" w:color="4F81BD"/>
              <w:right w:val="nil"/>
            </w:tcBorders>
            <w:shd w:val="clear" w:color="auto" w:fill="4F81BD"/>
            <w:vAlign w:val="center"/>
          </w:tcPr>
          <w:p w:rsidR="00527F95" w:rsidRPr="00CD6048" w:rsidRDefault="00527F95" w:rsidP="00527F95">
            <w:pPr>
              <w:spacing w:line="360" w:lineRule="auto"/>
              <w:jc w:val="center"/>
              <w:rPr>
                <w:rFonts w:ascii="GHEA Grapalat" w:eastAsia="Calibri" w:hAnsi="GHEA Grapalat"/>
                <w:b/>
                <w:bCs/>
                <w:color w:val="FFFFFF"/>
                <w:sz w:val="20"/>
                <w:szCs w:val="20"/>
                <w:lang w:val="hy-AM"/>
              </w:rPr>
            </w:pPr>
          </w:p>
        </w:tc>
        <w:tc>
          <w:tcPr>
            <w:tcW w:w="2126" w:type="dxa"/>
            <w:gridSpan w:val="2"/>
            <w:tcBorders>
              <w:top w:val="single" w:sz="4" w:space="0" w:color="4F81BD"/>
              <w:left w:val="nil"/>
              <w:bottom w:val="single" w:sz="4" w:space="0" w:color="4F81BD"/>
              <w:right w:val="nil"/>
            </w:tcBorders>
            <w:shd w:val="clear" w:color="auto" w:fill="4F81BD"/>
            <w:vAlign w:val="center"/>
          </w:tcPr>
          <w:p w:rsidR="00527F95" w:rsidRPr="00CD6048" w:rsidRDefault="00527F95" w:rsidP="00527F95">
            <w:pPr>
              <w:jc w:val="center"/>
              <w:rPr>
                <w:rFonts w:ascii="GHEA Grapalat" w:eastAsia="Calibri" w:hAnsi="GHEA Grapalat"/>
                <w:b/>
                <w:bCs/>
                <w:color w:val="FFFFFF"/>
                <w:sz w:val="20"/>
                <w:szCs w:val="20"/>
                <w:lang w:val="hy-AM"/>
              </w:rPr>
            </w:pPr>
            <w:r w:rsidRPr="00CD6048">
              <w:rPr>
                <w:rFonts w:ascii="GHEA Grapalat" w:eastAsia="Calibri" w:hAnsi="GHEA Grapalat"/>
                <w:b/>
                <w:bCs/>
                <w:color w:val="FFFFFF"/>
                <w:sz w:val="20"/>
                <w:szCs w:val="20"/>
                <w:lang w:val="hy-AM"/>
              </w:rPr>
              <w:t>Ծավալ (մլն ԱՄՆ դոլար)</w:t>
            </w:r>
          </w:p>
        </w:tc>
        <w:tc>
          <w:tcPr>
            <w:tcW w:w="2020" w:type="dxa"/>
            <w:gridSpan w:val="2"/>
            <w:tcBorders>
              <w:top w:val="single" w:sz="4" w:space="0" w:color="4F81BD"/>
              <w:left w:val="nil"/>
              <w:bottom w:val="single" w:sz="4" w:space="0" w:color="4F81BD"/>
              <w:right w:val="nil"/>
            </w:tcBorders>
            <w:shd w:val="clear" w:color="auto" w:fill="4F81BD"/>
            <w:vAlign w:val="center"/>
          </w:tcPr>
          <w:p w:rsidR="00527F95" w:rsidRPr="00CD6048" w:rsidRDefault="00527F95" w:rsidP="00527F95">
            <w:pPr>
              <w:jc w:val="center"/>
              <w:rPr>
                <w:rFonts w:ascii="GHEA Grapalat" w:eastAsia="Calibri" w:hAnsi="GHEA Grapalat"/>
                <w:b/>
                <w:bCs/>
                <w:color w:val="FFFFFF"/>
                <w:sz w:val="20"/>
                <w:szCs w:val="20"/>
                <w:lang w:val="hy-AM"/>
              </w:rPr>
            </w:pPr>
            <w:r w:rsidRPr="00CD6048">
              <w:rPr>
                <w:rFonts w:ascii="GHEA Grapalat" w:eastAsia="Calibri" w:hAnsi="GHEA Grapalat"/>
                <w:b/>
                <w:bCs/>
                <w:color w:val="FFFFFF"/>
                <w:sz w:val="20"/>
                <w:szCs w:val="20"/>
                <w:lang w:val="hy-AM"/>
              </w:rPr>
              <w:t>Կշիռ (տոկոս)</w:t>
            </w:r>
          </w:p>
        </w:tc>
        <w:tc>
          <w:tcPr>
            <w:tcW w:w="2034" w:type="dxa"/>
            <w:gridSpan w:val="2"/>
            <w:tcBorders>
              <w:top w:val="single" w:sz="4" w:space="0" w:color="4F81BD"/>
              <w:left w:val="nil"/>
              <w:bottom w:val="single" w:sz="4" w:space="0" w:color="4F81BD"/>
              <w:right w:val="nil"/>
            </w:tcBorders>
            <w:shd w:val="clear" w:color="auto" w:fill="4F81BD"/>
            <w:vAlign w:val="center"/>
          </w:tcPr>
          <w:p w:rsidR="00527F95" w:rsidRPr="00CD6048" w:rsidRDefault="00527F95" w:rsidP="00527F95">
            <w:pPr>
              <w:jc w:val="center"/>
              <w:rPr>
                <w:rFonts w:ascii="GHEA Grapalat" w:eastAsia="Calibri" w:hAnsi="GHEA Grapalat"/>
                <w:b/>
                <w:bCs/>
                <w:color w:val="FFFFFF"/>
                <w:sz w:val="20"/>
                <w:szCs w:val="20"/>
                <w:lang w:val="hy-AM"/>
              </w:rPr>
            </w:pPr>
            <w:r w:rsidRPr="00CD6048">
              <w:rPr>
                <w:rFonts w:ascii="GHEA Grapalat" w:eastAsia="Calibri" w:hAnsi="GHEA Grapalat"/>
                <w:b/>
                <w:bCs/>
                <w:color w:val="FFFFFF"/>
                <w:sz w:val="20"/>
                <w:szCs w:val="20"/>
                <w:lang w:val="hy-AM"/>
              </w:rPr>
              <w:t>Աճ (տոկոս)</w:t>
            </w:r>
          </w:p>
        </w:tc>
        <w:tc>
          <w:tcPr>
            <w:tcW w:w="2189" w:type="dxa"/>
            <w:gridSpan w:val="2"/>
            <w:tcBorders>
              <w:top w:val="single" w:sz="4" w:space="0" w:color="4F81BD"/>
              <w:left w:val="nil"/>
              <w:bottom w:val="single" w:sz="4" w:space="0" w:color="4F81BD"/>
              <w:right w:val="single" w:sz="4" w:space="0" w:color="4F81BD"/>
            </w:tcBorders>
            <w:shd w:val="clear" w:color="auto" w:fill="4F81BD"/>
            <w:vAlign w:val="center"/>
          </w:tcPr>
          <w:p w:rsidR="00527F95" w:rsidRPr="00CD6048" w:rsidRDefault="00527F95" w:rsidP="00527F95">
            <w:pPr>
              <w:jc w:val="center"/>
              <w:rPr>
                <w:rFonts w:ascii="GHEA Grapalat" w:eastAsia="Calibri" w:hAnsi="GHEA Grapalat"/>
                <w:b/>
                <w:bCs/>
                <w:color w:val="FFFFFF"/>
                <w:sz w:val="20"/>
                <w:szCs w:val="20"/>
                <w:lang w:val="hy-AM"/>
              </w:rPr>
            </w:pPr>
            <w:r w:rsidRPr="00CD6048">
              <w:rPr>
                <w:rFonts w:ascii="GHEA Grapalat" w:eastAsia="Calibri" w:hAnsi="GHEA Grapalat"/>
                <w:b/>
                <w:bCs/>
                <w:color w:val="FFFFFF"/>
                <w:sz w:val="20"/>
                <w:szCs w:val="20"/>
                <w:lang w:val="hy-AM"/>
              </w:rPr>
              <w:t>Նպաստում</w:t>
            </w:r>
          </w:p>
          <w:p w:rsidR="00527F95" w:rsidRPr="00CD6048" w:rsidRDefault="00527F95" w:rsidP="00527F95">
            <w:pPr>
              <w:jc w:val="center"/>
              <w:rPr>
                <w:rFonts w:ascii="GHEA Grapalat" w:eastAsia="Calibri" w:hAnsi="GHEA Grapalat"/>
                <w:b/>
                <w:bCs/>
                <w:color w:val="FFFFFF"/>
                <w:sz w:val="20"/>
                <w:szCs w:val="20"/>
                <w:lang w:val="hy-AM"/>
              </w:rPr>
            </w:pPr>
            <w:r w:rsidRPr="00CD6048">
              <w:rPr>
                <w:rFonts w:ascii="GHEA Grapalat" w:eastAsia="Calibri" w:hAnsi="GHEA Grapalat"/>
                <w:b/>
                <w:bCs/>
                <w:color w:val="FFFFFF"/>
                <w:sz w:val="20"/>
                <w:szCs w:val="20"/>
                <w:lang w:val="hy-AM"/>
              </w:rPr>
              <w:t>(տոկոսային կետ)</w:t>
            </w:r>
          </w:p>
        </w:tc>
      </w:tr>
      <w:tr w:rsidR="00527F95" w:rsidRPr="00CD6048" w:rsidTr="00527F95">
        <w:trPr>
          <w:trHeight w:val="471"/>
        </w:trPr>
        <w:tc>
          <w:tcPr>
            <w:tcW w:w="2122" w:type="dxa"/>
            <w:shd w:val="clear" w:color="auto" w:fill="DBE5F1"/>
            <w:vAlign w:val="center"/>
          </w:tcPr>
          <w:p w:rsidR="00527F95" w:rsidRPr="00CD6048" w:rsidRDefault="00527F95" w:rsidP="00527F95">
            <w:pPr>
              <w:spacing w:line="360" w:lineRule="auto"/>
              <w:jc w:val="center"/>
              <w:rPr>
                <w:rFonts w:ascii="GHEA Grapalat" w:eastAsia="Calibri" w:hAnsi="GHEA Grapalat"/>
                <w:b/>
                <w:bCs/>
                <w:sz w:val="20"/>
                <w:szCs w:val="20"/>
                <w:lang w:val="hy-AM"/>
              </w:rPr>
            </w:pPr>
          </w:p>
        </w:tc>
        <w:tc>
          <w:tcPr>
            <w:tcW w:w="992" w:type="dxa"/>
            <w:shd w:val="clear" w:color="auto" w:fill="DBE5F1"/>
            <w:vAlign w:val="center"/>
          </w:tcPr>
          <w:p w:rsidR="00527F95" w:rsidRPr="00CD6048" w:rsidRDefault="00527F95" w:rsidP="00527F95">
            <w:pPr>
              <w:spacing w:line="360" w:lineRule="auto"/>
              <w:jc w:val="center"/>
              <w:rPr>
                <w:rFonts w:ascii="GHEA Grapalat" w:eastAsia="Calibri" w:hAnsi="GHEA Grapalat"/>
                <w:b/>
                <w:sz w:val="20"/>
                <w:szCs w:val="20"/>
                <w:lang w:val="hy-AM"/>
              </w:rPr>
            </w:pPr>
            <w:r w:rsidRPr="00CD6048">
              <w:rPr>
                <w:rFonts w:ascii="GHEA Grapalat" w:eastAsia="Calibri" w:hAnsi="GHEA Grapalat"/>
                <w:b/>
                <w:sz w:val="20"/>
                <w:szCs w:val="20"/>
                <w:lang w:val="hy-AM"/>
              </w:rPr>
              <w:t>2022</w:t>
            </w:r>
          </w:p>
        </w:tc>
        <w:tc>
          <w:tcPr>
            <w:tcW w:w="1134" w:type="dxa"/>
            <w:shd w:val="clear" w:color="auto" w:fill="DBE5F1"/>
            <w:vAlign w:val="center"/>
          </w:tcPr>
          <w:p w:rsidR="00527F95" w:rsidRPr="00CD6048" w:rsidRDefault="00527F95" w:rsidP="00527F95">
            <w:pPr>
              <w:spacing w:line="360" w:lineRule="auto"/>
              <w:jc w:val="center"/>
              <w:rPr>
                <w:rFonts w:ascii="GHEA Grapalat" w:eastAsia="Calibri" w:hAnsi="GHEA Grapalat"/>
                <w:b/>
                <w:sz w:val="20"/>
                <w:szCs w:val="20"/>
                <w:lang w:val="hy-AM"/>
              </w:rPr>
            </w:pPr>
            <w:r w:rsidRPr="00CD6048">
              <w:rPr>
                <w:rFonts w:ascii="GHEA Grapalat" w:eastAsia="Calibri" w:hAnsi="GHEA Grapalat"/>
                <w:b/>
                <w:sz w:val="20"/>
                <w:szCs w:val="20"/>
                <w:lang w:val="hy-AM"/>
              </w:rPr>
              <w:t>2023</w:t>
            </w:r>
          </w:p>
        </w:tc>
        <w:tc>
          <w:tcPr>
            <w:tcW w:w="1081" w:type="dxa"/>
            <w:shd w:val="clear" w:color="auto" w:fill="DBE5F1"/>
            <w:vAlign w:val="center"/>
          </w:tcPr>
          <w:p w:rsidR="00527F95" w:rsidRPr="00CD6048" w:rsidRDefault="00527F95" w:rsidP="00527F95">
            <w:pPr>
              <w:spacing w:line="360" w:lineRule="auto"/>
              <w:jc w:val="center"/>
              <w:rPr>
                <w:rFonts w:ascii="GHEA Grapalat" w:eastAsia="Calibri" w:hAnsi="GHEA Grapalat"/>
                <w:b/>
                <w:sz w:val="20"/>
                <w:szCs w:val="20"/>
                <w:lang w:val="hy-AM"/>
              </w:rPr>
            </w:pPr>
            <w:r w:rsidRPr="00CD6048">
              <w:rPr>
                <w:rFonts w:ascii="GHEA Grapalat" w:eastAsia="Calibri" w:hAnsi="GHEA Grapalat"/>
                <w:b/>
                <w:sz w:val="20"/>
                <w:szCs w:val="20"/>
                <w:lang w:val="hy-AM"/>
              </w:rPr>
              <w:t>2022</w:t>
            </w:r>
          </w:p>
        </w:tc>
        <w:tc>
          <w:tcPr>
            <w:tcW w:w="939" w:type="dxa"/>
            <w:shd w:val="clear" w:color="auto" w:fill="DBE5F1"/>
            <w:vAlign w:val="center"/>
          </w:tcPr>
          <w:p w:rsidR="00527F95" w:rsidRPr="00CD6048" w:rsidRDefault="00527F95" w:rsidP="00527F95">
            <w:pPr>
              <w:spacing w:line="360" w:lineRule="auto"/>
              <w:jc w:val="center"/>
              <w:rPr>
                <w:rFonts w:ascii="GHEA Grapalat" w:eastAsia="Calibri" w:hAnsi="GHEA Grapalat"/>
                <w:b/>
                <w:sz w:val="20"/>
                <w:szCs w:val="20"/>
                <w:lang w:val="hy-AM"/>
              </w:rPr>
            </w:pPr>
            <w:r w:rsidRPr="00CD6048">
              <w:rPr>
                <w:rFonts w:ascii="GHEA Grapalat" w:eastAsia="Calibri" w:hAnsi="GHEA Grapalat"/>
                <w:b/>
                <w:sz w:val="20"/>
                <w:szCs w:val="20"/>
                <w:lang w:val="hy-AM"/>
              </w:rPr>
              <w:t>2023</w:t>
            </w:r>
          </w:p>
        </w:tc>
        <w:tc>
          <w:tcPr>
            <w:tcW w:w="1093" w:type="dxa"/>
            <w:shd w:val="clear" w:color="auto" w:fill="DBE5F1"/>
            <w:vAlign w:val="center"/>
          </w:tcPr>
          <w:p w:rsidR="00527F95" w:rsidRPr="00CD6048" w:rsidRDefault="00527F95" w:rsidP="00527F95">
            <w:pPr>
              <w:spacing w:line="360" w:lineRule="auto"/>
              <w:jc w:val="center"/>
              <w:rPr>
                <w:rFonts w:ascii="GHEA Grapalat" w:eastAsia="Calibri" w:hAnsi="GHEA Grapalat"/>
                <w:b/>
                <w:sz w:val="20"/>
                <w:szCs w:val="20"/>
                <w:lang w:val="hy-AM"/>
              </w:rPr>
            </w:pPr>
            <w:r w:rsidRPr="00CD6048">
              <w:rPr>
                <w:rFonts w:ascii="GHEA Grapalat" w:eastAsia="Calibri" w:hAnsi="GHEA Grapalat"/>
                <w:b/>
                <w:sz w:val="20"/>
                <w:szCs w:val="20"/>
                <w:lang w:val="hy-AM"/>
              </w:rPr>
              <w:t>2022</w:t>
            </w:r>
          </w:p>
        </w:tc>
        <w:tc>
          <w:tcPr>
            <w:tcW w:w="941" w:type="dxa"/>
            <w:shd w:val="clear" w:color="auto" w:fill="DBE5F1"/>
            <w:vAlign w:val="center"/>
          </w:tcPr>
          <w:p w:rsidR="00527F95" w:rsidRPr="00CD6048" w:rsidRDefault="00527F95" w:rsidP="00527F95">
            <w:pPr>
              <w:spacing w:line="360" w:lineRule="auto"/>
              <w:jc w:val="center"/>
              <w:rPr>
                <w:rFonts w:ascii="GHEA Grapalat" w:eastAsia="Calibri" w:hAnsi="GHEA Grapalat"/>
                <w:b/>
                <w:sz w:val="20"/>
                <w:szCs w:val="20"/>
                <w:lang w:val="hy-AM"/>
              </w:rPr>
            </w:pPr>
            <w:r w:rsidRPr="00CD6048">
              <w:rPr>
                <w:rFonts w:ascii="GHEA Grapalat" w:eastAsia="Calibri" w:hAnsi="GHEA Grapalat"/>
                <w:b/>
                <w:sz w:val="20"/>
                <w:szCs w:val="20"/>
                <w:lang w:val="hy-AM"/>
              </w:rPr>
              <w:t>2023</w:t>
            </w:r>
          </w:p>
        </w:tc>
        <w:tc>
          <w:tcPr>
            <w:tcW w:w="1093" w:type="dxa"/>
            <w:shd w:val="clear" w:color="auto" w:fill="DBE5F1"/>
            <w:vAlign w:val="center"/>
          </w:tcPr>
          <w:p w:rsidR="00527F95" w:rsidRPr="00CD6048" w:rsidRDefault="00527F95" w:rsidP="00527F95">
            <w:pPr>
              <w:spacing w:line="360" w:lineRule="auto"/>
              <w:jc w:val="center"/>
              <w:rPr>
                <w:rFonts w:ascii="GHEA Grapalat" w:eastAsia="Calibri" w:hAnsi="GHEA Grapalat"/>
                <w:b/>
                <w:sz w:val="20"/>
                <w:szCs w:val="20"/>
                <w:lang w:val="hy-AM"/>
              </w:rPr>
            </w:pPr>
            <w:r w:rsidRPr="00CD6048">
              <w:rPr>
                <w:rFonts w:ascii="GHEA Grapalat" w:eastAsia="Calibri" w:hAnsi="GHEA Grapalat"/>
                <w:b/>
                <w:sz w:val="20"/>
                <w:szCs w:val="20"/>
                <w:lang w:val="hy-AM"/>
              </w:rPr>
              <w:t>2022</w:t>
            </w:r>
          </w:p>
        </w:tc>
        <w:tc>
          <w:tcPr>
            <w:tcW w:w="1096" w:type="dxa"/>
            <w:shd w:val="clear" w:color="auto" w:fill="DBE5F1"/>
            <w:vAlign w:val="center"/>
          </w:tcPr>
          <w:p w:rsidR="00527F95" w:rsidRPr="00CD6048" w:rsidRDefault="00527F95" w:rsidP="00527F95">
            <w:pPr>
              <w:spacing w:line="360" w:lineRule="auto"/>
              <w:jc w:val="center"/>
              <w:rPr>
                <w:rFonts w:ascii="GHEA Grapalat" w:eastAsia="Calibri" w:hAnsi="GHEA Grapalat"/>
                <w:b/>
                <w:sz w:val="20"/>
                <w:szCs w:val="20"/>
                <w:lang w:val="hy-AM"/>
              </w:rPr>
            </w:pPr>
            <w:r w:rsidRPr="00CD6048">
              <w:rPr>
                <w:rFonts w:ascii="GHEA Grapalat" w:eastAsia="Calibri" w:hAnsi="GHEA Grapalat"/>
                <w:b/>
                <w:sz w:val="20"/>
                <w:szCs w:val="20"/>
                <w:lang w:val="hy-AM"/>
              </w:rPr>
              <w:t>2023</w:t>
            </w:r>
          </w:p>
        </w:tc>
      </w:tr>
      <w:tr w:rsidR="00527F95" w:rsidRPr="00CD6048" w:rsidTr="00527F95">
        <w:trPr>
          <w:trHeight w:val="325"/>
        </w:trPr>
        <w:tc>
          <w:tcPr>
            <w:tcW w:w="2122" w:type="dxa"/>
            <w:shd w:val="clear" w:color="auto" w:fill="auto"/>
            <w:vAlign w:val="center"/>
          </w:tcPr>
          <w:p w:rsidR="00527F95" w:rsidRPr="00CD6048" w:rsidRDefault="00527F95" w:rsidP="00527F95">
            <w:pPr>
              <w:jc w:val="center"/>
              <w:rPr>
                <w:rFonts w:ascii="GHEA Grapalat" w:eastAsia="Calibri" w:hAnsi="GHEA Grapalat"/>
                <w:bCs/>
                <w:sz w:val="20"/>
                <w:szCs w:val="20"/>
                <w:lang w:val="hy-AM"/>
              </w:rPr>
            </w:pPr>
            <w:r w:rsidRPr="00CD6048">
              <w:rPr>
                <w:rFonts w:ascii="GHEA Grapalat" w:eastAsia="Calibri" w:hAnsi="GHEA Grapalat"/>
                <w:bCs/>
                <w:sz w:val="20"/>
                <w:szCs w:val="20"/>
                <w:lang w:val="hy-AM"/>
              </w:rPr>
              <w:t>Ընդամենը</w:t>
            </w:r>
          </w:p>
        </w:tc>
        <w:tc>
          <w:tcPr>
            <w:tcW w:w="992" w:type="dxa"/>
            <w:vAlign w:val="bottom"/>
          </w:tcPr>
          <w:p w:rsidR="00527F95" w:rsidRPr="00CD6048" w:rsidRDefault="00527F95" w:rsidP="00527F95">
            <w:pPr>
              <w:jc w:val="center"/>
              <w:rPr>
                <w:rFonts w:ascii="Arial" w:hAnsi="Arial" w:cs="Arial"/>
                <w:sz w:val="20"/>
                <w:szCs w:val="20"/>
                <w:lang w:val="hy-AM"/>
              </w:rPr>
            </w:pPr>
            <w:r w:rsidRPr="00CD6048">
              <w:rPr>
                <w:rFonts w:ascii="Arial" w:hAnsi="Arial" w:cs="Arial"/>
                <w:sz w:val="20"/>
                <w:szCs w:val="20"/>
                <w:lang w:val="hy-AM"/>
              </w:rPr>
              <w:t>5797</w:t>
            </w:r>
          </w:p>
        </w:tc>
        <w:tc>
          <w:tcPr>
            <w:tcW w:w="1134" w:type="dxa"/>
            <w:vAlign w:val="bottom"/>
          </w:tcPr>
          <w:p w:rsidR="00527F95" w:rsidRPr="00CD6048" w:rsidRDefault="00527F95" w:rsidP="00527F95">
            <w:pPr>
              <w:jc w:val="center"/>
              <w:rPr>
                <w:rFonts w:ascii="Arial" w:hAnsi="Arial" w:cs="Arial"/>
                <w:sz w:val="20"/>
                <w:szCs w:val="20"/>
                <w:lang w:val="hy-AM"/>
              </w:rPr>
            </w:pPr>
            <w:r w:rsidRPr="00CD6048">
              <w:rPr>
                <w:rFonts w:ascii="Arial" w:hAnsi="Arial" w:cs="Arial"/>
                <w:sz w:val="20"/>
                <w:szCs w:val="20"/>
                <w:lang w:val="hy-AM"/>
              </w:rPr>
              <w:t>8488</w:t>
            </w:r>
          </w:p>
        </w:tc>
        <w:tc>
          <w:tcPr>
            <w:tcW w:w="1081" w:type="dxa"/>
            <w:shd w:val="clear" w:color="auto" w:fill="auto"/>
            <w:vAlign w:val="center"/>
          </w:tcPr>
          <w:p w:rsidR="00527F95" w:rsidRPr="00CD6048" w:rsidRDefault="00527F95" w:rsidP="00527F95">
            <w:pPr>
              <w:jc w:val="center"/>
              <w:rPr>
                <w:rFonts w:ascii="Arial" w:hAnsi="Arial" w:cs="Arial"/>
                <w:sz w:val="20"/>
                <w:szCs w:val="20"/>
                <w:lang w:val="hy-AM"/>
              </w:rPr>
            </w:pPr>
            <w:r w:rsidRPr="00CD6048">
              <w:rPr>
                <w:rFonts w:ascii="Arial" w:hAnsi="Arial" w:cs="Arial"/>
                <w:sz w:val="20"/>
                <w:szCs w:val="20"/>
                <w:lang w:val="hy-AM"/>
              </w:rPr>
              <w:t xml:space="preserve">100.0 </w:t>
            </w:r>
          </w:p>
        </w:tc>
        <w:tc>
          <w:tcPr>
            <w:tcW w:w="939" w:type="dxa"/>
            <w:shd w:val="clear" w:color="auto" w:fill="auto"/>
            <w:vAlign w:val="center"/>
          </w:tcPr>
          <w:p w:rsidR="00527F95" w:rsidRPr="00CD6048" w:rsidRDefault="00527F95" w:rsidP="00527F95">
            <w:pPr>
              <w:jc w:val="center"/>
              <w:rPr>
                <w:rFonts w:ascii="GHEA Grapalat" w:eastAsia="Calibri" w:hAnsi="GHEA Grapalat"/>
                <w:b/>
                <w:sz w:val="20"/>
                <w:szCs w:val="20"/>
                <w:lang w:val="hy-AM"/>
              </w:rPr>
            </w:pPr>
            <w:r w:rsidRPr="00CD6048">
              <w:rPr>
                <w:rFonts w:ascii="Arial" w:hAnsi="Arial" w:cs="Arial"/>
                <w:sz w:val="20"/>
                <w:szCs w:val="20"/>
                <w:lang w:val="hy-AM"/>
              </w:rPr>
              <w:t xml:space="preserve">100.0 </w:t>
            </w:r>
          </w:p>
        </w:tc>
        <w:tc>
          <w:tcPr>
            <w:tcW w:w="1093" w:type="dxa"/>
            <w:shd w:val="clear" w:color="auto" w:fill="auto"/>
            <w:vAlign w:val="bottom"/>
          </w:tcPr>
          <w:p w:rsidR="00527F95" w:rsidRPr="00CD6048" w:rsidRDefault="00527F95" w:rsidP="00527F95">
            <w:pPr>
              <w:jc w:val="center"/>
              <w:rPr>
                <w:rFonts w:ascii="GHEA Grapalat" w:eastAsia="Calibri" w:hAnsi="GHEA Grapalat"/>
                <w:b/>
                <w:bCs/>
                <w:sz w:val="20"/>
                <w:szCs w:val="20"/>
                <w:lang w:val="hy-AM"/>
              </w:rPr>
            </w:pPr>
            <w:r w:rsidRPr="00CD6048">
              <w:rPr>
                <w:rFonts w:ascii="Arial" w:hAnsi="Arial" w:cs="Arial"/>
                <w:sz w:val="20"/>
                <w:szCs w:val="20"/>
                <w:lang w:val="hy-AM"/>
              </w:rPr>
              <w:t>61.6</w:t>
            </w:r>
          </w:p>
        </w:tc>
        <w:tc>
          <w:tcPr>
            <w:tcW w:w="941" w:type="dxa"/>
            <w:shd w:val="clear" w:color="auto" w:fill="auto"/>
            <w:vAlign w:val="bottom"/>
          </w:tcPr>
          <w:p w:rsidR="00527F95" w:rsidRPr="00CD6048" w:rsidRDefault="00527F95" w:rsidP="00527F95">
            <w:pPr>
              <w:jc w:val="center"/>
              <w:rPr>
                <w:rFonts w:ascii="GHEA Grapalat" w:eastAsia="Calibri" w:hAnsi="GHEA Grapalat"/>
                <w:b/>
                <w:bCs/>
                <w:sz w:val="20"/>
                <w:szCs w:val="20"/>
                <w:lang w:val="hy-AM"/>
              </w:rPr>
            </w:pPr>
            <w:r w:rsidRPr="00CD6048">
              <w:rPr>
                <w:rFonts w:ascii="Arial" w:hAnsi="Arial" w:cs="Arial"/>
                <w:sz w:val="20"/>
                <w:szCs w:val="20"/>
                <w:lang w:val="hy-AM"/>
              </w:rPr>
              <w:t>63.5</w:t>
            </w:r>
          </w:p>
        </w:tc>
        <w:tc>
          <w:tcPr>
            <w:tcW w:w="1093" w:type="dxa"/>
            <w:shd w:val="clear" w:color="auto" w:fill="auto"/>
            <w:vAlign w:val="bottom"/>
          </w:tcPr>
          <w:p w:rsidR="00527F95" w:rsidRPr="00CD6048" w:rsidRDefault="00527F95" w:rsidP="00527F95">
            <w:pPr>
              <w:jc w:val="center"/>
              <w:rPr>
                <w:rFonts w:ascii="GHEA Grapalat" w:eastAsia="Calibri" w:hAnsi="GHEA Grapalat"/>
                <w:b/>
                <w:sz w:val="20"/>
                <w:szCs w:val="20"/>
                <w:lang w:val="hy-AM"/>
              </w:rPr>
            </w:pPr>
            <w:r w:rsidRPr="00CD6048">
              <w:rPr>
                <w:rFonts w:ascii="Arial" w:hAnsi="Arial" w:cs="Arial"/>
                <w:sz w:val="20"/>
                <w:szCs w:val="20"/>
                <w:lang w:val="hy-AM"/>
              </w:rPr>
              <w:t>61.6</w:t>
            </w:r>
          </w:p>
        </w:tc>
        <w:tc>
          <w:tcPr>
            <w:tcW w:w="1096" w:type="dxa"/>
            <w:shd w:val="clear" w:color="auto" w:fill="auto"/>
            <w:vAlign w:val="bottom"/>
          </w:tcPr>
          <w:p w:rsidR="00527F95" w:rsidRPr="00CD6048" w:rsidRDefault="00527F95" w:rsidP="00527F95">
            <w:pPr>
              <w:jc w:val="center"/>
              <w:rPr>
                <w:rFonts w:ascii="GHEA Grapalat" w:eastAsia="Calibri" w:hAnsi="GHEA Grapalat"/>
                <w:b/>
                <w:sz w:val="20"/>
                <w:szCs w:val="20"/>
                <w:lang w:val="hy-AM"/>
              </w:rPr>
            </w:pPr>
            <w:r w:rsidRPr="00CD6048">
              <w:rPr>
                <w:rFonts w:ascii="Arial" w:hAnsi="Arial" w:cs="Arial"/>
                <w:sz w:val="20"/>
                <w:szCs w:val="20"/>
                <w:lang w:val="hy-AM"/>
              </w:rPr>
              <w:t>63.5</w:t>
            </w:r>
          </w:p>
        </w:tc>
      </w:tr>
      <w:tr w:rsidR="00527F95" w:rsidRPr="00CD6048" w:rsidTr="00527F95">
        <w:trPr>
          <w:trHeight w:val="308"/>
        </w:trPr>
        <w:tc>
          <w:tcPr>
            <w:tcW w:w="2122" w:type="dxa"/>
            <w:shd w:val="clear" w:color="auto" w:fill="DBE5F1"/>
            <w:vAlign w:val="center"/>
          </w:tcPr>
          <w:p w:rsidR="00527F95" w:rsidRPr="00CD6048" w:rsidRDefault="00527F95" w:rsidP="00527F95">
            <w:pPr>
              <w:jc w:val="center"/>
              <w:rPr>
                <w:rFonts w:ascii="GHEA Grapalat" w:eastAsia="Calibri" w:hAnsi="GHEA Grapalat"/>
                <w:bCs/>
                <w:sz w:val="20"/>
                <w:szCs w:val="20"/>
                <w:lang w:val="hy-AM"/>
              </w:rPr>
            </w:pPr>
            <w:r w:rsidRPr="00CD6048">
              <w:rPr>
                <w:rFonts w:ascii="GHEA Grapalat" w:eastAsia="Calibri" w:hAnsi="GHEA Grapalat"/>
                <w:bCs/>
                <w:sz w:val="20"/>
                <w:szCs w:val="20"/>
                <w:lang w:val="hy-AM"/>
              </w:rPr>
              <w:t>Վերջնական սպառման ապրանքներ</w:t>
            </w:r>
          </w:p>
        </w:tc>
        <w:tc>
          <w:tcPr>
            <w:tcW w:w="992" w:type="dxa"/>
            <w:shd w:val="clear" w:color="auto" w:fill="DBE5F1"/>
            <w:vAlign w:val="bottom"/>
          </w:tcPr>
          <w:p w:rsidR="00527F95" w:rsidRPr="00CD6048" w:rsidRDefault="00527F95" w:rsidP="00527F95">
            <w:pPr>
              <w:jc w:val="center"/>
              <w:rPr>
                <w:rFonts w:ascii="Arial" w:hAnsi="Arial" w:cs="Arial"/>
                <w:sz w:val="20"/>
                <w:szCs w:val="20"/>
                <w:lang w:val="hy-AM"/>
              </w:rPr>
            </w:pPr>
            <w:r w:rsidRPr="00CD6048">
              <w:rPr>
                <w:rFonts w:ascii="Arial" w:hAnsi="Arial" w:cs="Arial"/>
                <w:sz w:val="20"/>
                <w:szCs w:val="20"/>
                <w:lang w:val="hy-AM"/>
              </w:rPr>
              <w:t>1358</w:t>
            </w:r>
          </w:p>
        </w:tc>
        <w:tc>
          <w:tcPr>
            <w:tcW w:w="1134" w:type="dxa"/>
            <w:shd w:val="clear" w:color="auto" w:fill="DBE5F1"/>
            <w:vAlign w:val="bottom"/>
          </w:tcPr>
          <w:p w:rsidR="00527F95" w:rsidRPr="00CD6048" w:rsidRDefault="00527F95" w:rsidP="00527F95">
            <w:pPr>
              <w:jc w:val="center"/>
              <w:rPr>
                <w:rFonts w:ascii="Arial" w:hAnsi="Arial" w:cs="Arial"/>
                <w:sz w:val="20"/>
                <w:szCs w:val="20"/>
                <w:lang w:val="hy-AM"/>
              </w:rPr>
            </w:pPr>
            <w:r w:rsidRPr="00CD6048">
              <w:rPr>
                <w:rFonts w:ascii="Arial" w:hAnsi="Arial" w:cs="Arial"/>
                <w:sz w:val="20"/>
                <w:szCs w:val="20"/>
                <w:lang w:val="hy-AM"/>
              </w:rPr>
              <w:t>1891</w:t>
            </w:r>
          </w:p>
        </w:tc>
        <w:tc>
          <w:tcPr>
            <w:tcW w:w="1081" w:type="dxa"/>
            <w:shd w:val="clear" w:color="auto" w:fill="DBE5F1"/>
            <w:vAlign w:val="bottom"/>
          </w:tcPr>
          <w:p w:rsidR="00527F95" w:rsidRPr="00CD6048" w:rsidRDefault="00527F95" w:rsidP="00527F95">
            <w:pPr>
              <w:jc w:val="center"/>
              <w:rPr>
                <w:rFonts w:ascii="Arial" w:hAnsi="Arial" w:cs="Arial"/>
                <w:sz w:val="20"/>
                <w:szCs w:val="20"/>
                <w:lang w:val="hy-AM"/>
              </w:rPr>
            </w:pPr>
            <w:r w:rsidRPr="00CD6048">
              <w:rPr>
                <w:rFonts w:ascii="Arial" w:hAnsi="Arial" w:cs="Arial"/>
                <w:sz w:val="20"/>
                <w:szCs w:val="20"/>
                <w:lang w:val="hy-AM"/>
              </w:rPr>
              <w:t>23.4</w:t>
            </w:r>
          </w:p>
        </w:tc>
        <w:tc>
          <w:tcPr>
            <w:tcW w:w="939" w:type="dxa"/>
            <w:shd w:val="clear" w:color="auto" w:fill="DBE5F1"/>
            <w:vAlign w:val="bottom"/>
          </w:tcPr>
          <w:p w:rsidR="00527F95" w:rsidRPr="00CD6048" w:rsidRDefault="00527F95" w:rsidP="00527F95">
            <w:pPr>
              <w:jc w:val="center"/>
              <w:rPr>
                <w:rFonts w:ascii="GHEA Grapalat" w:eastAsia="Calibri" w:hAnsi="GHEA Grapalat"/>
                <w:sz w:val="20"/>
                <w:szCs w:val="20"/>
                <w:lang w:val="hy-AM"/>
              </w:rPr>
            </w:pPr>
            <w:r w:rsidRPr="00CD6048">
              <w:rPr>
                <w:rFonts w:ascii="Arial" w:hAnsi="Arial" w:cs="Arial"/>
                <w:sz w:val="20"/>
                <w:szCs w:val="20"/>
                <w:lang w:val="hy-AM"/>
              </w:rPr>
              <w:t>22.3</w:t>
            </w:r>
          </w:p>
        </w:tc>
        <w:tc>
          <w:tcPr>
            <w:tcW w:w="1093" w:type="dxa"/>
            <w:shd w:val="clear" w:color="auto" w:fill="DBE5F1"/>
            <w:vAlign w:val="bottom"/>
          </w:tcPr>
          <w:p w:rsidR="00527F95" w:rsidRPr="00CD6048" w:rsidRDefault="00527F95" w:rsidP="00527F95">
            <w:pPr>
              <w:jc w:val="center"/>
              <w:rPr>
                <w:rFonts w:ascii="GHEA Grapalat" w:eastAsia="Calibri" w:hAnsi="GHEA Grapalat"/>
                <w:sz w:val="20"/>
                <w:szCs w:val="20"/>
                <w:lang w:val="hy-AM"/>
              </w:rPr>
            </w:pPr>
            <w:r w:rsidRPr="00CD6048">
              <w:rPr>
                <w:rFonts w:ascii="Arial" w:hAnsi="Arial" w:cs="Arial"/>
                <w:sz w:val="20"/>
                <w:szCs w:val="20"/>
                <w:lang w:val="hy-AM"/>
              </w:rPr>
              <w:t>40.7</w:t>
            </w:r>
          </w:p>
        </w:tc>
        <w:tc>
          <w:tcPr>
            <w:tcW w:w="941" w:type="dxa"/>
            <w:shd w:val="clear" w:color="auto" w:fill="DBE5F1"/>
            <w:vAlign w:val="bottom"/>
          </w:tcPr>
          <w:p w:rsidR="00527F95" w:rsidRPr="00CD6048" w:rsidRDefault="00527F95" w:rsidP="00527F95">
            <w:pPr>
              <w:jc w:val="center"/>
              <w:rPr>
                <w:rFonts w:ascii="GHEA Grapalat" w:eastAsia="Calibri" w:hAnsi="GHEA Grapalat"/>
                <w:sz w:val="20"/>
                <w:szCs w:val="20"/>
                <w:lang w:val="hy-AM"/>
              </w:rPr>
            </w:pPr>
            <w:r w:rsidRPr="00CD6048">
              <w:rPr>
                <w:rFonts w:ascii="Arial" w:hAnsi="Arial" w:cs="Arial"/>
                <w:sz w:val="20"/>
                <w:szCs w:val="20"/>
                <w:lang w:val="hy-AM"/>
              </w:rPr>
              <w:t>40.8</w:t>
            </w:r>
          </w:p>
        </w:tc>
        <w:tc>
          <w:tcPr>
            <w:tcW w:w="1093" w:type="dxa"/>
            <w:shd w:val="clear" w:color="auto" w:fill="DBE5F1"/>
            <w:vAlign w:val="bottom"/>
          </w:tcPr>
          <w:p w:rsidR="00527F95" w:rsidRPr="00CD6048" w:rsidRDefault="00527F95" w:rsidP="00527F95">
            <w:pPr>
              <w:jc w:val="center"/>
              <w:rPr>
                <w:rFonts w:ascii="GHEA Grapalat" w:eastAsia="Calibri" w:hAnsi="GHEA Grapalat"/>
                <w:sz w:val="20"/>
                <w:szCs w:val="20"/>
                <w:lang w:val="hy-AM"/>
              </w:rPr>
            </w:pPr>
            <w:r w:rsidRPr="00CD6048">
              <w:rPr>
                <w:rFonts w:ascii="Arial" w:hAnsi="Arial" w:cs="Arial"/>
                <w:sz w:val="20"/>
                <w:szCs w:val="20"/>
                <w:lang w:val="hy-AM"/>
              </w:rPr>
              <w:t>10.9</w:t>
            </w:r>
          </w:p>
        </w:tc>
        <w:tc>
          <w:tcPr>
            <w:tcW w:w="1096" w:type="dxa"/>
            <w:shd w:val="clear" w:color="auto" w:fill="DBE5F1"/>
            <w:vAlign w:val="bottom"/>
          </w:tcPr>
          <w:p w:rsidR="00527F95" w:rsidRPr="00CD6048" w:rsidRDefault="00527F95" w:rsidP="00527F95">
            <w:pPr>
              <w:jc w:val="center"/>
              <w:rPr>
                <w:rFonts w:ascii="GHEA Grapalat" w:eastAsia="Calibri" w:hAnsi="GHEA Grapalat"/>
                <w:sz w:val="20"/>
                <w:szCs w:val="20"/>
                <w:lang w:val="hy-AM"/>
              </w:rPr>
            </w:pPr>
            <w:r w:rsidRPr="00CD6048">
              <w:rPr>
                <w:rFonts w:ascii="Arial" w:hAnsi="Arial" w:cs="Arial"/>
                <w:sz w:val="20"/>
                <w:szCs w:val="20"/>
                <w:lang w:val="hy-AM"/>
              </w:rPr>
              <w:t>11.1</w:t>
            </w:r>
          </w:p>
        </w:tc>
      </w:tr>
      <w:tr w:rsidR="00527F95" w:rsidRPr="00CD6048" w:rsidTr="00527F95">
        <w:trPr>
          <w:trHeight w:val="325"/>
        </w:trPr>
        <w:tc>
          <w:tcPr>
            <w:tcW w:w="2122" w:type="dxa"/>
            <w:shd w:val="clear" w:color="auto" w:fill="auto"/>
            <w:vAlign w:val="center"/>
          </w:tcPr>
          <w:p w:rsidR="00527F95" w:rsidRPr="00CD6048" w:rsidRDefault="00527F95" w:rsidP="00527F95">
            <w:pPr>
              <w:jc w:val="center"/>
              <w:rPr>
                <w:rFonts w:ascii="GHEA Grapalat" w:eastAsia="Calibri" w:hAnsi="GHEA Grapalat"/>
                <w:bCs/>
                <w:sz w:val="20"/>
                <w:szCs w:val="20"/>
                <w:lang w:val="hy-AM"/>
              </w:rPr>
            </w:pPr>
            <w:r w:rsidRPr="00CD6048">
              <w:rPr>
                <w:rFonts w:ascii="GHEA Grapalat" w:eastAsia="Calibri" w:hAnsi="GHEA Grapalat"/>
                <w:bCs/>
                <w:sz w:val="20"/>
                <w:szCs w:val="20"/>
                <w:lang w:val="hy-AM"/>
              </w:rPr>
              <w:t xml:space="preserve">Միջանկյալ </w:t>
            </w:r>
            <w:r w:rsidRPr="00CD6048">
              <w:rPr>
                <w:rFonts w:ascii="GHEA Grapalat" w:eastAsia="Calibri" w:hAnsi="GHEA Grapalat"/>
                <w:bCs/>
                <w:sz w:val="20"/>
                <w:szCs w:val="20"/>
                <w:lang w:val="hy-AM"/>
              </w:rPr>
              <w:lastRenderedPageBreak/>
              <w:t>սպառման ապրանքներ</w:t>
            </w:r>
          </w:p>
        </w:tc>
        <w:tc>
          <w:tcPr>
            <w:tcW w:w="992" w:type="dxa"/>
            <w:vAlign w:val="bottom"/>
          </w:tcPr>
          <w:p w:rsidR="00527F95" w:rsidRPr="00CD6048" w:rsidRDefault="00527F95" w:rsidP="00527F95">
            <w:pPr>
              <w:jc w:val="center"/>
              <w:rPr>
                <w:rFonts w:ascii="Arial" w:hAnsi="Arial" w:cs="Arial"/>
                <w:sz w:val="20"/>
                <w:szCs w:val="20"/>
                <w:lang w:val="hy-AM"/>
              </w:rPr>
            </w:pPr>
            <w:r w:rsidRPr="00CD6048">
              <w:rPr>
                <w:rFonts w:ascii="Arial" w:hAnsi="Arial" w:cs="Arial"/>
                <w:sz w:val="20"/>
                <w:szCs w:val="20"/>
                <w:lang w:val="hy-AM"/>
              </w:rPr>
              <w:lastRenderedPageBreak/>
              <w:t>3058</w:t>
            </w:r>
          </w:p>
        </w:tc>
        <w:tc>
          <w:tcPr>
            <w:tcW w:w="1134" w:type="dxa"/>
            <w:vAlign w:val="bottom"/>
          </w:tcPr>
          <w:p w:rsidR="00527F95" w:rsidRPr="00CD6048" w:rsidRDefault="00527F95" w:rsidP="00527F95">
            <w:pPr>
              <w:jc w:val="center"/>
              <w:rPr>
                <w:rFonts w:ascii="Arial" w:hAnsi="Arial" w:cs="Arial"/>
                <w:sz w:val="20"/>
                <w:szCs w:val="20"/>
                <w:lang w:val="hy-AM"/>
              </w:rPr>
            </w:pPr>
            <w:r w:rsidRPr="00CD6048">
              <w:rPr>
                <w:rFonts w:ascii="Arial" w:hAnsi="Arial" w:cs="Arial"/>
                <w:sz w:val="20"/>
                <w:szCs w:val="20"/>
                <w:lang w:val="hy-AM"/>
              </w:rPr>
              <w:t>3709</w:t>
            </w:r>
          </w:p>
        </w:tc>
        <w:tc>
          <w:tcPr>
            <w:tcW w:w="1081" w:type="dxa"/>
            <w:shd w:val="clear" w:color="auto" w:fill="auto"/>
            <w:vAlign w:val="bottom"/>
          </w:tcPr>
          <w:p w:rsidR="00527F95" w:rsidRPr="00CD6048" w:rsidRDefault="00527F95" w:rsidP="00527F95">
            <w:pPr>
              <w:jc w:val="center"/>
              <w:rPr>
                <w:rFonts w:ascii="Arial" w:hAnsi="Arial" w:cs="Arial"/>
                <w:sz w:val="20"/>
                <w:szCs w:val="20"/>
                <w:lang w:val="hy-AM"/>
              </w:rPr>
            </w:pPr>
            <w:r w:rsidRPr="00CD6048">
              <w:rPr>
                <w:rFonts w:ascii="Arial" w:hAnsi="Arial" w:cs="Arial"/>
                <w:sz w:val="20"/>
                <w:szCs w:val="20"/>
                <w:lang w:val="hy-AM"/>
              </w:rPr>
              <w:t>52.8</w:t>
            </w:r>
          </w:p>
        </w:tc>
        <w:tc>
          <w:tcPr>
            <w:tcW w:w="939" w:type="dxa"/>
            <w:shd w:val="clear" w:color="auto" w:fill="auto"/>
            <w:vAlign w:val="bottom"/>
          </w:tcPr>
          <w:p w:rsidR="00527F95" w:rsidRPr="00CD6048" w:rsidRDefault="00527F95" w:rsidP="00527F95">
            <w:pPr>
              <w:jc w:val="center"/>
              <w:rPr>
                <w:rFonts w:ascii="GHEA Grapalat" w:eastAsia="Calibri" w:hAnsi="GHEA Grapalat"/>
                <w:sz w:val="20"/>
                <w:szCs w:val="20"/>
                <w:lang w:val="hy-AM"/>
              </w:rPr>
            </w:pPr>
            <w:r w:rsidRPr="00CD6048">
              <w:rPr>
                <w:rFonts w:ascii="Arial" w:hAnsi="Arial" w:cs="Arial"/>
                <w:sz w:val="20"/>
                <w:szCs w:val="20"/>
                <w:lang w:val="hy-AM"/>
              </w:rPr>
              <w:t>43.7</w:t>
            </w:r>
          </w:p>
        </w:tc>
        <w:tc>
          <w:tcPr>
            <w:tcW w:w="1093" w:type="dxa"/>
            <w:shd w:val="clear" w:color="auto" w:fill="auto"/>
            <w:vAlign w:val="bottom"/>
          </w:tcPr>
          <w:p w:rsidR="00527F95" w:rsidRPr="00CD6048" w:rsidRDefault="00527F95" w:rsidP="00527F95">
            <w:pPr>
              <w:jc w:val="center"/>
              <w:rPr>
                <w:rFonts w:ascii="GHEA Grapalat" w:eastAsia="Calibri" w:hAnsi="GHEA Grapalat"/>
                <w:sz w:val="20"/>
                <w:szCs w:val="20"/>
                <w:lang w:val="hy-AM"/>
              </w:rPr>
            </w:pPr>
            <w:r w:rsidRPr="00CD6048">
              <w:rPr>
                <w:rFonts w:ascii="Arial" w:hAnsi="Arial" w:cs="Arial"/>
                <w:sz w:val="20"/>
                <w:szCs w:val="20"/>
                <w:lang w:val="hy-AM"/>
              </w:rPr>
              <w:t>54.1</w:t>
            </w:r>
          </w:p>
        </w:tc>
        <w:tc>
          <w:tcPr>
            <w:tcW w:w="941" w:type="dxa"/>
            <w:shd w:val="clear" w:color="auto" w:fill="auto"/>
            <w:vAlign w:val="bottom"/>
          </w:tcPr>
          <w:p w:rsidR="00527F95" w:rsidRPr="00CD6048" w:rsidRDefault="00527F95" w:rsidP="00527F95">
            <w:pPr>
              <w:jc w:val="center"/>
              <w:rPr>
                <w:rFonts w:ascii="GHEA Grapalat" w:eastAsia="Calibri" w:hAnsi="GHEA Grapalat"/>
                <w:sz w:val="20"/>
                <w:szCs w:val="20"/>
                <w:lang w:val="hy-AM"/>
              </w:rPr>
            </w:pPr>
            <w:r w:rsidRPr="00CD6048">
              <w:rPr>
                <w:rFonts w:ascii="Arial" w:hAnsi="Arial" w:cs="Arial"/>
                <w:sz w:val="20"/>
                <w:szCs w:val="20"/>
                <w:lang w:val="hy-AM"/>
              </w:rPr>
              <w:t>55.2</w:t>
            </w:r>
          </w:p>
        </w:tc>
        <w:tc>
          <w:tcPr>
            <w:tcW w:w="1093" w:type="dxa"/>
            <w:shd w:val="clear" w:color="auto" w:fill="auto"/>
            <w:vAlign w:val="bottom"/>
          </w:tcPr>
          <w:p w:rsidR="00527F95" w:rsidRPr="00CD6048" w:rsidRDefault="00527F95" w:rsidP="00527F95">
            <w:pPr>
              <w:jc w:val="center"/>
              <w:rPr>
                <w:rFonts w:ascii="GHEA Grapalat" w:eastAsia="Calibri" w:hAnsi="GHEA Grapalat"/>
                <w:sz w:val="20"/>
                <w:szCs w:val="20"/>
                <w:lang w:val="hy-AM"/>
              </w:rPr>
            </w:pPr>
            <w:r w:rsidRPr="00CD6048">
              <w:rPr>
                <w:rFonts w:ascii="Arial" w:hAnsi="Arial" w:cs="Arial"/>
                <w:sz w:val="20"/>
                <w:szCs w:val="20"/>
                <w:lang w:val="hy-AM"/>
              </w:rPr>
              <w:t>29.9</w:t>
            </w:r>
          </w:p>
        </w:tc>
        <w:tc>
          <w:tcPr>
            <w:tcW w:w="1096" w:type="dxa"/>
            <w:shd w:val="clear" w:color="auto" w:fill="auto"/>
            <w:vAlign w:val="bottom"/>
          </w:tcPr>
          <w:p w:rsidR="00527F95" w:rsidRPr="00CD6048" w:rsidRDefault="00527F95" w:rsidP="00527F95">
            <w:pPr>
              <w:jc w:val="center"/>
              <w:rPr>
                <w:rFonts w:ascii="GHEA Grapalat" w:eastAsia="Calibri" w:hAnsi="GHEA Grapalat"/>
                <w:sz w:val="20"/>
                <w:szCs w:val="20"/>
                <w:lang w:val="hy-AM"/>
              </w:rPr>
            </w:pPr>
            <w:r w:rsidRPr="00CD6048">
              <w:rPr>
                <w:rFonts w:ascii="Arial" w:hAnsi="Arial" w:cs="Arial"/>
                <w:sz w:val="20"/>
                <w:szCs w:val="20"/>
                <w:lang w:val="hy-AM"/>
              </w:rPr>
              <w:t>30.4</w:t>
            </w:r>
          </w:p>
        </w:tc>
      </w:tr>
      <w:tr w:rsidR="00527F95" w:rsidRPr="00CD6048" w:rsidTr="00527F95">
        <w:trPr>
          <w:trHeight w:val="308"/>
        </w:trPr>
        <w:tc>
          <w:tcPr>
            <w:tcW w:w="2122" w:type="dxa"/>
            <w:shd w:val="clear" w:color="auto" w:fill="DBE5F1"/>
            <w:vAlign w:val="center"/>
          </w:tcPr>
          <w:p w:rsidR="00527F95" w:rsidRPr="00CD6048" w:rsidRDefault="00527F95" w:rsidP="00527F95">
            <w:pPr>
              <w:jc w:val="center"/>
              <w:rPr>
                <w:rFonts w:ascii="GHEA Grapalat" w:eastAsia="Calibri" w:hAnsi="GHEA Grapalat"/>
                <w:bCs/>
                <w:sz w:val="20"/>
                <w:szCs w:val="20"/>
                <w:lang w:val="hy-AM"/>
              </w:rPr>
            </w:pPr>
            <w:r w:rsidRPr="00CD6048">
              <w:rPr>
                <w:rFonts w:ascii="GHEA Grapalat" w:eastAsia="Calibri" w:hAnsi="GHEA Grapalat"/>
                <w:bCs/>
                <w:sz w:val="20"/>
                <w:szCs w:val="20"/>
                <w:lang w:val="hy-AM"/>
              </w:rPr>
              <w:lastRenderedPageBreak/>
              <w:t>Կապիտալ ապրանքներ</w:t>
            </w:r>
          </w:p>
        </w:tc>
        <w:tc>
          <w:tcPr>
            <w:tcW w:w="992" w:type="dxa"/>
            <w:shd w:val="clear" w:color="auto" w:fill="DBE5F1"/>
            <w:vAlign w:val="bottom"/>
          </w:tcPr>
          <w:p w:rsidR="00527F95" w:rsidRPr="00CD6048" w:rsidRDefault="00527F95" w:rsidP="00527F95">
            <w:pPr>
              <w:jc w:val="center"/>
              <w:rPr>
                <w:rFonts w:ascii="Arial" w:hAnsi="Arial" w:cs="Arial"/>
                <w:sz w:val="20"/>
                <w:szCs w:val="20"/>
                <w:lang w:val="hy-AM"/>
              </w:rPr>
            </w:pPr>
            <w:r w:rsidRPr="00CD6048">
              <w:rPr>
                <w:rFonts w:ascii="Arial" w:hAnsi="Arial" w:cs="Arial"/>
                <w:sz w:val="20"/>
                <w:szCs w:val="20"/>
                <w:lang w:val="hy-AM"/>
              </w:rPr>
              <w:t>1044</w:t>
            </w:r>
          </w:p>
        </w:tc>
        <w:tc>
          <w:tcPr>
            <w:tcW w:w="1134" w:type="dxa"/>
            <w:shd w:val="clear" w:color="auto" w:fill="DBE5F1"/>
            <w:vAlign w:val="bottom"/>
          </w:tcPr>
          <w:p w:rsidR="00527F95" w:rsidRPr="00CD6048" w:rsidRDefault="00527F95" w:rsidP="00527F95">
            <w:pPr>
              <w:jc w:val="center"/>
              <w:rPr>
                <w:rFonts w:ascii="Arial" w:hAnsi="Arial" w:cs="Arial"/>
                <w:sz w:val="20"/>
                <w:szCs w:val="20"/>
                <w:lang w:val="hy-AM"/>
              </w:rPr>
            </w:pPr>
            <w:r w:rsidRPr="00CD6048">
              <w:rPr>
                <w:rFonts w:ascii="Arial" w:hAnsi="Arial" w:cs="Arial"/>
                <w:sz w:val="20"/>
                <w:szCs w:val="20"/>
                <w:lang w:val="hy-AM"/>
              </w:rPr>
              <w:t>1804</w:t>
            </w:r>
          </w:p>
        </w:tc>
        <w:tc>
          <w:tcPr>
            <w:tcW w:w="1081" w:type="dxa"/>
            <w:shd w:val="clear" w:color="auto" w:fill="DBE5F1"/>
            <w:vAlign w:val="bottom"/>
          </w:tcPr>
          <w:p w:rsidR="00527F95" w:rsidRPr="00CD6048" w:rsidRDefault="00527F95" w:rsidP="00527F95">
            <w:pPr>
              <w:jc w:val="center"/>
              <w:rPr>
                <w:rFonts w:ascii="Arial" w:hAnsi="Arial" w:cs="Arial"/>
                <w:sz w:val="20"/>
                <w:szCs w:val="20"/>
                <w:lang w:val="hy-AM"/>
              </w:rPr>
            </w:pPr>
            <w:r w:rsidRPr="00CD6048">
              <w:rPr>
                <w:rFonts w:ascii="Arial" w:hAnsi="Arial" w:cs="Arial"/>
                <w:sz w:val="20"/>
                <w:szCs w:val="20"/>
                <w:lang w:val="hy-AM"/>
              </w:rPr>
              <w:t>18.0</w:t>
            </w:r>
          </w:p>
        </w:tc>
        <w:tc>
          <w:tcPr>
            <w:tcW w:w="939" w:type="dxa"/>
            <w:shd w:val="clear" w:color="auto" w:fill="DBE5F1"/>
            <w:vAlign w:val="bottom"/>
          </w:tcPr>
          <w:p w:rsidR="00527F95" w:rsidRPr="00CD6048" w:rsidRDefault="00527F95" w:rsidP="00527F95">
            <w:pPr>
              <w:jc w:val="center"/>
              <w:rPr>
                <w:rFonts w:ascii="GHEA Grapalat" w:eastAsia="Calibri" w:hAnsi="GHEA Grapalat"/>
                <w:sz w:val="20"/>
                <w:szCs w:val="20"/>
                <w:lang w:val="hy-AM"/>
              </w:rPr>
            </w:pPr>
            <w:r w:rsidRPr="00CD6048">
              <w:rPr>
                <w:rFonts w:ascii="Arial" w:hAnsi="Arial" w:cs="Arial"/>
                <w:sz w:val="20"/>
                <w:szCs w:val="20"/>
                <w:lang w:val="hy-AM"/>
              </w:rPr>
              <w:t>21.3</w:t>
            </w:r>
          </w:p>
        </w:tc>
        <w:tc>
          <w:tcPr>
            <w:tcW w:w="1093" w:type="dxa"/>
            <w:shd w:val="clear" w:color="auto" w:fill="DBE5F1"/>
            <w:vAlign w:val="bottom"/>
          </w:tcPr>
          <w:p w:rsidR="00527F95" w:rsidRPr="00CD6048" w:rsidRDefault="00527F95" w:rsidP="00527F95">
            <w:pPr>
              <w:jc w:val="center"/>
              <w:rPr>
                <w:rFonts w:ascii="GHEA Grapalat" w:eastAsia="Calibri" w:hAnsi="GHEA Grapalat"/>
                <w:sz w:val="20"/>
                <w:szCs w:val="20"/>
                <w:lang w:val="hy-AM"/>
              </w:rPr>
            </w:pPr>
            <w:r w:rsidRPr="00CD6048">
              <w:rPr>
                <w:rFonts w:ascii="Arial" w:hAnsi="Arial" w:cs="Arial"/>
                <w:sz w:val="20"/>
                <w:szCs w:val="20"/>
                <w:lang w:val="hy-AM"/>
              </w:rPr>
              <w:t>86.8</w:t>
            </w:r>
          </w:p>
        </w:tc>
        <w:tc>
          <w:tcPr>
            <w:tcW w:w="941" w:type="dxa"/>
            <w:shd w:val="clear" w:color="auto" w:fill="DBE5F1"/>
            <w:vAlign w:val="bottom"/>
          </w:tcPr>
          <w:p w:rsidR="00527F95" w:rsidRPr="00CD6048" w:rsidRDefault="00527F95" w:rsidP="00527F95">
            <w:pPr>
              <w:jc w:val="center"/>
              <w:rPr>
                <w:rFonts w:ascii="GHEA Grapalat" w:eastAsia="Calibri" w:hAnsi="GHEA Grapalat"/>
                <w:sz w:val="20"/>
                <w:szCs w:val="20"/>
                <w:lang w:val="hy-AM"/>
              </w:rPr>
            </w:pPr>
            <w:r w:rsidRPr="00CD6048">
              <w:rPr>
                <w:rFonts w:ascii="Arial" w:hAnsi="Arial" w:cs="Arial"/>
                <w:sz w:val="20"/>
                <w:szCs w:val="20"/>
                <w:lang w:val="hy-AM"/>
              </w:rPr>
              <w:t>89.8</w:t>
            </w:r>
          </w:p>
        </w:tc>
        <w:tc>
          <w:tcPr>
            <w:tcW w:w="1093" w:type="dxa"/>
            <w:shd w:val="clear" w:color="auto" w:fill="DBE5F1"/>
            <w:vAlign w:val="bottom"/>
          </w:tcPr>
          <w:p w:rsidR="00527F95" w:rsidRPr="00CD6048" w:rsidRDefault="00527F95" w:rsidP="00527F95">
            <w:pPr>
              <w:jc w:val="center"/>
              <w:rPr>
                <w:rFonts w:ascii="GHEA Grapalat" w:eastAsia="Calibri" w:hAnsi="GHEA Grapalat"/>
                <w:sz w:val="20"/>
                <w:szCs w:val="20"/>
                <w:lang w:val="hy-AM"/>
              </w:rPr>
            </w:pPr>
            <w:r w:rsidRPr="00CD6048">
              <w:rPr>
                <w:rFonts w:ascii="Arial" w:hAnsi="Arial" w:cs="Arial"/>
                <w:sz w:val="20"/>
                <w:szCs w:val="20"/>
                <w:lang w:val="hy-AM"/>
              </w:rPr>
              <w:t>13.5</w:t>
            </w:r>
          </w:p>
        </w:tc>
        <w:tc>
          <w:tcPr>
            <w:tcW w:w="1096" w:type="dxa"/>
            <w:shd w:val="clear" w:color="auto" w:fill="DBE5F1"/>
            <w:vAlign w:val="bottom"/>
          </w:tcPr>
          <w:p w:rsidR="00527F95" w:rsidRPr="00CD6048" w:rsidRDefault="00527F95" w:rsidP="00527F95">
            <w:pPr>
              <w:jc w:val="center"/>
              <w:rPr>
                <w:rFonts w:ascii="GHEA Grapalat" w:eastAsia="Calibri" w:hAnsi="GHEA Grapalat"/>
                <w:sz w:val="20"/>
                <w:szCs w:val="20"/>
                <w:lang w:val="hy-AM"/>
              </w:rPr>
            </w:pPr>
            <w:r w:rsidRPr="00CD6048">
              <w:rPr>
                <w:rFonts w:ascii="Arial" w:hAnsi="Arial" w:cs="Arial"/>
                <w:sz w:val="20"/>
                <w:szCs w:val="20"/>
                <w:lang w:val="hy-AM"/>
              </w:rPr>
              <w:t>13.9</w:t>
            </w:r>
          </w:p>
        </w:tc>
      </w:tr>
      <w:tr w:rsidR="00527F95" w:rsidRPr="00CD6048" w:rsidTr="00527F95">
        <w:trPr>
          <w:trHeight w:val="325"/>
        </w:trPr>
        <w:tc>
          <w:tcPr>
            <w:tcW w:w="2122" w:type="dxa"/>
            <w:shd w:val="clear" w:color="auto" w:fill="auto"/>
            <w:vAlign w:val="center"/>
          </w:tcPr>
          <w:p w:rsidR="00527F95" w:rsidRPr="00CD6048" w:rsidRDefault="00527F95" w:rsidP="00527F95">
            <w:pPr>
              <w:jc w:val="center"/>
              <w:rPr>
                <w:rFonts w:ascii="GHEA Grapalat" w:eastAsia="Calibri" w:hAnsi="GHEA Grapalat"/>
                <w:bCs/>
                <w:sz w:val="20"/>
                <w:szCs w:val="20"/>
                <w:lang w:val="hy-AM"/>
              </w:rPr>
            </w:pPr>
            <w:r w:rsidRPr="00CD6048">
              <w:rPr>
                <w:rFonts w:ascii="GHEA Grapalat" w:eastAsia="Calibri" w:hAnsi="GHEA Grapalat"/>
                <w:bCs/>
                <w:sz w:val="20"/>
                <w:szCs w:val="20"/>
                <w:lang w:val="hy-AM"/>
              </w:rPr>
              <w:t>Ավտոմեքենա մարդատար</w:t>
            </w:r>
          </w:p>
        </w:tc>
        <w:tc>
          <w:tcPr>
            <w:tcW w:w="992" w:type="dxa"/>
            <w:vAlign w:val="bottom"/>
          </w:tcPr>
          <w:p w:rsidR="00527F95" w:rsidRPr="00CD6048" w:rsidRDefault="00527F95" w:rsidP="00527F95">
            <w:pPr>
              <w:jc w:val="center"/>
              <w:rPr>
                <w:rFonts w:ascii="Arial" w:hAnsi="Arial" w:cs="Arial"/>
                <w:sz w:val="20"/>
                <w:szCs w:val="20"/>
                <w:lang w:val="hy-AM"/>
              </w:rPr>
            </w:pPr>
            <w:r w:rsidRPr="00CD6048">
              <w:rPr>
                <w:rFonts w:ascii="Arial" w:hAnsi="Arial" w:cs="Arial"/>
                <w:sz w:val="20"/>
                <w:szCs w:val="20"/>
                <w:lang w:val="hy-AM"/>
              </w:rPr>
              <w:t>337</w:t>
            </w:r>
          </w:p>
        </w:tc>
        <w:tc>
          <w:tcPr>
            <w:tcW w:w="1134" w:type="dxa"/>
            <w:vAlign w:val="bottom"/>
          </w:tcPr>
          <w:p w:rsidR="00527F95" w:rsidRPr="00CD6048" w:rsidRDefault="00527F95" w:rsidP="00527F95">
            <w:pPr>
              <w:jc w:val="center"/>
              <w:rPr>
                <w:rFonts w:ascii="Arial" w:hAnsi="Arial" w:cs="Arial"/>
                <w:sz w:val="20"/>
                <w:szCs w:val="20"/>
                <w:lang w:val="hy-AM"/>
              </w:rPr>
            </w:pPr>
            <w:r w:rsidRPr="00CD6048">
              <w:rPr>
                <w:rFonts w:ascii="Arial" w:hAnsi="Arial" w:cs="Arial"/>
                <w:sz w:val="20"/>
                <w:szCs w:val="20"/>
                <w:lang w:val="hy-AM"/>
              </w:rPr>
              <w:t>1084</w:t>
            </w:r>
          </w:p>
        </w:tc>
        <w:tc>
          <w:tcPr>
            <w:tcW w:w="1081" w:type="dxa"/>
            <w:shd w:val="clear" w:color="auto" w:fill="auto"/>
            <w:vAlign w:val="bottom"/>
          </w:tcPr>
          <w:p w:rsidR="00527F95" w:rsidRPr="00CD6048" w:rsidRDefault="00527F95" w:rsidP="00527F95">
            <w:pPr>
              <w:jc w:val="center"/>
              <w:rPr>
                <w:rFonts w:ascii="Arial" w:hAnsi="Arial" w:cs="Arial"/>
                <w:sz w:val="20"/>
                <w:szCs w:val="20"/>
                <w:lang w:val="hy-AM"/>
              </w:rPr>
            </w:pPr>
            <w:r w:rsidRPr="00CD6048">
              <w:rPr>
                <w:rFonts w:ascii="Arial" w:hAnsi="Arial" w:cs="Arial"/>
                <w:sz w:val="20"/>
                <w:szCs w:val="20"/>
                <w:lang w:val="hy-AM"/>
              </w:rPr>
              <w:t>5.8</w:t>
            </w:r>
          </w:p>
        </w:tc>
        <w:tc>
          <w:tcPr>
            <w:tcW w:w="939" w:type="dxa"/>
            <w:shd w:val="clear" w:color="auto" w:fill="auto"/>
            <w:vAlign w:val="bottom"/>
          </w:tcPr>
          <w:p w:rsidR="00527F95" w:rsidRPr="00CD6048" w:rsidRDefault="00527F95" w:rsidP="00527F95">
            <w:pPr>
              <w:jc w:val="center"/>
              <w:rPr>
                <w:rFonts w:ascii="GHEA Grapalat" w:eastAsia="Calibri" w:hAnsi="GHEA Grapalat"/>
                <w:sz w:val="20"/>
                <w:szCs w:val="20"/>
                <w:lang w:val="hy-AM"/>
              </w:rPr>
            </w:pPr>
            <w:r w:rsidRPr="00CD6048">
              <w:rPr>
                <w:rFonts w:ascii="Arial" w:hAnsi="Arial" w:cs="Arial"/>
                <w:sz w:val="20"/>
                <w:szCs w:val="20"/>
                <w:lang w:val="hy-AM"/>
              </w:rPr>
              <w:t>12.8</w:t>
            </w:r>
          </w:p>
        </w:tc>
        <w:tc>
          <w:tcPr>
            <w:tcW w:w="1093" w:type="dxa"/>
            <w:shd w:val="clear" w:color="auto" w:fill="auto"/>
            <w:vAlign w:val="bottom"/>
          </w:tcPr>
          <w:p w:rsidR="00527F95" w:rsidRPr="00CD6048" w:rsidRDefault="00527F95" w:rsidP="00527F95">
            <w:pPr>
              <w:jc w:val="center"/>
              <w:rPr>
                <w:rFonts w:ascii="GHEA Grapalat" w:eastAsia="Calibri" w:hAnsi="GHEA Grapalat"/>
                <w:sz w:val="20"/>
                <w:szCs w:val="20"/>
                <w:lang w:val="hy-AM"/>
              </w:rPr>
            </w:pPr>
            <w:r w:rsidRPr="00CD6048">
              <w:rPr>
                <w:rFonts w:ascii="Arial" w:hAnsi="Arial" w:cs="Arial"/>
                <w:sz w:val="20"/>
                <w:szCs w:val="20"/>
                <w:lang w:val="hy-AM"/>
              </w:rPr>
              <w:t>331.1</w:t>
            </w:r>
          </w:p>
        </w:tc>
        <w:tc>
          <w:tcPr>
            <w:tcW w:w="941" w:type="dxa"/>
            <w:shd w:val="clear" w:color="auto" w:fill="auto"/>
            <w:vAlign w:val="bottom"/>
          </w:tcPr>
          <w:p w:rsidR="00527F95" w:rsidRPr="00CD6048" w:rsidRDefault="00527F95" w:rsidP="00527F95">
            <w:pPr>
              <w:jc w:val="center"/>
              <w:rPr>
                <w:rFonts w:ascii="GHEA Grapalat" w:eastAsia="Calibri" w:hAnsi="GHEA Grapalat"/>
                <w:sz w:val="20"/>
                <w:szCs w:val="20"/>
                <w:lang w:val="hy-AM"/>
              </w:rPr>
            </w:pPr>
            <w:r w:rsidRPr="00CD6048">
              <w:rPr>
                <w:rFonts w:ascii="Arial" w:hAnsi="Arial" w:cs="Arial"/>
                <w:sz w:val="20"/>
                <w:szCs w:val="20"/>
                <w:lang w:val="hy-AM"/>
              </w:rPr>
              <w:t>359.3</w:t>
            </w:r>
          </w:p>
        </w:tc>
        <w:tc>
          <w:tcPr>
            <w:tcW w:w="1093" w:type="dxa"/>
            <w:shd w:val="clear" w:color="auto" w:fill="auto"/>
            <w:vAlign w:val="bottom"/>
          </w:tcPr>
          <w:p w:rsidR="00527F95" w:rsidRPr="00CD6048" w:rsidRDefault="00527F95" w:rsidP="00527F95">
            <w:pPr>
              <w:jc w:val="center"/>
              <w:rPr>
                <w:rFonts w:ascii="GHEA Grapalat" w:eastAsia="Calibri" w:hAnsi="GHEA Grapalat"/>
                <w:sz w:val="20"/>
                <w:szCs w:val="20"/>
                <w:lang w:val="hy-AM"/>
              </w:rPr>
            </w:pPr>
            <w:r w:rsidRPr="00CD6048">
              <w:rPr>
                <w:rFonts w:ascii="Arial" w:hAnsi="Arial" w:cs="Arial"/>
                <w:sz w:val="20"/>
                <w:szCs w:val="20"/>
                <w:lang w:val="hy-AM"/>
              </w:rPr>
              <w:t>7.2</w:t>
            </w:r>
          </w:p>
        </w:tc>
        <w:tc>
          <w:tcPr>
            <w:tcW w:w="1096" w:type="dxa"/>
            <w:shd w:val="clear" w:color="auto" w:fill="auto"/>
            <w:vAlign w:val="bottom"/>
          </w:tcPr>
          <w:p w:rsidR="00527F95" w:rsidRPr="00CD6048" w:rsidRDefault="00527F95" w:rsidP="00527F95">
            <w:pPr>
              <w:jc w:val="center"/>
              <w:rPr>
                <w:rFonts w:ascii="GHEA Grapalat" w:eastAsia="Calibri" w:hAnsi="GHEA Grapalat"/>
                <w:sz w:val="20"/>
                <w:szCs w:val="20"/>
                <w:lang w:val="hy-AM"/>
              </w:rPr>
            </w:pPr>
            <w:r w:rsidRPr="00CD6048">
              <w:rPr>
                <w:rFonts w:ascii="Arial" w:hAnsi="Arial" w:cs="Arial"/>
                <w:sz w:val="20"/>
                <w:szCs w:val="20"/>
                <w:lang w:val="hy-AM"/>
              </w:rPr>
              <w:t>8.1</w:t>
            </w:r>
          </w:p>
        </w:tc>
      </w:tr>
    </w:tbl>
    <w:p w:rsidR="00527F95" w:rsidRPr="00CD6048" w:rsidRDefault="00527F95" w:rsidP="00527F95">
      <w:pPr>
        <w:rPr>
          <w:lang w:val="hy-AM"/>
        </w:rPr>
      </w:pPr>
    </w:p>
    <w:p w:rsidR="00262F9B" w:rsidRPr="00CD6048" w:rsidRDefault="00262F9B" w:rsidP="00262F9B">
      <w:pPr>
        <w:jc w:val="center"/>
        <w:rPr>
          <w:rFonts w:ascii="GHEA Grapalat" w:hAnsi="GHEA Grapalat"/>
          <w:b/>
          <w:szCs w:val="20"/>
          <w:lang w:val="hy-AM"/>
        </w:rPr>
      </w:pPr>
    </w:p>
    <w:p w:rsidR="00563135" w:rsidRPr="00CD6048" w:rsidRDefault="00563135" w:rsidP="00563135">
      <w:pPr>
        <w:autoSpaceDE w:val="0"/>
        <w:autoSpaceDN w:val="0"/>
        <w:adjustRightInd w:val="0"/>
        <w:spacing w:line="360" w:lineRule="auto"/>
        <w:ind w:firstLine="567"/>
        <w:jc w:val="both"/>
        <w:rPr>
          <w:rFonts w:ascii="GHEA Grapalat" w:hAnsi="GHEA Grapalat" w:cs="GHEA Grapalat"/>
          <w:sz w:val="22"/>
          <w:szCs w:val="22"/>
          <w:lang w:val="hy-AM"/>
        </w:rPr>
        <w:sectPr w:rsidR="00563135" w:rsidRPr="00CD6048" w:rsidSect="009C41C6">
          <w:pgSz w:w="11907" w:h="16840" w:code="9"/>
          <w:pgMar w:top="1134" w:right="567" w:bottom="567" w:left="1134" w:header="720" w:footer="567" w:gutter="0"/>
          <w:cols w:space="720"/>
        </w:sectPr>
      </w:pPr>
    </w:p>
    <w:p w:rsidR="00976886" w:rsidRPr="00CD6048" w:rsidRDefault="00B356EF" w:rsidP="00D95F0B">
      <w:pPr>
        <w:pStyle w:val="Heading1"/>
        <w:overflowPunct/>
        <w:autoSpaceDE/>
        <w:autoSpaceDN/>
        <w:adjustRightInd/>
        <w:ind w:firstLine="0"/>
        <w:jc w:val="left"/>
        <w:textAlignment w:val="auto"/>
        <w:rPr>
          <w:rFonts w:ascii="GHEA Grapalat" w:hAnsi="GHEA Grapalat" w:cs="Sylfaen"/>
          <w:noProof/>
          <w:sz w:val="22"/>
          <w:szCs w:val="22"/>
          <w:lang w:val="hy-AM"/>
        </w:rPr>
      </w:pPr>
      <w:bookmarkStart w:id="34" w:name="_Toc150443080"/>
      <w:r w:rsidRPr="00CD6048">
        <w:rPr>
          <w:rFonts w:ascii="GHEA Grapalat" w:hAnsi="GHEA Grapalat" w:cs="Sylfaen"/>
          <w:noProof/>
          <w:sz w:val="22"/>
          <w:szCs w:val="22"/>
          <w:lang w:val="hy-AM"/>
        </w:rPr>
        <w:lastRenderedPageBreak/>
        <w:t>ՀՀ ՊԵՏԱԿԱՆ ԲՅՈՒՋԵԻ 202</w:t>
      </w:r>
      <w:r w:rsidR="004008E3" w:rsidRPr="00CD6048">
        <w:rPr>
          <w:rFonts w:ascii="GHEA Grapalat" w:hAnsi="GHEA Grapalat" w:cs="Sylfaen"/>
          <w:noProof/>
          <w:sz w:val="22"/>
          <w:szCs w:val="22"/>
          <w:lang w:val="hy-AM"/>
        </w:rPr>
        <w:t>3</w:t>
      </w:r>
      <w:r w:rsidR="00976886" w:rsidRPr="00CD6048">
        <w:rPr>
          <w:rFonts w:ascii="GHEA Grapalat" w:hAnsi="GHEA Grapalat" w:cs="Sylfaen"/>
          <w:noProof/>
          <w:sz w:val="22"/>
          <w:szCs w:val="22"/>
          <w:lang w:val="hy-AM"/>
        </w:rPr>
        <w:t xml:space="preserve"> ԹՎԱԿԱՆԻ </w:t>
      </w:r>
      <w:r w:rsidR="00D80635" w:rsidRPr="00CD6048">
        <w:rPr>
          <w:rFonts w:ascii="GHEA Grapalat" w:hAnsi="GHEA Grapalat" w:cs="Sylfaen"/>
          <w:noProof/>
          <w:sz w:val="22"/>
          <w:szCs w:val="22"/>
          <w:lang w:val="hy-AM"/>
        </w:rPr>
        <w:t>ԻՆՆ ԱՄԻՍՆԵՐԻ</w:t>
      </w:r>
      <w:r w:rsidR="00976886" w:rsidRPr="00CD6048">
        <w:rPr>
          <w:rFonts w:ascii="GHEA Grapalat" w:hAnsi="GHEA Grapalat" w:cs="Sylfaen"/>
          <w:noProof/>
          <w:sz w:val="22"/>
          <w:szCs w:val="22"/>
          <w:lang w:val="hy-AM"/>
        </w:rPr>
        <w:t xml:space="preserve"> ՑՈՒՑԱՆԻՇՆԵՐԸ</w:t>
      </w:r>
      <w:bookmarkEnd w:id="6"/>
      <w:r w:rsidR="00CC4C47" w:rsidRPr="00CD6048">
        <w:rPr>
          <w:rFonts w:ascii="GHEA Grapalat" w:hAnsi="GHEA Grapalat"/>
          <w:vertAlign w:val="superscript"/>
          <w:lang w:val="hy-AM"/>
        </w:rPr>
        <w:footnoteReference w:id="26"/>
      </w:r>
      <w:bookmarkEnd w:id="34"/>
    </w:p>
    <w:p w:rsidR="00B23460" w:rsidRPr="00CD6048" w:rsidRDefault="00B23460" w:rsidP="00B23460">
      <w:pPr>
        <w:spacing w:line="360" w:lineRule="auto"/>
        <w:ind w:firstLine="567"/>
        <w:jc w:val="both"/>
        <w:rPr>
          <w:rFonts w:ascii="GHEA Grapalat" w:hAnsi="GHEA Grapalat" w:cs="GHEA Grapalat"/>
          <w:sz w:val="22"/>
          <w:szCs w:val="22"/>
          <w:lang w:val="hy-AM"/>
        </w:rPr>
      </w:pPr>
      <w:bookmarkStart w:id="35" w:name="_Toc8210487"/>
      <w:bookmarkEnd w:id="7"/>
      <w:bookmarkEnd w:id="8"/>
      <w:r w:rsidRPr="00CD6048">
        <w:rPr>
          <w:rFonts w:ascii="GHEA Grapalat" w:hAnsi="GHEA Grapalat" w:cs="GHEA Grapalat"/>
          <w:sz w:val="22"/>
          <w:szCs w:val="22"/>
          <w:lang w:val="hy-AM"/>
        </w:rPr>
        <w:t xml:space="preserve">«Հայաստանի Հանրապետության 2023 թվականի պետական բյուջեի մասին» ՀՀ օրենքով (այսուհետ՝ Օրենք) պետական բյուջեի տարեկան եկամուտները սահմանվել էին 2,302.0 մլրդ դրամ, ծախսերը՝ շուրջ 2,591.0 մլրդ դրամ, պակասուրդը՝ 288.9 մլրդ դրամ: Ինն ամիսների hամար ՀՀ կառավարության կողմից հաստատված </w:t>
      </w:r>
      <w:r w:rsidR="001F3798" w:rsidRPr="00CD6048">
        <w:rPr>
          <w:rFonts w:ascii="GHEA Grapalat" w:hAnsi="GHEA Grapalat" w:cs="GHEA Grapalat"/>
          <w:sz w:val="22"/>
          <w:szCs w:val="22"/>
          <w:lang w:val="hy-AM"/>
        </w:rPr>
        <w:t>եռամսյ</w:t>
      </w:r>
      <w:r w:rsidRPr="00CD6048">
        <w:rPr>
          <w:rFonts w:ascii="GHEA Grapalat" w:hAnsi="GHEA Grapalat" w:cs="GHEA Grapalat"/>
          <w:sz w:val="22"/>
          <w:szCs w:val="22"/>
          <w:lang w:val="hy-AM"/>
        </w:rPr>
        <w:t>ակային համամասնություններով եկամուտների, ծախսերի և պակասուրդի մեծությունները սահմանվել էին համապատասխանաբար 1,660.7 մլրդ դրամ, 1,856.9 մլրդ դրամ և 196.2 մլրդ դրամ: Ինն ամիսների ընթացքում պետական բյուջեի ցուցանիշներում ՀՀ կառավարության լիազորությունների շրջանակներում կատարվել են փոփոխություններ՝ ներառելով նաև պետության դրամական միջոցների համախմբված հաշվառման նպատակով Օրենքի 9-րդ հոդվածի 2</w:t>
      </w:r>
      <w:r w:rsidRPr="00CD6048">
        <w:rPr>
          <w:rFonts w:ascii="GHEA Grapalat" w:hAnsi="GHEA Grapalat" w:cs="GHEA Grapalat"/>
          <w:sz w:val="22"/>
          <w:szCs w:val="22"/>
          <w:lang w:val="hy-AM"/>
        </w:rPr>
        <w:noBreakHyphen/>
        <w:t>րդ կետով սահմանված՝ առանց սահմանափակման պետական բյուջեից կատարվող վճարումները և վերջիններիս արդյունքում ձևավորված եկամուտները:</w:t>
      </w:r>
    </w:p>
    <w:p w:rsidR="00B23460" w:rsidRPr="00CD6048" w:rsidRDefault="00B23460" w:rsidP="00B23460">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 xml:space="preserve">2023 թվականի ինն ամիսների ընթացքում ՀՀ պետական բյուջեի եկամուտները կազմել են 1,708.5 մլրդ դրամ, ծախսերը` 1,633.9 մլրդ դրամ, հավելուրդը՝ շուրջ 74.6 մլրդ դրամ: Բյուջեի եկամուտների գծով արձանագրվել է իննամսյա ծրագրային ցուցանիշի գերակատարում, մինչդեռ ծախսերը զիջել են ծրագրված ցուցանիշը, արդյունքում նախատեսված պակասուրդի փոխարեն արձանագրվել է հավելուրդ: Նախորդ տարվա ինն ամիսների համեմատ պետական բյուջեի եկամուտների 13.8% (207.7 մլրդ դրամ) աճը հիմնականում պայմանավորված է հարկային եկամուտների աճով, իսկ ծախսերի 12.7% (184.6 մլրդ դրամ) աճը՝ հիմնականում կապիտալ ծախսերի, </w:t>
      </w:r>
      <w:r w:rsidR="001E10A6" w:rsidRPr="00CD6048">
        <w:rPr>
          <w:rFonts w:ascii="GHEA Grapalat" w:hAnsi="GHEA Grapalat" w:cs="GHEA Grapalat"/>
          <w:sz w:val="22"/>
          <w:szCs w:val="22"/>
          <w:lang w:val="hy-AM"/>
        </w:rPr>
        <w:t xml:space="preserve">սոցիալական նպաստների և կենսաթոշակների, դրամաշնորհների և տոկոսավճարների </w:t>
      </w:r>
      <w:r w:rsidRPr="00CD6048">
        <w:rPr>
          <w:rFonts w:ascii="GHEA Grapalat" w:hAnsi="GHEA Grapalat" w:cs="GHEA Grapalat"/>
          <w:sz w:val="22"/>
          <w:szCs w:val="22"/>
          <w:lang w:val="hy-AM"/>
        </w:rPr>
        <w:t>աճով:</w:t>
      </w:r>
    </w:p>
    <w:p w:rsidR="00B23460" w:rsidRPr="00CD6048" w:rsidRDefault="00B23460" w:rsidP="00B23460">
      <w:pPr>
        <w:spacing w:line="360" w:lineRule="auto"/>
        <w:ind w:firstLine="567"/>
        <w:jc w:val="both"/>
        <w:rPr>
          <w:rFonts w:ascii="GHEA Grapalat" w:hAnsi="GHEA Grapalat" w:cs="GHEA Grapalat"/>
          <w:sz w:val="22"/>
          <w:szCs w:val="22"/>
          <w:lang w:val="hy-AM"/>
        </w:rPr>
      </w:pPr>
    </w:p>
    <w:p w:rsidR="00B23460" w:rsidRPr="00CD6048" w:rsidRDefault="00B23460" w:rsidP="00B23460">
      <w:pPr>
        <w:pStyle w:val="Caption"/>
        <w:keepNext/>
        <w:numPr>
          <w:ilvl w:val="0"/>
          <w:numId w:val="27"/>
        </w:numPr>
        <w:tabs>
          <w:tab w:val="left" w:pos="1134"/>
        </w:tabs>
        <w:ind w:left="0" w:firstLine="0"/>
        <w:jc w:val="left"/>
        <w:rPr>
          <w:rFonts w:ascii="GHEA Grapalat" w:hAnsi="GHEA Grapalat"/>
          <w:i/>
          <w:sz w:val="18"/>
          <w:szCs w:val="18"/>
          <w:lang w:val="hy-AM"/>
        </w:rPr>
      </w:pPr>
      <w:r w:rsidRPr="00CD6048">
        <w:rPr>
          <w:rFonts w:ascii="GHEA Grapalat" w:hAnsi="GHEA Grapalat"/>
          <w:i/>
          <w:sz w:val="18"/>
          <w:szCs w:val="18"/>
          <w:lang w:val="hy-AM"/>
        </w:rPr>
        <w:t>ՀՀ պետական բյուջեի ցուցանիշները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30"/>
        <w:gridCol w:w="1170"/>
        <w:gridCol w:w="1260"/>
        <w:gridCol w:w="1260"/>
        <w:gridCol w:w="1260"/>
        <w:gridCol w:w="1260"/>
        <w:gridCol w:w="1206"/>
      </w:tblGrid>
      <w:tr w:rsidR="00B23460" w:rsidRPr="00CD6048" w:rsidTr="00B23460">
        <w:trPr>
          <w:trHeight w:val="1050"/>
        </w:trPr>
        <w:tc>
          <w:tcPr>
            <w:tcW w:w="1560" w:type="dxa"/>
            <w:shd w:val="clear" w:color="auto" w:fill="auto"/>
            <w:noWrap/>
            <w:vAlign w:val="center"/>
            <w:hideMark/>
          </w:tcPr>
          <w:p w:rsidR="00B23460" w:rsidRPr="00CD6048" w:rsidRDefault="00B23460" w:rsidP="00B23460">
            <w:pPr>
              <w:rPr>
                <w:rFonts w:ascii="GHEA Grapalat" w:hAnsi="GHEA Grapalat" w:cs="Calibri"/>
                <w:color w:val="000000"/>
                <w:sz w:val="18"/>
                <w:szCs w:val="18"/>
                <w:lang w:val="hy-AM"/>
              </w:rPr>
            </w:pPr>
            <w:r w:rsidRPr="00CD6048">
              <w:rPr>
                <w:rFonts w:ascii="Calibri" w:hAnsi="Calibri" w:cs="Calibri"/>
                <w:color w:val="000000"/>
                <w:sz w:val="18"/>
                <w:szCs w:val="18"/>
                <w:lang w:val="hy-AM"/>
              </w:rPr>
              <w:t> </w:t>
            </w:r>
          </w:p>
        </w:tc>
        <w:tc>
          <w:tcPr>
            <w:tcW w:w="1230" w:type="dxa"/>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2022թ. ինն ամիսների</w:t>
            </w:r>
            <w:r w:rsidRPr="00CD6048">
              <w:rPr>
                <w:rFonts w:ascii="GHEA Grapalat" w:hAnsi="GHEA Grapalat" w:cs="Calibri"/>
                <w:b/>
                <w:bCs/>
                <w:sz w:val="18"/>
                <w:szCs w:val="18"/>
              </w:rPr>
              <w:br/>
              <w:t>փաստ</w:t>
            </w:r>
          </w:p>
        </w:tc>
        <w:tc>
          <w:tcPr>
            <w:tcW w:w="1170" w:type="dxa"/>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2023թ. տարեկան ճշտված պլան</w:t>
            </w:r>
          </w:p>
        </w:tc>
        <w:tc>
          <w:tcPr>
            <w:tcW w:w="1260" w:type="dxa"/>
            <w:shd w:val="clear" w:color="auto" w:fill="auto"/>
            <w:hideMark/>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2023թ.</w:t>
            </w:r>
          </w:p>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ինն ամիսների ճշտված պլան</w:t>
            </w:r>
          </w:p>
        </w:tc>
        <w:tc>
          <w:tcPr>
            <w:tcW w:w="1260" w:type="dxa"/>
            <w:shd w:val="clear" w:color="auto" w:fill="auto"/>
            <w:hideMark/>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2023թ. ինն ամիսների</w:t>
            </w:r>
            <w:r w:rsidRPr="00CD6048">
              <w:rPr>
                <w:rFonts w:ascii="GHEA Grapalat" w:hAnsi="GHEA Grapalat" w:cs="Calibri"/>
                <w:b/>
                <w:bCs/>
                <w:sz w:val="18"/>
                <w:szCs w:val="18"/>
              </w:rPr>
              <w:br/>
              <w:t>փաստ</w:t>
            </w:r>
          </w:p>
        </w:tc>
        <w:tc>
          <w:tcPr>
            <w:tcW w:w="1260" w:type="dxa"/>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Կատարո-ղականը տարեկան ճշտված պլանի նկատմամբ</w:t>
            </w:r>
          </w:p>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w:t>
            </w:r>
          </w:p>
        </w:tc>
        <w:tc>
          <w:tcPr>
            <w:tcW w:w="1260" w:type="dxa"/>
            <w:shd w:val="clear" w:color="auto" w:fill="auto"/>
            <w:hideMark/>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Կատարո-ղականը ինն ամիսների ճշտված պլանի նկատմամբ</w:t>
            </w:r>
          </w:p>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w:t>
            </w:r>
          </w:p>
        </w:tc>
        <w:tc>
          <w:tcPr>
            <w:tcW w:w="1206" w:type="dxa"/>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2023թ. ինն ամիսները 2022թ. ինն ամիսների նկատմամբ</w:t>
            </w:r>
          </w:p>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w:t>
            </w:r>
          </w:p>
        </w:tc>
      </w:tr>
      <w:tr w:rsidR="00B23460" w:rsidRPr="00CD6048" w:rsidTr="00B23460">
        <w:trPr>
          <w:trHeight w:val="360"/>
        </w:trPr>
        <w:tc>
          <w:tcPr>
            <w:tcW w:w="1560" w:type="dxa"/>
            <w:shd w:val="clear" w:color="auto" w:fill="auto"/>
            <w:noWrap/>
            <w:vAlign w:val="bottom"/>
            <w:hideMark/>
          </w:tcPr>
          <w:p w:rsidR="00B23460" w:rsidRPr="00CD6048" w:rsidRDefault="00B23460" w:rsidP="00B23460">
            <w:pPr>
              <w:rPr>
                <w:rFonts w:ascii="GHEA Grapalat" w:hAnsi="GHEA Grapalat" w:cs="Calibri"/>
                <w:color w:val="000000"/>
                <w:sz w:val="18"/>
                <w:szCs w:val="18"/>
              </w:rPr>
            </w:pPr>
            <w:r w:rsidRPr="00CD6048">
              <w:rPr>
                <w:rFonts w:ascii="GHEA Grapalat" w:hAnsi="GHEA Grapalat" w:cs="Calibri"/>
                <w:color w:val="000000"/>
                <w:sz w:val="18"/>
                <w:szCs w:val="18"/>
              </w:rPr>
              <w:t>Եկամուտներ</w:t>
            </w:r>
          </w:p>
        </w:tc>
        <w:tc>
          <w:tcPr>
            <w:tcW w:w="1230" w:type="dxa"/>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1,500.8</w:t>
            </w:r>
          </w:p>
        </w:tc>
        <w:tc>
          <w:tcPr>
            <w:tcW w:w="1170" w:type="dxa"/>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2,325.2</w:t>
            </w:r>
          </w:p>
        </w:tc>
        <w:tc>
          <w:tcPr>
            <w:tcW w:w="1260" w:type="dxa"/>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1,683.2</w:t>
            </w:r>
          </w:p>
        </w:tc>
        <w:tc>
          <w:tcPr>
            <w:tcW w:w="1260" w:type="dxa"/>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1,708.5</w:t>
            </w:r>
          </w:p>
        </w:tc>
        <w:tc>
          <w:tcPr>
            <w:tcW w:w="1260" w:type="dxa"/>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73.5</w:t>
            </w:r>
          </w:p>
        </w:tc>
        <w:tc>
          <w:tcPr>
            <w:tcW w:w="1260" w:type="dxa"/>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101.5</w:t>
            </w:r>
          </w:p>
        </w:tc>
        <w:tc>
          <w:tcPr>
            <w:tcW w:w="1206" w:type="dxa"/>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113.8</w:t>
            </w:r>
          </w:p>
        </w:tc>
      </w:tr>
      <w:tr w:rsidR="00B23460" w:rsidRPr="00CD6048" w:rsidTr="00B23460">
        <w:trPr>
          <w:trHeight w:val="360"/>
        </w:trPr>
        <w:tc>
          <w:tcPr>
            <w:tcW w:w="1560" w:type="dxa"/>
            <w:shd w:val="clear" w:color="auto" w:fill="auto"/>
            <w:noWrap/>
            <w:vAlign w:val="bottom"/>
            <w:hideMark/>
          </w:tcPr>
          <w:p w:rsidR="00B23460" w:rsidRPr="00CD6048" w:rsidRDefault="00B23460" w:rsidP="00B23460">
            <w:pPr>
              <w:rPr>
                <w:rFonts w:ascii="GHEA Grapalat" w:hAnsi="GHEA Grapalat" w:cs="Calibri"/>
                <w:color w:val="000000"/>
                <w:sz w:val="18"/>
                <w:szCs w:val="18"/>
              </w:rPr>
            </w:pPr>
            <w:r w:rsidRPr="00CD6048">
              <w:rPr>
                <w:rFonts w:ascii="GHEA Grapalat" w:hAnsi="GHEA Grapalat" w:cs="Calibri"/>
                <w:color w:val="000000"/>
                <w:sz w:val="18"/>
                <w:szCs w:val="18"/>
              </w:rPr>
              <w:t>Ծախսեր</w:t>
            </w:r>
          </w:p>
        </w:tc>
        <w:tc>
          <w:tcPr>
            <w:tcW w:w="1230" w:type="dxa"/>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1,449.3</w:t>
            </w:r>
          </w:p>
        </w:tc>
        <w:tc>
          <w:tcPr>
            <w:tcW w:w="1170" w:type="dxa"/>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2,592.6</w:t>
            </w:r>
          </w:p>
        </w:tc>
        <w:tc>
          <w:tcPr>
            <w:tcW w:w="1260" w:type="dxa"/>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1,931.6</w:t>
            </w:r>
          </w:p>
        </w:tc>
        <w:tc>
          <w:tcPr>
            <w:tcW w:w="1260" w:type="dxa"/>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1,633.9</w:t>
            </w:r>
          </w:p>
        </w:tc>
        <w:tc>
          <w:tcPr>
            <w:tcW w:w="1260" w:type="dxa"/>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63.0</w:t>
            </w:r>
          </w:p>
        </w:tc>
        <w:tc>
          <w:tcPr>
            <w:tcW w:w="1260" w:type="dxa"/>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84.6</w:t>
            </w:r>
          </w:p>
        </w:tc>
        <w:tc>
          <w:tcPr>
            <w:tcW w:w="1206" w:type="dxa"/>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112.7</w:t>
            </w:r>
          </w:p>
        </w:tc>
      </w:tr>
      <w:tr w:rsidR="00B23460" w:rsidRPr="00CD6048" w:rsidTr="00B23460">
        <w:trPr>
          <w:trHeight w:val="360"/>
        </w:trPr>
        <w:tc>
          <w:tcPr>
            <w:tcW w:w="1560" w:type="dxa"/>
            <w:shd w:val="clear" w:color="auto" w:fill="auto"/>
            <w:noWrap/>
            <w:vAlign w:val="bottom"/>
            <w:hideMark/>
          </w:tcPr>
          <w:p w:rsidR="00B23460" w:rsidRPr="00CD6048" w:rsidRDefault="00B23460" w:rsidP="00B23460">
            <w:pPr>
              <w:rPr>
                <w:rFonts w:ascii="GHEA Grapalat" w:hAnsi="GHEA Grapalat" w:cs="Calibri"/>
                <w:color w:val="000000"/>
                <w:sz w:val="18"/>
                <w:szCs w:val="18"/>
              </w:rPr>
            </w:pPr>
            <w:r w:rsidRPr="00CD6048">
              <w:rPr>
                <w:rFonts w:ascii="GHEA Grapalat" w:hAnsi="GHEA Grapalat" w:cs="Calibri"/>
                <w:color w:val="000000"/>
                <w:sz w:val="18"/>
                <w:szCs w:val="18"/>
              </w:rPr>
              <w:t>Պակասուրդ (հավելուրդ)</w:t>
            </w:r>
          </w:p>
        </w:tc>
        <w:tc>
          <w:tcPr>
            <w:tcW w:w="1230" w:type="dxa"/>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(51.4)</w:t>
            </w:r>
          </w:p>
        </w:tc>
        <w:tc>
          <w:tcPr>
            <w:tcW w:w="1170" w:type="dxa"/>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267.4</w:t>
            </w:r>
          </w:p>
        </w:tc>
        <w:tc>
          <w:tcPr>
            <w:tcW w:w="1260" w:type="dxa"/>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248.4</w:t>
            </w:r>
          </w:p>
        </w:tc>
        <w:tc>
          <w:tcPr>
            <w:tcW w:w="1260" w:type="dxa"/>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(74.6)</w:t>
            </w:r>
          </w:p>
        </w:tc>
        <w:tc>
          <w:tcPr>
            <w:tcW w:w="1260" w:type="dxa"/>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(27.9)</w:t>
            </w:r>
          </w:p>
        </w:tc>
        <w:tc>
          <w:tcPr>
            <w:tcW w:w="1260" w:type="dxa"/>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(30.0)</w:t>
            </w:r>
          </w:p>
        </w:tc>
        <w:tc>
          <w:tcPr>
            <w:tcW w:w="1206" w:type="dxa"/>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145.0</w:t>
            </w:r>
          </w:p>
        </w:tc>
      </w:tr>
    </w:tbl>
    <w:p w:rsidR="00B23460" w:rsidRPr="00CD6048" w:rsidRDefault="00B23460" w:rsidP="00B23460">
      <w:pPr>
        <w:spacing w:line="360" w:lineRule="auto"/>
        <w:ind w:firstLine="567"/>
        <w:jc w:val="both"/>
        <w:rPr>
          <w:rFonts w:ascii="GHEA Grapalat" w:hAnsi="GHEA Grapalat" w:cs="GHEA Grapalat"/>
          <w:sz w:val="22"/>
          <w:szCs w:val="22"/>
          <w:lang w:val="hy-AM"/>
        </w:rPr>
      </w:pPr>
    </w:p>
    <w:p w:rsidR="00B23460" w:rsidRPr="00CD6048" w:rsidRDefault="00B23460" w:rsidP="00B23460">
      <w:pPr>
        <w:spacing w:line="360" w:lineRule="auto"/>
        <w:ind w:firstLine="567"/>
        <w:jc w:val="both"/>
        <w:rPr>
          <w:rFonts w:ascii="GHEA Grapalat" w:hAnsi="GHEA Grapalat" w:cs="GHEA Grapalat"/>
          <w:sz w:val="22"/>
          <w:szCs w:val="22"/>
          <w:lang w:val="hy-AM"/>
        </w:rPr>
        <w:sectPr w:rsidR="00B23460" w:rsidRPr="00CD6048" w:rsidSect="009C41C6">
          <w:footerReference w:type="default" r:id="rId49"/>
          <w:pgSz w:w="11907" w:h="16840" w:code="9"/>
          <w:pgMar w:top="1134" w:right="567" w:bottom="567" w:left="1134" w:header="720" w:footer="567" w:gutter="0"/>
          <w:cols w:space="720"/>
        </w:sectPr>
      </w:pPr>
    </w:p>
    <w:p w:rsidR="00B23460" w:rsidRPr="00CD6048" w:rsidRDefault="00B23460" w:rsidP="00B23460">
      <w:pPr>
        <w:pStyle w:val="Heading1"/>
        <w:overflowPunct/>
        <w:autoSpaceDE/>
        <w:autoSpaceDN/>
        <w:adjustRightInd/>
        <w:ind w:firstLine="0"/>
        <w:jc w:val="left"/>
        <w:textAlignment w:val="auto"/>
        <w:rPr>
          <w:rFonts w:ascii="GHEA Grapalat" w:hAnsi="GHEA Grapalat" w:cs="Sylfaen"/>
          <w:noProof/>
          <w:sz w:val="22"/>
          <w:szCs w:val="22"/>
          <w:lang w:val="hy-AM"/>
        </w:rPr>
      </w:pPr>
      <w:bookmarkStart w:id="36" w:name="_Toc150443081"/>
      <w:r w:rsidRPr="00CD6048">
        <w:rPr>
          <w:rFonts w:ascii="GHEA Grapalat" w:hAnsi="GHEA Grapalat" w:cs="Sylfaen"/>
          <w:noProof/>
          <w:sz w:val="22"/>
          <w:szCs w:val="22"/>
          <w:lang w:val="hy-AM"/>
        </w:rPr>
        <w:lastRenderedPageBreak/>
        <w:t>ՀՀ ՊԵՏԱԿԱՆ ԲՅՈՒՋԵԻ ԵԿԱՄՈՒՏՆԵՐԸ 2023 ԹՎԱԿԱՆԻ ԻՆՆ</w:t>
      </w:r>
      <w:r w:rsidR="00AF7430" w:rsidRPr="00CD6048">
        <w:rPr>
          <w:rFonts w:ascii="GHEA Grapalat" w:hAnsi="GHEA Grapalat" w:cs="Sylfaen"/>
          <w:noProof/>
          <w:sz w:val="22"/>
          <w:szCs w:val="22"/>
          <w:lang w:val="hy-AM"/>
        </w:rPr>
        <w:t xml:space="preserve"> </w:t>
      </w:r>
      <w:r w:rsidRPr="00CD6048">
        <w:rPr>
          <w:rFonts w:ascii="GHEA Grapalat" w:hAnsi="GHEA Grapalat" w:cs="Sylfaen"/>
          <w:noProof/>
          <w:sz w:val="22"/>
          <w:szCs w:val="22"/>
          <w:lang w:val="hy-AM"/>
        </w:rPr>
        <w:t>ԱՄԻՍՆԵՐԻՆ</w:t>
      </w:r>
      <w:bookmarkEnd w:id="36"/>
    </w:p>
    <w:p w:rsidR="00B23460" w:rsidRPr="00CD6048" w:rsidRDefault="00B23460" w:rsidP="00B23460">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 xml:space="preserve">2023 թվականի ինն ամիսների ընթացքում </w:t>
      </w:r>
      <w:r w:rsidR="00FB4AA8" w:rsidRPr="00CD6048">
        <w:rPr>
          <w:rFonts w:ascii="GHEA Grapalat" w:hAnsi="GHEA Grapalat" w:cs="GHEA Grapalat"/>
          <w:sz w:val="22"/>
          <w:szCs w:val="22"/>
          <w:lang w:val="hy-AM"/>
        </w:rPr>
        <w:t>ՀՀ պետական բյուջեի եկամուտները կազմել են</w:t>
      </w:r>
      <w:r w:rsidRPr="00CD6048">
        <w:rPr>
          <w:rFonts w:ascii="GHEA Grapalat" w:hAnsi="GHEA Grapalat" w:cs="GHEA Grapalat"/>
          <w:sz w:val="22"/>
          <w:szCs w:val="22"/>
          <w:lang w:val="hy-AM"/>
        </w:rPr>
        <w:t xml:space="preserve"> 1,708.5</w:t>
      </w:r>
      <w:r w:rsidR="000061FA" w:rsidRPr="00CD6048">
        <w:rPr>
          <w:rFonts w:ascii="GHEA Grapalat" w:hAnsi="GHEA Grapalat" w:cs="GHEA Grapalat"/>
          <w:sz w:val="22"/>
          <w:szCs w:val="22"/>
          <w:lang w:val="hy-AM"/>
        </w:rPr>
        <w:t xml:space="preserve"> մլրդ դրամ</w:t>
      </w:r>
      <w:r w:rsidRPr="00CD6048">
        <w:rPr>
          <w:rFonts w:ascii="GHEA Grapalat" w:hAnsi="GHEA Grapalat" w:cs="GHEA Grapalat"/>
          <w:sz w:val="22"/>
          <w:szCs w:val="22"/>
          <w:lang w:val="hy-AM"/>
        </w:rPr>
        <w:t>` 1.5%</w:t>
      </w:r>
      <w:r w:rsidRPr="00CD6048">
        <w:rPr>
          <w:rFonts w:ascii="GHEA Grapalat" w:hAnsi="GHEA Grapalat" w:cs="GHEA Grapalat"/>
          <w:sz w:val="22"/>
          <w:szCs w:val="22"/>
          <w:lang w:val="hy-AM"/>
        </w:rPr>
        <w:noBreakHyphen/>
        <w:t>ով գերազանցելով իննամսյա ճշտված ծրագրով կանխատեսված ցուցանիշը: Նշված գումարից 1,702.6 մլրդ դրամը կազմել են ներքին աղբյուրներից ստացված եկամուտները` ապահովելով ծրագրի 101.9%</w:t>
      </w:r>
      <w:r w:rsidRPr="00CD6048">
        <w:rPr>
          <w:rFonts w:ascii="GHEA Grapalat" w:hAnsi="GHEA Grapalat" w:cs="GHEA Grapalat"/>
          <w:sz w:val="22"/>
          <w:szCs w:val="22"/>
          <w:lang w:val="hy-AM"/>
        </w:rPr>
        <w:noBreakHyphen/>
        <w:t>ը, շուրջ 5.9 մլրդ դրամը ստացվել է պաշտոնական դրամաշնորհների տեսքով, որոնք 54.8%-ով զիջել են ծրագրված ցուցանիշը: 2022 թվականի ինն ամիսների համեմատ պետական բյուջեի եկամուտներն աճել են 13.8%</w:t>
      </w:r>
      <w:r w:rsidRPr="00CD6048">
        <w:rPr>
          <w:rFonts w:ascii="GHEA Grapalat" w:hAnsi="GHEA Grapalat" w:cs="GHEA Grapalat"/>
          <w:sz w:val="22"/>
          <w:szCs w:val="22"/>
          <w:lang w:val="hy-AM"/>
        </w:rPr>
        <w:noBreakHyphen/>
        <w:t>ով կամ 207.</w:t>
      </w:r>
      <w:r w:rsidR="00A90DF6" w:rsidRPr="00CD6048">
        <w:rPr>
          <w:rFonts w:ascii="GHEA Grapalat" w:hAnsi="GHEA Grapalat" w:cs="GHEA Grapalat"/>
          <w:sz w:val="22"/>
          <w:szCs w:val="22"/>
          <w:lang w:val="hy-AM"/>
        </w:rPr>
        <w:t>7</w:t>
      </w:r>
      <w:r w:rsidR="00A90DF6" w:rsidRPr="00CD6048">
        <w:rPr>
          <w:rFonts w:ascii="Calibri" w:hAnsi="Calibri" w:cs="Calibri"/>
          <w:sz w:val="22"/>
          <w:szCs w:val="22"/>
          <w:lang w:val="hy-AM"/>
        </w:rPr>
        <w:t> </w:t>
      </w:r>
      <w:r w:rsidRPr="00CD6048">
        <w:rPr>
          <w:rFonts w:ascii="GHEA Grapalat" w:hAnsi="GHEA Grapalat" w:cs="GHEA Grapalat"/>
          <w:sz w:val="22"/>
          <w:szCs w:val="22"/>
          <w:lang w:val="hy-AM"/>
        </w:rPr>
        <w:t>մլրդ դրամով, որը հիմնականում պայմանավորված է հարկային եկամուտների աճով:</w:t>
      </w:r>
    </w:p>
    <w:p w:rsidR="00B23460" w:rsidRPr="00CD6048" w:rsidRDefault="00B23460" w:rsidP="00B23460">
      <w:pPr>
        <w:spacing w:line="360" w:lineRule="auto"/>
        <w:ind w:firstLine="567"/>
        <w:jc w:val="both"/>
        <w:rPr>
          <w:rFonts w:ascii="GHEA Grapalat" w:hAnsi="GHEA Grapalat" w:cs="GHEA Grapalat"/>
          <w:sz w:val="22"/>
          <w:szCs w:val="22"/>
          <w:lang w:val="hy-AM"/>
        </w:rPr>
      </w:pPr>
    </w:p>
    <w:p w:rsidR="00B23460" w:rsidRPr="00CD6048" w:rsidRDefault="00B23460" w:rsidP="00B23460">
      <w:pPr>
        <w:pStyle w:val="Caption"/>
        <w:keepNext/>
        <w:numPr>
          <w:ilvl w:val="0"/>
          <w:numId w:val="27"/>
        </w:numPr>
        <w:tabs>
          <w:tab w:val="left" w:pos="1134"/>
        </w:tabs>
        <w:ind w:left="0" w:firstLine="0"/>
        <w:jc w:val="left"/>
        <w:rPr>
          <w:rFonts w:ascii="GHEA Grapalat" w:hAnsi="GHEA Grapalat"/>
          <w:i/>
          <w:sz w:val="18"/>
          <w:szCs w:val="18"/>
          <w:lang w:val="hy-AM"/>
        </w:rPr>
      </w:pPr>
      <w:r w:rsidRPr="00CD6048">
        <w:rPr>
          <w:rFonts w:ascii="GHEA Grapalat" w:hAnsi="GHEA Grapalat"/>
          <w:i/>
          <w:sz w:val="18"/>
          <w:szCs w:val="18"/>
          <w:lang w:val="hy-AM"/>
        </w:rPr>
        <w:t xml:space="preserve">ՀՀ պետական բյուջեի եկամուտները (մլրդ դրամ) </w:t>
      </w:r>
    </w:p>
    <w:tbl>
      <w:tblPr>
        <w:tblW w:w="10260" w:type="dxa"/>
        <w:tblInd w:w="108" w:type="dxa"/>
        <w:tblLayout w:type="fixed"/>
        <w:tblCellMar>
          <w:top w:w="28" w:type="dxa"/>
          <w:bottom w:w="28" w:type="dxa"/>
        </w:tblCellMar>
        <w:tblLook w:val="04A0" w:firstRow="1" w:lastRow="0" w:firstColumn="1" w:lastColumn="0" w:noHBand="0" w:noVBand="1"/>
      </w:tblPr>
      <w:tblGrid>
        <w:gridCol w:w="3544"/>
        <w:gridCol w:w="1046"/>
        <w:gridCol w:w="1080"/>
        <w:gridCol w:w="990"/>
        <w:gridCol w:w="1260"/>
        <w:gridCol w:w="1260"/>
        <w:gridCol w:w="1080"/>
      </w:tblGrid>
      <w:tr w:rsidR="00B23460" w:rsidRPr="00CD6048" w:rsidTr="00B23460">
        <w:trPr>
          <w:trHeight w:val="855"/>
        </w:trPr>
        <w:tc>
          <w:tcPr>
            <w:tcW w:w="3544" w:type="dxa"/>
            <w:tcBorders>
              <w:top w:val="single" w:sz="4" w:space="0" w:color="auto"/>
              <w:left w:val="single" w:sz="4" w:space="0" w:color="auto"/>
              <w:bottom w:val="single" w:sz="4" w:space="0" w:color="auto"/>
              <w:right w:val="single" w:sz="4" w:space="0" w:color="auto"/>
            </w:tcBorders>
            <w:noWrap/>
            <w:vAlign w:val="bottom"/>
            <w:hideMark/>
          </w:tcPr>
          <w:p w:rsidR="00B23460" w:rsidRPr="00CD6048" w:rsidRDefault="00B23460" w:rsidP="00B23460">
            <w:pPr>
              <w:rPr>
                <w:rFonts w:ascii="GHEA Grapalat" w:hAnsi="GHEA Grapalat" w:cs="Calibri"/>
                <w:sz w:val="18"/>
                <w:szCs w:val="18"/>
                <w:lang w:val="hy-AM"/>
              </w:rPr>
            </w:pPr>
            <w:r w:rsidRPr="00CD6048">
              <w:rPr>
                <w:rFonts w:ascii="Calibri" w:hAnsi="Calibri" w:cs="Calibri"/>
                <w:sz w:val="18"/>
                <w:szCs w:val="18"/>
                <w:lang w:val="hy-AM"/>
              </w:rPr>
              <w:t> </w:t>
            </w:r>
          </w:p>
        </w:tc>
        <w:tc>
          <w:tcPr>
            <w:tcW w:w="1046" w:type="dxa"/>
            <w:tcBorders>
              <w:top w:val="single" w:sz="4" w:space="0" w:color="auto"/>
              <w:left w:val="nil"/>
              <w:bottom w:val="single" w:sz="4" w:space="0" w:color="auto"/>
              <w:right w:val="single" w:sz="4" w:space="0" w:color="auto"/>
            </w:tcBorders>
            <w:hideMark/>
          </w:tcPr>
          <w:p w:rsidR="00B23460" w:rsidRPr="00CD6048" w:rsidRDefault="00B23460" w:rsidP="00B23460">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2022թ. ինն ամիս</w:t>
            </w:r>
            <w:r w:rsidR="00F621B2" w:rsidRPr="00CD6048">
              <w:rPr>
                <w:rFonts w:ascii="GHEA Grapalat" w:hAnsi="GHEA Grapalat" w:cs="Calibri"/>
                <w:b/>
                <w:bCs/>
                <w:sz w:val="18"/>
                <w:szCs w:val="18"/>
                <w:lang w:val="hy-AM"/>
              </w:rPr>
              <w:t>-</w:t>
            </w:r>
            <w:r w:rsidRPr="00CD6048">
              <w:rPr>
                <w:rFonts w:ascii="GHEA Grapalat" w:hAnsi="GHEA Grapalat" w:cs="Calibri"/>
                <w:b/>
                <w:bCs/>
                <w:sz w:val="18"/>
                <w:szCs w:val="18"/>
                <w:lang w:val="hy-AM"/>
              </w:rPr>
              <w:t>ների</w:t>
            </w:r>
            <w:r w:rsidRPr="00CD6048">
              <w:rPr>
                <w:rFonts w:ascii="GHEA Grapalat" w:hAnsi="GHEA Grapalat" w:cs="Calibri"/>
                <w:b/>
                <w:bCs/>
                <w:sz w:val="18"/>
                <w:szCs w:val="18"/>
                <w:lang w:val="hy-AM"/>
              </w:rPr>
              <w:br/>
              <w:t>փաստ</w:t>
            </w:r>
          </w:p>
        </w:tc>
        <w:tc>
          <w:tcPr>
            <w:tcW w:w="1080" w:type="dxa"/>
            <w:tcBorders>
              <w:top w:val="single" w:sz="4" w:space="0" w:color="auto"/>
              <w:left w:val="nil"/>
              <w:bottom w:val="single" w:sz="4" w:space="0" w:color="auto"/>
              <w:right w:val="single" w:sz="4" w:space="0" w:color="auto"/>
            </w:tcBorders>
            <w:shd w:val="clear" w:color="auto" w:fill="FFFFFF"/>
            <w:hideMark/>
          </w:tcPr>
          <w:p w:rsidR="00B23460" w:rsidRPr="00CD6048" w:rsidRDefault="00B23460" w:rsidP="00B23460">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2023թ.</w:t>
            </w:r>
          </w:p>
          <w:p w:rsidR="00B23460" w:rsidRPr="00CD6048" w:rsidRDefault="00B23460" w:rsidP="00B23460">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ինն ամիս</w:t>
            </w:r>
            <w:r w:rsidR="00F621B2" w:rsidRPr="00CD6048">
              <w:rPr>
                <w:rFonts w:ascii="GHEA Grapalat" w:hAnsi="GHEA Grapalat" w:cs="Calibri"/>
                <w:b/>
                <w:bCs/>
                <w:sz w:val="18"/>
                <w:szCs w:val="18"/>
                <w:lang w:val="hy-AM"/>
              </w:rPr>
              <w:t>-</w:t>
            </w:r>
            <w:r w:rsidRPr="00CD6048">
              <w:rPr>
                <w:rFonts w:ascii="GHEA Grapalat" w:hAnsi="GHEA Grapalat" w:cs="Calibri"/>
                <w:b/>
                <w:bCs/>
                <w:sz w:val="18"/>
                <w:szCs w:val="18"/>
                <w:lang w:val="hy-AM"/>
              </w:rPr>
              <w:t>ների ճշտված պլան</w:t>
            </w:r>
          </w:p>
        </w:tc>
        <w:tc>
          <w:tcPr>
            <w:tcW w:w="990" w:type="dxa"/>
            <w:tcBorders>
              <w:top w:val="single" w:sz="4" w:space="0" w:color="auto"/>
              <w:left w:val="nil"/>
              <w:bottom w:val="single" w:sz="4" w:space="0" w:color="auto"/>
              <w:right w:val="single" w:sz="4" w:space="0" w:color="auto"/>
            </w:tcBorders>
            <w:shd w:val="clear" w:color="auto" w:fill="FFFFFF"/>
            <w:hideMark/>
          </w:tcPr>
          <w:p w:rsidR="00B23460" w:rsidRPr="00CD6048" w:rsidRDefault="00B23460" w:rsidP="00B23460">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2023թ. ինն ամիս</w:t>
            </w:r>
            <w:r w:rsidR="00F621B2" w:rsidRPr="00CD6048">
              <w:rPr>
                <w:rFonts w:ascii="GHEA Grapalat" w:hAnsi="GHEA Grapalat" w:cs="Calibri"/>
                <w:b/>
                <w:bCs/>
                <w:sz w:val="18"/>
                <w:szCs w:val="18"/>
                <w:lang w:val="hy-AM"/>
              </w:rPr>
              <w:t>-</w:t>
            </w:r>
            <w:r w:rsidRPr="00CD6048">
              <w:rPr>
                <w:rFonts w:ascii="GHEA Grapalat" w:hAnsi="GHEA Grapalat" w:cs="Calibri"/>
                <w:b/>
                <w:bCs/>
                <w:sz w:val="18"/>
                <w:szCs w:val="18"/>
                <w:lang w:val="hy-AM"/>
              </w:rPr>
              <w:t>ների</w:t>
            </w:r>
            <w:r w:rsidRPr="00CD6048">
              <w:rPr>
                <w:rFonts w:ascii="GHEA Grapalat" w:hAnsi="GHEA Grapalat" w:cs="Calibri"/>
                <w:b/>
                <w:bCs/>
                <w:sz w:val="18"/>
                <w:szCs w:val="18"/>
                <w:lang w:val="hy-AM"/>
              </w:rPr>
              <w:br/>
              <w:t>փաստ</w:t>
            </w:r>
          </w:p>
        </w:tc>
        <w:tc>
          <w:tcPr>
            <w:tcW w:w="1260" w:type="dxa"/>
            <w:tcBorders>
              <w:top w:val="single" w:sz="4" w:space="0" w:color="auto"/>
              <w:left w:val="nil"/>
              <w:bottom w:val="single" w:sz="4" w:space="0" w:color="auto"/>
              <w:right w:val="single" w:sz="4" w:space="0" w:color="auto"/>
            </w:tcBorders>
            <w:shd w:val="clear" w:color="auto" w:fill="FFFFFF"/>
            <w:hideMark/>
          </w:tcPr>
          <w:p w:rsidR="00B23460" w:rsidRPr="00CD6048" w:rsidRDefault="00B23460" w:rsidP="00B23460">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Կատարո-ղական</w:t>
            </w:r>
            <w:r w:rsidR="004F32AA" w:rsidRPr="00CD6048">
              <w:rPr>
                <w:rFonts w:ascii="GHEA Grapalat" w:hAnsi="GHEA Grapalat" w:cs="Calibri"/>
                <w:b/>
                <w:bCs/>
                <w:sz w:val="18"/>
                <w:szCs w:val="18"/>
                <w:lang w:val="hy-AM"/>
              </w:rPr>
              <w:t>ն</w:t>
            </w:r>
            <w:r w:rsidRPr="00CD6048">
              <w:rPr>
                <w:rFonts w:ascii="GHEA Grapalat" w:hAnsi="GHEA Grapalat" w:cs="Calibri"/>
                <w:b/>
                <w:bCs/>
                <w:sz w:val="18"/>
                <w:szCs w:val="18"/>
                <w:lang w:val="hy-AM"/>
              </w:rPr>
              <w:t xml:space="preserve"> ինն ամիսների ճշտված պլանի նկատմամբ</w:t>
            </w:r>
          </w:p>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w:t>
            </w:r>
          </w:p>
        </w:tc>
        <w:tc>
          <w:tcPr>
            <w:tcW w:w="1260" w:type="dxa"/>
            <w:tcBorders>
              <w:top w:val="single" w:sz="4" w:space="0" w:color="auto"/>
              <w:left w:val="nil"/>
              <w:bottom w:val="single" w:sz="4" w:space="0" w:color="auto"/>
              <w:right w:val="single" w:sz="4" w:space="0" w:color="auto"/>
            </w:tcBorders>
            <w:shd w:val="clear" w:color="auto" w:fill="FFFFFF"/>
            <w:hideMark/>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2023թ. ինն ամիսները 2022թ. ինն ամիսների նկատմամբ</w:t>
            </w:r>
          </w:p>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w:t>
            </w:r>
          </w:p>
        </w:tc>
        <w:tc>
          <w:tcPr>
            <w:tcW w:w="1080" w:type="dxa"/>
            <w:tcBorders>
              <w:top w:val="single" w:sz="4" w:space="0" w:color="auto"/>
              <w:left w:val="nil"/>
              <w:bottom w:val="single" w:sz="4" w:space="0" w:color="auto"/>
              <w:right w:val="single" w:sz="4" w:space="0" w:color="auto"/>
            </w:tcBorders>
            <w:shd w:val="clear" w:color="auto" w:fill="FFFFFF"/>
            <w:hideMark/>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2023թ. և 2022թ. տարբե-րությունը</w:t>
            </w:r>
          </w:p>
        </w:tc>
      </w:tr>
      <w:tr w:rsidR="00B23460" w:rsidRPr="00CD6048" w:rsidTr="00B23460">
        <w:trPr>
          <w:trHeight w:val="293"/>
        </w:trPr>
        <w:tc>
          <w:tcPr>
            <w:tcW w:w="3544" w:type="dxa"/>
            <w:tcBorders>
              <w:top w:val="nil"/>
              <w:left w:val="single" w:sz="4" w:space="0" w:color="auto"/>
              <w:bottom w:val="single" w:sz="4" w:space="0" w:color="auto"/>
              <w:right w:val="single" w:sz="4" w:space="0" w:color="auto"/>
            </w:tcBorders>
            <w:hideMark/>
          </w:tcPr>
          <w:p w:rsidR="00B23460" w:rsidRPr="00CD6048" w:rsidRDefault="00B23460" w:rsidP="00B23460">
            <w:pPr>
              <w:rPr>
                <w:rFonts w:ascii="GHEA Grapalat" w:hAnsi="GHEA Grapalat" w:cs="Calibri"/>
                <w:b/>
                <w:bCs/>
                <w:sz w:val="18"/>
                <w:szCs w:val="18"/>
              </w:rPr>
            </w:pPr>
            <w:r w:rsidRPr="00CD6048">
              <w:rPr>
                <w:rFonts w:ascii="GHEA Grapalat" w:hAnsi="GHEA Grapalat" w:cs="Calibri"/>
                <w:b/>
                <w:bCs/>
                <w:sz w:val="18"/>
                <w:szCs w:val="18"/>
              </w:rPr>
              <w:t>Պետական բյուջեի եկամուտներ</w:t>
            </w:r>
          </w:p>
        </w:tc>
        <w:tc>
          <w:tcPr>
            <w:tcW w:w="1046" w:type="dxa"/>
            <w:tcBorders>
              <w:top w:val="single" w:sz="4" w:space="0" w:color="auto"/>
              <w:left w:val="single" w:sz="4" w:space="0" w:color="auto"/>
              <w:bottom w:val="single" w:sz="4" w:space="0" w:color="auto"/>
              <w:right w:val="single" w:sz="4" w:space="0" w:color="auto"/>
            </w:tcBorders>
            <w:vAlign w:val="bottom"/>
            <w:hideMark/>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1,500.8</w:t>
            </w:r>
          </w:p>
        </w:tc>
        <w:tc>
          <w:tcPr>
            <w:tcW w:w="1080" w:type="dxa"/>
            <w:tcBorders>
              <w:top w:val="nil"/>
              <w:left w:val="nil"/>
              <w:bottom w:val="single" w:sz="4" w:space="0" w:color="auto"/>
              <w:right w:val="single" w:sz="4" w:space="0" w:color="auto"/>
            </w:tcBorders>
            <w:noWrap/>
            <w:vAlign w:val="bottom"/>
            <w:hideMark/>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1,683.2</w:t>
            </w:r>
          </w:p>
        </w:tc>
        <w:tc>
          <w:tcPr>
            <w:tcW w:w="990" w:type="dxa"/>
            <w:tcBorders>
              <w:top w:val="nil"/>
              <w:left w:val="nil"/>
              <w:bottom w:val="single" w:sz="4" w:space="0" w:color="auto"/>
              <w:right w:val="single" w:sz="4" w:space="0" w:color="auto"/>
            </w:tcBorders>
            <w:noWrap/>
            <w:vAlign w:val="bottom"/>
            <w:hideMark/>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1,708.5</w:t>
            </w:r>
          </w:p>
        </w:tc>
        <w:tc>
          <w:tcPr>
            <w:tcW w:w="1260" w:type="dxa"/>
            <w:tcBorders>
              <w:top w:val="nil"/>
              <w:left w:val="nil"/>
              <w:bottom w:val="single" w:sz="4" w:space="0" w:color="auto"/>
              <w:right w:val="single" w:sz="4" w:space="0" w:color="auto"/>
            </w:tcBorders>
            <w:vAlign w:val="bottom"/>
            <w:hideMark/>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101.5</w:t>
            </w:r>
          </w:p>
        </w:tc>
        <w:tc>
          <w:tcPr>
            <w:tcW w:w="1260" w:type="dxa"/>
            <w:tcBorders>
              <w:top w:val="nil"/>
              <w:left w:val="nil"/>
              <w:bottom w:val="single" w:sz="4" w:space="0" w:color="auto"/>
              <w:right w:val="single" w:sz="4" w:space="0" w:color="auto"/>
            </w:tcBorders>
            <w:vAlign w:val="bottom"/>
            <w:hideMark/>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113.8</w:t>
            </w:r>
          </w:p>
        </w:tc>
        <w:tc>
          <w:tcPr>
            <w:tcW w:w="1080" w:type="dxa"/>
            <w:tcBorders>
              <w:top w:val="nil"/>
              <w:left w:val="nil"/>
              <w:bottom w:val="single" w:sz="4" w:space="0" w:color="auto"/>
              <w:right w:val="single" w:sz="4" w:space="0" w:color="auto"/>
            </w:tcBorders>
            <w:vAlign w:val="bottom"/>
            <w:hideMark/>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207.7</w:t>
            </w:r>
          </w:p>
        </w:tc>
      </w:tr>
      <w:tr w:rsidR="00B23460" w:rsidRPr="00CD6048" w:rsidTr="00B23460">
        <w:trPr>
          <w:trHeight w:val="293"/>
        </w:trPr>
        <w:tc>
          <w:tcPr>
            <w:tcW w:w="3544" w:type="dxa"/>
            <w:tcBorders>
              <w:top w:val="nil"/>
              <w:left w:val="single" w:sz="4" w:space="0" w:color="auto"/>
              <w:bottom w:val="single" w:sz="4" w:space="0" w:color="auto"/>
              <w:right w:val="single" w:sz="4" w:space="0" w:color="auto"/>
            </w:tcBorders>
            <w:noWrap/>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Հարկային եկամուտներ և պետական տուրքեր</w:t>
            </w:r>
          </w:p>
        </w:tc>
        <w:tc>
          <w:tcPr>
            <w:tcW w:w="1046" w:type="dxa"/>
            <w:tcBorders>
              <w:top w:val="nil"/>
              <w:left w:val="single" w:sz="4" w:space="0" w:color="auto"/>
              <w:bottom w:val="single" w:sz="4" w:space="0" w:color="auto"/>
              <w:right w:val="single" w:sz="4" w:space="0" w:color="auto"/>
            </w:tcBorders>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1,405.8</w:t>
            </w:r>
          </w:p>
        </w:tc>
        <w:tc>
          <w:tcPr>
            <w:tcW w:w="1080" w:type="dxa"/>
            <w:tcBorders>
              <w:top w:val="nil"/>
              <w:left w:val="nil"/>
              <w:bottom w:val="single" w:sz="4" w:space="0" w:color="auto"/>
              <w:right w:val="single" w:sz="4" w:space="0" w:color="auto"/>
            </w:tcBorders>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1,618.0</w:t>
            </w:r>
          </w:p>
        </w:tc>
        <w:tc>
          <w:tcPr>
            <w:tcW w:w="990" w:type="dxa"/>
            <w:tcBorders>
              <w:top w:val="nil"/>
              <w:left w:val="nil"/>
              <w:bottom w:val="single" w:sz="4" w:space="0" w:color="auto"/>
              <w:right w:val="single" w:sz="4" w:space="0" w:color="auto"/>
            </w:tcBorders>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1,617.1</w:t>
            </w:r>
          </w:p>
        </w:tc>
        <w:tc>
          <w:tcPr>
            <w:tcW w:w="1260" w:type="dxa"/>
            <w:tcBorders>
              <w:top w:val="nil"/>
              <w:left w:val="nil"/>
              <w:bottom w:val="single" w:sz="4" w:space="0" w:color="auto"/>
              <w:right w:val="single" w:sz="4" w:space="0" w:color="auto"/>
            </w:tcBorders>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99.9</w:t>
            </w:r>
          </w:p>
        </w:tc>
        <w:tc>
          <w:tcPr>
            <w:tcW w:w="1260" w:type="dxa"/>
            <w:tcBorders>
              <w:top w:val="nil"/>
              <w:left w:val="nil"/>
              <w:bottom w:val="single" w:sz="4" w:space="0" w:color="auto"/>
              <w:right w:val="single" w:sz="4" w:space="0" w:color="auto"/>
            </w:tcBorders>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115.0</w:t>
            </w:r>
          </w:p>
        </w:tc>
        <w:tc>
          <w:tcPr>
            <w:tcW w:w="1080" w:type="dxa"/>
            <w:tcBorders>
              <w:top w:val="nil"/>
              <w:left w:val="nil"/>
              <w:bottom w:val="single" w:sz="4" w:space="0" w:color="auto"/>
              <w:right w:val="single" w:sz="4" w:space="0" w:color="auto"/>
            </w:tcBorders>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211.3</w:t>
            </w:r>
          </w:p>
        </w:tc>
      </w:tr>
      <w:tr w:rsidR="00B23460" w:rsidRPr="00CD6048" w:rsidTr="00B23460">
        <w:trPr>
          <w:trHeight w:val="300"/>
        </w:trPr>
        <w:tc>
          <w:tcPr>
            <w:tcW w:w="3544" w:type="dxa"/>
            <w:tcBorders>
              <w:top w:val="nil"/>
              <w:left w:val="single" w:sz="4" w:space="0" w:color="auto"/>
              <w:bottom w:val="single" w:sz="4" w:space="0" w:color="auto"/>
              <w:right w:val="single" w:sz="4" w:space="0" w:color="auto"/>
            </w:tcBorders>
            <w:noWrap/>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Պաշտոնական դրամաշնորհներ</w:t>
            </w:r>
          </w:p>
        </w:tc>
        <w:tc>
          <w:tcPr>
            <w:tcW w:w="1046" w:type="dxa"/>
            <w:tcBorders>
              <w:top w:val="nil"/>
              <w:left w:val="single" w:sz="4" w:space="0" w:color="auto"/>
              <w:bottom w:val="single" w:sz="4" w:space="0" w:color="auto"/>
              <w:right w:val="single" w:sz="4" w:space="0" w:color="auto"/>
            </w:tcBorders>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12.6</w:t>
            </w:r>
          </w:p>
        </w:tc>
        <w:tc>
          <w:tcPr>
            <w:tcW w:w="1080" w:type="dxa"/>
            <w:tcBorders>
              <w:top w:val="nil"/>
              <w:left w:val="nil"/>
              <w:bottom w:val="single" w:sz="4" w:space="0" w:color="auto"/>
              <w:right w:val="single" w:sz="4" w:space="0" w:color="auto"/>
            </w:tcBorders>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13.0</w:t>
            </w:r>
          </w:p>
        </w:tc>
        <w:tc>
          <w:tcPr>
            <w:tcW w:w="990" w:type="dxa"/>
            <w:tcBorders>
              <w:top w:val="nil"/>
              <w:left w:val="nil"/>
              <w:bottom w:val="single" w:sz="4" w:space="0" w:color="auto"/>
              <w:right w:val="single" w:sz="4" w:space="0" w:color="auto"/>
            </w:tcBorders>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5.9</w:t>
            </w:r>
          </w:p>
        </w:tc>
        <w:tc>
          <w:tcPr>
            <w:tcW w:w="1260" w:type="dxa"/>
            <w:tcBorders>
              <w:top w:val="nil"/>
              <w:left w:val="nil"/>
              <w:bottom w:val="single" w:sz="4" w:space="0" w:color="auto"/>
              <w:right w:val="single" w:sz="4" w:space="0" w:color="auto"/>
            </w:tcBorders>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45.2</w:t>
            </w:r>
          </w:p>
        </w:tc>
        <w:tc>
          <w:tcPr>
            <w:tcW w:w="1260" w:type="dxa"/>
            <w:tcBorders>
              <w:top w:val="nil"/>
              <w:left w:val="nil"/>
              <w:bottom w:val="single" w:sz="4" w:space="0" w:color="auto"/>
              <w:right w:val="single" w:sz="4" w:space="0" w:color="auto"/>
            </w:tcBorders>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46.3</w:t>
            </w:r>
          </w:p>
        </w:tc>
        <w:tc>
          <w:tcPr>
            <w:tcW w:w="1080" w:type="dxa"/>
            <w:tcBorders>
              <w:top w:val="nil"/>
              <w:left w:val="nil"/>
              <w:bottom w:val="single" w:sz="4" w:space="0" w:color="auto"/>
              <w:right w:val="single" w:sz="4" w:space="0" w:color="auto"/>
            </w:tcBorders>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(6.8)</w:t>
            </w:r>
          </w:p>
        </w:tc>
      </w:tr>
      <w:tr w:rsidR="00B23460" w:rsidRPr="00CD6048" w:rsidTr="00B23460">
        <w:trPr>
          <w:trHeight w:val="167"/>
        </w:trPr>
        <w:tc>
          <w:tcPr>
            <w:tcW w:w="3544" w:type="dxa"/>
            <w:tcBorders>
              <w:top w:val="nil"/>
              <w:left w:val="single" w:sz="4" w:space="0" w:color="auto"/>
              <w:bottom w:val="single" w:sz="4" w:space="0" w:color="auto"/>
              <w:right w:val="single" w:sz="4" w:space="0" w:color="auto"/>
            </w:tcBorders>
            <w:noWrap/>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Այլ եկամուտներ</w:t>
            </w:r>
          </w:p>
        </w:tc>
        <w:tc>
          <w:tcPr>
            <w:tcW w:w="1046" w:type="dxa"/>
            <w:tcBorders>
              <w:top w:val="nil"/>
              <w:left w:val="single" w:sz="4" w:space="0" w:color="auto"/>
              <w:bottom w:val="single" w:sz="4" w:space="0" w:color="auto"/>
              <w:right w:val="single" w:sz="4" w:space="0" w:color="auto"/>
            </w:tcBorders>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82.4</w:t>
            </w:r>
          </w:p>
        </w:tc>
        <w:tc>
          <w:tcPr>
            <w:tcW w:w="1080" w:type="dxa"/>
            <w:tcBorders>
              <w:top w:val="nil"/>
              <w:left w:val="nil"/>
              <w:bottom w:val="single" w:sz="4" w:space="0" w:color="auto"/>
              <w:right w:val="single" w:sz="4" w:space="0" w:color="auto"/>
            </w:tcBorders>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52.2</w:t>
            </w:r>
          </w:p>
        </w:tc>
        <w:tc>
          <w:tcPr>
            <w:tcW w:w="990" w:type="dxa"/>
            <w:tcBorders>
              <w:top w:val="nil"/>
              <w:left w:val="nil"/>
              <w:bottom w:val="single" w:sz="4" w:space="0" w:color="auto"/>
              <w:right w:val="single" w:sz="4" w:space="0" w:color="auto"/>
            </w:tcBorders>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85.6</w:t>
            </w:r>
          </w:p>
        </w:tc>
        <w:tc>
          <w:tcPr>
            <w:tcW w:w="1260" w:type="dxa"/>
            <w:tcBorders>
              <w:top w:val="nil"/>
              <w:left w:val="nil"/>
              <w:bottom w:val="single" w:sz="4" w:space="0" w:color="auto"/>
              <w:right w:val="single" w:sz="4" w:space="0" w:color="auto"/>
            </w:tcBorders>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163.9</w:t>
            </w:r>
          </w:p>
        </w:tc>
        <w:tc>
          <w:tcPr>
            <w:tcW w:w="1260" w:type="dxa"/>
            <w:tcBorders>
              <w:top w:val="nil"/>
              <w:left w:val="nil"/>
              <w:bottom w:val="single" w:sz="4" w:space="0" w:color="auto"/>
              <w:right w:val="single" w:sz="4" w:space="0" w:color="auto"/>
            </w:tcBorders>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103.9</w:t>
            </w:r>
          </w:p>
        </w:tc>
        <w:tc>
          <w:tcPr>
            <w:tcW w:w="1080" w:type="dxa"/>
            <w:tcBorders>
              <w:top w:val="nil"/>
              <w:left w:val="nil"/>
              <w:bottom w:val="single" w:sz="4" w:space="0" w:color="auto"/>
              <w:right w:val="single" w:sz="4" w:space="0" w:color="auto"/>
            </w:tcBorders>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 xml:space="preserve">3.2 </w:t>
            </w:r>
          </w:p>
        </w:tc>
      </w:tr>
      <w:tr w:rsidR="00B23460" w:rsidRPr="00CD6048" w:rsidTr="00B23460">
        <w:trPr>
          <w:trHeight w:val="167"/>
        </w:trPr>
        <w:tc>
          <w:tcPr>
            <w:tcW w:w="3544" w:type="dxa"/>
            <w:tcBorders>
              <w:top w:val="single" w:sz="4" w:space="0" w:color="auto"/>
              <w:left w:val="single" w:sz="4" w:space="0" w:color="auto"/>
              <w:bottom w:val="single" w:sz="4" w:space="0" w:color="auto"/>
              <w:right w:val="single" w:sz="4" w:space="0" w:color="auto"/>
            </w:tcBorders>
            <w:noWrap/>
            <w:vAlign w:val="bottom"/>
          </w:tcPr>
          <w:p w:rsidR="00B23460" w:rsidRPr="00CD6048" w:rsidRDefault="00B23460" w:rsidP="00B23460">
            <w:pPr>
              <w:rPr>
                <w:rFonts w:ascii="GHEA Grapalat" w:hAnsi="GHEA Grapalat" w:cs="Calibri"/>
                <w:b/>
                <w:bCs/>
                <w:sz w:val="18"/>
                <w:szCs w:val="18"/>
              </w:rPr>
            </w:pPr>
            <w:r w:rsidRPr="00CD6048">
              <w:rPr>
                <w:rFonts w:ascii="GHEA Grapalat" w:hAnsi="GHEA Grapalat" w:cs="Calibri"/>
                <w:b/>
                <w:bCs/>
                <w:sz w:val="18"/>
                <w:szCs w:val="18"/>
              </w:rPr>
              <w:t>Կշիռն ընդամենը եկամուտների մեջ (%)</w:t>
            </w:r>
          </w:p>
        </w:tc>
        <w:tc>
          <w:tcPr>
            <w:tcW w:w="1046" w:type="dxa"/>
            <w:tcBorders>
              <w:top w:val="single" w:sz="4" w:space="0" w:color="auto"/>
              <w:left w:val="single" w:sz="4" w:space="0" w:color="auto"/>
              <w:bottom w:val="single" w:sz="4" w:space="0" w:color="auto"/>
              <w:right w:val="single" w:sz="4" w:space="0" w:color="auto"/>
            </w:tcBorders>
            <w:vAlign w:val="bottom"/>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100.0</w:t>
            </w:r>
          </w:p>
        </w:tc>
        <w:tc>
          <w:tcPr>
            <w:tcW w:w="1080" w:type="dxa"/>
            <w:tcBorders>
              <w:top w:val="single" w:sz="4" w:space="0" w:color="auto"/>
              <w:left w:val="nil"/>
              <w:bottom w:val="single" w:sz="4" w:space="0" w:color="auto"/>
              <w:right w:val="single" w:sz="4" w:space="0" w:color="auto"/>
            </w:tcBorders>
            <w:noWrap/>
            <w:vAlign w:val="bottom"/>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100.0</w:t>
            </w:r>
          </w:p>
        </w:tc>
        <w:tc>
          <w:tcPr>
            <w:tcW w:w="990" w:type="dxa"/>
            <w:tcBorders>
              <w:top w:val="single" w:sz="4" w:space="0" w:color="auto"/>
              <w:left w:val="nil"/>
              <w:bottom w:val="single" w:sz="4" w:space="0" w:color="auto"/>
              <w:right w:val="single" w:sz="4" w:space="0" w:color="auto"/>
            </w:tcBorders>
            <w:noWrap/>
            <w:vAlign w:val="bottom"/>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100.0</w:t>
            </w:r>
          </w:p>
        </w:tc>
        <w:tc>
          <w:tcPr>
            <w:tcW w:w="1260" w:type="dxa"/>
            <w:tcBorders>
              <w:top w:val="single" w:sz="4" w:space="0" w:color="auto"/>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b/>
                <w:bCs/>
                <w:sz w:val="18"/>
                <w:szCs w:val="18"/>
              </w:rPr>
            </w:pPr>
          </w:p>
        </w:tc>
        <w:tc>
          <w:tcPr>
            <w:tcW w:w="1260" w:type="dxa"/>
            <w:tcBorders>
              <w:top w:val="single" w:sz="4" w:space="0" w:color="auto"/>
              <w:left w:val="nil"/>
              <w:bottom w:val="single" w:sz="4" w:space="0" w:color="auto"/>
              <w:right w:val="single" w:sz="4" w:space="0" w:color="auto"/>
            </w:tcBorders>
            <w:vAlign w:val="center"/>
          </w:tcPr>
          <w:p w:rsidR="00B23460" w:rsidRPr="00CD6048" w:rsidRDefault="00B23460" w:rsidP="00B23460">
            <w:pPr>
              <w:jc w:val="right"/>
              <w:rPr>
                <w:rFonts w:ascii="GHEA Grapalat" w:hAnsi="GHEA Grapalat" w:cs="Calibri"/>
                <w:sz w:val="18"/>
                <w:szCs w:val="18"/>
              </w:rPr>
            </w:pPr>
          </w:p>
        </w:tc>
        <w:tc>
          <w:tcPr>
            <w:tcW w:w="1080" w:type="dxa"/>
            <w:tcBorders>
              <w:top w:val="single" w:sz="4" w:space="0" w:color="auto"/>
              <w:left w:val="nil"/>
              <w:bottom w:val="single" w:sz="4" w:space="0" w:color="auto"/>
              <w:right w:val="single" w:sz="4" w:space="0" w:color="auto"/>
            </w:tcBorders>
            <w:vAlign w:val="center"/>
          </w:tcPr>
          <w:p w:rsidR="00B23460" w:rsidRPr="00CD6048" w:rsidRDefault="00B23460" w:rsidP="00B23460">
            <w:pPr>
              <w:jc w:val="right"/>
              <w:rPr>
                <w:rFonts w:ascii="GHEA Grapalat" w:hAnsi="GHEA Grapalat" w:cs="Calibri"/>
                <w:sz w:val="18"/>
                <w:szCs w:val="18"/>
              </w:rPr>
            </w:pPr>
          </w:p>
        </w:tc>
      </w:tr>
      <w:tr w:rsidR="00B23460" w:rsidRPr="00CD6048" w:rsidTr="00B23460">
        <w:trPr>
          <w:trHeight w:val="167"/>
        </w:trPr>
        <w:tc>
          <w:tcPr>
            <w:tcW w:w="3544" w:type="dxa"/>
            <w:tcBorders>
              <w:top w:val="single" w:sz="4" w:space="0" w:color="auto"/>
              <w:left w:val="single" w:sz="4" w:space="0" w:color="auto"/>
              <w:bottom w:val="single" w:sz="4" w:space="0" w:color="auto"/>
              <w:right w:val="single" w:sz="4" w:space="0" w:color="auto"/>
            </w:tcBorders>
            <w:noWrap/>
            <w:vAlign w:val="bottom"/>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Հարկեր և տուրքեր</w:t>
            </w:r>
          </w:p>
        </w:tc>
        <w:tc>
          <w:tcPr>
            <w:tcW w:w="1046" w:type="dxa"/>
            <w:tcBorders>
              <w:top w:val="single" w:sz="4" w:space="0" w:color="auto"/>
              <w:left w:val="single" w:sz="4" w:space="0" w:color="auto"/>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93.7</w:t>
            </w:r>
          </w:p>
        </w:tc>
        <w:tc>
          <w:tcPr>
            <w:tcW w:w="1080" w:type="dxa"/>
            <w:tcBorders>
              <w:top w:val="single" w:sz="4" w:space="0" w:color="auto"/>
              <w:left w:val="nil"/>
              <w:bottom w:val="single" w:sz="4" w:space="0" w:color="auto"/>
              <w:right w:val="single" w:sz="4" w:space="0" w:color="auto"/>
            </w:tcBorders>
            <w:noWrap/>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96.1</w:t>
            </w:r>
          </w:p>
        </w:tc>
        <w:tc>
          <w:tcPr>
            <w:tcW w:w="990" w:type="dxa"/>
            <w:tcBorders>
              <w:top w:val="single" w:sz="4" w:space="0" w:color="auto"/>
              <w:left w:val="nil"/>
              <w:bottom w:val="single" w:sz="4" w:space="0" w:color="auto"/>
              <w:right w:val="single" w:sz="4" w:space="0" w:color="auto"/>
            </w:tcBorders>
            <w:noWrap/>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94.6</w:t>
            </w:r>
          </w:p>
        </w:tc>
        <w:tc>
          <w:tcPr>
            <w:tcW w:w="1260" w:type="dxa"/>
            <w:tcBorders>
              <w:top w:val="single" w:sz="4" w:space="0" w:color="auto"/>
              <w:left w:val="nil"/>
              <w:bottom w:val="single" w:sz="4" w:space="0" w:color="auto"/>
              <w:right w:val="single" w:sz="4" w:space="0" w:color="auto"/>
            </w:tcBorders>
            <w:vAlign w:val="center"/>
          </w:tcPr>
          <w:p w:rsidR="00B23460" w:rsidRPr="00CD6048" w:rsidRDefault="00B23460" w:rsidP="00B23460">
            <w:pPr>
              <w:jc w:val="right"/>
              <w:rPr>
                <w:rFonts w:ascii="GHEA Grapalat" w:hAnsi="GHEA Grapalat" w:cs="Calibri"/>
                <w:sz w:val="18"/>
                <w:szCs w:val="18"/>
              </w:rPr>
            </w:pPr>
          </w:p>
        </w:tc>
        <w:tc>
          <w:tcPr>
            <w:tcW w:w="1260" w:type="dxa"/>
            <w:tcBorders>
              <w:top w:val="single" w:sz="4" w:space="0" w:color="auto"/>
              <w:left w:val="nil"/>
              <w:bottom w:val="single" w:sz="4" w:space="0" w:color="auto"/>
              <w:right w:val="single" w:sz="4" w:space="0" w:color="auto"/>
            </w:tcBorders>
            <w:vAlign w:val="center"/>
          </w:tcPr>
          <w:p w:rsidR="00B23460" w:rsidRPr="00CD6048" w:rsidRDefault="00B23460" w:rsidP="00B23460">
            <w:pPr>
              <w:jc w:val="right"/>
              <w:rPr>
                <w:rFonts w:ascii="GHEA Grapalat" w:hAnsi="GHEA Grapalat" w:cs="Calibri"/>
                <w:sz w:val="18"/>
                <w:szCs w:val="18"/>
              </w:rPr>
            </w:pPr>
          </w:p>
        </w:tc>
        <w:tc>
          <w:tcPr>
            <w:tcW w:w="1080" w:type="dxa"/>
            <w:tcBorders>
              <w:top w:val="single" w:sz="4" w:space="0" w:color="auto"/>
              <w:left w:val="nil"/>
              <w:bottom w:val="single" w:sz="4" w:space="0" w:color="auto"/>
              <w:right w:val="single" w:sz="4" w:space="0" w:color="auto"/>
            </w:tcBorders>
            <w:vAlign w:val="center"/>
          </w:tcPr>
          <w:p w:rsidR="00B23460" w:rsidRPr="00CD6048" w:rsidRDefault="00B23460" w:rsidP="00B23460">
            <w:pPr>
              <w:jc w:val="right"/>
              <w:rPr>
                <w:rFonts w:ascii="GHEA Grapalat" w:hAnsi="GHEA Grapalat" w:cs="Calibri"/>
                <w:sz w:val="18"/>
                <w:szCs w:val="18"/>
              </w:rPr>
            </w:pPr>
          </w:p>
        </w:tc>
      </w:tr>
      <w:tr w:rsidR="00B23460" w:rsidRPr="00CD6048" w:rsidTr="00B23460">
        <w:trPr>
          <w:trHeight w:val="167"/>
        </w:trPr>
        <w:tc>
          <w:tcPr>
            <w:tcW w:w="3544" w:type="dxa"/>
            <w:tcBorders>
              <w:top w:val="single" w:sz="4" w:space="0" w:color="auto"/>
              <w:left w:val="single" w:sz="4" w:space="0" w:color="auto"/>
              <w:bottom w:val="single" w:sz="4" w:space="0" w:color="auto"/>
              <w:right w:val="single" w:sz="4" w:space="0" w:color="auto"/>
            </w:tcBorders>
            <w:noWrap/>
            <w:vAlign w:val="bottom"/>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Պաշտոնական դրամաշնորհներ</w:t>
            </w:r>
          </w:p>
        </w:tc>
        <w:tc>
          <w:tcPr>
            <w:tcW w:w="1046" w:type="dxa"/>
            <w:tcBorders>
              <w:top w:val="single" w:sz="4" w:space="0" w:color="auto"/>
              <w:left w:val="single" w:sz="4" w:space="0" w:color="auto"/>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0.8</w:t>
            </w:r>
          </w:p>
        </w:tc>
        <w:tc>
          <w:tcPr>
            <w:tcW w:w="1080" w:type="dxa"/>
            <w:tcBorders>
              <w:top w:val="single" w:sz="4" w:space="0" w:color="auto"/>
              <w:left w:val="nil"/>
              <w:bottom w:val="single" w:sz="4" w:space="0" w:color="auto"/>
              <w:right w:val="single" w:sz="4" w:space="0" w:color="auto"/>
            </w:tcBorders>
            <w:noWrap/>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0.8</w:t>
            </w:r>
          </w:p>
        </w:tc>
        <w:tc>
          <w:tcPr>
            <w:tcW w:w="990" w:type="dxa"/>
            <w:tcBorders>
              <w:top w:val="single" w:sz="4" w:space="0" w:color="auto"/>
              <w:left w:val="nil"/>
              <w:bottom w:val="single" w:sz="4" w:space="0" w:color="auto"/>
              <w:right w:val="single" w:sz="4" w:space="0" w:color="auto"/>
            </w:tcBorders>
            <w:noWrap/>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0.3</w:t>
            </w:r>
          </w:p>
        </w:tc>
        <w:tc>
          <w:tcPr>
            <w:tcW w:w="1260" w:type="dxa"/>
            <w:tcBorders>
              <w:top w:val="single" w:sz="4" w:space="0" w:color="auto"/>
              <w:left w:val="nil"/>
              <w:bottom w:val="single" w:sz="4" w:space="0" w:color="auto"/>
              <w:right w:val="single" w:sz="4" w:space="0" w:color="auto"/>
            </w:tcBorders>
            <w:vAlign w:val="center"/>
          </w:tcPr>
          <w:p w:rsidR="00B23460" w:rsidRPr="00CD6048" w:rsidRDefault="00B23460" w:rsidP="00B23460">
            <w:pPr>
              <w:jc w:val="right"/>
              <w:rPr>
                <w:rFonts w:ascii="GHEA Grapalat" w:hAnsi="GHEA Grapalat" w:cs="Calibri"/>
                <w:sz w:val="18"/>
                <w:szCs w:val="18"/>
              </w:rPr>
            </w:pPr>
          </w:p>
        </w:tc>
        <w:tc>
          <w:tcPr>
            <w:tcW w:w="1260" w:type="dxa"/>
            <w:tcBorders>
              <w:top w:val="single" w:sz="4" w:space="0" w:color="auto"/>
              <w:left w:val="nil"/>
              <w:bottom w:val="single" w:sz="4" w:space="0" w:color="auto"/>
              <w:right w:val="single" w:sz="4" w:space="0" w:color="auto"/>
            </w:tcBorders>
            <w:vAlign w:val="center"/>
          </w:tcPr>
          <w:p w:rsidR="00B23460" w:rsidRPr="00CD6048" w:rsidRDefault="00B23460" w:rsidP="00B23460">
            <w:pPr>
              <w:jc w:val="right"/>
              <w:rPr>
                <w:rFonts w:ascii="GHEA Grapalat" w:hAnsi="GHEA Grapalat" w:cs="Calibri"/>
                <w:sz w:val="18"/>
                <w:szCs w:val="18"/>
              </w:rPr>
            </w:pPr>
          </w:p>
        </w:tc>
        <w:tc>
          <w:tcPr>
            <w:tcW w:w="1080" w:type="dxa"/>
            <w:tcBorders>
              <w:top w:val="single" w:sz="4" w:space="0" w:color="auto"/>
              <w:left w:val="nil"/>
              <w:bottom w:val="single" w:sz="4" w:space="0" w:color="auto"/>
              <w:right w:val="single" w:sz="4" w:space="0" w:color="auto"/>
            </w:tcBorders>
            <w:vAlign w:val="center"/>
          </w:tcPr>
          <w:p w:rsidR="00B23460" w:rsidRPr="00CD6048" w:rsidRDefault="00B23460" w:rsidP="00B23460">
            <w:pPr>
              <w:jc w:val="right"/>
              <w:rPr>
                <w:rFonts w:ascii="GHEA Grapalat" w:hAnsi="GHEA Grapalat" w:cs="Calibri"/>
                <w:sz w:val="18"/>
                <w:szCs w:val="18"/>
              </w:rPr>
            </w:pPr>
          </w:p>
        </w:tc>
      </w:tr>
      <w:tr w:rsidR="00B23460" w:rsidRPr="00CD6048" w:rsidTr="00B23460">
        <w:trPr>
          <w:trHeight w:val="167"/>
        </w:trPr>
        <w:tc>
          <w:tcPr>
            <w:tcW w:w="3544" w:type="dxa"/>
            <w:tcBorders>
              <w:top w:val="single" w:sz="4" w:space="0" w:color="auto"/>
              <w:left w:val="single" w:sz="4" w:space="0" w:color="auto"/>
              <w:bottom w:val="single" w:sz="4" w:space="0" w:color="auto"/>
              <w:right w:val="single" w:sz="4" w:space="0" w:color="auto"/>
            </w:tcBorders>
            <w:noWrap/>
            <w:vAlign w:val="bottom"/>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Այլ եկամուտներ</w:t>
            </w:r>
          </w:p>
        </w:tc>
        <w:tc>
          <w:tcPr>
            <w:tcW w:w="1046" w:type="dxa"/>
            <w:tcBorders>
              <w:top w:val="single" w:sz="4" w:space="0" w:color="auto"/>
              <w:left w:val="single" w:sz="4" w:space="0" w:color="auto"/>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5.5</w:t>
            </w:r>
          </w:p>
        </w:tc>
        <w:tc>
          <w:tcPr>
            <w:tcW w:w="1080" w:type="dxa"/>
            <w:tcBorders>
              <w:top w:val="single" w:sz="4" w:space="0" w:color="auto"/>
              <w:left w:val="nil"/>
              <w:bottom w:val="single" w:sz="4" w:space="0" w:color="auto"/>
              <w:right w:val="single" w:sz="4" w:space="0" w:color="auto"/>
            </w:tcBorders>
            <w:noWrap/>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3.1</w:t>
            </w:r>
          </w:p>
        </w:tc>
        <w:tc>
          <w:tcPr>
            <w:tcW w:w="990" w:type="dxa"/>
            <w:tcBorders>
              <w:top w:val="single" w:sz="4" w:space="0" w:color="auto"/>
              <w:left w:val="nil"/>
              <w:bottom w:val="single" w:sz="4" w:space="0" w:color="auto"/>
              <w:right w:val="single" w:sz="4" w:space="0" w:color="auto"/>
            </w:tcBorders>
            <w:noWrap/>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5.0</w:t>
            </w:r>
          </w:p>
        </w:tc>
        <w:tc>
          <w:tcPr>
            <w:tcW w:w="1260" w:type="dxa"/>
            <w:tcBorders>
              <w:top w:val="single" w:sz="4" w:space="0" w:color="auto"/>
              <w:left w:val="nil"/>
              <w:bottom w:val="single" w:sz="4" w:space="0" w:color="auto"/>
              <w:right w:val="single" w:sz="4" w:space="0" w:color="auto"/>
            </w:tcBorders>
            <w:vAlign w:val="center"/>
          </w:tcPr>
          <w:p w:rsidR="00B23460" w:rsidRPr="00CD6048" w:rsidRDefault="00B23460" w:rsidP="00B23460">
            <w:pPr>
              <w:jc w:val="right"/>
              <w:rPr>
                <w:rFonts w:ascii="GHEA Grapalat" w:hAnsi="GHEA Grapalat" w:cs="Calibri"/>
                <w:sz w:val="18"/>
                <w:szCs w:val="18"/>
              </w:rPr>
            </w:pPr>
          </w:p>
        </w:tc>
        <w:tc>
          <w:tcPr>
            <w:tcW w:w="1260" w:type="dxa"/>
            <w:tcBorders>
              <w:top w:val="single" w:sz="4" w:space="0" w:color="auto"/>
              <w:left w:val="nil"/>
              <w:bottom w:val="single" w:sz="4" w:space="0" w:color="auto"/>
              <w:right w:val="single" w:sz="4" w:space="0" w:color="auto"/>
            </w:tcBorders>
            <w:vAlign w:val="center"/>
          </w:tcPr>
          <w:p w:rsidR="00B23460" w:rsidRPr="00CD6048" w:rsidRDefault="00B23460" w:rsidP="00B23460">
            <w:pPr>
              <w:jc w:val="right"/>
              <w:rPr>
                <w:rFonts w:ascii="GHEA Grapalat" w:hAnsi="GHEA Grapalat" w:cs="Calibri"/>
                <w:sz w:val="18"/>
                <w:szCs w:val="18"/>
              </w:rPr>
            </w:pPr>
          </w:p>
        </w:tc>
        <w:tc>
          <w:tcPr>
            <w:tcW w:w="1080" w:type="dxa"/>
            <w:tcBorders>
              <w:top w:val="single" w:sz="4" w:space="0" w:color="auto"/>
              <w:left w:val="nil"/>
              <w:bottom w:val="single" w:sz="4" w:space="0" w:color="auto"/>
              <w:right w:val="single" w:sz="4" w:space="0" w:color="auto"/>
            </w:tcBorders>
            <w:vAlign w:val="center"/>
          </w:tcPr>
          <w:p w:rsidR="00B23460" w:rsidRPr="00CD6048" w:rsidRDefault="00B23460" w:rsidP="00B23460">
            <w:pPr>
              <w:jc w:val="right"/>
              <w:rPr>
                <w:rFonts w:ascii="GHEA Grapalat" w:hAnsi="GHEA Grapalat" w:cs="Calibri"/>
                <w:sz w:val="18"/>
                <w:szCs w:val="18"/>
              </w:rPr>
            </w:pPr>
          </w:p>
        </w:tc>
      </w:tr>
    </w:tbl>
    <w:p w:rsidR="00B23460" w:rsidRPr="00CD6048" w:rsidRDefault="00B23460" w:rsidP="00B23460">
      <w:pPr>
        <w:autoSpaceDE w:val="0"/>
        <w:autoSpaceDN w:val="0"/>
        <w:adjustRightInd w:val="0"/>
        <w:spacing w:line="360" w:lineRule="auto"/>
        <w:ind w:firstLine="567"/>
        <w:jc w:val="both"/>
        <w:rPr>
          <w:rFonts w:ascii="GHEA Grapalat" w:hAnsi="GHEA Grapalat" w:cs="GHEA Grapalat"/>
          <w:sz w:val="22"/>
          <w:szCs w:val="22"/>
        </w:rPr>
      </w:pPr>
    </w:p>
    <w:p w:rsidR="00B23460" w:rsidRPr="00CD6048" w:rsidRDefault="00B23460" w:rsidP="00B23460">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2022 թվականի ինն ամիսների</w:t>
      </w:r>
      <w:r w:rsidRPr="00CD6048">
        <w:rPr>
          <w:rFonts w:ascii="GHEA Grapalat" w:hAnsi="GHEA Grapalat" w:cs="Sylfaen"/>
          <w:sz w:val="22"/>
          <w:szCs w:val="22"/>
          <w:lang w:val="hy-AM"/>
        </w:rPr>
        <w:t xml:space="preserve"> </w:t>
      </w:r>
      <w:r w:rsidRPr="00CD6048">
        <w:rPr>
          <w:rFonts w:ascii="GHEA Grapalat" w:hAnsi="GHEA Grapalat" w:cs="GHEA Grapalat"/>
          <w:sz w:val="22"/>
          <w:szCs w:val="22"/>
        </w:rPr>
        <w:t xml:space="preserve">համեմատ հարկային եկամուտների և պետական տուրքերի առաջանցիկ աճի արդյունքում բյուջեի եկամուտներում 1 տոկոսային կետով ավելացել է հարկային եկամուտների և պետական տուրքերի տեսակարար կշիռը, իսկ այլ եկամուտների և պաշտոնական դրամաշնորհների տեսակարար </w:t>
      </w:r>
      <w:r w:rsidRPr="00CD6048">
        <w:rPr>
          <w:rFonts w:ascii="GHEA Grapalat" w:hAnsi="GHEA Grapalat" w:cs="GHEA Grapalat"/>
          <w:sz w:val="22"/>
          <w:szCs w:val="22"/>
          <w:lang w:val="hy-AM"/>
        </w:rPr>
        <w:t>կշիռները</w:t>
      </w:r>
      <w:r w:rsidRPr="00CD6048">
        <w:rPr>
          <w:rFonts w:ascii="GHEA Grapalat" w:hAnsi="GHEA Grapalat" w:cs="GHEA Grapalat"/>
          <w:sz w:val="22"/>
          <w:szCs w:val="22"/>
        </w:rPr>
        <w:t xml:space="preserve"> նվազել են 0.5-ական</w:t>
      </w:r>
      <w:r w:rsidR="00AF7430" w:rsidRPr="00CD6048">
        <w:rPr>
          <w:rFonts w:ascii="GHEA Grapalat" w:hAnsi="GHEA Grapalat" w:cs="GHEA Grapalat"/>
          <w:sz w:val="22"/>
          <w:szCs w:val="22"/>
        </w:rPr>
        <w:t xml:space="preserve"> </w:t>
      </w:r>
      <w:r w:rsidRPr="00CD6048">
        <w:rPr>
          <w:rFonts w:ascii="GHEA Grapalat" w:hAnsi="GHEA Grapalat" w:cs="GHEA Grapalat"/>
          <w:sz w:val="22"/>
          <w:szCs w:val="22"/>
        </w:rPr>
        <w:t>տոկոսային կետով:</w:t>
      </w:r>
    </w:p>
    <w:p w:rsidR="00B23460" w:rsidRPr="00CD6048" w:rsidRDefault="00B23460" w:rsidP="00B23460">
      <w:pPr>
        <w:autoSpaceDE w:val="0"/>
        <w:autoSpaceDN w:val="0"/>
        <w:adjustRightInd w:val="0"/>
        <w:spacing w:line="360" w:lineRule="auto"/>
        <w:ind w:firstLine="567"/>
        <w:jc w:val="both"/>
        <w:rPr>
          <w:rFonts w:ascii="GHEA Grapalat" w:hAnsi="GHEA Grapalat" w:cs="GHEA Grapalat"/>
          <w:sz w:val="22"/>
          <w:szCs w:val="22"/>
          <w:lang w:val="hy-AM"/>
        </w:rPr>
      </w:pPr>
    </w:p>
    <w:p w:rsidR="00B23460" w:rsidRPr="00CD6048" w:rsidRDefault="00B23460" w:rsidP="00B23460">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37" w:name="_Toc150443082"/>
      <w:r w:rsidRPr="00CD6048">
        <w:rPr>
          <w:rFonts w:ascii="GHEA Grapalat" w:hAnsi="GHEA Grapalat"/>
          <w:bCs/>
          <w:i w:val="0"/>
          <w:noProof/>
          <w:sz w:val="22"/>
          <w:szCs w:val="22"/>
          <w:lang w:val="de-AT"/>
        </w:rPr>
        <w:lastRenderedPageBreak/>
        <w:t>Հարկային եկամուտներ և պետական տուրքեր</w:t>
      </w:r>
      <w:r w:rsidRPr="00CD6048">
        <w:rPr>
          <w:rStyle w:val="FootnoteReference"/>
          <w:rFonts w:ascii="GHEA Grapalat" w:hAnsi="GHEA Grapalat"/>
          <w:bCs/>
          <w:i w:val="0"/>
          <w:noProof/>
          <w:sz w:val="22"/>
          <w:szCs w:val="22"/>
          <w:lang w:val="de-AT"/>
        </w:rPr>
        <w:footnoteReference w:id="27"/>
      </w:r>
      <w:bookmarkEnd w:id="37"/>
    </w:p>
    <w:p w:rsidR="00B23460" w:rsidRPr="00CD6048" w:rsidRDefault="00B23460" w:rsidP="00B23460">
      <w:pPr>
        <w:autoSpaceDE w:val="0"/>
        <w:autoSpaceDN w:val="0"/>
        <w:adjustRightInd w:val="0"/>
        <w:spacing w:line="360" w:lineRule="auto"/>
        <w:ind w:firstLine="567"/>
        <w:jc w:val="both"/>
        <w:rPr>
          <w:rFonts w:ascii="GHEA Grapalat" w:hAnsi="GHEA Grapalat" w:cs="GHEA Grapalat"/>
          <w:sz w:val="22"/>
          <w:szCs w:val="22"/>
          <w:lang w:val="de-AT"/>
        </w:rPr>
      </w:pPr>
      <w:r w:rsidRPr="00CD6048">
        <w:rPr>
          <w:rFonts w:ascii="GHEA Grapalat" w:hAnsi="GHEA Grapalat" w:cs="GHEA Grapalat"/>
          <w:sz w:val="22"/>
          <w:szCs w:val="22"/>
        </w:rPr>
        <w:t>Կառավարության</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սկզբնական</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ծրագրով</w:t>
      </w:r>
      <w:r w:rsidRPr="00CD6048">
        <w:rPr>
          <w:rFonts w:ascii="GHEA Grapalat" w:hAnsi="GHEA Grapalat" w:cs="GHEA Grapalat"/>
          <w:sz w:val="22"/>
          <w:szCs w:val="22"/>
          <w:lang w:val="de-AT"/>
        </w:rPr>
        <w:t xml:space="preserve"> 2023 </w:t>
      </w:r>
      <w:r w:rsidRPr="00CD6048">
        <w:rPr>
          <w:rFonts w:ascii="GHEA Grapalat" w:hAnsi="GHEA Grapalat" w:cs="GHEA Grapalat"/>
          <w:sz w:val="22"/>
          <w:szCs w:val="22"/>
        </w:rPr>
        <w:t>թվականի</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ինն</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ամիսների</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համար</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սահմանվել</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էր</w:t>
      </w:r>
      <w:r w:rsidRPr="00CD6048">
        <w:rPr>
          <w:rFonts w:ascii="GHEA Grapalat" w:hAnsi="GHEA Grapalat" w:cs="GHEA Grapalat"/>
          <w:sz w:val="22"/>
          <w:szCs w:val="22"/>
          <w:lang w:val="de-AT"/>
        </w:rPr>
        <w:t xml:space="preserve"> 1,597.0 </w:t>
      </w:r>
      <w:r w:rsidRPr="00CD6048">
        <w:rPr>
          <w:rFonts w:ascii="GHEA Grapalat" w:hAnsi="GHEA Grapalat" w:cs="GHEA Grapalat"/>
          <w:sz w:val="22"/>
          <w:szCs w:val="22"/>
        </w:rPr>
        <w:t>մլրդ</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դրամ</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հարկերի</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ու</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տուրքերի</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ստացում</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Կառավարության</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լիազորությունների</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շրջանակներում</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կատարված</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փոփոխությունների</w:t>
      </w:r>
      <w:r w:rsidR="00C261A7" w:rsidRPr="00CD6048">
        <w:rPr>
          <w:rFonts w:ascii="GHEA Grapalat" w:hAnsi="GHEA Grapalat" w:cs="GHEA Grapalat"/>
          <w:sz w:val="22"/>
          <w:szCs w:val="22"/>
          <w:lang w:val="de-AT"/>
        </w:rPr>
        <w:t xml:space="preserve"> </w:t>
      </w:r>
      <w:r w:rsidR="00C261A7" w:rsidRPr="00CD6048">
        <w:rPr>
          <w:rFonts w:ascii="GHEA Grapalat" w:hAnsi="GHEA Grapalat" w:cs="GHEA Grapalat"/>
          <w:sz w:val="22"/>
          <w:szCs w:val="22"/>
        </w:rPr>
        <w:t>արդյունքում</w:t>
      </w:r>
      <w:r w:rsidR="00C261A7" w:rsidRPr="00CD6048">
        <w:rPr>
          <w:rFonts w:ascii="GHEA Grapalat" w:hAnsi="GHEA Grapalat" w:cs="GHEA Grapalat"/>
          <w:sz w:val="22"/>
          <w:szCs w:val="22"/>
          <w:lang w:val="de-AT"/>
        </w:rPr>
        <w:t xml:space="preserve"> 2023 </w:t>
      </w:r>
      <w:r w:rsidR="00C261A7" w:rsidRPr="00CD6048">
        <w:rPr>
          <w:rFonts w:ascii="GHEA Grapalat" w:hAnsi="GHEA Grapalat" w:cs="GHEA Grapalat"/>
          <w:sz w:val="22"/>
          <w:szCs w:val="22"/>
        </w:rPr>
        <w:t>թվականի</w:t>
      </w:r>
      <w:r w:rsidR="00C261A7" w:rsidRPr="00CD6048">
        <w:rPr>
          <w:rFonts w:ascii="GHEA Grapalat" w:hAnsi="GHEA Grapalat" w:cs="GHEA Grapalat"/>
          <w:sz w:val="22"/>
          <w:szCs w:val="22"/>
          <w:lang w:val="de-AT"/>
        </w:rPr>
        <w:t xml:space="preserve"> </w:t>
      </w:r>
      <w:r w:rsidR="00C261A7" w:rsidRPr="00CD6048">
        <w:rPr>
          <w:rFonts w:ascii="GHEA Grapalat" w:hAnsi="GHEA Grapalat" w:cs="GHEA Grapalat"/>
          <w:sz w:val="22"/>
          <w:szCs w:val="22"/>
        </w:rPr>
        <w:t>իննամ</w:t>
      </w:r>
      <w:r w:rsidRPr="00CD6048">
        <w:rPr>
          <w:rFonts w:ascii="GHEA Grapalat" w:hAnsi="GHEA Grapalat" w:cs="GHEA Grapalat"/>
          <w:sz w:val="22"/>
          <w:szCs w:val="22"/>
        </w:rPr>
        <w:t>սյա</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ճշտված</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ծրագիրը</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կազմել</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է</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ավելի</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քան</w:t>
      </w:r>
      <w:r w:rsidRPr="00CD6048">
        <w:rPr>
          <w:rFonts w:ascii="GHEA Grapalat" w:hAnsi="GHEA Grapalat" w:cs="GHEA Grapalat"/>
          <w:sz w:val="22"/>
          <w:szCs w:val="22"/>
          <w:lang w:val="de-AT"/>
        </w:rPr>
        <w:t xml:space="preserve"> 1,618.0 </w:t>
      </w:r>
      <w:r w:rsidRPr="00CD6048">
        <w:rPr>
          <w:rFonts w:ascii="GHEA Grapalat" w:hAnsi="GHEA Grapalat" w:cs="GHEA Grapalat"/>
          <w:sz w:val="22"/>
          <w:szCs w:val="22"/>
        </w:rPr>
        <w:t>մլրդ</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դրամ</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որի</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դիմաց</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ՀՀ</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պետական</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բյուջե</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են</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մուտքագրվել</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շուրջ</w:t>
      </w:r>
      <w:r w:rsidRPr="00CD6048">
        <w:rPr>
          <w:rFonts w:ascii="GHEA Grapalat" w:hAnsi="GHEA Grapalat" w:cs="GHEA Grapalat"/>
          <w:sz w:val="22"/>
          <w:szCs w:val="22"/>
          <w:lang w:val="de-AT"/>
        </w:rPr>
        <w:t xml:space="preserve"> 1,617.1 </w:t>
      </w:r>
      <w:r w:rsidRPr="00CD6048">
        <w:rPr>
          <w:rFonts w:ascii="GHEA Grapalat" w:hAnsi="GHEA Grapalat" w:cs="GHEA Grapalat"/>
          <w:sz w:val="22"/>
          <w:szCs w:val="22"/>
        </w:rPr>
        <w:t>մլրդ</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դրամ</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հարկային</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եկամուտներ</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և</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պետական</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տուրքեր՝</w:t>
      </w:r>
      <w:r w:rsidRPr="00CD6048">
        <w:rPr>
          <w:rFonts w:ascii="GHEA Grapalat" w:hAnsi="GHEA Grapalat" w:cs="GHEA Grapalat"/>
          <w:sz w:val="22"/>
          <w:szCs w:val="22"/>
          <w:lang w:val="de-AT"/>
        </w:rPr>
        <w:t xml:space="preserve"> 99.9%</w:t>
      </w:r>
      <w:r w:rsidRPr="00CD6048">
        <w:rPr>
          <w:rFonts w:ascii="GHEA Grapalat" w:hAnsi="GHEA Grapalat" w:cs="GHEA Grapalat"/>
          <w:sz w:val="22"/>
          <w:szCs w:val="22"/>
          <w:lang w:val="de-AT"/>
        </w:rPr>
        <w:noBreakHyphen/>
      </w:r>
      <w:r w:rsidRPr="00CD6048">
        <w:rPr>
          <w:rFonts w:ascii="GHEA Grapalat" w:hAnsi="GHEA Grapalat" w:cs="GHEA Grapalat"/>
          <w:sz w:val="22"/>
          <w:szCs w:val="22"/>
        </w:rPr>
        <w:t>ով</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ապահովելով</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իննամսյա</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ծրագրային</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ցուցանիշը</w:t>
      </w:r>
      <w:r w:rsidRPr="00CD6048">
        <w:rPr>
          <w:rFonts w:ascii="GHEA Grapalat" w:hAnsi="GHEA Grapalat" w:cs="GHEA Grapalat"/>
          <w:sz w:val="22"/>
          <w:szCs w:val="22"/>
          <w:lang w:val="de-AT"/>
        </w:rPr>
        <w:t>:</w:t>
      </w:r>
    </w:p>
    <w:p w:rsidR="00B23460" w:rsidRPr="00CD6048" w:rsidRDefault="00B23460" w:rsidP="00B23460">
      <w:pPr>
        <w:autoSpaceDE w:val="0"/>
        <w:autoSpaceDN w:val="0"/>
        <w:adjustRightInd w:val="0"/>
        <w:spacing w:line="360" w:lineRule="auto"/>
        <w:ind w:firstLine="567"/>
        <w:jc w:val="both"/>
        <w:rPr>
          <w:rFonts w:ascii="GHEA Grapalat" w:hAnsi="GHEA Grapalat" w:cs="GHEA Grapalat"/>
          <w:sz w:val="22"/>
          <w:szCs w:val="22"/>
          <w:lang w:val="de-AT"/>
        </w:rPr>
      </w:pPr>
      <w:r w:rsidRPr="00CD6048">
        <w:rPr>
          <w:rFonts w:ascii="GHEA Grapalat" w:hAnsi="GHEA Grapalat" w:cs="GHEA Grapalat"/>
          <w:sz w:val="22"/>
          <w:szCs w:val="22"/>
          <w:lang w:val="de-AT"/>
        </w:rPr>
        <w:t xml:space="preserve">2022 </w:t>
      </w:r>
      <w:r w:rsidRPr="00CD6048">
        <w:rPr>
          <w:rFonts w:ascii="GHEA Grapalat" w:hAnsi="GHEA Grapalat" w:cs="GHEA Grapalat"/>
          <w:sz w:val="22"/>
          <w:szCs w:val="22"/>
        </w:rPr>
        <w:t>թվականի</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նույն</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ժամանակահատվածի</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համեմատ</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հարկային</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եկամուտներն</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ու</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պետական</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տուրքերն</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աճել</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են</w:t>
      </w:r>
      <w:r w:rsidRPr="00CD6048">
        <w:rPr>
          <w:rFonts w:ascii="GHEA Grapalat" w:hAnsi="GHEA Grapalat" w:cs="GHEA Grapalat"/>
          <w:sz w:val="22"/>
          <w:szCs w:val="22"/>
          <w:lang w:val="de-AT"/>
        </w:rPr>
        <w:t xml:space="preserve"> 15%</w:t>
      </w:r>
      <w:r w:rsidRPr="00CD6048">
        <w:rPr>
          <w:rFonts w:ascii="GHEA Grapalat" w:hAnsi="GHEA Grapalat" w:cs="GHEA Grapalat"/>
          <w:sz w:val="22"/>
          <w:szCs w:val="22"/>
          <w:lang w:val="de-AT"/>
        </w:rPr>
        <w:noBreakHyphen/>
      </w:r>
      <w:r w:rsidRPr="00CD6048">
        <w:rPr>
          <w:rFonts w:ascii="GHEA Grapalat" w:hAnsi="GHEA Grapalat" w:cs="GHEA Grapalat"/>
          <w:sz w:val="22"/>
          <w:szCs w:val="22"/>
        </w:rPr>
        <w:t>ով</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կամ</w:t>
      </w:r>
      <w:r w:rsidRPr="00CD6048">
        <w:rPr>
          <w:rFonts w:ascii="GHEA Grapalat" w:hAnsi="GHEA Grapalat" w:cs="GHEA Grapalat"/>
          <w:sz w:val="22"/>
          <w:szCs w:val="22"/>
          <w:lang w:val="de-AT"/>
        </w:rPr>
        <w:t xml:space="preserve"> 211.3 </w:t>
      </w:r>
      <w:r w:rsidRPr="00CD6048">
        <w:rPr>
          <w:rFonts w:ascii="GHEA Grapalat" w:hAnsi="GHEA Grapalat" w:cs="GHEA Grapalat"/>
          <w:sz w:val="22"/>
          <w:szCs w:val="22"/>
        </w:rPr>
        <w:t>մլրդ</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դրամով</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որը</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հիմնականում</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պայմանավորված</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է</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շահութահարկի</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ավելացված</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արժեքի</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հարկի</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և</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եկամտային</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հարկի</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գծով</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մուտքերի</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աճով</w:t>
      </w:r>
      <w:r w:rsidRPr="00CD6048">
        <w:rPr>
          <w:rFonts w:ascii="GHEA Grapalat" w:hAnsi="GHEA Grapalat" w:cs="GHEA Grapalat"/>
          <w:sz w:val="22"/>
          <w:szCs w:val="22"/>
          <w:lang w:val="de-AT"/>
        </w:rPr>
        <w:t>:</w:t>
      </w:r>
    </w:p>
    <w:p w:rsidR="00B23460" w:rsidRPr="00CD6048" w:rsidRDefault="00B23460" w:rsidP="00B23460">
      <w:pPr>
        <w:autoSpaceDE w:val="0"/>
        <w:autoSpaceDN w:val="0"/>
        <w:adjustRightInd w:val="0"/>
        <w:spacing w:line="360" w:lineRule="auto"/>
        <w:ind w:firstLine="567"/>
        <w:jc w:val="both"/>
        <w:rPr>
          <w:rFonts w:ascii="GHEA Grapalat" w:hAnsi="GHEA Grapalat" w:cs="GHEA Grapalat"/>
          <w:sz w:val="22"/>
          <w:szCs w:val="22"/>
          <w:lang w:val="de-AT"/>
        </w:rPr>
      </w:pPr>
      <w:r w:rsidRPr="00CD6048">
        <w:rPr>
          <w:rFonts w:ascii="GHEA Grapalat" w:hAnsi="GHEA Grapalat" w:cs="GHEA Grapalat"/>
          <w:sz w:val="22"/>
          <w:szCs w:val="22"/>
          <w:lang w:val="de-AT"/>
        </w:rPr>
        <w:t xml:space="preserve">2023 </w:t>
      </w:r>
      <w:r w:rsidRPr="00CD6048">
        <w:rPr>
          <w:rFonts w:ascii="GHEA Grapalat" w:hAnsi="GHEA Grapalat" w:cs="GHEA Grapalat"/>
          <w:sz w:val="22"/>
          <w:szCs w:val="22"/>
        </w:rPr>
        <w:t>թվականի</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ինն</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ամիսների</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ընթացքում</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պետական</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բյուջե</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մուտքագրված</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առանձին</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հարկատեսակների</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վերաբերյալ</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տեղեկատվությունը</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ներկայացված</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է</w:t>
      </w:r>
      <w:r w:rsidRPr="00CD6048">
        <w:rPr>
          <w:rFonts w:ascii="GHEA Grapalat" w:hAnsi="GHEA Grapalat" w:cs="GHEA Grapalat"/>
          <w:sz w:val="22"/>
          <w:szCs w:val="22"/>
          <w:lang w:val="de-AT"/>
        </w:rPr>
        <w:t xml:space="preserve"> </w:t>
      </w:r>
      <w:r w:rsidRPr="00CD6048">
        <w:rPr>
          <w:rFonts w:ascii="GHEA Grapalat" w:hAnsi="GHEA Grapalat" w:cs="GHEA Grapalat"/>
          <w:sz w:val="22"/>
          <w:szCs w:val="22"/>
        </w:rPr>
        <w:t>Աղյուսակ</w:t>
      </w:r>
      <w:r w:rsidR="00A8081B" w:rsidRPr="00CD6048">
        <w:rPr>
          <w:rFonts w:ascii="GHEA Grapalat" w:hAnsi="GHEA Grapalat" w:cs="GHEA Grapalat"/>
          <w:sz w:val="22"/>
          <w:szCs w:val="22"/>
          <w:lang w:val="de-AT"/>
        </w:rPr>
        <w:t xml:space="preserve"> </w:t>
      </w:r>
      <w:r w:rsidR="00F621B2" w:rsidRPr="00CD6048">
        <w:rPr>
          <w:rFonts w:ascii="GHEA Grapalat" w:hAnsi="GHEA Grapalat" w:cs="GHEA Grapalat"/>
          <w:sz w:val="22"/>
          <w:szCs w:val="22"/>
          <w:lang w:val="de-AT"/>
        </w:rPr>
        <w:t>4</w:t>
      </w:r>
      <w:r w:rsidRPr="00CD6048">
        <w:rPr>
          <w:rFonts w:ascii="GHEA Grapalat" w:hAnsi="GHEA Grapalat" w:cs="GHEA Grapalat"/>
          <w:sz w:val="22"/>
          <w:szCs w:val="22"/>
          <w:lang w:val="de-AT"/>
        </w:rPr>
        <w:t>-</w:t>
      </w:r>
      <w:r w:rsidRPr="00CD6048">
        <w:rPr>
          <w:rFonts w:ascii="GHEA Grapalat" w:hAnsi="GHEA Grapalat" w:cs="GHEA Grapalat"/>
          <w:sz w:val="22"/>
          <w:szCs w:val="22"/>
        </w:rPr>
        <w:t>ում</w:t>
      </w:r>
      <w:r w:rsidRPr="00CD6048">
        <w:rPr>
          <w:rFonts w:ascii="GHEA Grapalat" w:hAnsi="GHEA Grapalat" w:cs="GHEA Grapalat"/>
          <w:sz w:val="22"/>
          <w:szCs w:val="22"/>
          <w:lang w:val="de-AT"/>
        </w:rPr>
        <w:t xml:space="preserve">: </w:t>
      </w:r>
    </w:p>
    <w:p w:rsidR="00B23460" w:rsidRPr="00CD6048" w:rsidRDefault="00B23460" w:rsidP="00B23460">
      <w:pPr>
        <w:autoSpaceDE w:val="0"/>
        <w:autoSpaceDN w:val="0"/>
        <w:adjustRightInd w:val="0"/>
        <w:spacing w:line="360" w:lineRule="auto"/>
        <w:ind w:firstLine="567"/>
        <w:jc w:val="both"/>
        <w:rPr>
          <w:rFonts w:ascii="GHEA Grapalat" w:hAnsi="GHEA Grapalat" w:cs="GHEA Grapalat"/>
          <w:sz w:val="22"/>
          <w:szCs w:val="22"/>
          <w:lang w:val="de-AT"/>
        </w:rPr>
      </w:pPr>
    </w:p>
    <w:p w:rsidR="00B23460" w:rsidRPr="00CD6048" w:rsidRDefault="00B23460" w:rsidP="00B23460">
      <w:pPr>
        <w:pStyle w:val="Caption"/>
        <w:keepNext/>
        <w:numPr>
          <w:ilvl w:val="0"/>
          <w:numId w:val="27"/>
        </w:numPr>
        <w:tabs>
          <w:tab w:val="left" w:pos="1134"/>
        </w:tabs>
        <w:ind w:left="0" w:firstLine="0"/>
        <w:jc w:val="left"/>
        <w:rPr>
          <w:rFonts w:ascii="GHEA Grapalat" w:hAnsi="GHEA Grapalat"/>
          <w:i/>
          <w:sz w:val="18"/>
          <w:szCs w:val="18"/>
          <w:lang w:val="hy-AM"/>
        </w:rPr>
      </w:pPr>
      <w:r w:rsidRPr="00CD6048">
        <w:rPr>
          <w:rFonts w:ascii="GHEA Grapalat" w:hAnsi="GHEA Grapalat"/>
          <w:i/>
          <w:sz w:val="18"/>
          <w:szCs w:val="18"/>
          <w:lang w:val="hy-AM"/>
        </w:rPr>
        <w:t>ՀՀ պետական բյուջեի հարկային եկամուտների և պետական տուրքերի փաստացի ցուցանիշները (մլրդ դրամ)</w:t>
      </w:r>
    </w:p>
    <w:tbl>
      <w:tblPr>
        <w:tblW w:w="10173" w:type="dxa"/>
        <w:tblLayout w:type="fixed"/>
        <w:tblLook w:val="04A0" w:firstRow="1" w:lastRow="0" w:firstColumn="1" w:lastColumn="0" w:noHBand="0" w:noVBand="1"/>
      </w:tblPr>
      <w:tblGrid>
        <w:gridCol w:w="4503"/>
        <w:gridCol w:w="1417"/>
        <w:gridCol w:w="1276"/>
        <w:gridCol w:w="1701"/>
        <w:gridCol w:w="1276"/>
      </w:tblGrid>
      <w:tr w:rsidR="00B23460" w:rsidRPr="00CD6048" w:rsidTr="00B23460">
        <w:trPr>
          <w:trHeight w:val="1320"/>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460" w:rsidRPr="00CD6048" w:rsidRDefault="00B23460" w:rsidP="00B23460">
            <w:pPr>
              <w:rPr>
                <w:rFonts w:ascii="GHEA Grapalat" w:hAnsi="GHEA Grapalat" w:cs="Calibri"/>
                <w:sz w:val="18"/>
                <w:szCs w:val="18"/>
                <w:lang w:val="de-AT"/>
              </w:rPr>
            </w:pPr>
            <w:r w:rsidRPr="00CD6048">
              <w:rPr>
                <w:rFonts w:ascii="Calibri" w:hAnsi="Calibri" w:cs="Calibri"/>
                <w:sz w:val="18"/>
                <w:szCs w:val="18"/>
                <w:lang w:val="de-AT"/>
              </w:rPr>
              <w:t> </w:t>
            </w:r>
          </w:p>
        </w:tc>
        <w:tc>
          <w:tcPr>
            <w:tcW w:w="1417" w:type="dxa"/>
            <w:tcBorders>
              <w:top w:val="single" w:sz="4" w:space="0" w:color="auto"/>
              <w:left w:val="nil"/>
              <w:bottom w:val="single" w:sz="4" w:space="0" w:color="auto"/>
              <w:right w:val="single" w:sz="4" w:space="0" w:color="auto"/>
            </w:tcBorders>
            <w:shd w:val="clear" w:color="000000" w:fill="FFFFFF"/>
            <w:hideMark/>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lang w:val="hy-AM"/>
              </w:rPr>
              <w:t>202</w:t>
            </w:r>
            <w:r w:rsidRPr="00CD6048">
              <w:rPr>
                <w:rFonts w:ascii="GHEA Grapalat" w:hAnsi="GHEA Grapalat" w:cs="Calibri"/>
                <w:b/>
                <w:bCs/>
                <w:sz w:val="18"/>
                <w:szCs w:val="18"/>
              </w:rPr>
              <w:t>2</w:t>
            </w:r>
            <w:r w:rsidRPr="00CD6048">
              <w:rPr>
                <w:rFonts w:ascii="GHEA Grapalat" w:hAnsi="GHEA Grapalat" w:cs="Calibri"/>
                <w:b/>
                <w:bCs/>
                <w:sz w:val="18"/>
                <w:szCs w:val="18"/>
                <w:lang w:val="hy-AM"/>
              </w:rPr>
              <w:t xml:space="preserve">թ. </w:t>
            </w:r>
            <w:r w:rsidRPr="00CD6048">
              <w:rPr>
                <w:rFonts w:ascii="GHEA Grapalat" w:hAnsi="GHEA Grapalat" w:cs="Calibri"/>
                <w:b/>
                <w:bCs/>
                <w:sz w:val="18"/>
                <w:szCs w:val="18"/>
              </w:rPr>
              <w:t>ինն ամիսների</w:t>
            </w:r>
            <w:r w:rsidRPr="00CD6048">
              <w:rPr>
                <w:rFonts w:ascii="GHEA Grapalat" w:hAnsi="GHEA Grapalat" w:cs="Calibri"/>
                <w:b/>
                <w:bCs/>
                <w:sz w:val="18"/>
                <w:szCs w:val="18"/>
                <w:lang w:val="hy-AM"/>
              </w:rPr>
              <w:t xml:space="preserve"> փաստ</w:t>
            </w:r>
          </w:p>
        </w:tc>
        <w:tc>
          <w:tcPr>
            <w:tcW w:w="1276" w:type="dxa"/>
            <w:tcBorders>
              <w:top w:val="single" w:sz="4" w:space="0" w:color="auto"/>
              <w:left w:val="nil"/>
              <w:bottom w:val="single" w:sz="4" w:space="0" w:color="auto"/>
              <w:right w:val="single" w:sz="4" w:space="0" w:color="auto"/>
            </w:tcBorders>
            <w:shd w:val="clear" w:color="000000" w:fill="FFFFFF"/>
            <w:hideMark/>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lang w:val="hy-AM"/>
              </w:rPr>
              <w:t>202</w:t>
            </w:r>
            <w:r w:rsidRPr="00CD6048">
              <w:rPr>
                <w:rFonts w:ascii="GHEA Grapalat" w:hAnsi="GHEA Grapalat" w:cs="Calibri"/>
                <w:b/>
                <w:bCs/>
                <w:sz w:val="18"/>
                <w:szCs w:val="18"/>
              </w:rPr>
              <w:t>3</w:t>
            </w:r>
            <w:r w:rsidRPr="00CD6048">
              <w:rPr>
                <w:rFonts w:ascii="GHEA Grapalat" w:hAnsi="GHEA Grapalat" w:cs="Calibri"/>
                <w:b/>
                <w:bCs/>
                <w:sz w:val="18"/>
                <w:szCs w:val="18"/>
                <w:lang w:val="hy-AM"/>
              </w:rPr>
              <w:t xml:space="preserve">թ. </w:t>
            </w:r>
            <w:r w:rsidRPr="00CD6048">
              <w:rPr>
                <w:rFonts w:ascii="GHEA Grapalat" w:hAnsi="GHEA Grapalat" w:cs="Calibri"/>
                <w:b/>
                <w:bCs/>
                <w:sz w:val="18"/>
                <w:szCs w:val="18"/>
              </w:rPr>
              <w:t>ինն ամիսների</w:t>
            </w:r>
            <w:r w:rsidRPr="00CD6048">
              <w:rPr>
                <w:rFonts w:ascii="GHEA Grapalat" w:hAnsi="GHEA Grapalat" w:cs="Calibri"/>
                <w:b/>
                <w:bCs/>
                <w:sz w:val="18"/>
                <w:szCs w:val="18"/>
                <w:lang w:val="hy-AM"/>
              </w:rPr>
              <w:t xml:space="preserve"> փաստ</w:t>
            </w:r>
          </w:p>
        </w:tc>
        <w:tc>
          <w:tcPr>
            <w:tcW w:w="1701" w:type="dxa"/>
            <w:tcBorders>
              <w:top w:val="single" w:sz="4" w:space="0" w:color="auto"/>
              <w:left w:val="nil"/>
              <w:bottom w:val="single" w:sz="4" w:space="0" w:color="auto"/>
              <w:right w:val="single" w:sz="4" w:space="0" w:color="auto"/>
            </w:tcBorders>
            <w:shd w:val="clear" w:color="000000" w:fill="FFFFFF"/>
            <w:hideMark/>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2023թ. ինն ամիսները</w:t>
            </w:r>
          </w:p>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2022թ. ինն ամիսների նկատմամբ</w:t>
            </w:r>
          </w:p>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 xml:space="preserve"> (%)</w:t>
            </w:r>
          </w:p>
        </w:tc>
        <w:tc>
          <w:tcPr>
            <w:tcW w:w="1276" w:type="dxa"/>
            <w:tcBorders>
              <w:top w:val="single" w:sz="4" w:space="0" w:color="auto"/>
              <w:left w:val="nil"/>
              <w:bottom w:val="single" w:sz="4" w:space="0" w:color="auto"/>
              <w:right w:val="single" w:sz="4" w:space="0" w:color="auto"/>
            </w:tcBorders>
            <w:shd w:val="clear" w:color="000000" w:fill="FFFFFF"/>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2023թ. և 2022թ. տարբե-րությունը</w:t>
            </w:r>
          </w:p>
        </w:tc>
      </w:tr>
      <w:tr w:rsidR="00B23460" w:rsidRPr="00CD6048" w:rsidTr="00B23460">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rPr>
                <w:rFonts w:ascii="GHEA Grapalat" w:hAnsi="GHEA Grapalat" w:cs="Calibri"/>
                <w:b/>
                <w:bCs/>
                <w:sz w:val="18"/>
                <w:szCs w:val="18"/>
              </w:rPr>
            </w:pPr>
            <w:r w:rsidRPr="00CD6048">
              <w:rPr>
                <w:rFonts w:ascii="GHEA Grapalat" w:hAnsi="GHEA Grapalat" w:cs="Calibri"/>
                <w:b/>
                <w:bCs/>
                <w:sz w:val="18"/>
                <w:szCs w:val="18"/>
              </w:rPr>
              <w:t>Հարկային եկամուտներ և պետական տուրքեր</w:t>
            </w:r>
          </w:p>
        </w:tc>
        <w:tc>
          <w:tcPr>
            <w:tcW w:w="1417" w:type="dxa"/>
            <w:tcBorders>
              <w:top w:val="nil"/>
              <w:left w:val="nil"/>
              <w:bottom w:val="single" w:sz="4" w:space="0" w:color="auto"/>
              <w:right w:val="single" w:sz="4" w:space="0" w:color="auto"/>
            </w:tcBorders>
            <w:shd w:val="clear" w:color="auto" w:fill="auto"/>
            <w:vAlign w:val="bottom"/>
            <w:hideMark/>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1,405.8</w:t>
            </w:r>
          </w:p>
        </w:tc>
        <w:tc>
          <w:tcPr>
            <w:tcW w:w="1276" w:type="dxa"/>
            <w:tcBorders>
              <w:top w:val="nil"/>
              <w:left w:val="nil"/>
              <w:bottom w:val="single" w:sz="4" w:space="0" w:color="auto"/>
              <w:right w:val="single" w:sz="4" w:space="0" w:color="auto"/>
            </w:tcBorders>
            <w:shd w:val="clear" w:color="auto" w:fill="auto"/>
            <w:vAlign w:val="bottom"/>
            <w:hideMark/>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1,617.1</w:t>
            </w:r>
          </w:p>
        </w:tc>
        <w:tc>
          <w:tcPr>
            <w:tcW w:w="1701"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115.0</w:t>
            </w:r>
          </w:p>
        </w:tc>
        <w:tc>
          <w:tcPr>
            <w:tcW w:w="127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211.3</w:t>
            </w:r>
          </w:p>
        </w:tc>
      </w:tr>
      <w:tr w:rsidR="00B23460" w:rsidRPr="00CD6048" w:rsidTr="00B23460">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rPr>
                <w:rFonts w:ascii="GHEA Grapalat" w:hAnsi="GHEA Grapalat" w:cs="Calibri"/>
                <w:b/>
                <w:bCs/>
                <w:sz w:val="18"/>
                <w:szCs w:val="18"/>
              </w:rPr>
            </w:pPr>
            <w:r w:rsidRPr="00CD6048">
              <w:rPr>
                <w:rFonts w:ascii="GHEA Grapalat" w:hAnsi="GHEA Grapalat" w:cs="Calibri"/>
                <w:b/>
                <w:bCs/>
                <w:sz w:val="18"/>
                <w:szCs w:val="18"/>
              </w:rPr>
              <w:t>1. Հարկային եկամուտներ</w:t>
            </w:r>
          </w:p>
        </w:tc>
        <w:tc>
          <w:tcPr>
            <w:tcW w:w="1417" w:type="dxa"/>
            <w:tcBorders>
              <w:top w:val="nil"/>
              <w:left w:val="nil"/>
              <w:bottom w:val="single" w:sz="4" w:space="0" w:color="auto"/>
              <w:right w:val="single" w:sz="4" w:space="0" w:color="auto"/>
            </w:tcBorders>
            <w:shd w:val="clear" w:color="auto" w:fill="auto"/>
            <w:vAlign w:val="bottom"/>
            <w:hideMark/>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1,315.0</w:t>
            </w:r>
          </w:p>
        </w:tc>
        <w:tc>
          <w:tcPr>
            <w:tcW w:w="1276" w:type="dxa"/>
            <w:tcBorders>
              <w:top w:val="nil"/>
              <w:left w:val="nil"/>
              <w:bottom w:val="single" w:sz="4" w:space="0" w:color="auto"/>
              <w:right w:val="single" w:sz="4" w:space="0" w:color="auto"/>
            </w:tcBorders>
            <w:shd w:val="clear" w:color="auto" w:fill="auto"/>
            <w:vAlign w:val="bottom"/>
            <w:hideMark/>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1,569.8</w:t>
            </w:r>
          </w:p>
        </w:tc>
        <w:tc>
          <w:tcPr>
            <w:tcW w:w="1701"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119.4</w:t>
            </w:r>
          </w:p>
        </w:tc>
        <w:tc>
          <w:tcPr>
            <w:tcW w:w="127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254.7</w:t>
            </w:r>
          </w:p>
        </w:tc>
      </w:tr>
      <w:tr w:rsidR="00B23460" w:rsidRPr="00CD6048" w:rsidTr="00B23460">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ԱԱՀ</w:t>
            </w:r>
          </w:p>
        </w:tc>
        <w:tc>
          <w:tcPr>
            <w:tcW w:w="1417"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468.1</w:t>
            </w:r>
          </w:p>
        </w:tc>
        <w:tc>
          <w:tcPr>
            <w:tcW w:w="1276"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538.4</w:t>
            </w:r>
          </w:p>
        </w:tc>
        <w:tc>
          <w:tcPr>
            <w:tcW w:w="1701"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115.0</w:t>
            </w:r>
          </w:p>
        </w:tc>
        <w:tc>
          <w:tcPr>
            <w:tcW w:w="127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70.4</w:t>
            </w:r>
          </w:p>
        </w:tc>
      </w:tr>
      <w:tr w:rsidR="00B23460" w:rsidRPr="00CD6048" w:rsidTr="00B23460">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Ակցիզային հարկ</w:t>
            </w:r>
          </w:p>
        </w:tc>
        <w:tc>
          <w:tcPr>
            <w:tcW w:w="1417"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85.1</w:t>
            </w:r>
          </w:p>
        </w:tc>
        <w:tc>
          <w:tcPr>
            <w:tcW w:w="1276"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95.7</w:t>
            </w:r>
          </w:p>
        </w:tc>
        <w:tc>
          <w:tcPr>
            <w:tcW w:w="1701"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112.4</w:t>
            </w:r>
          </w:p>
        </w:tc>
        <w:tc>
          <w:tcPr>
            <w:tcW w:w="127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10.6</w:t>
            </w:r>
          </w:p>
        </w:tc>
      </w:tr>
      <w:tr w:rsidR="00B23460" w:rsidRPr="00CD6048" w:rsidTr="00B23460">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Շահութահարկ</w:t>
            </w:r>
          </w:p>
        </w:tc>
        <w:tc>
          <w:tcPr>
            <w:tcW w:w="1417"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192.5</w:t>
            </w:r>
          </w:p>
        </w:tc>
        <w:tc>
          <w:tcPr>
            <w:tcW w:w="1276"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276.5</w:t>
            </w:r>
          </w:p>
        </w:tc>
        <w:tc>
          <w:tcPr>
            <w:tcW w:w="1701"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143.6</w:t>
            </w:r>
          </w:p>
        </w:tc>
        <w:tc>
          <w:tcPr>
            <w:tcW w:w="127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84.0</w:t>
            </w:r>
          </w:p>
        </w:tc>
      </w:tr>
      <w:tr w:rsidR="00B23460" w:rsidRPr="00CD6048" w:rsidTr="00B23460">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Մաքսատուրք</w:t>
            </w:r>
          </w:p>
        </w:tc>
        <w:tc>
          <w:tcPr>
            <w:tcW w:w="1417"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34.5</w:t>
            </w:r>
          </w:p>
        </w:tc>
        <w:tc>
          <w:tcPr>
            <w:tcW w:w="1276"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54.8</w:t>
            </w:r>
          </w:p>
        </w:tc>
        <w:tc>
          <w:tcPr>
            <w:tcW w:w="1701"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158.8</w:t>
            </w:r>
          </w:p>
        </w:tc>
        <w:tc>
          <w:tcPr>
            <w:tcW w:w="127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20.3</w:t>
            </w:r>
          </w:p>
        </w:tc>
      </w:tr>
      <w:tr w:rsidR="00B23460" w:rsidRPr="00CD6048" w:rsidTr="00B23460">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Եկամտային հարկ</w:t>
            </w:r>
          </w:p>
        </w:tc>
        <w:tc>
          <w:tcPr>
            <w:tcW w:w="1417"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348.5</w:t>
            </w:r>
          </w:p>
        </w:tc>
        <w:tc>
          <w:tcPr>
            <w:tcW w:w="1276"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404.8</w:t>
            </w:r>
          </w:p>
        </w:tc>
        <w:tc>
          <w:tcPr>
            <w:tcW w:w="1701"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116.1</w:t>
            </w:r>
          </w:p>
        </w:tc>
        <w:tc>
          <w:tcPr>
            <w:tcW w:w="127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56.2</w:t>
            </w:r>
          </w:p>
        </w:tc>
      </w:tr>
      <w:tr w:rsidR="00B23460" w:rsidRPr="00CD6048" w:rsidTr="00B23460">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Շրջանառության հարկ</w:t>
            </w:r>
          </w:p>
        </w:tc>
        <w:tc>
          <w:tcPr>
            <w:tcW w:w="1417"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29.0</w:t>
            </w:r>
          </w:p>
        </w:tc>
        <w:tc>
          <w:tcPr>
            <w:tcW w:w="1276"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37.6</w:t>
            </w:r>
          </w:p>
        </w:tc>
        <w:tc>
          <w:tcPr>
            <w:tcW w:w="1701"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129.8</w:t>
            </w:r>
          </w:p>
        </w:tc>
        <w:tc>
          <w:tcPr>
            <w:tcW w:w="127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8.6</w:t>
            </w:r>
          </w:p>
        </w:tc>
      </w:tr>
      <w:tr w:rsidR="00B23460" w:rsidRPr="00CD6048" w:rsidTr="00B23460">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Սոցիալական վճար (կուտակային կենսաթոշակի գծով)</w:t>
            </w:r>
          </w:p>
        </w:tc>
        <w:tc>
          <w:tcPr>
            <w:tcW w:w="1417"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46.6</w:t>
            </w:r>
          </w:p>
        </w:tc>
        <w:tc>
          <w:tcPr>
            <w:tcW w:w="1276"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66.7</w:t>
            </w:r>
          </w:p>
        </w:tc>
        <w:tc>
          <w:tcPr>
            <w:tcW w:w="1701"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143.3</w:t>
            </w:r>
          </w:p>
        </w:tc>
        <w:tc>
          <w:tcPr>
            <w:tcW w:w="127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20.2</w:t>
            </w:r>
          </w:p>
        </w:tc>
      </w:tr>
      <w:tr w:rsidR="00B23460" w:rsidRPr="00CD6048" w:rsidTr="00B23460">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Բնապահպանական հարկ և բնօգտագործման վճար</w:t>
            </w:r>
          </w:p>
        </w:tc>
        <w:tc>
          <w:tcPr>
            <w:tcW w:w="1417"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71.5</w:t>
            </w:r>
          </w:p>
        </w:tc>
        <w:tc>
          <w:tcPr>
            <w:tcW w:w="1276"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42.0</w:t>
            </w:r>
          </w:p>
        </w:tc>
        <w:tc>
          <w:tcPr>
            <w:tcW w:w="1701"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58.8</w:t>
            </w:r>
          </w:p>
        </w:tc>
        <w:tc>
          <w:tcPr>
            <w:tcW w:w="127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(29.4)</w:t>
            </w:r>
          </w:p>
        </w:tc>
      </w:tr>
      <w:tr w:rsidR="00B23460" w:rsidRPr="00CD6048" w:rsidTr="00B23460">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Այլ հարկեր</w:t>
            </w:r>
          </w:p>
        </w:tc>
        <w:tc>
          <w:tcPr>
            <w:tcW w:w="1417"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39.2</w:t>
            </w:r>
          </w:p>
        </w:tc>
        <w:tc>
          <w:tcPr>
            <w:tcW w:w="1276"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53.2</w:t>
            </w:r>
          </w:p>
        </w:tc>
        <w:tc>
          <w:tcPr>
            <w:tcW w:w="1701"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135.5</w:t>
            </w:r>
          </w:p>
        </w:tc>
        <w:tc>
          <w:tcPr>
            <w:tcW w:w="127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 xml:space="preserve">13.9 </w:t>
            </w:r>
          </w:p>
        </w:tc>
      </w:tr>
      <w:tr w:rsidR="00B23460" w:rsidRPr="00CD6048" w:rsidTr="00B23460">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rPr>
                <w:rFonts w:ascii="GHEA Grapalat" w:hAnsi="GHEA Grapalat" w:cs="Calibri"/>
                <w:b/>
                <w:bCs/>
                <w:sz w:val="18"/>
                <w:szCs w:val="18"/>
              </w:rPr>
            </w:pPr>
            <w:r w:rsidRPr="00CD6048">
              <w:rPr>
                <w:rFonts w:ascii="GHEA Grapalat" w:hAnsi="GHEA Grapalat" w:cs="Calibri"/>
                <w:b/>
                <w:bCs/>
                <w:sz w:val="18"/>
                <w:szCs w:val="18"/>
              </w:rPr>
              <w:t>2. Պետական տուրք</w:t>
            </w:r>
          </w:p>
        </w:tc>
        <w:tc>
          <w:tcPr>
            <w:tcW w:w="1417" w:type="dxa"/>
            <w:tcBorders>
              <w:top w:val="nil"/>
              <w:left w:val="nil"/>
              <w:bottom w:val="single" w:sz="4" w:space="0" w:color="auto"/>
              <w:right w:val="single" w:sz="4" w:space="0" w:color="auto"/>
            </w:tcBorders>
            <w:shd w:val="clear" w:color="auto" w:fill="auto"/>
            <w:vAlign w:val="bottom"/>
            <w:hideMark/>
          </w:tcPr>
          <w:p w:rsidR="00B23460" w:rsidRPr="00CD6048" w:rsidRDefault="00B23460" w:rsidP="00B23460">
            <w:pPr>
              <w:jc w:val="right"/>
              <w:rPr>
                <w:rFonts w:ascii="GHEA Grapalat" w:hAnsi="GHEA Grapalat" w:cs="Calibri"/>
                <w:b/>
                <w:sz w:val="18"/>
                <w:szCs w:val="18"/>
              </w:rPr>
            </w:pPr>
            <w:r w:rsidRPr="00CD6048">
              <w:rPr>
                <w:rFonts w:ascii="GHEA Grapalat" w:hAnsi="GHEA Grapalat" w:cs="Calibri"/>
                <w:b/>
                <w:sz w:val="18"/>
                <w:szCs w:val="18"/>
              </w:rPr>
              <w:t>90.7</w:t>
            </w:r>
          </w:p>
        </w:tc>
        <w:tc>
          <w:tcPr>
            <w:tcW w:w="1276" w:type="dxa"/>
            <w:tcBorders>
              <w:top w:val="nil"/>
              <w:left w:val="nil"/>
              <w:bottom w:val="single" w:sz="4" w:space="0" w:color="auto"/>
              <w:right w:val="single" w:sz="4" w:space="0" w:color="auto"/>
            </w:tcBorders>
            <w:shd w:val="clear" w:color="auto" w:fill="auto"/>
            <w:vAlign w:val="bottom"/>
            <w:hideMark/>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47.3</w:t>
            </w:r>
          </w:p>
        </w:tc>
        <w:tc>
          <w:tcPr>
            <w:tcW w:w="1701"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52.1</w:t>
            </w:r>
          </w:p>
        </w:tc>
        <w:tc>
          <w:tcPr>
            <w:tcW w:w="127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(43.5)</w:t>
            </w:r>
          </w:p>
        </w:tc>
      </w:tr>
      <w:tr w:rsidR="00B23460" w:rsidRPr="00CD6048" w:rsidTr="00B23460">
        <w:trPr>
          <w:trHeight w:val="315"/>
        </w:trPr>
        <w:tc>
          <w:tcPr>
            <w:tcW w:w="4503" w:type="dxa"/>
            <w:tcBorders>
              <w:top w:val="nil"/>
              <w:left w:val="single" w:sz="4" w:space="0" w:color="auto"/>
              <w:bottom w:val="single" w:sz="4" w:space="0" w:color="auto"/>
              <w:right w:val="single" w:sz="4" w:space="0" w:color="auto"/>
            </w:tcBorders>
            <w:shd w:val="clear" w:color="auto" w:fill="auto"/>
            <w:hideMark/>
          </w:tcPr>
          <w:p w:rsidR="00B23460" w:rsidRPr="00CD6048" w:rsidRDefault="00B23460" w:rsidP="00B23460">
            <w:pPr>
              <w:rPr>
                <w:rFonts w:ascii="GHEA Grapalat" w:hAnsi="GHEA Grapalat" w:cs="Calibri"/>
                <w:b/>
                <w:bCs/>
                <w:sz w:val="18"/>
                <w:szCs w:val="18"/>
              </w:rPr>
            </w:pPr>
            <w:r w:rsidRPr="00CD6048">
              <w:rPr>
                <w:rFonts w:ascii="GHEA Grapalat" w:hAnsi="GHEA Grapalat" w:cs="Calibri"/>
                <w:b/>
                <w:bCs/>
                <w:sz w:val="18"/>
                <w:szCs w:val="18"/>
              </w:rPr>
              <w:t>Կշիռն ընդամենը հարկերի և տուրքերի մեջ (%)</w:t>
            </w:r>
          </w:p>
        </w:tc>
        <w:tc>
          <w:tcPr>
            <w:tcW w:w="1417" w:type="dxa"/>
            <w:tcBorders>
              <w:top w:val="nil"/>
              <w:left w:val="nil"/>
              <w:bottom w:val="single" w:sz="4" w:space="0" w:color="auto"/>
              <w:right w:val="single" w:sz="4" w:space="0" w:color="auto"/>
            </w:tcBorders>
            <w:shd w:val="clear" w:color="auto" w:fill="auto"/>
            <w:vAlign w:val="center"/>
            <w:hideMark/>
          </w:tcPr>
          <w:p w:rsidR="00B23460" w:rsidRPr="00CD6048" w:rsidRDefault="00B23460" w:rsidP="00B23460">
            <w:pPr>
              <w:jc w:val="right"/>
              <w:rPr>
                <w:rFonts w:ascii="GHEA Grapalat" w:hAnsi="GHEA Grapalat" w:cs="Calibri"/>
                <w:b/>
                <w:bCs/>
                <w:sz w:val="18"/>
                <w:szCs w:val="18"/>
              </w:rPr>
            </w:pPr>
          </w:p>
        </w:tc>
        <w:tc>
          <w:tcPr>
            <w:tcW w:w="1276" w:type="dxa"/>
            <w:tcBorders>
              <w:top w:val="nil"/>
              <w:left w:val="nil"/>
              <w:bottom w:val="single" w:sz="4" w:space="0" w:color="auto"/>
              <w:right w:val="single" w:sz="4" w:space="0" w:color="auto"/>
            </w:tcBorders>
            <w:shd w:val="clear" w:color="auto" w:fill="auto"/>
            <w:noWrap/>
            <w:vAlign w:val="center"/>
            <w:hideMark/>
          </w:tcPr>
          <w:p w:rsidR="00B23460" w:rsidRPr="00CD6048" w:rsidRDefault="00B23460" w:rsidP="00B23460">
            <w:pPr>
              <w:jc w:val="right"/>
              <w:rPr>
                <w:rFonts w:ascii="GHEA Grapalat" w:hAnsi="GHEA Grapalat" w:cs="Calibri"/>
                <w:b/>
                <w:bCs/>
                <w:sz w:val="18"/>
                <w:szCs w:val="18"/>
              </w:rPr>
            </w:pPr>
          </w:p>
        </w:tc>
        <w:tc>
          <w:tcPr>
            <w:tcW w:w="1701" w:type="dxa"/>
            <w:tcBorders>
              <w:top w:val="nil"/>
              <w:left w:val="nil"/>
              <w:bottom w:val="single" w:sz="4" w:space="0" w:color="auto"/>
              <w:right w:val="single" w:sz="4" w:space="0" w:color="auto"/>
            </w:tcBorders>
            <w:shd w:val="clear" w:color="auto" w:fill="auto"/>
            <w:noWrap/>
            <w:vAlign w:val="center"/>
            <w:hideMark/>
          </w:tcPr>
          <w:p w:rsidR="00B23460" w:rsidRPr="00CD6048" w:rsidRDefault="00B23460" w:rsidP="00B23460">
            <w:pPr>
              <w:jc w:val="right"/>
              <w:rPr>
                <w:rFonts w:ascii="GHEA Grapalat" w:hAnsi="GHEA Grapalat" w:cs="Calibri"/>
                <w:sz w:val="18"/>
                <w:szCs w:val="18"/>
              </w:rPr>
            </w:pPr>
          </w:p>
        </w:tc>
        <w:tc>
          <w:tcPr>
            <w:tcW w:w="1276" w:type="dxa"/>
            <w:tcBorders>
              <w:top w:val="nil"/>
              <w:left w:val="nil"/>
              <w:bottom w:val="single" w:sz="4" w:space="0" w:color="auto"/>
              <w:right w:val="single" w:sz="4" w:space="0" w:color="auto"/>
            </w:tcBorders>
            <w:vAlign w:val="center"/>
          </w:tcPr>
          <w:p w:rsidR="00B23460" w:rsidRPr="00CD6048" w:rsidRDefault="00B23460" w:rsidP="00B23460">
            <w:pPr>
              <w:jc w:val="right"/>
              <w:rPr>
                <w:rFonts w:ascii="GHEA Grapalat" w:hAnsi="GHEA Grapalat" w:cs="Calibri"/>
                <w:sz w:val="18"/>
                <w:szCs w:val="18"/>
              </w:rPr>
            </w:pPr>
            <w:r w:rsidRPr="00CD6048">
              <w:rPr>
                <w:rFonts w:ascii="Calibri" w:hAnsi="Calibri" w:cs="Calibri"/>
                <w:sz w:val="18"/>
                <w:szCs w:val="18"/>
              </w:rPr>
              <w:t> </w:t>
            </w:r>
          </w:p>
        </w:tc>
      </w:tr>
      <w:tr w:rsidR="00B23460" w:rsidRPr="00CD6048" w:rsidTr="00B23460">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rPr>
                <w:rFonts w:ascii="GHEA Grapalat" w:hAnsi="GHEA Grapalat" w:cs="Calibri"/>
                <w:b/>
                <w:bCs/>
                <w:sz w:val="18"/>
                <w:szCs w:val="18"/>
              </w:rPr>
            </w:pPr>
            <w:r w:rsidRPr="00CD6048">
              <w:rPr>
                <w:rFonts w:ascii="GHEA Grapalat" w:hAnsi="GHEA Grapalat" w:cs="Calibri"/>
                <w:b/>
                <w:bCs/>
                <w:sz w:val="18"/>
                <w:szCs w:val="18"/>
              </w:rPr>
              <w:t>1. Հարկային եկամուտներ</w:t>
            </w:r>
          </w:p>
        </w:tc>
        <w:tc>
          <w:tcPr>
            <w:tcW w:w="1417" w:type="dxa"/>
            <w:tcBorders>
              <w:top w:val="nil"/>
              <w:left w:val="nil"/>
              <w:bottom w:val="single" w:sz="4" w:space="0" w:color="auto"/>
              <w:right w:val="single" w:sz="4" w:space="0" w:color="auto"/>
            </w:tcBorders>
            <w:shd w:val="clear" w:color="auto" w:fill="auto"/>
            <w:vAlign w:val="bottom"/>
            <w:hideMark/>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93.5</w:t>
            </w:r>
          </w:p>
        </w:tc>
        <w:tc>
          <w:tcPr>
            <w:tcW w:w="1276" w:type="dxa"/>
            <w:tcBorders>
              <w:top w:val="nil"/>
              <w:left w:val="nil"/>
              <w:bottom w:val="single" w:sz="4" w:space="0" w:color="auto"/>
              <w:right w:val="single" w:sz="4" w:space="0" w:color="auto"/>
            </w:tcBorders>
            <w:shd w:val="clear" w:color="auto" w:fill="auto"/>
            <w:vAlign w:val="bottom"/>
            <w:hideMark/>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97.1</w:t>
            </w:r>
          </w:p>
        </w:tc>
        <w:tc>
          <w:tcPr>
            <w:tcW w:w="1701" w:type="dxa"/>
            <w:tcBorders>
              <w:top w:val="nil"/>
              <w:left w:val="nil"/>
              <w:bottom w:val="single" w:sz="4" w:space="0" w:color="auto"/>
              <w:right w:val="single" w:sz="4" w:space="0" w:color="auto"/>
            </w:tcBorders>
            <w:shd w:val="clear" w:color="auto" w:fill="auto"/>
            <w:noWrap/>
            <w:vAlign w:val="center"/>
            <w:hideMark/>
          </w:tcPr>
          <w:p w:rsidR="00B23460" w:rsidRPr="00CD6048" w:rsidRDefault="00B23460" w:rsidP="00B23460">
            <w:pPr>
              <w:jc w:val="right"/>
              <w:rPr>
                <w:rFonts w:ascii="GHEA Grapalat" w:hAnsi="GHEA Grapalat" w:cs="Calibri"/>
                <w:sz w:val="18"/>
                <w:szCs w:val="18"/>
              </w:rPr>
            </w:pPr>
            <w:r w:rsidRPr="00CD6048">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B23460" w:rsidRPr="00CD6048" w:rsidRDefault="00B23460" w:rsidP="00B23460">
            <w:pPr>
              <w:jc w:val="right"/>
              <w:rPr>
                <w:rFonts w:ascii="GHEA Grapalat" w:hAnsi="GHEA Grapalat" w:cs="Calibri"/>
                <w:sz w:val="18"/>
                <w:szCs w:val="18"/>
              </w:rPr>
            </w:pPr>
            <w:r w:rsidRPr="00CD6048">
              <w:rPr>
                <w:rFonts w:ascii="Calibri" w:hAnsi="Calibri" w:cs="Calibri"/>
                <w:sz w:val="18"/>
                <w:szCs w:val="18"/>
              </w:rPr>
              <w:t> </w:t>
            </w:r>
          </w:p>
        </w:tc>
      </w:tr>
      <w:tr w:rsidR="00B23460" w:rsidRPr="00CD6048" w:rsidTr="00B23460">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ԱԱՀ</w:t>
            </w:r>
          </w:p>
        </w:tc>
        <w:tc>
          <w:tcPr>
            <w:tcW w:w="1417"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33.3</w:t>
            </w:r>
          </w:p>
        </w:tc>
        <w:tc>
          <w:tcPr>
            <w:tcW w:w="1276"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33.3</w:t>
            </w:r>
          </w:p>
        </w:tc>
        <w:tc>
          <w:tcPr>
            <w:tcW w:w="1701" w:type="dxa"/>
            <w:tcBorders>
              <w:top w:val="nil"/>
              <w:left w:val="nil"/>
              <w:bottom w:val="single" w:sz="4" w:space="0" w:color="auto"/>
              <w:right w:val="single" w:sz="4" w:space="0" w:color="auto"/>
            </w:tcBorders>
            <w:shd w:val="clear" w:color="auto" w:fill="auto"/>
            <w:noWrap/>
            <w:vAlign w:val="center"/>
            <w:hideMark/>
          </w:tcPr>
          <w:p w:rsidR="00B23460" w:rsidRPr="00CD6048" w:rsidRDefault="00B23460" w:rsidP="00B23460">
            <w:pPr>
              <w:jc w:val="right"/>
              <w:rPr>
                <w:rFonts w:ascii="GHEA Grapalat" w:hAnsi="GHEA Grapalat" w:cs="Calibri"/>
                <w:sz w:val="18"/>
                <w:szCs w:val="18"/>
              </w:rPr>
            </w:pPr>
            <w:r w:rsidRPr="00CD6048">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B23460" w:rsidRPr="00CD6048" w:rsidRDefault="00B23460" w:rsidP="00B23460">
            <w:pPr>
              <w:jc w:val="right"/>
              <w:rPr>
                <w:rFonts w:ascii="GHEA Grapalat" w:hAnsi="GHEA Grapalat" w:cs="Calibri"/>
                <w:sz w:val="18"/>
                <w:szCs w:val="18"/>
              </w:rPr>
            </w:pPr>
            <w:r w:rsidRPr="00CD6048">
              <w:rPr>
                <w:rFonts w:ascii="Calibri" w:hAnsi="Calibri" w:cs="Calibri"/>
                <w:sz w:val="18"/>
                <w:szCs w:val="18"/>
              </w:rPr>
              <w:t> </w:t>
            </w:r>
          </w:p>
        </w:tc>
      </w:tr>
      <w:tr w:rsidR="00B23460" w:rsidRPr="00CD6048" w:rsidTr="00B23460">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lastRenderedPageBreak/>
              <w:t>Ակցիզային հարկ</w:t>
            </w:r>
          </w:p>
        </w:tc>
        <w:tc>
          <w:tcPr>
            <w:tcW w:w="1417"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6.1</w:t>
            </w:r>
          </w:p>
        </w:tc>
        <w:tc>
          <w:tcPr>
            <w:tcW w:w="1276"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5.9</w:t>
            </w:r>
          </w:p>
        </w:tc>
        <w:tc>
          <w:tcPr>
            <w:tcW w:w="1701" w:type="dxa"/>
            <w:tcBorders>
              <w:top w:val="nil"/>
              <w:left w:val="nil"/>
              <w:bottom w:val="single" w:sz="4" w:space="0" w:color="auto"/>
              <w:right w:val="single" w:sz="4" w:space="0" w:color="auto"/>
            </w:tcBorders>
            <w:shd w:val="clear" w:color="auto" w:fill="auto"/>
            <w:noWrap/>
            <w:vAlign w:val="center"/>
            <w:hideMark/>
          </w:tcPr>
          <w:p w:rsidR="00B23460" w:rsidRPr="00CD6048" w:rsidRDefault="00B23460" w:rsidP="00B23460">
            <w:pPr>
              <w:jc w:val="right"/>
              <w:rPr>
                <w:rFonts w:ascii="GHEA Grapalat" w:hAnsi="GHEA Grapalat" w:cs="Calibri"/>
                <w:sz w:val="18"/>
                <w:szCs w:val="18"/>
              </w:rPr>
            </w:pPr>
            <w:r w:rsidRPr="00CD6048">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B23460" w:rsidRPr="00CD6048" w:rsidRDefault="00B23460" w:rsidP="00B23460">
            <w:pPr>
              <w:jc w:val="right"/>
              <w:rPr>
                <w:rFonts w:ascii="GHEA Grapalat" w:hAnsi="GHEA Grapalat" w:cs="Calibri"/>
                <w:sz w:val="18"/>
                <w:szCs w:val="18"/>
              </w:rPr>
            </w:pPr>
            <w:r w:rsidRPr="00CD6048">
              <w:rPr>
                <w:rFonts w:ascii="Calibri" w:hAnsi="Calibri" w:cs="Calibri"/>
                <w:sz w:val="18"/>
                <w:szCs w:val="18"/>
              </w:rPr>
              <w:t> </w:t>
            </w:r>
          </w:p>
        </w:tc>
      </w:tr>
      <w:tr w:rsidR="00B23460" w:rsidRPr="00CD6048" w:rsidTr="00B23460">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Շահութահարկ</w:t>
            </w:r>
          </w:p>
        </w:tc>
        <w:tc>
          <w:tcPr>
            <w:tcW w:w="1417"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13.7</w:t>
            </w:r>
          </w:p>
        </w:tc>
        <w:tc>
          <w:tcPr>
            <w:tcW w:w="1276"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17.1</w:t>
            </w:r>
          </w:p>
        </w:tc>
        <w:tc>
          <w:tcPr>
            <w:tcW w:w="1701" w:type="dxa"/>
            <w:tcBorders>
              <w:top w:val="nil"/>
              <w:left w:val="nil"/>
              <w:bottom w:val="single" w:sz="4" w:space="0" w:color="auto"/>
              <w:right w:val="single" w:sz="4" w:space="0" w:color="auto"/>
            </w:tcBorders>
            <w:shd w:val="clear" w:color="auto" w:fill="auto"/>
            <w:noWrap/>
            <w:vAlign w:val="center"/>
            <w:hideMark/>
          </w:tcPr>
          <w:p w:rsidR="00B23460" w:rsidRPr="00CD6048" w:rsidRDefault="00B23460" w:rsidP="00B23460">
            <w:pPr>
              <w:jc w:val="right"/>
              <w:rPr>
                <w:rFonts w:ascii="GHEA Grapalat" w:hAnsi="GHEA Grapalat" w:cs="Calibri"/>
                <w:sz w:val="18"/>
                <w:szCs w:val="18"/>
              </w:rPr>
            </w:pPr>
            <w:r w:rsidRPr="00CD6048">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B23460" w:rsidRPr="00CD6048" w:rsidRDefault="00B23460" w:rsidP="00B23460">
            <w:pPr>
              <w:jc w:val="right"/>
              <w:rPr>
                <w:rFonts w:ascii="GHEA Grapalat" w:hAnsi="GHEA Grapalat" w:cs="Calibri"/>
                <w:sz w:val="18"/>
                <w:szCs w:val="18"/>
              </w:rPr>
            </w:pPr>
            <w:r w:rsidRPr="00CD6048">
              <w:rPr>
                <w:rFonts w:ascii="Calibri" w:hAnsi="Calibri" w:cs="Calibri"/>
                <w:sz w:val="18"/>
                <w:szCs w:val="18"/>
              </w:rPr>
              <w:t> </w:t>
            </w:r>
          </w:p>
        </w:tc>
      </w:tr>
      <w:tr w:rsidR="00B23460" w:rsidRPr="00CD6048" w:rsidTr="00B23460">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Մաքսատուրք</w:t>
            </w:r>
          </w:p>
        </w:tc>
        <w:tc>
          <w:tcPr>
            <w:tcW w:w="1417"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2.5</w:t>
            </w:r>
          </w:p>
        </w:tc>
        <w:tc>
          <w:tcPr>
            <w:tcW w:w="1276"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3.4</w:t>
            </w:r>
          </w:p>
        </w:tc>
        <w:tc>
          <w:tcPr>
            <w:tcW w:w="1701" w:type="dxa"/>
            <w:tcBorders>
              <w:top w:val="nil"/>
              <w:left w:val="nil"/>
              <w:bottom w:val="single" w:sz="4" w:space="0" w:color="auto"/>
              <w:right w:val="single" w:sz="4" w:space="0" w:color="auto"/>
            </w:tcBorders>
            <w:shd w:val="clear" w:color="auto" w:fill="auto"/>
            <w:noWrap/>
            <w:vAlign w:val="center"/>
            <w:hideMark/>
          </w:tcPr>
          <w:p w:rsidR="00B23460" w:rsidRPr="00CD6048" w:rsidRDefault="00B23460" w:rsidP="00B23460">
            <w:pPr>
              <w:jc w:val="right"/>
              <w:rPr>
                <w:rFonts w:ascii="GHEA Grapalat" w:hAnsi="GHEA Grapalat" w:cs="Calibri"/>
                <w:sz w:val="18"/>
                <w:szCs w:val="18"/>
              </w:rPr>
            </w:pPr>
            <w:r w:rsidRPr="00CD6048">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B23460" w:rsidRPr="00CD6048" w:rsidRDefault="00B23460" w:rsidP="00B23460">
            <w:pPr>
              <w:jc w:val="right"/>
              <w:rPr>
                <w:rFonts w:ascii="GHEA Grapalat" w:hAnsi="GHEA Grapalat" w:cs="Calibri"/>
                <w:sz w:val="18"/>
                <w:szCs w:val="18"/>
              </w:rPr>
            </w:pPr>
            <w:r w:rsidRPr="00CD6048">
              <w:rPr>
                <w:rFonts w:ascii="Calibri" w:hAnsi="Calibri" w:cs="Calibri"/>
                <w:sz w:val="18"/>
                <w:szCs w:val="18"/>
              </w:rPr>
              <w:t> </w:t>
            </w:r>
          </w:p>
        </w:tc>
      </w:tr>
      <w:tr w:rsidR="00B23460" w:rsidRPr="00CD6048" w:rsidTr="00B23460">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Եկամտային հարկ</w:t>
            </w:r>
          </w:p>
        </w:tc>
        <w:tc>
          <w:tcPr>
            <w:tcW w:w="1417"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24.8</w:t>
            </w:r>
          </w:p>
        </w:tc>
        <w:tc>
          <w:tcPr>
            <w:tcW w:w="1276"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25.0</w:t>
            </w:r>
          </w:p>
        </w:tc>
        <w:tc>
          <w:tcPr>
            <w:tcW w:w="1701" w:type="dxa"/>
            <w:tcBorders>
              <w:top w:val="nil"/>
              <w:left w:val="nil"/>
              <w:bottom w:val="single" w:sz="4" w:space="0" w:color="auto"/>
              <w:right w:val="single" w:sz="4" w:space="0" w:color="auto"/>
            </w:tcBorders>
            <w:shd w:val="clear" w:color="auto" w:fill="auto"/>
            <w:noWrap/>
            <w:vAlign w:val="center"/>
            <w:hideMark/>
          </w:tcPr>
          <w:p w:rsidR="00B23460" w:rsidRPr="00CD6048" w:rsidRDefault="00B23460" w:rsidP="00B23460">
            <w:pPr>
              <w:jc w:val="right"/>
              <w:rPr>
                <w:rFonts w:ascii="GHEA Grapalat" w:hAnsi="GHEA Grapalat" w:cs="Calibri"/>
                <w:sz w:val="18"/>
                <w:szCs w:val="18"/>
              </w:rPr>
            </w:pPr>
            <w:r w:rsidRPr="00CD6048">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B23460" w:rsidRPr="00CD6048" w:rsidRDefault="00B23460" w:rsidP="00B23460">
            <w:pPr>
              <w:jc w:val="right"/>
              <w:rPr>
                <w:rFonts w:ascii="GHEA Grapalat" w:hAnsi="GHEA Grapalat" w:cs="Calibri"/>
                <w:sz w:val="18"/>
                <w:szCs w:val="18"/>
              </w:rPr>
            </w:pPr>
            <w:r w:rsidRPr="00CD6048">
              <w:rPr>
                <w:rFonts w:ascii="Calibri" w:hAnsi="Calibri" w:cs="Calibri"/>
                <w:sz w:val="18"/>
                <w:szCs w:val="18"/>
              </w:rPr>
              <w:t> </w:t>
            </w:r>
          </w:p>
        </w:tc>
      </w:tr>
      <w:tr w:rsidR="00B23460" w:rsidRPr="00CD6048" w:rsidTr="00B23460">
        <w:trPr>
          <w:trHeight w:val="282"/>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Շրջանառության հարկ</w:t>
            </w:r>
          </w:p>
        </w:tc>
        <w:tc>
          <w:tcPr>
            <w:tcW w:w="1417"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2.1</w:t>
            </w:r>
          </w:p>
        </w:tc>
        <w:tc>
          <w:tcPr>
            <w:tcW w:w="1276"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2.3</w:t>
            </w:r>
          </w:p>
        </w:tc>
        <w:tc>
          <w:tcPr>
            <w:tcW w:w="1701" w:type="dxa"/>
            <w:tcBorders>
              <w:top w:val="nil"/>
              <w:left w:val="nil"/>
              <w:bottom w:val="single" w:sz="4" w:space="0" w:color="auto"/>
              <w:right w:val="single" w:sz="4" w:space="0" w:color="auto"/>
            </w:tcBorders>
            <w:shd w:val="clear" w:color="auto" w:fill="auto"/>
            <w:noWrap/>
            <w:vAlign w:val="center"/>
            <w:hideMark/>
          </w:tcPr>
          <w:p w:rsidR="00B23460" w:rsidRPr="00CD6048" w:rsidRDefault="00B23460" w:rsidP="00B23460">
            <w:pPr>
              <w:jc w:val="right"/>
              <w:rPr>
                <w:rFonts w:ascii="GHEA Grapalat" w:hAnsi="GHEA Grapalat" w:cs="Calibri"/>
                <w:sz w:val="18"/>
                <w:szCs w:val="18"/>
              </w:rPr>
            </w:pPr>
            <w:r w:rsidRPr="00CD6048">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B23460" w:rsidRPr="00CD6048" w:rsidRDefault="00B23460" w:rsidP="00B23460">
            <w:pPr>
              <w:jc w:val="right"/>
              <w:rPr>
                <w:rFonts w:ascii="GHEA Grapalat" w:hAnsi="GHEA Grapalat" w:cs="Calibri"/>
                <w:sz w:val="18"/>
                <w:szCs w:val="18"/>
              </w:rPr>
            </w:pPr>
            <w:r w:rsidRPr="00CD6048">
              <w:rPr>
                <w:rFonts w:ascii="Calibri" w:hAnsi="Calibri" w:cs="Calibri"/>
                <w:sz w:val="18"/>
                <w:szCs w:val="18"/>
              </w:rPr>
              <w:t> </w:t>
            </w:r>
          </w:p>
        </w:tc>
      </w:tr>
      <w:tr w:rsidR="00B23460" w:rsidRPr="00CD6048" w:rsidTr="00B23460">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Սոցիալական վճար (կուտակային կենսաթոշակից)</w:t>
            </w:r>
          </w:p>
        </w:tc>
        <w:tc>
          <w:tcPr>
            <w:tcW w:w="1417"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3.3</w:t>
            </w:r>
          </w:p>
        </w:tc>
        <w:tc>
          <w:tcPr>
            <w:tcW w:w="1276"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4.1</w:t>
            </w:r>
          </w:p>
        </w:tc>
        <w:tc>
          <w:tcPr>
            <w:tcW w:w="1701" w:type="dxa"/>
            <w:tcBorders>
              <w:top w:val="nil"/>
              <w:left w:val="nil"/>
              <w:bottom w:val="single" w:sz="4" w:space="0" w:color="auto"/>
              <w:right w:val="single" w:sz="4" w:space="0" w:color="auto"/>
            </w:tcBorders>
            <w:shd w:val="clear" w:color="auto" w:fill="auto"/>
            <w:noWrap/>
            <w:vAlign w:val="center"/>
            <w:hideMark/>
          </w:tcPr>
          <w:p w:rsidR="00B23460" w:rsidRPr="00CD6048" w:rsidRDefault="00B23460" w:rsidP="00B23460">
            <w:pPr>
              <w:jc w:val="right"/>
              <w:rPr>
                <w:rFonts w:ascii="GHEA Grapalat" w:hAnsi="GHEA Grapalat" w:cs="Calibri"/>
                <w:sz w:val="18"/>
                <w:szCs w:val="18"/>
              </w:rPr>
            </w:pPr>
            <w:r w:rsidRPr="00CD6048">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B23460" w:rsidRPr="00CD6048" w:rsidRDefault="00B23460" w:rsidP="00B23460">
            <w:pPr>
              <w:jc w:val="right"/>
              <w:rPr>
                <w:rFonts w:ascii="GHEA Grapalat" w:hAnsi="GHEA Grapalat" w:cs="Calibri"/>
                <w:sz w:val="18"/>
                <w:szCs w:val="18"/>
              </w:rPr>
            </w:pPr>
            <w:r w:rsidRPr="00CD6048">
              <w:rPr>
                <w:rFonts w:ascii="Calibri" w:hAnsi="Calibri" w:cs="Calibri"/>
                <w:sz w:val="18"/>
                <w:szCs w:val="18"/>
              </w:rPr>
              <w:t> </w:t>
            </w:r>
          </w:p>
        </w:tc>
      </w:tr>
      <w:tr w:rsidR="00B23460" w:rsidRPr="00CD6048" w:rsidTr="00B23460">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Բնապահպանական հարկ և բնօգտագործման վճար</w:t>
            </w:r>
          </w:p>
        </w:tc>
        <w:tc>
          <w:tcPr>
            <w:tcW w:w="1417"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5.1</w:t>
            </w:r>
          </w:p>
        </w:tc>
        <w:tc>
          <w:tcPr>
            <w:tcW w:w="1276"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2.6</w:t>
            </w:r>
          </w:p>
        </w:tc>
        <w:tc>
          <w:tcPr>
            <w:tcW w:w="1701" w:type="dxa"/>
            <w:tcBorders>
              <w:top w:val="nil"/>
              <w:left w:val="nil"/>
              <w:bottom w:val="single" w:sz="4" w:space="0" w:color="auto"/>
              <w:right w:val="single" w:sz="4" w:space="0" w:color="auto"/>
            </w:tcBorders>
            <w:shd w:val="clear" w:color="auto" w:fill="auto"/>
            <w:noWrap/>
            <w:vAlign w:val="center"/>
            <w:hideMark/>
          </w:tcPr>
          <w:p w:rsidR="00B23460" w:rsidRPr="00CD6048" w:rsidRDefault="00B23460" w:rsidP="00B23460">
            <w:pPr>
              <w:jc w:val="right"/>
              <w:rPr>
                <w:rFonts w:ascii="GHEA Grapalat" w:hAnsi="GHEA Grapalat" w:cs="Calibri"/>
                <w:sz w:val="18"/>
                <w:szCs w:val="18"/>
              </w:rPr>
            </w:pPr>
            <w:r w:rsidRPr="00CD6048">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B23460" w:rsidRPr="00CD6048" w:rsidRDefault="00B23460" w:rsidP="00B23460">
            <w:pPr>
              <w:jc w:val="right"/>
              <w:rPr>
                <w:rFonts w:ascii="GHEA Grapalat" w:hAnsi="GHEA Grapalat" w:cs="Calibri"/>
                <w:sz w:val="18"/>
                <w:szCs w:val="18"/>
              </w:rPr>
            </w:pPr>
            <w:r w:rsidRPr="00CD6048">
              <w:rPr>
                <w:rFonts w:ascii="Calibri" w:hAnsi="Calibri" w:cs="Calibri"/>
                <w:sz w:val="18"/>
                <w:szCs w:val="18"/>
              </w:rPr>
              <w:t> </w:t>
            </w:r>
          </w:p>
        </w:tc>
      </w:tr>
      <w:tr w:rsidR="00B23460" w:rsidRPr="00CD6048" w:rsidTr="00B23460">
        <w:trPr>
          <w:trHeight w:val="315"/>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Այլ հարկեր</w:t>
            </w:r>
          </w:p>
        </w:tc>
        <w:tc>
          <w:tcPr>
            <w:tcW w:w="1417"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2.8</w:t>
            </w:r>
          </w:p>
        </w:tc>
        <w:tc>
          <w:tcPr>
            <w:tcW w:w="1276"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3.3</w:t>
            </w:r>
          </w:p>
        </w:tc>
        <w:tc>
          <w:tcPr>
            <w:tcW w:w="1701" w:type="dxa"/>
            <w:tcBorders>
              <w:top w:val="nil"/>
              <w:left w:val="nil"/>
              <w:bottom w:val="single" w:sz="4" w:space="0" w:color="auto"/>
              <w:right w:val="single" w:sz="4" w:space="0" w:color="auto"/>
            </w:tcBorders>
            <w:shd w:val="clear" w:color="auto" w:fill="auto"/>
            <w:noWrap/>
            <w:vAlign w:val="center"/>
            <w:hideMark/>
          </w:tcPr>
          <w:p w:rsidR="00B23460" w:rsidRPr="00CD6048" w:rsidRDefault="00B23460" w:rsidP="00B23460">
            <w:pPr>
              <w:jc w:val="right"/>
              <w:rPr>
                <w:rFonts w:ascii="GHEA Grapalat" w:hAnsi="GHEA Grapalat" w:cs="Calibri"/>
                <w:sz w:val="18"/>
                <w:szCs w:val="18"/>
              </w:rPr>
            </w:pPr>
            <w:r w:rsidRPr="00CD6048">
              <w:rPr>
                <w:rFonts w:ascii="Calibri" w:hAnsi="Calibri" w:cs="Calibri"/>
                <w:sz w:val="18"/>
                <w:szCs w:val="18"/>
              </w:rPr>
              <w:t> </w:t>
            </w:r>
          </w:p>
        </w:tc>
        <w:tc>
          <w:tcPr>
            <w:tcW w:w="1276" w:type="dxa"/>
            <w:tcBorders>
              <w:top w:val="nil"/>
              <w:left w:val="nil"/>
              <w:bottom w:val="single" w:sz="4" w:space="0" w:color="auto"/>
              <w:right w:val="single" w:sz="4" w:space="0" w:color="auto"/>
            </w:tcBorders>
            <w:vAlign w:val="center"/>
          </w:tcPr>
          <w:p w:rsidR="00B23460" w:rsidRPr="00CD6048" w:rsidRDefault="00B23460" w:rsidP="00B23460">
            <w:pPr>
              <w:jc w:val="right"/>
              <w:rPr>
                <w:rFonts w:ascii="GHEA Grapalat" w:hAnsi="GHEA Grapalat" w:cs="Calibri"/>
                <w:sz w:val="18"/>
                <w:szCs w:val="18"/>
              </w:rPr>
            </w:pPr>
            <w:r w:rsidRPr="00CD6048">
              <w:rPr>
                <w:rFonts w:ascii="Calibri" w:hAnsi="Calibri" w:cs="Calibri"/>
                <w:sz w:val="18"/>
                <w:szCs w:val="18"/>
              </w:rPr>
              <w:t> </w:t>
            </w:r>
          </w:p>
        </w:tc>
      </w:tr>
      <w:tr w:rsidR="00B23460" w:rsidRPr="00CD6048" w:rsidTr="00B23460">
        <w:trPr>
          <w:trHeight w:val="312"/>
        </w:trPr>
        <w:tc>
          <w:tcPr>
            <w:tcW w:w="4503"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rPr>
                <w:rFonts w:ascii="GHEA Grapalat" w:hAnsi="GHEA Grapalat" w:cs="Calibri"/>
                <w:b/>
                <w:bCs/>
                <w:sz w:val="18"/>
                <w:szCs w:val="18"/>
              </w:rPr>
            </w:pPr>
            <w:r w:rsidRPr="00CD6048">
              <w:rPr>
                <w:rFonts w:ascii="GHEA Grapalat" w:hAnsi="GHEA Grapalat" w:cs="Calibri"/>
                <w:b/>
                <w:bCs/>
                <w:sz w:val="18"/>
                <w:szCs w:val="18"/>
              </w:rPr>
              <w:t>2. Պետական տուրք</w:t>
            </w:r>
          </w:p>
        </w:tc>
        <w:tc>
          <w:tcPr>
            <w:tcW w:w="1417" w:type="dxa"/>
            <w:tcBorders>
              <w:top w:val="nil"/>
              <w:left w:val="nil"/>
              <w:bottom w:val="single" w:sz="4" w:space="0" w:color="auto"/>
              <w:right w:val="single" w:sz="4" w:space="0" w:color="auto"/>
            </w:tcBorders>
            <w:shd w:val="clear" w:color="auto" w:fill="auto"/>
            <w:vAlign w:val="bottom"/>
            <w:hideMark/>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6.5</w:t>
            </w:r>
          </w:p>
        </w:tc>
        <w:tc>
          <w:tcPr>
            <w:tcW w:w="1276" w:type="dxa"/>
            <w:tcBorders>
              <w:top w:val="nil"/>
              <w:left w:val="nil"/>
              <w:bottom w:val="single" w:sz="4" w:space="0" w:color="auto"/>
              <w:right w:val="single" w:sz="4" w:space="0" w:color="auto"/>
            </w:tcBorders>
            <w:shd w:val="clear" w:color="auto" w:fill="auto"/>
            <w:vAlign w:val="bottom"/>
            <w:hideMark/>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2.9</w:t>
            </w:r>
          </w:p>
        </w:tc>
        <w:tc>
          <w:tcPr>
            <w:tcW w:w="1701" w:type="dxa"/>
            <w:tcBorders>
              <w:top w:val="nil"/>
              <w:left w:val="nil"/>
              <w:bottom w:val="single" w:sz="4" w:space="0" w:color="auto"/>
              <w:right w:val="single" w:sz="4" w:space="0" w:color="auto"/>
            </w:tcBorders>
            <w:shd w:val="clear" w:color="auto" w:fill="auto"/>
            <w:noWrap/>
            <w:vAlign w:val="center"/>
          </w:tcPr>
          <w:p w:rsidR="00B23460" w:rsidRPr="00CD6048" w:rsidRDefault="00B23460" w:rsidP="00B23460">
            <w:pPr>
              <w:jc w:val="right"/>
              <w:rPr>
                <w:rFonts w:ascii="GHEA Grapalat" w:hAnsi="GHEA Grapalat" w:cs="Calibri"/>
                <w:b/>
                <w:bCs/>
                <w:sz w:val="18"/>
                <w:szCs w:val="18"/>
              </w:rPr>
            </w:pPr>
            <w:r w:rsidRPr="00CD6048">
              <w:rPr>
                <w:rFonts w:ascii="Calibri" w:hAnsi="Calibri" w:cs="Calibri"/>
                <w:b/>
                <w:bCs/>
                <w:sz w:val="18"/>
                <w:szCs w:val="18"/>
              </w:rPr>
              <w:t> </w:t>
            </w:r>
          </w:p>
        </w:tc>
        <w:tc>
          <w:tcPr>
            <w:tcW w:w="1276" w:type="dxa"/>
            <w:tcBorders>
              <w:top w:val="nil"/>
              <w:left w:val="nil"/>
              <w:bottom w:val="single" w:sz="4" w:space="0" w:color="auto"/>
              <w:right w:val="single" w:sz="4" w:space="0" w:color="auto"/>
            </w:tcBorders>
            <w:vAlign w:val="center"/>
          </w:tcPr>
          <w:p w:rsidR="00B23460" w:rsidRPr="00CD6048" w:rsidRDefault="00B23460" w:rsidP="00B23460">
            <w:pPr>
              <w:jc w:val="right"/>
              <w:rPr>
                <w:rFonts w:ascii="GHEA Grapalat" w:hAnsi="GHEA Grapalat" w:cs="Calibri"/>
                <w:b/>
                <w:bCs/>
                <w:sz w:val="18"/>
                <w:szCs w:val="18"/>
              </w:rPr>
            </w:pPr>
            <w:r w:rsidRPr="00CD6048">
              <w:rPr>
                <w:rFonts w:ascii="Calibri" w:hAnsi="Calibri" w:cs="Calibri"/>
                <w:b/>
                <w:bCs/>
                <w:sz w:val="18"/>
                <w:szCs w:val="18"/>
              </w:rPr>
              <w:t> </w:t>
            </w:r>
          </w:p>
        </w:tc>
      </w:tr>
    </w:tbl>
    <w:p w:rsidR="00B23460" w:rsidRPr="00CD6048" w:rsidRDefault="00B23460" w:rsidP="00B23460">
      <w:pPr>
        <w:autoSpaceDE w:val="0"/>
        <w:autoSpaceDN w:val="0"/>
        <w:adjustRightInd w:val="0"/>
        <w:spacing w:line="360" w:lineRule="auto"/>
        <w:ind w:firstLine="567"/>
        <w:jc w:val="both"/>
        <w:rPr>
          <w:rFonts w:ascii="GHEA Grapalat" w:hAnsi="GHEA Grapalat" w:cs="GHEA Grapalat"/>
          <w:sz w:val="22"/>
          <w:szCs w:val="22"/>
        </w:rPr>
      </w:pPr>
    </w:p>
    <w:p w:rsidR="00B23460" w:rsidRPr="00CD6048" w:rsidRDefault="00B23460" w:rsidP="00B23460">
      <w:pPr>
        <w:spacing w:line="360" w:lineRule="auto"/>
        <w:ind w:firstLine="567"/>
        <w:jc w:val="both"/>
        <w:rPr>
          <w:rFonts w:ascii="GHEA Grapalat" w:hAnsi="GHEA Grapalat" w:cs="GHEA Grapalat"/>
          <w:color w:val="000000"/>
          <w:sz w:val="22"/>
          <w:szCs w:val="22"/>
        </w:rPr>
      </w:pPr>
      <w:r w:rsidRPr="00CD6048">
        <w:rPr>
          <w:rFonts w:ascii="GHEA Grapalat" w:hAnsi="GHEA Grapalat" w:cs="GHEA Grapalat"/>
          <w:color w:val="000000"/>
          <w:sz w:val="22"/>
          <w:szCs w:val="22"/>
        </w:rPr>
        <w:t>Հաշվետու ժամանակահատվածի հարկային եկամուտների և պետական տուրքերի 33.3%</w:t>
      </w:r>
      <w:r w:rsidRPr="00CD6048">
        <w:rPr>
          <w:rFonts w:ascii="GHEA Grapalat" w:hAnsi="GHEA Grapalat" w:cs="GHEA Grapalat"/>
          <w:color w:val="000000"/>
          <w:sz w:val="22"/>
          <w:szCs w:val="22"/>
        </w:rPr>
        <w:noBreakHyphen/>
        <w:t xml:space="preserve">ն ապահովվել է </w:t>
      </w:r>
      <w:r w:rsidRPr="00CD6048">
        <w:rPr>
          <w:rFonts w:ascii="GHEA Grapalat" w:hAnsi="GHEA Grapalat" w:cs="GHEA Grapalat"/>
          <w:i/>
          <w:color w:val="000000"/>
          <w:sz w:val="22"/>
          <w:szCs w:val="22"/>
        </w:rPr>
        <w:t>ավելացված արժեքի հարկի</w:t>
      </w:r>
      <w:r w:rsidRPr="00CD6048">
        <w:rPr>
          <w:rFonts w:ascii="GHEA Grapalat" w:hAnsi="GHEA Grapalat" w:cs="GHEA Grapalat"/>
          <w:color w:val="000000"/>
          <w:sz w:val="22"/>
          <w:szCs w:val="22"/>
        </w:rPr>
        <w:t xml:space="preserve"> հաշվին: Նախորդ տարվա նույն ժամանակահատվածի համեմատ ավելացված արժեքի հարկի մուտքերի 15% աճը պայմանավորված է ԵԱՏՄ անդամ չհանդիսացող պետություններից ներմուծվող ապրանքներից ստացված մուտքերի աճով:</w:t>
      </w:r>
    </w:p>
    <w:p w:rsidR="00B23460" w:rsidRPr="00CD6048" w:rsidRDefault="00B23460" w:rsidP="00B23460">
      <w:pPr>
        <w:spacing w:line="360" w:lineRule="auto"/>
        <w:ind w:firstLine="567"/>
        <w:jc w:val="both"/>
        <w:rPr>
          <w:rFonts w:ascii="GHEA Grapalat" w:hAnsi="GHEA Grapalat" w:cs="GHEA Grapalat"/>
          <w:color w:val="000000"/>
          <w:sz w:val="22"/>
          <w:szCs w:val="22"/>
        </w:rPr>
      </w:pPr>
      <w:r w:rsidRPr="00CD6048">
        <w:rPr>
          <w:rFonts w:ascii="GHEA Grapalat" w:hAnsi="GHEA Grapalat" w:cs="GHEA Grapalat"/>
          <w:color w:val="000000"/>
          <w:sz w:val="22"/>
          <w:szCs w:val="22"/>
        </w:rPr>
        <w:t xml:space="preserve"> </w:t>
      </w:r>
    </w:p>
    <w:p w:rsidR="00B23460" w:rsidRPr="00CD6048" w:rsidRDefault="00B23460" w:rsidP="00B23460">
      <w:pPr>
        <w:pStyle w:val="Caption"/>
        <w:keepNext/>
        <w:numPr>
          <w:ilvl w:val="0"/>
          <w:numId w:val="27"/>
        </w:numPr>
        <w:tabs>
          <w:tab w:val="left" w:pos="1134"/>
        </w:tabs>
        <w:ind w:left="0" w:firstLine="0"/>
        <w:jc w:val="left"/>
        <w:rPr>
          <w:rFonts w:ascii="GHEA Grapalat" w:hAnsi="GHEA Grapalat"/>
          <w:i/>
          <w:sz w:val="18"/>
          <w:szCs w:val="18"/>
          <w:lang w:val="hy-AM"/>
        </w:rPr>
      </w:pPr>
      <w:r w:rsidRPr="00CD6048">
        <w:rPr>
          <w:rFonts w:ascii="GHEA Grapalat" w:hAnsi="GHEA Grapalat"/>
          <w:i/>
          <w:sz w:val="18"/>
          <w:szCs w:val="18"/>
          <w:lang w:val="hy-AM"/>
        </w:rPr>
        <w:t>ԱԱՀ-ի գծով ՀՀ պետական բյուջեի մուտքերը (մլրդ դրամ)</w:t>
      </w:r>
    </w:p>
    <w:tbl>
      <w:tblPr>
        <w:tblW w:w="10205" w:type="dxa"/>
        <w:tblLook w:val="04A0" w:firstRow="1" w:lastRow="0" w:firstColumn="1" w:lastColumn="0" w:noHBand="0" w:noVBand="1"/>
      </w:tblPr>
      <w:tblGrid>
        <w:gridCol w:w="4479"/>
        <w:gridCol w:w="1405"/>
        <w:gridCol w:w="1593"/>
        <w:gridCol w:w="1562"/>
        <w:gridCol w:w="1166"/>
      </w:tblGrid>
      <w:tr w:rsidR="00B23460" w:rsidRPr="00CD6048" w:rsidTr="00B23460">
        <w:trPr>
          <w:trHeight w:val="855"/>
        </w:trPr>
        <w:tc>
          <w:tcPr>
            <w:tcW w:w="4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460" w:rsidRPr="00CD6048" w:rsidRDefault="00B23460" w:rsidP="00B23460">
            <w:pPr>
              <w:rPr>
                <w:rFonts w:ascii="GHEA Grapalat" w:hAnsi="GHEA Grapalat" w:cs="Calibri"/>
                <w:sz w:val="18"/>
                <w:szCs w:val="18"/>
              </w:rPr>
            </w:pPr>
            <w:r w:rsidRPr="00CD6048">
              <w:rPr>
                <w:rFonts w:ascii="Calibri" w:hAnsi="Calibri" w:cs="Calibri"/>
                <w:sz w:val="18"/>
                <w:szCs w:val="18"/>
              </w:rPr>
              <w:t> </w:t>
            </w:r>
          </w:p>
        </w:tc>
        <w:tc>
          <w:tcPr>
            <w:tcW w:w="1405" w:type="dxa"/>
            <w:tcBorders>
              <w:top w:val="single" w:sz="4" w:space="0" w:color="auto"/>
              <w:left w:val="nil"/>
              <w:bottom w:val="single" w:sz="4" w:space="0" w:color="auto"/>
              <w:right w:val="single" w:sz="4" w:space="0" w:color="auto"/>
            </w:tcBorders>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lang w:val="hy-AM"/>
              </w:rPr>
              <w:t>202</w:t>
            </w:r>
            <w:r w:rsidRPr="00CD6048">
              <w:rPr>
                <w:rFonts w:ascii="GHEA Grapalat" w:hAnsi="GHEA Grapalat" w:cs="Calibri"/>
                <w:b/>
                <w:bCs/>
                <w:sz w:val="18"/>
                <w:szCs w:val="18"/>
              </w:rPr>
              <w:t>2</w:t>
            </w:r>
            <w:r w:rsidRPr="00CD6048">
              <w:rPr>
                <w:rFonts w:ascii="GHEA Grapalat" w:hAnsi="GHEA Grapalat" w:cs="Calibri"/>
                <w:b/>
                <w:bCs/>
                <w:sz w:val="18"/>
                <w:szCs w:val="18"/>
                <w:lang w:val="hy-AM"/>
              </w:rPr>
              <w:t xml:space="preserve">թ. </w:t>
            </w:r>
            <w:r w:rsidRPr="00CD6048">
              <w:rPr>
                <w:rFonts w:ascii="GHEA Grapalat" w:hAnsi="GHEA Grapalat" w:cs="Calibri"/>
                <w:b/>
                <w:bCs/>
                <w:sz w:val="18"/>
                <w:szCs w:val="18"/>
              </w:rPr>
              <w:t>ինն ամիսների</w:t>
            </w:r>
            <w:r w:rsidRPr="00CD6048">
              <w:rPr>
                <w:rFonts w:ascii="GHEA Grapalat" w:hAnsi="GHEA Grapalat" w:cs="Calibri"/>
                <w:b/>
                <w:bCs/>
                <w:sz w:val="18"/>
                <w:szCs w:val="18"/>
                <w:lang w:val="hy-AM"/>
              </w:rPr>
              <w:t xml:space="preserve"> փաստ</w:t>
            </w:r>
          </w:p>
        </w:tc>
        <w:tc>
          <w:tcPr>
            <w:tcW w:w="1593" w:type="dxa"/>
            <w:tcBorders>
              <w:top w:val="single" w:sz="4" w:space="0" w:color="auto"/>
              <w:left w:val="nil"/>
              <w:bottom w:val="single" w:sz="4" w:space="0" w:color="auto"/>
              <w:right w:val="single" w:sz="4" w:space="0" w:color="auto"/>
            </w:tcBorders>
            <w:shd w:val="clear" w:color="000000" w:fill="FFFFFF"/>
            <w:hideMark/>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lang w:val="hy-AM"/>
              </w:rPr>
              <w:t>202</w:t>
            </w:r>
            <w:r w:rsidRPr="00CD6048">
              <w:rPr>
                <w:rFonts w:ascii="GHEA Grapalat" w:hAnsi="GHEA Grapalat" w:cs="Calibri"/>
                <w:b/>
                <w:bCs/>
                <w:sz w:val="18"/>
                <w:szCs w:val="18"/>
              </w:rPr>
              <w:t>3</w:t>
            </w:r>
            <w:r w:rsidRPr="00CD6048">
              <w:rPr>
                <w:rFonts w:ascii="GHEA Grapalat" w:hAnsi="GHEA Grapalat" w:cs="Calibri"/>
                <w:b/>
                <w:bCs/>
                <w:sz w:val="18"/>
                <w:szCs w:val="18"/>
                <w:lang w:val="hy-AM"/>
              </w:rPr>
              <w:t xml:space="preserve">թ. </w:t>
            </w:r>
            <w:r w:rsidRPr="00CD6048">
              <w:rPr>
                <w:rFonts w:ascii="GHEA Grapalat" w:hAnsi="GHEA Grapalat" w:cs="Calibri"/>
                <w:b/>
                <w:bCs/>
                <w:sz w:val="18"/>
                <w:szCs w:val="18"/>
              </w:rPr>
              <w:t>ինն ամիսների</w:t>
            </w:r>
            <w:r w:rsidRPr="00CD6048">
              <w:rPr>
                <w:rFonts w:ascii="GHEA Grapalat" w:hAnsi="GHEA Grapalat" w:cs="Calibri"/>
                <w:b/>
                <w:bCs/>
                <w:sz w:val="18"/>
                <w:szCs w:val="18"/>
                <w:lang w:val="hy-AM"/>
              </w:rPr>
              <w:t xml:space="preserve"> փաստ</w:t>
            </w:r>
          </w:p>
        </w:tc>
        <w:tc>
          <w:tcPr>
            <w:tcW w:w="1562" w:type="dxa"/>
            <w:tcBorders>
              <w:top w:val="single" w:sz="4" w:space="0" w:color="auto"/>
              <w:left w:val="nil"/>
              <w:bottom w:val="single" w:sz="4" w:space="0" w:color="auto"/>
              <w:right w:val="single" w:sz="4" w:space="0" w:color="auto"/>
            </w:tcBorders>
            <w:shd w:val="clear" w:color="000000" w:fill="FFFFFF"/>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2023թ. ինն ամիսները</w:t>
            </w:r>
          </w:p>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2022թ. ինն ամիսների նկատմամբ</w:t>
            </w:r>
          </w:p>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 xml:space="preserve"> (%)</w:t>
            </w:r>
          </w:p>
        </w:tc>
        <w:tc>
          <w:tcPr>
            <w:tcW w:w="1166" w:type="dxa"/>
            <w:tcBorders>
              <w:top w:val="single" w:sz="4" w:space="0" w:color="auto"/>
              <w:left w:val="nil"/>
              <w:bottom w:val="single" w:sz="4" w:space="0" w:color="auto"/>
              <w:right w:val="single" w:sz="4" w:space="0" w:color="auto"/>
            </w:tcBorders>
            <w:shd w:val="clear" w:color="000000" w:fill="FFFFFF"/>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2023թ. և 2022թ. տարբե-րությունը</w:t>
            </w:r>
          </w:p>
        </w:tc>
      </w:tr>
      <w:tr w:rsidR="00B23460" w:rsidRPr="00CD6048" w:rsidTr="00B23460">
        <w:trPr>
          <w:trHeight w:val="293"/>
        </w:trPr>
        <w:tc>
          <w:tcPr>
            <w:tcW w:w="4479" w:type="dxa"/>
            <w:tcBorders>
              <w:top w:val="nil"/>
              <w:left w:val="single" w:sz="4" w:space="0" w:color="auto"/>
              <w:bottom w:val="single" w:sz="4" w:space="0" w:color="auto"/>
              <w:right w:val="single" w:sz="4" w:space="0" w:color="auto"/>
            </w:tcBorders>
            <w:shd w:val="clear" w:color="auto" w:fill="auto"/>
            <w:hideMark/>
          </w:tcPr>
          <w:p w:rsidR="00B23460" w:rsidRPr="00CD6048" w:rsidRDefault="00B23460" w:rsidP="00B23460">
            <w:pPr>
              <w:rPr>
                <w:rFonts w:ascii="GHEA Grapalat" w:hAnsi="GHEA Grapalat" w:cs="Calibri"/>
                <w:b/>
                <w:bCs/>
                <w:sz w:val="18"/>
                <w:szCs w:val="18"/>
              </w:rPr>
            </w:pPr>
            <w:r w:rsidRPr="00CD6048">
              <w:rPr>
                <w:rFonts w:ascii="GHEA Grapalat" w:hAnsi="GHEA Grapalat" w:cs="Calibri"/>
                <w:b/>
                <w:bCs/>
                <w:sz w:val="18"/>
                <w:szCs w:val="18"/>
              </w:rPr>
              <w:t>Ավելացված արժեքի հարկ</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bottom"/>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468.1</w:t>
            </w:r>
          </w:p>
        </w:tc>
        <w:tc>
          <w:tcPr>
            <w:tcW w:w="1593"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538.4</w:t>
            </w:r>
          </w:p>
        </w:tc>
        <w:tc>
          <w:tcPr>
            <w:tcW w:w="1562"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115.0</w:t>
            </w:r>
          </w:p>
        </w:tc>
        <w:tc>
          <w:tcPr>
            <w:tcW w:w="116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70.4</w:t>
            </w:r>
          </w:p>
        </w:tc>
      </w:tr>
      <w:tr w:rsidR="00B23460" w:rsidRPr="00CD6048" w:rsidTr="00B23460">
        <w:trPr>
          <w:trHeight w:val="293"/>
        </w:trPr>
        <w:tc>
          <w:tcPr>
            <w:tcW w:w="4479" w:type="dxa"/>
            <w:tcBorders>
              <w:top w:val="nil"/>
              <w:left w:val="single" w:sz="4" w:space="0" w:color="auto"/>
              <w:bottom w:val="single" w:sz="4" w:space="0" w:color="auto"/>
              <w:right w:val="single" w:sz="4" w:space="0" w:color="auto"/>
            </w:tcBorders>
            <w:shd w:val="clear" w:color="auto" w:fill="auto"/>
            <w:noWrap/>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Ներմուծումից, այդ թվում՝</w:t>
            </w:r>
          </w:p>
        </w:tc>
        <w:tc>
          <w:tcPr>
            <w:tcW w:w="1405" w:type="dxa"/>
            <w:tcBorders>
              <w:top w:val="nil"/>
              <w:left w:val="single" w:sz="4" w:space="0" w:color="auto"/>
              <w:bottom w:val="single" w:sz="4" w:space="0" w:color="auto"/>
              <w:right w:val="single" w:sz="4" w:space="0" w:color="auto"/>
            </w:tcBorders>
            <w:shd w:val="clear" w:color="auto" w:fill="auto"/>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292.5</w:t>
            </w:r>
          </w:p>
        </w:tc>
        <w:tc>
          <w:tcPr>
            <w:tcW w:w="1593"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372.9</w:t>
            </w:r>
          </w:p>
        </w:tc>
        <w:tc>
          <w:tcPr>
            <w:tcW w:w="1562"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127.5</w:t>
            </w:r>
          </w:p>
        </w:tc>
        <w:tc>
          <w:tcPr>
            <w:tcW w:w="116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80.4</w:t>
            </w:r>
          </w:p>
        </w:tc>
      </w:tr>
      <w:tr w:rsidR="00B23460" w:rsidRPr="00CD6048" w:rsidTr="00B23460">
        <w:trPr>
          <w:trHeight w:val="300"/>
        </w:trPr>
        <w:tc>
          <w:tcPr>
            <w:tcW w:w="4479" w:type="dxa"/>
            <w:tcBorders>
              <w:top w:val="nil"/>
              <w:left w:val="single" w:sz="4" w:space="0" w:color="auto"/>
              <w:bottom w:val="single" w:sz="4" w:space="0" w:color="auto"/>
              <w:right w:val="single" w:sz="4" w:space="0" w:color="auto"/>
            </w:tcBorders>
            <w:shd w:val="clear" w:color="auto" w:fill="auto"/>
            <w:noWrap/>
            <w:hideMark/>
          </w:tcPr>
          <w:p w:rsidR="00B23460" w:rsidRPr="00CD6048" w:rsidRDefault="00B23460" w:rsidP="00B23460">
            <w:pPr>
              <w:pStyle w:val="ListParagraph"/>
              <w:numPr>
                <w:ilvl w:val="0"/>
                <w:numId w:val="8"/>
              </w:numPr>
              <w:tabs>
                <w:tab w:val="left" w:pos="459"/>
              </w:tabs>
              <w:ind w:left="34" w:firstLine="236"/>
              <w:rPr>
                <w:rFonts w:ascii="GHEA Grapalat" w:hAnsi="GHEA Grapalat"/>
                <w:sz w:val="18"/>
                <w:szCs w:val="18"/>
                <w:lang w:val="hy-AM"/>
              </w:rPr>
            </w:pPr>
            <w:r w:rsidRPr="00CD6048">
              <w:rPr>
                <w:rFonts w:ascii="GHEA Grapalat" w:hAnsi="GHEA Grapalat"/>
                <w:sz w:val="18"/>
                <w:szCs w:val="18"/>
                <w:lang w:val="hy-AM"/>
              </w:rPr>
              <w:t>ԵԱՏՄ երկրներից</w:t>
            </w:r>
          </w:p>
        </w:tc>
        <w:tc>
          <w:tcPr>
            <w:tcW w:w="1405" w:type="dxa"/>
            <w:tcBorders>
              <w:top w:val="nil"/>
              <w:left w:val="single" w:sz="4" w:space="0" w:color="auto"/>
              <w:bottom w:val="single" w:sz="4" w:space="0" w:color="auto"/>
              <w:right w:val="single" w:sz="4" w:space="0" w:color="auto"/>
            </w:tcBorders>
            <w:shd w:val="clear" w:color="auto" w:fill="auto"/>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112.7</w:t>
            </w:r>
          </w:p>
        </w:tc>
        <w:tc>
          <w:tcPr>
            <w:tcW w:w="1593"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106.5</w:t>
            </w:r>
          </w:p>
        </w:tc>
        <w:tc>
          <w:tcPr>
            <w:tcW w:w="1562"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94.5</w:t>
            </w:r>
          </w:p>
        </w:tc>
        <w:tc>
          <w:tcPr>
            <w:tcW w:w="116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(6.2)</w:t>
            </w:r>
          </w:p>
        </w:tc>
      </w:tr>
      <w:tr w:rsidR="00B23460" w:rsidRPr="00CD6048" w:rsidTr="00B23460">
        <w:trPr>
          <w:trHeight w:val="167"/>
        </w:trPr>
        <w:tc>
          <w:tcPr>
            <w:tcW w:w="4479" w:type="dxa"/>
            <w:tcBorders>
              <w:top w:val="nil"/>
              <w:left w:val="single" w:sz="4" w:space="0" w:color="auto"/>
              <w:bottom w:val="single" w:sz="4" w:space="0" w:color="auto"/>
              <w:right w:val="single" w:sz="4" w:space="0" w:color="auto"/>
            </w:tcBorders>
            <w:shd w:val="clear" w:color="auto" w:fill="auto"/>
            <w:noWrap/>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Ներքին շրջանառությունից</w:t>
            </w:r>
          </w:p>
        </w:tc>
        <w:tc>
          <w:tcPr>
            <w:tcW w:w="1405" w:type="dxa"/>
            <w:tcBorders>
              <w:top w:val="nil"/>
              <w:left w:val="single" w:sz="4" w:space="0" w:color="auto"/>
              <w:bottom w:val="single" w:sz="4" w:space="0" w:color="auto"/>
              <w:right w:val="single" w:sz="4" w:space="0" w:color="auto"/>
            </w:tcBorders>
            <w:shd w:val="clear" w:color="auto" w:fill="auto"/>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175.6</w:t>
            </w:r>
          </w:p>
        </w:tc>
        <w:tc>
          <w:tcPr>
            <w:tcW w:w="1593"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165.6</w:t>
            </w:r>
          </w:p>
        </w:tc>
        <w:tc>
          <w:tcPr>
            <w:tcW w:w="1562"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94.3</w:t>
            </w:r>
          </w:p>
        </w:tc>
        <w:tc>
          <w:tcPr>
            <w:tcW w:w="116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(10.0)</w:t>
            </w:r>
          </w:p>
        </w:tc>
      </w:tr>
    </w:tbl>
    <w:p w:rsidR="00B23460" w:rsidRPr="00CD6048" w:rsidRDefault="00B23460" w:rsidP="00B23460">
      <w:pPr>
        <w:spacing w:line="360" w:lineRule="auto"/>
        <w:ind w:firstLine="567"/>
        <w:jc w:val="both"/>
        <w:rPr>
          <w:rFonts w:ascii="GHEA Grapalat" w:hAnsi="GHEA Grapalat" w:cs="GHEA Grapalat"/>
          <w:color w:val="000000"/>
          <w:sz w:val="22"/>
          <w:szCs w:val="22"/>
        </w:rPr>
      </w:pPr>
    </w:p>
    <w:p w:rsidR="00B23460" w:rsidRPr="00CD6048" w:rsidRDefault="00B23460" w:rsidP="00B23460">
      <w:pPr>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2023 թվականի ինն ամիսների ընթացքում պետական բյուջե մուտքագրված հարկային եկամուտների</w:t>
      </w:r>
      <w:r w:rsidRPr="00CD6048">
        <w:rPr>
          <w:rFonts w:ascii="GHEA Grapalat" w:hAnsi="GHEA Grapalat" w:cs="GHEA Grapalat"/>
          <w:color w:val="000000"/>
          <w:sz w:val="22"/>
          <w:szCs w:val="22"/>
        </w:rPr>
        <w:t xml:space="preserve"> ու պետական տուրքերի 5.9%-ն ապահովվել է </w:t>
      </w:r>
      <w:r w:rsidRPr="00CD6048">
        <w:rPr>
          <w:rFonts w:ascii="GHEA Grapalat" w:hAnsi="GHEA Grapalat" w:cs="GHEA Grapalat"/>
          <w:i/>
          <w:color w:val="000000"/>
          <w:sz w:val="22"/>
          <w:szCs w:val="22"/>
        </w:rPr>
        <w:t>ակցիզային հարկի</w:t>
      </w:r>
      <w:r w:rsidRPr="00CD6048">
        <w:rPr>
          <w:rFonts w:ascii="GHEA Grapalat" w:hAnsi="GHEA Grapalat" w:cs="GHEA Grapalat"/>
          <w:color w:val="000000"/>
          <w:sz w:val="22"/>
          <w:szCs w:val="22"/>
        </w:rPr>
        <w:t xml:space="preserve"> հաշվին: </w:t>
      </w:r>
      <w:r w:rsidRPr="00CD6048">
        <w:rPr>
          <w:rFonts w:ascii="GHEA Grapalat" w:hAnsi="GHEA Grapalat" w:cs="GHEA Grapalat"/>
          <w:sz w:val="22"/>
          <w:szCs w:val="22"/>
        </w:rPr>
        <w:t>Նախորդ տարվա նույն ժամանակահատվածի համեմատ ակցիզային հարկի մուտքերի 12.4% աճը հիմնականում պայմանավորված է ներմուծվող ենթաակցիզային ապրանքների գծով մուտքերի աճով:</w:t>
      </w:r>
    </w:p>
    <w:p w:rsidR="00B23460" w:rsidRPr="00CD6048" w:rsidRDefault="00B23460" w:rsidP="00B23460">
      <w:pPr>
        <w:spacing w:line="360" w:lineRule="auto"/>
        <w:ind w:firstLine="567"/>
        <w:jc w:val="both"/>
        <w:rPr>
          <w:rFonts w:ascii="GHEA Grapalat" w:hAnsi="GHEA Grapalat" w:cs="GHEA Grapalat"/>
          <w:sz w:val="22"/>
          <w:szCs w:val="22"/>
        </w:rPr>
      </w:pPr>
    </w:p>
    <w:p w:rsidR="00B23460" w:rsidRPr="00CD6048" w:rsidRDefault="00B23460" w:rsidP="00B23460">
      <w:pPr>
        <w:pStyle w:val="Caption"/>
        <w:keepNext/>
        <w:numPr>
          <w:ilvl w:val="0"/>
          <w:numId w:val="27"/>
        </w:numPr>
        <w:tabs>
          <w:tab w:val="left" w:pos="1134"/>
        </w:tabs>
        <w:ind w:left="0" w:firstLine="0"/>
        <w:jc w:val="left"/>
        <w:rPr>
          <w:rFonts w:ascii="GHEA Grapalat" w:hAnsi="GHEA Grapalat"/>
          <w:i/>
          <w:sz w:val="18"/>
          <w:szCs w:val="18"/>
          <w:lang w:val="hy-AM"/>
        </w:rPr>
      </w:pPr>
      <w:r w:rsidRPr="00CD6048">
        <w:rPr>
          <w:rFonts w:ascii="GHEA Grapalat" w:hAnsi="GHEA Grapalat"/>
          <w:i/>
          <w:sz w:val="18"/>
          <w:szCs w:val="18"/>
          <w:lang w:val="hy-AM"/>
        </w:rPr>
        <w:t>Ակցիզային հարկի գծով ՀՀ պետական բյուջեի մուտքերը (մլրդ դրամ)</w:t>
      </w:r>
    </w:p>
    <w:tbl>
      <w:tblPr>
        <w:tblW w:w="10205" w:type="dxa"/>
        <w:tblLook w:val="04A0" w:firstRow="1" w:lastRow="0" w:firstColumn="1" w:lastColumn="0" w:noHBand="0" w:noVBand="1"/>
      </w:tblPr>
      <w:tblGrid>
        <w:gridCol w:w="4644"/>
        <w:gridCol w:w="1418"/>
        <w:gridCol w:w="1276"/>
        <w:gridCol w:w="1511"/>
        <w:gridCol w:w="1356"/>
      </w:tblGrid>
      <w:tr w:rsidR="00B23460" w:rsidRPr="00CD6048" w:rsidTr="00B23460">
        <w:trPr>
          <w:trHeight w:val="855"/>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460" w:rsidRPr="00CD6048" w:rsidRDefault="00B23460" w:rsidP="00B23460">
            <w:pPr>
              <w:rPr>
                <w:rFonts w:ascii="GHEA Grapalat" w:hAnsi="GHEA Grapalat" w:cs="Calibri"/>
                <w:sz w:val="18"/>
                <w:szCs w:val="18"/>
              </w:rPr>
            </w:pPr>
            <w:r w:rsidRPr="00CD6048">
              <w:rPr>
                <w:rFonts w:ascii="Calibri" w:hAnsi="Calibri" w:cs="Calibri"/>
                <w:sz w:val="18"/>
                <w:szCs w:val="18"/>
              </w:rPr>
              <w:t> </w:t>
            </w:r>
          </w:p>
        </w:tc>
        <w:tc>
          <w:tcPr>
            <w:tcW w:w="1418" w:type="dxa"/>
            <w:tcBorders>
              <w:top w:val="single" w:sz="4" w:space="0" w:color="auto"/>
              <w:left w:val="nil"/>
              <w:bottom w:val="single" w:sz="4" w:space="0" w:color="auto"/>
              <w:right w:val="single" w:sz="4" w:space="0" w:color="auto"/>
            </w:tcBorders>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lang w:val="hy-AM"/>
              </w:rPr>
              <w:t>202</w:t>
            </w:r>
            <w:r w:rsidRPr="00CD6048">
              <w:rPr>
                <w:rFonts w:ascii="GHEA Grapalat" w:hAnsi="GHEA Grapalat" w:cs="Calibri"/>
                <w:b/>
                <w:bCs/>
                <w:sz w:val="18"/>
                <w:szCs w:val="18"/>
              </w:rPr>
              <w:t>2</w:t>
            </w:r>
            <w:r w:rsidRPr="00CD6048">
              <w:rPr>
                <w:rFonts w:ascii="GHEA Grapalat" w:hAnsi="GHEA Grapalat" w:cs="Calibri"/>
                <w:b/>
                <w:bCs/>
                <w:sz w:val="18"/>
                <w:szCs w:val="18"/>
                <w:lang w:val="hy-AM"/>
              </w:rPr>
              <w:t xml:space="preserve">թ. </w:t>
            </w:r>
            <w:r w:rsidRPr="00CD6048">
              <w:rPr>
                <w:rFonts w:ascii="GHEA Grapalat" w:hAnsi="GHEA Grapalat" w:cs="Calibri"/>
                <w:b/>
                <w:bCs/>
                <w:sz w:val="18"/>
                <w:szCs w:val="18"/>
              </w:rPr>
              <w:t>ինն ամիսների</w:t>
            </w:r>
            <w:r w:rsidRPr="00CD6048">
              <w:rPr>
                <w:rFonts w:ascii="GHEA Grapalat" w:hAnsi="GHEA Grapalat" w:cs="Calibri"/>
                <w:b/>
                <w:bCs/>
                <w:sz w:val="18"/>
                <w:szCs w:val="18"/>
                <w:lang w:val="hy-AM"/>
              </w:rPr>
              <w:t xml:space="preserve"> փաստ</w:t>
            </w:r>
          </w:p>
        </w:tc>
        <w:tc>
          <w:tcPr>
            <w:tcW w:w="1276" w:type="dxa"/>
            <w:tcBorders>
              <w:top w:val="single" w:sz="4" w:space="0" w:color="auto"/>
              <w:left w:val="nil"/>
              <w:bottom w:val="single" w:sz="4" w:space="0" w:color="auto"/>
              <w:right w:val="single" w:sz="4" w:space="0" w:color="auto"/>
            </w:tcBorders>
            <w:shd w:val="clear" w:color="000000" w:fill="FFFFFF"/>
            <w:hideMark/>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lang w:val="hy-AM"/>
              </w:rPr>
              <w:t>202</w:t>
            </w:r>
            <w:r w:rsidRPr="00CD6048">
              <w:rPr>
                <w:rFonts w:ascii="GHEA Grapalat" w:hAnsi="GHEA Grapalat" w:cs="Calibri"/>
                <w:b/>
                <w:bCs/>
                <w:sz w:val="18"/>
                <w:szCs w:val="18"/>
              </w:rPr>
              <w:t>3</w:t>
            </w:r>
            <w:r w:rsidRPr="00CD6048">
              <w:rPr>
                <w:rFonts w:ascii="GHEA Grapalat" w:hAnsi="GHEA Grapalat" w:cs="Calibri"/>
                <w:b/>
                <w:bCs/>
                <w:sz w:val="18"/>
                <w:szCs w:val="18"/>
                <w:lang w:val="hy-AM"/>
              </w:rPr>
              <w:t xml:space="preserve">թ. </w:t>
            </w:r>
            <w:r w:rsidRPr="00CD6048">
              <w:rPr>
                <w:rFonts w:ascii="GHEA Grapalat" w:hAnsi="GHEA Grapalat" w:cs="Calibri"/>
                <w:b/>
                <w:bCs/>
                <w:sz w:val="18"/>
                <w:szCs w:val="18"/>
              </w:rPr>
              <w:t>ինն ամիսների</w:t>
            </w:r>
            <w:r w:rsidRPr="00CD6048">
              <w:rPr>
                <w:rFonts w:ascii="GHEA Grapalat" w:hAnsi="GHEA Grapalat" w:cs="Calibri"/>
                <w:b/>
                <w:bCs/>
                <w:sz w:val="18"/>
                <w:szCs w:val="18"/>
                <w:lang w:val="hy-AM"/>
              </w:rPr>
              <w:t xml:space="preserve"> փաստ</w:t>
            </w:r>
          </w:p>
        </w:tc>
        <w:tc>
          <w:tcPr>
            <w:tcW w:w="1511" w:type="dxa"/>
            <w:tcBorders>
              <w:top w:val="single" w:sz="4" w:space="0" w:color="auto"/>
              <w:left w:val="nil"/>
              <w:bottom w:val="single" w:sz="4" w:space="0" w:color="auto"/>
              <w:right w:val="single" w:sz="4" w:space="0" w:color="auto"/>
            </w:tcBorders>
            <w:shd w:val="clear" w:color="000000" w:fill="FFFFFF"/>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2023թ. ինն ամիսները</w:t>
            </w:r>
          </w:p>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2022թ. ինն ամիսների նկատմամբ</w:t>
            </w:r>
          </w:p>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 xml:space="preserve"> (%)</w:t>
            </w:r>
          </w:p>
        </w:tc>
        <w:tc>
          <w:tcPr>
            <w:tcW w:w="1356" w:type="dxa"/>
            <w:tcBorders>
              <w:top w:val="single" w:sz="4" w:space="0" w:color="auto"/>
              <w:left w:val="nil"/>
              <w:bottom w:val="single" w:sz="4" w:space="0" w:color="auto"/>
              <w:right w:val="single" w:sz="4" w:space="0" w:color="auto"/>
            </w:tcBorders>
            <w:shd w:val="clear" w:color="000000" w:fill="FFFFFF"/>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2023թ. և 2022թ. տարբե-րությունը</w:t>
            </w:r>
          </w:p>
        </w:tc>
      </w:tr>
      <w:tr w:rsidR="00B23460" w:rsidRPr="00CD6048" w:rsidTr="00B23460">
        <w:trPr>
          <w:trHeight w:val="293"/>
        </w:trPr>
        <w:tc>
          <w:tcPr>
            <w:tcW w:w="4644" w:type="dxa"/>
            <w:tcBorders>
              <w:top w:val="nil"/>
              <w:left w:val="single" w:sz="4" w:space="0" w:color="auto"/>
              <w:bottom w:val="single" w:sz="4" w:space="0" w:color="auto"/>
              <w:right w:val="single" w:sz="4" w:space="0" w:color="auto"/>
            </w:tcBorders>
            <w:shd w:val="clear" w:color="auto" w:fill="auto"/>
            <w:hideMark/>
          </w:tcPr>
          <w:p w:rsidR="00B23460" w:rsidRPr="00CD6048" w:rsidRDefault="00B23460" w:rsidP="00B23460">
            <w:pPr>
              <w:rPr>
                <w:rFonts w:ascii="GHEA Grapalat" w:hAnsi="GHEA Grapalat" w:cs="Calibri"/>
                <w:b/>
                <w:bCs/>
                <w:sz w:val="18"/>
                <w:szCs w:val="18"/>
              </w:rPr>
            </w:pPr>
            <w:r w:rsidRPr="00CD6048">
              <w:rPr>
                <w:rFonts w:ascii="GHEA Grapalat" w:hAnsi="GHEA Grapalat" w:cs="Calibri"/>
                <w:b/>
                <w:bCs/>
                <w:sz w:val="18"/>
                <w:szCs w:val="18"/>
              </w:rPr>
              <w:t>Ակցիզային հարկ</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85.1</w:t>
            </w:r>
          </w:p>
        </w:tc>
        <w:tc>
          <w:tcPr>
            <w:tcW w:w="1276"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95.7</w:t>
            </w:r>
          </w:p>
        </w:tc>
        <w:tc>
          <w:tcPr>
            <w:tcW w:w="1511"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112.4</w:t>
            </w:r>
          </w:p>
        </w:tc>
        <w:tc>
          <w:tcPr>
            <w:tcW w:w="135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10.6</w:t>
            </w:r>
          </w:p>
        </w:tc>
      </w:tr>
      <w:tr w:rsidR="00B23460" w:rsidRPr="00CD6048" w:rsidTr="00B23460">
        <w:trPr>
          <w:trHeight w:val="293"/>
        </w:trPr>
        <w:tc>
          <w:tcPr>
            <w:tcW w:w="4644" w:type="dxa"/>
            <w:tcBorders>
              <w:top w:val="nil"/>
              <w:left w:val="single" w:sz="4" w:space="0" w:color="auto"/>
              <w:bottom w:val="single" w:sz="4" w:space="0" w:color="auto"/>
              <w:right w:val="single" w:sz="4" w:space="0" w:color="auto"/>
            </w:tcBorders>
            <w:shd w:val="clear" w:color="auto" w:fill="auto"/>
            <w:noWrap/>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lastRenderedPageBreak/>
              <w:t>Ներմուծվող ենթաակցիզային ապրանքներից</w:t>
            </w:r>
          </w:p>
        </w:tc>
        <w:tc>
          <w:tcPr>
            <w:tcW w:w="1418" w:type="dxa"/>
            <w:tcBorders>
              <w:top w:val="nil"/>
              <w:left w:val="single" w:sz="4" w:space="0" w:color="auto"/>
              <w:bottom w:val="single" w:sz="4" w:space="0" w:color="auto"/>
              <w:right w:val="single" w:sz="4" w:space="0" w:color="auto"/>
            </w:tcBorders>
            <w:shd w:val="clear" w:color="auto" w:fill="auto"/>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39.3</w:t>
            </w:r>
          </w:p>
        </w:tc>
        <w:tc>
          <w:tcPr>
            <w:tcW w:w="1276"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49.2</w:t>
            </w:r>
          </w:p>
        </w:tc>
        <w:tc>
          <w:tcPr>
            <w:tcW w:w="1511"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125.3</w:t>
            </w:r>
          </w:p>
        </w:tc>
        <w:tc>
          <w:tcPr>
            <w:tcW w:w="135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 xml:space="preserve">9.9 </w:t>
            </w:r>
          </w:p>
        </w:tc>
      </w:tr>
      <w:tr w:rsidR="00B23460" w:rsidRPr="00CD6048" w:rsidTr="00B23460">
        <w:trPr>
          <w:trHeight w:val="300"/>
        </w:trPr>
        <w:tc>
          <w:tcPr>
            <w:tcW w:w="4644" w:type="dxa"/>
            <w:tcBorders>
              <w:top w:val="nil"/>
              <w:left w:val="single" w:sz="4" w:space="0" w:color="auto"/>
              <w:bottom w:val="single" w:sz="4" w:space="0" w:color="auto"/>
              <w:right w:val="single" w:sz="4" w:space="0" w:color="auto"/>
            </w:tcBorders>
            <w:shd w:val="clear" w:color="auto" w:fill="auto"/>
            <w:noWrap/>
            <w:hideMark/>
          </w:tcPr>
          <w:p w:rsidR="00B23460" w:rsidRPr="00CD6048" w:rsidRDefault="00B23460" w:rsidP="00B23460">
            <w:pPr>
              <w:ind w:firstLineChars="100" w:firstLine="180"/>
              <w:rPr>
                <w:rFonts w:ascii="GHEA Grapalat" w:hAnsi="GHEA Grapalat" w:cs="Calibri"/>
                <w:sz w:val="18"/>
                <w:szCs w:val="18"/>
              </w:rPr>
            </w:pPr>
            <w:r w:rsidRPr="00CD6048">
              <w:rPr>
                <w:rFonts w:ascii="GHEA Grapalat" w:hAnsi="GHEA Grapalat" w:cs="Calibri"/>
                <w:sz w:val="18"/>
                <w:szCs w:val="18"/>
              </w:rPr>
              <w:t>ՀՀ-ում արտադրվող ենթաակցիզային ապրանքներից</w:t>
            </w:r>
          </w:p>
        </w:tc>
        <w:tc>
          <w:tcPr>
            <w:tcW w:w="1418" w:type="dxa"/>
            <w:tcBorders>
              <w:top w:val="nil"/>
              <w:left w:val="single" w:sz="4" w:space="0" w:color="auto"/>
              <w:bottom w:val="single" w:sz="4" w:space="0" w:color="auto"/>
              <w:right w:val="single" w:sz="4" w:space="0" w:color="auto"/>
            </w:tcBorders>
            <w:shd w:val="clear" w:color="auto" w:fill="auto"/>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45.9</w:t>
            </w:r>
          </w:p>
        </w:tc>
        <w:tc>
          <w:tcPr>
            <w:tcW w:w="1276"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46.5</w:t>
            </w:r>
          </w:p>
        </w:tc>
        <w:tc>
          <w:tcPr>
            <w:tcW w:w="1511"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101.4</w:t>
            </w:r>
          </w:p>
        </w:tc>
        <w:tc>
          <w:tcPr>
            <w:tcW w:w="135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0.6</w:t>
            </w:r>
          </w:p>
        </w:tc>
      </w:tr>
    </w:tbl>
    <w:p w:rsidR="00B23460" w:rsidRPr="00CD6048" w:rsidRDefault="00B23460" w:rsidP="00B23460">
      <w:pPr>
        <w:tabs>
          <w:tab w:val="left" w:pos="0"/>
          <w:tab w:val="left" w:pos="900"/>
        </w:tabs>
        <w:spacing w:line="360" w:lineRule="auto"/>
        <w:ind w:firstLine="567"/>
        <w:jc w:val="both"/>
        <w:rPr>
          <w:rFonts w:ascii="GHEA Grapalat" w:hAnsi="GHEA Grapalat" w:cs="GHEA Grapalat"/>
          <w:sz w:val="22"/>
          <w:szCs w:val="22"/>
        </w:rPr>
      </w:pPr>
    </w:p>
    <w:p w:rsidR="00B23460" w:rsidRPr="00CD6048" w:rsidRDefault="00B23460" w:rsidP="00B23460">
      <w:pPr>
        <w:tabs>
          <w:tab w:val="left" w:pos="0"/>
          <w:tab w:val="left" w:pos="900"/>
        </w:tabs>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Հաշվետու ժամանակահատվածում շուրջ 404.8 մլրդ դրամ են կազմել </w:t>
      </w:r>
      <w:r w:rsidRPr="00CD6048">
        <w:rPr>
          <w:rFonts w:ascii="GHEA Grapalat" w:hAnsi="GHEA Grapalat" w:cs="GHEA Grapalat"/>
          <w:i/>
          <w:iCs/>
          <w:sz w:val="22"/>
          <w:szCs w:val="22"/>
        </w:rPr>
        <w:t>եկամտային հարկի</w:t>
      </w:r>
      <w:r w:rsidRPr="00CD6048">
        <w:rPr>
          <w:rFonts w:ascii="GHEA Grapalat" w:hAnsi="GHEA Grapalat" w:cs="GHEA Grapalat"/>
          <w:sz w:val="22"/>
          <w:szCs w:val="22"/>
        </w:rPr>
        <w:t xml:space="preserve"> մուտքերը՝ ապահովելով հարկային եկամուտների և պետական տուրքերի 25%-ը: Նախորդ տարվա նույն ժամանակահատվածի համեմատ եկամտային հարկի մու</w:t>
      </w:r>
      <w:r w:rsidR="00113EE6" w:rsidRPr="00CD6048">
        <w:rPr>
          <w:rFonts w:ascii="GHEA Grapalat" w:hAnsi="GHEA Grapalat" w:cs="GHEA Grapalat"/>
          <w:sz w:val="22"/>
          <w:szCs w:val="22"/>
        </w:rPr>
        <w:t>տքերն աճել են 16.1%-ով կամ 56.2</w:t>
      </w:r>
      <w:r w:rsidR="00113EE6" w:rsidRPr="00CD6048">
        <w:rPr>
          <w:rFonts w:ascii="Calibri" w:hAnsi="Calibri" w:cs="Calibri"/>
          <w:sz w:val="22"/>
          <w:szCs w:val="22"/>
        </w:rPr>
        <w:t> </w:t>
      </w:r>
      <w:r w:rsidRPr="00CD6048">
        <w:rPr>
          <w:rFonts w:ascii="GHEA Grapalat" w:hAnsi="GHEA Grapalat" w:cs="GHEA Grapalat"/>
          <w:sz w:val="22"/>
          <w:szCs w:val="22"/>
        </w:rPr>
        <w:t xml:space="preserve">մլրդ դրամով: Հարկ է նշել, որ 2023 թվականի ինն ամիսների ընթացքում պետական բյուջեի հարկային եկամուտների ցուցանիշի վրա նվազեցնող ազդեցություն է ունեցել հիպոտեկային վարկի սպասարկման համար (տոկոսների մասով) </w:t>
      </w:r>
      <w:r w:rsidR="00113EE6" w:rsidRPr="00CD6048">
        <w:rPr>
          <w:rFonts w:ascii="GHEA Grapalat" w:hAnsi="GHEA Grapalat" w:cs="GHEA Grapalat"/>
          <w:sz w:val="22"/>
          <w:szCs w:val="22"/>
        </w:rPr>
        <w:t xml:space="preserve">վճարվող </w:t>
      </w:r>
      <w:r w:rsidRPr="00CD6048">
        <w:rPr>
          <w:rFonts w:ascii="GHEA Grapalat" w:hAnsi="GHEA Grapalat" w:cs="GHEA Grapalat"/>
          <w:sz w:val="22"/>
          <w:szCs w:val="22"/>
        </w:rPr>
        <w:t>գումարների աճը: Հաշվետու ժամանակահատվածում բնակարան ձեռքբերելու կամ անհատական բնակելի տուն կառուցելու նպատակով հիպոտեկային վարկի սպասարկման համար վճարվող տոկոսների մասով վարկառուներին և համավարկառուներին է վերադարձվել 37.5 մլրդ դրամ եկամտային հարկ, որը նախորդ տարվա ինն ամիսների համեմատ աճել է 45.2%</w:t>
      </w:r>
      <w:r w:rsidRPr="00CD6048">
        <w:rPr>
          <w:rFonts w:ascii="GHEA Grapalat" w:hAnsi="GHEA Grapalat" w:cs="GHEA Grapalat"/>
          <w:sz w:val="22"/>
          <w:szCs w:val="22"/>
        </w:rPr>
        <w:noBreakHyphen/>
        <w:t>ով կամ 11.7 մլրդ դրամով:</w:t>
      </w:r>
    </w:p>
    <w:p w:rsidR="00B23460" w:rsidRPr="00CD6048" w:rsidRDefault="00B23460" w:rsidP="00B23460">
      <w:pPr>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2023 թվականի ինն ամիսների ընթացքում պետական</w:t>
      </w:r>
      <w:r w:rsidRPr="00CD6048">
        <w:rPr>
          <w:rFonts w:ascii="GHEA Grapalat" w:hAnsi="GHEA Grapalat" w:cs="GHEA Grapalat"/>
          <w:color w:val="000000"/>
          <w:sz w:val="22"/>
          <w:szCs w:val="22"/>
        </w:rPr>
        <w:t xml:space="preserve"> բյուջե մուտքագրված հարկային եկամուտների ու պետական տուրքերի 3.4%-ն ապահովվել է </w:t>
      </w:r>
      <w:r w:rsidRPr="00CD6048">
        <w:rPr>
          <w:rFonts w:ascii="GHEA Grapalat" w:hAnsi="GHEA Grapalat" w:cs="GHEA Grapalat"/>
          <w:i/>
          <w:sz w:val="22"/>
          <w:szCs w:val="22"/>
        </w:rPr>
        <w:t>մաք</w:t>
      </w:r>
      <w:r w:rsidRPr="00CD6048">
        <w:rPr>
          <w:rFonts w:ascii="GHEA Grapalat" w:hAnsi="GHEA Grapalat" w:cs="GHEA Grapalat"/>
          <w:i/>
          <w:sz w:val="22"/>
          <w:szCs w:val="22"/>
        </w:rPr>
        <w:softHyphen/>
        <w:t>սա</w:t>
      </w:r>
      <w:r w:rsidRPr="00CD6048">
        <w:rPr>
          <w:rFonts w:ascii="GHEA Grapalat" w:hAnsi="GHEA Grapalat" w:cs="GHEA Grapalat"/>
          <w:i/>
          <w:sz w:val="22"/>
          <w:szCs w:val="22"/>
        </w:rPr>
        <w:softHyphen/>
        <w:t>տուրքի</w:t>
      </w:r>
      <w:r w:rsidRPr="00CD6048">
        <w:rPr>
          <w:rFonts w:ascii="GHEA Grapalat" w:hAnsi="GHEA Grapalat" w:cs="GHEA Grapalat"/>
          <w:sz w:val="22"/>
          <w:szCs w:val="22"/>
        </w:rPr>
        <w:t xml:space="preserve"> </w:t>
      </w:r>
      <w:r w:rsidRPr="00CD6048">
        <w:rPr>
          <w:rFonts w:ascii="GHEA Grapalat" w:hAnsi="GHEA Grapalat" w:cs="GHEA Grapalat"/>
          <w:color w:val="000000"/>
          <w:sz w:val="22"/>
          <w:szCs w:val="22"/>
        </w:rPr>
        <w:t xml:space="preserve">հաշվին՝ </w:t>
      </w:r>
      <w:r w:rsidRPr="00CD6048">
        <w:rPr>
          <w:rFonts w:ascii="GHEA Grapalat" w:hAnsi="GHEA Grapalat" w:cs="GHEA Grapalat"/>
          <w:sz w:val="22"/>
          <w:szCs w:val="22"/>
        </w:rPr>
        <w:t>կազմելով 54.8</w:t>
      </w:r>
      <w:r w:rsidRPr="00CD6048">
        <w:rPr>
          <w:rFonts w:ascii="Calibri" w:hAnsi="Calibri" w:cs="Calibri"/>
          <w:sz w:val="22"/>
          <w:szCs w:val="22"/>
        </w:rPr>
        <w:t> </w:t>
      </w:r>
      <w:r w:rsidRPr="00CD6048">
        <w:rPr>
          <w:rFonts w:ascii="GHEA Grapalat" w:hAnsi="GHEA Grapalat" w:cs="GHEA Grapalat"/>
          <w:color w:val="000000"/>
          <w:sz w:val="22"/>
          <w:szCs w:val="22"/>
        </w:rPr>
        <w:t xml:space="preserve">մլրդ դրամ: 2022 թվականի </w:t>
      </w:r>
      <w:r w:rsidRPr="00CD6048">
        <w:rPr>
          <w:rFonts w:ascii="GHEA Grapalat" w:hAnsi="GHEA Grapalat" w:cs="GHEA Grapalat"/>
          <w:sz w:val="22"/>
          <w:szCs w:val="22"/>
        </w:rPr>
        <w:t xml:space="preserve">ինն ամիսների </w:t>
      </w:r>
      <w:r w:rsidRPr="00CD6048">
        <w:rPr>
          <w:rFonts w:ascii="GHEA Grapalat" w:hAnsi="GHEA Grapalat" w:cs="GHEA Grapalat"/>
          <w:color w:val="000000"/>
          <w:sz w:val="22"/>
          <w:szCs w:val="22"/>
        </w:rPr>
        <w:t xml:space="preserve">համեմատ մաքսատուրքի 58.8% (20.3 մլրդ դրամ) աճը </w:t>
      </w:r>
      <w:r w:rsidRPr="00CD6048">
        <w:rPr>
          <w:rFonts w:ascii="GHEA Grapalat" w:hAnsi="GHEA Grapalat" w:cs="GHEA Grapalat"/>
          <w:sz w:val="22"/>
          <w:szCs w:val="22"/>
        </w:rPr>
        <w:t xml:space="preserve">հիմնականում պայմանավորված է ՌԴ կողմից փոխանցված մաքսատուրքի աճով: </w:t>
      </w:r>
    </w:p>
    <w:p w:rsidR="00B23460" w:rsidRPr="00CD6048" w:rsidRDefault="00B23460" w:rsidP="00B23460">
      <w:pPr>
        <w:spacing w:line="360" w:lineRule="auto"/>
        <w:ind w:firstLine="567"/>
        <w:jc w:val="both"/>
        <w:rPr>
          <w:rFonts w:ascii="GHEA Grapalat" w:hAnsi="GHEA Grapalat" w:cs="GHEA Grapalat"/>
          <w:iCs/>
          <w:sz w:val="22"/>
          <w:szCs w:val="22"/>
        </w:rPr>
      </w:pPr>
      <w:r w:rsidRPr="00CD6048">
        <w:rPr>
          <w:rFonts w:ascii="GHEA Grapalat" w:hAnsi="GHEA Grapalat" w:cs="GHEA Grapalat"/>
          <w:sz w:val="22"/>
          <w:szCs w:val="22"/>
        </w:rPr>
        <w:t xml:space="preserve">Հաշվետու ժամանակահատվածում </w:t>
      </w:r>
      <w:r w:rsidR="00131478" w:rsidRPr="00CD6048">
        <w:rPr>
          <w:rFonts w:ascii="GHEA Grapalat" w:hAnsi="GHEA Grapalat" w:cs="GHEA Grapalat"/>
          <w:sz w:val="22"/>
          <w:szCs w:val="22"/>
        </w:rPr>
        <w:t xml:space="preserve">կենսաթոշակային համակարգի պարտադիր </w:t>
      </w:r>
      <w:r w:rsidRPr="00CD6048">
        <w:rPr>
          <w:rFonts w:ascii="GHEA Grapalat" w:hAnsi="GHEA Grapalat" w:cs="GHEA Grapalat"/>
          <w:sz w:val="22"/>
          <w:szCs w:val="22"/>
        </w:rPr>
        <w:t xml:space="preserve">կուտակային կենսաթոշակային բաղադրիչի մասնակիցների կողմից պետական բյուջե է փոխանցվել 66.7 մլրդ դրամ </w:t>
      </w:r>
      <w:r w:rsidRPr="00CD6048">
        <w:rPr>
          <w:rFonts w:ascii="GHEA Grapalat" w:hAnsi="GHEA Grapalat" w:cs="GHEA Grapalat"/>
          <w:i/>
          <w:iCs/>
          <w:sz w:val="22"/>
          <w:szCs w:val="22"/>
        </w:rPr>
        <w:t>սոցիալական վճար</w:t>
      </w:r>
      <w:r w:rsidRPr="00CD6048">
        <w:rPr>
          <w:rFonts w:ascii="GHEA Grapalat" w:hAnsi="GHEA Grapalat" w:cs="GHEA Grapalat"/>
          <w:sz w:val="22"/>
          <w:szCs w:val="22"/>
        </w:rPr>
        <w:t xml:space="preserve">` ապահովելով հարկային եկամուտների և պետական տուրքերի 4.1%-ը և 43.3%-ով կամ 20.2 մլրդ դրամով գերազանցելով նախորդ տարվա նույն ժամանակահատվածի ցուցանիշը: Աճը հիմնականում պայմանավորված է «Կուտակային կենսաթոշակների մասին» ՀՀ օրենքում </w:t>
      </w:r>
      <w:r w:rsidRPr="00CD6048">
        <w:rPr>
          <w:rFonts w:ascii="GHEA Grapalat" w:hAnsi="GHEA Grapalat" w:cs="GHEA Grapalat"/>
          <w:iCs/>
          <w:sz w:val="22"/>
          <w:szCs w:val="22"/>
        </w:rPr>
        <w:t xml:space="preserve">կատարված փոփոխությունների համաձայն 2023 թվականի հունվարի 1-ից սոցիալական վճարի անհատի մասնաբաժնում աշխատողի մասնակցության դրույքաչափի բարձրացմամբ </w:t>
      </w:r>
      <w:r w:rsidR="006879E3" w:rsidRPr="00CD6048">
        <w:rPr>
          <w:rFonts w:ascii="GHEA Grapalat" w:hAnsi="GHEA Grapalat" w:cs="GHEA Grapalat"/>
          <w:iCs/>
          <w:sz w:val="22"/>
          <w:szCs w:val="22"/>
        </w:rPr>
        <w:t>4.5%</w:t>
      </w:r>
      <w:r w:rsidR="006879E3" w:rsidRPr="00CD6048">
        <w:rPr>
          <w:rFonts w:ascii="GHEA Grapalat" w:hAnsi="GHEA Grapalat" w:cs="GHEA Grapalat"/>
          <w:iCs/>
          <w:sz w:val="22"/>
          <w:szCs w:val="22"/>
        </w:rPr>
        <w:noBreakHyphen/>
        <w:t xml:space="preserve">ից 5% </w:t>
      </w:r>
      <w:r w:rsidRPr="00CD6048">
        <w:rPr>
          <w:rFonts w:ascii="GHEA Grapalat" w:hAnsi="GHEA Grapalat" w:cs="GHEA Grapalat"/>
          <w:iCs/>
          <w:sz w:val="22"/>
          <w:szCs w:val="22"/>
        </w:rPr>
        <w:t>և մասնակիցների թվի աճով:</w:t>
      </w:r>
    </w:p>
    <w:p w:rsidR="00B23460" w:rsidRPr="00CD6048" w:rsidRDefault="00B23460" w:rsidP="00B23460">
      <w:pPr>
        <w:spacing w:line="360" w:lineRule="auto"/>
        <w:ind w:firstLine="567"/>
        <w:jc w:val="both"/>
        <w:rPr>
          <w:rFonts w:ascii="GHEA Grapalat" w:hAnsi="GHEA Grapalat" w:cs="GHEA Grapalat"/>
          <w:sz w:val="22"/>
          <w:szCs w:val="22"/>
        </w:rPr>
      </w:pPr>
      <w:r w:rsidRPr="00CD6048">
        <w:rPr>
          <w:rFonts w:ascii="GHEA Grapalat" w:hAnsi="GHEA Grapalat" w:cs="GHEA Grapalat"/>
          <w:iCs/>
          <w:sz w:val="22"/>
          <w:szCs w:val="22"/>
        </w:rPr>
        <w:t>Հաշվետու ժամանակահատվածում</w:t>
      </w:r>
      <w:r w:rsidRPr="00CD6048">
        <w:rPr>
          <w:rFonts w:ascii="GHEA Grapalat" w:hAnsi="GHEA Grapalat" w:cs="GHEA Grapalat"/>
          <w:sz w:val="22"/>
          <w:szCs w:val="22"/>
        </w:rPr>
        <w:t xml:space="preserve"> </w:t>
      </w:r>
      <w:r w:rsidRPr="00CD6048">
        <w:rPr>
          <w:rFonts w:ascii="GHEA Grapalat" w:hAnsi="GHEA Grapalat" w:cs="GHEA Grapalat"/>
          <w:i/>
          <w:iCs/>
          <w:sz w:val="22"/>
          <w:szCs w:val="22"/>
        </w:rPr>
        <w:t xml:space="preserve">բնապահպանական հարկի և բնօգտագործման վճարների </w:t>
      </w:r>
      <w:r w:rsidRPr="00CD6048">
        <w:rPr>
          <w:rFonts w:ascii="GHEA Grapalat" w:hAnsi="GHEA Grapalat" w:cs="GHEA Grapalat"/>
          <w:sz w:val="22"/>
          <w:szCs w:val="22"/>
        </w:rPr>
        <w:t>գծով մուտքերը կազմել են ավելի քան 42 մլրդ դրամ՝ ապահովելով պետական բյուջեի հարկային եկամուտների և պետական տուրքերի 2.6%</w:t>
      </w:r>
      <w:r w:rsidRPr="00CD6048">
        <w:rPr>
          <w:rFonts w:ascii="GHEA Grapalat" w:hAnsi="GHEA Grapalat" w:cs="GHEA Grapalat"/>
          <w:sz w:val="22"/>
          <w:szCs w:val="22"/>
        </w:rPr>
        <w:noBreakHyphen/>
        <w:t xml:space="preserve">ը: Նախորդ տարվա նույն ժամանակահատվածի համեմատ բնապահպանական հարկի և բնօգտագործման վճարների գծով մուտքերը նվազել են 41.2%-ով կամ 29.4 մլն դրամով, որը հիմնականում պայմանավորված է արդյունահանված մետաղական օգտակար հանածոների և դրանց վերամշակման արդյունքում ստացված արտադրանքի իրացման համար վճարվող ռոյալթիի գծով մուտքերի 53% (32.8 մլրդ դրամ) </w:t>
      </w:r>
      <w:r w:rsidRPr="00CD6048">
        <w:rPr>
          <w:rFonts w:ascii="GHEA Grapalat" w:hAnsi="GHEA Grapalat" w:cs="GHEA Grapalat"/>
          <w:sz w:val="22"/>
          <w:szCs w:val="22"/>
        </w:rPr>
        <w:lastRenderedPageBreak/>
        <w:t>նվազմամբ: Միևնույն ժամանակ, ՀՀ ներմուծվող շրջակա միջավայրին վնաս պատճառող ապրանքների համար գանձված բնապահպանական հարկի և օգտակար հանածոների արդյունահանման դիմաց ստացված բնօգտագործման վճարների գծով արձանագրվել է համապատասխանաբար 52.7% (2.1 մլրդ դրամ) և 32% (1.2 մլրդ դրամ) աճ:</w:t>
      </w:r>
    </w:p>
    <w:p w:rsidR="00B23460" w:rsidRPr="00CD6048" w:rsidRDefault="00B23460" w:rsidP="00B23460">
      <w:pPr>
        <w:spacing w:line="360" w:lineRule="auto"/>
        <w:ind w:firstLine="567"/>
        <w:jc w:val="both"/>
        <w:rPr>
          <w:rFonts w:ascii="GHEA Grapalat" w:hAnsi="GHEA Grapalat" w:cs="GHEA Grapalat"/>
          <w:iCs/>
          <w:sz w:val="22"/>
          <w:szCs w:val="22"/>
        </w:rPr>
      </w:pPr>
      <w:r w:rsidRPr="00CD6048">
        <w:rPr>
          <w:rFonts w:ascii="GHEA Grapalat" w:hAnsi="GHEA Grapalat" w:cs="GHEA Grapalat"/>
          <w:sz w:val="22"/>
          <w:szCs w:val="22"/>
        </w:rPr>
        <w:t xml:space="preserve">2023 թվականի ինն ամիսների ընթացքում </w:t>
      </w:r>
      <w:r w:rsidRPr="00CD6048">
        <w:rPr>
          <w:rFonts w:ascii="GHEA Grapalat" w:hAnsi="GHEA Grapalat" w:cs="GHEA Grapalat"/>
          <w:iCs/>
          <w:sz w:val="22"/>
          <w:szCs w:val="22"/>
        </w:rPr>
        <w:t>ՀՀ պետական բյուջե են մուտքագրվել ընդհանուր առմամբ 53.2 մլրդ</w:t>
      </w:r>
      <w:r w:rsidRPr="00CD6048">
        <w:rPr>
          <w:rFonts w:ascii="Calibri" w:hAnsi="Calibri" w:cs="Calibri"/>
          <w:iCs/>
          <w:sz w:val="22"/>
          <w:szCs w:val="22"/>
        </w:rPr>
        <w:t> </w:t>
      </w:r>
      <w:r w:rsidRPr="00CD6048">
        <w:rPr>
          <w:rFonts w:ascii="GHEA Grapalat" w:hAnsi="GHEA Grapalat" w:cs="GHEA Grapalat"/>
          <w:iCs/>
          <w:sz w:val="22"/>
          <w:szCs w:val="22"/>
        </w:rPr>
        <w:t xml:space="preserve">դրամ </w:t>
      </w:r>
      <w:r w:rsidRPr="00CD6048">
        <w:rPr>
          <w:rFonts w:ascii="GHEA Grapalat" w:hAnsi="GHEA Grapalat" w:cs="GHEA Grapalat"/>
          <w:i/>
          <w:iCs/>
          <w:sz w:val="22"/>
          <w:szCs w:val="22"/>
        </w:rPr>
        <w:t>այլ հարկեր</w:t>
      </w:r>
      <w:r w:rsidRPr="00CD6048">
        <w:rPr>
          <w:rFonts w:ascii="GHEA Grapalat" w:hAnsi="GHEA Grapalat" w:cs="GHEA Grapalat"/>
          <w:iCs/>
          <w:sz w:val="22"/>
          <w:szCs w:val="22"/>
        </w:rPr>
        <w:t>՝ կազմելով պետական բյուջեի հարկային եկամուտների և պետական տուրքերի 3.3%-ը: Մասնավորապես` 31.2 մլրդ դրամ են կազմել «Հայաստանի Հանրապետության պաշտպանության ժամանակ զինծառայողների կյանքին կամ առողջությանը պատճառված վնասների հատուցման մասին» ՀՀ օրենքով սահմանված դրոշմանիշային վճարները, 8.5 մլրդ դրամ՝ ռադիոհաճախականության օգտագործման պարտադիր վճարը, 6.3 մլրդ դրամ՝ 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 4.1 մլրդ դրամ՝ ճանապարհային հարկը, 2.2 մլրդ դրամ` հարկային օրենսդրության խախտման համար սահմանված տուգանքները և 834.8 մլն դրամ՝ հանրային ծառայությունների կարգավորման պարտադիր վճարները: Նախորդ տարվա ինն ամիսների համեմատ այլ հարկերի փաստացի ցուցանիշն աճել է 35.5%-ով կամ 13.9 մլրդ դրամով: Աճը հիմնականում պայմանավորված է դրոշմանիշային վճարների 18.1% (4.8 մլրդ դրամ), 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վճարի 3.3 անգամ (4.4 մլրդ դրամ) և ռադիոհաճախականության օգտագործման պարտադիր վճարի 82.8% (3.8 մլրդ դրամ) աճով:</w:t>
      </w:r>
    </w:p>
    <w:p w:rsidR="00B23460" w:rsidRPr="00CD6048" w:rsidRDefault="00B23460" w:rsidP="00B23460">
      <w:pPr>
        <w:spacing w:line="360" w:lineRule="auto"/>
        <w:ind w:firstLine="567"/>
        <w:jc w:val="both"/>
        <w:rPr>
          <w:rFonts w:ascii="GHEA Grapalat" w:hAnsi="GHEA Grapalat" w:cs="GHEA Grapalat"/>
          <w:sz w:val="22"/>
          <w:szCs w:val="22"/>
        </w:rPr>
      </w:pPr>
      <w:r w:rsidRPr="00CD6048">
        <w:rPr>
          <w:rFonts w:ascii="GHEA Grapalat" w:hAnsi="GHEA Grapalat" w:cs="GHEA Grapalat"/>
          <w:iCs/>
          <w:sz w:val="22"/>
          <w:szCs w:val="22"/>
        </w:rPr>
        <w:t>2023 թվականի ինն</w:t>
      </w:r>
      <w:r w:rsidRPr="00CD6048">
        <w:rPr>
          <w:rFonts w:ascii="GHEA Grapalat" w:hAnsi="GHEA Grapalat" w:cs="GHEA Grapalat"/>
          <w:sz w:val="22"/>
          <w:szCs w:val="22"/>
        </w:rPr>
        <w:t xml:space="preserve"> ամիսներին ՀՀ պետական բյուջե են մուտքագրվել շուրջ 47.3 մլրդ դրամ </w:t>
      </w:r>
      <w:r w:rsidRPr="00CD6048">
        <w:rPr>
          <w:rFonts w:ascii="GHEA Grapalat" w:hAnsi="GHEA Grapalat" w:cs="GHEA Grapalat"/>
          <w:i/>
          <w:sz w:val="22"/>
          <w:szCs w:val="22"/>
        </w:rPr>
        <w:t>պետական տուրքեր`</w:t>
      </w:r>
      <w:r w:rsidRPr="00CD6048">
        <w:rPr>
          <w:rFonts w:ascii="GHEA Grapalat" w:hAnsi="GHEA Grapalat" w:cs="GHEA Grapalat"/>
          <w:sz w:val="22"/>
          <w:szCs w:val="22"/>
        </w:rPr>
        <w:t xml:space="preserve"> 31.4%</w:t>
      </w:r>
      <w:r w:rsidRPr="00CD6048">
        <w:rPr>
          <w:rFonts w:ascii="GHEA Grapalat" w:hAnsi="GHEA Grapalat" w:cs="GHEA Grapalat"/>
          <w:sz w:val="22"/>
          <w:szCs w:val="22"/>
        </w:rPr>
        <w:noBreakHyphen/>
        <w:t>ով գերազանցելով իննամսյա ծրագրային ցուցանիշը: Ծրագրի գերազանցումը հիմնականում պայմանավորված է լիցենզավորման ենթակա կամ թույլտվություններով գործունեություն իրականացնելու նպատակով լիցենզիաներ, արտոնագրեր (թույլտվություններ) տալու և օրենքով սահմանված այլ ծառայությունների և գործողությունների համար գանձվող տուրքերի կատարողականով: Նախորդ տարվա ինն ամիսների համեմատ պետական տուրքի գծով մուտքերը նվազել են 47.9%</w:t>
      </w:r>
      <w:r w:rsidRPr="00CD6048">
        <w:rPr>
          <w:rFonts w:ascii="GHEA Grapalat" w:hAnsi="GHEA Grapalat" w:cs="GHEA Grapalat"/>
          <w:sz w:val="22"/>
          <w:szCs w:val="22"/>
        </w:rPr>
        <w:noBreakHyphen/>
        <w:t>ով կամ 43.5 մլրդ դրամով՝ հիմնականում պայմանավորված այն հանգամանքով, որ «Պետական տուրքի մասին» ՀՀ օրենքով 2021 թվականի սեպտեմբերից պղնձի և մոլիբդենի խտահանքեր արտահանելու լիցենզիաներ կամ թույլտվություններ կամ հավաստագրեր տրամադրելու համար սահմանված պետական տուրքը կիրառվել է մինչև 2022 թվականի սեպտեմբերի 10-ը:</w:t>
      </w:r>
    </w:p>
    <w:p w:rsidR="00B23460" w:rsidRPr="00CD6048" w:rsidRDefault="00B23460" w:rsidP="00B23460">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lastRenderedPageBreak/>
        <w:t xml:space="preserve">Առանձին պետական տուրքերի վերաբերյալ տեղեկատվությունը ներկայացված է Աղյուսակ </w:t>
      </w:r>
      <w:r w:rsidR="000E6E70" w:rsidRPr="00CD6048">
        <w:rPr>
          <w:rFonts w:ascii="GHEA Grapalat" w:hAnsi="GHEA Grapalat" w:cs="GHEA Grapalat"/>
          <w:sz w:val="22"/>
          <w:szCs w:val="22"/>
        </w:rPr>
        <w:t>7</w:t>
      </w:r>
      <w:r w:rsidRPr="00CD6048">
        <w:rPr>
          <w:rFonts w:ascii="GHEA Grapalat" w:hAnsi="GHEA Grapalat" w:cs="GHEA Grapalat"/>
          <w:sz w:val="22"/>
          <w:szCs w:val="22"/>
        </w:rPr>
        <w:noBreakHyphen/>
        <w:t>ում:</w:t>
      </w:r>
    </w:p>
    <w:p w:rsidR="00B23460" w:rsidRPr="00CD6048" w:rsidRDefault="00B23460" w:rsidP="00B23460">
      <w:pPr>
        <w:autoSpaceDE w:val="0"/>
        <w:autoSpaceDN w:val="0"/>
        <w:adjustRightInd w:val="0"/>
        <w:spacing w:line="360" w:lineRule="auto"/>
        <w:ind w:firstLine="567"/>
        <w:jc w:val="both"/>
        <w:rPr>
          <w:rFonts w:ascii="GHEA Grapalat" w:hAnsi="GHEA Grapalat" w:cs="GHEA Grapalat"/>
          <w:sz w:val="22"/>
          <w:szCs w:val="22"/>
        </w:rPr>
      </w:pPr>
    </w:p>
    <w:p w:rsidR="00B23460" w:rsidRPr="00CD6048" w:rsidRDefault="00B23460" w:rsidP="00B23460">
      <w:pPr>
        <w:pStyle w:val="Caption"/>
        <w:keepNext/>
        <w:numPr>
          <w:ilvl w:val="0"/>
          <w:numId w:val="27"/>
        </w:numPr>
        <w:tabs>
          <w:tab w:val="left" w:pos="1134"/>
        </w:tabs>
        <w:ind w:left="0" w:firstLine="0"/>
        <w:jc w:val="left"/>
        <w:rPr>
          <w:rFonts w:ascii="GHEA Grapalat" w:hAnsi="GHEA Grapalat"/>
          <w:i/>
          <w:sz w:val="18"/>
          <w:szCs w:val="18"/>
          <w:lang w:val="hy-AM"/>
        </w:rPr>
      </w:pPr>
      <w:r w:rsidRPr="00CD6048">
        <w:rPr>
          <w:rFonts w:ascii="GHEA Grapalat" w:hAnsi="GHEA Grapalat"/>
          <w:i/>
          <w:sz w:val="18"/>
          <w:szCs w:val="18"/>
          <w:lang w:val="hy-AM"/>
        </w:rPr>
        <w:t>Պետական տուրքերի գծով ՀՀ պետական բյուջեի մուտքերը (մլրդ դրամ)</w:t>
      </w:r>
    </w:p>
    <w:tbl>
      <w:tblPr>
        <w:tblW w:w="10314" w:type="dxa"/>
        <w:tblLayout w:type="fixed"/>
        <w:tblLook w:val="04A0" w:firstRow="1" w:lastRow="0" w:firstColumn="1" w:lastColumn="0" w:noHBand="0" w:noVBand="1"/>
      </w:tblPr>
      <w:tblGrid>
        <w:gridCol w:w="4786"/>
        <w:gridCol w:w="992"/>
        <w:gridCol w:w="993"/>
        <w:gridCol w:w="992"/>
        <w:gridCol w:w="1276"/>
        <w:gridCol w:w="1275"/>
      </w:tblGrid>
      <w:tr w:rsidR="00B23460" w:rsidRPr="00CD6048" w:rsidTr="00B23460">
        <w:trPr>
          <w:trHeight w:val="1320"/>
        </w:trPr>
        <w:tc>
          <w:tcPr>
            <w:tcW w:w="4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460" w:rsidRPr="00CD6048" w:rsidRDefault="00B23460" w:rsidP="00B23460">
            <w:pPr>
              <w:rPr>
                <w:rFonts w:ascii="GHEA Grapalat" w:hAnsi="GHEA Grapalat" w:cs="Calibri"/>
                <w:sz w:val="18"/>
                <w:szCs w:val="18"/>
              </w:rPr>
            </w:pPr>
            <w:r w:rsidRPr="00CD6048">
              <w:rPr>
                <w:rFonts w:ascii="Calibri" w:hAnsi="Calibri" w:cs="Calibri"/>
                <w:sz w:val="18"/>
                <w:szCs w:val="18"/>
              </w:rPr>
              <w:t> </w:t>
            </w:r>
          </w:p>
        </w:tc>
        <w:tc>
          <w:tcPr>
            <w:tcW w:w="992" w:type="dxa"/>
            <w:tcBorders>
              <w:top w:val="single" w:sz="4" w:space="0" w:color="auto"/>
              <w:left w:val="nil"/>
              <w:bottom w:val="single" w:sz="4" w:space="0" w:color="auto"/>
              <w:right w:val="single" w:sz="4" w:space="0" w:color="auto"/>
            </w:tcBorders>
            <w:shd w:val="clear" w:color="000000" w:fill="FFFFFF"/>
            <w:hideMark/>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lang w:val="hy-AM"/>
              </w:rPr>
              <w:t>202</w:t>
            </w:r>
            <w:r w:rsidRPr="00CD6048">
              <w:rPr>
                <w:rFonts w:ascii="GHEA Grapalat" w:hAnsi="GHEA Grapalat" w:cs="Calibri"/>
                <w:b/>
                <w:bCs/>
                <w:sz w:val="18"/>
                <w:szCs w:val="18"/>
              </w:rPr>
              <w:t>2</w:t>
            </w:r>
            <w:r w:rsidRPr="00CD6048">
              <w:rPr>
                <w:rFonts w:ascii="GHEA Grapalat" w:hAnsi="GHEA Grapalat" w:cs="Calibri"/>
                <w:b/>
                <w:bCs/>
                <w:sz w:val="18"/>
                <w:szCs w:val="18"/>
                <w:lang w:val="hy-AM"/>
              </w:rPr>
              <w:t xml:space="preserve">թ. </w:t>
            </w:r>
            <w:r w:rsidRPr="00CD6048">
              <w:rPr>
                <w:rFonts w:ascii="GHEA Grapalat" w:hAnsi="GHEA Grapalat" w:cs="Calibri"/>
                <w:b/>
                <w:bCs/>
                <w:sz w:val="18"/>
                <w:szCs w:val="18"/>
              </w:rPr>
              <w:t>ինն ամիսների</w:t>
            </w:r>
            <w:r w:rsidRPr="00CD6048">
              <w:rPr>
                <w:rFonts w:ascii="GHEA Grapalat" w:hAnsi="GHEA Grapalat" w:cs="Calibri"/>
                <w:b/>
                <w:bCs/>
                <w:sz w:val="18"/>
                <w:szCs w:val="18"/>
                <w:lang w:val="hy-AM"/>
              </w:rPr>
              <w:t xml:space="preserve"> փաստ</w:t>
            </w:r>
          </w:p>
        </w:tc>
        <w:tc>
          <w:tcPr>
            <w:tcW w:w="993" w:type="dxa"/>
            <w:tcBorders>
              <w:top w:val="single" w:sz="4" w:space="0" w:color="auto"/>
              <w:left w:val="nil"/>
              <w:bottom w:val="single" w:sz="4" w:space="0" w:color="auto"/>
              <w:right w:val="single" w:sz="4" w:space="0" w:color="auto"/>
            </w:tcBorders>
            <w:shd w:val="clear" w:color="000000" w:fill="FFFFFF"/>
            <w:hideMark/>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lang w:val="hy-AM"/>
              </w:rPr>
              <w:t>202</w:t>
            </w:r>
            <w:r w:rsidRPr="00CD6048">
              <w:rPr>
                <w:rFonts w:ascii="GHEA Grapalat" w:hAnsi="GHEA Grapalat" w:cs="Calibri"/>
                <w:b/>
                <w:bCs/>
                <w:sz w:val="18"/>
                <w:szCs w:val="18"/>
              </w:rPr>
              <w:t>3</w:t>
            </w:r>
            <w:r w:rsidRPr="00CD6048">
              <w:rPr>
                <w:rFonts w:ascii="GHEA Grapalat" w:hAnsi="GHEA Grapalat" w:cs="Calibri"/>
                <w:b/>
                <w:bCs/>
                <w:sz w:val="18"/>
                <w:szCs w:val="18"/>
                <w:lang w:val="hy-AM"/>
              </w:rPr>
              <w:t xml:space="preserve">թ. </w:t>
            </w:r>
            <w:r w:rsidRPr="00CD6048">
              <w:rPr>
                <w:rFonts w:ascii="GHEA Grapalat" w:hAnsi="GHEA Grapalat" w:cs="Calibri"/>
                <w:b/>
                <w:bCs/>
                <w:sz w:val="18"/>
                <w:szCs w:val="18"/>
              </w:rPr>
              <w:t>ինն ամիսների</w:t>
            </w:r>
            <w:r w:rsidRPr="00CD6048">
              <w:rPr>
                <w:rFonts w:ascii="GHEA Grapalat" w:hAnsi="GHEA Grapalat" w:cs="Calibri"/>
                <w:b/>
                <w:bCs/>
                <w:sz w:val="18"/>
                <w:szCs w:val="18"/>
                <w:lang w:val="hy-AM"/>
              </w:rPr>
              <w:t xml:space="preserve"> </w:t>
            </w:r>
            <w:r w:rsidRPr="00CD6048">
              <w:rPr>
                <w:rFonts w:ascii="GHEA Grapalat" w:hAnsi="GHEA Grapalat" w:cs="Calibri"/>
                <w:b/>
                <w:bCs/>
                <w:sz w:val="18"/>
                <w:szCs w:val="18"/>
              </w:rPr>
              <w:t>ճշտված պլան</w:t>
            </w:r>
          </w:p>
        </w:tc>
        <w:tc>
          <w:tcPr>
            <w:tcW w:w="992" w:type="dxa"/>
            <w:tcBorders>
              <w:top w:val="single" w:sz="4" w:space="0" w:color="auto"/>
              <w:left w:val="nil"/>
              <w:bottom w:val="single" w:sz="4" w:space="0" w:color="auto"/>
              <w:right w:val="single" w:sz="4" w:space="0" w:color="auto"/>
            </w:tcBorders>
            <w:shd w:val="clear" w:color="000000" w:fill="FFFFFF"/>
            <w:hideMark/>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lang w:val="hy-AM"/>
              </w:rPr>
              <w:t>202</w:t>
            </w:r>
            <w:r w:rsidRPr="00CD6048">
              <w:rPr>
                <w:rFonts w:ascii="GHEA Grapalat" w:hAnsi="GHEA Grapalat" w:cs="Calibri"/>
                <w:b/>
                <w:bCs/>
                <w:sz w:val="18"/>
                <w:szCs w:val="18"/>
              </w:rPr>
              <w:t>3</w:t>
            </w:r>
            <w:r w:rsidRPr="00CD6048">
              <w:rPr>
                <w:rFonts w:ascii="GHEA Grapalat" w:hAnsi="GHEA Grapalat" w:cs="Calibri"/>
                <w:b/>
                <w:bCs/>
                <w:sz w:val="18"/>
                <w:szCs w:val="18"/>
                <w:lang w:val="hy-AM"/>
              </w:rPr>
              <w:t xml:space="preserve">թ. </w:t>
            </w:r>
            <w:r w:rsidRPr="00CD6048">
              <w:rPr>
                <w:rFonts w:ascii="GHEA Grapalat" w:hAnsi="GHEA Grapalat" w:cs="Calibri"/>
                <w:b/>
                <w:bCs/>
                <w:sz w:val="18"/>
                <w:szCs w:val="18"/>
              </w:rPr>
              <w:t>ինն ամիսների</w:t>
            </w:r>
            <w:r w:rsidRPr="00CD6048">
              <w:rPr>
                <w:rFonts w:ascii="GHEA Grapalat" w:hAnsi="GHEA Grapalat" w:cs="Calibri"/>
                <w:b/>
                <w:bCs/>
                <w:sz w:val="18"/>
                <w:szCs w:val="18"/>
                <w:lang w:val="hy-AM"/>
              </w:rPr>
              <w:t xml:space="preserve"> փաստ</w:t>
            </w:r>
          </w:p>
        </w:tc>
        <w:tc>
          <w:tcPr>
            <w:tcW w:w="1276" w:type="dxa"/>
            <w:tcBorders>
              <w:top w:val="single" w:sz="4" w:space="0" w:color="auto"/>
              <w:left w:val="nil"/>
              <w:bottom w:val="single" w:sz="4" w:space="0" w:color="auto"/>
              <w:right w:val="single" w:sz="4" w:space="0" w:color="auto"/>
            </w:tcBorders>
            <w:shd w:val="clear" w:color="000000" w:fill="FFFFFF"/>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Կատարո-ղականն ինն ամիսների</w:t>
            </w:r>
            <w:r w:rsidRPr="00CD6048">
              <w:rPr>
                <w:rFonts w:ascii="GHEA Grapalat" w:hAnsi="GHEA Grapalat" w:cs="Calibri"/>
                <w:b/>
                <w:bCs/>
                <w:sz w:val="18"/>
                <w:szCs w:val="18"/>
                <w:lang w:val="hy-AM"/>
              </w:rPr>
              <w:t xml:space="preserve"> </w:t>
            </w:r>
            <w:r w:rsidRPr="00CD6048">
              <w:rPr>
                <w:rFonts w:ascii="GHEA Grapalat" w:hAnsi="GHEA Grapalat" w:cs="Calibri"/>
                <w:b/>
                <w:bCs/>
                <w:sz w:val="18"/>
                <w:szCs w:val="18"/>
              </w:rPr>
              <w:t>ճշտված պլանի նկատմամբ (%)</w:t>
            </w:r>
          </w:p>
        </w:tc>
        <w:tc>
          <w:tcPr>
            <w:tcW w:w="1275" w:type="dxa"/>
            <w:tcBorders>
              <w:top w:val="single" w:sz="4" w:space="0" w:color="auto"/>
              <w:left w:val="nil"/>
              <w:bottom w:val="single" w:sz="4" w:space="0" w:color="auto"/>
              <w:right w:val="single" w:sz="4" w:space="0" w:color="auto"/>
            </w:tcBorders>
            <w:shd w:val="clear" w:color="000000" w:fill="FFFFFF"/>
          </w:tcPr>
          <w:p w:rsidR="00B23460" w:rsidRPr="00CD6048" w:rsidRDefault="00B23460" w:rsidP="00B23460">
            <w:pPr>
              <w:jc w:val="center"/>
              <w:rPr>
                <w:rFonts w:ascii="GHEA Grapalat" w:hAnsi="GHEA Grapalat" w:cs="Calibri"/>
                <w:b/>
                <w:bCs/>
                <w:sz w:val="18"/>
                <w:szCs w:val="18"/>
              </w:rPr>
            </w:pPr>
            <w:r w:rsidRPr="00CD6048">
              <w:rPr>
                <w:rFonts w:ascii="GHEA Grapalat" w:hAnsi="GHEA Grapalat" w:cs="Calibri"/>
                <w:b/>
                <w:bCs/>
                <w:sz w:val="18"/>
                <w:szCs w:val="18"/>
              </w:rPr>
              <w:t>2023թ. ինն ամիսները 2022թ. ինն ամիսների</w:t>
            </w:r>
            <w:r w:rsidRPr="00CD6048">
              <w:rPr>
                <w:rFonts w:ascii="GHEA Grapalat" w:hAnsi="GHEA Grapalat" w:cs="Calibri"/>
                <w:b/>
                <w:bCs/>
                <w:sz w:val="18"/>
                <w:szCs w:val="18"/>
                <w:lang w:val="hy-AM"/>
              </w:rPr>
              <w:t xml:space="preserve"> </w:t>
            </w:r>
            <w:r w:rsidRPr="00CD6048">
              <w:rPr>
                <w:rFonts w:ascii="GHEA Grapalat" w:hAnsi="GHEA Grapalat" w:cs="Calibri"/>
                <w:b/>
                <w:bCs/>
                <w:sz w:val="18"/>
                <w:szCs w:val="18"/>
              </w:rPr>
              <w:t>նկատմամբ (%)</w:t>
            </w:r>
          </w:p>
        </w:tc>
      </w:tr>
      <w:tr w:rsidR="00B23460" w:rsidRPr="00CD6048" w:rsidTr="00B23460">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rPr>
                <w:rFonts w:ascii="GHEA Grapalat" w:hAnsi="GHEA Grapalat" w:cs="Calibri"/>
                <w:b/>
                <w:bCs/>
                <w:sz w:val="18"/>
                <w:szCs w:val="18"/>
              </w:rPr>
            </w:pPr>
            <w:r w:rsidRPr="00CD6048">
              <w:rPr>
                <w:rFonts w:ascii="GHEA Grapalat" w:hAnsi="GHEA Grapalat" w:cs="Calibri"/>
                <w:b/>
                <w:bCs/>
                <w:sz w:val="18"/>
                <w:szCs w:val="18"/>
              </w:rPr>
              <w:t>Պետական տուրքեր</w:t>
            </w:r>
          </w:p>
        </w:tc>
        <w:tc>
          <w:tcPr>
            <w:tcW w:w="992" w:type="dxa"/>
            <w:tcBorders>
              <w:top w:val="nil"/>
              <w:left w:val="nil"/>
              <w:bottom w:val="single" w:sz="4" w:space="0" w:color="auto"/>
              <w:right w:val="single" w:sz="4" w:space="0" w:color="auto"/>
            </w:tcBorders>
            <w:shd w:val="clear" w:color="auto" w:fill="auto"/>
            <w:vAlign w:val="bottom"/>
            <w:hideMark/>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90.7</w:t>
            </w:r>
          </w:p>
        </w:tc>
        <w:tc>
          <w:tcPr>
            <w:tcW w:w="993" w:type="dxa"/>
            <w:tcBorders>
              <w:top w:val="nil"/>
              <w:left w:val="nil"/>
              <w:bottom w:val="single" w:sz="4" w:space="0" w:color="auto"/>
              <w:right w:val="single" w:sz="4" w:space="0" w:color="auto"/>
            </w:tcBorders>
            <w:shd w:val="clear" w:color="auto" w:fill="auto"/>
            <w:vAlign w:val="bottom"/>
            <w:hideMark/>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36.0</w:t>
            </w:r>
          </w:p>
        </w:tc>
        <w:tc>
          <w:tcPr>
            <w:tcW w:w="992"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47.3</w:t>
            </w:r>
          </w:p>
        </w:tc>
        <w:tc>
          <w:tcPr>
            <w:tcW w:w="127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131.4</w:t>
            </w:r>
          </w:p>
        </w:tc>
        <w:tc>
          <w:tcPr>
            <w:tcW w:w="1275"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b/>
                <w:bCs/>
                <w:sz w:val="18"/>
                <w:szCs w:val="18"/>
              </w:rPr>
            </w:pPr>
            <w:r w:rsidRPr="00CD6048">
              <w:rPr>
                <w:rFonts w:ascii="GHEA Grapalat" w:hAnsi="GHEA Grapalat" w:cs="Calibri"/>
                <w:b/>
                <w:bCs/>
                <w:sz w:val="18"/>
                <w:szCs w:val="18"/>
              </w:rPr>
              <w:t>52.1</w:t>
            </w:r>
          </w:p>
        </w:tc>
      </w:tr>
      <w:tr w:rsidR="00B23460" w:rsidRPr="00CD6048" w:rsidTr="00B23460">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rPr>
                <w:rFonts w:ascii="GHEA Grapalat" w:hAnsi="GHEA Grapalat" w:cs="Calibri"/>
                <w:sz w:val="18"/>
                <w:szCs w:val="18"/>
              </w:rPr>
            </w:pPr>
            <w:r w:rsidRPr="00CD6048">
              <w:rPr>
                <w:rFonts w:ascii="GHEA Grapalat" w:hAnsi="GHEA Grapalat" w:cs="Calibri"/>
                <w:sz w:val="18"/>
                <w:szCs w:val="18"/>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գործում առկա լուսանկարների (լուսաժապավենների), ձայնագրությունների, տեսագրությունների և դրանց էլեկտրոնային կրիչների բնօրինակից պատճենահանված կրիչ և դատական նիստի համակարգչային ձայնագրման կրկնօրինակ տալու համար</w:t>
            </w:r>
          </w:p>
        </w:tc>
        <w:tc>
          <w:tcPr>
            <w:tcW w:w="992"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2.2</w:t>
            </w:r>
          </w:p>
        </w:tc>
        <w:tc>
          <w:tcPr>
            <w:tcW w:w="993"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2.2</w:t>
            </w:r>
          </w:p>
        </w:tc>
        <w:tc>
          <w:tcPr>
            <w:tcW w:w="992"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2.2</w:t>
            </w:r>
          </w:p>
        </w:tc>
        <w:tc>
          <w:tcPr>
            <w:tcW w:w="127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102.2</w:t>
            </w:r>
          </w:p>
        </w:tc>
        <w:tc>
          <w:tcPr>
            <w:tcW w:w="1275"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100.2</w:t>
            </w:r>
          </w:p>
        </w:tc>
      </w:tr>
      <w:tr w:rsidR="00B23460" w:rsidRPr="00CD6048" w:rsidTr="00B23460">
        <w:trPr>
          <w:trHeight w:val="315"/>
        </w:trPr>
        <w:tc>
          <w:tcPr>
            <w:tcW w:w="4786" w:type="dxa"/>
            <w:tcBorders>
              <w:top w:val="nil"/>
              <w:left w:val="single" w:sz="4" w:space="0" w:color="auto"/>
              <w:bottom w:val="single" w:sz="4" w:space="0" w:color="auto"/>
              <w:right w:val="single" w:sz="4" w:space="0" w:color="auto"/>
            </w:tcBorders>
            <w:shd w:val="clear" w:color="auto" w:fill="auto"/>
            <w:hideMark/>
          </w:tcPr>
          <w:p w:rsidR="00B23460" w:rsidRPr="00CD6048" w:rsidRDefault="00B23460" w:rsidP="00B23460">
            <w:pPr>
              <w:rPr>
                <w:rFonts w:ascii="GHEA Grapalat" w:hAnsi="GHEA Grapalat" w:cs="Calibri"/>
                <w:sz w:val="18"/>
                <w:szCs w:val="18"/>
              </w:rPr>
            </w:pPr>
            <w:r w:rsidRPr="00CD6048">
              <w:rPr>
                <w:rFonts w:ascii="GHEA Grapalat" w:hAnsi="GHEA Grapalat" w:cs="Calibri"/>
                <w:sz w:val="18"/>
                <w:szCs w:val="18"/>
              </w:rPr>
              <w:t>Հյուպատոսական ծառայությունների կամ գործողությունների համար</w:t>
            </w:r>
          </w:p>
        </w:tc>
        <w:tc>
          <w:tcPr>
            <w:tcW w:w="992"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2.0</w:t>
            </w:r>
          </w:p>
        </w:tc>
        <w:tc>
          <w:tcPr>
            <w:tcW w:w="993"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1.9</w:t>
            </w:r>
          </w:p>
        </w:tc>
        <w:tc>
          <w:tcPr>
            <w:tcW w:w="992"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2.1</w:t>
            </w:r>
          </w:p>
        </w:tc>
        <w:tc>
          <w:tcPr>
            <w:tcW w:w="127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111.7</w:t>
            </w:r>
          </w:p>
        </w:tc>
        <w:tc>
          <w:tcPr>
            <w:tcW w:w="1275"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107.9</w:t>
            </w:r>
          </w:p>
        </w:tc>
      </w:tr>
      <w:tr w:rsidR="00B23460" w:rsidRPr="00CD6048" w:rsidTr="00B23460">
        <w:trPr>
          <w:trHeight w:val="315"/>
        </w:trPr>
        <w:tc>
          <w:tcPr>
            <w:tcW w:w="4786" w:type="dxa"/>
            <w:tcBorders>
              <w:top w:val="nil"/>
              <w:left w:val="single" w:sz="4" w:space="0" w:color="auto"/>
              <w:bottom w:val="single" w:sz="4" w:space="0" w:color="auto"/>
              <w:right w:val="single" w:sz="4" w:space="0" w:color="auto"/>
            </w:tcBorders>
            <w:shd w:val="clear" w:color="auto" w:fill="auto"/>
            <w:hideMark/>
          </w:tcPr>
          <w:p w:rsidR="00B23460" w:rsidRPr="00CD6048" w:rsidRDefault="00B23460" w:rsidP="00B23460">
            <w:pPr>
              <w:rPr>
                <w:rFonts w:ascii="GHEA Grapalat" w:hAnsi="GHEA Grapalat" w:cs="Calibri"/>
                <w:sz w:val="18"/>
                <w:szCs w:val="18"/>
              </w:rPr>
            </w:pPr>
            <w:r w:rsidRPr="00CD6048">
              <w:rPr>
                <w:rFonts w:ascii="GHEA Grapalat" w:hAnsi="GHEA Grapalat" w:cs="Calibri"/>
                <w:sz w:val="18"/>
                <w:szCs w:val="18"/>
              </w:rPr>
              <w:t>Պետական գրանցման համար</w:t>
            </w:r>
          </w:p>
        </w:tc>
        <w:tc>
          <w:tcPr>
            <w:tcW w:w="992"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3.5</w:t>
            </w:r>
          </w:p>
        </w:tc>
        <w:tc>
          <w:tcPr>
            <w:tcW w:w="993"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3.9</w:t>
            </w:r>
          </w:p>
        </w:tc>
        <w:tc>
          <w:tcPr>
            <w:tcW w:w="992"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4.6</w:t>
            </w:r>
          </w:p>
        </w:tc>
        <w:tc>
          <w:tcPr>
            <w:tcW w:w="127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116.4</w:t>
            </w:r>
          </w:p>
        </w:tc>
        <w:tc>
          <w:tcPr>
            <w:tcW w:w="1275"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129.1</w:t>
            </w:r>
          </w:p>
        </w:tc>
      </w:tr>
      <w:tr w:rsidR="00B23460" w:rsidRPr="00CD6048" w:rsidTr="00B23460">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rPr>
                <w:rFonts w:ascii="GHEA Grapalat" w:hAnsi="GHEA Grapalat" w:cs="Calibri"/>
                <w:sz w:val="18"/>
                <w:szCs w:val="18"/>
              </w:rPr>
            </w:pPr>
            <w:r w:rsidRPr="00CD6048">
              <w:rPr>
                <w:rFonts w:ascii="GHEA Grapalat" w:hAnsi="GHEA Grapalat" w:cs="Calibri"/>
                <w:sz w:val="18"/>
                <w:szCs w:val="18"/>
              </w:rPr>
              <w:t>Ֆիզիկական անձանց տրվող իրավաբանական նշանակություն ունեցող փաստաթղթերի, որոշակի ծառայությունների կամ գործողությունների համար</w:t>
            </w:r>
          </w:p>
        </w:tc>
        <w:tc>
          <w:tcPr>
            <w:tcW w:w="992"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2.4</w:t>
            </w:r>
          </w:p>
        </w:tc>
        <w:tc>
          <w:tcPr>
            <w:tcW w:w="993"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2.4</w:t>
            </w:r>
          </w:p>
        </w:tc>
        <w:tc>
          <w:tcPr>
            <w:tcW w:w="992"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2.4</w:t>
            </w:r>
          </w:p>
        </w:tc>
        <w:tc>
          <w:tcPr>
            <w:tcW w:w="127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102.3</w:t>
            </w:r>
          </w:p>
        </w:tc>
        <w:tc>
          <w:tcPr>
            <w:tcW w:w="1275"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101.6</w:t>
            </w:r>
          </w:p>
        </w:tc>
      </w:tr>
      <w:tr w:rsidR="00B23460" w:rsidRPr="00CD6048" w:rsidTr="00B23460">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rPr>
                <w:rFonts w:ascii="GHEA Grapalat" w:hAnsi="GHEA Grapalat" w:cs="Calibri"/>
                <w:sz w:val="18"/>
                <w:szCs w:val="18"/>
              </w:rPr>
            </w:pPr>
            <w:r w:rsidRPr="00CD6048">
              <w:rPr>
                <w:rFonts w:ascii="GHEA Grapalat" w:hAnsi="GHEA Grapalat" w:cs="Calibri"/>
                <w:sz w:val="18"/>
                <w:szCs w:val="18"/>
              </w:rPr>
              <w:t>Լիցենզավորման ենթակա կամ թույլտվություններով գործունեություն իրականացնելու նպատակով լիցենզիաներ, արտոնագրեր (թույլտվություններ) տալու համար</w:t>
            </w:r>
          </w:p>
        </w:tc>
        <w:tc>
          <w:tcPr>
            <w:tcW w:w="992"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67.0</w:t>
            </w:r>
          </w:p>
        </w:tc>
        <w:tc>
          <w:tcPr>
            <w:tcW w:w="993"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12.2</w:t>
            </w:r>
          </w:p>
        </w:tc>
        <w:tc>
          <w:tcPr>
            <w:tcW w:w="992"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19.0</w:t>
            </w:r>
          </w:p>
        </w:tc>
        <w:tc>
          <w:tcPr>
            <w:tcW w:w="127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156.0</w:t>
            </w:r>
          </w:p>
        </w:tc>
        <w:tc>
          <w:tcPr>
            <w:tcW w:w="1275"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28.3</w:t>
            </w:r>
          </w:p>
        </w:tc>
      </w:tr>
      <w:tr w:rsidR="00B23460" w:rsidRPr="00CD6048" w:rsidTr="00B23460">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rPr>
                <w:rFonts w:ascii="GHEA Grapalat" w:hAnsi="GHEA Grapalat" w:cs="Calibri"/>
                <w:sz w:val="18"/>
                <w:szCs w:val="18"/>
              </w:rPr>
            </w:pPr>
            <w:r w:rsidRPr="00CD6048">
              <w:rPr>
                <w:rFonts w:ascii="GHEA Grapalat" w:hAnsi="GHEA Grapalat" w:cs="Calibri"/>
                <w:sz w:val="18"/>
                <w:szCs w:val="18"/>
              </w:rPr>
              <w:t>Օրենքով սահմանված այլ ծառայությունների և գործողությունների համար</w:t>
            </w:r>
          </w:p>
        </w:tc>
        <w:tc>
          <w:tcPr>
            <w:tcW w:w="992"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13.3</w:t>
            </w:r>
          </w:p>
        </w:tc>
        <w:tc>
          <w:tcPr>
            <w:tcW w:w="993"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13.1</w:t>
            </w:r>
          </w:p>
        </w:tc>
        <w:tc>
          <w:tcPr>
            <w:tcW w:w="992"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16.6</w:t>
            </w:r>
          </w:p>
        </w:tc>
        <w:tc>
          <w:tcPr>
            <w:tcW w:w="127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126.9</w:t>
            </w:r>
          </w:p>
        </w:tc>
        <w:tc>
          <w:tcPr>
            <w:tcW w:w="1275"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125.2</w:t>
            </w:r>
          </w:p>
        </w:tc>
      </w:tr>
      <w:tr w:rsidR="00B23460" w:rsidRPr="00CD6048" w:rsidTr="00B23460">
        <w:trPr>
          <w:trHeight w:val="315"/>
        </w:trPr>
        <w:tc>
          <w:tcPr>
            <w:tcW w:w="4786" w:type="dxa"/>
            <w:tcBorders>
              <w:top w:val="nil"/>
              <w:left w:val="single" w:sz="4" w:space="0" w:color="auto"/>
              <w:bottom w:val="single" w:sz="4" w:space="0" w:color="auto"/>
              <w:right w:val="single" w:sz="4" w:space="0" w:color="auto"/>
            </w:tcBorders>
            <w:shd w:val="clear" w:color="auto" w:fill="auto"/>
            <w:vAlign w:val="bottom"/>
            <w:hideMark/>
          </w:tcPr>
          <w:p w:rsidR="00B23460" w:rsidRPr="00CD6048" w:rsidRDefault="00B23460" w:rsidP="00B23460">
            <w:pPr>
              <w:rPr>
                <w:rFonts w:ascii="GHEA Grapalat" w:hAnsi="GHEA Grapalat" w:cs="Calibri"/>
                <w:sz w:val="18"/>
                <w:szCs w:val="18"/>
              </w:rPr>
            </w:pPr>
            <w:r w:rsidRPr="00CD6048">
              <w:rPr>
                <w:rFonts w:ascii="GHEA Grapalat" w:hAnsi="GHEA Grapalat" w:cs="Calibri"/>
                <w:sz w:val="18"/>
                <w:szCs w:val="18"/>
              </w:rPr>
              <w:t>Այլ պետական տուրքեր</w:t>
            </w:r>
            <w:r w:rsidRPr="00CD6048">
              <w:rPr>
                <w:rStyle w:val="FootnoteReference"/>
                <w:rFonts w:ascii="GHEA Grapalat" w:hAnsi="GHEA Grapalat" w:cs="Calibri"/>
                <w:sz w:val="18"/>
                <w:szCs w:val="18"/>
              </w:rPr>
              <w:footnoteReference w:id="28"/>
            </w:r>
          </w:p>
        </w:tc>
        <w:tc>
          <w:tcPr>
            <w:tcW w:w="992"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0.4</w:t>
            </w:r>
          </w:p>
        </w:tc>
        <w:tc>
          <w:tcPr>
            <w:tcW w:w="993"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0.4</w:t>
            </w:r>
          </w:p>
        </w:tc>
        <w:tc>
          <w:tcPr>
            <w:tcW w:w="992" w:type="dxa"/>
            <w:tcBorders>
              <w:top w:val="nil"/>
              <w:left w:val="nil"/>
              <w:bottom w:val="single" w:sz="4" w:space="0" w:color="auto"/>
              <w:right w:val="single" w:sz="4" w:space="0" w:color="auto"/>
            </w:tcBorders>
            <w:shd w:val="clear" w:color="auto" w:fill="auto"/>
            <w:noWrap/>
            <w:vAlign w:val="bottom"/>
            <w:hideMark/>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0.4</w:t>
            </w:r>
          </w:p>
        </w:tc>
        <w:tc>
          <w:tcPr>
            <w:tcW w:w="1276"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94.6</w:t>
            </w:r>
          </w:p>
        </w:tc>
        <w:tc>
          <w:tcPr>
            <w:tcW w:w="1275" w:type="dxa"/>
            <w:tcBorders>
              <w:top w:val="nil"/>
              <w:left w:val="nil"/>
              <w:bottom w:val="single" w:sz="4" w:space="0" w:color="auto"/>
              <w:right w:val="single" w:sz="4" w:space="0" w:color="auto"/>
            </w:tcBorders>
            <w:vAlign w:val="bottom"/>
          </w:tcPr>
          <w:p w:rsidR="00B23460" w:rsidRPr="00CD6048" w:rsidRDefault="00B23460" w:rsidP="00B23460">
            <w:pPr>
              <w:jc w:val="right"/>
              <w:rPr>
                <w:rFonts w:ascii="GHEA Grapalat" w:hAnsi="GHEA Grapalat" w:cs="Calibri"/>
                <w:sz w:val="18"/>
                <w:szCs w:val="18"/>
              </w:rPr>
            </w:pPr>
            <w:r w:rsidRPr="00CD6048">
              <w:rPr>
                <w:rFonts w:ascii="GHEA Grapalat" w:hAnsi="GHEA Grapalat" w:cs="Calibri"/>
                <w:sz w:val="18"/>
                <w:szCs w:val="18"/>
              </w:rPr>
              <w:t>97.8</w:t>
            </w:r>
          </w:p>
        </w:tc>
      </w:tr>
    </w:tbl>
    <w:p w:rsidR="00B23460" w:rsidRPr="00CD6048" w:rsidRDefault="00B23460" w:rsidP="00B23460">
      <w:pPr>
        <w:autoSpaceDE w:val="0"/>
        <w:autoSpaceDN w:val="0"/>
        <w:adjustRightInd w:val="0"/>
        <w:spacing w:line="360" w:lineRule="auto"/>
        <w:ind w:firstLine="567"/>
        <w:jc w:val="both"/>
        <w:rPr>
          <w:rFonts w:ascii="GHEA Grapalat" w:hAnsi="GHEA Grapalat" w:cs="Calibri"/>
          <w:sz w:val="22"/>
          <w:szCs w:val="22"/>
        </w:rPr>
      </w:pPr>
    </w:p>
    <w:p w:rsidR="00B23460" w:rsidRPr="00CD6048" w:rsidRDefault="00B23460" w:rsidP="00B23460">
      <w:pPr>
        <w:autoSpaceDE w:val="0"/>
        <w:autoSpaceDN w:val="0"/>
        <w:adjustRightInd w:val="0"/>
        <w:spacing w:line="360" w:lineRule="auto"/>
        <w:ind w:firstLine="567"/>
        <w:jc w:val="both"/>
        <w:rPr>
          <w:rFonts w:ascii="GHEA Grapalat" w:hAnsi="GHEA Grapalat" w:cs="Calibri"/>
          <w:sz w:val="22"/>
          <w:szCs w:val="22"/>
        </w:rPr>
      </w:pPr>
      <w:r w:rsidRPr="00CD6048">
        <w:rPr>
          <w:rFonts w:ascii="GHEA Grapalat" w:hAnsi="GHEA Grapalat" w:cs="Calibri"/>
          <w:sz w:val="22"/>
          <w:szCs w:val="22"/>
        </w:rPr>
        <w:t xml:space="preserve">Հաշվետու ժամանակահատվածում </w:t>
      </w:r>
      <w:r w:rsidRPr="00CD6048">
        <w:rPr>
          <w:rFonts w:ascii="GHEA Grapalat" w:hAnsi="GHEA Grapalat" w:cs="Calibri"/>
          <w:i/>
          <w:sz w:val="22"/>
          <w:szCs w:val="22"/>
        </w:rPr>
        <w:t>պետական գրանց</w:t>
      </w:r>
      <w:r w:rsidR="00F57493" w:rsidRPr="00CD6048">
        <w:rPr>
          <w:rFonts w:ascii="GHEA Grapalat" w:hAnsi="GHEA Grapalat" w:cs="Calibri"/>
          <w:i/>
          <w:sz w:val="22"/>
          <w:szCs w:val="22"/>
        </w:rPr>
        <w:t>ման</w:t>
      </w:r>
      <w:r w:rsidRPr="00CD6048">
        <w:rPr>
          <w:rFonts w:ascii="GHEA Grapalat" w:hAnsi="GHEA Grapalat" w:cs="Calibri"/>
          <w:sz w:val="22"/>
          <w:szCs w:val="22"/>
        </w:rPr>
        <w:t xml:space="preserve"> համար պետական բյուջե է մուտքագրվել շու</w:t>
      </w:r>
      <w:r w:rsidR="00F57493" w:rsidRPr="00CD6048">
        <w:rPr>
          <w:rFonts w:ascii="GHEA Grapalat" w:hAnsi="GHEA Grapalat" w:cs="Calibri"/>
          <w:sz w:val="22"/>
          <w:szCs w:val="22"/>
        </w:rPr>
        <w:t>րջ 4.6 մլրդ դրամ` 16.4%-ով (</w:t>
      </w:r>
      <w:r w:rsidRPr="00CD6048">
        <w:rPr>
          <w:rFonts w:ascii="GHEA Grapalat" w:hAnsi="GHEA Grapalat" w:cs="Calibri"/>
          <w:sz w:val="22"/>
          <w:szCs w:val="22"/>
        </w:rPr>
        <w:t xml:space="preserve">645 մլն դրամով) գերազանցելով կանխատեսված ցուցանիշը և 29.1%-ով (1 մլրդ դրամով)՝ նախորդ տարվա նույն ժամանակահատվածի փաստացի մուտքերը: Կանխատեսված և նախորդ տարվա </w:t>
      </w:r>
      <w:r w:rsidRPr="00CD6048">
        <w:rPr>
          <w:rFonts w:ascii="GHEA Grapalat" w:hAnsi="GHEA Grapalat" w:cs="GHEA Grapalat"/>
          <w:sz w:val="22"/>
          <w:szCs w:val="22"/>
        </w:rPr>
        <w:t xml:space="preserve">ինն ամիսների </w:t>
      </w:r>
      <w:r w:rsidRPr="00CD6048">
        <w:rPr>
          <w:rFonts w:ascii="GHEA Grapalat" w:hAnsi="GHEA Grapalat" w:cs="Calibri"/>
          <w:sz w:val="22"/>
          <w:szCs w:val="22"/>
        </w:rPr>
        <w:t xml:space="preserve">փաստացի ցուցանիշների </w:t>
      </w:r>
      <w:r w:rsidRPr="00CD6048">
        <w:rPr>
          <w:rFonts w:ascii="GHEA Grapalat" w:hAnsi="GHEA Grapalat" w:cs="Calibri"/>
          <w:sz w:val="22"/>
          <w:szCs w:val="22"/>
        </w:rPr>
        <w:lastRenderedPageBreak/>
        <w:t>գերազանցումը հիմնականում պայմանավորված է գույքի նկատմամբ իրավունքների պետական գրանցում կատարելու համար բյուջե մուտքագրված տուրքերով, որոնք կազմել են 1.8 մլրդ դրամ՝ 63.9%-ով (701.9 մլն դրամով) գերազանցելով կանխատեսված ցուցանիշը և 84%-ով (821.9 մլն դրամով)՝ նախորդ տարվա նույն ժամանակահատվածի փաստացի մուտքերը:</w:t>
      </w:r>
    </w:p>
    <w:p w:rsidR="00B23460" w:rsidRPr="00CD6048" w:rsidRDefault="00B23460" w:rsidP="00B23460">
      <w:pPr>
        <w:autoSpaceDE w:val="0"/>
        <w:autoSpaceDN w:val="0"/>
        <w:adjustRightInd w:val="0"/>
        <w:spacing w:line="360" w:lineRule="auto"/>
        <w:ind w:firstLine="567"/>
        <w:jc w:val="both"/>
        <w:rPr>
          <w:rFonts w:ascii="GHEA Grapalat" w:hAnsi="GHEA Grapalat" w:cs="Calibri"/>
          <w:sz w:val="22"/>
          <w:szCs w:val="22"/>
        </w:rPr>
      </w:pPr>
      <w:r w:rsidRPr="00CD6048">
        <w:rPr>
          <w:rFonts w:ascii="GHEA Grapalat" w:hAnsi="GHEA Grapalat" w:cs="Calibri"/>
          <w:sz w:val="22"/>
          <w:szCs w:val="22"/>
        </w:rPr>
        <w:t>2023 թվականի ինն ամիսների ընթացքում</w:t>
      </w:r>
      <w:r w:rsidRPr="00CD6048">
        <w:rPr>
          <w:rFonts w:ascii="GHEA Grapalat" w:hAnsi="GHEA Grapalat" w:cs="GHEA Grapalat"/>
          <w:sz w:val="22"/>
          <w:szCs w:val="22"/>
        </w:rPr>
        <w:t xml:space="preserve"> </w:t>
      </w:r>
      <w:r w:rsidRPr="00CD6048">
        <w:rPr>
          <w:rFonts w:ascii="GHEA Grapalat" w:hAnsi="GHEA Grapalat" w:cs="Calibri"/>
          <w:sz w:val="22"/>
          <w:szCs w:val="22"/>
        </w:rPr>
        <w:t xml:space="preserve">պետական բյուջե մուտքագրված պետական տուրքերի 40.2%-ը ստացվել է </w:t>
      </w:r>
      <w:r w:rsidRPr="00CD6048">
        <w:rPr>
          <w:rFonts w:ascii="GHEA Grapalat" w:hAnsi="GHEA Grapalat" w:cs="GHEA Grapalat"/>
          <w:i/>
          <w:color w:val="000000"/>
          <w:sz w:val="22"/>
          <w:szCs w:val="22"/>
        </w:rPr>
        <w:t xml:space="preserve">լիցենզավորման ենթակա կամ թույլտվություններով գործունեություն իրականացնելու նպատակով լիցենզիաներ, արտոնագրեր (թույլտվություններ) տալու </w:t>
      </w:r>
      <w:r w:rsidRPr="00CD6048">
        <w:rPr>
          <w:rFonts w:ascii="GHEA Grapalat" w:hAnsi="GHEA Grapalat" w:cs="Calibri"/>
          <w:sz w:val="22"/>
          <w:szCs w:val="22"/>
        </w:rPr>
        <w:t>համար, որոնց գծով պետական բյուջե է մուտքագրվել շուրջ 19 մլրդ դրամ` 56%</w:t>
      </w:r>
      <w:r w:rsidRPr="00CD6048">
        <w:rPr>
          <w:rFonts w:ascii="GHEA Grapalat" w:hAnsi="GHEA Grapalat" w:cs="Calibri"/>
          <w:sz w:val="22"/>
          <w:szCs w:val="22"/>
        </w:rPr>
        <w:noBreakHyphen/>
        <w:t xml:space="preserve">ով (6.8 մլրդ դրամով) գերազանցելով կանխատեսված ցուցանիշը: Ծրագրվածից ավել մուտքերի ստացումը հիմնականում պայմանավորված է վիճակախաղերի, շահումներով խաղերի և մետաղադրամով և (կամ) թղթադրամով շահագործվող ավտոմատների միջոցով սննդի առևտրի և խաղերի բնագավառում իրականացվող գործունեության և </w:t>
      </w:r>
      <w:r w:rsidRPr="00CD6048">
        <w:rPr>
          <w:rFonts w:ascii="GHEA Grapalat" w:hAnsi="GHEA Grapalat" w:cs="GHEA Grapalat"/>
          <w:color w:val="000000"/>
          <w:sz w:val="22"/>
          <w:szCs w:val="22"/>
        </w:rPr>
        <w:t>մաքսային բնագավառում իրականացվող գործունեության լիցենզավորման</w:t>
      </w:r>
      <w:r w:rsidRPr="00CD6048">
        <w:rPr>
          <w:rFonts w:ascii="GHEA Grapalat" w:hAnsi="GHEA Grapalat" w:cs="Calibri"/>
          <w:sz w:val="22"/>
          <w:szCs w:val="22"/>
        </w:rPr>
        <w:t xml:space="preserve"> համար գանձվող տուրքերի կատարողականով, որոնք կազմել են համապատասխանաբար 10.4 մլրդ դրամ և 4.7 մլրդ դրամ՝ 94.4%</w:t>
      </w:r>
      <w:r w:rsidRPr="00CD6048">
        <w:rPr>
          <w:rFonts w:ascii="GHEA Grapalat" w:hAnsi="GHEA Grapalat" w:cs="Calibri"/>
          <w:sz w:val="22"/>
          <w:szCs w:val="22"/>
        </w:rPr>
        <w:noBreakHyphen/>
        <w:t xml:space="preserve">ով </w:t>
      </w:r>
      <w:r w:rsidR="00435B0D" w:rsidRPr="00CD6048">
        <w:rPr>
          <w:rFonts w:ascii="GHEA Grapalat" w:hAnsi="GHEA Grapalat" w:cs="Calibri"/>
          <w:sz w:val="22"/>
          <w:szCs w:val="22"/>
        </w:rPr>
        <w:t>(5 մլրդ դրամով) և 52.1%-ով (1.6</w:t>
      </w:r>
      <w:r w:rsidR="00435B0D" w:rsidRPr="00CD6048">
        <w:rPr>
          <w:rFonts w:ascii="Calibri" w:hAnsi="Calibri" w:cs="Calibri"/>
          <w:sz w:val="22"/>
          <w:szCs w:val="22"/>
        </w:rPr>
        <w:t> </w:t>
      </w:r>
      <w:r w:rsidRPr="00CD6048">
        <w:rPr>
          <w:rFonts w:ascii="GHEA Grapalat" w:hAnsi="GHEA Grapalat" w:cs="Calibri"/>
          <w:sz w:val="22"/>
          <w:szCs w:val="22"/>
        </w:rPr>
        <w:t>մլրդ դրամով) գերազանցելով կանխատեսված ցուցանիշները: Նախորդ տարվա ինն ամիսների համեմատ լիցենզավորման ենթակա կամ թույլտվություններով գործունեություն իրականացնելու նպատակով լիցենզիաներ, արտոնագրեր (թույլտվություններ) տալու համար գանձված տուրքերը նվազել են 71.7%</w:t>
      </w:r>
      <w:r w:rsidRPr="00CD6048">
        <w:rPr>
          <w:rFonts w:ascii="GHEA Grapalat" w:hAnsi="GHEA Grapalat" w:cs="Calibri"/>
          <w:sz w:val="22"/>
          <w:szCs w:val="22"/>
        </w:rPr>
        <w:noBreakHyphen/>
        <w:t xml:space="preserve">ով կամ 48 մլրդ դրամով, որը հիմնականում պայմանավորված է պղնձի և մոլիբդենի խտահանքեր արտահանելու լիցենզիաներ կամ թույլտվություններ կամ հավաստագրեր տրամադրելու համար գանձվող պետական տուրքի չեղարկմամբ: Վերջինս սահմանվել էր «Պետական տուրքի մասին» ՀՀ օրենքով 2021 թվականի սեպտեմբերից և կիրառվել մինչև 2022 թվականի սեպտեմբերի 10-ը: Նշենք, որ 2022 թվականի </w:t>
      </w:r>
      <w:r w:rsidRPr="00CD6048">
        <w:rPr>
          <w:rFonts w:ascii="GHEA Grapalat" w:hAnsi="GHEA Grapalat" w:cs="GHEA Grapalat"/>
          <w:sz w:val="22"/>
          <w:szCs w:val="22"/>
        </w:rPr>
        <w:t xml:space="preserve">ինն </w:t>
      </w:r>
      <w:r w:rsidRPr="00CD6048">
        <w:rPr>
          <w:rFonts w:ascii="GHEA Grapalat" w:hAnsi="GHEA Grapalat" w:cs="Calibri"/>
          <w:sz w:val="22"/>
          <w:szCs w:val="22"/>
        </w:rPr>
        <w:t>ամիսների ընթացքում նշված տուրքի գծով պետական բյուջե էր մուտքագրվել 52 մլրդ դրամ: Միևնույն ժամանակ, նախորդ տարվա ինն ամիսների համեմատ համապատասխանաբար 34.5% (2.7 մլրդ դրամ) և 42.1% (1.4 մլրդ դրամ) աճ է գրանցվել վիճակախաղերի, շահումներով խաղերի և մետաղադրամով և (կամ) թղթադրամով շահագործվող ավտոմատների միջոցով սննդի առևտրի և խաղերի բնագավառում իրականացվող գործունեության ու մաքսային բնագավառում իրականացվող գործունեության լիցենզավորման համար գանձվող տուրքերի գծով:</w:t>
      </w:r>
    </w:p>
    <w:p w:rsidR="00B23460" w:rsidRPr="00CD6048" w:rsidRDefault="00B23460" w:rsidP="00B23460">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cs="Calibri"/>
          <w:sz w:val="22"/>
          <w:szCs w:val="22"/>
        </w:rPr>
        <w:t xml:space="preserve">2023 թվականի ինն ամիսների ընթացքում պետական տուրքերի 35.1%-ը </w:t>
      </w:r>
      <w:r w:rsidRPr="00CD6048">
        <w:rPr>
          <w:rFonts w:ascii="GHEA Grapalat" w:hAnsi="GHEA Grapalat" w:cs="Calibri"/>
          <w:sz w:val="22"/>
          <w:szCs w:val="22"/>
          <w:lang w:val="hy-AM"/>
        </w:rPr>
        <w:t>ստացվել է</w:t>
      </w:r>
      <w:r w:rsidRPr="00CD6048">
        <w:rPr>
          <w:rFonts w:ascii="GHEA Grapalat" w:hAnsi="GHEA Grapalat" w:cs="Calibri"/>
          <w:sz w:val="22"/>
          <w:szCs w:val="22"/>
        </w:rPr>
        <w:t xml:space="preserve"> </w:t>
      </w:r>
      <w:r w:rsidRPr="00CD6048">
        <w:rPr>
          <w:rFonts w:ascii="GHEA Grapalat" w:hAnsi="GHEA Grapalat" w:cs="Calibri"/>
          <w:i/>
          <w:sz w:val="22"/>
          <w:szCs w:val="22"/>
        </w:rPr>
        <w:t>օրենքով սահմանված այլ ծառայությունների և գործողությունների</w:t>
      </w:r>
      <w:r w:rsidRPr="00CD6048">
        <w:rPr>
          <w:rFonts w:ascii="GHEA Grapalat" w:hAnsi="GHEA Grapalat" w:cs="Calibri"/>
          <w:sz w:val="22"/>
          <w:szCs w:val="22"/>
        </w:rPr>
        <w:t xml:space="preserve"> դիմաց՝ կազմելով շուրջ 16.6 </w:t>
      </w:r>
      <w:r w:rsidRPr="00CD6048">
        <w:rPr>
          <w:rFonts w:ascii="GHEA Grapalat" w:hAnsi="GHEA Grapalat" w:cs="GHEA Grapalat"/>
          <w:sz w:val="22"/>
          <w:szCs w:val="22"/>
        </w:rPr>
        <w:t>մլրդ</w:t>
      </w:r>
      <w:r w:rsidRPr="00CD6048">
        <w:rPr>
          <w:rFonts w:ascii="Calibri" w:hAnsi="Calibri" w:cs="Calibri"/>
          <w:sz w:val="22"/>
          <w:szCs w:val="22"/>
        </w:rPr>
        <w:t> </w:t>
      </w:r>
      <w:r w:rsidRPr="00CD6048">
        <w:rPr>
          <w:rFonts w:ascii="GHEA Grapalat" w:hAnsi="GHEA Grapalat" w:cs="GHEA Grapalat"/>
          <w:sz w:val="22"/>
          <w:szCs w:val="22"/>
        </w:rPr>
        <w:t>դրամ</w:t>
      </w:r>
      <w:r w:rsidRPr="00CD6048">
        <w:rPr>
          <w:rFonts w:ascii="GHEA Grapalat" w:hAnsi="GHEA Grapalat" w:cs="Calibri"/>
          <w:sz w:val="22"/>
          <w:szCs w:val="22"/>
        </w:rPr>
        <w:t xml:space="preserve">, </w:t>
      </w:r>
      <w:r w:rsidRPr="00CD6048">
        <w:rPr>
          <w:rFonts w:ascii="GHEA Grapalat" w:hAnsi="GHEA Grapalat" w:cs="GHEA Grapalat"/>
          <w:sz w:val="22"/>
          <w:szCs w:val="22"/>
        </w:rPr>
        <w:t>որը</w:t>
      </w:r>
      <w:r w:rsidRPr="00CD6048">
        <w:rPr>
          <w:rFonts w:ascii="GHEA Grapalat" w:hAnsi="GHEA Grapalat" w:cs="Calibri"/>
          <w:sz w:val="22"/>
          <w:szCs w:val="22"/>
        </w:rPr>
        <w:t xml:space="preserve"> 26.9%</w:t>
      </w:r>
      <w:r w:rsidRPr="00CD6048">
        <w:rPr>
          <w:rFonts w:ascii="GHEA Grapalat" w:hAnsi="GHEA Grapalat" w:cs="Calibri"/>
          <w:sz w:val="22"/>
          <w:szCs w:val="22"/>
        </w:rPr>
        <w:noBreakHyphen/>
      </w:r>
      <w:r w:rsidRPr="00CD6048">
        <w:rPr>
          <w:rFonts w:ascii="GHEA Grapalat" w:hAnsi="GHEA Grapalat" w:cs="GHEA Grapalat"/>
          <w:sz w:val="22"/>
          <w:szCs w:val="22"/>
        </w:rPr>
        <w:t>ով</w:t>
      </w:r>
      <w:r w:rsidRPr="00CD6048">
        <w:rPr>
          <w:rFonts w:ascii="GHEA Grapalat" w:hAnsi="GHEA Grapalat" w:cs="Calibri"/>
          <w:sz w:val="22"/>
          <w:szCs w:val="22"/>
        </w:rPr>
        <w:t xml:space="preserve"> (3.5 </w:t>
      </w:r>
      <w:r w:rsidRPr="00CD6048">
        <w:rPr>
          <w:rFonts w:ascii="GHEA Grapalat" w:hAnsi="GHEA Grapalat" w:cs="Calibri"/>
          <w:bCs/>
          <w:sz w:val="22"/>
          <w:szCs w:val="22"/>
        </w:rPr>
        <w:t xml:space="preserve">մլրդ </w:t>
      </w:r>
      <w:r w:rsidRPr="00CD6048">
        <w:rPr>
          <w:rFonts w:ascii="GHEA Grapalat" w:hAnsi="GHEA Grapalat" w:cs="Calibri"/>
          <w:sz w:val="22"/>
          <w:szCs w:val="22"/>
        </w:rPr>
        <w:t xml:space="preserve">դրամով) գերազանցել է կանխատեսված ցուցանիշը և 25.2%-ով (3.3 մլրդ դրամով)՝ նախորդ տարվա նույն ժամանակահատվածի փաստացի մուտքերը: Կանխատեսված և </w:t>
      </w:r>
      <w:r w:rsidRPr="00CD6048">
        <w:rPr>
          <w:rFonts w:ascii="GHEA Grapalat" w:hAnsi="GHEA Grapalat" w:cs="Calibri"/>
          <w:sz w:val="22"/>
          <w:szCs w:val="22"/>
        </w:rPr>
        <w:lastRenderedPageBreak/>
        <w:t>նախորդ տարվա ինն ամիսների փաստացի ցուցանիշների գերազանցումը հիմնականում պայմանավորված է ՀՀ-ից օդային տրանսպորտի միջոցներով ֆիզիկական անձանց (օդային ուղևորների) ելքի համար բյուջե մուտքագրված տուրքերով, որոնք կազմել են 12.6</w:t>
      </w:r>
      <w:r w:rsidR="00AF7430" w:rsidRPr="00CD6048">
        <w:rPr>
          <w:rFonts w:ascii="GHEA Grapalat" w:hAnsi="GHEA Grapalat" w:cs="Calibri"/>
          <w:sz w:val="22"/>
          <w:szCs w:val="22"/>
        </w:rPr>
        <w:t xml:space="preserve"> </w:t>
      </w:r>
      <w:r w:rsidRPr="00CD6048">
        <w:rPr>
          <w:rFonts w:ascii="GHEA Grapalat" w:hAnsi="GHEA Grapalat" w:cs="Calibri"/>
          <w:sz w:val="22"/>
          <w:szCs w:val="22"/>
        </w:rPr>
        <w:t>մլրդ դրամ՝ 28.9%</w:t>
      </w:r>
      <w:r w:rsidRPr="00CD6048">
        <w:rPr>
          <w:rFonts w:ascii="GHEA Grapalat" w:hAnsi="GHEA Grapalat" w:cs="Calibri"/>
          <w:sz w:val="22"/>
          <w:szCs w:val="22"/>
        </w:rPr>
        <w:noBreakHyphen/>
        <w:t>ով (2.8 մլրդ դրամով) գերազանցելով կանխատեսված ցուցանիշը և 31.3%-ով (3 մլրդ դրամով)՝ նախորդ տարվա նույն ժամանակահատվածի փաստացի մուտքերը:</w:t>
      </w:r>
    </w:p>
    <w:p w:rsidR="00DF3EAC" w:rsidRPr="00CD6048" w:rsidRDefault="00DF3EAC" w:rsidP="00DF3EAC">
      <w:pPr>
        <w:autoSpaceDE w:val="0"/>
        <w:autoSpaceDN w:val="0"/>
        <w:adjustRightInd w:val="0"/>
        <w:spacing w:line="360" w:lineRule="auto"/>
        <w:ind w:firstLine="567"/>
        <w:jc w:val="both"/>
        <w:rPr>
          <w:rFonts w:ascii="GHEA Grapalat" w:hAnsi="GHEA Grapalat" w:cs="Calibri"/>
          <w:sz w:val="22"/>
          <w:szCs w:val="22"/>
        </w:rPr>
      </w:pPr>
    </w:p>
    <w:p w:rsidR="002D103C" w:rsidRPr="00CD6048" w:rsidRDefault="002D103C" w:rsidP="002D103C">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38" w:name="_Toc8218752"/>
      <w:bookmarkStart w:id="39" w:name="_Toc39073421"/>
      <w:bookmarkStart w:id="40" w:name="_Toc71311892"/>
      <w:bookmarkStart w:id="41" w:name="_Toc150443083"/>
      <w:r w:rsidRPr="00CD6048">
        <w:rPr>
          <w:rFonts w:ascii="GHEA Grapalat" w:hAnsi="GHEA Grapalat"/>
          <w:bCs/>
          <w:i w:val="0"/>
          <w:noProof/>
          <w:sz w:val="22"/>
          <w:szCs w:val="22"/>
          <w:lang w:val="de-AT"/>
        </w:rPr>
        <w:t>Պաշտոնական դրամաշնորհներ</w:t>
      </w:r>
      <w:bookmarkEnd w:id="38"/>
      <w:bookmarkEnd w:id="39"/>
      <w:bookmarkEnd w:id="40"/>
      <w:bookmarkEnd w:id="41"/>
    </w:p>
    <w:p w:rsidR="00CB3F72" w:rsidRPr="00CD6048" w:rsidRDefault="00CB3F72" w:rsidP="00CB3F72">
      <w:pPr>
        <w:spacing w:line="360" w:lineRule="auto"/>
        <w:ind w:right="9" w:firstLine="567"/>
        <w:jc w:val="both"/>
        <w:rPr>
          <w:rFonts w:ascii="GHEA Grapalat" w:hAnsi="GHEA Grapalat" w:cs="Calibri"/>
          <w:bCs/>
          <w:sz w:val="22"/>
          <w:szCs w:val="22"/>
          <w:lang w:val="hy-AM"/>
        </w:rPr>
      </w:pPr>
      <w:r w:rsidRPr="00CD6048">
        <w:rPr>
          <w:rFonts w:ascii="GHEA Grapalat" w:hAnsi="GHEA Grapalat" w:cs="GHEA Grapalat"/>
          <w:color w:val="000000"/>
          <w:sz w:val="22"/>
          <w:szCs w:val="22"/>
          <w:lang w:val="hy-AM"/>
        </w:rPr>
        <w:t xml:space="preserve">2023 թվականի ինն ամիսների ընթացքում </w:t>
      </w:r>
      <w:r w:rsidRPr="00CD6048">
        <w:rPr>
          <w:rFonts w:ascii="GHEA Grapalat" w:hAnsi="GHEA Grapalat" w:cs="Calibri"/>
          <w:bCs/>
          <w:sz w:val="22"/>
          <w:szCs w:val="22"/>
          <w:lang w:val="hy-AM"/>
        </w:rPr>
        <w:t>արտաքին աղբյուրներից տրամադրվել են շուրջ 5.9</w:t>
      </w:r>
      <w:r w:rsidRPr="00CD6048">
        <w:rPr>
          <w:rFonts w:ascii="Calibri" w:hAnsi="Calibri" w:cs="Calibri"/>
          <w:color w:val="000000"/>
          <w:sz w:val="22"/>
          <w:szCs w:val="22"/>
          <w:lang w:val="hy-AM"/>
        </w:rPr>
        <w:t> </w:t>
      </w:r>
      <w:r w:rsidRPr="00CD6048">
        <w:rPr>
          <w:rFonts w:ascii="GHEA Grapalat" w:hAnsi="GHEA Grapalat" w:cs="GHEA Grapalat"/>
          <w:color w:val="000000"/>
          <w:sz w:val="22"/>
          <w:szCs w:val="22"/>
          <w:lang w:val="hy-AM"/>
        </w:rPr>
        <w:t xml:space="preserve">մլրդ դրամ </w:t>
      </w:r>
      <w:r w:rsidRPr="00CD6048">
        <w:rPr>
          <w:rFonts w:ascii="GHEA Grapalat" w:hAnsi="GHEA Grapalat" w:cs="Calibri"/>
          <w:bCs/>
          <w:i/>
          <w:sz w:val="22"/>
          <w:szCs w:val="22"/>
          <w:lang w:val="hy-AM"/>
        </w:rPr>
        <w:t>պաշտոնական դրամաշնորհներ</w:t>
      </w:r>
      <w:r w:rsidRPr="00CD6048">
        <w:rPr>
          <w:rFonts w:ascii="GHEA Grapalat" w:hAnsi="GHEA Grapalat" w:cs="Calibri"/>
          <w:bCs/>
          <w:sz w:val="22"/>
          <w:szCs w:val="22"/>
          <w:lang w:val="hy-AM"/>
        </w:rPr>
        <w:t xml:space="preserve">` կազմելով ինն </w:t>
      </w:r>
      <w:r w:rsidRPr="00CD6048">
        <w:rPr>
          <w:rFonts w:ascii="GHEA Grapalat" w:hAnsi="GHEA Grapalat" w:cs="GHEA Grapalat"/>
          <w:sz w:val="22"/>
          <w:szCs w:val="22"/>
          <w:lang w:val="hy-AM"/>
        </w:rPr>
        <w:t>ամիսների համար</w:t>
      </w:r>
      <w:r w:rsidRPr="00CD6048">
        <w:rPr>
          <w:rFonts w:ascii="GHEA Grapalat" w:hAnsi="GHEA Grapalat" w:cs="GHEA Grapalat"/>
          <w:color w:val="000000"/>
          <w:sz w:val="22"/>
          <w:szCs w:val="22"/>
          <w:lang w:val="hy-AM"/>
        </w:rPr>
        <w:t xml:space="preserve"> ծրագրված մուտքերի 45.2%-ը</w:t>
      </w:r>
      <w:r w:rsidRPr="00CD6048">
        <w:rPr>
          <w:rFonts w:ascii="GHEA Grapalat" w:hAnsi="GHEA Grapalat" w:cs="Calibri"/>
          <w:bCs/>
          <w:sz w:val="22"/>
          <w:szCs w:val="22"/>
          <w:lang w:val="hy-AM"/>
        </w:rPr>
        <w:t>, այսինքն` կանխատեսվածից պակաս է ստացվել 7.1 մլրդ դրամ:</w:t>
      </w:r>
    </w:p>
    <w:p w:rsidR="004C7FD5" w:rsidRPr="00CD6048" w:rsidRDefault="004C7FD5" w:rsidP="00CB3F72">
      <w:pPr>
        <w:spacing w:line="360" w:lineRule="auto"/>
        <w:ind w:right="9" w:firstLine="567"/>
        <w:jc w:val="both"/>
        <w:rPr>
          <w:rFonts w:ascii="GHEA Grapalat" w:hAnsi="GHEA Grapalat" w:cs="Calibri"/>
          <w:bCs/>
          <w:sz w:val="22"/>
          <w:szCs w:val="22"/>
          <w:lang w:val="hy-AM"/>
        </w:rPr>
      </w:pPr>
    </w:p>
    <w:p w:rsidR="00CB3F72" w:rsidRPr="00CD6048" w:rsidRDefault="00CB3F72" w:rsidP="00CB3F72">
      <w:pPr>
        <w:pStyle w:val="Caption"/>
        <w:keepNext/>
        <w:numPr>
          <w:ilvl w:val="0"/>
          <w:numId w:val="27"/>
        </w:numPr>
        <w:tabs>
          <w:tab w:val="left" w:pos="1134"/>
        </w:tabs>
        <w:ind w:left="0" w:firstLine="0"/>
        <w:jc w:val="left"/>
        <w:rPr>
          <w:rFonts w:ascii="GHEA Grapalat" w:hAnsi="GHEA Grapalat"/>
          <w:i/>
          <w:sz w:val="18"/>
          <w:szCs w:val="18"/>
          <w:lang w:val="hy-AM"/>
        </w:rPr>
      </w:pPr>
      <w:r w:rsidRPr="00CD6048">
        <w:rPr>
          <w:rFonts w:ascii="GHEA Grapalat" w:hAnsi="GHEA Grapalat"/>
          <w:i/>
          <w:sz w:val="18"/>
          <w:szCs w:val="18"/>
          <w:lang w:val="hy-AM"/>
        </w:rPr>
        <w:t xml:space="preserve">Պաշտոնական դրամաշնորհներ (մլրդ դրամ) </w:t>
      </w:r>
    </w:p>
    <w:tbl>
      <w:tblPr>
        <w:tblW w:w="10377" w:type="dxa"/>
        <w:tblInd w:w="-34" w:type="dxa"/>
        <w:tblLayout w:type="fixed"/>
        <w:tblLook w:val="04A0" w:firstRow="1" w:lastRow="0" w:firstColumn="1" w:lastColumn="0" w:noHBand="0" w:noVBand="1"/>
      </w:tblPr>
      <w:tblGrid>
        <w:gridCol w:w="3261"/>
        <w:gridCol w:w="1417"/>
        <w:gridCol w:w="1276"/>
        <w:gridCol w:w="1418"/>
        <w:gridCol w:w="1661"/>
        <w:gridCol w:w="1344"/>
      </w:tblGrid>
      <w:tr w:rsidR="00CB3F72" w:rsidRPr="00CD6048" w:rsidTr="00280DF4">
        <w:trPr>
          <w:trHeight w:val="806"/>
        </w:trPr>
        <w:tc>
          <w:tcPr>
            <w:tcW w:w="3261" w:type="dxa"/>
            <w:tcBorders>
              <w:top w:val="single" w:sz="4" w:space="0" w:color="auto"/>
              <w:left w:val="single" w:sz="4" w:space="0" w:color="auto"/>
              <w:bottom w:val="single" w:sz="4" w:space="0" w:color="auto"/>
              <w:right w:val="single" w:sz="4" w:space="0" w:color="auto"/>
            </w:tcBorders>
            <w:noWrap/>
            <w:vAlign w:val="bottom"/>
            <w:hideMark/>
          </w:tcPr>
          <w:p w:rsidR="00CB3F72" w:rsidRPr="00CD6048" w:rsidRDefault="00CB3F72" w:rsidP="00280DF4">
            <w:pPr>
              <w:rPr>
                <w:rFonts w:ascii="GHEA Grapalat" w:hAnsi="GHEA Grapalat" w:cs="Calibri"/>
                <w:sz w:val="20"/>
                <w:szCs w:val="20"/>
                <w:lang w:val="hy-AM"/>
              </w:rPr>
            </w:pPr>
            <w:r w:rsidRPr="00CD6048">
              <w:rPr>
                <w:rFonts w:ascii="Courier New" w:hAnsi="Courier New" w:cs="Courier New"/>
                <w:sz w:val="20"/>
                <w:szCs w:val="20"/>
                <w:lang w:val="hy-AM"/>
              </w:rPr>
              <w:t> </w:t>
            </w:r>
          </w:p>
        </w:tc>
        <w:tc>
          <w:tcPr>
            <w:tcW w:w="1417" w:type="dxa"/>
            <w:tcBorders>
              <w:top w:val="single" w:sz="4" w:space="0" w:color="auto"/>
              <w:left w:val="nil"/>
              <w:bottom w:val="single" w:sz="4" w:space="0" w:color="auto"/>
              <w:right w:val="nil"/>
            </w:tcBorders>
          </w:tcPr>
          <w:p w:rsidR="00CB3F72" w:rsidRPr="00CD6048" w:rsidRDefault="00CB3F72" w:rsidP="00280DF4">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 xml:space="preserve">2022թ. </w:t>
            </w:r>
            <w:r w:rsidRPr="00CD6048">
              <w:rPr>
                <w:rFonts w:ascii="GHEA Grapalat" w:hAnsi="GHEA Grapalat" w:cs="Calibri"/>
                <w:b/>
                <w:bCs/>
                <w:sz w:val="18"/>
                <w:szCs w:val="18"/>
              </w:rPr>
              <w:t>ինն</w:t>
            </w:r>
            <w:r w:rsidRPr="00CD6048">
              <w:rPr>
                <w:rFonts w:ascii="GHEA Grapalat" w:hAnsi="GHEA Grapalat" w:cs="Calibri"/>
                <w:b/>
                <w:bCs/>
                <w:sz w:val="18"/>
                <w:szCs w:val="18"/>
                <w:lang w:val="hy-AM"/>
              </w:rPr>
              <w:t xml:space="preserve"> ամիսների փաստ</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CB3F72" w:rsidRPr="00CD6048" w:rsidRDefault="00CB3F72" w:rsidP="00280DF4">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2023թ. ինն ամիսների ճշտված պլան</w:t>
            </w:r>
          </w:p>
        </w:tc>
        <w:tc>
          <w:tcPr>
            <w:tcW w:w="1418" w:type="dxa"/>
            <w:tcBorders>
              <w:top w:val="single" w:sz="4" w:space="0" w:color="auto"/>
              <w:left w:val="nil"/>
              <w:bottom w:val="single" w:sz="4" w:space="0" w:color="auto"/>
              <w:right w:val="single" w:sz="4" w:space="0" w:color="auto"/>
            </w:tcBorders>
            <w:shd w:val="clear" w:color="auto" w:fill="FFFFFF"/>
            <w:hideMark/>
          </w:tcPr>
          <w:p w:rsidR="00CB3F72" w:rsidRPr="00CD6048" w:rsidRDefault="00CB3F72" w:rsidP="00280DF4">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 xml:space="preserve">2023թ. </w:t>
            </w:r>
            <w:r w:rsidRPr="00CD6048">
              <w:rPr>
                <w:rFonts w:ascii="GHEA Grapalat" w:hAnsi="GHEA Grapalat" w:cs="Calibri"/>
                <w:b/>
                <w:bCs/>
                <w:sz w:val="18"/>
                <w:szCs w:val="18"/>
              </w:rPr>
              <w:t>ինն</w:t>
            </w:r>
            <w:r w:rsidRPr="00CD6048">
              <w:rPr>
                <w:rFonts w:ascii="GHEA Grapalat" w:hAnsi="GHEA Grapalat" w:cs="Calibri"/>
                <w:b/>
                <w:bCs/>
                <w:sz w:val="18"/>
                <w:szCs w:val="18"/>
                <w:lang w:val="hy-AM"/>
              </w:rPr>
              <w:t xml:space="preserve"> ամիսների փաստ</w:t>
            </w:r>
          </w:p>
        </w:tc>
        <w:tc>
          <w:tcPr>
            <w:tcW w:w="1661" w:type="dxa"/>
            <w:tcBorders>
              <w:top w:val="single" w:sz="4" w:space="0" w:color="auto"/>
              <w:left w:val="nil"/>
              <w:bottom w:val="single" w:sz="4" w:space="0" w:color="auto"/>
              <w:right w:val="single" w:sz="4" w:space="0" w:color="auto"/>
            </w:tcBorders>
            <w:shd w:val="clear" w:color="auto" w:fill="FFFFFF"/>
            <w:hideMark/>
          </w:tcPr>
          <w:p w:rsidR="00CB3F72" w:rsidRPr="00CD6048" w:rsidRDefault="00CB3F72" w:rsidP="00280DF4">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Կատարո-ղականն ինն ամիսների ճշտված պլանի նկատմամբ (%)</w:t>
            </w:r>
          </w:p>
        </w:tc>
        <w:tc>
          <w:tcPr>
            <w:tcW w:w="1344" w:type="dxa"/>
            <w:tcBorders>
              <w:top w:val="single" w:sz="4" w:space="0" w:color="auto"/>
              <w:left w:val="nil"/>
              <w:bottom w:val="single" w:sz="4" w:space="0" w:color="auto"/>
              <w:right w:val="single" w:sz="4" w:space="0" w:color="auto"/>
            </w:tcBorders>
            <w:shd w:val="clear" w:color="auto" w:fill="FFFFFF"/>
            <w:hideMark/>
          </w:tcPr>
          <w:p w:rsidR="00CB3F72" w:rsidRPr="00CD6048" w:rsidRDefault="00CB3F72" w:rsidP="00280DF4">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2023թ. ինն ամիսները 2022թ. ինն ամիսների նկատմամբ (%)</w:t>
            </w:r>
          </w:p>
        </w:tc>
      </w:tr>
      <w:tr w:rsidR="00CB3F72" w:rsidRPr="00CD6048" w:rsidTr="00280DF4">
        <w:trPr>
          <w:trHeight w:val="511"/>
        </w:trPr>
        <w:tc>
          <w:tcPr>
            <w:tcW w:w="3261" w:type="dxa"/>
            <w:tcBorders>
              <w:top w:val="nil"/>
              <w:left w:val="single" w:sz="4" w:space="0" w:color="auto"/>
              <w:bottom w:val="single" w:sz="4" w:space="0" w:color="auto"/>
              <w:right w:val="single" w:sz="4" w:space="0" w:color="auto"/>
            </w:tcBorders>
            <w:hideMark/>
          </w:tcPr>
          <w:p w:rsidR="00CB3F72" w:rsidRPr="00CD6048" w:rsidRDefault="00CB3F72" w:rsidP="00280DF4">
            <w:pPr>
              <w:rPr>
                <w:rFonts w:ascii="GHEA Grapalat" w:hAnsi="GHEA Grapalat" w:cs="Calibri"/>
                <w:b/>
                <w:bCs/>
                <w:sz w:val="18"/>
                <w:szCs w:val="18"/>
              </w:rPr>
            </w:pPr>
            <w:r w:rsidRPr="00CD6048">
              <w:rPr>
                <w:rFonts w:ascii="GHEA Grapalat" w:hAnsi="GHEA Grapalat" w:cs="Calibri"/>
                <w:b/>
                <w:sz w:val="18"/>
                <w:szCs w:val="18"/>
              </w:rPr>
              <w:t>Պաշտոնական դրամաշնորհներ</w:t>
            </w:r>
            <w:r w:rsidRPr="00CD6048">
              <w:rPr>
                <w:rFonts w:ascii="GHEA Grapalat" w:hAnsi="GHEA Grapalat" w:cs="Calibri"/>
                <w:b/>
                <w:bCs/>
                <w:i/>
                <w:sz w:val="18"/>
                <w:szCs w:val="18"/>
              </w:rPr>
              <w:t>,</w:t>
            </w:r>
            <w:r w:rsidRPr="00CD6048">
              <w:rPr>
                <w:rFonts w:ascii="GHEA Grapalat" w:hAnsi="GHEA Grapalat" w:cs="Calibri"/>
                <w:sz w:val="18"/>
                <w:szCs w:val="18"/>
              </w:rPr>
              <w:t xml:space="preserve"> այդ թվում`</w:t>
            </w:r>
          </w:p>
        </w:tc>
        <w:tc>
          <w:tcPr>
            <w:tcW w:w="1417" w:type="dxa"/>
            <w:tcBorders>
              <w:top w:val="single" w:sz="4" w:space="0" w:color="auto"/>
              <w:left w:val="single" w:sz="4" w:space="0" w:color="auto"/>
              <w:bottom w:val="single" w:sz="4" w:space="0" w:color="auto"/>
              <w:right w:val="single" w:sz="4" w:space="0" w:color="auto"/>
            </w:tcBorders>
            <w:vAlign w:val="center"/>
          </w:tcPr>
          <w:p w:rsidR="00CB3F72" w:rsidRPr="00CD6048" w:rsidRDefault="00CB3F72" w:rsidP="00280DF4">
            <w:pPr>
              <w:jc w:val="right"/>
              <w:rPr>
                <w:rFonts w:ascii="GHEA Grapalat" w:hAnsi="GHEA Grapalat"/>
                <w:b/>
                <w:bCs/>
                <w:sz w:val="20"/>
                <w:szCs w:val="20"/>
              </w:rPr>
            </w:pPr>
            <w:r w:rsidRPr="00CD6048">
              <w:rPr>
                <w:rFonts w:ascii="GHEA Grapalat" w:hAnsi="GHEA Grapalat" w:cs="Calibri"/>
                <w:b/>
                <w:bCs/>
                <w:sz w:val="20"/>
                <w:szCs w:val="20"/>
              </w:rPr>
              <w:t>12.6</w:t>
            </w:r>
          </w:p>
        </w:tc>
        <w:tc>
          <w:tcPr>
            <w:tcW w:w="1276" w:type="dxa"/>
            <w:tcBorders>
              <w:top w:val="nil"/>
              <w:left w:val="single" w:sz="4" w:space="0" w:color="auto"/>
              <w:bottom w:val="single" w:sz="4" w:space="0" w:color="auto"/>
              <w:right w:val="single" w:sz="4" w:space="0" w:color="auto"/>
            </w:tcBorders>
            <w:noWrap/>
            <w:vAlign w:val="center"/>
            <w:hideMark/>
          </w:tcPr>
          <w:p w:rsidR="00CB3F72" w:rsidRPr="00CD6048" w:rsidRDefault="00CB3F72" w:rsidP="00280DF4">
            <w:pPr>
              <w:jc w:val="right"/>
              <w:rPr>
                <w:rFonts w:ascii="GHEA Grapalat" w:hAnsi="GHEA Grapalat" w:cs="Calibri"/>
                <w:b/>
                <w:bCs/>
                <w:sz w:val="20"/>
                <w:szCs w:val="20"/>
              </w:rPr>
            </w:pPr>
            <w:r w:rsidRPr="00CD6048">
              <w:rPr>
                <w:rFonts w:ascii="GHEA Grapalat" w:hAnsi="GHEA Grapalat" w:cs="Calibri"/>
                <w:b/>
                <w:bCs/>
                <w:sz w:val="20"/>
                <w:szCs w:val="20"/>
              </w:rPr>
              <w:t>13.0</w:t>
            </w:r>
          </w:p>
        </w:tc>
        <w:tc>
          <w:tcPr>
            <w:tcW w:w="1418" w:type="dxa"/>
            <w:tcBorders>
              <w:top w:val="nil"/>
              <w:left w:val="nil"/>
              <w:bottom w:val="single" w:sz="4" w:space="0" w:color="auto"/>
              <w:right w:val="single" w:sz="4" w:space="0" w:color="auto"/>
            </w:tcBorders>
            <w:noWrap/>
            <w:vAlign w:val="center"/>
            <w:hideMark/>
          </w:tcPr>
          <w:p w:rsidR="00CB3F72" w:rsidRPr="00CD6048" w:rsidRDefault="00CB3F72" w:rsidP="00280DF4">
            <w:pPr>
              <w:jc w:val="right"/>
              <w:rPr>
                <w:rFonts w:ascii="GHEA Grapalat" w:hAnsi="GHEA Grapalat" w:cs="Calibri"/>
                <w:b/>
                <w:bCs/>
                <w:sz w:val="20"/>
                <w:szCs w:val="20"/>
              </w:rPr>
            </w:pPr>
            <w:r w:rsidRPr="00CD6048">
              <w:rPr>
                <w:rFonts w:ascii="GHEA Grapalat" w:hAnsi="GHEA Grapalat" w:cs="Calibri"/>
                <w:b/>
                <w:bCs/>
                <w:sz w:val="20"/>
                <w:szCs w:val="20"/>
              </w:rPr>
              <w:t>5.9</w:t>
            </w:r>
          </w:p>
        </w:tc>
        <w:tc>
          <w:tcPr>
            <w:tcW w:w="1661" w:type="dxa"/>
            <w:tcBorders>
              <w:top w:val="nil"/>
              <w:left w:val="nil"/>
              <w:bottom w:val="single" w:sz="4" w:space="0" w:color="auto"/>
              <w:right w:val="single" w:sz="4" w:space="0" w:color="auto"/>
            </w:tcBorders>
            <w:noWrap/>
            <w:vAlign w:val="center"/>
            <w:hideMark/>
          </w:tcPr>
          <w:p w:rsidR="00CB3F72" w:rsidRPr="00CD6048" w:rsidRDefault="00CB3F72" w:rsidP="00280DF4">
            <w:pPr>
              <w:jc w:val="right"/>
              <w:rPr>
                <w:rFonts w:ascii="GHEA Grapalat" w:hAnsi="GHEA Grapalat"/>
                <w:b/>
                <w:bCs/>
                <w:sz w:val="20"/>
                <w:szCs w:val="20"/>
              </w:rPr>
            </w:pPr>
            <w:r w:rsidRPr="00CD6048">
              <w:rPr>
                <w:rFonts w:ascii="GHEA Grapalat" w:hAnsi="GHEA Grapalat"/>
                <w:b/>
                <w:bCs/>
                <w:sz w:val="20"/>
                <w:szCs w:val="20"/>
              </w:rPr>
              <w:t>45.2</w:t>
            </w:r>
          </w:p>
        </w:tc>
        <w:tc>
          <w:tcPr>
            <w:tcW w:w="1344" w:type="dxa"/>
            <w:tcBorders>
              <w:top w:val="nil"/>
              <w:left w:val="nil"/>
              <w:bottom w:val="single" w:sz="4" w:space="0" w:color="auto"/>
              <w:right w:val="single" w:sz="4" w:space="0" w:color="auto"/>
            </w:tcBorders>
            <w:vAlign w:val="center"/>
          </w:tcPr>
          <w:p w:rsidR="00CB3F72" w:rsidRPr="00CD6048" w:rsidRDefault="00CB3F72" w:rsidP="00280DF4">
            <w:pPr>
              <w:jc w:val="right"/>
              <w:rPr>
                <w:rFonts w:ascii="GHEA Grapalat" w:hAnsi="GHEA Grapalat"/>
                <w:b/>
                <w:bCs/>
                <w:sz w:val="20"/>
                <w:szCs w:val="20"/>
              </w:rPr>
            </w:pPr>
            <w:r w:rsidRPr="00CD6048">
              <w:rPr>
                <w:rFonts w:ascii="GHEA Grapalat" w:hAnsi="GHEA Grapalat"/>
                <w:b/>
                <w:bCs/>
                <w:sz w:val="20"/>
                <w:szCs w:val="20"/>
              </w:rPr>
              <w:t>46.3</w:t>
            </w:r>
          </w:p>
        </w:tc>
      </w:tr>
      <w:tr w:rsidR="00CB3F72" w:rsidRPr="00CD6048" w:rsidTr="00280DF4">
        <w:trPr>
          <w:trHeight w:val="342"/>
        </w:trPr>
        <w:tc>
          <w:tcPr>
            <w:tcW w:w="3261" w:type="dxa"/>
            <w:tcBorders>
              <w:top w:val="nil"/>
              <w:left w:val="single" w:sz="4" w:space="0" w:color="auto"/>
              <w:bottom w:val="single" w:sz="4" w:space="0" w:color="auto"/>
              <w:right w:val="single" w:sz="4" w:space="0" w:color="auto"/>
            </w:tcBorders>
            <w:noWrap/>
            <w:hideMark/>
          </w:tcPr>
          <w:p w:rsidR="00CB3F72" w:rsidRPr="00CD6048" w:rsidRDefault="00CB3F72" w:rsidP="00280DF4">
            <w:pPr>
              <w:ind w:firstLineChars="100" w:firstLine="180"/>
              <w:rPr>
                <w:rFonts w:ascii="GHEA Grapalat" w:hAnsi="GHEA Grapalat" w:cs="Calibri"/>
                <w:sz w:val="18"/>
                <w:szCs w:val="18"/>
              </w:rPr>
            </w:pPr>
            <w:r w:rsidRPr="00CD6048">
              <w:rPr>
                <w:rFonts w:ascii="GHEA Grapalat" w:hAnsi="GHEA Grapalat" w:cs="Calibri"/>
                <w:sz w:val="18"/>
                <w:szCs w:val="18"/>
              </w:rPr>
              <w:t xml:space="preserve">Նպատակային դրամաշնորհներ </w:t>
            </w:r>
          </w:p>
        </w:tc>
        <w:tc>
          <w:tcPr>
            <w:tcW w:w="1417" w:type="dxa"/>
            <w:tcBorders>
              <w:top w:val="nil"/>
              <w:left w:val="single" w:sz="4" w:space="0" w:color="auto"/>
              <w:bottom w:val="single" w:sz="4" w:space="0" w:color="auto"/>
              <w:right w:val="single" w:sz="4" w:space="0" w:color="auto"/>
            </w:tcBorders>
            <w:vAlign w:val="center"/>
          </w:tcPr>
          <w:p w:rsidR="00CB3F72" w:rsidRPr="00CD6048" w:rsidRDefault="00CB3F72" w:rsidP="00280DF4">
            <w:pPr>
              <w:jc w:val="right"/>
              <w:rPr>
                <w:rFonts w:ascii="GHEA Grapalat" w:hAnsi="GHEA Grapalat"/>
                <w:sz w:val="20"/>
                <w:szCs w:val="20"/>
              </w:rPr>
            </w:pPr>
            <w:r w:rsidRPr="00CD6048">
              <w:rPr>
                <w:rFonts w:ascii="GHEA Grapalat" w:hAnsi="GHEA Grapalat" w:cs="Calibri"/>
                <w:sz w:val="20"/>
                <w:szCs w:val="20"/>
              </w:rPr>
              <w:t>6.4</w:t>
            </w:r>
          </w:p>
        </w:tc>
        <w:tc>
          <w:tcPr>
            <w:tcW w:w="1276" w:type="dxa"/>
            <w:tcBorders>
              <w:top w:val="nil"/>
              <w:left w:val="single" w:sz="4" w:space="0" w:color="auto"/>
              <w:bottom w:val="single" w:sz="4" w:space="0" w:color="auto"/>
              <w:right w:val="single" w:sz="4" w:space="0" w:color="auto"/>
            </w:tcBorders>
            <w:noWrap/>
            <w:vAlign w:val="center"/>
            <w:hideMark/>
          </w:tcPr>
          <w:p w:rsidR="00CB3F72" w:rsidRPr="00CD6048" w:rsidRDefault="00CB3F72" w:rsidP="00280DF4">
            <w:pPr>
              <w:jc w:val="right"/>
              <w:rPr>
                <w:rFonts w:ascii="GHEA Grapalat" w:hAnsi="GHEA Grapalat" w:cs="Arial"/>
                <w:sz w:val="20"/>
                <w:szCs w:val="20"/>
              </w:rPr>
            </w:pPr>
            <w:r w:rsidRPr="00CD6048">
              <w:rPr>
                <w:rFonts w:ascii="GHEA Grapalat" w:hAnsi="GHEA Grapalat" w:cs="Arial"/>
                <w:sz w:val="20"/>
                <w:szCs w:val="20"/>
              </w:rPr>
              <w:t>13.0</w:t>
            </w:r>
          </w:p>
        </w:tc>
        <w:tc>
          <w:tcPr>
            <w:tcW w:w="1418" w:type="dxa"/>
            <w:tcBorders>
              <w:top w:val="nil"/>
              <w:left w:val="nil"/>
              <w:bottom w:val="single" w:sz="4" w:space="0" w:color="auto"/>
              <w:right w:val="single" w:sz="4" w:space="0" w:color="auto"/>
            </w:tcBorders>
            <w:noWrap/>
            <w:vAlign w:val="center"/>
            <w:hideMark/>
          </w:tcPr>
          <w:p w:rsidR="00CB3F72" w:rsidRPr="00CD6048" w:rsidRDefault="00CB3F72" w:rsidP="00280DF4">
            <w:pPr>
              <w:jc w:val="right"/>
              <w:rPr>
                <w:rFonts w:ascii="GHEA Grapalat" w:hAnsi="GHEA Grapalat" w:cs="Arial"/>
                <w:sz w:val="20"/>
                <w:szCs w:val="20"/>
              </w:rPr>
            </w:pPr>
            <w:r w:rsidRPr="00CD6048">
              <w:rPr>
                <w:rFonts w:ascii="GHEA Grapalat" w:hAnsi="GHEA Grapalat" w:cs="Arial"/>
                <w:sz w:val="20"/>
                <w:szCs w:val="20"/>
              </w:rPr>
              <w:t>5.9</w:t>
            </w:r>
          </w:p>
        </w:tc>
        <w:tc>
          <w:tcPr>
            <w:tcW w:w="1661" w:type="dxa"/>
            <w:tcBorders>
              <w:top w:val="nil"/>
              <w:left w:val="nil"/>
              <w:bottom w:val="single" w:sz="4" w:space="0" w:color="auto"/>
              <w:right w:val="single" w:sz="4" w:space="0" w:color="auto"/>
            </w:tcBorders>
            <w:noWrap/>
            <w:vAlign w:val="center"/>
            <w:hideMark/>
          </w:tcPr>
          <w:p w:rsidR="00CB3F72" w:rsidRPr="00CD6048" w:rsidRDefault="00CB3F72" w:rsidP="00280DF4">
            <w:pPr>
              <w:jc w:val="right"/>
              <w:rPr>
                <w:rFonts w:ascii="GHEA Grapalat" w:hAnsi="GHEA Grapalat" w:cs="Arial"/>
                <w:sz w:val="20"/>
                <w:szCs w:val="20"/>
              </w:rPr>
            </w:pPr>
            <w:r w:rsidRPr="00CD6048">
              <w:rPr>
                <w:rFonts w:ascii="GHEA Grapalat" w:hAnsi="GHEA Grapalat" w:cs="Arial"/>
                <w:sz w:val="20"/>
                <w:szCs w:val="20"/>
              </w:rPr>
              <w:t>45.2</w:t>
            </w:r>
          </w:p>
        </w:tc>
        <w:tc>
          <w:tcPr>
            <w:tcW w:w="1344" w:type="dxa"/>
            <w:tcBorders>
              <w:top w:val="nil"/>
              <w:left w:val="nil"/>
              <w:bottom w:val="single" w:sz="4" w:space="0" w:color="auto"/>
              <w:right w:val="single" w:sz="4" w:space="0" w:color="auto"/>
            </w:tcBorders>
            <w:vAlign w:val="center"/>
            <w:hideMark/>
          </w:tcPr>
          <w:p w:rsidR="00CB3F72" w:rsidRPr="00CD6048" w:rsidRDefault="00CB3F72" w:rsidP="00280DF4">
            <w:pPr>
              <w:jc w:val="right"/>
              <w:rPr>
                <w:rFonts w:ascii="GHEA Grapalat" w:hAnsi="GHEA Grapalat"/>
                <w:bCs/>
                <w:sz w:val="20"/>
                <w:szCs w:val="20"/>
              </w:rPr>
            </w:pPr>
            <w:r w:rsidRPr="00CD6048">
              <w:rPr>
                <w:rFonts w:ascii="GHEA Grapalat" w:hAnsi="GHEA Grapalat"/>
                <w:bCs/>
                <w:sz w:val="20"/>
                <w:szCs w:val="20"/>
              </w:rPr>
              <w:t>91.6</w:t>
            </w:r>
          </w:p>
        </w:tc>
      </w:tr>
      <w:tr w:rsidR="00CB3F72" w:rsidRPr="00CD6048" w:rsidTr="00280DF4">
        <w:trPr>
          <w:trHeight w:val="305"/>
        </w:trPr>
        <w:tc>
          <w:tcPr>
            <w:tcW w:w="3261" w:type="dxa"/>
            <w:tcBorders>
              <w:top w:val="nil"/>
              <w:left w:val="single" w:sz="4" w:space="0" w:color="auto"/>
              <w:bottom w:val="single" w:sz="4" w:space="0" w:color="auto"/>
              <w:right w:val="single" w:sz="4" w:space="0" w:color="auto"/>
            </w:tcBorders>
            <w:noWrap/>
            <w:hideMark/>
          </w:tcPr>
          <w:p w:rsidR="00CB3F72" w:rsidRPr="00CD6048" w:rsidRDefault="00CB3F72" w:rsidP="00280DF4">
            <w:pPr>
              <w:ind w:firstLineChars="100" w:firstLine="180"/>
              <w:rPr>
                <w:rFonts w:ascii="GHEA Grapalat" w:hAnsi="GHEA Grapalat" w:cs="Calibri"/>
                <w:sz w:val="18"/>
                <w:szCs w:val="18"/>
              </w:rPr>
            </w:pPr>
            <w:r w:rsidRPr="00CD6048">
              <w:rPr>
                <w:rFonts w:ascii="GHEA Grapalat" w:hAnsi="GHEA Grapalat" w:cs="Calibri"/>
                <w:sz w:val="18"/>
                <w:szCs w:val="18"/>
              </w:rPr>
              <w:t xml:space="preserve">Բյուջետային աջակցության դրամաշնորհներ </w:t>
            </w:r>
          </w:p>
        </w:tc>
        <w:tc>
          <w:tcPr>
            <w:tcW w:w="1417" w:type="dxa"/>
            <w:tcBorders>
              <w:top w:val="nil"/>
              <w:left w:val="single" w:sz="4" w:space="0" w:color="auto"/>
              <w:bottom w:val="single" w:sz="4" w:space="0" w:color="auto"/>
              <w:right w:val="single" w:sz="4" w:space="0" w:color="auto"/>
            </w:tcBorders>
            <w:vAlign w:val="center"/>
          </w:tcPr>
          <w:p w:rsidR="00CB3F72" w:rsidRPr="00CD6048" w:rsidRDefault="00CB3F72" w:rsidP="00280DF4">
            <w:pPr>
              <w:jc w:val="right"/>
              <w:rPr>
                <w:rFonts w:ascii="GHEA Grapalat" w:hAnsi="GHEA Grapalat"/>
                <w:sz w:val="20"/>
                <w:szCs w:val="20"/>
              </w:rPr>
            </w:pPr>
            <w:r w:rsidRPr="00CD6048">
              <w:rPr>
                <w:rFonts w:ascii="GHEA Grapalat" w:hAnsi="GHEA Grapalat" w:cs="Calibri"/>
                <w:sz w:val="20"/>
                <w:szCs w:val="20"/>
              </w:rPr>
              <w:t>6.2</w:t>
            </w:r>
          </w:p>
        </w:tc>
        <w:tc>
          <w:tcPr>
            <w:tcW w:w="1276" w:type="dxa"/>
            <w:tcBorders>
              <w:top w:val="nil"/>
              <w:left w:val="single" w:sz="4" w:space="0" w:color="auto"/>
              <w:bottom w:val="single" w:sz="4" w:space="0" w:color="auto"/>
              <w:right w:val="single" w:sz="4" w:space="0" w:color="auto"/>
            </w:tcBorders>
            <w:noWrap/>
            <w:vAlign w:val="center"/>
            <w:hideMark/>
          </w:tcPr>
          <w:p w:rsidR="00CB3F72" w:rsidRPr="00CD6048" w:rsidRDefault="00CB3F72" w:rsidP="00280DF4">
            <w:pPr>
              <w:jc w:val="right"/>
              <w:rPr>
                <w:rFonts w:ascii="GHEA Grapalat" w:hAnsi="GHEA Grapalat" w:cs="Arial"/>
                <w:sz w:val="20"/>
                <w:szCs w:val="20"/>
              </w:rPr>
            </w:pPr>
            <w:r w:rsidRPr="00CD6048">
              <w:rPr>
                <w:rFonts w:ascii="GHEA Grapalat" w:hAnsi="GHEA Grapalat" w:cs="Arial"/>
                <w:sz w:val="20"/>
                <w:szCs w:val="20"/>
              </w:rPr>
              <w:t>0.01</w:t>
            </w:r>
          </w:p>
        </w:tc>
        <w:tc>
          <w:tcPr>
            <w:tcW w:w="1418" w:type="dxa"/>
            <w:tcBorders>
              <w:top w:val="nil"/>
              <w:left w:val="nil"/>
              <w:bottom w:val="single" w:sz="4" w:space="0" w:color="auto"/>
              <w:right w:val="single" w:sz="4" w:space="0" w:color="auto"/>
            </w:tcBorders>
            <w:noWrap/>
            <w:vAlign w:val="center"/>
            <w:hideMark/>
          </w:tcPr>
          <w:p w:rsidR="00CB3F72" w:rsidRPr="00CD6048" w:rsidRDefault="00CB3F72" w:rsidP="00280DF4">
            <w:pPr>
              <w:jc w:val="right"/>
              <w:rPr>
                <w:rFonts w:ascii="GHEA Grapalat" w:hAnsi="GHEA Grapalat" w:cs="Arial"/>
                <w:sz w:val="20"/>
                <w:szCs w:val="20"/>
              </w:rPr>
            </w:pPr>
            <w:r w:rsidRPr="00CD6048">
              <w:rPr>
                <w:rFonts w:ascii="GHEA Grapalat" w:hAnsi="GHEA Grapalat" w:cs="Arial"/>
                <w:sz w:val="20"/>
                <w:szCs w:val="20"/>
              </w:rPr>
              <w:t>0.0</w:t>
            </w:r>
          </w:p>
        </w:tc>
        <w:tc>
          <w:tcPr>
            <w:tcW w:w="1661" w:type="dxa"/>
            <w:tcBorders>
              <w:top w:val="nil"/>
              <w:left w:val="nil"/>
              <w:bottom w:val="single" w:sz="4" w:space="0" w:color="auto"/>
              <w:right w:val="single" w:sz="4" w:space="0" w:color="auto"/>
            </w:tcBorders>
            <w:noWrap/>
            <w:vAlign w:val="center"/>
          </w:tcPr>
          <w:p w:rsidR="00CB3F72" w:rsidRPr="00CD6048" w:rsidRDefault="00CB3F72" w:rsidP="00280DF4">
            <w:pPr>
              <w:jc w:val="right"/>
              <w:rPr>
                <w:rFonts w:ascii="GHEA Grapalat" w:hAnsi="GHEA Grapalat" w:cs="Arial"/>
                <w:sz w:val="20"/>
                <w:szCs w:val="20"/>
              </w:rPr>
            </w:pPr>
            <w:r w:rsidRPr="00CD6048">
              <w:rPr>
                <w:rFonts w:ascii="GHEA Grapalat" w:hAnsi="GHEA Grapalat" w:cs="Arial"/>
                <w:sz w:val="20"/>
                <w:szCs w:val="20"/>
              </w:rPr>
              <w:t>-</w:t>
            </w:r>
          </w:p>
        </w:tc>
        <w:tc>
          <w:tcPr>
            <w:tcW w:w="1344" w:type="dxa"/>
            <w:tcBorders>
              <w:top w:val="nil"/>
              <w:left w:val="nil"/>
              <w:bottom w:val="single" w:sz="4" w:space="0" w:color="auto"/>
              <w:right w:val="single" w:sz="4" w:space="0" w:color="auto"/>
            </w:tcBorders>
            <w:vAlign w:val="center"/>
            <w:hideMark/>
          </w:tcPr>
          <w:p w:rsidR="00CB3F72" w:rsidRPr="00CD6048" w:rsidRDefault="00CB3F72" w:rsidP="00280DF4">
            <w:pPr>
              <w:keepNext/>
              <w:jc w:val="right"/>
              <w:rPr>
                <w:rFonts w:ascii="GHEA Grapalat" w:hAnsi="GHEA Grapalat"/>
                <w:bCs/>
                <w:sz w:val="20"/>
                <w:szCs w:val="20"/>
              </w:rPr>
            </w:pPr>
            <w:r w:rsidRPr="00CD6048">
              <w:rPr>
                <w:rFonts w:ascii="GHEA Grapalat" w:hAnsi="GHEA Grapalat"/>
                <w:bCs/>
                <w:sz w:val="20"/>
                <w:szCs w:val="20"/>
              </w:rPr>
              <w:t>-</w:t>
            </w:r>
          </w:p>
        </w:tc>
      </w:tr>
    </w:tbl>
    <w:p w:rsidR="00CB3F72" w:rsidRPr="00CD6048" w:rsidRDefault="00CB3F72" w:rsidP="00CB3F72">
      <w:pPr>
        <w:pStyle w:val="Caption"/>
        <w:rPr>
          <w:rFonts w:ascii="GHEA Grapalat" w:hAnsi="GHEA Grapalat" w:cs="GHEA Grapalat"/>
        </w:rPr>
      </w:pPr>
    </w:p>
    <w:p w:rsidR="00CB3F72" w:rsidRPr="00CD6048" w:rsidRDefault="00CB3F72" w:rsidP="00CB3F72">
      <w:pPr>
        <w:tabs>
          <w:tab w:val="left" w:pos="851"/>
        </w:tabs>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 xml:space="preserve">Միջոցները տրամադրվել են նպատակային ծրագրերի շրջանակներում, որոնց կատարողականով է պայմանավորված ցածր ցուցանիշը: Նպատակային ծրագրերից 8-ի շրջանակներում նախատեսված 4.2 մլրդ դրամ դրամաշնորհները չեն ստացվել, իսկ 11 ծրագրերի շրջանակներում նախատեսված միջոցները ստացվել են մասնակիորեն՝ </w:t>
      </w:r>
      <w:r w:rsidR="00CC06B6" w:rsidRPr="00CD6048">
        <w:rPr>
          <w:rFonts w:ascii="GHEA Grapalat" w:hAnsi="GHEA Grapalat" w:cs="GHEA Grapalat"/>
          <w:sz w:val="22"/>
          <w:szCs w:val="22"/>
        </w:rPr>
        <w:t xml:space="preserve">ապահովելով </w:t>
      </w:r>
      <w:r w:rsidR="00CC06B6" w:rsidRPr="00CD6048">
        <w:rPr>
          <w:rFonts w:ascii="GHEA Grapalat" w:hAnsi="GHEA Grapalat" w:cs="GHEA Grapalat"/>
          <w:sz w:val="22"/>
          <w:szCs w:val="22"/>
          <w:lang w:val="hy-AM"/>
        </w:rPr>
        <w:t>65% կատարողական</w:t>
      </w:r>
      <w:r w:rsidRPr="00CD6048">
        <w:rPr>
          <w:rFonts w:ascii="GHEA Grapalat" w:hAnsi="GHEA Grapalat" w:cs="GHEA Grapalat"/>
          <w:sz w:val="22"/>
          <w:szCs w:val="22"/>
          <w:lang w:val="hy-AM"/>
        </w:rPr>
        <w:t>, որոնք կազմել են 5.6 մլրդ դրամ: 2 ծրագրերի շրջանակներում ստացված դրամաշնորհները գերազանցել են ծրագիրը 4 անգամ՝ կազմելով 217 մլն դրամ:</w:t>
      </w:r>
    </w:p>
    <w:p w:rsidR="00CB3F72" w:rsidRPr="00CD6048" w:rsidRDefault="00CB3F72" w:rsidP="00CB3F72">
      <w:pPr>
        <w:tabs>
          <w:tab w:val="left" w:pos="851"/>
        </w:tabs>
        <w:spacing w:line="360" w:lineRule="auto"/>
        <w:ind w:firstLine="567"/>
        <w:jc w:val="both"/>
        <w:rPr>
          <w:rFonts w:ascii="GHEA Grapalat" w:hAnsi="GHEA Grapalat" w:cs="GHEA Grapalat"/>
          <w:sz w:val="22"/>
          <w:szCs w:val="22"/>
        </w:rPr>
      </w:pPr>
    </w:p>
    <w:p w:rsidR="00CB3F72" w:rsidRPr="00CD6048" w:rsidRDefault="00CB3F72" w:rsidP="00CB3F72">
      <w:pPr>
        <w:keepNext/>
        <w:keepLines/>
        <w:numPr>
          <w:ilvl w:val="0"/>
          <w:numId w:val="26"/>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rPr>
      </w:pPr>
      <w:r w:rsidRPr="00CD6048">
        <w:rPr>
          <w:rFonts w:ascii="GHEA Grapalat" w:hAnsi="GHEA Grapalat" w:cs="Sylfaen"/>
          <w:sz w:val="22"/>
          <w:szCs w:val="22"/>
        </w:rPr>
        <w:lastRenderedPageBreak/>
        <w:t>Նպատակային դրամաշնորհներն ըստ դոնորների (մլն դրամ)</w:t>
      </w:r>
    </w:p>
    <w:p w:rsidR="00CB3F72" w:rsidRPr="00CD6048" w:rsidRDefault="00CB3F72" w:rsidP="00CB3F72">
      <w:pPr>
        <w:rPr>
          <w:rFonts w:ascii="GHEA Grapalat" w:hAnsi="GHEA Grapalat"/>
        </w:rPr>
      </w:pPr>
      <w:r w:rsidRPr="00CD6048">
        <w:rPr>
          <w:rFonts w:ascii="GHEA Grapalat" w:hAnsi="GHEA Grapalat" w:cs="Calibri"/>
          <w:noProof/>
          <w:sz w:val="22"/>
          <w:szCs w:val="22"/>
        </w:rPr>
        <w:drawing>
          <wp:inline distT="0" distB="0" distL="0" distR="0" wp14:anchorId="246DD2C8" wp14:editId="243BFEC0">
            <wp:extent cx="6410325" cy="4295775"/>
            <wp:effectExtent l="0" t="0" r="9525" b="952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B3F72" w:rsidRPr="00CD6048" w:rsidRDefault="00CB3F72" w:rsidP="00CB3F72">
      <w:pPr>
        <w:tabs>
          <w:tab w:val="left" w:pos="851"/>
        </w:tabs>
        <w:spacing w:line="360" w:lineRule="auto"/>
        <w:ind w:firstLine="567"/>
        <w:jc w:val="both"/>
        <w:rPr>
          <w:rFonts w:ascii="GHEA Grapalat" w:hAnsi="GHEA Grapalat" w:cs="GHEA Grapalat"/>
          <w:color w:val="000000"/>
          <w:sz w:val="22"/>
          <w:szCs w:val="22"/>
        </w:rPr>
      </w:pPr>
    </w:p>
    <w:p w:rsidR="00CB3F72" w:rsidRPr="00CD6048" w:rsidRDefault="00CB3F72" w:rsidP="00CB3F72">
      <w:pPr>
        <w:spacing w:line="360" w:lineRule="auto"/>
        <w:ind w:right="9"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2023 թվականի ինն ամիսների ընթացքում պետական բյուջե մուտքագրված պաշտոնական դրամաշնորհները 53.7%-ով կամ 6.8 մլրդ դրամով զիջել են նախորդ տարվա նույն ժամանակահատվածի ցուցանիշը, որը հիմնականում պայմանավորված է 2022 թվականի ինն ամիսների ընթցքում բյուջետային աջակցության ծրագրերի շրջանակներում 6.2 մլրդ դրամի ստացմամբ:</w:t>
      </w:r>
    </w:p>
    <w:p w:rsidR="00681848" w:rsidRPr="00CD6048" w:rsidRDefault="00681848" w:rsidP="002D103C">
      <w:pPr>
        <w:tabs>
          <w:tab w:val="left" w:pos="851"/>
        </w:tabs>
        <w:spacing w:line="360" w:lineRule="auto"/>
        <w:ind w:firstLine="567"/>
        <w:jc w:val="both"/>
        <w:rPr>
          <w:rFonts w:ascii="GHEA Grapalat" w:hAnsi="GHEA Grapalat" w:cs="GHEA Grapalat"/>
          <w:sz w:val="22"/>
          <w:szCs w:val="22"/>
        </w:rPr>
      </w:pPr>
    </w:p>
    <w:p w:rsidR="002D103C" w:rsidRPr="00CD6048" w:rsidRDefault="002D103C" w:rsidP="002D103C">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42" w:name="_Toc8218753"/>
      <w:bookmarkStart w:id="43" w:name="_Toc39073422"/>
      <w:bookmarkStart w:id="44" w:name="_Toc71311893"/>
      <w:bookmarkStart w:id="45" w:name="_Toc150443084"/>
      <w:r w:rsidRPr="00CD6048">
        <w:rPr>
          <w:rFonts w:ascii="GHEA Grapalat" w:hAnsi="GHEA Grapalat"/>
          <w:bCs/>
          <w:i w:val="0"/>
          <w:noProof/>
          <w:sz w:val="22"/>
          <w:szCs w:val="22"/>
          <w:lang w:val="de-AT"/>
        </w:rPr>
        <w:t>Այլ եկամուտներ</w:t>
      </w:r>
      <w:bookmarkEnd w:id="42"/>
      <w:bookmarkEnd w:id="43"/>
      <w:bookmarkEnd w:id="44"/>
      <w:bookmarkEnd w:id="45"/>
    </w:p>
    <w:p w:rsidR="00D820A1" w:rsidRPr="00CD6048" w:rsidRDefault="00D820A1" w:rsidP="00D820A1">
      <w:pPr>
        <w:spacing w:line="360" w:lineRule="auto"/>
        <w:ind w:right="9"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Հաշվետու ժամանակահատվածում ՀՀ պետական բյուջեի այլ եկամուտները կազմել են 85.6 մլրդ դրամ՝ 63.9%-ով գերազանցելով ինն ամիսներ</w:t>
      </w:r>
      <w:r w:rsidR="00A01F9E" w:rsidRPr="00CD6048">
        <w:rPr>
          <w:rFonts w:ascii="GHEA Grapalat" w:hAnsi="GHEA Grapalat" w:cs="GHEA Grapalat"/>
          <w:sz w:val="22"/>
          <w:szCs w:val="22"/>
          <w:lang w:val="hy-AM"/>
        </w:rPr>
        <w:t>ի ծրագրված ցուցանիշը և 4.7%-ով</w:t>
      </w:r>
      <w:r w:rsidR="00A01F9E" w:rsidRPr="00CD6048">
        <w:rPr>
          <w:rFonts w:ascii="GHEA Grapalat" w:hAnsi="GHEA Grapalat" w:cs="GHEA Grapalat"/>
          <w:sz w:val="22"/>
          <w:szCs w:val="22"/>
        </w:rPr>
        <w:t>՝</w:t>
      </w:r>
      <w:r w:rsidRPr="00CD6048">
        <w:rPr>
          <w:rFonts w:ascii="GHEA Grapalat" w:hAnsi="GHEA Grapalat" w:cs="GHEA Grapalat"/>
          <w:sz w:val="22"/>
          <w:szCs w:val="22"/>
          <w:lang w:val="hy-AM"/>
        </w:rPr>
        <w:t xml:space="preserve"> տարեկան ծրագրային ցուցանիշը: Վերջինս հիմնականում պայմանավորված է բանկերում և այլ ֆինանսավարկային հաստատություններում բյուջեի ժամանակավոր ազատ միջոցների տեղաբաշխումից ու դեպոզիտներից ստացված տոկոսավճարների, իրավախախտումների համար գործադիր, դատական մարմինների կողմից կիրառվող պատժամիջոցներից մուտքերի և ապրանքների մատակարարումից և ծառայությունների մատուցումից ստացված մուտքերի </w:t>
      </w:r>
      <w:r w:rsidRPr="00CD6048">
        <w:rPr>
          <w:rFonts w:ascii="GHEA Grapalat" w:hAnsi="GHEA Grapalat" w:cs="GHEA Grapalat"/>
          <w:sz w:val="22"/>
          <w:szCs w:val="22"/>
          <w:lang w:val="hy-AM"/>
        </w:rPr>
        <w:lastRenderedPageBreak/>
        <w:t>ծրագրային ցուցանիշների գերազանցմամբ: Նախորդ տարվա նույն ժամանակահատվածի համեմատ այլ եկամուտների 3.9% (3.2 մլրդ դրամ) աճը հիմնականում ձևավորվել է վերոնշյալ եկամուտների աճի և օրենքով ու իրավական այլ ակտերով սահմանված՝ պետական բյուջե մուտքագրվող այլ եկամուտների նվազման արդյունքում:</w:t>
      </w:r>
    </w:p>
    <w:p w:rsidR="00D820A1" w:rsidRPr="00CD6048" w:rsidRDefault="00D820A1" w:rsidP="00D820A1">
      <w:pPr>
        <w:spacing w:line="360" w:lineRule="auto"/>
        <w:ind w:right="9"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Այլ եկամուտների առանձին բաղադրիչների վերաբերյալ տեղեկատվությունը ներկայացված է Աղյուսակ 9</w:t>
      </w:r>
      <w:r w:rsidRPr="00CD6048">
        <w:rPr>
          <w:rFonts w:ascii="GHEA Grapalat" w:hAnsi="GHEA Grapalat" w:cs="GHEA Grapalat"/>
          <w:sz w:val="22"/>
          <w:szCs w:val="22"/>
          <w:lang w:val="hy-AM"/>
        </w:rPr>
        <w:noBreakHyphen/>
        <w:t>ում:</w:t>
      </w:r>
    </w:p>
    <w:p w:rsidR="00D820A1" w:rsidRPr="00CD6048" w:rsidRDefault="00D820A1" w:rsidP="00D820A1">
      <w:pPr>
        <w:spacing w:line="360" w:lineRule="auto"/>
        <w:ind w:right="9" w:firstLine="567"/>
        <w:jc w:val="both"/>
        <w:rPr>
          <w:rFonts w:ascii="GHEA Grapalat" w:hAnsi="GHEA Grapalat" w:cs="GHEA Grapalat"/>
          <w:lang w:val="hy-AM"/>
        </w:rPr>
      </w:pPr>
    </w:p>
    <w:p w:rsidR="00D820A1" w:rsidRPr="00CD6048" w:rsidRDefault="00D820A1" w:rsidP="00F30EE9">
      <w:pPr>
        <w:pStyle w:val="Caption"/>
        <w:keepNext/>
        <w:numPr>
          <w:ilvl w:val="0"/>
          <w:numId w:val="27"/>
        </w:numPr>
        <w:tabs>
          <w:tab w:val="left" w:pos="1134"/>
        </w:tabs>
        <w:ind w:left="0" w:firstLine="0"/>
        <w:jc w:val="left"/>
        <w:rPr>
          <w:rFonts w:ascii="GHEA Grapalat" w:hAnsi="GHEA Grapalat"/>
          <w:i/>
          <w:sz w:val="18"/>
          <w:szCs w:val="18"/>
          <w:lang w:val="hy-AM"/>
        </w:rPr>
      </w:pPr>
      <w:r w:rsidRPr="00CD6048">
        <w:rPr>
          <w:rFonts w:ascii="GHEA Grapalat" w:hAnsi="GHEA Grapalat"/>
          <w:i/>
          <w:sz w:val="18"/>
          <w:szCs w:val="18"/>
          <w:lang w:val="hy-AM"/>
        </w:rPr>
        <w:t>Այլ եկամուտների գծով ՀՀ պետական բյուջեի մուտքերը (մլն դրամ)</w:t>
      </w:r>
    </w:p>
    <w:tbl>
      <w:tblPr>
        <w:tblW w:w="1020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686"/>
        <w:gridCol w:w="1276"/>
        <w:gridCol w:w="1134"/>
        <w:gridCol w:w="1275"/>
        <w:gridCol w:w="1418"/>
        <w:gridCol w:w="1418"/>
      </w:tblGrid>
      <w:tr w:rsidR="00D820A1" w:rsidRPr="00CD6048" w:rsidTr="00280DF4">
        <w:trPr>
          <w:trHeight w:val="823"/>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D820A1" w:rsidRPr="00CD6048" w:rsidRDefault="00D820A1" w:rsidP="00280DF4">
            <w:pPr>
              <w:rPr>
                <w:rFonts w:ascii="GHEA Grapalat" w:hAnsi="GHEA Grapalat" w:cs="Calibri"/>
                <w:sz w:val="20"/>
                <w:szCs w:val="20"/>
                <w:lang w:val="hy-AM"/>
              </w:rPr>
            </w:pPr>
            <w:r w:rsidRPr="00CD6048">
              <w:rPr>
                <w:rFonts w:ascii="Courier New" w:hAnsi="Courier New" w:cs="Courier New"/>
                <w:sz w:val="20"/>
                <w:szCs w:val="20"/>
                <w:lang w:val="hy-AM"/>
              </w:rPr>
              <w:t> </w:t>
            </w:r>
          </w:p>
        </w:tc>
        <w:tc>
          <w:tcPr>
            <w:tcW w:w="1276" w:type="dxa"/>
            <w:tcBorders>
              <w:top w:val="single" w:sz="4" w:space="0" w:color="auto"/>
              <w:left w:val="single" w:sz="4" w:space="0" w:color="auto"/>
              <w:bottom w:val="single" w:sz="4" w:space="0" w:color="auto"/>
              <w:right w:val="single" w:sz="4" w:space="0" w:color="auto"/>
            </w:tcBorders>
          </w:tcPr>
          <w:p w:rsidR="00D820A1" w:rsidRPr="00CD6048" w:rsidRDefault="00D820A1" w:rsidP="00280DF4">
            <w:pPr>
              <w:jc w:val="center"/>
              <w:rPr>
                <w:rFonts w:ascii="GHEA Grapalat" w:hAnsi="GHEA Grapalat" w:cs="Calibri"/>
                <w:b/>
                <w:bCs/>
                <w:sz w:val="20"/>
                <w:szCs w:val="20"/>
                <w:lang w:val="hy-AM"/>
              </w:rPr>
            </w:pPr>
            <w:r w:rsidRPr="00CD6048">
              <w:rPr>
                <w:rFonts w:ascii="GHEA Grapalat" w:hAnsi="GHEA Grapalat" w:cs="Calibri"/>
                <w:b/>
                <w:bCs/>
                <w:sz w:val="20"/>
                <w:szCs w:val="20"/>
              </w:rPr>
              <w:t>2022թ. ինն ամիսների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D820A1" w:rsidRPr="00CD6048" w:rsidRDefault="00D820A1" w:rsidP="00280DF4">
            <w:pPr>
              <w:jc w:val="center"/>
              <w:rPr>
                <w:rFonts w:ascii="GHEA Grapalat" w:hAnsi="GHEA Grapalat" w:cs="Calibri"/>
                <w:b/>
                <w:bCs/>
                <w:sz w:val="20"/>
                <w:szCs w:val="20"/>
                <w:lang w:val="hy-AM"/>
              </w:rPr>
            </w:pPr>
            <w:r w:rsidRPr="00CD6048">
              <w:rPr>
                <w:rFonts w:ascii="GHEA Grapalat" w:hAnsi="GHEA Grapalat" w:cs="Calibri"/>
                <w:b/>
                <w:bCs/>
                <w:sz w:val="20"/>
                <w:szCs w:val="20"/>
                <w:lang w:val="hy-AM"/>
              </w:rPr>
              <w:t>2023թ. ինն ամիսների ճշտված պլան</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D820A1" w:rsidRPr="00CD6048" w:rsidRDefault="00D820A1" w:rsidP="00280DF4">
            <w:pPr>
              <w:jc w:val="center"/>
              <w:rPr>
                <w:rFonts w:ascii="GHEA Grapalat" w:hAnsi="GHEA Grapalat" w:cs="Calibri"/>
                <w:b/>
                <w:bCs/>
                <w:sz w:val="20"/>
                <w:szCs w:val="20"/>
              </w:rPr>
            </w:pPr>
            <w:r w:rsidRPr="00CD6048">
              <w:rPr>
                <w:rFonts w:ascii="GHEA Grapalat" w:hAnsi="GHEA Grapalat" w:cs="Calibri"/>
                <w:b/>
                <w:bCs/>
                <w:sz w:val="20"/>
                <w:szCs w:val="20"/>
              </w:rPr>
              <w:t>2023թ. ինն ամիսների փաստ</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820A1" w:rsidRPr="00CD6048" w:rsidRDefault="00D820A1" w:rsidP="00280DF4">
            <w:pPr>
              <w:jc w:val="center"/>
              <w:rPr>
                <w:rFonts w:ascii="GHEA Grapalat" w:hAnsi="GHEA Grapalat" w:cs="Calibri"/>
                <w:b/>
                <w:bCs/>
                <w:sz w:val="20"/>
                <w:szCs w:val="20"/>
              </w:rPr>
            </w:pPr>
            <w:r w:rsidRPr="00CD6048">
              <w:rPr>
                <w:rFonts w:ascii="GHEA Grapalat" w:hAnsi="GHEA Grapalat" w:cs="Calibri"/>
                <w:b/>
                <w:bCs/>
                <w:sz w:val="20"/>
                <w:szCs w:val="20"/>
                <w:lang w:val="hy-AM"/>
              </w:rPr>
              <w:t>Կատարո-ղական</w:t>
            </w:r>
            <w:r w:rsidRPr="00CD6048">
              <w:rPr>
                <w:rFonts w:ascii="GHEA Grapalat" w:hAnsi="GHEA Grapalat" w:cs="Calibri"/>
                <w:b/>
                <w:bCs/>
                <w:sz w:val="20"/>
                <w:szCs w:val="20"/>
              </w:rPr>
              <w:t xml:space="preserve">ն ինն ամիսների </w:t>
            </w:r>
            <w:r w:rsidRPr="00CD6048">
              <w:rPr>
                <w:rFonts w:ascii="GHEA Grapalat" w:hAnsi="GHEA Grapalat" w:cs="Calibri"/>
                <w:b/>
                <w:bCs/>
                <w:sz w:val="20"/>
                <w:szCs w:val="20"/>
                <w:lang w:val="hy-AM"/>
              </w:rPr>
              <w:t>ճշտված պլանի նկատմամբ</w:t>
            </w:r>
            <w:r w:rsidRPr="00CD6048">
              <w:rPr>
                <w:rFonts w:ascii="GHEA Grapalat" w:hAnsi="GHEA Grapalat" w:cs="Calibri"/>
                <w:b/>
                <w:bCs/>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820A1" w:rsidRPr="00CD6048" w:rsidRDefault="00D820A1" w:rsidP="00280DF4">
            <w:pPr>
              <w:jc w:val="center"/>
              <w:rPr>
                <w:rFonts w:ascii="GHEA Grapalat" w:hAnsi="GHEA Grapalat" w:cs="Calibri"/>
                <w:b/>
                <w:bCs/>
                <w:sz w:val="20"/>
                <w:szCs w:val="20"/>
              </w:rPr>
            </w:pPr>
            <w:r w:rsidRPr="00CD6048">
              <w:rPr>
                <w:rFonts w:ascii="GHEA Grapalat" w:hAnsi="GHEA Grapalat" w:cs="Calibri"/>
                <w:b/>
                <w:bCs/>
                <w:sz w:val="20"/>
                <w:szCs w:val="20"/>
              </w:rPr>
              <w:t xml:space="preserve">2023թ. </w:t>
            </w:r>
          </w:p>
          <w:p w:rsidR="00D820A1" w:rsidRPr="00CD6048" w:rsidRDefault="00D820A1" w:rsidP="00280DF4">
            <w:pPr>
              <w:jc w:val="center"/>
              <w:rPr>
                <w:rFonts w:ascii="GHEA Grapalat" w:hAnsi="GHEA Grapalat" w:cs="Calibri"/>
                <w:b/>
                <w:bCs/>
                <w:sz w:val="20"/>
                <w:szCs w:val="20"/>
              </w:rPr>
            </w:pPr>
            <w:r w:rsidRPr="00CD6048">
              <w:rPr>
                <w:rFonts w:ascii="GHEA Grapalat" w:hAnsi="GHEA Grapalat" w:cs="Calibri"/>
                <w:b/>
                <w:bCs/>
                <w:sz w:val="20"/>
                <w:szCs w:val="20"/>
              </w:rPr>
              <w:t>ինն ամիսները</w:t>
            </w:r>
          </w:p>
          <w:p w:rsidR="00D820A1" w:rsidRPr="00CD6048" w:rsidRDefault="00D820A1" w:rsidP="00280DF4">
            <w:pPr>
              <w:jc w:val="center"/>
              <w:rPr>
                <w:rFonts w:ascii="GHEA Grapalat" w:hAnsi="GHEA Grapalat" w:cs="Calibri"/>
                <w:b/>
                <w:bCs/>
                <w:sz w:val="20"/>
                <w:szCs w:val="20"/>
              </w:rPr>
            </w:pPr>
            <w:r w:rsidRPr="00CD6048">
              <w:rPr>
                <w:rFonts w:ascii="GHEA Grapalat" w:hAnsi="GHEA Grapalat" w:cs="Calibri"/>
                <w:b/>
                <w:bCs/>
                <w:sz w:val="20"/>
                <w:szCs w:val="20"/>
              </w:rPr>
              <w:t xml:space="preserve"> 2022թ. </w:t>
            </w:r>
          </w:p>
          <w:p w:rsidR="00D820A1" w:rsidRPr="00CD6048" w:rsidRDefault="00D820A1" w:rsidP="00280DF4">
            <w:pPr>
              <w:jc w:val="center"/>
              <w:rPr>
                <w:rFonts w:ascii="GHEA Grapalat" w:hAnsi="GHEA Grapalat" w:cs="Calibri"/>
                <w:b/>
                <w:bCs/>
                <w:sz w:val="20"/>
                <w:szCs w:val="20"/>
              </w:rPr>
            </w:pPr>
            <w:r w:rsidRPr="00CD6048">
              <w:rPr>
                <w:rFonts w:ascii="GHEA Grapalat" w:hAnsi="GHEA Grapalat" w:cs="Calibri"/>
                <w:b/>
                <w:bCs/>
                <w:sz w:val="20"/>
                <w:szCs w:val="20"/>
              </w:rPr>
              <w:t>ինն ամիսների նկատմամբ (%)</w:t>
            </w:r>
          </w:p>
        </w:tc>
      </w:tr>
      <w:tr w:rsidR="00D820A1" w:rsidRPr="00CD6048" w:rsidTr="00280DF4">
        <w:trPr>
          <w:trHeight w:val="323"/>
        </w:trPr>
        <w:tc>
          <w:tcPr>
            <w:tcW w:w="3686" w:type="dxa"/>
            <w:tcBorders>
              <w:top w:val="single" w:sz="4" w:space="0" w:color="auto"/>
              <w:left w:val="single" w:sz="4" w:space="0" w:color="auto"/>
              <w:bottom w:val="single" w:sz="4" w:space="0" w:color="auto"/>
              <w:right w:val="single" w:sz="4" w:space="0" w:color="auto"/>
            </w:tcBorders>
            <w:noWrap/>
            <w:hideMark/>
          </w:tcPr>
          <w:p w:rsidR="00D820A1" w:rsidRPr="00CD6048" w:rsidRDefault="00D820A1" w:rsidP="00280DF4">
            <w:pPr>
              <w:rPr>
                <w:rFonts w:ascii="GHEA Grapalat" w:hAnsi="GHEA Grapalat" w:cs="Calibri"/>
                <w:sz w:val="20"/>
                <w:szCs w:val="20"/>
              </w:rPr>
            </w:pPr>
            <w:r w:rsidRPr="00CD6048">
              <w:rPr>
                <w:rFonts w:ascii="GHEA Grapalat" w:hAnsi="GHEA Grapalat" w:cs="Calibri"/>
                <w:b/>
                <w:bCs/>
                <w:sz w:val="20"/>
                <w:szCs w:val="20"/>
                <w:lang w:val="hy-AM"/>
              </w:rPr>
              <w:t xml:space="preserve"> Այլ եկամուտներ</w:t>
            </w:r>
          </w:p>
        </w:tc>
        <w:tc>
          <w:tcPr>
            <w:tcW w:w="1276" w:type="dxa"/>
            <w:tcBorders>
              <w:top w:val="single" w:sz="4" w:space="0" w:color="auto"/>
              <w:left w:val="single" w:sz="4" w:space="0" w:color="auto"/>
              <w:bottom w:val="single" w:sz="4" w:space="0" w:color="auto"/>
              <w:right w:val="single" w:sz="4" w:space="0" w:color="auto"/>
            </w:tcBorders>
            <w:vAlign w:val="center"/>
          </w:tcPr>
          <w:p w:rsidR="00D820A1" w:rsidRPr="00CD6048" w:rsidRDefault="00D820A1" w:rsidP="00280DF4">
            <w:pPr>
              <w:jc w:val="right"/>
              <w:rPr>
                <w:rFonts w:ascii="GHEA Grapalat" w:hAnsi="GHEA Grapalat" w:cs="Arial"/>
                <w:b/>
                <w:bCs/>
                <w:sz w:val="20"/>
                <w:szCs w:val="20"/>
              </w:rPr>
            </w:pPr>
            <w:r w:rsidRPr="00CD6048">
              <w:rPr>
                <w:rFonts w:ascii="GHEA Grapalat" w:hAnsi="GHEA Grapalat" w:cs="Arial"/>
                <w:b/>
                <w:bCs/>
                <w:sz w:val="20"/>
                <w:szCs w:val="20"/>
              </w:rPr>
              <w:t>82,355.2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b/>
                <w:bCs/>
                <w:sz w:val="20"/>
                <w:szCs w:val="20"/>
              </w:rPr>
            </w:pPr>
            <w:r w:rsidRPr="00CD6048">
              <w:rPr>
                <w:rFonts w:ascii="GHEA Grapalat" w:hAnsi="GHEA Grapalat" w:cs="Arial"/>
                <w:b/>
                <w:bCs/>
                <w:sz w:val="20"/>
                <w:szCs w:val="20"/>
              </w:rPr>
              <w:t xml:space="preserve"> 52,233.1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b/>
                <w:bCs/>
                <w:sz w:val="20"/>
                <w:szCs w:val="20"/>
              </w:rPr>
            </w:pPr>
            <w:r w:rsidRPr="00CD6048">
              <w:rPr>
                <w:rFonts w:ascii="GHEA Grapalat" w:hAnsi="GHEA Grapalat" w:cs="Arial"/>
                <w:b/>
                <w:bCs/>
                <w:sz w:val="20"/>
                <w:szCs w:val="20"/>
              </w:rPr>
              <w:t>85,586.5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b/>
                <w:bCs/>
                <w:sz w:val="20"/>
                <w:szCs w:val="20"/>
              </w:rPr>
            </w:pPr>
            <w:r w:rsidRPr="00CD6048">
              <w:rPr>
                <w:rFonts w:ascii="GHEA Grapalat" w:hAnsi="GHEA Grapalat" w:cs="Arial"/>
                <w:b/>
                <w:bCs/>
                <w:sz w:val="20"/>
                <w:szCs w:val="20"/>
              </w:rPr>
              <w:t>163.9</w:t>
            </w:r>
          </w:p>
        </w:tc>
        <w:tc>
          <w:tcPr>
            <w:tcW w:w="1418" w:type="dxa"/>
            <w:tcBorders>
              <w:top w:val="single" w:sz="4" w:space="0" w:color="auto"/>
              <w:left w:val="single" w:sz="4" w:space="0" w:color="auto"/>
              <w:bottom w:val="single" w:sz="4" w:space="0" w:color="auto"/>
              <w:right w:val="single" w:sz="4" w:space="0" w:color="auto"/>
            </w:tcBorders>
            <w:vAlign w:val="center"/>
            <w:hideMark/>
          </w:tcPr>
          <w:p w:rsidR="00D820A1" w:rsidRPr="00CD6048" w:rsidRDefault="00D820A1" w:rsidP="00280DF4">
            <w:pPr>
              <w:jc w:val="right"/>
              <w:rPr>
                <w:rFonts w:ascii="GHEA Grapalat" w:hAnsi="GHEA Grapalat" w:cs="Arial"/>
                <w:b/>
                <w:bCs/>
                <w:sz w:val="20"/>
                <w:szCs w:val="20"/>
              </w:rPr>
            </w:pPr>
            <w:r w:rsidRPr="00CD6048">
              <w:rPr>
                <w:rFonts w:ascii="GHEA Grapalat" w:hAnsi="GHEA Grapalat" w:cs="Arial"/>
                <w:b/>
                <w:bCs/>
                <w:sz w:val="20"/>
                <w:szCs w:val="20"/>
              </w:rPr>
              <w:t>103.9</w:t>
            </w:r>
          </w:p>
        </w:tc>
      </w:tr>
      <w:tr w:rsidR="00D820A1" w:rsidRPr="00CD6048" w:rsidTr="00280DF4">
        <w:trPr>
          <w:trHeight w:val="288"/>
        </w:trPr>
        <w:tc>
          <w:tcPr>
            <w:tcW w:w="3686" w:type="dxa"/>
            <w:tcBorders>
              <w:top w:val="single" w:sz="4" w:space="0" w:color="auto"/>
              <w:left w:val="single" w:sz="4" w:space="0" w:color="auto"/>
              <w:bottom w:val="single" w:sz="4" w:space="0" w:color="auto"/>
              <w:right w:val="single" w:sz="4" w:space="0" w:color="auto"/>
            </w:tcBorders>
            <w:noWrap/>
            <w:hideMark/>
          </w:tcPr>
          <w:p w:rsidR="00D820A1" w:rsidRPr="00CD6048" w:rsidRDefault="00D820A1" w:rsidP="00280DF4">
            <w:pPr>
              <w:rPr>
                <w:rFonts w:ascii="GHEA Grapalat" w:hAnsi="GHEA Grapalat" w:cs="Calibri"/>
                <w:sz w:val="20"/>
                <w:szCs w:val="20"/>
              </w:rPr>
            </w:pPr>
            <w:r w:rsidRPr="00CD6048">
              <w:rPr>
                <w:rFonts w:ascii="GHEA Grapalat" w:hAnsi="GHEA Grapalat" w:cs="Calibri"/>
                <w:sz w:val="20"/>
                <w:szCs w:val="20"/>
              </w:rPr>
              <w:t>Պետական սեփականություն հանդիսացող գույքի վարձակալու-թյունից եկամուտներ</w:t>
            </w:r>
          </w:p>
        </w:tc>
        <w:tc>
          <w:tcPr>
            <w:tcW w:w="1276" w:type="dxa"/>
            <w:tcBorders>
              <w:top w:val="single" w:sz="4" w:space="0" w:color="auto"/>
              <w:left w:val="single" w:sz="4" w:space="0" w:color="auto"/>
              <w:bottom w:val="single" w:sz="4" w:space="0" w:color="auto"/>
              <w:right w:val="single" w:sz="4" w:space="0" w:color="auto"/>
            </w:tcBorders>
            <w:vAlign w:val="center"/>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1,593.4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2,402.0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1,802.2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75.0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113.1</w:t>
            </w:r>
          </w:p>
        </w:tc>
      </w:tr>
      <w:tr w:rsidR="00D820A1" w:rsidRPr="00CD6048" w:rsidTr="00280DF4">
        <w:trPr>
          <w:trHeight w:val="288"/>
        </w:trPr>
        <w:tc>
          <w:tcPr>
            <w:tcW w:w="3686" w:type="dxa"/>
            <w:tcBorders>
              <w:top w:val="single" w:sz="4" w:space="0" w:color="auto"/>
              <w:left w:val="single" w:sz="4" w:space="0" w:color="auto"/>
              <w:bottom w:val="single" w:sz="4" w:space="0" w:color="auto"/>
              <w:right w:val="single" w:sz="4" w:space="0" w:color="auto"/>
            </w:tcBorders>
            <w:noWrap/>
            <w:hideMark/>
          </w:tcPr>
          <w:p w:rsidR="00D820A1" w:rsidRPr="00CD6048" w:rsidRDefault="00D820A1" w:rsidP="00280DF4">
            <w:pPr>
              <w:rPr>
                <w:rFonts w:ascii="GHEA Grapalat" w:hAnsi="GHEA Grapalat" w:cs="Calibri"/>
                <w:sz w:val="20"/>
                <w:szCs w:val="20"/>
              </w:rPr>
            </w:pPr>
            <w:r w:rsidRPr="00CD6048">
              <w:rPr>
                <w:rFonts w:ascii="GHEA Grapalat" w:hAnsi="GHEA Grapalat" w:cs="Calibri"/>
                <w:sz w:val="20"/>
                <w:szCs w:val="20"/>
              </w:rPr>
              <w:t>Տոկոսավճարներ և շահաբաժիններ, այդ թվում՝</w:t>
            </w:r>
          </w:p>
        </w:tc>
        <w:tc>
          <w:tcPr>
            <w:tcW w:w="1276" w:type="dxa"/>
            <w:tcBorders>
              <w:top w:val="single" w:sz="4" w:space="0" w:color="auto"/>
              <w:left w:val="single" w:sz="4" w:space="0" w:color="auto"/>
              <w:bottom w:val="single" w:sz="4" w:space="0" w:color="auto"/>
              <w:right w:val="single" w:sz="4" w:space="0" w:color="auto"/>
            </w:tcBorders>
            <w:vAlign w:val="center"/>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27,859.8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14,190.0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38,028.4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268.0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136.5</w:t>
            </w:r>
          </w:p>
        </w:tc>
      </w:tr>
      <w:tr w:rsidR="00D820A1" w:rsidRPr="00CD6048" w:rsidTr="00280DF4">
        <w:trPr>
          <w:trHeight w:val="1235"/>
        </w:trPr>
        <w:tc>
          <w:tcPr>
            <w:tcW w:w="3686" w:type="dxa"/>
            <w:tcBorders>
              <w:top w:val="single" w:sz="4" w:space="0" w:color="auto"/>
              <w:left w:val="single" w:sz="4" w:space="0" w:color="auto"/>
              <w:bottom w:val="single" w:sz="4" w:space="0" w:color="auto"/>
              <w:right w:val="single" w:sz="4" w:space="0" w:color="auto"/>
            </w:tcBorders>
            <w:noWrap/>
            <w:hideMark/>
          </w:tcPr>
          <w:p w:rsidR="00D820A1" w:rsidRPr="00CD6048" w:rsidRDefault="00D820A1" w:rsidP="00D820A1">
            <w:pPr>
              <w:pStyle w:val="ListParagraph"/>
              <w:numPr>
                <w:ilvl w:val="0"/>
                <w:numId w:val="8"/>
              </w:numPr>
              <w:tabs>
                <w:tab w:val="left" w:pos="459"/>
              </w:tabs>
              <w:ind w:left="34" w:firstLine="236"/>
              <w:rPr>
                <w:rFonts w:ascii="GHEA Grapalat" w:hAnsi="GHEA Grapalat" w:cs="Calibri"/>
                <w:sz w:val="20"/>
                <w:szCs w:val="20"/>
                <w:lang w:val="hy-AM"/>
              </w:rPr>
            </w:pPr>
            <w:r w:rsidRPr="00CD6048">
              <w:rPr>
                <w:rFonts w:ascii="GHEA Grapalat" w:hAnsi="GHEA Grapalat" w:cs="Calibri"/>
                <w:sz w:val="20"/>
                <w:szCs w:val="20"/>
                <w:lang w:val="hy-AM"/>
              </w:rPr>
              <w:t>բանկերում և այլ ֆինանսա</w:t>
            </w:r>
            <w:r w:rsidRPr="00CD6048">
              <w:rPr>
                <w:rFonts w:ascii="GHEA Grapalat" w:hAnsi="GHEA Grapalat" w:cs="Calibri"/>
                <w:sz w:val="20"/>
                <w:szCs w:val="20"/>
              </w:rPr>
              <w:t>-</w:t>
            </w:r>
            <w:r w:rsidRPr="00CD6048">
              <w:rPr>
                <w:rFonts w:ascii="GHEA Grapalat" w:hAnsi="GHEA Grapalat" w:cs="Calibri"/>
                <w:sz w:val="20"/>
                <w:szCs w:val="20"/>
                <w:lang w:val="hy-AM"/>
              </w:rPr>
              <w:t>վարկային հաստատություններում բյուջեի ժամանակավոր ազատ միջոցների տեղաբաշխումից և դեպոզիտներից ստացվող տոկոսավճարներ</w:t>
            </w:r>
          </w:p>
        </w:tc>
        <w:tc>
          <w:tcPr>
            <w:tcW w:w="1276" w:type="dxa"/>
            <w:tcBorders>
              <w:top w:val="single" w:sz="4" w:space="0" w:color="auto"/>
              <w:left w:val="single" w:sz="4" w:space="0" w:color="auto"/>
              <w:bottom w:val="single" w:sz="4" w:space="0" w:color="auto"/>
              <w:right w:val="single" w:sz="4" w:space="0" w:color="auto"/>
            </w:tcBorders>
            <w:vAlign w:val="center"/>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26,627.2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13,200.0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36,340.9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275.3</w:t>
            </w:r>
          </w:p>
        </w:tc>
        <w:tc>
          <w:tcPr>
            <w:tcW w:w="1418" w:type="dxa"/>
            <w:tcBorders>
              <w:top w:val="single" w:sz="4" w:space="0" w:color="auto"/>
              <w:left w:val="single" w:sz="4" w:space="0" w:color="auto"/>
              <w:bottom w:val="single" w:sz="4" w:space="0" w:color="auto"/>
              <w:right w:val="single" w:sz="4" w:space="0" w:color="auto"/>
            </w:tcBorders>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136.5</w:t>
            </w:r>
          </w:p>
        </w:tc>
      </w:tr>
      <w:tr w:rsidR="00D820A1" w:rsidRPr="00CD6048" w:rsidTr="00280DF4">
        <w:trPr>
          <w:trHeight w:val="160"/>
        </w:trPr>
        <w:tc>
          <w:tcPr>
            <w:tcW w:w="3686" w:type="dxa"/>
            <w:tcBorders>
              <w:top w:val="single" w:sz="4" w:space="0" w:color="auto"/>
              <w:left w:val="single" w:sz="4" w:space="0" w:color="auto"/>
              <w:bottom w:val="single" w:sz="4" w:space="0" w:color="auto"/>
              <w:right w:val="single" w:sz="4" w:space="0" w:color="auto"/>
            </w:tcBorders>
            <w:noWrap/>
            <w:hideMark/>
          </w:tcPr>
          <w:p w:rsidR="00D820A1" w:rsidRPr="00CD6048" w:rsidRDefault="00D820A1" w:rsidP="00D820A1">
            <w:pPr>
              <w:pStyle w:val="ListParagraph"/>
              <w:numPr>
                <w:ilvl w:val="0"/>
                <w:numId w:val="8"/>
              </w:numPr>
              <w:tabs>
                <w:tab w:val="left" w:pos="459"/>
              </w:tabs>
              <w:ind w:left="34" w:firstLine="236"/>
              <w:rPr>
                <w:rFonts w:ascii="GHEA Grapalat" w:hAnsi="GHEA Grapalat" w:cs="Calibri"/>
                <w:sz w:val="20"/>
                <w:szCs w:val="20"/>
                <w:lang w:val="hy-AM"/>
              </w:rPr>
            </w:pPr>
            <w:r w:rsidRPr="00CD6048">
              <w:rPr>
                <w:rFonts w:ascii="GHEA Grapalat" w:hAnsi="GHEA Grapalat" w:cs="Calibri"/>
                <w:sz w:val="20"/>
                <w:szCs w:val="20"/>
                <w:lang w:val="hy-AM"/>
              </w:rPr>
              <w:t>իրավաբանական անձանց կապիտալում կատարված ներդրումներից ստացվող շահաբաժիններ</w:t>
            </w:r>
          </w:p>
        </w:tc>
        <w:tc>
          <w:tcPr>
            <w:tcW w:w="1276" w:type="dxa"/>
            <w:tcBorders>
              <w:top w:val="single" w:sz="4" w:space="0" w:color="auto"/>
              <w:left w:val="single" w:sz="4" w:space="0" w:color="auto"/>
              <w:bottom w:val="single" w:sz="4" w:space="0" w:color="auto"/>
              <w:right w:val="single" w:sz="4" w:space="0" w:color="auto"/>
            </w:tcBorders>
            <w:vAlign w:val="center"/>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1,232.6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990.0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1,687.5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170.5</w:t>
            </w:r>
          </w:p>
        </w:tc>
        <w:tc>
          <w:tcPr>
            <w:tcW w:w="1418" w:type="dxa"/>
            <w:tcBorders>
              <w:top w:val="single" w:sz="4" w:space="0" w:color="auto"/>
              <w:left w:val="single" w:sz="4" w:space="0" w:color="auto"/>
              <w:bottom w:val="single" w:sz="4" w:space="0" w:color="auto"/>
              <w:right w:val="single" w:sz="4" w:space="0" w:color="auto"/>
            </w:tcBorders>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136.9</w:t>
            </w:r>
          </w:p>
        </w:tc>
      </w:tr>
      <w:tr w:rsidR="00D820A1" w:rsidRPr="00CD6048" w:rsidTr="00280DF4">
        <w:trPr>
          <w:trHeight w:val="288"/>
        </w:trPr>
        <w:tc>
          <w:tcPr>
            <w:tcW w:w="3686" w:type="dxa"/>
            <w:tcBorders>
              <w:top w:val="single" w:sz="4" w:space="0" w:color="auto"/>
              <w:left w:val="single" w:sz="4" w:space="0" w:color="auto"/>
              <w:bottom w:val="single" w:sz="4" w:space="0" w:color="auto"/>
              <w:right w:val="single" w:sz="4" w:space="0" w:color="auto"/>
            </w:tcBorders>
            <w:vAlign w:val="bottom"/>
            <w:hideMark/>
          </w:tcPr>
          <w:p w:rsidR="00D820A1" w:rsidRPr="00CD6048" w:rsidRDefault="00D820A1" w:rsidP="00280DF4">
            <w:pPr>
              <w:rPr>
                <w:rFonts w:ascii="GHEA Grapalat" w:hAnsi="GHEA Grapalat" w:cs="Calibri"/>
                <w:bCs/>
                <w:sz w:val="20"/>
                <w:szCs w:val="20"/>
                <w:lang w:val="hy-AM"/>
              </w:rPr>
            </w:pPr>
            <w:r w:rsidRPr="00CD6048">
              <w:rPr>
                <w:rFonts w:ascii="GHEA Grapalat" w:hAnsi="GHEA Grapalat" w:cs="Calibri"/>
                <w:bCs/>
                <w:sz w:val="20"/>
                <w:szCs w:val="20"/>
                <w:lang w:val="hy-AM"/>
              </w:rPr>
              <w:t>Պետության կողմից տրված վարկերի օգտագործման դիմաց վճարներ (տոկոսներ), այդ թվում՝</w:t>
            </w:r>
          </w:p>
        </w:tc>
        <w:tc>
          <w:tcPr>
            <w:tcW w:w="1276" w:type="dxa"/>
            <w:tcBorders>
              <w:top w:val="single" w:sz="4" w:space="0" w:color="auto"/>
              <w:left w:val="single" w:sz="4" w:space="0" w:color="auto"/>
              <w:bottom w:val="single" w:sz="4" w:space="0" w:color="auto"/>
              <w:right w:val="single" w:sz="4" w:space="0" w:color="auto"/>
            </w:tcBorders>
            <w:vAlign w:val="center"/>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7,755.5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8,545.3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8,169.6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95.6</w:t>
            </w:r>
          </w:p>
        </w:tc>
        <w:tc>
          <w:tcPr>
            <w:tcW w:w="1418" w:type="dxa"/>
            <w:tcBorders>
              <w:top w:val="single" w:sz="4" w:space="0" w:color="auto"/>
              <w:left w:val="single" w:sz="4" w:space="0" w:color="auto"/>
              <w:bottom w:val="single" w:sz="4" w:space="0" w:color="auto"/>
              <w:right w:val="single" w:sz="4" w:space="0" w:color="auto"/>
            </w:tcBorders>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105.3</w:t>
            </w:r>
          </w:p>
        </w:tc>
      </w:tr>
      <w:tr w:rsidR="00D820A1" w:rsidRPr="00CD6048" w:rsidTr="00280DF4">
        <w:trPr>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D820A1" w:rsidRPr="00CD6048" w:rsidRDefault="00D820A1" w:rsidP="00D820A1">
            <w:pPr>
              <w:pStyle w:val="ListParagraph"/>
              <w:numPr>
                <w:ilvl w:val="0"/>
                <w:numId w:val="8"/>
              </w:numPr>
              <w:tabs>
                <w:tab w:val="left" w:pos="459"/>
              </w:tabs>
              <w:ind w:left="34" w:firstLine="236"/>
              <w:rPr>
                <w:rFonts w:ascii="GHEA Grapalat" w:hAnsi="GHEA Grapalat" w:cs="Calibri"/>
                <w:sz w:val="20"/>
                <w:szCs w:val="20"/>
                <w:lang w:val="hy-AM"/>
              </w:rPr>
            </w:pPr>
            <w:r w:rsidRPr="00CD6048">
              <w:rPr>
                <w:rFonts w:ascii="GHEA Grapalat" w:hAnsi="GHEA Grapalat" w:cs="Calibri"/>
                <w:sz w:val="20"/>
                <w:szCs w:val="20"/>
                <w:lang w:val="hy-AM"/>
              </w:rPr>
              <w:t>ռեզիդենտներին տրամադրված վարկերի օգտագործման տոկոսավճարներ</w:t>
            </w:r>
          </w:p>
        </w:tc>
        <w:tc>
          <w:tcPr>
            <w:tcW w:w="1276" w:type="dxa"/>
            <w:tcBorders>
              <w:top w:val="single" w:sz="4" w:space="0" w:color="auto"/>
              <w:left w:val="single" w:sz="4" w:space="0" w:color="auto"/>
              <w:bottom w:val="single" w:sz="4" w:space="0" w:color="auto"/>
              <w:right w:val="single" w:sz="4" w:space="0" w:color="auto"/>
            </w:tcBorders>
            <w:vAlign w:val="center"/>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7,708.5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8,513.6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8,138.7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95.6</w:t>
            </w:r>
          </w:p>
        </w:tc>
        <w:tc>
          <w:tcPr>
            <w:tcW w:w="1418" w:type="dxa"/>
            <w:tcBorders>
              <w:top w:val="single" w:sz="4" w:space="0" w:color="auto"/>
              <w:left w:val="single" w:sz="4" w:space="0" w:color="auto"/>
              <w:bottom w:val="single" w:sz="4" w:space="0" w:color="auto"/>
              <w:right w:val="single" w:sz="4" w:space="0" w:color="auto"/>
            </w:tcBorders>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105.6</w:t>
            </w:r>
          </w:p>
        </w:tc>
      </w:tr>
      <w:tr w:rsidR="00D820A1" w:rsidRPr="00CD6048" w:rsidTr="00280DF4">
        <w:trPr>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D820A1" w:rsidRPr="00CD6048" w:rsidRDefault="00D820A1" w:rsidP="00D820A1">
            <w:pPr>
              <w:pStyle w:val="ListParagraph"/>
              <w:numPr>
                <w:ilvl w:val="0"/>
                <w:numId w:val="8"/>
              </w:numPr>
              <w:tabs>
                <w:tab w:val="left" w:pos="459"/>
              </w:tabs>
              <w:ind w:left="34" w:firstLine="236"/>
              <w:rPr>
                <w:rFonts w:ascii="GHEA Grapalat" w:hAnsi="GHEA Grapalat" w:cs="Calibri"/>
                <w:sz w:val="20"/>
                <w:szCs w:val="20"/>
                <w:lang w:val="hy-AM"/>
              </w:rPr>
            </w:pPr>
            <w:r w:rsidRPr="00CD6048">
              <w:rPr>
                <w:rFonts w:ascii="GHEA Grapalat" w:hAnsi="GHEA Grapalat" w:cs="Calibri"/>
                <w:sz w:val="20"/>
                <w:szCs w:val="20"/>
                <w:lang w:val="hy-AM"/>
              </w:rPr>
              <w:t>ոչ ռեզիդենտներին տրամադրված վարկերի օգտագործման տոկոսավճարներ</w:t>
            </w:r>
          </w:p>
        </w:tc>
        <w:tc>
          <w:tcPr>
            <w:tcW w:w="1276" w:type="dxa"/>
            <w:tcBorders>
              <w:top w:val="single" w:sz="4" w:space="0" w:color="auto"/>
              <w:left w:val="single" w:sz="4" w:space="0" w:color="auto"/>
              <w:bottom w:val="single" w:sz="4" w:space="0" w:color="auto"/>
              <w:right w:val="single" w:sz="4" w:space="0" w:color="auto"/>
            </w:tcBorders>
            <w:vAlign w:val="center"/>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47.0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31.7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30.9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97.6</w:t>
            </w:r>
          </w:p>
        </w:tc>
        <w:tc>
          <w:tcPr>
            <w:tcW w:w="1418" w:type="dxa"/>
            <w:tcBorders>
              <w:top w:val="single" w:sz="4" w:space="0" w:color="auto"/>
              <w:left w:val="single" w:sz="4" w:space="0" w:color="auto"/>
              <w:bottom w:val="single" w:sz="4" w:space="0" w:color="auto"/>
              <w:right w:val="single" w:sz="4" w:space="0" w:color="auto"/>
            </w:tcBorders>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65.8</w:t>
            </w:r>
          </w:p>
        </w:tc>
      </w:tr>
      <w:tr w:rsidR="00D820A1" w:rsidRPr="00CD6048" w:rsidTr="00280DF4">
        <w:trPr>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D820A1" w:rsidRPr="00CD6048" w:rsidRDefault="00D820A1" w:rsidP="00280DF4">
            <w:pPr>
              <w:rPr>
                <w:rFonts w:ascii="GHEA Grapalat" w:hAnsi="GHEA Grapalat" w:cs="Calibri"/>
                <w:sz w:val="20"/>
                <w:szCs w:val="20"/>
                <w:lang w:val="hy-AM"/>
              </w:rPr>
            </w:pPr>
            <w:r w:rsidRPr="00CD6048">
              <w:rPr>
                <w:rFonts w:ascii="GHEA Grapalat" w:hAnsi="GHEA Grapalat" w:cs="Calibri"/>
                <w:sz w:val="20"/>
                <w:szCs w:val="20"/>
                <w:lang w:val="hy-AM"/>
              </w:rPr>
              <w:t>Այլ կատեգորիաներում չդասակարգված տրանսֆերտներ</w:t>
            </w:r>
          </w:p>
        </w:tc>
        <w:tc>
          <w:tcPr>
            <w:tcW w:w="1276" w:type="dxa"/>
            <w:tcBorders>
              <w:top w:val="single" w:sz="4" w:space="0" w:color="auto"/>
              <w:left w:val="single" w:sz="4" w:space="0" w:color="auto"/>
              <w:bottom w:val="single" w:sz="4" w:space="0" w:color="auto"/>
              <w:right w:val="single" w:sz="4" w:space="0" w:color="auto"/>
            </w:tcBorders>
            <w:vAlign w:val="center"/>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252.8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88.7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88.8 </w:t>
            </w:r>
          </w:p>
        </w:tc>
        <w:tc>
          <w:tcPr>
            <w:tcW w:w="1418" w:type="dxa"/>
            <w:tcBorders>
              <w:top w:val="single" w:sz="4" w:space="0" w:color="auto"/>
              <w:left w:val="single" w:sz="4" w:space="0" w:color="auto"/>
              <w:bottom w:val="single" w:sz="4" w:space="0" w:color="auto"/>
              <w:right w:val="single" w:sz="4" w:space="0" w:color="auto"/>
            </w:tcBorders>
            <w:noWrap/>
            <w:vAlign w:val="center"/>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100.1</w:t>
            </w:r>
          </w:p>
        </w:tc>
        <w:tc>
          <w:tcPr>
            <w:tcW w:w="1418" w:type="dxa"/>
            <w:tcBorders>
              <w:top w:val="single" w:sz="4" w:space="0" w:color="auto"/>
              <w:left w:val="single" w:sz="4" w:space="0" w:color="auto"/>
              <w:bottom w:val="single" w:sz="4" w:space="0" w:color="auto"/>
              <w:right w:val="single" w:sz="4" w:space="0" w:color="auto"/>
            </w:tcBorders>
            <w:vAlign w:val="center"/>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35.1</w:t>
            </w:r>
          </w:p>
        </w:tc>
      </w:tr>
      <w:tr w:rsidR="00D820A1" w:rsidRPr="00CD6048" w:rsidTr="00280DF4">
        <w:trPr>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D820A1" w:rsidRPr="00CD6048" w:rsidRDefault="00D820A1" w:rsidP="00280DF4">
            <w:pPr>
              <w:rPr>
                <w:rFonts w:ascii="GHEA Grapalat" w:hAnsi="GHEA Grapalat" w:cs="Calibri"/>
                <w:sz w:val="20"/>
                <w:szCs w:val="20"/>
                <w:lang w:val="hy-AM"/>
              </w:rPr>
            </w:pPr>
            <w:r w:rsidRPr="00CD6048">
              <w:rPr>
                <w:rFonts w:ascii="GHEA Grapalat" w:hAnsi="GHEA Grapalat" w:cs="Calibri"/>
                <w:sz w:val="20"/>
                <w:szCs w:val="20"/>
                <w:lang w:val="hy-AM"/>
              </w:rPr>
              <w:t>Իրավախախտումների համար գործադիր, դատական մարմինների կողմից կիրառվող պատժամիջոցներից մուտքեր</w:t>
            </w:r>
          </w:p>
        </w:tc>
        <w:tc>
          <w:tcPr>
            <w:tcW w:w="1276" w:type="dxa"/>
            <w:tcBorders>
              <w:top w:val="single" w:sz="4" w:space="0" w:color="auto"/>
              <w:left w:val="single" w:sz="4" w:space="0" w:color="auto"/>
              <w:bottom w:val="single" w:sz="4" w:space="0" w:color="auto"/>
              <w:right w:val="single" w:sz="4" w:space="0" w:color="auto"/>
            </w:tcBorders>
            <w:vAlign w:val="center"/>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13,676.1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10,565.8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16,536.4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156.5</w:t>
            </w:r>
          </w:p>
        </w:tc>
        <w:tc>
          <w:tcPr>
            <w:tcW w:w="1418" w:type="dxa"/>
            <w:tcBorders>
              <w:top w:val="single" w:sz="4" w:space="0" w:color="auto"/>
              <w:left w:val="single" w:sz="4" w:space="0" w:color="auto"/>
              <w:bottom w:val="single" w:sz="4" w:space="0" w:color="auto"/>
              <w:right w:val="single" w:sz="4" w:space="0" w:color="auto"/>
            </w:tcBorders>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120.9</w:t>
            </w:r>
          </w:p>
        </w:tc>
      </w:tr>
      <w:tr w:rsidR="00D820A1" w:rsidRPr="00CD6048" w:rsidTr="00280DF4">
        <w:trPr>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D820A1" w:rsidRPr="00CD6048" w:rsidRDefault="00D820A1" w:rsidP="00280DF4">
            <w:pPr>
              <w:rPr>
                <w:rFonts w:ascii="GHEA Grapalat" w:hAnsi="GHEA Grapalat" w:cs="Calibri"/>
                <w:sz w:val="20"/>
                <w:szCs w:val="20"/>
                <w:lang w:val="hy-AM"/>
              </w:rPr>
            </w:pPr>
            <w:r w:rsidRPr="00CD6048">
              <w:rPr>
                <w:rFonts w:ascii="GHEA Grapalat" w:hAnsi="GHEA Grapalat" w:cs="Calibri"/>
                <w:sz w:val="20"/>
                <w:szCs w:val="20"/>
                <w:lang w:val="hy-AM"/>
              </w:rPr>
              <w:lastRenderedPageBreak/>
              <w:t>Ապրանքների մատակարարումից և ծառայությունների մատուցումից եկամուտներ</w:t>
            </w:r>
          </w:p>
        </w:tc>
        <w:tc>
          <w:tcPr>
            <w:tcW w:w="1276" w:type="dxa"/>
            <w:tcBorders>
              <w:top w:val="single" w:sz="4" w:space="0" w:color="auto"/>
              <w:left w:val="single" w:sz="4" w:space="0" w:color="auto"/>
              <w:bottom w:val="single" w:sz="4" w:space="0" w:color="auto"/>
              <w:right w:val="single" w:sz="4" w:space="0" w:color="auto"/>
            </w:tcBorders>
            <w:vAlign w:val="center"/>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16,352.0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14,445.8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17,374.4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120.3</w:t>
            </w:r>
          </w:p>
        </w:tc>
        <w:tc>
          <w:tcPr>
            <w:tcW w:w="1418" w:type="dxa"/>
            <w:tcBorders>
              <w:top w:val="single" w:sz="4" w:space="0" w:color="auto"/>
              <w:left w:val="single" w:sz="4" w:space="0" w:color="auto"/>
              <w:bottom w:val="single" w:sz="4" w:space="0" w:color="auto"/>
              <w:right w:val="single" w:sz="4" w:space="0" w:color="auto"/>
            </w:tcBorders>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106.3</w:t>
            </w:r>
          </w:p>
        </w:tc>
      </w:tr>
      <w:tr w:rsidR="00D820A1" w:rsidRPr="00CD6048" w:rsidTr="00280DF4">
        <w:trPr>
          <w:trHeight w:val="288"/>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D820A1" w:rsidRPr="00CD6048" w:rsidRDefault="00D820A1" w:rsidP="00280DF4">
            <w:pPr>
              <w:rPr>
                <w:rFonts w:ascii="GHEA Grapalat" w:hAnsi="GHEA Grapalat" w:cs="Calibri"/>
                <w:sz w:val="20"/>
                <w:szCs w:val="20"/>
                <w:lang w:val="hy-AM"/>
              </w:rPr>
            </w:pPr>
            <w:r w:rsidRPr="00CD6048">
              <w:rPr>
                <w:rFonts w:ascii="GHEA Grapalat" w:hAnsi="GHEA Grapalat" w:cs="Calibri"/>
                <w:sz w:val="20"/>
                <w:szCs w:val="20"/>
                <w:lang w:val="hy-AM"/>
              </w:rPr>
              <w:t>Օրենքով և իրավական այլ ակտերով սահմանված՝ պետական բյուջե մուտքագրվող այլ եկամուտներ</w:t>
            </w:r>
          </w:p>
        </w:tc>
        <w:tc>
          <w:tcPr>
            <w:tcW w:w="1276" w:type="dxa"/>
            <w:tcBorders>
              <w:top w:val="single" w:sz="4" w:space="0" w:color="auto"/>
              <w:left w:val="single" w:sz="4" w:space="0" w:color="auto"/>
              <w:bottom w:val="single" w:sz="4" w:space="0" w:color="auto"/>
              <w:right w:val="single" w:sz="4" w:space="0" w:color="auto"/>
            </w:tcBorders>
            <w:vAlign w:val="center"/>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14,865.6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1,995.4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 xml:space="preserve"> 3,586.6 </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179.7</w:t>
            </w:r>
          </w:p>
        </w:tc>
        <w:tc>
          <w:tcPr>
            <w:tcW w:w="1418" w:type="dxa"/>
            <w:tcBorders>
              <w:top w:val="single" w:sz="4" w:space="0" w:color="auto"/>
              <w:left w:val="single" w:sz="4" w:space="0" w:color="auto"/>
              <w:bottom w:val="single" w:sz="4" w:space="0" w:color="auto"/>
              <w:right w:val="single" w:sz="4" w:space="0" w:color="auto"/>
            </w:tcBorders>
            <w:vAlign w:val="center"/>
            <w:hideMark/>
          </w:tcPr>
          <w:p w:rsidR="00D820A1" w:rsidRPr="00CD6048" w:rsidRDefault="00D820A1" w:rsidP="00280DF4">
            <w:pPr>
              <w:jc w:val="right"/>
              <w:rPr>
                <w:rFonts w:ascii="GHEA Grapalat" w:hAnsi="GHEA Grapalat" w:cs="Arial"/>
                <w:sz w:val="20"/>
                <w:szCs w:val="20"/>
              </w:rPr>
            </w:pPr>
            <w:r w:rsidRPr="00CD6048">
              <w:rPr>
                <w:rFonts w:ascii="GHEA Grapalat" w:hAnsi="GHEA Grapalat" w:cs="Arial"/>
                <w:sz w:val="20"/>
                <w:szCs w:val="20"/>
              </w:rPr>
              <w:t>24.1</w:t>
            </w:r>
          </w:p>
        </w:tc>
      </w:tr>
    </w:tbl>
    <w:p w:rsidR="00D820A1" w:rsidRPr="00CD6048" w:rsidRDefault="00D820A1" w:rsidP="00D820A1">
      <w:pPr>
        <w:autoSpaceDE w:val="0"/>
        <w:autoSpaceDN w:val="0"/>
        <w:adjustRightInd w:val="0"/>
        <w:spacing w:line="360" w:lineRule="auto"/>
        <w:ind w:firstLine="567"/>
        <w:jc w:val="both"/>
        <w:rPr>
          <w:rFonts w:ascii="GHEA Grapalat" w:hAnsi="GHEA Grapalat" w:cs="Calibri"/>
          <w:bCs/>
          <w:lang w:val="hy-AM"/>
        </w:rPr>
      </w:pPr>
    </w:p>
    <w:p w:rsidR="00D820A1" w:rsidRPr="00CD6048" w:rsidRDefault="00D820A1" w:rsidP="00D820A1">
      <w:pPr>
        <w:spacing w:line="360" w:lineRule="auto"/>
        <w:ind w:right="9"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Հաշվետու ժամանակահատվածում բանկերում և այլ ֆինանսավարկային հաստատություններում բյուջեի ժամանակավոր ազատ միջոցների տեղաբաշխումից և դեպոզիտներից ստացվել են ավելի քան 36.3 մլրդ դրամ տոկոսավճարներ, որոնք 175.3%-ով (23.1</w:t>
      </w:r>
      <w:r w:rsidRPr="00CD6048">
        <w:rPr>
          <w:rFonts w:ascii="Calibri" w:hAnsi="Calibri" w:cs="Calibri"/>
          <w:sz w:val="22"/>
          <w:szCs w:val="22"/>
          <w:lang w:val="hy-AM"/>
        </w:rPr>
        <w:t> </w:t>
      </w:r>
      <w:r w:rsidRPr="00CD6048">
        <w:rPr>
          <w:rFonts w:ascii="GHEA Grapalat" w:hAnsi="GHEA Grapalat" w:cs="GHEA Grapalat"/>
          <w:sz w:val="22"/>
          <w:szCs w:val="22"/>
          <w:lang w:val="hy-AM"/>
        </w:rPr>
        <w:t>մլրդ դրամով) գերազանցել են իննամսյա ծրագրային ցուցանիշը, 98.6%-ով՝ տարեկան ծրագրային ցուցանիշը և 36.5%-ով (9.7 մրդ դրամով)՝ նախորդ տարվա նույն ժամանակահատվածի ցուցանիշը: Ծրագրված ցուցանիշի գերազանցումը պայմանավորված է ավանդի ներդրման տոկոսադրույքի աճով, ինչպես նաև 2023 թվականի ինն ամիսների ընթացքում պետական բյուջեի մուտքերի գերակատարմամբ և ելքերի իննամսյա ծրագրային ցուցանիշի համեմատաբար ցածր կատարողականով, որոնց պայմաններում առաջացել են լրացուցիչ ժամանակավոր ազատ դրամական միջոցներ, որոնք ներդրվել են՝ ապահովելով լրացուցիչ տոկոսային եկամուտներ: Նախորդ տարվա ինն ամիսների համեմատ ավանդների միջին կշռված տոկոսադրույքի 1.2 տոկոսային կետով աճը, ինչպես նաև 647.0 մլրդ դրամով ավել ավանդների ներդրումն ապահովել են նախորդ տարվա նույն ժամանակահատվածի համեմատ զուտ տոկոսագումարների 9.7 մլրդ դրամով ավել մուտքեր: 2023 թվականի ինն ամիսների ընթացքում ներդրված ավանդների միջին կշռված տոկոսադրույքը կազմել է 10.43%` 2023 թվականի բյուջեի հաշվարկների հիմքում դրված 6.69%-ի և 2022 թվականի ինն ամիսների 9.23%-ի դիմաց:</w:t>
      </w:r>
    </w:p>
    <w:p w:rsidR="00D820A1" w:rsidRPr="00CD6048" w:rsidRDefault="00D820A1" w:rsidP="00D820A1">
      <w:pPr>
        <w:spacing w:line="360" w:lineRule="auto"/>
        <w:ind w:right="9"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2023 թվականի ինն ամիսների ընթացքում իրավախախտումների համար գործադիր, դատական մարմինների կողմից կիրառվող պատժամիջոցներից ստացված մուտքերի՝ ինն ամիսների համար ծրագրված ցուցանիշի 56.5% գերազանցումը և նախորդ տարվա նույն ժամանակահատվածի համեմատ 20.9% աճը հիմնականում պայմանավորված են ճանապարհային երթևեկության կանոնները խախտելու համար ՀՀ ոստիկանության կողմից կիրառված պատժամիջոցների արդյունքում գանձված գումարների աճով, որոնք կազմել են ավել քան 13 մլրդ դրամ՝ 45.3%-ով (4.1 մլրդ դրամով) գերազանցելով ծրագրված ցուցանիշը և 14.2%</w:t>
      </w:r>
      <w:r w:rsidRPr="00CD6048">
        <w:rPr>
          <w:rFonts w:ascii="GHEA Grapalat" w:hAnsi="GHEA Grapalat" w:cs="GHEA Grapalat"/>
          <w:sz w:val="22"/>
          <w:szCs w:val="22"/>
          <w:lang w:val="hy-AM"/>
        </w:rPr>
        <w:noBreakHyphen/>
        <w:t xml:space="preserve">ով (1.6 մլրդ դրամով)՝ նախորդ տարվա նույն ժամանակահատվածի ցուցանիշը: Մուտքերի բարձր ցուցանիշը մասամբ ապահովվել է նաև ՀՀ պետական եկամուտների կոմիտեի կողմից կիրառված պատժամիջոցներից գանձվող մուտքերի հաշվին, որոնք կազմել են շուրջ 1.2 մլրդ դրամ՝ 108.2%-ով (607.8 մլն դրամով) գերազանցելով ծրագրված ցուցանիշը և 77.4%-ով (510.1 մլն դրամով)՝ նախորդ </w:t>
      </w:r>
      <w:r w:rsidRPr="00CD6048">
        <w:rPr>
          <w:rFonts w:ascii="GHEA Grapalat" w:hAnsi="GHEA Grapalat" w:cs="GHEA Grapalat"/>
          <w:sz w:val="22"/>
          <w:szCs w:val="22"/>
          <w:lang w:val="hy-AM"/>
        </w:rPr>
        <w:lastRenderedPageBreak/>
        <w:t>տարվա ինն ամիսների ցուցանիշը: Մուտքերի բարձր մակարդակ է գրանցվել նաև ՀՀ արդարադատության նախարության կողմից կիրառված պատժամիջոցների դիմաց գանձված գումարների գծով, որոնք կազմել են 392.2</w:t>
      </w:r>
      <w:r w:rsidRPr="00CD6048">
        <w:rPr>
          <w:rFonts w:ascii="Calibri" w:hAnsi="Calibri" w:cs="Calibri"/>
          <w:sz w:val="22"/>
          <w:szCs w:val="22"/>
          <w:lang w:val="hy-AM"/>
        </w:rPr>
        <w:t> </w:t>
      </w:r>
      <w:r w:rsidRPr="00CD6048">
        <w:rPr>
          <w:rFonts w:ascii="GHEA Grapalat" w:hAnsi="GHEA Grapalat" w:cs="GHEA Grapalat"/>
          <w:sz w:val="22"/>
          <w:szCs w:val="22"/>
          <w:lang w:val="hy-AM"/>
        </w:rPr>
        <w:t>մլն դրամ՝ 15.5 անգամ գերազանցելով ծրագրված ցուցանիշը և 4.5 անգամ՝ նախորդ տարվա փաստացի ցուցանիշը՝ պայմանավորված պրոբացիայի ծառայության կողմից գանձված տուգանքների աճով:</w:t>
      </w:r>
    </w:p>
    <w:p w:rsidR="00D820A1" w:rsidRPr="00CD6048" w:rsidRDefault="00D820A1" w:rsidP="00D820A1">
      <w:pPr>
        <w:spacing w:line="360" w:lineRule="auto"/>
        <w:ind w:right="9"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Այլ եկամուտներից շուրջ 17.4 մլրդ դրամը ստացվել է ապրանքների մատակարարումից և ծառայությունների մատուցումից, որոնք 20.3%-ով (2.9</w:t>
      </w:r>
      <w:r w:rsidRPr="00CD6048">
        <w:rPr>
          <w:rFonts w:ascii="Calibri" w:hAnsi="Calibri" w:cs="Calibri"/>
          <w:sz w:val="22"/>
          <w:szCs w:val="22"/>
          <w:lang w:val="hy-AM"/>
        </w:rPr>
        <w:t> </w:t>
      </w:r>
      <w:r w:rsidRPr="00CD6048">
        <w:rPr>
          <w:rFonts w:ascii="GHEA Grapalat" w:hAnsi="GHEA Grapalat" w:cs="GHEA Grapalat"/>
          <w:sz w:val="22"/>
          <w:szCs w:val="22"/>
          <w:lang w:val="hy-AM"/>
        </w:rPr>
        <w:t>մլրդ դրամով) գերազանցել են իննամսյա ծրագրային ցուցանիշը և 6.3%-ով (1 մլրդ դրամով)՝ նախորդ տարվա նույն ժամանակահատվածի ցուցանիշը: Ծրագրված ցուցանիշի գերազանցումը հիմնականում պայմանավորված է ՀՀ ոստիկանության և ՀՀ արդարադատության նախարարության կողմից ապահովված եկամուտների բարձր մակարդակով: Մասնավորապես՝ ՀՀ ոստիկանության կողմից մատուցված ծառայություններից ստացված մուտքերը կազմել են ավելի քան 7.9 մլրդ դրամ՝ 24.1%-ով (1.5 մլրդ դրամով) գերազանցելով ծրագրված ցուցանիշը և 7.8%-ով (573.2 մլն դրամով)՝ նախորդ տարվա նույն ժամանակահատվածի ցուցանիշը, իսկ ՀՀ արդարադատության նախարարության կողմից ծառայությունների մատուցումից ստացված եկամուտները կազմել են 3.7 մլրդ դրամ՝ 54.8%</w:t>
      </w:r>
      <w:r w:rsidRPr="00CD6048">
        <w:rPr>
          <w:rFonts w:ascii="GHEA Grapalat" w:hAnsi="GHEA Grapalat" w:cs="GHEA Grapalat"/>
          <w:sz w:val="22"/>
          <w:szCs w:val="22"/>
          <w:lang w:val="hy-AM"/>
        </w:rPr>
        <w:noBreakHyphen/>
        <w:t>ով (1.3 մլրդ դրամով) գերազանցելով ծրագրված ցուցանիշը և 15.6%-ով (504.8 մլն դրամով)՝ նախորդ տարվա նույն ժամանակահատվածի ցուցանիշը:</w:t>
      </w:r>
    </w:p>
    <w:p w:rsidR="002D103C" w:rsidRPr="00CD6048" w:rsidRDefault="002D103C" w:rsidP="00DF3EAC">
      <w:pPr>
        <w:autoSpaceDE w:val="0"/>
        <w:autoSpaceDN w:val="0"/>
        <w:adjustRightInd w:val="0"/>
        <w:spacing w:line="360" w:lineRule="auto"/>
        <w:ind w:firstLine="567"/>
        <w:jc w:val="both"/>
        <w:rPr>
          <w:rFonts w:ascii="GHEA Grapalat" w:hAnsi="GHEA Grapalat" w:cs="Calibri"/>
          <w:sz w:val="22"/>
          <w:szCs w:val="22"/>
          <w:lang w:val="hy-AM"/>
        </w:rPr>
        <w:sectPr w:rsidR="002D103C" w:rsidRPr="00CD6048" w:rsidSect="009C41C6">
          <w:footerReference w:type="default" r:id="rId51"/>
          <w:pgSz w:w="11907" w:h="16840" w:code="9"/>
          <w:pgMar w:top="1134" w:right="567" w:bottom="567" w:left="1134" w:header="720" w:footer="567" w:gutter="0"/>
          <w:cols w:space="720"/>
        </w:sectPr>
      </w:pPr>
    </w:p>
    <w:p w:rsidR="00E61A03" w:rsidRPr="00CD6048" w:rsidRDefault="00E61A03" w:rsidP="0045560F">
      <w:pPr>
        <w:pStyle w:val="Heading1"/>
        <w:overflowPunct/>
        <w:autoSpaceDE/>
        <w:autoSpaceDN/>
        <w:adjustRightInd/>
        <w:ind w:firstLine="0"/>
        <w:jc w:val="left"/>
        <w:textAlignment w:val="auto"/>
        <w:rPr>
          <w:rFonts w:ascii="GHEA Grapalat" w:hAnsi="GHEA Grapalat" w:cs="Sylfaen"/>
          <w:noProof/>
          <w:sz w:val="22"/>
          <w:szCs w:val="22"/>
          <w:lang w:val="hy-AM"/>
        </w:rPr>
      </w:pPr>
      <w:bookmarkStart w:id="46" w:name="_Toc71311894"/>
      <w:bookmarkStart w:id="47" w:name="_Toc150443085"/>
      <w:r w:rsidRPr="00CD6048">
        <w:rPr>
          <w:rFonts w:ascii="GHEA Grapalat" w:hAnsi="GHEA Grapalat" w:cs="Sylfaen"/>
          <w:noProof/>
          <w:sz w:val="22"/>
          <w:szCs w:val="22"/>
          <w:lang w:val="hy-AM"/>
        </w:rPr>
        <w:lastRenderedPageBreak/>
        <w:t>ՀՀ ՊԵՏԱԿԱՆ ԲՅՈՒՋԵԻ ԾԱԽՍԵՐԸ</w:t>
      </w:r>
      <w:bookmarkEnd w:id="35"/>
      <w:r w:rsidR="000B32BA" w:rsidRPr="00CD6048">
        <w:rPr>
          <w:rFonts w:ascii="GHEA Grapalat" w:hAnsi="GHEA Grapalat" w:cs="Sylfaen"/>
          <w:noProof/>
          <w:sz w:val="22"/>
          <w:szCs w:val="22"/>
          <w:lang w:val="hy-AM"/>
        </w:rPr>
        <w:t xml:space="preserve"> 202</w:t>
      </w:r>
      <w:r w:rsidR="004008E3" w:rsidRPr="00CD6048">
        <w:rPr>
          <w:rFonts w:ascii="GHEA Grapalat" w:hAnsi="GHEA Grapalat" w:cs="Sylfaen"/>
          <w:noProof/>
          <w:sz w:val="22"/>
          <w:szCs w:val="22"/>
          <w:lang w:val="hy-AM"/>
        </w:rPr>
        <w:t>3</w:t>
      </w:r>
      <w:r w:rsidR="00606AEA" w:rsidRPr="00CD6048">
        <w:rPr>
          <w:rFonts w:ascii="GHEA Grapalat" w:hAnsi="GHEA Grapalat" w:cs="Sylfaen"/>
          <w:noProof/>
          <w:sz w:val="22"/>
          <w:szCs w:val="22"/>
          <w:lang w:val="hy-AM"/>
        </w:rPr>
        <w:t xml:space="preserve"> </w:t>
      </w:r>
      <w:r w:rsidR="00D16570" w:rsidRPr="00CD6048">
        <w:rPr>
          <w:rFonts w:ascii="GHEA Grapalat" w:hAnsi="GHEA Grapalat" w:cs="Sylfaen"/>
          <w:noProof/>
          <w:sz w:val="22"/>
          <w:szCs w:val="22"/>
          <w:lang w:val="hy-AM"/>
        </w:rPr>
        <w:t xml:space="preserve">ԹՎԱԿԱՆԻ </w:t>
      </w:r>
      <w:bookmarkEnd w:id="46"/>
      <w:r w:rsidR="00A73DBA" w:rsidRPr="00CD6048">
        <w:rPr>
          <w:rFonts w:ascii="GHEA Grapalat" w:hAnsi="GHEA Grapalat" w:cs="Sylfaen"/>
          <w:noProof/>
          <w:sz w:val="22"/>
          <w:szCs w:val="22"/>
          <w:lang w:val="hy-AM"/>
        </w:rPr>
        <w:t>ԻՆՆ ԱՄԻՍՆԵՐԻՆ</w:t>
      </w:r>
      <w:bookmarkEnd w:id="47"/>
    </w:p>
    <w:p w:rsidR="007E5933" w:rsidRPr="00CD6048" w:rsidRDefault="007E5933" w:rsidP="007E5933">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2023 թվականի ինն ամիսներին ՀՀ պետական բյուջեի փաստացի ծախսերը կազմել են 1,633.9</w:t>
      </w:r>
      <w:r w:rsidR="003663F9" w:rsidRPr="00CD6048">
        <w:rPr>
          <w:rFonts w:ascii="Calibri" w:hAnsi="Calibri" w:cs="Calibri"/>
          <w:sz w:val="22"/>
          <w:szCs w:val="22"/>
          <w:lang w:val="hy-AM"/>
        </w:rPr>
        <w:t> </w:t>
      </w:r>
      <w:r w:rsidRPr="00CD6048">
        <w:rPr>
          <w:rFonts w:ascii="GHEA Grapalat" w:hAnsi="GHEA Grapalat" w:cs="GHEA Grapalat"/>
          <w:sz w:val="22"/>
          <w:szCs w:val="22"/>
          <w:lang w:val="hy-AM"/>
        </w:rPr>
        <w:t xml:space="preserve">մլրդ դրամ: Պետական բյուջեի ծախսերի ինն ամիսների ճշտված ծրագիրը կատարվել է 84.6%-ով, շեղման ընդհանուր գումարի </w:t>
      </w:r>
      <w:r w:rsidR="003663F9" w:rsidRPr="00CD6048">
        <w:rPr>
          <w:rFonts w:ascii="GHEA Grapalat" w:hAnsi="GHEA Grapalat" w:cs="GHEA Grapalat"/>
          <w:sz w:val="22"/>
          <w:szCs w:val="22"/>
          <w:lang w:val="hy-AM"/>
        </w:rPr>
        <w:t>45.5</w:t>
      </w:r>
      <w:r w:rsidRPr="00CD6048">
        <w:rPr>
          <w:rFonts w:ascii="GHEA Grapalat" w:hAnsi="GHEA Grapalat" w:cs="GHEA Grapalat"/>
          <w:sz w:val="22"/>
          <w:szCs w:val="22"/>
          <w:lang w:val="hy-AM"/>
        </w:rPr>
        <w:t xml:space="preserve">%-ը բաժին է ընկել ընթացիկ ծախսերին, </w:t>
      </w:r>
      <w:r w:rsidR="003663F9" w:rsidRPr="00CD6048">
        <w:rPr>
          <w:rFonts w:ascii="GHEA Grapalat" w:hAnsi="GHEA Grapalat" w:cs="GHEA Grapalat"/>
          <w:sz w:val="22"/>
          <w:szCs w:val="22"/>
          <w:lang w:val="hy-AM"/>
        </w:rPr>
        <w:t>54.5</w:t>
      </w:r>
      <w:r w:rsidRPr="00CD6048">
        <w:rPr>
          <w:rFonts w:ascii="GHEA Grapalat" w:hAnsi="GHEA Grapalat" w:cs="GHEA Grapalat"/>
          <w:sz w:val="22"/>
          <w:szCs w:val="22"/>
          <w:lang w:val="hy-AM"/>
        </w:rPr>
        <w:t>%-ը` ոչ ֆինանսական ակտիվների հետ գործառնություններին:</w:t>
      </w:r>
    </w:p>
    <w:p w:rsidR="007E5933" w:rsidRPr="00CD6048" w:rsidRDefault="007E5933" w:rsidP="007E5933">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Ըստ ֆինանսավորման աղբյուրների պետական բյուջեի ներքին աղբյուրների հաշվին կատարվել է ծախսերի 98.1%-ը կամ 1,603.3</w:t>
      </w:r>
      <w:r w:rsidRPr="00CD6048">
        <w:rPr>
          <w:rFonts w:ascii="Calibri" w:hAnsi="Calibri" w:cs="Calibri"/>
          <w:sz w:val="22"/>
          <w:szCs w:val="22"/>
          <w:lang w:val="hy-AM"/>
        </w:rPr>
        <w:t> </w:t>
      </w:r>
      <w:r w:rsidRPr="00CD6048">
        <w:rPr>
          <w:rFonts w:ascii="GHEA Grapalat" w:hAnsi="GHEA Grapalat" w:cs="GHEA Grapalat"/>
          <w:sz w:val="22"/>
          <w:szCs w:val="22"/>
          <w:lang w:val="hy-AM"/>
        </w:rPr>
        <w:t>մլրդ դրամը, որոնց իննամսյա ծրագիրը կատարվել է 86.</w:t>
      </w:r>
      <w:r w:rsidR="00B55E76" w:rsidRPr="00CD6048">
        <w:rPr>
          <w:rFonts w:ascii="GHEA Grapalat" w:hAnsi="GHEA Grapalat" w:cs="GHEA Grapalat"/>
          <w:sz w:val="22"/>
          <w:szCs w:val="22"/>
          <w:lang w:val="hy-AM"/>
        </w:rPr>
        <w:t>2</w:t>
      </w:r>
      <w:r w:rsidRPr="00CD6048">
        <w:rPr>
          <w:rFonts w:ascii="GHEA Grapalat" w:hAnsi="GHEA Grapalat" w:cs="GHEA Grapalat"/>
          <w:sz w:val="22"/>
          <w:szCs w:val="22"/>
          <w:lang w:val="hy-AM"/>
        </w:rPr>
        <w:t>%-ով: Բյուջեի ծախսերի 1.9%-ը՝ 30.</w:t>
      </w:r>
      <w:r w:rsidR="00B55E76" w:rsidRPr="00CD6048">
        <w:rPr>
          <w:rFonts w:ascii="GHEA Grapalat" w:hAnsi="GHEA Grapalat" w:cs="GHEA Grapalat"/>
          <w:sz w:val="22"/>
          <w:szCs w:val="22"/>
          <w:lang w:val="hy-AM"/>
        </w:rPr>
        <w:t>7</w:t>
      </w:r>
      <w:r w:rsidRPr="00CD6048">
        <w:rPr>
          <w:rFonts w:ascii="Calibri" w:hAnsi="Calibri" w:cs="Calibri"/>
          <w:sz w:val="22"/>
          <w:szCs w:val="22"/>
          <w:lang w:val="hy-AM"/>
        </w:rPr>
        <w:t> </w:t>
      </w:r>
      <w:r w:rsidRPr="00CD6048">
        <w:rPr>
          <w:rFonts w:ascii="GHEA Grapalat" w:hAnsi="GHEA Grapalat" w:cs="GHEA Grapalat"/>
          <w:sz w:val="22"/>
          <w:szCs w:val="22"/>
          <w:lang w:val="hy-AM"/>
        </w:rPr>
        <w:t>մլրդ դրամը ֆինանսավորվել է արտաքին աղբյուրներից, որը կազմել է ծրագրի 42.1%</w:t>
      </w:r>
      <w:r w:rsidRPr="00CD6048">
        <w:rPr>
          <w:rFonts w:ascii="GHEA Grapalat" w:hAnsi="GHEA Grapalat" w:cs="GHEA Grapalat"/>
          <w:sz w:val="22"/>
          <w:szCs w:val="22"/>
          <w:lang w:val="hy-AM"/>
        </w:rPr>
        <w:noBreakHyphen/>
        <w:t>ը</w:t>
      </w:r>
      <w:r w:rsidRPr="00CD6048">
        <w:rPr>
          <w:rFonts w:ascii="GHEA Grapalat" w:hAnsi="GHEA Grapalat" w:cs="GHEA Grapalat"/>
          <w:sz w:val="22"/>
          <w:szCs w:val="22"/>
          <w:vertAlign w:val="superscript"/>
        </w:rPr>
        <w:footnoteReference w:id="29"/>
      </w:r>
      <w:r w:rsidRPr="00CD6048">
        <w:rPr>
          <w:rFonts w:ascii="GHEA Grapalat" w:hAnsi="GHEA Grapalat" w:cs="GHEA Grapalat"/>
          <w:sz w:val="22"/>
          <w:szCs w:val="22"/>
          <w:lang w:val="hy-AM"/>
        </w:rPr>
        <w:t>: Հարկ է նշել, 2023 թվականի ինն ամիսներին ապահովվել է պետական բյուջեի ծախսային ծրագրերի շրջանակներում պետական մարմինների կողմից սահմանված կարգով ստանձնված պարտավորությունների ամբողջական և ժամանակին կատարումը:</w:t>
      </w:r>
    </w:p>
    <w:p w:rsidR="007E5933" w:rsidRPr="00CD6048" w:rsidRDefault="007E5933" w:rsidP="007E5933">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2023 թվականի ինն ամիսներին</w:t>
      </w:r>
      <w:r w:rsidR="0008202F"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hy-AM"/>
        </w:rPr>
        <w:t>ՀՀ պետական բյուջեի ծախսերը նախորդ տարվա նույն ժամանակահատվածի համեմատ աճել են 12.7%-ով կամ 184.6 մլրդ դրամով՝ հիմնականում պայմանավորված ոչ ֆինանսական ակտիվների գծով (կապիտալ) ծախսերի, սոցիալական նպաստների և կենսաթոշակների, դրամաշնորհների</w:t>
      </w:r>
      <w:r w:rsidR="00522D01" w:rsidRPr="00CD6048">
        <w:rPr>
          <w:rFonts w:ascii="GHEA Grapalat" w:hAnsi="GHEA Grapalat" w:cs="GHEA Grapalat"/>
          <w:sz w:val="22"/>
          <w:szCs w:val="22"/>
          <w:lang w:val="hy-AM"/>
        </w:rPr>
        <w:t>,</w:t>
      </w:r>
      <w:r w:rsidRPr="00CD6048">
        <w:rPr>
          <w:rFonts w:ascii="GHEA Grapalat" w:hAnsi="GHEA Grapalat" w:cs="GHEA Grapalat"/>
          <w:sz w:val="22"/>
          <w:szCs w:val="22"/>
          <w:lang w:val="hy-AM"/>
        </w:rPr>
        <w:t xml:space="preserve"> ինչպես նաև տոկոսավճարների աճով:</w:t>
      </w:r>
    </w:p>
    <w:p w:rsidR="007E5933" w:rsidRPr="00CD6048" w:rsidRDefault="007E5933" w:rsidP="007E5933">
      <w:pPr>
        <w:spacing w:line="360" w:lineRule="auto"/>
        <w:ind w:firstLine="567"/>
        <w:jc w:val="both"/>
        <w:rPr>
          <w:rFonts w:ascii="GHEA Grapalat" w:hAnsi="GHEA Grapalat" w:cs="GHEA Grapalat"/>
          <w:sz w:val="22"/>
          <w:szCs w:val="22"/>
          <w:lang w:val="hy-AM"/>
        </w:rPr>
      </w:pPr>
    </w:p>
    <w:p w:rsidR="007E5933" w:rsidRPr="00CD6048" w:rsidRDefault="007E5933" w:rsidP="007E5933">
      <w:pPr>
        <w:pStyle w:val="Caption"/>
        <w:keepNext/>
        <w:numPr>
          <w:ilvl w:val="0"/>
          <w:numId w:val="27"/>
        </w:numPr>
        <w:tabs>
          <w:tab w:val="left" w:pos="1134"/>
        </w:tabs>
        <w:ind w:left="0" w:firstLine="0"/>
        <w:jc w:val="left"/>
        <w:rPr>
          <w:rFonts w:ascii="GHEA Grapalat" w:hAnsi="GHEA Grapalat"/>
          <w:i/>
          <w:sz w:val="18"/>
          <w:szCs w:val="18"/>
          <w:lang w:val="hy-AM"/>
        </w:rPr>
      </w:pPr>
      <w:r w:rsidRPr="00CD6048">
        <w:rPr>
          <w:rFonts w:ascii="GHEA Grapalat" w:hAnsi="GHEA Grapalat"/>
          <w:i/>
          <w:sz w:val="18"/>
          <w:szCs w:val="18"/>
          <w:lang w:val="hy-AM"/>
        </w:rPr>
        <w:t>ՀՀ պետական բյուջեի ծախսերը (մլրդ դրամ)</w:t>
      </w:r>
      <w:r w:rsidRPr="00CD6048">
        <w:rPr>
          <w:rFonts w:ascii="GHEA Grapalat" w:hAnsi="GHEA Grapalat"/>
          <w:i/>
          <w:vertAlign w:val="superscript"/>
        </w:rPr>
        <w:footnoteReference w:id="30"/>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1842"/>
        <w:gridCol w:w="1843"/>
        <w:gridCol w:w="1701"/>
      </w:tblGrid>
      <w:tr w:rsidR="007E5933" w:rsidRPr="00CD6048" w:rsidTr="007E5933">
        <w:trPr>
          <w:trHeight w:val="860"/>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7E5933" w:rsidRPr="00CD6048" w:rsidRDefault="007E5933" w:rsidP="007E5933">
            <w:pPr>
              <w:rPr>
                <w:rFonts w:ascii="GHEA Grapalat" w:hAnsi="GHEA Grapalat" w:cs="Calibri"/>
                <w:color w:val="000000"/>
                <w:sz w:val="20"/>
                <w:szCs w:val="20"/>
                <w:lang w:val="hy-AM"/>
              </w:rPr>
            </w:pPr>
            <w:r w:rsidRPr="00CD6048">
              <w:rPr>
                <w:rFonts w:ascii="Calibri" w:hAnsi="Calibri" w:cs="Calibri"/>
                <w:color w:val="000000"/>
                <w:sz w:val="20"/>
                <w:szCs w:val="20"/>
                <w:lang w:val="hy-AM"/>
              </w:rPr>
              <w:t> </w:t>
            </w:r>
          </w:p>
        </w:tc>
        <w:tc>
          <w:tcPr>
            <w:tcW w:w="1842" w:type="dxa"/>
            <w:tcBorders>
              <w:top w:val="single" w:sz="4" w:space="0" w:color="auto"/>
              <w:left w:val="single" w:sz="4" w:space="0" w:color="auto"/>
              <w:bottom w:val="single" w:sz="4" w:space="0" w:color="auto"/>
              <w:right w:val="single" w:sz="4" w:space="0" w:color="auto"/>
            </w:tcBorders>
            <w:hideMark/>
          </w:tcPr>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 xml:space="preserve">2022թ. </w:t>
            </w:r>
            <w:r w:rsidRPr="00CD6048">
              <w:rPr>
                <w:rFonts w:ascii="GHEA Grapalat" w:hAnsi="GHEA Grapalat" w:cs="Calibri"/>
                <w:b/>
                <w:bCs/>
                <w:sz w:val="18"/>
                <w:szCs w:val="18"/>
                <w:lang w:val="hy-AM"/>
              </w:rPr>
              <w:t>ինն ամիսների</w:t>
            </w:r>
            <w:r w:rsidRPr="00CD6048">
              <w:rPr>
                <w:rFonts w:ascii="GHEA Grapalat" w:hAnsi="GHEA Grapalat" w:cs="Calibri"/>
                <w:b/>
                <w:bCs/>
                <w:sz w:val="18"/>
                <w:szCs w:val="18"/>
              </w:rPr>
              <w:t xml:space="preserve"> փաստ </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lang w:val="hy-AM"/>
              </w:rPr>
              <w:t>2023թ. ինն ամիսների ճշտված պլան</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 xml:space="preserve">2023թ. </w:t>
            </w:r>
            <w:r w:rsidRPr="00CD6048">
              <w:rPr>
                <w:rFonts w:ascii="GHEA Grapalat" w:hAnsi="GHEA Grapalat" w:cs="Calibri"/>
                <w:b/>
                <w:bCs/>
                <w:sz w:val="18"/>
                <w:szCs w:val="18"/>
                <w:lang w:val="hy-AM"/>
              </w:rPr>
              <w:t xml:space="preserve">ինն ամիսների </w:t>
            </w:r>
            <w:r w:rsidRPr="00CD6048">
              <w:rPr>
                <w:rFonts w:ascii="GHEA Grapalat" w:hAnsi="GHEA Grapalat" w:cs="Calibri"/>
                <w:b/>
                <w:bCs/>
                <w:sz w:val="18"/>
                <w:szCs w:val="18"/>
              </w:rPr>
              <w:t>փաստ</w:t>
            </w:r>
          </w:p>
        </w:tc>
      </w:tr>
      <w:tr w:rsidR="007E5933" w:rsidRPr="00CD6048" w:rsidTr="007E5933">
        <w:trPr>
          <w:trHeight w:val="347"/>
        </w:trPr>
        <w:tc>
          <w:tcPr>
            <w:tcW w:w="4394" w:type="dxa"/>
            <w:tcBorders>
              <w:top w:val="single" w:sz="4" w:space="0" w:color="auto"/>
              <w:left w:val="single" w:sz="4" w:space="0" w:color="auto"/>
              <w:bottom w:val="single" w:sz="4" w:space="0" w:color="auto"/>
              <w:right w:val="single" w:sz="4" w:space="0" w:color="auto"/>
            </w:tcBorders>
            <w:vAlign w:val="center"/>
            <w:hideMark/>
          </w:tcPr>
          <w:p w:rsidR="007E5933" w:rsidRPr="00CD6048" w:rsidRDefault="007E5933" w:rsidP="007E5933">
            <w:pPr>
              <w:rPr>
                <w:rFonts w:ascii="GHEA Grapalat" w:hAnsi="GHEA Grapalat" w:cs="Calibri"/>
                <w:b/>
                <w:bCs/>
                <w:color w:val="000000"/>
                <w:sz w:val="18"/>
                <w:szCs w:val="18"/>
              </w:rPr>
            </w:pPr>
            <w:r w:rsidRPr="00CD6048">
              <w:rPr>
                <w:rFonts w:ascii="GHEA Grapalat" w:hAnsi="GHEA Grapalat" w:cs="Calibri"/>
                <w:b/>
                <w:bCs/>
                <w:color w:val="000000"/>
                <w:sz w:val="18"/>
                <w:szCs w:val="18"/>
              </w:rPr>
              <w:t>Ընդամենը ծախսեր</w:t>
            </w:r>
          </w:p>
        </w:tc>
        <w:tc>
          <w:tcPr>
            <w:tcW w:w="1842"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b/>
                <w:bCs/>
                <w:color w:val="000000"/>
                <w:sz w:val="18"/>
                <w:szCs w:val="18"/>
              </w:rPr>
            </w:pPr>
            <w:r w:rsidRPr="00CD6048">
              <w:rPr>
                <w:rFonts w:ascii="GHEA Grapalat" w:hAnsi="GHEA Grapalat" w:cs="Calibri"/>
                <w:b/>
                <w:bCs/>
                <w:color w:val="000000"/>
                <w:sz w:val="18"/>
                <w:szCs w:val="18"/>
              </w:rPr>
              <w:t>1,449.3</w:t>
            </w:r>
          </w:p>
        </w:tc>
        <w:tc>
          <w:tcPr>
            <w:tcW w:w="1843"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b/>
                <w:bCs/>
                <w:color w:val="000000"/>
                <w:sz w:val="18"/>
                <w:szCs w:val="18"/>
              </w:rPr>
            </w:pPr>
            <w:r w:rsidRPr="00CD6048">
              <w:rPr>
                <w:rFonts w:ascii="GHEA Grapalat" w:hAnsi="GHEA Grapalat" w:cs="Calibri"/>
                <w:b/>
                <w:bCs/>
                <w:color w:val="000000"/>
                <w:sz w:val="18"/>
                <w:szCs w:val="18"/>
              </w:rPr>
              <w:t>1,931.6</w:t>
            </w:r>
          </w:p>
        </w:tc>
        <w:tc>
          <w:tcPr>
            <w:tcW w:w="1701"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b/>
                <w:bCs/>
                <w:color w:val="000000"/>
                <w:sz w:val="18"/>
                <w:szCs w:val="18"/>
              </w:rPr>
            </w:pPr>
            <w:r w:rsidRPr="00CD6048">
              <w:rPr>
                <w:rFonts w:ascii="GHEA Grapalat" w:hAnsi="GHEA Grapalat" w:cs="Calibri"/>
                <w:b/>
                <w:bCs/>
                <w:color w:val="000000"/>
                <w:sz w:val="18"/>
                <w:szCs w:val="18"/>
              </w:rPr>
              <w:t>1,633.9</w:t>
            </w:r>
          </w:p>
        </w:tc>
      </w:tr>
      <w:tr w:rsidR="007E5933" w:rsidRPr="00CD6048" w:rsidTr="007E5933">
        <w:trPr>
          <w:trHeight w:val="332"/>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7E5933" w:rsidRPr="00CD6048" w:rsidRDefault="007E5933" w:rsidP="007E5933">
            <w:pPr>
              <w:ind w:firstLineChars="100" w:firstLine="180"/>
              <w:rPr>
                <w:rFonts w:ascii="GHEA Grapalat" w:hAnsi="GHEA Grapalat" w:cs="Calibri"/>
                <w:color w:val="000000"/>
                <w:sz w:val="18"/>
                <w:szCs w:val="18"/>
              </w:rPr>
            </w:pPr>
            <w:r w:rsidRPr="00CD6048">
              <w:rPr>
                <w:rFonts w:ascii="GHEA Grapalat" w:hAnsi="GHEA Grapalat" w:cs="Calibri"/>
                <w:color w:val="000000"/>
                <w:sz w:val="18"/>
                <w:szCs w:val="18"/>
              </w:rPr>
              <w:t>Ընթացիկ ծախսեր</w:t>
            </w:r>
          </w:p>
        </w:tc>
        <w:tc>
          <w:tcPr>
            <w:tcW w:w="1842"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1,275.5</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1,537.2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1,401.7</w:t>
            </w:r>
          </w:p>
        </w:tc>
      </w:tr>
      <w:tr w:rsidR="007E5933" w:rsidRPr="00CD6048" w:rsidTr="007E5933">
        <w:trPr>
          <w:trHeight w:val="332"/>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7E5933" w:rsidRPr="00CD6048" w:rsidRDefault="007E5933" w:rsidP="007E5933">
            <w:pPr>
              <w:ind w:firstLineChars="100" w:firstLine="180"/>
              <w:rPr>
                <w:rFonts w:ascii="GHEA Grapalat" w:hAnsi="GHEA Grapalat" w:cs="Calibri"/>
                <w:color w:val="000000"/>
                <w:sz w:val="18"/>
                <w:szCs w:val="18"/>
              </w:rPr>
            </w:pPr>
            <w:r w:rsidRPr="00CD6048">
              <w:rPr>
                <w:rFonts w:ascii="GHEA Grapalat" w:hAnsi="GHEA Grapalat" w:cs="Calibri"/>
                <w:color w:val="000000"/>
                <w:sz w:val="18"/>
                <w:szCs w:val="18"/>
              </w:rPr>
              <w:t>Ոչ ֆինանսական ակտիվների հետ գործառնություններ</w:t>
            </w:r>
          </w:p>
        </w:tc>
        <w:tc>
          <w:tcPr>
            <w:tcW w:w="1842"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173.9</w:t>
            </w:r>
          </w:p>
        </w:tc>
        <w:tc>
          <w:tcPr>
            <w:tcW w:w="1843" w:type="dxa"/>
            <w:tcBorders>
              <w:top w:val="single" w:sz="4" w:space="0" w:color="auto"/>
              <w:left w:val="single" w:sz="4" w:space="0" w:color="auto"/>
              <w:bottom w:val="single" w:sz="4" w:space="0" w:color="auto"/>
              <w:right w:val="single" w:sz="4" w:space="0" w:color="auto"/>
            </w:tcBorders>
            <w:noWrap/>
            <w:vAlign w:val="bottom"/>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394.4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 xml:space="preserve"> 232.3</w:t>
            </w:r>
          </w:p>
        </w:tc>
      </w:tr>
      <w:tr w:rsidR="007E5933" w:rsidRPr="00CD6048" w:rsidTr="007E5933">
        <w:trPr>
          <w:trHeight w:val="20"/>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7E5933" w:rsidRPr="00CD6048" w:rsidRDefault="007E5933" w:rsidP="007E5933">
            <w:pPr>
              <w:ind w:firstLineChars="100" w:firstLine="200"/>
              <w:jc w:val="right"/>
              <w:rPr>
                <w:rFonts w:ascii="GHEA Grapalat" w:hAnsi="GHEA Grapalat" w:cs="Calibri"/>
                <w:color w:val="000000"/>
                <w:sz w:val="20"/>
                <w:szCs w:val="20"/>
              </w:rPr>
            </w:pPr>
            <w:r w:rsidRPr="00CD6048">
              <w:rPr>
                <w:rFonts w:ascii="Calibri" w:hAnsi="Calibri" w:cs="Calibri"/>
                <w:color w:val="000000"/>
                <w:sz w:val="20"/>
                <w:szCs w:val="20"/>
              </w:rPr>
              <w:t> </w:t>
            </w:r>
          </w:p>
        </w:tc>
        <w:tc>
          <w:tcPr>
            <w:tcW w:w="1842"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color w:val="000000"/>
                <w:sz w:val="18"/>
                <w:szCs w:val="18"/>
              </w:rPr>
            </w:pP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rPr>
                <w:rFonts w:ascii="Calibri" w:eastAsia="Calibri" w:hAnsi="Calibri" w:cs="Calibri"/>
                <w:sz w:val="18"/>
                <w:szCs w:val="18"/>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rPr>
                <w:rFonts w:ascii="Calibri" w:eastAsia="Calibri" w:hAnsi="Calibri" w:cs="Calibri"/>
                <w:sz w:val="18"/>
                <w:szCs w:val="18"/>
              </w:rPr>
            </w:pPr>
          </w:p>
        </w:tc>
      </w:tr>
      <w:tr w:rsidR="007E5933" w:rsidRPr="00CD6048" w:rsidTr="007E5933">
        <w:trPr>
          <w:trHeight w:val="347"/>
        </w:trPr>
        <w:tc>
          <w:tcPr>
            <w:tcW w:w="4394" w:type="dxa"/>
            <w:tcBorders>
              <w:top w:val="single" w:sz="4" w:space="0" w:color="auto"/>
              <w:left w:val="single" w:sz="4" w:space="0" w:color="auto"/>
              <w:bottom w:val="single" w:sz="4" w:space="0" w:color="auto"/>
              <w:right w:val="single" w:sz="4" w:space="0" w:color="auto"/>
            </w:tcBorders>
            <w:vAlign w:val="center"/>
            <w:hideMark/>
          </w:tcPr>
          <w:p w:rsidR="007E5933" w:rsidRPr="00CD6048" w:rsidRDefault="007E5933" w:rsidP="007E5933">
            <w:pPr>
              <w:rPr>
                <w:rFonts w:ascii="GHEA Grapalat" w:hAnsi="GHEA Grapalat" w:cs="Calibri"/>
                <w:b/>
                <w:bCs/>
                <w:color w:val="000000"/>
                <w:sz w:val="18"/>
                <w:szCs w:val="18"/>
              </w:rPr>
            </w:pPr>
            <w:r w:rsidRPr="00CD6048">
              <w:rPr>
                <w:rFonts w:ascii="GHEA Grapalat" w:hAnsi="GHEA Grapalat" w:cs="Calibri"/>
                <w:b/>
                <w:bCs/>
                <w:color w:val="000000"/>
                <w:sz w:val="18"/>
                <w:szCs w:val="18"/>
              </w:rPr>
              <w:t>Կշիռն ընդամենը ծախսերի մեջ</w:t>
            </w:r>
          </w:p>
        </w:tc>
        <w:tc>
          <w:tcPr>
            <w:tcW w:w="1842"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b/>
                <w:bCs/>
                <w:color w:val="000000"/>
                <w:sz w:val="18"/>
                <w:szCs w:val="18"/>
              </w:rPr>
            </w:pP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rPr>
                <w:rFonts w:ascii="Calibri" w:eastAsia="Calibri" w:hAnsi="Calibri" w:cs="Calibri"/>
                <w:sz w:val="18"/>
                <w:szCs w:val="18"/>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rPr>
                <w:rFonts w:ascii="Calibri" w:eastAsia="Calibri" w:hAnsi="Calibri" w:cs="Calibri"/>
                <w:sz w:val="18"/>
                <w:szCs w:val="18"/>
              </w:rPr>
            </w:pPr>
          </w:p>
        </w:tc>
      </w:tr>
      <w:tr w:rsidR="007E5933" w:rsidRPr="00CD6048" w:rsidTr="007E5933">
        <w:trPr>
          <w:trHeight w:val="332"/>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7E5933" w:rsidRPr="00CD6048" w:rsidRDefault="007E5933" w:rsidP="007E5933">
            <w:pPr>
              <w:ind w:firstLineChars="100" w:firstLine="180"/>
              <w:rPr>
                <w:rFonts w:ascii="GHEA Grapalat" w:hAnsi="GHEA Grapalat" w:cs="Calibri"/>
                <w:color w:val="000000"/>
                <w:sz w:val="18"/>
                <w:szCs w:val="18"/>
              </w:rPr>
            </w:pPr>
            <w:r w:rsidRPr="00CD6048">
              <w:rPr>
                <w:rFonts w:ascii="GHEA Grapalat" w:hAnsi="GHEA Grapalat" w:cs="Calibri"/>
                <w:color w:val="000000"/>
                <w:sz w:val="18"/>
                <w:szCs w:val="18"/>
              </w:rPr>
              <w:t>Ընթացիկ ծախսեր</w:t>
            </w:r>
          </w:p>
        </w:tc>
        <w:tc>
          <w:tcPr>
            <w:tcW w:w="1842" w:type="dxa"/>
            <w:tcBorders>
              <w:top w:val="single" w:sz="4" w:space="0" w:color="auto"/>
              <w:left w:val="single" w:sz="4" w:space="0" w:color="auto"/>
              <w:bottom w:val="single" w:sz="4" w:space="0" w:color="auto"/>
              <w:right w:val="single" w:sz="4" w:space="0" w:color="auto"/>
            </w:tcBorders>
            <w:vAlign w:val="center"/>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88.0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79.6</w:t>
            </w:r>
          </w:p>
        </w:tc>
        <w:tc>
          <w:tcPr>
            <w:tcW w:w="1701" w:type="dxa"/>
            <w:tcBorders>
              <w:top w:val="single" w:sz="4" w:space="0" w:color="auto"/>
              <w:left w:val="single" w:sz="4" w:space="0" w:color="auto"/>
              <w:bottom w:val="single" w:sz="4" w:space="0" w:color="auto"/>
              <w:right w:val="single" w:sz="4" w:space="0" w:color="auto"/>
            </w:tcBorders>
            <w:vAlign w:val="center"/>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85.8</w:t>
            </w:r>
          </w:p>
        </w:tc>
      </w:tr>
      <w:tr w:rsidR="007E5933" w:rsidRPr="00CD6048" w:rsidTr="007E5933">
        <w:trPr>
          <w:trHeight w:val="332"/>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7E5933" w:rsidRPr="00CD6048" w:rsidRDefault="007E5933" w:rsidP="007E5933">
            <w:pPr>
              <w:ind w:firstLineChars="100" w:firstLine="180"/>
              <w:rPr>
                <w:rFonts w:ascii="GHEA Grapalat" w:hAnsi="GHEA Grapalat" w:cs="Calibri"/>
                <w:color w:val="000000"/>
                <w:sz w:val="18"/>
                <w:szCs w:val="18"/>
              </w:rPr>
            </w:pPr>
            <w:r w:rsidRPr="00CD6048">
              <w:rPr>
                <w:rFonts w:ascii="GHEA Grapalat" w:hAnsi="GHEA Grapalat" w:cs="Calibri"/>
                <w:color w:val="000000"/>
                <w:sz w:val="18"/>
                <w:szCs w:val="18"/>
              </w:rPr>
              <w:t>Ոչ ֆինանսական ակտիվների հետ գործառնություններ</w:t>
            </w:r>
          </w:p>
        </w:tc>
        <w:tc>
          <w:tcPr>
            <w:tcW w:w="1842" w:type="dxa"/>
            <w:tcBorders>
              <w:top w:val="single" w:sz="4" w:space="0" w:color="auto"/>
              <w:left w:val="single" w:sz="4" w:space="0" w:color="auto"/>
              <w:bottom w:val="single" w:sz="4" w:space="0" w:color="auto"/>
              <w:right w:val="single" w:sz="4" w:space="0" w:color="auto"/>
            </w:tcBorders>
            <w:vAlign w:val="center"/>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20.4</w:t>
            </w:r>
          </w:p>
        </w:tc>
        <w:tc>
          <w:tcPr>
            <w:tcW w:w="1701" w:type="dxa"/>
            <w:tcBorders>
              <w:top w:val="single" w:sz="4" w:space="0" w:color="auto"/>
              <w:left w:val="single" w:sz="4" w:space="0" w:color="auto"/>
              <w:bottom w:val="single" w:sz="4" w:space="0" w:color="auto"/>
              <w:right w:val="single" w:sz="4" w:space="0" w:color="auto"/>
            </w:tcBorders>
            <w:vAlign w:val="center"/>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14.2</w:t>
            </w:r>
          </w:p>
        </w:tc>
      </w:tr>
    </w:tbl>
    <w:p w:rsidR="007E5933" w:rsidRPr="00CD6048" w:rsidRDefault="007E5933" w:rsidP="007E5933">
      <w:pPr>
        <w:spacing w:line="360" w:lineRule="auto"/>
        <w:ind w:firstLine="567"/>
        <w:jc w:val="both"/>
        <w:rPr>
          <w:rFonts w:ascii="GHEA Grapalat" w:hAnsi="GHEA Grapalat" w:cs="GHEA Grapalat"/>
          <w:sz w:val="22"/>
          <w:szCs w:val="22"/>
        </w:rPr>
      </w:pPr>
    </w:p>
    <w:p w:rsidR="007E5933" w:rsidRPr="00CD6048" w:rsidRDefault="007E5933" w:rsidP="007E5933">
      <w:pPr>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Ընթացիկ ծախսերի բաղադրիչների վերաբերյալ տվյալները ներկայացված են Աղյուսակ 11-ում: </w:t>
      </w:r>
    </w:p>
    <w:p w:rsidR="007E5933" w:rsidRPr="00CD6048" w:rsidRDefault="007E5933" w:rsidP="007E5933">
      <w:pPr>
        <w:spacing w:line="360" w:lineRule="auto"/>
        <w:ind w:firstLine="567"/>
        <w:jc w:val="both"/>
        <w:rPr>
          <w:rFonts w:ascii="GHEA Grapalat" w:hAnsi="GHEA Grapalat" w:cs="GHEA Grapalat"/>
          <w:sz w:val="22"/>
          <w:szCs w:val="22"/>
        </w:rPr>
      </w:pPr>
    </w:p>
    <w:p w:rsidR="007E5933" w:rsidRPr="00CD6048" w:rsidRDefault="007E5933" w:rsidP="007E5933">
      <w:pPr>
        <w:pStyle w:val="Caption"/>
        <w:keepNext/>
        <w:numPr>
          <w:ilvl w:val="0"/>
          <w:numId w:val="27"/>
        </w:numPr>
        <w:tabs>
          <w:tab w:val="left" w:pos="1134"/>
        </w:tabs>
        <w:ind w:left="0" w:firstLine="0"/>
        <w:jc w:val="left"/>
        <w:rPr>
          <w:rFonts w:ascii="GHEA Grapalat" w:hAnsi="GHEA Grapalat"/>
          <w:i/>
          <w:sz w:val="18"/>
          <w:szCs w:val="18"/>
          <w:lang w:val="hy-AM"/>
        </w:rPr>
      </w:pPr>
      <w:r w:rsidRPr="00CD6048">
        <w:rPr>
          <w:rFonts w:ascii="GHEA Grapalat" w:hAnsi="GHEA Grapalat"/>
          <w:i/>
          <w:sz w:val="18"/>
          <w:szCs w:val="18"/>
          <w:lang w:val="hy-AM"/>
        </w:rPr>
        <w:t>ՀՀ պետական բյուջեի ընթացիկ ծախսերը (մլրդ դրամ)</w:t>
      </w:r>
    </w:p>
    <w:tbl>
      <w:tblPr>
        <w:tblStyle w:val="TableGrid"/>
        <w:tblW w:w="10390" w:type="dxa"/>
        <w:tblLayout w:type="fixed"/>
        <w:tblLook w:val="04A0" w:firstRow="1" w:lastRow="0" w:firstColumn="1" w:lastColumn="0" w:noHBand="0" w:noVBand="1"/>
      </w:tblPr>
      <w:tblGrid>
        <w:gridCol w:w="3369"/>
        <w:gridCol w:w="1275"/>
        <w:gridCol w:w="1276"/>
        <w:gridCol w:w="1276"/>
        <w:gridCol w:w="1559"/>
        <w:gridCol w:w="1635"/>
      </w:tblGrid>
      <w:tr w:rsidR="007E5933" w:rsidRPr="00CD6048" w:rsidTr="007E5933">
        <w:trPr>
          <w:trHeight w:val="1403"/>
        </w:trPr>
        <w:tc>
          <w:tcPr>
            <w:tcW w:w="336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sz w:val="20"/>
                <w:szCs w:val="20"/>
                <w:lang w:val="hy-AM"/>
              </w:rPr>
            </w:pPr>
            <w:r w:rsidRPr="00CD6048">
              <w:rPr>
                <w:rFonts w:ascii="Calibri" w:hAnsi="Calibri" w:cs="Calibri"/>
                <w:sz w:val="20"/>
                <w:szCs w:val="20"/>
                <w:lang w:val="hy-AM"/>
              </w:rPr>
              <w:t> </w:t>
            </w:r>
          </w:p>
        </w:tc>
        <w:tc>
          <w:tcPr>
            <w:tcW w:w="1275" w:type="dxa"/>
            <w:tcBorders>
              <w:top w:val="single" w:sz="4" w:space="0" w:color="auto"/>
              <w:left w:val="single" w:sz="4" w:space="0" w:color="auto"/>
              <w:bottom w:val="single" w:sz="4" w:space="0" w:color="auto"/>
              <w:right w:val="single" w:sz="4" w:space="0" w:color="auto"/>
            </w:tcBorders>
            <w:hideMark/>
          </w:tcPr>
          <w:p w:rsidR="007E5933" w:rsidRPr="00CD6048" w:rsidRDefault="007E5933" w:rsidP="007E5933">
            <w:pPr>
              <w:jc w:val="center"/>
              <w:rPr>
                <w:rFonts w:ascii="GHEA Grapalat" w:hAnsi="GHEA Grapalat" w:cs="Calibri"/>
                <w:b/>
                <w:bCs/>
                <w:sz w:val="18"/>
                <w:szCs w:val="18"/>
                <w:lang w:val="hy-AM"/>
              </w:rPr>
            </w:pPr>
            <w:r w:rsidRPr="00CD6048">
              <w:rPr>
                <w:rFonts w:ascii="GHEA Grapalat" w:hAnsi="GHEA Grapalat" w:cs="Calibri"/>
                <w:b/>
                <w:bCs/>
                <w:sz w:val="18"/>
                <w:szCs w:val="18"/>
              </w:rPr>
              <w:t>2022թ. ինն ամիսների փաստ</w:t>
            </w:r>
          </w:p>
        </w:tc>
        <w:tc>
          <w:tcPr>
            <w:tcW w:w="1276" w:type="dxa"/>
            <w:tcBorders>
              <w:top w:val="single" w:sz="4" w:space="0" w:color="auto"/>
              <w:left w:val="single" w:sz="4" w:space="0" w:color="auto"/>
              <w:bottom w:val="single" w:sz="4" w:space="0" w:color="auto"/>
              <w:right w:val="single" w:sz="4" w:space="0" w:color="auto"/>
            </w:tcBorders>
            <w:hideMark/>
          </w:tcPr>
          <w:p w:rsidR="007E5933" w:rsidRPr="00CD6048" w:rsidRDefault="007E5933" w:rsidP="007E5933">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2023թ. ինն ամիսների ճշտված պլան</w:t>
            </w:r>
          </w:p>
        </w:tc>
        <w:tc>
          <w:tcPr>
            <w:tcW w:w="1276" w:type="dxa"/>
            <w:tcBorders>
              <w:top w:val="single" w:sz="4" w:space="0" w:color="auto"/>
              <w:left w:val="single" w:sz="4" w:space="0" w:color="auto"/>
              <w:bottom w:val="single" w:sz="4" w:space="0" w:color="auto"/>
              <w:right w:val="single" w:sz="4" w:space="0" w:color="auto"/>
            </w:tcBorders>
            <w:hideMark/>
          </w:tcPr>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2023թ. ինն ամիսների փաստ</w:t>
            </w:r>
          </w:p>
        </w:tc>
        <w:tc>
          <w:tcPr>
            <w:tcW w:w="1559" w:type="dxa"/>
            <w:tcBorders>
              <w:top w:val="single" w:sz="4" w:space="0" w:color="auto"/>
              <w:left w:val="single" w:sz="4" w:space="0" w:color="auto"/>
              <w:bottom w:val="single" w:sz="4" w:space="0" w:color="auto"/>
              <w:right w:val="single" w:sz="4" w:space="0" w:color="auto"/>
            </w:tcBorders>
            <w:hideMark/>
          </w:tcPr>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lang w:val="hy-AM"/>
              </w:rPr>
              <w:t>Կատարո-ղական</w:t>
            </w:r>
            <w:r w:rsidRPr="00CD6048">
              <w:rPr>
                <w:rFonts w:ascii="GHEA Grapalat" w:hAnsi="GHEA Grapalat" w:cs="Calibri"/>
                <w:b/>
                <w:bCs/>
                <w:sz w:val="18"/>
                <w:szCs w:val="18"/>
              </w:rPr>
              <w:t xml:space="preserve">ն ինն ամիսների </w:t>
            </w:r>
            <w:r w:rsidRPr="00CD6048">
              <w:rPr>
                <w:rFonts w:ascii="GHEA Grapalat" w:hAnsi="GHEA Grapalat" w:cs="Calibri"/>
                <w:b/>
                <w:bCs/>
                <w:sz w:val="18"/>
                <w:szCs w:val="18"/>
                <w:lang w:val="hy-AM"/>
              </w:rPr>
              <w:t>ճշտված պլանի նկատմամբ</w:t>
            </w:r>
            <w:r w:rsidRPr="00CD6048">
              <w:rPr>
                <w:rFonts w:ascii="GHEA Grapalat" w:hAnsi="GHEA Grapalat" w:cs="Calibri"/>
                <w:b/>
                <w:bCs/>
                <w:sz w:val="18"/>
                <w:szCs w:val="18"/>
              </w:rPr>
              <w:t xml:space="preserve"> (%)</w:t>
            </w:r>
          </w:p>
        </w:tc>
        <w:tc>
          <w:tcPr>
            <w:tcW w:w="1635" w:type="dxa"/>
            <w:tcBorders>
              <w:top w:val="single" w:sz="4" w:space="0" w:color="auto"/>
              <w:left w:val="single" w:sz="4" w:space="0" w:color="auto"/>
              <w:bottom w:val="single" w:sz="4" w:space="0" w:color="auto"/>
              <w:right w:val="single" w:sz="4" w:space="0" w:color="auto"/>
            </w:tcBorders>
            <w:hideMark/>
          </w:tcPr>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 xml:space="preserve">2023թ. </w:t>
            </w:r>
          </w:p>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ինն ամիսները</w:t>
            </w:r>
          </w:p>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 xml:space="preserve"> 2022թ. </w:t>
            </w:r>
          </w:p>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ինն ամիսների նկատմամբ (%)</w:t>
            </w:r>
          </w:p>
        </w:tc>
      </w:tr>
      <w:tr w:rsidR="007E5933" w:rsidRPr="00CD6048" w:rsidTr="007E5933">
        <w:tc>
          <w:tcPr>
            <w:tcW w:w="336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ind w:firstLineChars="100" w:firstLine="180"/>
              <w:rPr>
                <w:rFonts w:ascii="GHEA Grapalat" w:hAnsi="GHEA Grapalat" w:cs="Calibri"/>
                <w:b/>
                <w:bCs/>
                <w:sz w:val="18"/>
                <w:szCs w:val="18"/>
              </w:rPr>
            </w:pPr>
            <w:r w:rsidRPr="00CD6048">
              <w:rPr>
                <w:rFonts w:ascii="GHEA Grapalat" w:hAnsi="GHEA Grapalat" w:cs="Calibri"/>
                <w:b/>
                <w:bCs/>
                <w:sz w:val="18"/>
                <w:szCs w:val="18"/>
              </w:rPr>
              <w:t>Ընթացիկ ծախսեր</w:t>
            </w:r>
          </w:p>
        </w:tc>
        <w:tc>
          <w:tcPr>
            <w:tcW w:w="1275"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1,275.5</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1,537.2</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1,401.7</w:t>
            </w:r>
          </w:p>
        </w:tc>
        <w:tc>
          <w:tcPr>
            <w:tcW w:w="1559"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91.2</w:t>
            </w:r>
          </w:p>
        </w:tc>
        <w:tc>
          <w:tcPr>
            <w:tcW w:w="1635"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109.9</w:t>
            </w:r>
          </w:p>
        </w:tc>
      </w:tr>
      <w:tr w:rsidR="007E5933" w:rsidRPr="00CD6048" w:rsidTr="007E5933">
        <w:tc>
          <w:tcPr>
            <w:tcW w:w="336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sz w:val="18"/>
                <w:szCs w:val="18"/>
              </w:rPr>
            </w:pPr>
            <w:r w:rsidRPr="00CD6048">
              <w:rPr>
                <w:rFonts w:ascii="GHEA Grapalat" w:hAnsi="GHEA Grapalat" w:cs="Calibri"/>
                <w:sz w:val="18"/>
                <w:szCs w:val="18"/>
              </w:rPr>
              <w:t>Աշխատավարձ</w:t>
            </w:r>
          </w:p>
        </w:tc>
        <w:tc>
          <w:tcPr>
            <w:tcW w:w="1275"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130.1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153.0</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147.5</w:t>
            </w:r>
          </w:p>
        </w:tc>
        <w:tc>
          <w:tcPr>
            <w:tcW w:w="1559"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96.4</w:t>
            </w:r>
          </w:p>
        </w:tc>
        <w:tc>
          <w:tcPr>
            <w:tcW w:w="1635"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113.4</w:t>
            </w:r>
          </w:p>
        </w:tc>
      </w:tr>
      <w:tr w:rsidR="007E5933" w:rsidRPr="00CD6048" w:rsidTr="007E5933">
        <w:trPr>
          <w:trHeight w:val="539"/>
        </w:trPr>
        <w:tc>
          <w:tcPr>
            <w:tcW w:w="336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sz w:val="18"/>
                <w:szCs w:val="18"/>
              </w:rPr>
            </w:pPr>
            <w:r w:rsidRPr="00CD6048">
              <w:rPr>
                <w:rFonts w:ascii="GHEA Grapalat" w:hAnsi="GHEA Grapalat" w:cs="Calibri"/>
                <w:sz w:val="18"/>
                <w:szCs w:val="18"/>
              </w:rPr>
              <w:t>Ծառայությունների և ապրանքների ձեռքբերում</w:t>
            </w:r>
          </w:p>
        </w:tc>
        <w:tc>
          <w:tcPr>
            <w:tcW w:w="1275"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123.5</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147.2</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123.9</w:t>
            </w:r>
          </w:p>
        </w:tc>
        <w:tc>
          <w:tcPr>
            <w:tcW w:w="1559"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84.2</w:t>
            </w:r>
          </w:p>
        </w:tc>
        <w:tc>
          <w:tcPr>
            <w:tcW w:w="1635"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100.3</w:t>
            </w:r>
          </w:p>
        </w:tc>
      </w:tr>
      <w:tr w:rsidR="007E5933" w:rsidRPr="00CD6048" w:rsidTr="007E5933">
        <w:tc>
          <w:tcPr>
            <w:tcW w:w="336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sz w:val="18"/>
                <w:szCs w:val="18"/>
              </w:rPr>
            </w:pPr>
            <w:r w:rsidRPr="00CD6048">
              <w:rPr>
                <w:rFonts w:ascii="GHEA Grapalat" w:hAnsi="GHEA Grapalat" w:cs="Calibri"/>
                <w:sz w:val="18"/>
                <w:szCs w:val="18"/>
              </w:rPr>
              <w:t>Տոկոսավճարներ</w:t>
            </w:r>
          </w:p>
        </w:tc>
        <w:tc>
          <w:tcPr>
            <w:tcW w:w="1275"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132.2</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172.5</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159.2</w:t>
            </w:r>
          </w:p>
        </w:tc>
        <w:tc>
          <w:tcPr>
            <w:tcW w:w="1559"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92.3</w:t>
            </w:r>
          </w:p>
        </w:tc>
        <w:tc>
          <w:tcPr>
            <w:tcW w:w="1635"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120.4</w:t>
            </w:r>
          </w:p>
        </w:tc>
      </w:tr>
      <w:tr w:rsidR="007E5933" w:rsidRPr="00CD6048" w:rsidTr="007E5933">
        <w:tc>
          <w:tcPr>
            <w:tcW w:w="336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sz w:val="18"/>
                <w:szCs w:val="18"/>
              </w:rPr>
            </w:pPr>
            <w:r w:rsidRPr="00CD6048">
              <w:rPr>
                <w:rFonts w:ascii="GHEA Grapalat" w:hAnsi="GHEA Grapalat" w:cs="Calibri"/>
                <w:sz w:val="18"/>
                <w:szCs w:val="18"/>
              </w:rPr>
              <w:t>Սուբսիդիաներ</w:t>
            </w:r>
          </w:p>
        </w:tc>
        <w:tc>
          <w:tcPr>
            <w:tcW w:w="1275"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112.4</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118.6</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105.3</w:t>
            </w:r>
          </w:p>
        </w:tc>
        <w:tc>
          <w:tcPr>
            <w:tcW w:w="1559"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88.8</w:t>
            </w:r>
          </w:p>
        </w:tc>
        <w:tc>
          <w:tcPr>
            <w:tcW w:w="1635"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93.7</w:t>
            </w:r>
          </w:p>
        </w:tc>
      </w:tr>
      <w:tr w:rsidR="007E5933" w:rsidRPr="00CD6048" w:rsidTr="007E5933">
        <w:tc>
          <w:tcPr>
            <w:tcW w:w="336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sz w:val="18"/>
                <w:szCs w:val="18"/>
              </w:rPr>
            </w:pPr>
            <w:r w:rsidRPr="00CD6048">
              <w:rPr>
                <w:rFonts w:ascii="GHEA Grapalat" w:hAnsi="GHEA Grapalat" w:cs="Calibri"/>
                <w:sz w:val="18"/>
                <w:szCs w:val="18"/>
              </w:rPr>
              <w:t>Դրամաշնորհներ</w:t>
            </w:r>
          </w:p>
        </w:tc>
        <w:tc>
          <w:tcPr>
            <w:tcW w:w="1275"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158.5</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215.4</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189.0</w:t>
            </w:r>
          </w:p>
        </w:tc>
        <w:tc>
          <w:tcPr>
            <w:tcW w:w="1559"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87.8</w:t>
            </w:r>
          </w:p>
        </w:tc>
        <w:tc>
          <w:tcPr>
            <w:tcW w:w="1635"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119.3</w:t>
            </w:r>
          </w:p>
        </w:tc>
      </w:tr>
      <w:tr w:rsidR="007E5933" w:rsidRPr="00CD6048" w:rsidTr="007E5933">
        <w:tc>
          <w:tcPr>
            <w:tcW w:w="336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sz w:val="18"/>
                <w:szCs w:val="18"/>
              </w:rPr>
            </w:pPr>
            <w:r w:rsidRPr="00CD6048">
              <w:rPr>
                <w:rFonts w:ascii="GHEA Grapalat" w:hAnsi="GHEA Grapalat" w:cs="Calibri"/>
                <w:sz w:val="18"/>
                <w:szCs w:val="18"/>
              </w:rPr>
              <w:t>Սոցիալական նպաստներ և կենսաթոշակներ</w:t>
            </w:r>
          </w:p>
        </w:tc>
        <w:tc>
          <w:tcPr>
            <w:tcW w:w="1275"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446.9</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516.6</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501.7</w:t>
            </w:r>
          </w:p>
        </w:tc>
        <w:tc>
          <w:tcPr>
            <w:tcW w:w="1559"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97.1</w:t>
            </w:r>
          </w:p>
        </w:tc>
        <w:tc>
          <w:tcPr>
            <w:tcW w:w="1635"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112.2</w:t>
            </w:r>
          </w:p>
        </w:tc>
      </w:tr>
      <w:tr w:rsidR="007E5933" w:rsidRPr="00CD6048" w:rsidTr="007E5933">
        <w:tc>
          <w:tcPr>
            <w:tcW w:w="336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sz w:val="18"/>
                <w:szCs w:val="18"/>
              </w:rPr>
            </w:pPr>
            <w:r w:rsidRPr="00CD6048">
              <w:rPr>
                <w:rFonts w:ascii="GHEA Grapalat" w:hAnsi="GHEA Grapalat" w:cs="Calibri"/>
                <w:sz w:val="18"/>
                <w:szCs w:val="18"/>
              </w:rPr>
              <w:t>Այլ ծախսեր</w:t>
            </w:r>
          </w:p>
        </w:tc>
        <w:tc>
          <w:tcPr>
            <w:tcW w:w="1275"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172.0</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214.0</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175.1</w:t>
            </w:r>
          </w:p>
        </w:tc>
        <w:tc>
          <w:tcPr>
            <w:tcW w:w="1559"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81.8</w:t>
            </w:r>
          </w:p>
        </w:tc>
        <w:tc>
          <w:tcPr>
            <w:tcW w:w="1635"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101.8</w:t>
            </w:r>
          </w:p>
        </w:tc>
      </w:tr>
      <w:tr w:rsidR="007E5933" w:rsidRPr="00CD6048" w:rsidTr="007E5933">
        <w:tc>
          <w:tcPr>
            <w:tcW w:w="336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ind w:firstLineChars="100" w:firstLine="180"/>
              <w:rPr>
                <w:rFonts w:ascii="GHEA Grapalat" w:hAnsi="GHEA Grapalat" w:cs="Calibri"/>
                <w:b/>
                <w:bCs/>
                <w:sz w:val="18"/>
                <w:szCs w:val="18"/>
              </w:rPr>
            </w:pPr>
            <w:r w:rsidRPr="00CD6048">
              <w:rPr>
                <w:rFonts w:ascii="GHEA Grapalat" w:hAnsi="GHEA Grapalat" w:cs="Calibri"/>
                <w:b/>
                <w:bCs/>
                <w:sz w:val="18"/>
                <w:szCs w:val="18"/>
              </w:rPr>
              <w:t>Կշիռն ընթացիկ ծախսերում (%)</w:t>
            </w:r>
          </w:p>
        </w:tc>
        <w:tc>
          <w:tcPr>
            <w:tcW w:w="1275"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p>
        </w:tc>
      </w:tr>
      <w:tr w:rsidR="007E5933" w:rsidRPr="00CD6048" w:rsidTr="007E5933">
        <w:tc>
          <w:tcPr>
            <w:tcW w:w="336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sz w:val="18"/>
                <w:szCs w:val="18"/>
              </w:rPr>
            </w:pPr>
            <w:r w:rsidRPr="00CD6048">
              <w:rPr>
                <w:rFonts w:ascii="GHEA Grapalat" w:hAnsi="GHEA Grapalat" w:cs="Calibri"/>
                <w:sz w:val="18"/>
                <w:szCs w:val="18"/>
              </w:rPr>
              <w:t>Աշխատավարձ</w:t>
            </w:r>
          </w:p>
        </w:tc>
        <w:tc>
          <w:tcPr>
            <w:tcW w:w="1275"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10.5</w:t>
            </w:r>
          </w:p>
        </w:tc>
        <w:tc>
          <w:tcPr>
            <w:tcW w:w="1559"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p>
        </w:tc>
      </w:tr>
      <w:tr w:rsidR="007E5933" w:rsidRPr="00CD6048" w:rsidTr="007E5933">
        <w:tc>
          <w:tcPr>
            <w:tcW w:w="336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sz w:val="18"/>
                <w:szCs w:val="18"/>
              </w:rPr>
            </w:pPr>
            <w:r w:rsidRPr="00CD6048">
              <w:rPr>
                <w:rFonts w:ascii="GHEA Grapalat" w:hAnsi="GHEA Grapalat" w:cs="Calibri"/>
                <w:sz w:val="18"/>
                <w:szCs w:val="18"/>
              </w:rPr>
              <w:t>Ծառայությունների և ապրանքների ձեռք բերում</w:t>
            </w:r>
          </w:p>
        </w:tc>
        <w:tc>
          <w:tcPr>
            <w:tcW w:w="1275"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9.7</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9.6</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8.8</w:t>
            </w:r>
          </w:p>
        </w:tc>
        <w:tc>
          <w:tcPr>
            <w:tcW w:w="1559"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p>
        </w:tc>
      </w:tr>
      <w:tr w:rsidR="007E5933" w:rsidRPr="00CD6048" w:rsidTr="007E5933">
        <w:tc>
          <w:tcPr>
            <w:tcW w:w="336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sz w:val="18"/>
                <w:szCs w:val="18"/>
              </w:rPr>
            </w:pPr>
            <w:r w:rsidRPr="00CD6048">
              <w:rPr>
                <w:rFonts w:ascii="GHEA Grapalat" w:hAnsi="GHEA Grapalat" w:cs="Calibri"/>
                <w:sz w:val="18"/>
                <w:szCs w:val="18"/>
              </w:rPr>
              <w:t>Տոկոսավճարներ</w:t>
            </w:r>
          </w:p>
        </w:tc>
        <w:tc>
          <w:tcPr>
            <w:tcW w:w="1275"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11.2</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11.4</w:t>
            </w:r>
          </w:p>
        </w:tc>
        <w:tc>
          <w:tcPr>
            <w:tcW w:w="1559"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p>
        </w:tc>
      </w:tr>
      <w:tr w:rsidR="007E5933" w:rsidRPr="00CD6048" w:rsidTr="007E5933">
        <w:tc>
          <w:tcPr>
            <w:tcW w:w="336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sz w:val="18"/>
                <w:szCs w:val="18"/>
              </w:rPr>
            </w:pPr>
            <w:r w:rsidRPr="00CD6048">
              <w:rPr>
                <w:rFonts w:ascii="GHEA Grapalat" w:hAnsi="GHEA Grapalat" w:cs="Calibri"/>
                <w:sz w:val="18"/>
                <w:szCs w:val="18"/>
              </w:rPr>
              <w:t>Սուբսիդիաներ</w:t>
            </w:r>
          </w:p>
        </w:tc>
        <w:tc>
          <w:tcPr>
            <w:tcW w:w="1275"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8.8</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7.7</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7.5</w:t>
            </w:r>
          </w:p>
        </w:tc>
        <w:tc>
          <w:tcPr>
            <w:tcW w:w="1559"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p>
        </w:tc>
      </w:tr>
      <w:tr w:rsidR="007E5933" w:rsidRPr="00CD6048" w:rsidTr="007E5933">
        <w:tc>
          <w:tcPr>
            <w:tcW w:w="336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sz w:val="18"/>
                <w:szCs w:val="18"/>
              </w:rPr>
            </w:pPr>
            <w:r w:rsidRPr="00CD6048">
              <w:rPr>
                <w:rFonts w:ascii="GHEA Grapalat" w:hAnsi="GHEA Grapalat" w:cs="Calibri"/>
                <w:sz w:val="18"/>
                <w:szCs w:val="18"/>
              </w:rPr>
              <w:t>Դրամաշնորհներ</w:t>
            </w:r>
          </w:p>
        </w:tc>
        <w:tc>
          <w:tcPr>
            <w:tcW w:w="1275"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12.4</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14.0</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13.5</w:t>
            </w:r>
          </w:p>
        </w:tc>
        <w:tc>
          <w:tcPr>
            <w:tcW w:w="1559"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p>
        </w:tc>
      </w:tr>
      <w:tr w:rsidR="007E5933" w:rsidRPr="00CD6048" w:rsidTr="007E5933">
        <w:tc>
          <w:tcPr>
            <w:tcW w:w="336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sz w:val="18"/>
                <w:szCs w:val="18"/>
              </w:rPr>
            </w:pPr>
            <w:r w:rsidRPr="00CD6048">
              <w:rPr>
                <w:rFonts w:ascii="GHEA Grapalat" w:hAnsi="GHEA Grapalat" w:cs="Calibri"/>
                <w:sz w:val="18"/>
                <w:szCs w:val="18"/>
              </w:rPr>
              <w:t>Սոցիալական նպաստներ և կենսաթոշակներ</w:t>
            </w:r>
          </w:p>
        </w:tc>
        <w:tc>
          <w:tcPr>
            <w:tcW w:w="1275"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35.0</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33.6</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35.8</w:t>
            </w:r>
          </w:p>
        </w:tc>
        <w:tc>
          <w:tcPr>
            <w:tcW w:w="1559"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p>
        </w:tc>
      </w:tr>
      <w:tr w:rsidR="007E5933" w:rsidRPr="00CD6048" w:rsidTr="007E5933">
        <w:tc>
          <w:tcPr>
            <w:tcW w:w="336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sz w:val="18"/>
                <w:szCs w:val="18"/>
              </w:rPr>
            </w:pPr>
            <w:r w:rsidRPr="00CD6048">
              <w:rPr>
                <w:rFonts w:ascii="GHEA Grapalat" w:hAnsi="GHEA Grapalat" w:cs="Calibri"/>
                <w:sz w:val="18"/>
                <w:szCs w:val="18"/>
              </w:rPr>
              <w:t>Այլ ծախսեր</w:t>
            </w:r>
          </w:p>
        </w:tc>
        <w:tc>
          <w:tcPr>
            <w:tcW w:w="1275"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13.5</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13.9</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12.5</w:t>
            </w:r>
          </w:p>
        </w:tc>
        <w:tc>
          <w:tcPr>
            <w:tcW w:w="1559"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p>
        </w:tc>
        <w:tc>
          <w:tcPr>
            <w:tcW w:w="1635"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p>
        </w:tc>
      </w:tr>
    </w:tbl>
    <w:p w:rsidR="007E5933" w:rsidRPr="00CD6048" w:rsidRDefault="007E5933" w:rsidP="007E5933">
      <w:pPr>
        <w:spacing w:line="360" w:lineRule="auto"/>
        <w:ind w:firstLine="567"/>
        <w:jc w:val="both"/>
        <w:rPr>
          <w:rFonts w:ascii="GHEA Grapalat" w:hAnsi="GHEA Grapalat" w:cs="GHEA Grapalat"/>
          <w:sz w:val="22"/>
          <w:szCs w:val="22"/>
        </w:rPr>
      </w:pPr>
    </w:p>
    <w:p w:rsidR="007E5933" w:rsidRPr="00CD6048" w:rsidRDefault="007E5933" w:rsidP="007E5933">
      <w:pPr>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2023 թվականի ինն ամիսներին ՀՀ կառավարության պարտքի սպասարկման փաստացի ծախսերը կազմել են 159.2 մլրդ դրամ կամ </w:t>
      </w:r>
      <w:r w:rsidRPr="00CD6048">
        <w:rPr>
          <w:rFonts w:ascii="GHEA Grapalat" w:hAnsi="GHEA Grapalat" w:cs="GHEA Grapalat"/>
          <w:sz w:val="22"/>
          <w:szCs w:val="22"/>
          <w:lang w:val="hy-AM"/>
        </w:rPr>
        <w:t>ծրագրի</w:t>
      </w:r>
      <w:r w:rsidRPr="00CD6048">
        <w:rPr>
          <w:rFonts w:ascii="GHEA Grapalat" w:hAnsi="GHEA Grapalat" w:cs="GHEA Grapalat"/>
          <w:sz w:val="22"/>
          <w:szCs w:val="22"/>
        </w:rPr>
        <w:t xml:space="preserve"> 92.3%-ը: Ընդ որում, շեղում է արձանագրվել ինչպես ներքին, այնպես էլ արտաքին տոկոսավճարների գծով:</w:t>
      </w:r>
    </w:p>
    <w:p w:rsidR="007E5933" w:rsidRPr="00CD6048" w:rsidRDefault="007E5933" w:rsidP="007E5933">
      <w:pPr>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Պետական գանձապետական պարտատոմսերի սպասարկման գծով շեղումը պայմանավորված է եղել նրանով, որ նախատեսված հետգնումները չեն իրականացվել, ինչպես նաև հունվարին 10 տարի մարման ժամկետով երկարաժամկետ պարտատոմսերի թերտեղաբաշխմամբ: </w:t>
      </w:r>
    </w:p>
    <w:p w:rsidR="007E5933" w:rsidRPr="00CD6048" w:rsidRDefault="007E5933" w:rsidP="007E5933">
      <w:pPr>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Արտաքին </w:t>
      </w:r>
      <w:r w:rsidRPr="00CD6048">
        <w:rPr>
          <w:rFonts w:ascii="GHEA Grapalat" w:hAnsi="GHEA Grapalat" w:cs="GHEA Grapalat"/>
          <w:sz w:val="22"/>
          <w:szCs w:val="22"/>
          <w:lang w:val="hy-AM"/>
        </w:rPr>
        <w:t xml:space="preserve">վարկերի </w:t>
      </w:r>
      <w:r w:rsidRPr="00CD6048">
        <w:rPr>
          <w:rFonts w:ascii="GHEA Grapalat" w:hAnsi="GHEA Grapalat" w:cs="GHEA Grapalat"/>
          <w:sz w:val="22"/>
          <w:szCs w:val="22"/>
        </w:rPr>
        <w:t xml:space="preserve">սպասարկման </w:t>
      </w:r>
      <w:r w:rsidRPr="00CD6048">
        <w:rPr>
          <w:rFonts w:ascii="GHEA Grapalat" w:hAnsi="GHEA Grapalat" w:cs="GHEA Grapalat"/>
          <w:sz w:val="22"/>
          <w:szCs w:val="22"/>
          <w:lang w:val="hy-AM"/>
        </w:rPr>
        <w:t>ծախսերի</w:t>
      </w:r>
      <w:r w:rsidRPr="00CD6048">
        <w:rPr>
          <w:rFonts w:ascii="GHEA Grapalat" w:hAnsi="GHEA Grapalat" w:cs="GHEA Grapalat"/>
          <w:sz w:val="22"/>
          <w:szCs w:val="22"/>
        </w:rPr>
        <w:t xml:space="preserve"> շեղումը </w:t>
      </w:r>
      <w:r w:rsidRPr="00CD6048">
        <w:rPr>
          <w:rFonts w:ascii="GHEA Grapalat" w:hAnsi="GHEA Grapalat" w:cs="GHEA Grapalat"/>
          <w:sz w:val="22"/>
          <w:szCs w:val="22"/>
          <w:lang w:val="hy-AM"/>
        </w:rPr>
        <w:t>ծրագրված ցուցանիշի</w:t>
      </w:r>
      <w:r w:rsidRPr="00CD6048">
        <w:rPr>
          <w:rFonts w:ascii="GHEA Grapalat" w:hAnsi="GHEA Grapalat" w:cs="GHEA Grapalat"/>
          <w:sz w:val="22"/>
          <w:szCs w:val="22"/>
        </w:rPr>
        <w:t xml:space="preserve"> նկատմամբ պայմանավորված է եղել հետևյալ գործոններով.</w:t>
      </w:r>
    </w:p>
    <w:p w:rsidR="007E5933" w:rsidRPr="00CD6048" w:rsidRDefault="007E5933" w:rsidP="007E5933">
      <w:pPr>
        <w:numPr>
          <w:ilvl w:val="3"/>
          <w:numId w:val="14"/>
        </w:numPr>
        <w:tabs>
          <w:tab w:val="left" w:pos="851"/>
        </w:tabs>
        <w:spacing w:line="360" w:lineRule="auto"/>
        <w:ind w:left="0" w:firstLine="567"/>
        <w:jc w:val="both"/>
        <w:rPr>
          <w:rFonts w:ascii="GHEA Grapalat" w:hAnsi="GHEA Grapalat" w:cs="GHEA Grapalat"/>
          <w:sz w:val="22"/>
          <w:szCs w:val="22"/>
        </w:rPr>
      </w:pPr>
      <w:r w:rsidRPr="00CD6048">
        <w:rPr>
          <w:rFonts w:ascii="GHEA Grapalat" w:hAnsi="GHEA Grapalat" w:cs="GHEA Grapalat"/>
          <w:sz w:val="22"/>
          <w:szCs w:val="22"/>
        </w:rPr>
        <w:t>6-ամսյա EURIBOR, SOFR և SDR տոկոսադրույքի կանխատեսումային և 2023</w:t>
      </w:r>
      <w:r w:rsidRPr="00CD6048">
        <w:rPr>
          <w:rFonts w:ascii="GHEA Grapalat" w:hAnsi="GHEA Grapalat" w:cs="GHEA Grapalat"/>
          <w:sz w:val="22"/>
          <w:szCs w:val="22"/>
          <w:lang w:val="hy-AM"/>
        </w:rPr>
        <w:t xml:space="preserve"> </w:t>
      </w:r>
      <w:r w:rsidRPr="00CD6048">
        <w:rPr>
          <w:rFonts w:ascii="GHEA Grapalat" w:hAnsi="GHEA Grapalat" w:cs="GHEA Grapalat"/>
          <w:sz w:val="22"/>
          <w:szCs w:val="22"/>
        </w:rPr>
        <w:t>թ</w:t>
      </w:r>
      <w:r w:rsidRPr="00CD6048">
        <w:rPr>
          <w:rFonts w:ascii="GHEA Grapalat" w:hAnsi="GHEA Grapalat" w:cs="GHEA Grapalat"/>
          <w:sz w:val="22"/>
          <w:szCs w:val="22"/>
          <w:lang w:val="hy-AM"/>
        </w:rPr>
        <w:t>վականի</w:t>
      </w:r>
      <w:r w:rsidRPr="00CD6048">
        <w:rPr>
          <w:rFonts w:ascii="GHEA Grapalat" w:hAnsi="GHEA Grapalat" w:cs="GHEA Grapalat"/>
          <w:sz w:val="22"/>
          <w:szCs w:val="22"/>
        </w:rPr>
        <w:t xml:space="preserve"> ինն ամիսների վճարումների համար կիրառված փաստացի դրույքաչափերի տարբերություն,</w:t>
      </w:r>
    </w:p>
    <w:p w:rsidR="007E5933" w:rsidRPr="00CD6048" w:rsidRDefault="007E5933" w:rsidP="007E5933">
      <w:pPr>
        <w:numPr>
          <w:ilvl w:val="3"/>
          <w:numId w:val="14"/>
        </w:numPr>
        <w:tabs>
          <w:tab w:val="left" w:pos="851"/>
        </w:tabs>
        <w:spacing w:line="360" w:lineRule="auto"/>
        <w:ind w:left="0" w:firstLine="567"/>
        <w:jc w:val="both"/>
        <w:rPr>
          <w:rFonts w:ascii="GHEA Grapalat" w:hAnsi="GHEA Grapalat" w:cs="GHEA Grapalat"/>
          <w:sz w:val="22"/>
          <w:szCs w:val="22"/>
        </w:rPr>
      </w:pPr>
      <w:r w:rsidRPr="00CD6048">
        <w:rPr>
          <w:rFonts w:ascii="GHEA Grapalat" w:hAnsi="GHEA Grapalat" w:cs="GHEA Grapalat"/>
          <w:sz w:val="22"/>
          <w:szCs w:val="22"/>
        </w:rPr>
        <w:t>2022թ. և 2023թ. ինն ամիսների ընթացքում մի շարք վարկերի գծով մասհանումների պլանային ցուցանիշի էական թերակատարում,</w:t>
      </w:r>
    </w:p>
    <w:p w:rsidR="007E5933" w:rsidRPr="00CD6048" w:rsidRDefault="007E5933" w:rsidP="007E5933">
      <w:pPr>
        <w:numPr>
          <w:ilvl w:val="3"/>
          <w:numId w:val="14"/>
        </w:numPr>
        <w:tabs>
          <w:tab w:val="left" w:pos="851"/>
        </w:tabs>
        <w:spacing w:line="360" w:lineRule="auto"/>
        <w:ind w:left="0" w:firstLine="567"/>
        <w:jc w:val="both"/>
        <w:rPr>
          <w:rFonts w:ascii="GHEA Grapalat" w:hAnsi="GHEA Grapalat" w:cs="GHEA Grapalat"/>
          <w:sz w:val="22"/>
          <w:szCs w:val="22"/>
        </w:rPr>
      </w:pPr>
      <w:r w:rsidRPr="00CD6048">
        <w:rPr>
          <w:rFonts w:ascii="GHEA Grapalat" w:hAnsi="GHEA Grapalat" w:cs="GHEA Grapalat"/>
          <w:sz w:val="22"/>
          <w:szCs w:val="22"/>
        </w:rPr>
        <w:t>SDR-ի</w:t>
      </w:r>
      <w:r w:rsidRPr="00CD6048">
        <w:rPr>
          <w:rFonts w:ascii="GHEA Grapalat" w:hAnsi="GHEA Grapalat" w:cs="GHEA Grapalat"/>
          <w:sz w:val="22"/>
          <w:szCs w:val="22"/>
          <w:lang w:val="hy-AM"/>
        </w:rPr>
        <w:t>՝</w:t>
      </w:r>
      <w:r w:rsidRPr="00CD6048">
        <w:rPr>
          <w:rFonts w:ascii="GHEA Grapalat" w:hAnsi="GHEA Grapalat" w:cs="GHEA Grapalat"/>
          <w:sz w:val="22"/>
          <w:szCs w:val="22"/>
        </w:rPr>
        <w:t xml:space="preserve"> ԱՄՆ դոլարի նկատմամբ կանխատեսումային և փաստացի ձևավորված փոխարժեք</w:t>
      </w:r>
      <w:r w:rsidRPr="00CD6048">
        <w:rPr>
          <w:rFonts w:ascii="GHEA Grapalat" w:hAnsi="GHEA Grapalat" w:cs="GHEA Grapalat"/>
          <w:sz w:val="22"/>
          <w:szCs w:val="22"/>
          <w:lang w:val="hy-AM"/>
        </w:rPr>
        <w:t>ներ</w:t>
      </w:r>
      <w:r w:rsidRPr="00CD6048">
        <w:rPr>
          <w:rFonts w:ascii="GHEA Grapalat" w:hAnsi="GHEA Grapalat" w:cs="GHEA Grapalat"/>
          <w:sz w:val="22"/>
          <w:szCs w:val="22"/>
        </w:rPr>
        <w:t>ի տարբերություն,</w:t>
      </w:r>
    </w:p>
    <w:p w:rsidR="007E5933" w:rsidRPr="00CD6048" w:rsidRDefault="007E5933" w:rsidP="007E5933">
      <w:pPr>
        <w:numPr>
          <w:ilvl w:val="3"/>
          <w:numId w:val="14"/>
        </w:numPr>
        <w:tabs>
          <w:tab w:val="left" w:pos="851"/>
        </w:tabs>
        <w:spacing w:line="360" w:lineRule="auto"/>
        <w:ind w:left="0" w:firstLine="567"/>
        <w:jc w:val="both"/>
        <w:rPr>
          <w:rFonts w:ascii="GHEA Grapalat" w:hAnsi="GHEA Grapalat" w:cs="GHEA Grapalat"/>
          <w:sz w:val="22"/>
          <w:szCs w:val="22"/>
        </w:rPr>
      </w:pPr>
      <w:r w:rsidRPr="00CD6048">
        <w:rPr>
          <w:rFonts w:ascii="GHEA Grapalat" w:hAnsi="GHEA Grapalat" w:cs="GHEA Grapalat"/>
          <w:sz w:val="22"/>
          <w:szCs w:val="22"/>
        </w:rPr>
        <w:lastRenderedPageBreak/>
        <w:t>արտարժույթների նկատմամբ ՀՀ դրամի կանխատեսումային և փաստացի ձևավորված փոխարժեքների տարբերությ</w:t>
      </w:r>
      <w:r w:rsidRPr="00CD6048">
        <w:rPr>
          <w:rFonts w:ascii="GHEA Grapalat" w:hAnsi="GHEA Grapalat" w:cs="GHEA Grapalat"/>
          <w:sz w:val="22"/>
          <w:szCs w:val="22"/>
          <w:lang w:val="hy-AM"/>
        </w:rPr>
        <w:t>ուն</w:t>
      </w:r>
      <w:r w:rsidRPr="00CD6048">
        <w:rPr>
          <w:rFonts w:ascii="GHEA Grapalat" w:hAnsi="GHEA Grapalat" w:cs="GHEA Grapalat"/>
          <w:sz w:val="22"/>
          <w:szCs w:val="22"/>
        </w:rPr>
        <w:t>: 2023</w:t>
      </w:r>
      <w:r w:rsidRPr="00CD6048">
        <w:rPr>
          <w:rFonts w:ascii="GHEA Grapalat" w:hAnsi="GHEA Grapalat" w:cs="GHEA Grapalat"/>
          <w:sz w:val="22"/>
          <w:szCs w:val="22"/>
          <w:lang w:val="hy-AM"/>
        </w:rPr>
        <w:t xml:space="preserve"> </w:t>
      </w:r>
      <w:r w:rsidRPr="00CD6048">
        <w:rPr>
          <w:rFonts w:ascii="GHEA Grapalat" w:hAnsi="GHEA Grapalat" w:cs="GHEA Grapalat"/>
          <w:sz w:val="22"/>
          <w:szCs w:val="22"/>
        </w:rPr>
        <w:t>թ</w:t>
      </w:r>
      <w:r w:rsidRPr="00CD6048">
        <w:rPr>
          <w:rFonts w:ascii="GHEA Grapalat" w:hAnsi="GHEA Grapalat" w:cs="GHEA Grapalat"/>
          <w:sz w:val="22"/>
          <w:szCs w:val="22"/>
          <w:lang w:val="hy-AM"/>
        </w:rPr>
        <w:t>վականի</w:t>
      </w:r>
      <w:r w:rsidRPr="00CD6048">
        <w:rPr>
          <w:rFonts w:ascii="GHEA Grapalat" w:hAnsi="GHEA Grapalat" w:cs="GHEA Grapalat"/>
          <w:sz w:val="22"/>
          <w:szCs w:val="22"/>
        </w:rPr>
        <w:t xml:space="preserve"> ինն ամիսների ընթացքում կիրառված ԱՄՆ դոլար / ՀՀ դրամ միջին կշռված փաստացի փոխարժեքը կազմել է 389.97, մինչդեռ 2023</w:t>
      </w:r>
      <w:r w:rsidRPr="00CD6048">
        <w:rPr>
          <w:rFonts w:ascii="GHEA Grapalat" w:hAnsi="GHEA Grapalat" w:cs="GHEA Grapalat"/>
          <w:sz w:val="22"/>
          <w:szCs w:val="22"/>
          <w:lang w:val="hy-AM"/>
        </w:rPr>
        <w:t xml:space="preserve"> </w:t>
      </w:r>
      <w:r w:rsidRPr="00CD6048">
        <w:rPr>
          <w:rFonts w:ascii="GHEA Grapalat" w:hAnsi="GHEA Grapalat" w:cs="GHEA Grapalat"/>
          <w:sz w:val="22"/>
          <w:szCs w:val="22"/>
        </w:rPr>
        <w:t>թ</w:t>
      </w:r>
      <w:r w:rsidRPr="00CD6048">
        <w:rPr>
          <w:rFonts w:ascii="GHEA Grapalat" w:hAnsi="GHEA Grapalat" w:cs="GHEA Grapalat"/>
          <w:sz w:val="22"/>
          <w:szCs w:val="22"/>
          <w:lang w:val="hy-AM"/>
        </w:rPr>
        <w:t>վականի</w:t>
      </w:r>
      <w:r w:rsidRPr="00CD6048">
        <w:rPr>
          <w:rFonts w:ascii="GHEA Grapalat" w:hAnsi="GHEA Grapalat" w:cs="GHEA Grapalat"/>
          <w:sz w:val="22"/>
          <w:szCs w:val="22"/>
        </w:rPr>
        <w:t xml:space="preserve"> պետական բյուջեի ծրագրավորման ընթացքում արտարժութային մուտքերի և ելքերի փոխարկման համար կիրառվել է 395.19 փոխարժեքը (01.11.2022թ. դրությամբ ՀՀ կենտրոնական բանկի կողմից հրապարակված միջին փոխարժեք):</w:t>
      </w:r>
    </w:p>
    <w:p w:rsidR="007E5933" w:rsidRPr="00CD6048" w:rsidRDefault="007E5933" w:rsidP="007E5933">
      <w:pPr>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Արտարժութային պետական պարտատոմսերի սպասարկման գծով շեղումը պայմանավորված է եղել ԱՄՆ դոլարի նկատմամբ ՀՀ դրամի կանխատեսումային և փաստացի ձևավորված փոխարժեքների տարբերությամբ: 2023</w:t>
      </w:r>
      <w:r w:rsidRPr="00CD6048">
        <w:rPr>
          <w:rFonts w:ascii="GHEA Grapalat" w:hAnsi="GHEA Grapalat" w:cs="GHEA Grapalat"/>
          <w:sz w:val="22"/>
          <w:szCs w:val="22"/>
          <w:lang w:val="hy-AM"/>
        </w:rPr>
        <w:t xml:space="preserve"> </w:t>
      </w:r>
      <w:r w:rsidRPr="00CD6048">
        <w:rPr>
          <w:rFonts w:ascii="GHEA Grapalat" w:hAnsi="GHEA Grapalat" w:cs="GHEA Grapalat"/>
          <w:sz w:val="22"/>
          <w:szCs w:val="22"/>
        </w:rPr>
        <w:t>թ</w:t>
      </w:r>
      <w:r w:rsidRPr="00CD6048">
        <w:rPr>
          <w:rFonts w:ascii="GHEA Grapalat" w:hAnsi="GHEA Grapalat" w:cs="GHEA Grapalat"/>
          <w:sz w:val="22"/>
          <w:szCs w:val="22"/>
          <w:lang w:val="hy-AM"/>
        </w:rPr>
        <w:t>վականի</w:t>
      </w:r>
      <w:r w:rsidRPr="00CD6048">
        <w:rPr>
          <w:rFonts w:ascii="GHEA Grapalat" w:hAnsi="GHEA Grapalat" w:cs="GHEA Grapalat"/>
          <w:sz w:val="22"/>
          <w:szCs w:val="22"/>
        </w:rPr>
        <w:t xml:space="preserve"> ինն ամիսների ընթացքում կիրառված ԱՄՆ դոլար / ՀՀ դրամ միջին կշռված փաստացի փոխարժեքը կազմել է 390.53, մինչդեռ 2023</w:t>
      </w:r>
      <w:r w:rsidRPr="00CD6048">
        <w:rPr>
          <w:rFonts w:ascii="GHEA Grapalat" w:hAnsi="GHEA Grapalat" w:cs="GHEA Grapalat"/>
          <w:sz w:val="22"/>
          <w:szCs w:val="22"/>
          <w:lang w:val="hy-AM"/>
        </w:rPr>
        <w:t xml:space="preserve"> </w:t>
      </w:r>
      <w:r w:rsidRPr="00CD6048">
        <w:rPr>
          <w:rFonts w:ascii="GHEA Grapalat" w:hAnsi="GHEA Grapalat" w:cs="GHEA Grapalat"/>
          <w:sz w:val="22"/>
          <w:szCs w:val="22"/>
        </w:rPr>
        <w:t>թ</w:t>
      </w:r>
      <w:r w:rsidRPr="00CD6048">
        <w:rPr>
          <w:rFonts w:ascii="GHEA Grapalat" w:hAnsi="GHEA Grapalat" w:cs="GHEA Grapalat"/>
          <w:sz w:val="22"/>
          <w:szCs w:val="22"/>
          <w:lang w:val="hy-AM"/>
        </w:rPr>
        <w:t>վականի</w:t>
      </w:r>
      <w:r w:rsidRPr="00CD6048">
        <w:rPr>
          <w:rFonts w:ascii="GHEA Grapalat" w:hAnsi="GHEA Grapalat" w:cs="GHEA Grapalat"/>
          <w:sz w:val="22"/>
          <w:szCs w:val="22"/>
        </w:rPr>
        <w:t xml:space="preserve"> պետական բյուջեի ծրագրավորման ընթացքում արտարժութային մուտքերի և ելքերի փոխարկման համար կիրառվել է 395.19 փոխարժեքը (01.11.2022թ. դրությամբ ՀՀ կենտրոնական բանկի կողմից հրապարակված միջին փոխարժեք):</w:t>
      </w:r>
    </w:p>
    <w:p w:rsidR="007E5933" w:rsidRPr="00CD6048" w:rsidRDefault="007E5933" w:rsidP="007E5933">
      <w:pPr>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Հաշվի առնելով այն, որ արտարժութային պետական պարտատոմսերի սպասարկման գծով արժեկտրոնների վճարման պահին անհնար է տարանջատել արտարժութային պետական պարտատոմսերն ըստ ռեզիդենտության և ըստ այդմ դասակարգել արտարժութային պետական պարտատոմսերի գծով տոկոսավճարներն ըստ ներքին և արտաքին տոկոսավճարների՝ այդ տոկոսավճարներն ամբողջությամբ արտացոլվում են արտաքին տոկոսավճարներում:</w:t>
      </w:r>
    </w:p>
    <w:p w:rsidR="007E5933" w:rsidRPr="00CD6048" w:rsidRDefault="007E5933" w:rsidP="007E5933">
      <w:pPr>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2022 թվականի ինն ամիսների համեմատ պարտքի սպասարկման ծախսերն աճել են</w:t>
      </w:r>
      <w:r w:rsidR="00E230E6" w:rsidRPr="00CD6048">
        <w:rPr>
          <w:rFonts w:ascii="GHEA Grapalat" w:hAnsi="GHEA Grapalat" w:cs="GHEA Grapalat"/>
          <w:sz w:val="22"/>
          <w:szCs w:val="22"/>
        </w:rPr>
        <w:t xml:space="preserve"> 20.4%-ով կամ</w:t>
      </w:r>
      <w:r w:rsidRPr="00CD6048">
        <w:rPr>
          <w:rFonts w:ascii="GHEA Grapalat" w:hAnsi="GHEA Grapalat" w:cs="GHEA Grapalat"/>
          <w:sz w:val="22"/>
          <w:szCs w:val="22"/>
        </w:rPr>
        <w:t xml:space="preserve"> 27 մլրդ </w:t>
      </w:r>
      <w:r w:rsidR="00E230E6" w:rsidRPr="00CD6048">
        <w:rPr>
          <w:rFonts w:ascii="GHEA Grapalat" w:hAnsi="GHEA Grapalat" w:cs="GHEA Grapalat"/>
          <w:sz w:val="22"/>
          <w:szCs w:val="22"/>
        </w:rPr>
        <w:t>դրամով</w:t>
      </w:r>
      <w:r w:rsidRPr="00CD6048">
        <w:rPr>
          <w:rFonts w:ascii="GHEA Grapalat" w:hAnsi="GHEA Grapalat" w:cs="GHEA Grapalat"/>
          <w:sz w:val="22"/>
          <w:szCs w:val="22"/>
        </w:rPr>
        <w:t>, ինչը պայմանավորված է եղել շրջանառության մեջ գտնվող պետական գանձապետական պարտատոմսերի, արտաքին վարկերի ծավալների աճով և ֆինանսական շուկայում ընդհանուր տոկոսադրույքների բարձրացմամբ</w:t>
      </w:r>
      <w:r w:rsidRPr="00CD6048">
        <w:rPr>
          <w:rFonts w:ascii="GHEA Grapalat" w:hAnsi="GHEA Grapalat"/>
          <w:color w:val="000000"/>
          <w:lang w:val="hy-AM"/>
        </w:rPr>
        <w:t>:</w:t>
      </w:r>
      <w:r w:rsidRPr="00CD6048">
        <w:rPr>
          <w:rFonts w:ascii="GHEA Grapalat" w:hAnsi="GHEA Grapalat" w:cs="GHEA Grapalat"/>
          <w:sz w:val="22"/>
          <w:szCs w:val="22"/>
        </w:rPr>
        <w:t xml:space="preserve"> </w:t>
      </w:r>
    </w:p>
    <w:p w:rsidR="007E5933" w:rsidRPr="00CD6048" w:rsidRDefault="007E5933" w:rsidP="007E5933">
      <w:pPr>
        <w:spacing w:line="360" w:lineRule="auto"/>
        <w:ind w:firstLine="567"/>
        <w:jc w:val="both"/>
        <w:rPr>
          <w:rFonts w:ascii="GHEA Grapalat" w:hAnsi="GHEA Grapalat"/>
          <w:color w:val="000000"/>
          <w:sz w:val="22"/>
          <w:szCs w:val="22"/>
          <w:lang w:val="nb-NO"/>
        </w:rPr>
      </w:pPr>
      <w:r w:rsidRPr="00CD6048">
        <w:rPr>
          <w:rFonts w:ascii="GHEA Grapalat" w:hAnsi="GHEA Grapalat"/>
          <w:color w:val="000000"/>
          <w:sz w:val="22"/>
          <w:szCs w:val="22"/>
          <w:lang w:val="hy-AM"/>
        </w:rPr>
        <w:t xml:space="preserve">Կառավարության պարտքի կառուցվածքում գանձապետական պարտատոմսերի կշռի աճը նպաստել է </w:t>
      </w:r>
      <w:r w:rsidRPr="00CD6048">
        <w:rPr>
          <w:rFonts w:ascii="GHEA Grapalat" w:hAnsi="GHEA Grapalat"/>
          <w:color w:val="000000"/>
          <w:sz w:val="22"/>
          <w:szCs w:val="22"/>
        </w:rPr>
        <w:t>կառավարության</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rPr>
        <w:t>ընդհանուր</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rPr>
        <w:t>պարտքի</w:t>
      </w:r>
      <w:r w:rsidRPr="00CD6048">
        <w:rPr>
          <w:rFonts w:ascii="GHEA Grapalat" w:hAnsi="GHEA Grapalat"/>
          <w:color w:val="000000"/>
          <w:sz w:val="22"/>
          <w:szCs w:val="22"/>
          <w:lang w:val="hy-AM"/>
        </w:rPr>
        <w:t xml:space="preserve"> </w:t>
      </w:r>
      <w:r w:rsidRPr="00CD6048">
        <w:rPr>
          <w:rFonts w:ascii="GHEA Grapalat" w:hAnsi="GHEA Grapalat"/>
          <w:color w:val="000000"/>
          <w:sz w:val="22"/>
          <w:szCs w:val="22"/>
        </w:rPr>
        <w:t>միջին</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rPr>
        <w:t>կշռված</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rPr>
        <w:t>անվանական</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rPr>
        <w:t>տոկոսադրույքի</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lang w:val="hy-AM"/>
        </w:rPr>
        <w:t xml:space="preserve">աճին: Այսպես՝ </w:t>
      </w:r>
      <w:r w:rsidRPr="00CD6048">
        <w:rPr>
          <w:rFonts w:ascii="GHEA Grapalat" w:hAnsi="GHEA Grapalat"/>
          <w:color w:val="000000"/>
          <w:sz w:val="22"/>
          <w:szCs w:val="22"/>
          <w:lang w:val="nb-NO"/>
        </w:rPr>
        <w:t>2023</w:t>
      </w:r>
      <w:r w:rsidRPr="00CD6048">
        <w:rPr>
          <w:rFonts w:ascii="GHEA Grapalat" w:hAnsi="GHEA Grapalat"/>
          <w:color w:val="000000"/>
          <w:sz w:val="22"/>
          <w:szCs w:val="22"/>
        </w:rPr>
        <w:t>թ</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lang w:val="hy-AM"/>
        </w:rPr>
        <w:t>սեպտեմբեր</w:t>
      </w:r>
      <w:r w:rsidRPr="00CD6048">
        <w:rPr>
          <w:rFonts w:ascii="GHEA Grapalat" w:hAnsi="GHEA Grapalat"/>
          <w:color w:val="000000"/>
          <w:sz w:val="22"/>
          <w:szCs w:val="22"/>
        </w:rPr>
        <w:t>ի</w:t>
      </w:r>
      <w:r w:rsidRPr="00CD6048">
        <w:rPr>
          <w:rFonts w:ascii="GHEA Grapalat" w:hAnsi="GHEA Grapalat"/>
          <w:color w:val="000000"/>
          <w:sz w:val="22"/>
          <w:szCs w:val="22"/>
          <w:lang w:val="nb-NO"/>
        </w:rPr>
        <w:t xml:space="preserve"> 3</w:t>
      </w:r>
      <w:r w:rsidRPr="00CD6048">
        <w:rPr>
          <w:rFonts w:ascii="GHEA Grapalat" w:hAnsi="GHEA Grapalat"/>
          <w:color w:val="000000"/>
          <w:sz w:val="22"/>
          <w:szCs w:val="22"/>
          <w:lang w:val="hy-AM"/>
        </w:rPr>
        <w:t>0</w:t>
      </w:r>
      <w:r w:rsidRPr="00CD6048">
        <w:rPr>
          <w:rFonts w:ascii="GHEA Grapalat" w:hAnsi="GHEA Grapalat"/>
          <w:color w:val="000000"/>
          <w:sz w:val="22"/>
          <w:szCs w:val="22"/>
          <w:lang w:val="nb-NO"/>
        </w:rPr>
        <w:t>-</w:t>
      </w:r>
      <w:r w:rsidRPr="00CD6048">
        <w:rPr>
          <w:rFonts w:ascii="GHEA Grapalat" w:hAnsi="GHEA Grapalat"/>
          <w:color w:val="000000"/>
          <w:sz w:val="22"/>
          <w:szCs w:val="22"/>
        </w:rPr>
        <w:t>ի</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rPr>
        <w:t>դրությամբ</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rPr>
        <w:t>պարտքի</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rPr>
        <w:t>միջին</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rPr>
        <w:t>կշռված</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rPr>
        <w:t>անվանական</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rPr>
        <w:t>տոկոսադրույքը</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rPr>
        <w:t>կազմել</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rPr>
        <w:t>է</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rPr>
        <w:t>7</w:t>
      </w:r>
      <w:r w:rsidRPr="00CD6048">
        <w:rPr>
          <w:rFonts w:ascii="GHEA Grapalat" w:hAnsi="GHEA Grapalat"/>
          <w:color w:val="000000"/>
          <w:sz w:val="22"/>
          <w:szCs w:val="22"/>
          <w:lang w:val="nb-NO"/>
        </w:rPr>
        <w:t>.</w:t>
      </w:r>
      <w:r w:rsidRPr="00CD6048">
        <w:rPr>
          <w:rFonts w:ascii="GHEA Grapalat" w:hAnsi="GHEA Grapalat"/>
          <w:color w:val="000000"/>
          <w:sz w:val="22"/>
          <w:szCs w:val="22"/>
        </w:rPr>
        <w:t>0</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rPr>
        <w:t>և</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rPr>
        <w:t>նախորդ</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rPr>
        <w:t>տարվա</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rPr>
        <w:t>նույն</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rPr>
        <w:t>ժամանակահատվածի</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rPr>
        <w:t>համեմատ</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lang w:val="ru-RU"/>
        </w:rPr>
        <w:t>աճել</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rPr>
        <w:t>է</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lang w:val="hy-AM"/>
        </w:rPr>
        <w:t>1</w:t>
      </w:r>
      <w:r w:rsidRPr="00CD6048">
        <w:rPr>
          <w:rFonts w:ascii="GHEA Grapalat" w:hAnsi="GHEA Grapalat"/>
          <w:color w:val="000000"/>
          <w:sz w:val="22"/>
          <w:szCs w:val="22"/>
          <w:lang w:val="nb-NO"/>
        </w:rPr>
        <w:t>.</w:t>
      </w:r>
      <w:r w:rsidRPr="00CD6048">
        <w:rPr>
          <w:rFonts w:ascii="GHEA Grapalat" w:hAnsi="GHEA Grapalat"/>
          <w:color w:val="000000"/>
          <w:sz w:val="22"/>
          <w:szCs w:val="22"/>
        </w:rPr>
        <w:t>1</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rPr>
        <w:t>տոկոսային</w:t>
      </w:r>
      <w:r w:rsidRPr="00CD6048">
        <w:rPr>
          <w:rFonts w:ascii="GHEA Grapalat" w:hAnsi="GHEA Grapalat"/>
          <w:color w:val="000000"/>
          <w:sz w:val="22"/>
          <w:szCs w:val="22"/>
          <w:lang w:val="nb-NO"/>
        </w:rPr>
        <w:t xml:space="preserve"> </w:t>
      </w:r>
      <w:r w:rsidRPr="00CD6048">
        <w:rPr>
          <w:rFonts w:ascii="GHEA Grapalat" w:hAnsi="GHEA Grapalat"/>
          <w:color w:val="000000"/>
          <w:sz w:val="22"/>
          <w:szCs w:val="22"/>
        </w:rPr>
        <w:t>կետով</w:t>
      </w:r>
      <w:r w:rsidRPr="00CD6048">
        <w:rPr>
          <w:rFonts w:ascii="GHEA Grapalat" w:hAnsi="GHEA Grapalat"/>
          <w:color w:val="000000"/>
          <w:sz w:val="22"/>
          <w:szCs w:val="22"/>
          <w:lang w:val="nb-NO"/>
        </w:rPr>
        <w:t>:</w:t>
      </w:r>
    </w:p>
    <w:p w:rsidR="007E5933" w:rsidRPr="00CD6048" w:rsidRDefault="007E5933" w:rsidP="007E5933">
      <w:pPr>
        <w:spacing w:line="360" w:lineRule="auto"/>
        <w:ind w:firstLine="567"/>
        <w:jc w:val="both"/>
        <w:rPr>
          <w:rFonts w:ascii="GHEA Grapalat" w:hAnsi="GHEA Grapalat"/>
          <w:color w:val="000000"/>
          <w:sz w:val="22"/>
          <w:szCs w:val="22"/>
          <w:lang w:val="hy-AM"/>
        </w:rPr>
      </w:pPr>
      <w:r w:rsidRPr="00CD6048">
        <w:rPr>
          <w:rFonts w:ascii="GHEA Grapalat" w:hAnsi="GHEA Grapalat"/>
          <w:color w:val="000000"/>
          <w:sz w:val="22"/>
          <w:szCs w:val="22"/>
          <w:lang w:val="hy-AM"/>
        </w:rPr>
        <w:t xml:space="preserve">Արտաքին </w:t>
      </w:r>
      <w:r w:rsidRPr="00CD6048">
        <w:rPr>
          <w:rFonts w:ascii="GHEA Grapalat" w:hAnsi="GHEA Grapalat" w:cs="GHEA Grapalat"/>
          <w:sz w:val="22"/>
          <w:szCs w:val="22"/>
        </w:rPr>
        <w:t>վարկերի</w:t>
      </w:r>
      <w:r w:rsidRPr="00CD6048">
        <w:rPr>
          <w:rFonts w:ascii="GHEA Grapalat" w:hAnsi="GHEA Grapalat"/>
          <w:color w:val="000000"/>
          <w:sz w:val="22"/>
          <w:szCs w:val="22"/>
          <w:lang w:val="hy-AM"/>
        </w:rPr>
        <w:t xml:space="preserve"> գծով տվյալ ցուցանիշ</w:t>
      </w:r>
      <w:r w:rsidRPr="00CD6048">
        <w:rPr>
          <w:rFonts w:ascii="GHEA Grapalat" w:hAnsi="GHEA Grapalat"/>
          <w:color w:val="000000"/>
          <w:sz w:val="22"/>
          <w:szCs w:val="22"/>
        </w:rPr>
        <w:t>ն</w:t>
      </w:r>
      <w:r w:rsidRPr="00CD6048">
        <w:rPr>
          <w:rFonts w:ascii="GHEA Grapalat" w:hAnsi="GHEA Grapalat"/>
          <w:color w:val="000000"/>
          <w:sz w:val="22"/>
          <w:szCs w:val="22"/>
          <w:lang w:val="hy-AM"/>
        </w:rPr>
        <w:t xml:space="preserve"> աճել է </w:t>
      </w:r>
      <w:r w:rsidRPr="00CD6048">
        <w:rPr>
          <w:rFonts w:ascii="GHEA Grapalat" w:hAnsi="GHEA Grapalat"/>
          <w:color w:val="000000"/>
          <w:sz w:val="22"/>
          <w:szCs w:val="22"/>
          <w:lang w:val="nb-NO"/>
        </w:rPr>
        <w:t>1</w:t>
      </w:r>
      <w:r w:rsidRPr="00CD6048">
        <w:rPr>
          <w:rFonts w:ascii="GHEA Grapalat" w:hAnsi="GHEA Grapalat"/>
          <w:color w:val="000000"/>
          <w:sz w:val="22"/>
          <w:szCs w:val="22"/>
          <w:lang w:val="hy-AM"/>
        </w:rPr>
        <w:t>.</w:t>
      </w:r>
      <w:r w:rsidRPr="00CD6048">
        <w:rPr>
          <w:rFonts w:ascii="GHEA Grapalat" w:hAnsi="GHEA Grapalat"/>
          <w:color w:val="000000"/>
          <w:sz w:val="22"/>
          <w:szCs w:val="22"/>
          <w:lang w:val="nb-NO"/>
        </w:rPr>
        <w:t>2</w:t>
      </w:r>
      <w:r w:rsidRPr="00CD6048">
        <w:rPr>
          <w:rFonts w:ascii="GHEA Grapalat" w:hAnsi="GHEA Grapalat"/>
          <w:color w:val="000000"/>
          <w:sz w:val="22"/>
          <w:szCs w:val="22"/>
          <w:lang w:val="hy-AM"/>
        </w:rPr>
        <w:t xml:space="preserve"> տոկոսային կետով: Հարկ է նշել, որ.</w:t>
      </w:r>
    </w:p>
    <w:p w:rsidR="007E5933" w:rsidRPr="00CD6048" w:rsidRDefault="007E5933" w:rsidP="007E5933">
      <w:pPr>
        <w:numPr>
          <w:ilvl w:val="3"/>
          <w:numId w:val="14"/>
        </w:numPr>
        <w:tabs>
          <w:tab w:val="left" w:pos="851"/>
        </w:tabs>
        <w:spacing w:line="360" w:lineRule="auto"/>
        <w:ind w:left="0"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 xml:space="preserve">2022թ. հունվարից Համաշխարհային բանկն ու Ասիական զարգացման բանկն անցում կատարեցին SOFR տոկոսադրույքի հիման վրա վարկերի սպասարկմանը (ԱՄՆ դոլարով վարկերի համար)՝ 6-ամսյա ԱՄՆ դոլարի LIBOR-ի փոխարեն: SOFR տոկոսադրույքի միջին ցուցանիշը 2023թ. </w:t>
      </w:r>
      <w:r w:rsidRPr="00CD6048">
        <w:rPr>
          <w:rFonts w:ascii="GHEA Grapalat" w:hAnsi="GHEA Grapalat" w:cs="GHEA Grapalat"/>
          <w:sz w:val="22"/>
          <w:szCs w:val="22"/>
          <w:lang w:val="hy-AM"/>
        </w:rPr>
        <w:lastRenderedPageBreak/>
        <w:t>հունվար-սեպտեմբեր ամիսների համար կազմել է 4.9%, մինչդեռ նախորդ տարվա նույն ժամանակաշրջանի նույն ցուցանիշը կազմել էր 0.994%,</w:t>
      </w:r>
    </w:p>
    <w:p w:rsidR="007E5933" w:rsidRPr="00CD6048" w:rsidRDefault="007E5933" w:rsidP="007E5933">
      <w:pPr>
        <w:numPr>
          <w:ilvl w:val="3"/>
          <w:numId w:val="14"/>
        </w:numPr>
        <w:tabs>
          <w:tab w:val="left" w:pos="851"/>
        </w:tabs>
        <w:spacing w:line="360" w:lineRule="auto"/>
        <w:ind w:left="0"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2023թ. ինն ամիսներին արտաքին վարկերի սպասարկմա</w:t>
      </w:r>
      <w:r w:rsidR="0056682B" w:rsidRPr="00CD6048">
        <w:rPr>
          <w:rFonts w:ascii="GHEA Grapalat" w:hAnsi="GHEA Grapalat" w:cs="GHEA Grapalat"/>
          <w:sz w:val="22"/>
          <w:szCs w:val="22"/>
          <w:lang w:val="hy-AM"/>
        </w:rPr>
        <w:t>ն հաշվարկներում կիրառված 6</w:t>
      </w:r>
      <w:r w:rsidR="0056682B" w:rsidRPr="00CD6048">
        <w:rPr>
          <w:rFonts w:ascii="GHEA Grapalat" w:hAnsi="GHEA Grapalat" w:cs="GHEA Grapalat"/>
          <w:sz w:val="22"/>
          <w:szCs w:val="22"/>
          <w:lang w:val="hy-AM"/>
        </w:rPr>
        <w:noBreakHyphen/>
      </w:r>
      <w:r w:rsidRPr="00CD6048">
        <w:rPr>
          <w:rFonts w:ascii="GHEA Grapalat" w:hAnsi="GHEA Grapalat" w:cs="GHEA Grapalat"/>
          <w:sz w:val="22"/>
          <w:szCs w:val="22"/>
          <w:lang w:val="hy-AM"/>
        </w:rPr>
        <w:t>ամսյա EURIBOR դրույքաչափը կազմել է 3.614%, նույն ցուցանիշը 2022թ. ինն ամիսներին համար կազմել էր 0.132%,</w:t>
      </w:r>
    </w:p>
    <w:p w:rsidR="007E5933" w:rsidRPr="00CD6048" w:rsidRDefault="007E5933" w:rsidP="007E5933">
      <w:pPr>
        <w:numPr>
          <w:ilvl w:val="3"/>
          <w:numId w:val="14"/>
        </w:numPr>
        <w:tabs>
          <w:tab w:val="left" w:pos="851"/>
        </w:tabs>
        <w:spacing w:line="360" w:lineRule="auto"/>
        <w:ind w:left="0"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COVID-19-ի համավարակով պայմանավորված` Համաշխարհային բանկի և ՀՀ ֆինանսների նախարարության միջև ձեռք էր բերվել պայմանավորվածություն առ այն, որ Համաշխարհային բանկը ևս մեկ տարի (2021թ. հուլիսի 1-ից մինչև 2022թ. հուլիսի 1-ը) ժամկետով չեղարկել էր Զարգացման միջազգային ընկերակցության կողմից ՀՀ կառավարությանը տրամադրված վարկերի համար «արագացված մարման դրույթի» շրջանակներում 2014 թվականի հուլիսի 1-ից կիրառված լրացուցիչ 1.7% տոկոսադրույքը: Պայմանավորվածության ժամկետն ավարտվել է 2022թ. հուլիսի 1</w:t>
      </w:r>
      <w:r w:rsidRPr="00CD6048">
        <w:rPr>
          <w:rFonts w:ascii="GHEA Grapalat" w:hAnsi="GHEA Grapalat" w:cs="GHEA Grapalat"/>
          <w:sz w:val="22"/>
          <w:szCs w:val="22"/>
          <w:lang w:val="hy-AM"/>
        </w:rPr>
        <w:noBreakHyphen/>
        <w:t>ին, դրանով իսկ պայմանավորված՝ ԶՄԸ վարկերի միջին տոկոսադրույքը 2023թ. հունիսի 30-ի դրությամբ նախորդ տարվա նույն ժամանակաշրջանի համեմատ աճել է 0.75%-ով:</w:t>
      </w:r>
    </w:p>
    <w:p w:rsidR="007E5933" w:rsidRPr="00CD6048" w:rsidRDefault="007E5933" w:rsidP="007E5933">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Շրջանառության մեջ գտնվող պետական գանձապետական պարտատոմսերի միջին կշռված եկամտաբերությունն աճել է 0.4 տոկոսային կետով՝ պայմանավորված ֆինանսական շուկայում ընդհանուր տոկոսադրույքների բարձրացմամբ:</w:t>
      </w:r>
    </w:p>
    <w:p w:rsidR="007E5933" w:rsidRPr="00CD6048" w:rsidRDefault="007E5933" w:rsidP="007E5933">
      <w:pPr>
        <w:spacing w:line="360" w:lineRule="auto"/>
        <w:ind w:firstLine="567"/>
        <w:jc w:val="both"/>
        <w:rPr>
          <w:rFonts w:ascii="GHEA Grapalat" w:hAnsi="GHEA Grapalat" w:cs="GHEA Grapalat"/>
          <w:sz w:val="22"/>
          <w:szCs w:val="22"/>
          <w:lang w:val="hy-AM"/>
        </w:rPr>
      </w:pPr>
    </w:p>
    <w:p w:rsidR="007E5933" w:rsidRPr="00CD6048" w:rsidRDefault="007E5933" w:rsidP="007E5933">
      <w:pPr>
        <w:pStyle w:val="Caption"/>
        <w:keepNext/>
        <w:numPr>
          <w:ilvl w:val="0"/>
          <w:numId w:val="27"/>
        </w:numPr>
        <w:tabs>
          <w:tab w:val="left" w:pos="1134"/>
        </w:tabs>
        <w:ind w:left="0" w:firstLine="0"/>
        <w:jc w:val="left"/>
        <w:rPr>
          <w:rFonts w:ascii="GHEA Grapalat" w:hAnsi="GHEA Grapalat"/>
          <w:i/>
          <w:sz w:val="18"/>
          <w:szCs w:val="18"/>
          <w:lang w:val="hy-AM"/>
        </w:rPr>
      </w:pPr>
      <w:r w:rsidRPr="00CD6048">
        <w:rPr>
          <w:rFonts w:ascii="GHEA Grapalat" w:hAnsi="GHEA Grapalat"/>
          <w:i/>
          <w:sz w:val="18"/>
          <w:szCs w:val="18"/>
          <w:lang w:val="hy-AM"/>
        </w:rPr>
        <w:t>Կառավարության պարտքի սպասարկման ծախսերը (մլրդ դրամ)</w:t>
      </w:r>
    </w:p>
    <w:tbl>
      <w:tblPr>
        <w:tblW w:w="10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1417"/>
        <w:gridCol w:w="1314"/>
        <w:gridCol w:w="1418"/>
        <w:gridCol w:w="1417"/>
        <w:gridCol w:w="1559"/>
      </w:tblGrid>
      <w:tr w:rsidR="007E5933" w:rsidRPr="00CD6048" w:rsidTr="007E5933">
        <w:trPr>
          <w:trHeight w:val="142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rPr>
                <w:rFonts w:ascii="GHEA Grapalat" w:hAnsi="GHEA Grapalat" w:cs="Calibri"/>
                <w:sz w:val="18"/>
                <w:szCs w:val="18"/>
                <w:lang w:val="hy-AM"/>
              </w:rPr>
            </w:pPr>
            <w:r w:rsidRPr="00CD6048">
              <w:rPr>
                <w:rFonts w:ascii="Calibri" w:hAnsi="Calibri" w:cs="Calibri"/>
                <w:sz w:val="18"/>
                <w:szCs w:val="18"/>
                <w:lang w:val="hy-AM"/>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lang w:val="hy-AM"/>
              </w:rPr>
            </w:pPr>
            <w:r w:rsidRPr="00CD6048">
              <w:rPr>
                <w:rFonts w:ascii="GHEA Grapalat" w:hAnsi="GHEA Grapalat" w:cs="Calibri"/>
                <w:b/>
                <w:bCs/>
                <w:sz w:val="18"/>
                <w:szCs w:val="18"/>
              </w:rPr>
              <w:t>2022թ. ինն ամիսների փաստ</w:t>
            </w:r>
          </w:p>
        </w:tc>
        <w:tc>
          <w:tcPr>
            <w:tcW w:w="1314"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2023թ. ինն ամիսների ճշտված պլան</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2023թ. ինն ամիսների փաստ</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lang w:val="hy-AM"/>
              </w:rPr>
              <w:t>Կատարո-ղական</w:t>
            </w:r>
            <w:r w:rsidRPr="00CD6048">
              <w:rPr>
                <w:rFonts w:ascii="GHEA Grapalat" w:hAnsi="GHEA Grapalat" w:cs="Calibri"/>
                <w:b/>
                <w:bCs/>
                <w:sz w:val="18"/>
                <w:szCs w:val="18"/>
              </w:rPr>
              <w:t xml:space="preserve">ն ինն ամիսների </w:t>
            </w:r>
            <w:r w:rsidRPr="00CD6048">
              <w:rPr>
                <w:rFonts w:ascii="GHEA Grapalat" w:hAnsi="GHEA Grapalat" w:cs="Calibri"/>
                <w:b/>
                <w:bCs/>
                <w:sz w:val="18"/>
                <w:szCs w:val="18"/>
                <w:lang w:val="hy-AM"/>
              </w:rPr>
              <w:t>ճշտված պլանի նկատմամբ</w:t>
            </w:r>
            <w:r w:rsidRPr="00CD6048">
              <w:rPr>
                <w:rFonts w:ascii="GHEA Grapalat" w:hAnsi="GHEA Grapalat" w:cs="Calibri"/>
                <w:b/>
                <w:bCs/>
                <w:sz w:val="18"/>
                <w:szCs w:val="18"/>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 xml:space="preserve">2023թ. </w:t>
            </w:r>
          </w:p>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ինն ամիսները</w:t>
            </w:r>
          </w:p>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 xml:space="preserve"> 2022թ. </w:t>
            </w:r>
          </w:p>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ինն ամիսների նկատմամբ (%)</w:t>
            </w:r>
          </w:p>
        </w:tc>
      </w:tr>
      <w:tr w:rsidR="007E5933" w:rsidRPr="00CD6048" w:rsidTr="007E5933">
        <w:trPr>
          <w:trHeight w:val="31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rPr>
                <w:rFonts w:ascii="GHEA Grapalat" w:hAnsi="GHEA Grapalat" w:cs="Calibri"/>
                <w:b/>
                <w:bCs/>
                <w:sz w:val="18"/>
                <w:szCs w:val="18"/>
              </w:rPr>
            </w:pPr>
            <w:r w:rsidRPr="00CD6048">
              <w:rPr>
                <w:rFonts w:ascii="GHEA Grapalat" w:hAnsi="GHEA Grapalat"/>
                <w:b/>
                <w:sz w:val="18"/>
                <w:szCs w:val="18"/>
              </w:rPr>
              <w:t>Տոկոսավճարներ,</w:t>
            </w:r>
            <w:r w:rsidRPr="00CD6048">
              <w:rPr>
                <w:rFonts w:ascii="GHEA Grapalat" w:hAnsi="GHEA Grapalat"/>
                <w:sz w:val="18"/>
                <w:szCs w:val="18"/>
              </w:rPr>
              <w:t xml:space="preserve"> այդ թվում՝</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132.2</w:t>
            </w:r>
          </w:p>
        </w:tc>
        <w:tc>
          <w:tcPr>
            <w:tcW w:w="1314"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172.5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159.2</w:t>
            </w:r>
          </w:p>
        </w:tc>
        <w:tc>
          <w:tcPr>
            <w:tcW w:w="1417"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92.3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120.4</w:t>
            </w:r>
          </w:p>
        </w:tc>
      </w:tr>
      <w:tr w:rsidR="007E5933" w:rsidRPr="00CD6048" w:rsidTr="007E5933">
        <w:trPr>
          <w:trHeight w:val="315"/>
        </w:trPr>
        <w:tc>
          <w:tcPr>
            <w:tcW w:w="3120"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sz w:val="18"/>
                <w:szCs w:val="18"/>
              </w:rPr>
            </w:pPr>
            <w:r w:rsidRPr="00CD6048">
              <w:rPr>
                <w:rFonts w:ascii="GHEA Grapalat" w:hAnsi="GHEA Grapalat"/>
                <w:sz w:val="18"/>
                <w:szCs w:val="18"/>
              </w:rPr>
              <w:t xml:space="preserve"> Ներքին տոկոսավճարներ</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72.4</w:t>
            </w:r>
          </w:p>
        </w:tc>
        <w:tc>
          <w:tcPr>
            <w:tcW w:w="1314"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89.2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86.1</w:t>
            </w:r>
          </w:p>
        </w:tc>
        <w:tc>
          <w:tcPr>
            <w:tcW w:w="1417"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96.6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119.0</w:t>
            </w:r>
          </w:p>
        </w:tc>
      </w:tr>
      <w:tr w:rsidR="007E5933" w:rsidRPr="00CD6048" w:rsidTr="007E5933">
        <w:trPr>
          <w:trHeight w:val="315"/>
        </w:trPr>
        <w:tc>
          <w:tcPr>
            <w:tcW w:w="3120"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sz w:val="18"/>
                <w:szCs w:val="18"/>
              </w:rPr>
            </w:pPr>
            <w:r w:rsidRPr="00CD6048">
              <w:rPr>
                <w:rFonts w:ascii="GHEA Grapalat" w:hAnsi="GHEA Grapalat"/>
                <w:sz w:val="18"/>
                <w:szCs w:val="18"/>
              </w:rPr>
              <w:t xml:space="preserve"> Արտաքին տոկոսավճարներ</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59.8</w:t>
            </w:r>
          </w:p>
        </w:tc>
        <w:tc>
          <w:tcPr>
            <w:tcW w:w="1314"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 xml:space="preserve"> 83.3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73.0</w:t>
            </w:r>
          </w:p>
        </w:tc>
        <w:tc>
          <w:tcPr>
            <w:tcW w:w="1417"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sz w:val="18"/>
                <w:szCs w:val="18"/>
              </w:rPr>
              <w:t>87.7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122.1</w:t>
            </w:r>
          </w:p>
        </w:tc>
      </w:tr>
    </w:tbl>
    <w:p w:rsidR="007E5933" w:rsidRPr="00CD6048" w:rsidRDefault="007E5933" w:rsidP="007E5933">
      <w:pPr>
        <w:shd w:val="clear" w:color="auto" w:fill="FFFFFF"/>
        <w:spacing w:line="360" w:lineRule="auto"/>
        <w:ind w:firstLine="720"/>
        <w:jc w:val="both"/>
        <w:rPr>
          <w:rFonts w:ascii="GHEA Grapalat" w:hAnsi="GHEA Grapalat"/>
          <w:color w:val="000000"/>
          <w:sz w:val="22"/>
          <w:szCs w:val="22"/>
          <w:lang w:val="hy-AM"/>
        </w:rPr>
      </w:pPr>
    </w:p>
    <w:p w:rsidR="007E5933" w:rsidRPr="00CD6048" w:rsidRDefault="007E5933" w:rsidP="007E5933">
      <w:pPr>
        <w:spacing w:line="360" w:lineRule="auto"/>
        <w:ind w:firstLine="567"/>
        <w:jc w:val="both"/>
        <w:rPr>
          <w:rFonts w:ascii="GHEA Grapalat" w:hAnsi="GHEA Grapalat" w:cs="GHEA Grapalat"/>
          <w:color w:val="000000"/>
          <w:sz w:val="22"/>
          <w:szCs w:val="22"/>
          <w:lang w:val="hy-AM"/>
        </w:rPr>
      </w:pPr>
      <w:r w:rsidRPr="00CD6048">
        <w:rPr>
          <w:rFonts w:ascii="GHEA Grapalat" w:hAnsi="GHEA Grapalat" w:cs="GHEA Grapalat"/>
          <w:color w:val="000000"/>
          <w:sz w:val="22"/>
          <w:szCs w:val="22"/>
          <w:lang w:val="hy-AM"/>
        </w:rPr>
        <w:t xml:space="preserve">Նախորդ տարվա նույն ժամանակահատվածի համեմատ պետական բյուջեից տրամադրված դրամաշնորհների աճը հիմնականում պայմանավորված է 2023 թվականի հունվար-սեպտեմբեր ամիսներին տեղեկատվական տեխնոլոգիաների ոլորտում գործունեություն իրականացնող առևտրային կազմակերպություններին և անհատ ձեռնարկատերերին պետական աջակցության, ՀՀ պաշտպանության ժամանակ զինծառայողների կյանքին կամ առողջությանը պատճառված վնասների հատուցման, ՀՀ մարզերին ենթակառուցվածքների զարգացման նպատակով տրամադրված սուբվենցիաների և համայնքներին տրամադրվող ֆինանսական համահարթեցման </w:t>
      </w:r>
      <w:r w:rsidRPr="00CD6048">
        <w:rPr>
          <w:rFonts w:ascii="GHEA Grapalat" w:hAnsi="GHEA Grapalat" w:cs="GHEA Grapalat"/>
          <w:color w:val="000000"/>
          <w:sz w:val="22"/>
          <w:szCs w:val="22"/>
          <w:lang w:val="hy-AM"/>
        </w:rPr>
        <w:lastRenderedPageBreak/>
        <w:t>դոտացիաների գծով ծախսերի աճով: Մասնավորապես՝ զինծառայողների կյանքին կամ առողջությանը պատճառված վնասների հատուցման ծախսերը կազմել են 32</w:t>
      </w:r>
      <w:r w:rsidRPr="00CD6048">
        <w:rPr>
          <w:rFonts w:ascii="Courier New" w:hAnsi="Courier New" w:cs="Courier New"/>
          <w:color w:val="000000"/>
          <w:sz w:val="22"/>
          <w:szCs w:val="22"/>
          <w:lang w:val="hy-AM"/>
        </w:rPr>
        <w:t> </w:t>
      </w:r>
      <w:r w:rsidRPr="00CD6048">
        <w:rPr>
          <w:rFonts w:ascii="GHEA Grapalat" w:hAnsi="GHEA Grapalat" w:cs="GHEA Grapalat"/>
          <w:color w:val="000000"/>
          <w:sz w:val="22"/>
          <w:szCs w:val="22"/>
          <w:lang w:val="hy-AM"/>
        </w:rPr>
        <w:t>մլրդ դրամ՝ 29.3%-ով (7.3 մլրդ դրամով) գերազանցելով նախորդ տարվա նույն ժամանակահատվածի ցուցանիշը:</w:t>
      </w:r>
    </w:p>
    <w:p w:rsidR="007E5933" w:rsidRPr="00CD6048" w:rsidRDefault="007E5933" w:rsidP="007E5933">
      <w:pPr>
        <w:ind w:firstLine="567"/>
        <w:jc w:val="both"/>
        <w:rPr>
          <w:rFonts w:ascii="GHEA Grapalat" w:hAnsi="GHEA Grapalat" w:cs="GHEA Grapalat"/>
          <w:color w:val="000000"/>
          <w:sz w:val="22"/>
          <w:szCs w:val="22"/>
          <w:lang w:val="hy-AM"/>
        </w:rPr>
      </w:pPr>
    </w:p>
    <w:p w:rsidR="007E5933" w:rsidRPr="00CD6048" w:rsidRDefault="007E5933" w:rsidP="007E5933">
      <w:pPr>
        <w:spacing w:line="360" w:lineRule="auto"/>
        <w:ind w:firstLine="567"/>
        <w:jc w:val="both"/>
        <w:rPr>
          <w:rFonts w:ascii="GHEA Grapalat" w:hAnsi="GHEA Grapalat" w:cs="GHEA Grapalat"/>
          <w:sz w:val="22"/>
          <w:szCs w:val="22"/>
          <w:lang w:val="hy-AM"/>
        </w:rPr>
      </w:pPr>
    </w:p>
    <w:p w:rsidR="007E5933" w:rsidRPr="00CD6048" w:rsidRDefault="007E5933" w:rsidP="007E5933">
      <w:pPr>
        <w:pStyle w:val="Caption"/>
        <w:keepNext/>
        <w:numPr>
          <w:ilvl w:val="0"/>
          <w:numId w:val="27"/>
        </w:numPr>
        <w:tabs>
          <w:tab w:val="left" w:pos="1134"/>
        </w:tabs>
        <w:ind w:left="0" w:firstLine="0"/>
        <w:jc w:val="left"/>
        <w:rPr>
          <w:rFonts w:ascii="GHEA Grapalat" w:hAnsi="GHEA Grapalat"/>
          <w:i/>
          <w:sz w:val="18"/>
          <w:szCs w:val="18"/>
          <w:lang w:val="hy-AM"/>
        </w:rPr>
      </w:pPr>
      <w:r w:rsidRPr="00CD6048">
        <w:rPr>
          <w:rFonts w:ascii="GHEA Grapalat" w:hAnsi="GHEA Grapalat"/>
          <w:i/>
          <w:sz w:val="18"/>
          <w:szCs w:val="18"/>
          <w:lang w:val="hy-AM"/>
        </w:rPr>
        <w:t>ՀՀ պետական բյուջեից տրամադրված դրամաշնորհները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276"/>
        <w:gridCol w:w="1275"/>
        <w:gridCol w:w="1276"/>
        <w:gridCol w:w="1276"/>
        <w:gridCol w:w="1417"/>
      </w:tblGrid>
      <w:tr w:rsidR="007E5933" w:rsidRPr="00CD6048" w:rsidTr="007E5933">
        <w:trPr>
          <w:trHeight w:val="1425"/>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rPr>
                <w:rFonts w:ascii="GHEA Grapalat" w:hAnsi="GHEA Grapalat" w:cs="Calibri"/>
                <w:sz w:val="18"/>
                <w:szCs w:val="18"/>
                <w:lang w:val="hy-AM"/>
              </w:rPr>
            </w:pPr>
            <w:r w:rsidRPr="00CD6048">
              <w:rPr>
                <w:rFonts w:ascii="Calibri" w:hAnsi="Calibri" w:cs="Calibri"/>
                <w:sz w:val="18"/>
                <w:szCs w:val="18"/>
                <w:lang w:val="hy-AM"/>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lang w:val="hy-AM"/>
              </w:rPr>
            </w:pPr>
            <w:r w:rsidRPr="00CD6048">
              <w:rPr>
                <w:rFonts w:ascii="GHEA Grapalat" w:hAnsi="GHEA Grapalat" w:cs="Calibri"/>
                <w:b/>
                <w:bCs/>
                <w:sz w:val="18"/>
                <w:szCs w:val="18"/>
              </w:rPr>
              <w:t>2022թ. ինն ամիսների փաստ</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2023թ. ինն ամիսների ճշտված պլան</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2023թ. ինն ամիսների փաստ</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lang w:val="hy-AM"/>
              </w:rPr>
              <w:t>Կատարո-ղական</w:t>
            </w:r>
            <w:r w:rsidRPr="00CD6048">
              <w:rPr>
                <w:rFonts w:ascii="GHEA Grapalat" w:hAnsi="GHEA Grapalat" w:cs="Calibri"/>
                <w:b/>
                <w:bCs/>
                <w:sz w:val="18"/>
                <w:szCs w:val="18"/>
              </w:rPr>
              <w:t xml:space="preserve">ն ինն ամիսների </w:t>
            </w:r>
            <w:r w:rsidRPr="00CD6048">
              <w:rPr>
                <w:rFonts w:ascii="GHEA Grapalat" w:hAnsi="GHEA Grapalat" w:cs="Calibri"/>
                <w:b/>
                <w:bCs/>
                <w:sz w:val="18"/>
                <w:szCs w:val="18"/>
                <w:lang w:val="hy-AM"/>
              </w:rPr>
              <w:t>ճշտված պլանի նկատմամբ</w:t>
            </w:r>
            <w:r w:rsidRPr="00CD6048">
              <w:rPr>
                <w:rFonts w:ascii="GHEA Grapalat" w:hAnsi="GHEA Grapalat" w:cs="Calibri"/>
                <w:b/>
                <w:bCs/>
                <w:sz w:val="18"/>
                <w:szCs w:val="18"/>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 xml:space="preserve">2023թ. </w:t>
            </w:r>
          </w:p>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ինն ամիսները</w:t>
            </w:r>
          </w:p>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 xml:space="preserve"> 2022թ. </w:t>
            </w:r>
          </w:p>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ինն ամիսների նկատմամբ (%)</w:t>
            </w:r>
          </w:p>
        </w:tc>
      </w:tr>
      <w:tr w:rsidR="007E5933" w:rsidRPr="00CD6048" w:rsidTr="007E5933">
        <w:trPr>
          <w:trHeight w:val="315"/>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rPr>
                <w:rFonts w:ascii="GHEA Grapalat" w:hAnsi="GHEA Grapalat" w:cs="Calibri"/>
                <w:b/>
                <w:bCs/>
                <w:sz w:val="18"/>
                <w:szCs w:val="18"/>
              </w:rPr>
            </w:pPr>
            <w:r w:rsidRPr="00CD6048">
              <w:rPr>
                <w:rFonts w:ascii="GHEA Grapalat" w:hAnsi="GHEA Grapalat"/>
                <w:b/>
                <w:sz w:val="18"/>
                <w:szCs w:val="18"/>
              </w:rPr>
              <w:t>Դրամաշնորհներ,</w:t>
            </w:r>
            <w:r w:rsidRPr="00CD6048">
              <w:rPr>
                <w:rFonts w:ascii="GHEA Grapalat" w:hAnsi="GHEA Grapalat"/>
                <w:sz w:val="18"/>
                <w:szCs w:val="18"/>
              </w:rPr>
              <w:t xml:space="preserve"> այդ թվում՝</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158.5</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215.4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189.0</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87.8</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119.3</w:t>
            </w:r>
          </w:p>
        </w:tc>
      </w:tr>
      <w:tr w:rsidR="007E5933" w:rsidRPr="00CD6048" w:rsidTr="007E5933">
        <w:trPr>
          <w:trHeight w:val="315"/>
        </w:trPr>
        <w:tc>
          <w:tcPr>
            <w:tcW w:w="368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sz w:val="18"/>
                <w:szCs w:val="18"/>
              </w:rPr>
            </w:pPr>
            <w:r w:rsidRPr="00CD6048">
              <w:rPr>
                <w:rFonts w:ascii="GHEA Grapalat" w:hAnsi="GHEA Grapalat"/>
                <w:sz w:val="18"/>
                <w:szCs w:val="18"/>
              </w:rPr>
              <w:t xml:space="preserve"> Միջազգային կազմակերպություններին</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3.2</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2.5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2.1</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85.5</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66.7</w:t>
            </w:r>
          </w:p>
        </w:tc>
      </w:tr>
      <w:tr w:rsidR="007E5933" w:rsidRPr="00CD6048" w:rsidTr="007E5933">
        <w:trPr>
          <w:trHeight w:val="315"/>
        </w:trPr>
        <w:tc>
          <w:tcPr>
            <w:tcW w:w="368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sz w:val="18"/>
                <w:szCs w:val="18"/>
              </w:rPr>
            </w:pPr>
            <w:r w:rsidRPr="00CD6048">
              <w:rPr>
                <w:rFonts w:ascii="GHEA Grapalat" w:hAnsi="GHEA Grapalat"/>
                <w:sz w:val="18"/>
                <w:szCs w:val="18"/>
              </w:rPr>
              <w:t xml:space="preserve"> Պետական հատվածի այլ մակարդակներին (ընթացիկ), այդ թվում`</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146.6</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186.0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170.1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91.5</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116.0</w:t>
            </w:r>
          </w:p>
        </w:tc>
      </w:tr>
      <w:tr w:rsidR="007E5933" w:rsidRPr="00CD6048" w:rsidTr="007E5933">
        <w:trPr>
          <w:trHeight w:val="315"/>
        </w:trPr>
        <w:tc>
          <w:tcPr>
            <w:tcW w:w="368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pStyle w:val="ListParagraph"/>
              <w:tabs>
                <w:tab w:val="left" w:pos="459"/>
              </w:tabs>
              <w:ind w:left="34"/>
              <w:rPr>
                <w:rFonts w:ascii="GHEA Grapalat" w:hAnsi="GHEA Grapalat" w:cs="Calibri"/>
                <w:sz w:val="18"/>
                <w:szCs w:val="18"/>
                <w:lang w:val="hy-AM"/>
              </w:rPr>
            </w:pPr>
            <w:r w:rsidRPr="00CD6048">
              <w:rPr>
                <w:rFonts w:ascii="GHEA Grapalat" w:hAnsi="GHEA Grapalat" w:cs="Calibri"/>
                <w:sz w:val="18"/>
                <w:szCs w:val="18"/>
              </w:rPr>
              <w:t xml:space="preserve"> - </w:t>
            </w:r>
            <w:r w:rsidRPr="00CD6048">
              <w:rPr>
                <w:rFonts w:ascii="GHEA Grapalat" w:hAnsi="GHEA Grapalat" w:cs="Calibri"/>
                <w:sz w:val="18"/>
                <w:szCs w:val="18"/>
                <w:lang w:val="hy-AM"/>
              </w:rPr>
              <w:t>Համայնքների բյուջեներին համահարթեցման սկզբունքով տրվող դոտացիաներ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48.2</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52.3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52.3</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100.0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108.5</w:t>
            </w:r>
          </w:p>
        </w:tc>
      </w:tr>
      <w:tr w:rsidR="007E5933" w:rsidRPr="00CD6048" w:rsidTr="007E5933">
        <w:trPr>
          <w:trHeight w:val="315"/>
        </w:trPr>
        <w:tc>
          <w:tcPr>
            <w:tcW w:w="368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pStyle w:val="ListParagraph"/>
              <w:tabs>
                <w:tab w:val="left" w:pos="459"/>
              </w:tabs>
              <w:ind w:left="34" w:firstLine="236"/>
              <w:rPr>
                <w:rFonts w:ascii="GHEA Grapalat" w:hAnsi="GHEA Grapalat" w:cs="Calibri"/>
                <w:sz w:val="18"/>
                <w:szCs w:val="18"/>
                <w:lang w:val="hy-AM"/>
              </w:rPr>
            </w:pPr>
            <w:r w:rsidRPr="00CD6048">
              <w:rPr>
                <w:rFonts w:ascii="GHEA Grapalat" w:hAnsi="GHEA Grapalat" w:cs="Calibri"/>
                <w:sz w:val="18"/>
                <w:szCs w:val="18"/>
                <w:lang w:val="hy-AM"/>
              </w:rPr>
              <w:t>- Այլ ընթացիկ դրամաշնորհներ</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92.8</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128.0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113.9</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89.0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122.8</w:t>
            </w:r>
          </w:p>
        </w:tc>
      </w:tr>
      <w:tr w:rsidR="007E5933" w:rsidRPr="00CD6048" w:rsidTr="007E5933">
        <w:trPr>
          <w:trHeight w:val="315"/>
        </w:trPr>
        <w:tc>
          <w:tcPr>
            <w:tcW w:w="368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sz w:val="18"/>
                <w:szCs w:val="18"/>
              </w:rPr>
            </w:pPr>
            <w:r w:rsidRPr="00CD6048">
              <w:rPr>
                <w:rFonts w:ascii="GHEA Grapalat" w:hAnsi="GHEA Grapalat"/>
                <w:sz w:val="18"/>
                <w:szCs w:val="18"/>
              </w:rPr>
              <w:t>Պետական հատվածի այլ մակարդակներին (կապիտալ)</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8.7</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26.9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16.8</w:t>
            </w:r>
          </w:p>
        </w:tc>
        <w:tc>
          <w:tcPr>
            <w:tcW w:w="1276"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62.3</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192.8</w:t>
            </w:r>
          </w:p>
        </w:tc>
      </w:tr>
    </w:tbl>
    <w:p w:rsidR="007E5933" w:rsidRPr="00CD6048" w:rsidRDefault="007E5933" w:rsidP="007E5933">
      <w:pPr>
        <w:spacing w:line="360" w:lineRule="auto"/>
        <w:ind w:firstLine="567"/>
        <w:jc w:val="both"/>
        <w:rPr>
          <w:rFonts w:ascii="GHEA Grapalat" w:hAnsi="GHEA Grapalat" w:cs="GHEA Grapalat"/>
          <w:sz w:val="22"/>
          <w:szCs w:val="22"/>
        </w:rPr>
      </w:pPr>
    </w:p>
    <w:p w:rsidR="007E5933" w:rsidRPr="00CD6048" w:rsidRDefault="007E5933" w:rsidP="007E5933">
      <w:pPr>
        <w:spacing w:line="360" w:lineRule="auto"/>
        <w:ind w:firstLine="567"/>
        <w:jc w:val="both"/>
        <w:rPr>
          <w:rFonts w:ascii="GHEA Grapalat" w:hAnsi="GHEA Grapalat" w:cs="GHEA Grapalat"/>
          <w:color w:val="000000"/>
          <w:sz w:val="22"/>
          <w:szCs w:val="22"/>
        </w:rPr>
      </w:pPr>
      <w:r w:rsidRPr="00CD6048">
        <w:rPr>
          <w:rFonts w:ascii="GHEA Grapalat" w:hAnsi="GHEA Grapalat" w:cs="GHEA Grapalat"/>
          <w:color w:val="000000"/>
          <w:sz w:val="22"/>
          <w:szCs w:val="22"/>
        </w:rPr>
        <w:t>Նախորդ տարվա նույն ժամանակահատվածի</w:t>
      </w:r>
      <w:r w:rsidRPr="00CD6048">
        <w:rPr>
          <w:rFonts w:ascii="GHEA Grapalat" w:hAnsi="GHEA Grapalat" w:cs="GHEA Grapalat"/>
          <w:color w:val="000000"/>
          <w:sz w:val="22"/>
          <w:szCs w:val="22"/>
          <w:lang w:val="hy-AM"/>
        </w:rPr>
        <w:t xml:space="preserve"> համեմատ </w:t>
      </w:r>
      <w:r w:rsidRPr="00CD6048">
        <w:rPr>
          <w:rFonts w:ascii="GHEA Grapalat" w:hAnsi="GHEA Grapalat" w:cs="GHEA Grapalat"/>
          <w:color w:val="000000"/>
          <w:sz w:val="22"/>
          <w:szCs w:val="22"/>
        </w:rPr>
        <w:t>կենսաթոշակների գծով ծախսերի աճը հիմնականում պայմանավորված է 2022 թվականի սեպտեմբերի 1-ից և 2023 թվականի հուլիսի 1-ից կենսաթոշակների չափերի բարձրացմամբ և կուտակային կենսաթոշակային համակարգի մասնակիցների կենսաթոշակային հաշիվներին հատկացումների աճով: Նախորդ տարվա նույն ժամանակահատվածի</w:t>
      </w:r>
      <w:r w:rsidRPr="00CD6048">
        <w:rPr>
          <w:rFonts w:ascii="GHEA Grapalat" w:hAnsi="GHEA Grapalat" w:cs="GHEA Grapalat"/>
          <w:color w:val="000000"/>
          <w:sz w:val="22"/>
          <w:szCs w:val="22"/>
          <w:lang w:val="hy-AM"/>
        </w:rPr>
        <w:t xml:space="preserve"> համեմատ </w:t>
      </w:r>
      <w:r w:rsidRPr="00CD6048">
        <w:rPr>
          <w:rFonts w:ascii="GHEA Grapalat" w:hAnsi="GHEA Grapalat" w:cs="GHEA Grapalat"/>
          <w:color w:val="000000"/>
          <w:sz w:val="22"/>
          <w:szCs w:val="22"/>
        </w:rPr>
        <w:t xml:space="preserve">նպաստների գծով ծախսերի աճը հիմնականում արձանագրվել է 3 և ավելի երեխա ունեցող ընտանիքներին դրամական աջակցության, ծերության, հաշմանդամության, կերակրողին կորցնելու դեպքում տրվող նպաստների, Հայաստանի Հանրապետությունում աշնանացան ցորենի արտադրության խթանման նպատակով փոխհատուցման տրամադրման, մինչև 2 տարեկան երեխայի խնամքի նպաստի և անկանխիկ եղանակով վճարումներից կենսաթոշակառուներին հետվճարի տրամադրման ծախսերում: </w:t>
      </w:r>
    </w:p>
    <w:p w:rsidR="007E5933" w:rsidRPr="00CD6048" w:rsidRDefault="007E5933" w:rsidP="007E5933">
      <w:pPr>
        <w:spacing w:line="360" w:lineRule="auto"/>
        <w:ind w:firstLine="567"/>
        <w:jc w:val="both"/>
        <w:rPr>
          <w:rFonts w:ascii="GHEA Grapalat" w:hAnsi="GHEA Grapalat" w:cs="GHEA Grapalat"/>
          <w:color w:val="000000"/>
          <w:sz w:val="22"/>
          <w:szCs w:val="22"/>
        </w:rPr>
      </w:pPr>
    </w:p>
    <w:p w:rsidR="007E5933" w:rsidRPr="00CD6048" w:rsidRDefault="007E5933" w:rsidP="007E5933">
      <w:pPr>
        <w:pStyle w:val="Caption"/>
        <w:keepNext/>
        <w:numPr>
          <w:ilvl w:val="0"/>
          <w:numId w:val="27"/>
        </w:numPr>
        <w:tabs>
          <w:tab w:val="left" w:pos="1134"/>
        </w:tabs>
        <w:ind w:left="0" w:firstLine="0"/>
        <w:jc w:val="left"/>
        <w:rPr>
          <w:rFonts w:ascii="GHEA Grapalat" w:hAnsi="GHEA Grapalat"/>
          <w:i/>
          <w:sz w:val="18"/>
          <w:szCs w:val="18"/>
          <w:lang w:val="hy-AM"/>
        </w:rPr>
      </w:pPr>
      <w:r w:rsidRPr="00CD6048">
        <w:rPr>
          <w:rFonts w:ascii="GHEA Grapalat" w:hAnsi="GHEA Grapalat"/>
          <w:i/>
          <w:sz w:val="18"/>
          <w:szCs w:val="18"/>
          <w:lang w:val="hy-AM"/>
        </w:rPr>
        <w:lastRenderedPageBreak/>
        <w:t>ՀՀ պետական բյուջեից տրամադրված նպաստները և կենսաթոշակները (մլրդ դրամ)</w:t>
      </w:r>
    </w:p>
    <w:tbl>
      <w:tblPr>
        <w:tblW w:w="10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7"/>
        <w:gridCol w:w="1396"/>
        <w:gridCol w:w="1389"/>
        <w:gridCol w:w="1282"/>
        <w:gridCol w:w="1454"/>
        <w:gridCol w:w="1454"/>
      </w:tblGrid>
      <w:tr w:rsidR="007E5933" w:rsidRPr="00CD6048" w:rsidTr="007E5933">
        <w:trPr>
          <w:trHeight w:val="1902"/>
        </w:trPr>
        <w:tc>
          <w:tcPr>
            <w:tcW w:w="3157"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rPr>
                <w:rFonts w:ascii="GHEA Grapalat" w:hAnsi="GHEA Grapalat" w:cs="Calibri"/>
                <w:sz w:val="18"/>
                <w:szCs w:val="18"/>
              </w:rPr>
            </w:pPr>
            <w:r w:rsidRPr="00CD6048">
              <w:rPr>
                <w:rFonts w:ascii="Calibri" w:hAnsi="Calibri" w:cs="Calibri"/>
                <w:sz w:val="18"/>
                <w:szCs w:val="18"/>
              </w:rPr>
              <w:t> </w:t>
            </w:r>
          </w:p>
        </w:tc>
        <w:tc>
          <w:tcPr>
            <w:tcW w:w="1396"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lang w:val="hy-AM"/>
              </w:rPr>
            </w:pPr>
            <w:r w:rsidRPr="00CD6048">
              <w:rPr>
                <w:rFonts w:ascii="GHEA Grapalat" w:hAnsi="GHEA Grapalat" w:cs="Calibri"/>
                <w:b/>
                <w:bCs/>
                <w:sz w:val="18"/>
                <w:szCs w:val="18"/>
              </w:rPr>
              <w:t>2022թ. ինն ամիսների փաստ</w:t>
            </w:r>
          </w:p>
        </w:tc>
        <w:tc>
          <w:tcPr>
            <w:tcW w:w="1389"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2023թ. ինն ամիսների ճշտված պլան</w:t>
            </w:r>
          </w:p>
        </w:tc>
        <w:tc>
          <w:tcPr>
            <w:tcW w:w="1282"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2023թ. ինն ամիսների փաստ</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lang w:val="hy-AM"/>
              </w:rPr>
              <w:t>Կատարո-ղական</w:t>
            </w:r>
            <w:r w:rsidRPr="00CD6048">
              <w:rPr>
                <w:rFonts w:ascii="GHEA Grapalat" w:hAnsi="GHEA Grapalat" w:cs="Calibri"/>
                <w:b/>
                <w:bCs/>
                <w:sz w:val="18"/>
                <w:szCs w:val="18"/>
              </w:rPr>
              <w:t xml:space="preserve">ն ինն ամիսների </w:t>
            </w:r>
            <w:r w:rsidRPr="00CD6048">
              <w:rPr>
                <w:rFonts w:ascii="GHEA Grapalat" w:hAnsi="GHEA Grapalat" w:cs="Calibri"/>
                <w:b/>
                <w:bCs/>
                <w:sz w:val="18"/>
                <w:szCs w:val="18"/>
                <w:lang w:val="hy-AM"/>
              </w:rPr>
              <w:t>ճշտված պլանի նկատմամբ</w:t>
            </w:r>
            <w:r w:rsidRPr="00CD6048">
              <w:rPr>
                <w:rFonts w:ascii="GHEA Grapalat" w:hAnsi="GHEA Grapalat" w:cs="Calibri"/>
                <w:b/>
                <w:bCs/>
                <w:sz w:val="18"/>
                <w:szCs w:val="18"/>
              </w:rPr>
              <w:t xml:space="preserve"> (%)</w:t>
            </w:r>
          </w:p>
        </w:tc>
        <w:tc>
          <w:tcPr>
            <w:tcW w:w="1454"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 xml:space="preserve">2023թ. </w:t>
            </w:r>
          </w:p>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ինն ամիսները</w:t>
            </w:r>
          </w:p>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 xml:space="preserve"> 2022թ. </w:t>
            </w:r>
          </w:p>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ինն ամիսների նկատմամբ (%)</w:t>
            </w:r>
          </w:p>
        </w:tc>
      </w:tr>
      <w:tr w:rsidR="007E5933" w:rsidRPr="00CD6048" w:rsidTr="007E5933">
        <w:trPr>
          <w:trHeight w:val="396"/>
        </w:trPr>
        <w:tc>
          <w:tcPr>
            <w:tcW w:w="3157"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rPr>
                <w:rFonts w:ascii="GHEA Grapalat" w:hAnsi="GHEA Grapalat" w:cs="Courier New"/>
                <w:sz w:val="18"/>
                <w:szCs w:val="18"/>
              </w:rPr>
            </w:pPr>
            <w:r w:rsidRPr="00CD6048">
              <w:rPr>
                <w:rFonts w:ascii="GHEA Grapalat" w:hAnsi="GHEA Grapalat" w:cs="Calibri"/>
                <w:b/>
                <w:sz w:val="18"/>
                <w:szCs w:val="18"/>
              </w:rPr>
              <w:t>Սոցիալական նպաստներ և կենսաթոշակներ,</w:t>
            </w:r>
            <w:r w:rsidRPr="00CD6048">
              <w:rPr>
                <w:rFonts w:ascii="GHEA Grapalat" w:hAnsi="GHEA Grapalat" w:cs="Calibri"/>
                <w:sz w:val="18"/>
                <w:szCs w:val="18"/>
              </w:rPr>
              <w:t xml:space="preserve"> այդ թվում`</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446.9</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516.6</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501.7</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97.1</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112.2</w:t>
            </w:r>
          </w:p>
        </w:tc>
      </w:tr>
      <w:tr w:rsidR="007E5933" w:rsidRPr="00CD6048" w:rsidTr="007E5933">
        <w:trPr>
          <w:trHeight w:val="261"/>
        </w:trPr>
        <w:tc>
          <w:tcPr>
            <w:tcW w:w="3157"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rPr>
                <w:rFonts w:ascii="GHEA Grapalat" w:hAnsi="GHEA Grapalat" w:cs="Courier New"/>
                <w:sz w:val="18"/>
                <w:szCs w:val="18"/>
              </w:rPr>
            </w:pPr>
            <w:r w:rsidRPr="00CD6048">
              <w:rPr>
                <w:rFonts w:ascii="GHEA Grapalat" w:hAnsi="GHEA Grapalat" w:cs="Calibri"/>
                <w:sz w:val="18"/>
                <w:szCs w:val="18"/>
              </w:rPr>
              <w:t>Նպաստներ</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E5933" w:rsidRPr="00CD6048" w:rsidRDefault="007E5933" w:rsidP="007E5933">
            <w:pPr>
              <w:jc w:val="right"/>
              <w:rPr>
                <w:rFonts w:ascii="GHEA Grapalat" w:hAnsi="GHEA Grapalat" w:cs="Calibri"/>
                <w:b/>
                <w:bCs/>
                <w:sz w:val="18"/>
                <w:szCs w:val="18"/>
              </w:rPr>
            </w:pPr>
            <w:r w:rsidRPr="00CD6048">
              <w:rPr>
                <w:rFonts w:ascii="GHEA Grapalat" w:hAnsi="GHEA Grapalat" w:cs="Calibri"/>
                <w:sz w:val="18"/>
                <w:szCs w:val="18"/>
              </w:rPr>
              <w:t xml:space="preserve">142.2 </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E5933" w:rsidRPr="00CD6048" w:rsidRDefault="007E5933" w:rsidP="007E5933">
            <w:pPr>
              <w:jc w:val="right"/>
              <w:rPr>
                <w:rFonts w:ascii="GHEA Grapalat" w:hAnsi="GHEA Grapalat" w:cs="Calibri"/>
                <w:bCs/>
                <w:sz w:val="18"/>
                <w:szCs w:val="18"/>
              </w:rPr>
            </w:pPr>
            <w:r w:rsidRPr="00CD6048">
              <w:rPr>
                <w:rFonts w:ascii="GHEA Grapalat" w:hAnsi="GHEA Grapalat" w:cs="Calibri"/>
                <w:bCs/>
                <w:sz w:val="18"/>
                <w:szCs w:val="18"/>
              </w:rPr>
              <w:t>176.0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E5933" w:rsidRPr="00CD6048" w:rsidRDefault="007E5933" w:rsidP="007E5933">
            <w:pPr>
              <w:jc w:val="right"/>
              <w:rPr>
                <w:rFonts w:ascii="GHEA Grapalat" w:hAnsi="GHEA Grapalat" w:cs="Calibri"/>
                <w:bCs/>
                <w:sz w:val="18"/>
                <w:szCs w:val="18"/>
              </w:rPr>
            </w:pPr>
            <w:r w:rsidRPr="00CD6048">
              <w:rPr>
                <w:rFonts w:ascii="GHEA Grapalat" w:hAnsi="GHEA Grapalat" w:cs="Calibri"/>
                <w:bCs/>
                <w:sz w:val="18"/>
                <w:szCs w:val="18"/>
              </w:rPr>
              <w:t>167.4</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E5933" w:rsidRPr="00CD6048" w:rsidRDefault="007E5933" w:rsidP="007E5933">
            <w:pPr>
              <w:jc w:val="right"/>
              <w:rPr>
                <w:rFonts w:ascii="GHEA Grapalat" w:hAnsi="GHEA Grapalat" w:cs="Calibri"/>
                <w:bCs/>
                <w:sz w:val="18"/>
                <w:szCs w:val="18"/>
              </w:rPr>
            </w:pPr>
            <w:r w:rsidRPr="00CD6048">
              <w:rPr>
                <w:rFonts w:ascii="GHEA Grapalat" w:hAnsi="GHEA Grapalat" w:cs="Calibri"/>
                <w:bCs/>
                <w:sz w:val="18"/>
                <w:szCs w:val="18"/>
              </w:rPr>
              <w:t>95.1</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E5933" w:rsidRPr="00CD6048" w:rsidRDefault="007E5933" w:rsidP="007E5933">
            <w:pPr>
              <w:jc w:val="right"/>
              <w:rPr>
                <w:rFonts w:ascii="GHEA Grapalat" w:hAnsi="GHEA Grapalat" w:cs="Calibri"/>
                <w:b/>
                <w:bCs/>
                <w:sz w:val="18"/>
                <w:szCs w:val="18"/>
              </w:rPr>
            </w:pPr>
            <w:r w:rsidRPr="00CD6048">
              <w:rPr>
                <w:rFonts w:ascii="GHEA Grapalat" w:hAnsi="GHEA Grapalat" w:cs="Calibri"/>
                <w:color w:val="000000"/>
                <w:sz w:val="18"/>
                <w:szCs w:val="18"/>
              </w:rPr>
              <w:t>117.7</w:t>
            </w:r>
          </w:p>
        </w:tc>
      </w:tr>
      <w:tr w:rsidR="007E5933" w:rsidRPr="00CD6048" w:rsidTr="007E5933">
        <w:trPr>
          <w:trHeight w:val="256"/>
        </w:trPr>
        <w:tc>
          <w:tcPr>
            <w:tcW w:w="3157"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rPr>
                <w:rFonts w:ascii="GHEA Grapalat" w:hAnsi="GHEA Grapalat" w:cs="Courier New"/>
                <w:sz w:val="18"/>
                <w:szCs w:val="18"/>
              </w:rPr>
            </w:pPr>
            <w:r w:rsidRPr="00CD6048">
              <w:rPr>
                <w:rFonts w:ascii="GHEA Grapalat" w:hAnsi="GHEA Grapalat" w:cs="Calibri"/>
                <w:sz w:val="18"/>
                <w:szCs w:val="18"/>
              </w:rPr>
              <w:t>Կենսաթոշակներ</w:t>
            </w:r>
          </w:p>
        </w:tc>
        <w:tc>
          <w:tcPr>
            <w:tcW w:w="13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E5933" w:rsidRPr="00CD6048" w:rsidRDefault="007E5933" w:rsidP="007E5933">
            <w:pPr>
              <w:jc w:val="right"/>
              <w:rPr>
                <w:rFonts w:ascii="GHEA Grapalat" w:hAnsi="GHEA Grapalat" w:cs="Calibri"/>
                <w:bCs/>
                <w:sz w:val="18"/>
                <w:szCs w:val="18"/>
              </w:rPr>
            </w:pPr>
            <w:r w:rsidRPr="00CD6048">
              <w:rPr>
                <w:rFonts w:ascii="GHEA Grapalat" w:hAnsi="GHEA Grapalat" w:cs="Calibri"/>
                <w:bCs/>
                <w:sz w:val="18"/>
                <w:szCs w:val="18"/>
              </w:rPr>
              <w:t>304.8</w:t>
            </w:r>
          </w:p>
        </w:tc>
        <w:tc>
          <w:tcPr>
            <w:tcW w:w="138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E5933" w:rsidRPr="00CD6048" w:rsidRDefault="007E5933" w:rsidP="007E5933">
            <w:pPr>
              <w:jc w:val="right"/>
              <w:rPr>
                <w:rFonts w:ascii="GHEA Grapalat" w:hAnsi="GHEA Grapalat" w:cs="Calibri"/>
                <w:bCs/>
                <w:sz w:val="18"/>
                <w:szCs w:val="18"/>
              </w:rPr>
            </w:pPr>
            <w:r w:rsidRPr="00CD6048">
              <w:rPr>
                <w:rFonts w:ascii="GHEA Grapalat" w:hAnsi="GHEA Grapalat" w:cs="Calibri"/>
                <w:bCs/>
                <w:sz w:val="18"/>
                <w:szCs w:val="18"/>
              </w:rPr>
              <w:t>340.6</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E5933" w:rsidRPr="00CD6048" w:rsidRDefault="007E5933" w:rsidP="007E5933">
            <w:pPr>
              <w:jc w:val="right"/>
              <w:rPr>
                <w:rFonts w:ascii="GHEA Grapalat" w:hAnsi="GHEA Grapalat" w:cs="Calibri"/>
                <w:bCs/>
                <w:sz w:val="18"/>
                <w:szCs w:val="18"/>
              </w:rPr>
            </w:pPr>
            <w:r w:rsidRPr="00CD6048">
              <w:rPr>
                <w:rFonts w:ascii="GHEA Grapalat" w:hAnsi="GHEA Grapalat" w:cs="Calibri"/>
                <w:bCs/>
                <w:sz w:val="18"/>
                <w:szCs w:val="18"/>
              </w:rPr>
              <w:t>334.3</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E5933" w:rsidRPr="00CD6048" w:rsidRDefault="007E5933" w:rsidP="007E5933">
            <w:pPr>
              <w:jc w:val="right"/>
              <w:rPr>
                <w:rFonts w:ascii="GHEA Grapalat" w:hAnsi="GHEA Grapalat" w:cs="Calibri"/>
                <w:b/>
                <w:bCs/>
                <w:sz w:val="18"/>
                <w:szCs w:val="18"/>
              </w:rPr>
            </w:pPr>
            <w:r w:rsidRPr="00CD6048">
              <w:rPr>
                <w:rFonts w:ascii="GHEA Grapalat" w:hAnsi="GHEA Grapalat" w:cs="Calibri"/>
                <w:sz w:val="18"/>
                <w:szCs w:val="18"/>
              </w:rPr>
              <w:t>98.2</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E5933" w:rsidRPr="00CD6048" w:rsidRDefault="007E5933" w:rsidP="007E5933">
            <w:pPr>
              <w:jc w:val="right"/>
              <w:rPr>
                <w:rFonts w:ascii="GHEA Grapalat" w:hAnsi="GHEA Grapalat" w:cs="Calibri"/>
                <w:b/>
                <w:bCs/>
                <w:sz w:val="18"/>
                <w:szCs w:val="18"/>
              </w:rPr>
            </w:pPr>
            <w:r w:rsidRPr="00CD6048">
              <w:rPr>
                <w:rFonts w:ascii="GHEA Grapalat" w:hAnsi="GHEA Grapalat" w:cs="Calibri"/>
                <w:color w:val="000000"/>
                <w:sz w:val="18"/>
                <w:szCs w:val="18"/>
              </w:rPr>
              <w:t>109.7</w:t>
            </w:r>
          </w:p>
        </w:tc>
      </w:tr>
    </w:tbl>
    <w:p w:rsidR="007E5933" w:rsidRPr="00CD6048" w:rsidRDefault="007E5933" w:rsidP="007E5933">
      <w:pPr>
        <w:spacing w:line="360" w:lineRule="auto"/>
        <w:ind w:firstLine="567"/>
        <w:jc w:val="both"/>
        <w:rPr>
          <w:rFonts w:ascii="GHEA Grapalat" w:hAnsi="GHEA Grapalat" w:cs="GHEA Grapalat"/>
          <w:sz w:val="22"/>
          <w:szCs w:val="22"/>
        </w:rPr>
      </w:pPr>
    </w:p>
    <w:p w:rsidR="007E5933" w:rsidRPr="00CD6048" w:rsidRDefault="007E5933" w:rsidP="007E5933">
      <w:pPr>
        <w:spacing w:line="360" w:lineRule="auto"/>
        <w:ind w:firstLine="567"/>
        <w:jc w:val="both"/>
        <w:rPr>
          <w:rFonts w:ascii="GHEA Grapalat" w:hAnsi="GHEA Grapalat" w:cs="GHEA Grapalat"/>
          <w:color w:val="000000"/>
          <w:sz w:val="22"/>
          <w:szCs w:val="22"/>
        </w:rPr>
      </w:pPr>
      <w:r w:rsidRPr="00CD6048">
        <w:rPr>
          <w:rFonts w:ascii="GHEA Grapalat" w:hAnsi="GHEA Grapalat" w:cs="GHEA Grapalat"/>
          <w:color w:val="000000"/>
          <w:sz w:val="22"/>
          <w:szCs w:val="22"/>
        </w:rPr>
        <w:t>Ոչ ֆինանսական ակտիվների հետ գործառնությունների ցածր ցուցանիշը պայմանավորված է կապիտալ ծախսերի կատարողականով: Վերջինս հիմնականում պայմանավորված է ՀՀ պաշտպանության նախարարության շենքային պայմանների բարելավման միջոցառման, ինչպես նաև Հյուսիս-հարավ միջանցքի զարգացման ծրագրի և Պետական նշանակության ավտոճանապարհների հիմնանորոգման ծախսերի կատարողականով, որոնք կազմել են համապատասխանաբար 136.7</w:t>
      </w:r>
      <w:r w:rsidRPr="00CD6048">
        <w:rPr>
          <w:rFonts w:ascii="Calibri" w:hAnsi="Calibri" w:cs="Calibri"/>
          <w:color w:val="000000"/>
          <w:sz w:val="22"/>
          <w:szCs w:val="22"/>
        </w:rPr>
        <w:t> </w:t>
      </w:r>
      <w:r w:rsidRPr="00CD6048">
        <w:rPr>
          <w:rFonts w:ascii="GHEA Grapalat" w:hAnsi="GHEA Grapalat" w:cs="GHEA Grapalat"/>
          <w:color w:val="000000"/>
          <w:sz w:val="22"/>
          <w:szCs w:val="22"/>
        </w:rPr>
        <w:t>մլրդ դրամ կամ 60.7%, 4.2 մլրդ դրամ կամ 23.5% և 30.9 մլրդ դրամ կամ 75.6%: Նախորդ տարվա նույն ժամանակահատվածի համեմատ կապիտալ ծախսերի 33.1% (59.2 մլրդ դրամ) աճը հիմնականում պայմանավորված է ՀՀ պաշտպանության նախարարության շենքային պայմանների բարելավման ծախսերի աճով և արտերկրում ՀՀ դեսպանությունների շենքային պայմանների ապահովման նպատակով միջոցների հատկացմամբ:</w:t>
      </w:r>
    </w:p>
    <w:p w:rsidR="007E5933" w:rsidRPr="00CD6048" w:rsidRDefault="007E5933" w:rsidP="007E5933">
      <w:pPr>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Աղյուսակ 15-ում ներկայացված են կապիտալ ծախսերն ըստ ֆինանսավորման աղբյուրների:</w:t>
      </w:r>
    </w:p>
    <w:p w:rsidR="007E5933" w:rsidRPr="00CD6048" w:rsidRDefault="007E5933" w:rsidP="007E5933">
      <w:pPr>
        <w:spacing w:line="360" w:lineRule="auto"/>
        <w:ind w:firstLine="567"/>
        <w:jc w:val="both"/>
        <w:rPr>
          <w:rFonts w:ascii="GHEA Grapalat" w:hAnsi="GHEA Grapalat" w:cs="GHEA Grapalat"/>
          <w:sz w:val="22"/>
          <w:szCs w:val="22"/>
          <w:lang w:val="hy-AM"/>
        </w:rPr>
      </w:pPr>
    </w:p>
    <w:p w:rsidR="007E5933" w:rsidRPr="00CD6048" w:rsidRDefault="007E5933" w:rsidP="007E5933">
      <w:pPr>
        <w:pStyle w:val="Caption"/>
        <w:keepNext/>
        <w:numPr>
          <w:ilvl w:val="0"/>
          <w:numId w:val="27"/>
        </w:numPr>
        <w:tabs>
          <w:tab w:val="left" w:pos="1134"/>
        </w:tabs>
        <w:ind w:left="0" w:firstLine="0"/>
        <w:jc w:val="left"/>
        <w:rPr>
          <w:rFonts w:ascii="GHEA Grapalat" w:hAnsi="GHEA Grapalat"/>
          <w:i/>
          <w:sz w:val="18"/>
          <w:szCs w:val="18"/>
          <w:lang w:val="hy-AM"/>
        </w:rPr>
      </w:pPr>
      <w:r w:rsidRPr="00CD6048">
        <w:rPr>
          <w:rFonts w:ascii="GHEA Grapalat" w:hAnsi="GHEA Grapalat"/>
          <w:i/>
          <w:sz w:val="18"/>
          <w:szCs w:val="18"/>
          <w:lang w:val="hy-AM"/>
        </w:rPr>
        <w:t>ՀՀ պետական բյուջեի կապիտալ ծախսերն ըստ ֆինանսավորման աղբյուրների (մլրդ դրամ)</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219"/>
        <w:gridCol w:w="1134"/>
        <w:gridCol w:w="1134"/>
        <w:gridCol w:w="1134"/>
        <w:gridCol w:w="1418"/>
        <w:gridCol w:w="1281"/>
      </w:tblGrid>
      <w:tr w:rsidR="007E5933" w:rsidRPr="00CD6048" w:rsidTr="007E5933">
        <w:trPr>
          <w:trHeight w:val="1643"/>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rPr>
                <w:rFonts w:ascii="GHEA Grapalat" w:hAnsi="GHEA Grapalat" w:cs="Calibri"/>
                <w:sz w:val="18"/>
                <w:szCs w:val="18"/>
                <w:lang w:val="hy-AM"/>
              </w:rPr>
            </w:pPr>
            <w:r w:rsidRPr="00CD6048">
              <w:rPr>
                <w:rFonts w:ascii="Calibri" w:hAnsi="Calibri" w:cs="Calibri"/>
                <w:sz w:val="18"/>
                <w:szCs w:val="18"/>
                <w:lang w:val="hy-AM"/>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lang w:val="hy-AM"/>
              </w:rPr>
            </w:pPr>
            <w:r w:rsidRPr="00CD6048">
              <w:rPr>
                <w:rFonts w:ascii="GHEA Grapalat" w:hAnsi="GHEA Grapalat" w:cs="Calibri"/>
                <w:b/>
                <w:bCs/>
                <w:sz w:val="18"/>
                <w:szCs w:val="18"/>
              </w:rPr>
              <w:t>2022թ. ինն ամիսների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E5933" w:rsidRPr="00CD6048" w:rsidRDefault="007E5933" w:rsidP="007E5933">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2023թ. ինն ամիսների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2023թ. ինն ամիսների փաստ</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lang w:val="hy-AM"/>
              </w:rPr>
              <w:t>Կատարո-ղական</w:t>
            </w:r>
            <w:r w:rsidRPr="00CD6048">
              <w:rPr>
                <w:rFonts w:ascii="GHEA Grapalat" w:hAnsi="GHEA Grapalat" w:cs="Calibri"/>
                <w:b/>
                <w:bCs/>
                <w:sz w:val="18"/>
                <w:szCs w:val="18"/>
              </w:rPr>
              <w:t xml:space="preserve">ն ինն ամիսների </w:t>
            </w:r>
            <w:r w:rsidRPr="00CD6048">
              <w:rPr>
                <w:rFonts w:ascii="GHEA Grapalat" w:hAnsi="GHEA Grapalat" w:cs="Calibri"/>
                <w:b/>
                <w:bCs/>
                <w:sz w:val="18"/>
                <w:szCs w:val="18"/>
                <w:lang w:val="hy-AM"/>
              </w:rPr>
              <w:t>ճշտված պլանի նկատմամբ</w:t>
            </w:r>
            <w:r w:rsidRPr="00CD6048">
              <w:rPr>
                <w:rFonts w:ascii="GHEA Grapalat" w:hAnsi="GHEA Grapalat" w:cs="Calibri"/>
                <w:b/>
                <w:bCs/>
                <w:sz w:val="18"/>
                <w:szCs w:val="18"/>
              </w:rPr>
              <w:t xml:space="preserve"> (%)</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 xml:space="preserve">2023թ. </w:t>
            </w:r>
          </w:p>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ինն ամիսները</w:t>
            </w:r>
          </w:p>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 xml:space="preserve"> 2022թ. </w:t>
            </w:r>
          </w:p>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ինն ամիսների նկատմամբ (%)</w:t>
            </w:r>
          </w:p>
        </w:tc>
      </w:tr>
      <w:tr w:rsidR="007E5933" w:rsidRPr="00CD6048" w:rsidTr="007E5933">
        <w:trPr>
          <w:trHeight w:val="351"/>
        </w:trPr>
        <w:tc>
          <w:tcPr>
            <w:tcW w:w="421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b/>
                <w:bCs/>
                <w:sz w:val="18"/>
                <w:szCs w:val="18"/>
              </w:rPr>
            </w:pPr>
            <w:r w:rsidRPr="00CD6048">
              <w:rPr>
                <w:rFonts w:ascii="GHEA Grapalat" w:hAnsi="GHEA Grapalat" w:cs="Calibri"/>
                <w:b/>
                <w:bCs/>
                <w:sz w:val="18"/>
                <w:szCs w:val="18"/>
              </w:rPr>
              <w:t>Ոչ ֆինանսական ակտիվների գծով ծախսեր (կապիտալ ծախսեր), այդ թվում՝</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b/>
                <w:sz w:val="18"/>
                <w:szCs w:val="18"/>
              </w:rPr>
            </w:pPr>
            <w:r w:rsidRPr="00CD6048">
              <w:rPr>
                <w:rFonts w:ascii="GHEA Grapalat" w:hAnsi="GHEA Grapalat" w:cs="Calibri"/>
                <w:b/>
                <w:sz w:val="18"/>
                <w:szCs w:val="18"/>
              </w:rPr>
              <w:t>179.0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b/>
                <w:sz w:val="18"/>
                <w:szCs w:val="18"/>
              </w:rPr>
            </w:pPr>
            <w:r w:rsidRPr="00CD6048">
              <w:rPr>
                <w:rFonts w:ascii="GHEA Grapalat" w:hAnsi="GHEA Grapalat" w:cs="Calibri"/>
                <w:b/>
                <w:sz w:val="18"/>
                <w:szCs w:val="18"/>
              </w:rPr>
              <w:t xml:space="preserve"> 414.8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b/>
                <w:sz w:val="18"/>
                <w:szCs w:val="18"/>
              </w:rPr>
            </w:pPr>
            <w:r w:rsidRPr="00CD6048">
              <w:rPr>
                <w:rFonts w:ascii="GHEA Grapalat" w:hAnsi="GHEA Grapalat" w:cs="Calibri"/>
                <w:b/>
                <w:sz w:val="18"/>
                <w:szCs w:val="18"/>
              </w:rPr>
              <w:t>238.2</w:t>
            </w:r>
          </w:p>
        </w:tc>
        <w:tc>
          <w:tcPr>
            <w:tcW w:w="1418"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57.4</w:t>
            </w:r>
          </w:p>
        </w:tc>
        <w:tc>
          <w:tcPr>
            <w:tcW w:w="1281"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133.1</w:t>
            </w:r>
          </w:p>
        </w:tc>
      </w:tr>
      <w:tr w:rsidR="007E5933" w:rsidRPr="00CD6048" w:rsidTr="007E5933">
        <w:trPr>
          <w:trHeight w:val="232"/>
        </w:trPr>
        <w:tc>
          <w:tcPr>
            <w:tcW w:w="421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pStyle w:val="ListParagraph"/>
              <w:spacing w:line="276" w:lineRule="auto"/>
              <w:ind w:left="270"/>
              <w:rPr>
                <w:rFonts w:ascii="GHEA Grapalat" w:hAnsi="GHEA Grapalat" w:cs="Calibri"/>
                <w:sz w:val="18"/>
                <w:szCs w:val="18"/>
              </w:rPr>
            </w:pPr>
            <w:r w:rsidRPr="00CD6048">
              <w:rPr>
                <w:rFonts w:ascii="GHEA Grapalat" w:hAnsi="GHEA Grapalat" w:cs="Calibri"/>
                <w:sz w:val="18"/>
                <w:szCs w:val="18"/>
              </w:rPr>
              <w:t>Արտաքին աջակցությամբ իրականացվող ծրագրեր (ներառյալ ՀՀ կառավարության համաֆինանսավորումները)</w:t>
            </w:r>
          </w:p>
        </w:tc>
        <w:tc>
          <w:tcPr>
            <w:tcW w:w="1134" w:type="dxa"/>
            <w:tcBorders>
              <w:top w:val="single" w:sz="4" w:space="0" w:color="auto"/>
              <w:left w:val="single" w:sz="4" w:space="0" w:color="auto"/>
              <w:bottom w:val="single" w:sz="4" w:space="0" w:color="auto"/>
              <w:right w:val="single" w:sz="4" w:space="0" w:color="auto"/>
            </w:tcBorders>
            <w:noWrap/>
            <w:vAlign w:val="bottom"/>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36.0</w:t>
            </w:r>
          </w:p>
        </w:tc>
        <w:tc>
          <w:tcPr>
            <w:tcW w:w="1134" w:type="dxa"/>
            <w:tcBorders>
              <w:top w:val="single" w:sz="4" w:space="0" w:color="auto"/>
              <w:left w:val="single" w:sz="4" w:space="0" w:color="auto"/>
              <w:bottom w:val="single" w:sz="4" w:space="0" w:color="auto"/>
              <w:right w:val="single" w:sz="4" w:space="0" w:color="auto"/>
            </w:tcBorders>
            <w:noWrap/>
            <w:vAlign w:val="bottom"/>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77.9</w:t>
            </w:r>
          </w:p>
        </w:tc>
        <w:tc>
          <w:tcPr>
            <w:tcW w:w="1134" w:type="dxa"/>
            <w:tcBorders>
              <w:top w:val="single" w:sz="4" w:space="0" w:color="auto"/>
              <w:left w:val="single" w:sz="4" w:space="0" w:color="auto"/>
              <w:bottom w:val="single" w:sz="4" w:space="0" w:color="auto"/>
              <w:right w:val="single" w:sz="4" w:space="0" w:color="auto"/>
            </w:tcBorders>
            <w:noWrap/>
            <w:vAlign w:val="bottom"/>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36.0</w:t>
            </w:r>
          </w:p>
        </w:tc>
        <w:tc>
          <w:tcPr>
            <w:tcW w:w="1418"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46.2</w:t>
            </w:r>
          </w:p>
        </w:tc>
        <w:tc>
          <w:tcPr>
            <w:tcW w:w="1281" w:type="dxa"/>
            <w:tcBorders>
              <w:top w:val="single" w:sz="4" w:space="0" w:color="auto"/>
              <w:left w:val="single" w:sz="4" w:space="0" w:color="auto"/>
              <w:bottom w:val="single" w:sz="4" w:space="0" w:color="auto"/>
              <w:right w:val="single" w:sz="4" w:space="0" w:color="auto"/>
            </w:tcBorders>
            <w:noWrap/>
            <w:vAlign w:val="bottom"/>
          </w:tcPr>
          <w:p w:rsidR="007E5933" w:rsidRPr="00CD6048" w:rsidRDefault="00AB52B0"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99.8</w:t>
            </w:r>
          </w:p>
        </w:tc>
      </w:tr>
      <w:tr w:rsidR="007E5933" w:rsidRPr="00CD6048" w:rsidTr="007E5933">
        <w:trPr>
          <w:trHeight w:val="464"/>
        </w:trPr>
        <w:tc>
          <w:tcPr>
            <w:tcW w:w="421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pStyle w:val="ListParagraph"/>
              <w:spacing w:line="276" w:lineRule="auto"/>
              <w:ind w:left="270"/>
              <w:rPr>
                <w:rFonts w:ascii="GHEA Grapalat" w:hAnsi="GHEA Grapalat" w:cs="Calibri"/>
                <w:sz w:val="18"/>
                <w:szCs w:val="18"/>
              </w:rPr>
            </w:pPr>
            <w:r w:rsidRPr="00CD6048">
              <w:rPr>
                <w:rFonts w:ascii="GHEA Grapalat" w:hAnsi="GHEA Grapalat" w:cs="Calibri"/>
                <w:sz w:val="18"/>
                <w:szCs w:val="18"/>
              </w:rPr>
              <w:t>Ներքին ռեսուրսների հաշվին իրականացվող ծրագրեր, այդ թվում՝</w:t>
            </w:r>
          </w:p>
        </w:tc>
        <w:tc>
          <w:tcPr>
            <w:tcW w:w="1134" w:type="dxa"/>
            <w:tcBorders>
              <w:top w:val="single" w:sz="4" w:space="0" w:color="auto"/>
              <w:left w:val="single" w:sz="4" w:space="0" w:color="auto"/>
              <w:bottom w:val="single" w:sz="4" w:space="0" w:color="auto"/>
              <w:right w:val="single" w:sz="4" w:space="0" w:color="auto"/>
            </w:tcBorders>
            <w:noWrap/>
            <w:vAlign w:val="bottom"/>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142.9</w:t>
            </w:r>
          </w:p>
        </w:tc>
        <w:tc>
          <w:tcPr>
            <w:tcW w:w="1134" w:type="dxa"/>
            <w:tcBorders>
              <w:top w:val="single" w:sz="4" w:space="0" w:color="auto"/>
              <w:left w:val="single" w:sz="4" w:space="0" w:color="auto"/>
              <w:bottom w:val="single" w:sz="4" w:space="0" w:color="auto"/>
              <w:right w:val="single" w:sz="4" w:space="0" w:color="auto"/>
            </w:tcBorders>
            <w:noWrap/>
            <w:vAlign w:val="bottom"/>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336.9</w:t>
            </w:r>
          </w:p>
        </w:tc>
        <w:tc>
          <w:tcPr>
            <w:tcW w:w="1134" w:type="dxa"/>
            <w:tcBorders>
              <w:top w:val="single" w:sz="4" w:space="0" w:color="auto"/>
              <w:left w:val="single" w:sz="4" w:space="0" w:color="auto"/>
              <w:bottom w:val="single" w:sz="4" w:space="0" w:color="auto"/>
              <w:right w:val="single" w:sz="4" w:space="0" w:color="auto"/>
            </w:tcBorders>
            <w:noWrap/>
            <w:vAlign w:val="bottom"/>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202.2</w:t>
            </w:r>
          </w:p>
        </w:tc>
        <w:tc>
          <w:tcPr>
            <w:tcW w:w="1418"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60.0</w:t>
            </w:r>
          </w:p>
        </w:tc>
        <w:tc>
          <w:tcPr>
            <w:tcW w:w="1281" w:type="dxa"/>
            <w:tcBorders>
              <w:top w:val="single" w:sz="4" w:space="0" w:color="auto"/>
              <w:left w:val="single" w:sz="4" w:space="0" w:color="auto"/>
              <w:bottom w:val="single" w:sz="4" w:space="0" w:color="auto"/>
              <w:right w:val="single" w:sz="4" w:space="0" w:color="auto"/>
            </w:tcBorders>
            <w:noWrap/>
            <w:vAlign w:val="bottom"/>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141.5</w:t>
            </w:r>
          </w:p>
        </w:tc>
      </w:tr>
      <w:tr w:rsidR="007E5933" w:rsidRPr="00CD6048" w:rsidTr="007E5933">
        <w:trPr>
          <w:trHeight w:val="260"/>
        </w:trPr>
        <w:tc>
          <w:tcPr>
            <w:tcW w:w="421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pStyle w:val="ListParagraph"/>
              <w:numPr>
                <w:ilvl w:val="0"/>
                <w:numId w:val="8"/>
              </w:numPr>
              <w:spacing w:line="276" w:lineRule="auto"/>
              <w:ind w:left="567" w:hanging="141"/>
              <w:rPr>
                <w:rFonts w:ascii="GHEA Grapalat" w:hAnsi="GHEA Grapalat" w:cs="Calibri"/>
                <w:sz w:val="18"/>
                <w:szCs w:val="18"/>
              </w:rPr>
            </w:pPr>
            <w:r w:rsidRPr="00CD6048">
              <w:rPr>
                <w:rFonts w:ascii="GHEA Grapalat" w:hAnsi="GHEA Grapalat" w:cs="Calibri"/>
                <w:i/>
                <w:iCs/>
                <w:sz w:val="18"/>
                <w:szCs w:val="18"/>
              </w:rPr>
              <w:t>ՀՀ պաշտպանության նախարարության ծրագրեր</w:t>
            </w:r>
          </w:p>
        </w:tc>
        <w:tc>
          <w:tcPr>
            <w:tcW w:w="1134" w:type="dxa"/>
            <w:tcBorders>
              <w:top w:val="single" w:sz="4" w:space="0" w:color="auto"/>
              <w:left w:val="single" w:sz="4" w:space="0" w:color="auto"/>
              <w:bottom w:val="single" w:sz="4" w:space="0" w:color="auto"/>
              <w:right w:val="single" w:sz="4" w:space="0" w:color="auto"/>
            </w:tcBorders>
            <w:noWrap/>
            <w:vAlign w:val="bottom"/>
          </w:tcPr>
          <w:p w:rsidR="007E5933" w:rsidRPr="00CD6048" w:rsidRDefault="0008202F" w:rsidP="007E5933">
            <w:pPr>
              <w:jc w:val="right"/>
              <w:rPr>
                <w:rFonts w:ascii="GHEA Grapalat" w:hAnsi="GHEA Grapalat" w:cs="Calibri"/>
                <w:sz w:val="18"/>
                <w:szCs w:val="18"/>
              </w:rPr>
            </w:pPr>
            <w:r w:rsidRPr="00CD6048">
              <w:rPr>
                <w:rFonts w:ascii="GHEA Grapalat" w:hAnsi="GHEA Grapalat" w:cs="Calibri"/>
                <w:sz w:val="18"/>
                <w:szCs w:val="18"/>
              </w:rPr>
              <w:t xml:space="preserve"> </w:t>
            </w:r>
            <w:r w:rsidR="007E5933" w:rsidRPr="00CD6048">
              <w:rPr>
                <w:rFonts w:ascii="GHEA Grapalat" w:hAnsi="GHEA Grapalat" w:cs="Calibri"/>
                <w:sz w:val="18"/>
                <w:szCs w:val="18"/>
              </w:rPr>
              <w:t>99.6</w:t>
            </w:r>
          </w:p>
        </w:tc>
        <w:tc>
          <w:tcPr>
            <w:tcW w:w="1134" w:type="dxa"/>
            <w:tcBorders>
              <w:top w:val="single" w:sz="4" w:space="0" w:color="auto"/>
              <w:left w:val="single" w:sz="4" w:space="0" w:color="auto"/>
              <w:bottom w:val="single" w:sz="4" w:space="0" w:color="auto"/>
              <w:right w:val="single" w:sz="4" w:space="0" w:color="auto"/>
            </w:tcBorders>
            <w:noWrap/>
            <w:vAlign w:val="bottom"/>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226.3</w:t>
            </w:r>
          </w:p>
        </w:tc>
        <w:tc>
          <w:tcPr>
            <w:tcW w:w="1134" w:type="dxa"/>
            <w:tcBorders>
              <w:top w:val="single" w:sz="4" w:space="0" w:color="auto"/>
              <w:left w:val="single" w:sz="4" w:space="0" w:color="auto"/>
              <w:bottom w:val="single" w:sz="4" w:space="0" w:color="auto"/>
              <w:right w:val="single" w:sz="4" w:space="0" w:color="auto"/>
            </w:tcBorders>
            <w:noWrap/>
            <w:vAlign w:val="bottom"/>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136.8</w:t>
            </w:r>
          </w:p>
        </w:tc>
        <w:tc>
          <w:tcPr>
            <w:tcW w:w="1418"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60.5</w:t>
            </w:r>
          </w:p>
        </w:tc>
        <w:tc>
          <w:tcPr>
            <w:tcW w:w="1281" w:type="dxa"/>
            <w:tcBorders>
              <w:top w:val="single" w:sz="4" w:space="0" w:color="auto"/>
              <w:left w:val="single" w:sz="4" w:space="0" w:color="auto"/>
              <w:bottom w:val="single" w:sz="4" w:space="0" w:color="auto"/>
              <w:right w:val="single" w:sz="4" w:space="0" w:color="auto"/>
            </w:tcBorders>
            <w:noWrap/>
            <w:vAlign w:val="bottom"/>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137.</w:t>
            </w:r>
            <w:r w:rsidR="00AB52B0" w:rsidRPr="00CD6048">
              <w:rPr>
                <w:rFonts w:ascii="GHEA Grapalat" w:hAnsi="GHEA Grapalat" w:cs="Calibri"/>
                <w:sz w:val="18"/>
                <w:szCs w:val="18"/>
              </w:rPr>
              <w:t>4</w:t>
            </w:r>
          </w:p>
        </w:tc>
      </w:tr>
      <w:tr w:rsidR="007E5933" w:rsidRPr="00CD6048" w:rsidTr="007E5933">
        <w:trPr>
          <w:trHeight w:val="207"/>
        </w:trPr>
        <w:tc>
          <w:tcPr>
            <w:tcW w:w="421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pStyle w:val="ListParagraph"/>
              <w:numPr>
                <w:ilvl w:val="0"/>
                <w:numId w:val="8"/>
              </w:numPr>
              <w:spacing w:line="276" w:lineRule="auto"/>
              <w:ind w:left="567" w:hanging="141"/>
              <w:rPr>
                <w:rFonts w:ascii="GHEA Grapalat" w:hAnsi="GHEA Grapalat" w:cs="Calibri"/>
                <w:i/>
                <w:iCs/>
                <w:sz w:val="18"/>
                <w:szCs w:val="18"/>
              </w:rPr>
            </w:pPr>
            <w:r w:rsidRPr="00CD6048">
              <w:rPr>
                <w:rFonts w:ascii="GHEA Grapalat" w:hAnsi="GHEA Grapalat" w:cs="Calibri"/>
                <w:i/>
                <w:iCs/>
                <w:sz w:val="18"/>
                <w:szCs w:val="18"/>
              </w:rPr>
              <w:lastRenderedPageBreak/>
              <w:t>Այլ ծրագրեր</w:t>
            </w:r>
          </w:p>
        </w:tc>
        <w:tc>
          <w:tcPr>
            <w:tcW w:w="1134" w:type="dxa"/>
            <w:tcBorders>
              <w:top w:val="single" w:sz="4" w:space="0" w:color="auto"/>
              <w:left w:val="single" w:sz="4" w:space="0" w:color="auto"/>
              <w:bottom w:val="single" w:sz="4" w:space="0" w:color="auto"/>
              <w:right w:val="single" w:sz="4" w:space="0" w:color="auto"/>
            </w:tcBorders>
            <w:noWrap/>
            <w:vAlign w:val="bottom"/>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43.3</w:t>
            </w:r>
          </w:p>
        </w:tc>
        <w:tc>
          <w:tcPr>
            <w:tcW w:w="1134" w:type="dxa"/>
            <w:tcBorders>
              <w:top w:val="single" w:sz="4" w:space="0" w:color="auto"/>
              <w:left w:val="single" w:sz="4" w:space="0" w:color="auto"/>
              <w:bottom w:val="single" w:sz="4" w:space="0" w:color="auto"/>
              <w:right w:val="single" w:sz="4" w:space="0" w:color="auto"/>
            </w:tcBorders>
            <w:noWrap/>
            <w:vAlign w:val="bottom"/>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110.6</w:t>
            </w:r>
          </w:p>
        </w:tc>
        <w:tc>
          <w:tcPr>
            <w:tcW w:w="1134" w:type="dxa"/>
            <w:tcBorders>
              <w:top w:val="single" w:sz="4" w:space="0" w:color="auto"/>
              <w:left w:val="single" w:sz="4" w:space="0" w:color="auto"/>
              <w:bottom w:val="single" w:sz="4" w:space="0" w:color="auto"/>
              <w:right w:val="single" w:sz="4" w:space="0" w:color="auto"/>
            </w:tcBorders>
            <w:noWrap/>
            <w:vAlign w:val="bottom"/>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65.4</w:t>
            </w:r>
          </w:p>
        </w:tc>
        <w:tc>
          <w:tcPr>
            <w:tcW w:w="1418" w:type="dxa"/>
            <w:tcBorders>
              <w:top w:val="single" w:sz="4" w:space="0" w:color="auto"/>
              <w:left w:val="single" w:sz="4" w:space="0" w:color="auto"/>
              <w:bottom w:val="single" w:sz="4" w:space="0" w:color="auto"/>
              <w:right w:val="single" w:sz="4" w:space="0" w:color="auto"/>
            </w:tcBorders>
            <w:vAlign w:val="bottom"/>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59.1</w:t>
            </w:r>
          </w:p>
        </w:tc>
        <w:tc>
          <w:tcPr>
            <w:tcW w:w="1281" w:type="dxa"/>
            <w:tcBorders>
              <w:top w:val="single" w:sz="4" w:space="0" w:color="auto"/>
              <w:left w:val="single" w:sz="4" w:space="0" w:color="auto"/>
              <w:bottom w:val="single" w:sz="4" w:space="0" w:color="auto"/>
              <w:right w:val="single" w:sz="4" w:space="0" w:color="auto"/>
            </w:tcBorders>
            <w:noWrap/>
            <w:vAlign w:val="bottom"/>
          </w:tcPr>
          <w:p w:rsidR="007E5933" w:rsidRPr="00CD6048" w:rsidRDefault="007E5933" w:rsidP="00AB52B0">
            <w:pPr>
              <w:jc w:val="right"/>
              <w:rPr>
                <w:rFonts w:ascii="GHEA Grapalat" w:hAnsi="GHEA Grapalat" w:cs="Calibri"/>
                <w:sz w:val="18"/>
                <w:szCs w:val="18"/>
              </w:rPr>
            </w:pPr>
            <w:r w:rsidRPr="00CD6048">
              <w:rPr>
                <w:rFonts w:ascii="GHEA Grapalat" w:hAnsi="GHEA Grapalat" w:cs="Calibri"/>
                <w:sz w:val="18"/>
                <w:szCs w:val="18"/>
              </w:rPr>
              <w:t>15</w:t>
            </w:r>
            <w:r w:rsidR="00AB52B0" w:rsidRPr="00CD6048">
              <w:rPr>
                <w:rFonts w:ascii="GHEA Grapalat" w:hAnsi="GHEA Grapalat" w:cs="Calibri"/>
                <w:sz w:val="18"/>
                <w:szCs w:val="18"/>
              </w:rPr>
              <w:t>0.9</w:t>
            </w:r>
          </w:p>
        </w:tc>
      </w:tr>
    </w:tbl>
    <w:p w:rsidR="007E5933" w:rsidRPr="00CD6048" w:rsidRDefault="007E5933" w:rsidP="007E5933">
      <w:pPr>
        <w:spacing w:line="360" w:lineRule="auto"/>
        <w:ind w:firstLine="567"/>
        <w:jc w:val="both"/>
        <w:rPr>
          <w:rFonts w:ascii="GHEA Grapalat" w:hAnsi="GHEA Grapalat" w:cs="GHEA Grapalat"/>
          <w:sz w:val="22"/>
          <w:szCs w:val="22"/>
        </w:rPr>
      </w:pPr>
    </w:p>
    <w:p w:rsidR="001F11E5" w:rsidRPr="00CD6048" w:rsidRDefault="001F11E5" w:rsidP="001F11E5">
      <w:pPr>
        <w:spacing w:line="360" w:lineRule="auto"/>
        <w:ind w:firstLine="567"/>
        <w:jc w:val="both"/>
        <w:rPr>
          <w:rFonts w:ascii="GHEA Grapalat" w:hAnsi="GHEA Grapalat" w:cs="GHEA Grapalat"/>
          <w:color w:val="000000"/>
          <w:sz w:val="22"/>
          <w:szCs w:val="22"/>
          <w:lang w:val="hy-AM"/>
        </w:rPr>
      </w:pPr>
      <w:r w:rsidRPr="00CD6048">
        <w:rPr>
          <w:rFonts w:ascii="GHEA Grapalat" w:hAnsi="GHEA Grapalat" w:cs="GHEA Grapalat"/>
          <w:color w:val="000000"/>
          <w:sz w:val="22"/>
          <w:szCs w:val="22"/>
          <w:lang w:val="hy-AM"/>
        </w:rPr>
        <w:t xml:space="preserve">Ոչ ֆինանսական ակտիվների օտարումից հաշվետու ժամանակահատվածում ստացվել են </w:t>
      </w:r>
      <w:r w:rsidRPr="00CD6048">
        <w:rPr>
          <w:rFonts w:ascii="GHEA Grapalat" w:hAnsi="GHEA Grapalat" w:cs="GHEA Grapalat"/>
          <w:color w:val="000000"/>
          <w:sz w:val="22"/>
          <w:szCs w:val="22"/>
        </w:rPr>
        <w:t>5.9</w:t>
      </w:r>
      <w:r w:rsidRPr="00CD6048">
        <w:rPr>
          <w:rFonts w:ascii="GHEA Grapalat" w:hAnsi="GHEA Grapalat" w:cs="GHEA Grapalat"/>
          <w:color w:val="000000"/>
          <w:sz w:val="22"/>
          <w:szCs w:val="22"/>
          <w:lang w:val="hy-AM"/>
        </w:rPr>
        <w:t xml:space="preserve"> մլ</w:t>
      </w:r>
      <w:r w:rsidRPr="00CD6048">
        <w:rPr>
          <w:rFonts w:ascii="GHEA Grapalat" w:hAnsi="GHEA Grapalat" w:cs="GHEA Grapalat"/>
          <w:color w:val="000000"/>
          <w:sz w:val="22"/>
          <w:szCs w:val="22"/>
        </w:rPr>
        <w:t>րդ</w:t>
      </w:r>
      <w:r w:rsidRPr="00CD6048">
        <w:rPr>
          <w:rFonts w:ascii="GHEA Grapalat" w:hAnsi="GHEA Grapalat" w:cs="GHEA Grapalat"/>
          <w:color w:val="000000"/>
          <w:sz w:val="22"/>
          <w:szCs w:val="22"/>
          <w:lang w:val="hy-AM"/>
        </w:rPr>
        <w:t xml:space="preserve"> դրամ մուտքեր՝ </w:t>
      </w:r>
      <w:r w:rsidRPr="00CD6048">
        <w:rPr>
          <w:rFonts w:ascii="GHEA Grapalat" w:hAnsi="GHEA Grapalat" w:cs="GHEA Grapalat"/>
          <w:color w:val="000000"/>
          <w:sz w:val="22"/>
          <w:szCs w:val="22"/>
        </w:rPr>
        <w:t xml:space="preserve">իննամսյա </w:t>
      </w:r>
      <w:r w:rsidRPr="00CD6048">
        <w:rPr>
          <w:rFonts w:ascii="GHEA Grapalat" w:hAnsi="GHEA Grapalat" w:cs="GHEA Grapalat"/>
          <w:color w:val="000000"/>
          <w:sz w:val="22"/>
          <w:szCs w:val="22"/>
          <w:lang w:val="hy-AM"/>
        </w:rPr>
        <w:t xml:space="preserve">ծրագրով նախատեսված </w:t>
      </w:r>
      <w:r w:rsidRPr="00CD6048">
        <w:rPr>
          <w:rFonts w:ascii="GHEA Grapalat" w:hAnsi="GHEA Grapalat" w:cs="GHEA Grapalat"/>
          <w:color w:val="000000"/>
          <w:sz w:val="22"/>
          <w:szCs w:val="22"/>
        </w:rPr>
        <w:t>20.3</w:t>
      </w:r>
      <w:r w:rsidRPr="00CD6048">
        <w:rPr>
          <w:rFonts w:ascii="Courier New" w:hAnsi="Courier New" w:cs="Courier New"/>
          <w:color w:val="000000"/>
          <w:sz w:val="22"/>
          <w:szCs w:val="22"/>
          <w:lang w:val="hy-AM"/>
        </w:rPr>
        <w:t> </w:t>
      </w:r>
      <w:r w:rsidRPr="00CD6048">
        <w:rPr>
          <w:rFonts w:ascii="GHEA Grapalat" w:hAnsi="GHEA Grapalat" w:cs="GHEA Grapalat"/>
          <w:color w:val="000000"/>
          <w:sz w:val="22"/>
          <w:szCs w:val="22"/>
          <w:lang w:val="hy-AM"/>
        </w:rPr>
        <w:t>մլրդ դրամի</w:t>
      </w:r>
      <w:r w:rsidRPr="00CD6048">
        <w:rPr>
          <w:rFonts w:ascii="GHEA Grapalat" w:hAnsi="GHEA Grapalat" w:cs="GHEA Grapalat"/>
          <w:color w:val="000000"/>
          <w:sz w:val="22"/>
          <w:szCs w:val="22"/>
        </w:rPr>
        <w:t xml:space="preserve"> դիմաց: </w:t>
      </w:r>
      <w:r w:rsidRPr="00CD6048">
        <w:rPr>
          <w:rFonts w:ascii="GHEA Grapalat" w:hAnsi="GHEA Grapalat" w:cs="GHEA Grapalat"/>
          <w:color w:val="000000"/>
          <w:sz w:val="22"/>
          <w:szCs w:val="22"/>
          <w:lang w:val="hy-AM"/>
        </w:rPr>
        <w:t>202</w:t>
      </w:r>
      <w:r w:rsidRPr="00CD6048">
        <w:rPr>
          <w:rFonts w:ascii="GHEA Grapalat" w:hAnsi="GHEA Grapalat" w:cs="GHEA Grapalat"/>
          <w:color w:val="000000"/>
          <w:sz w:val="22"/>
          <w:szCs w:val="22"/>
        </w:rPr>
        <w:t>2</w:t>
      </w:r>
      <w:r w:rsidRPr="00CD6048">
        <w:rPr>
          <w:rFonts w:ascii="GHEA Grapalat" w:hAnsi="GHEA Grapalat" w:cs="GHEA Grapalat"/>
          <w:color w:val="000000"/>
          <w:sz w:val="22"/>
          <w:szCs w:val="22"/>
          <w:lang w:val="hy-AM"/>
        </w:rPr>
        <w:t xml:space="preserve"> թվականի նույն ժամանակահատված</w:t>
      </w:r>
      <w:r w:rsidRPr="00CD6048">
        <w:rPr>
          <w:rFonts w:ascii="GHEA Grapalat" w:hAnsi="GHEA Grapalat" w:cs="GHEA Grapalat"/>
          <w:color w:val="000000"/>
          <w:sz w:val="22"/>
          <w:szCs w:val="22"/>
        </w:rPr>
        <w:t>ի համեմատ ո</w:t>
      </w:r>
      <w:r w:rsidRPr="00CD6048">
        <w:rPr>
          <w:rFonts w:ascii="GHEA Grapalat" w:hAnsi="GHEA Grapalat" w:cs="GHEA Grapalat"/>
          <w:color w:val="000000"/>
          <w:sz w:val="22"/>
          <w:szCs w:val="22"/>
          <w:lang w:val="hy-AM"/>
        </w:rPr>
        <w:t>չ ֆինանսական ակտիվների օտարումից</w:t>
      </w:r>
      <w:r w:rsidRPr="00CD6048">
        <w:rPr>
          <w:rFonts w:ascii="GHEA Grapalat" w:hAnsi="GHEA Grapalat" w:cs="GHEA Grapalat"/>
          <w:color w:val="000000"/>
          <w:sz w:val="22"/>
          <w:szCs w:val="22"/>
        </w:rPr>
        <w:t xml:space="preserve"> մուտքերն աճել են 15.8%-ով (804.7 մլն դրամով)</w:t>
      </w:r>
      <w:r w:rsidRPr="00CD6048">
        <w:rPr>
          <w:rFonts w:ascii="GHEA Grapalat" w:hAnsi="GHEA Grapalat" w:cs="GHEA Grapalat"/>
          <w:color w:val="000000"/>
          <w:sz w:val="22"/>
          <w:szCs w:val="22"/>
          <w:lang w:val="hy-AM"/>
        </w:rPr>
        <w:t>:</w:t>
      </w:r>
    </w:p>
    <w:p w:rsidR="007E5933" w:rsidRPr="00CD6048" w:rsidRDefault="007E5933" w:rsidP="007E5933">
      <w:pPr>
        <w:spacing w:line="360" w:lineRule="auto"/>
        <w:ind w:firstLine="567"/>
        <w:jc w:val="both"/>
        <w:rPr>
          <w:rFonts w:ascii="GHEA Grapalat" w:hAnsi="GHEA Grapalat" w:cs="GHEA Grapalat"/>
          <w:sz w:val="22"/>
          <w:szCs w:val="22"/>
        </w:rPr>
      </w:pPr>
    </w:p>
    <w:p w:rsidR="007E5933" w:rsidRPr="00CD6048" w:rsidRDefault="007E5933" w:rsidP="007E5933">
      <w:pPr>
        <w:pStyle w:val="Caption"/>
        <w:keepNext/>
        <w:numPr>
          <w:ilvl w:val="0"/>
          <w:numId w:val="27"/>
        </w:numPr>
        <w:tabs>
          <w:tab w:val="left" w:pos="1134"/>
        </w:tabs>
        <w:ind w:left="0" w:firstLine="0"/>
        <w:jc w:val="left"/>
        <w:rPr>
          <w:rFonts w:ascii="GHEA Grapalat" w:hAnsi="GHEA Grapalat"/>
          <w:i/>
          <w:sz w:val="18"/>
          <w:szCs w:val="18"/>
          <w:lang w:val="hy-AM"/>
        </w:rPr>
      </w:pPr>
      <w:r w:rsidRPr="00CD6048">
        <w:rPr>
          <w:rFonts w:ascii="GHEA Grapalat" w:hAnsi="GHEA Grapalat"/>
          <w:i/>
          <w:sz w:val="18"/>
          <w:szCs w:val="18"/>
          <w:lang w:val="hy-AM"/>
        </w:rPr>
        <w:t>ՀՀ պետական բյուջեի ոչ ֆինանսական ակտիվների հետ գործառնությունները (մլրդ դրամ)</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417"/>
        <w:gridCol w:w="1418"/>
        <w:gridCol w:w="1421"/>
        <w:gridCol w:w="1419"/>
        <w:gridCol w:w="1418"/>
      </w:tblGrid>
      <w:tr w:rsidR="007E5933" w:rsidRPr="00CD6048" w:rsidTr="007E5933">
        <w:trPr>
          <w:trHeight w:val="1965"/>
        </w:trPr>
        <w:tc>
          <w:tcPr>
            <w:tcW w:w="3227"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rPr>
                <w:rFonts w:ascii="GHEA Grapalat" w:hAnsi="GHEA Grapalat" w:cs="Calibri"/>
                <w:sz w:val="18"/>
                <w:szCs w:val="18"/>
                <w:lang w:val="hy-AM"/>
              </w:rPr>
            </w:pPr>
            <w:r w:rsidRPr="00CD6048">
              <w:rPr>
                <w:rFonts w:ascii="Calibri" w:hAnsi="Calibri" w:cs="Calibri"/>
                <w:sz w:val="18"/>
                <w:szCs w:val="18"/>
                <w:lang w:val="hy-AM"/>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lang w:val="hy-AM"/>
              </w:rPr>
            </w:pPr>
            <w:r w:rsidRPr="00CD6048">
              <w:rPr>
                <w:rFonts w:ascii="GHEA Grapalat" w:hAnsi="GHEA Grapalat" w:cs="Calibri"/>
                <w:b/>
                <w:bCs/>
                <w:sz w:val="18"/>
                <w:szCs w:val="18"/>
              </w:rPr>
              <w:t>2022թ. ինն ամիսների փաստ</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2023թ. ինն ամիսների ճշտված պլան</w:t>
            </w:r>
          </w:p>
        </w:tc>
        <w:tc>
          <w:tcPr>
            <w:tcW w:w="1421"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2023թ. ինն ամիսների փաստ</w:t>
            </w: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lang w:val="hy-AM"/>
              </w:rPr>
              <w:t>Կատարո-ղական</w:t>
            </w:r>
            <w:r w:rsidRPr="00CD6048">
              <w:rPr>
                <w:rFonts w:ascii="GHEA Grapalat" w:hAnsi="GHEA Grapalat" w:cs="Calibri"/>
                <w:b/>
                <w:bCs/>
                <w:sz w:val="18"/>
                <w:szCs w:val="18"/>
              </w:rPr>
              <w:t xml:space="preserve">ն ինն ամիսների </w:t>
            </w:r>
            <w:r w:rsidRPr="00CD6048">
              <w:rPr>
                <w:rFonts w:ascii="GHEA Grapalat" w:hAnsi="GHEA Grapalat" w:cs="Calibri"/>
                <w:b/>
                <w:bCs/>
                <w:sz w:val="18"/>
                <w:szCs w:val="18"/>
                <w:lang w:val="hy-AM"/>
              </w:rPr>
              <w:t>ճշտված պլանի նկատմամբ</w:t>
            </w:r>
            <w:r w:rsidRPr="00CD6048">
              <w:rPr>
                <w:rFonts w:ascii="GHEA Grapalat" w:hAnsi="GHEA Grapalat" w:cs="Calibri"/>
                <w:b/>
                <w:bCs/>
                <w:sz w:val="18"/>
                <w:szCs w:val="18"/>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 xml:space="preserve">2023թ. </w:t>
            </w:r>
          </w:p>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ինն ամիսները</w:t>
            </w:r>
          </w:p>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 xml:space="preserve"> 2022թ. </w:t>
            </w:r>
          </w:p>
          <w:p w:rsidR="007E5933" w:rsidRPr="00CD6048" w:rsidRDefault="007E5933" w:rsidP="007E5933">
            <w:pPr>
              <w:jc w:val="center"/>
              <w:rPr>
                <w:rFonts w:ascii="GHEA Grapalat" w:hAnsi="GHEA Grapalat" w:cs="Calibri"/>
                <w:b/>
                <w:bCs/>
                <w:sz w:val="18"/>
                <w:szCs w:val="18"/>
              </w:rPr>
            </w:pPr>
            <w:r w:rsidRPr="00CD6048">
              <w:rPr>
                <w:rFonts w:ascii="GHEA Grapalat" w:hAnsi="GHEA Grapalat" w:cs="Calibri"/>
                <w:b/>
                <w:bCs/>
                <w:sz w:val="18"/>
                <w:szCs w:val="18"/>
              </w:rPr>
              <w:t>ինն ամիսների նկատմամբ (%)</w:t>
            </w:r>
          </w:p>
        </w:tc>
      </w:tr>
      <w:tr w:rsidR="007E5933" w:rsidRPr="00CD6048" w:rsidTr="007E5933">
        <w:trPr>
          <w:trHeight w:val="603"/>
        </w:trPr>
        <w:tc>
          <w:tcPr>
            <w:tcW w:w="3227" w:type="dxa"/>
            <w:tcBorders>
              <w:top w:val="single" w:sz="4" w:space="0" w:color="auto"/>
              <w:left w:val="single" w:sz="4" w:space="0" w:color="auto"/>
              <w:bottom w:val="single" w:sz="4" w:space="0" w:color="auto"/>
              <w:right w:val="single" w:sz="4" w:space="0" w:color="auto"/>
            </w:tcBorders>
            <w:noWrap/>
            <w:hideMark/>
          </w:tcPr>
          <w:p w:rsidR="007E5933" w:rsidRPr="00CD6048" w:rsidRDefault="007E5933" w:rsidP="007E5933">
            <w:pPr>
              <w:rPr>
                <w:rFonts w:ascii="GHEA Grapalat" w:hAnsi="GHEA Grapalat" w:cs="Calibri"/>
                <w:b/>
                <w:bCs/>
                <w:sz w:val="18"/>
                <w:szCs w:val="18"/>
              </w:rPr>
            </w:pPr>
            <w:r w:rsidRPr="00CD6048">
              <w:rPr>
                <w:rFonts w:ascii="GHEA Grapalat" w:hAnsi="GHEA Grapalat" w:cs="Calibri"/>
                <w:b/>
                <w:bCs/>
                <w:sz w:val="18"/>
                <w:szCs w:val="18"/>
              </w:rPr>
              <w:t xml:space="preserve">Ոչ ֆինանսական ակտիվների հետ գործառնություններ, </w:t>
            </w:r>
            <w:r w:rsidRPr="00CD6048">
              <w:rPr>
                <w:rFonts w:ascii="GHEA Grapalat" w:hAnsi="GHEA Grapalat" w:cs="Calibri"/>
                <w:sz w:val="18"/>
                <w:szCs w:val="18"/>
              </w:rPr>
              <w:t>այդ թվում՝</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173.9</w:t>
            </w:r>
          </w:p>
        </w:tc>
        <w:tc>
          <w:tcPr>
            <w:tcW w:w="1418" w:type="dxa"/>
            <w:tcBorders>
              <w:top w:val="single" w:sz="4" w:space="0" w:color="auto"/>
              <w:left w:val="single" w:sz="4" w:space="0" w:color="auto"/>
              <w:bottom w:val="single" w:sz="4" w:space="0" w:color="auto"/>
              <w:right w:val="single" w:sz="4" w:space="0" w:color="auto"/>
            </w:tcBorders>
            <w:noWrap/>
            <w:vAlign w:val="bottom"/>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394.4</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b/>
                <w:color w:val="000000"/>
                <w:sz w:val="18"/>
                <w:szCs w:val="18"/>
              </w:rPr>
            </w:pPr>
            <w:r w:rsidRPr="00CD6048">
              <w:rPr>
                <w:rFonts w:ascii="GHEA Grapalat" w:hAnsi="GHEA Grapalat" w:cs="Calibri"/>
                <w:b/>
                <w:color w:val="000000"/>
                <w:sz w:val="18"/>
                <w:szCs w:val="18"/>
              </w:rPr>
              <w:t xml:space="preserve"> 232.3</w:t>
            </w:r>
          </w:p>
        </w:tc>
        <w:tc>
          <w:tcPr>
            <w:tcW w:w="141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b/>
                <w:bCs/>
                <w:color w:val="000000"/>
                <w:sz w:val="18"/>
                <w:szCs w:val="18"/>
              </w:rPr>
            </w:pPr>
            <w:r w:rsidRPr="00CD6048">
              <w:rPr>
                <w:rFonts w:ascii="GHEA Grapalat" w:hAnsi="GHEA Grapalat" w:cs="Calibri"/>
                <w:b/>
                <w:bCs/>
                <w:color w:val="000000"/>
                <w:sz w:val="18"/>
                <w:szCs w:val="18"/>
              </w:rPr>
              <w:t>58.9</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b/>
                <w:bCs/>
                <w:color w:val="000000"/>
                <w:sz w:val="18"/>
                <w:szCs w:val="18"/>
              </w:rPr>
            </w:pPr>
            <w:r w:rsidRPr="00CD6048">
              <w:rPr>
                <w:rFonts w:ascii="GHEA Grapalat" w:hAnsi="GHEA Grapalat" w:cs="Calibri"/>
                <w:b/>
                <w:bCs/>
                <w:color w:val="000000"/>
                <w:sz w:val="18"/>
                <w:szCs w:val="18"/>
              </w:rPr>
              <w:t>133.6</w:t>
            </w:r>
          </w:p>
        </w:tc>
      </w:tr>
      <w:tr w:rsidR="007E5933" w:rsidRPr="00CD6048" w:rsidTr="007E5933">
        <w:trPr>
          <w:trHeight w:val="601"/>
        </w:trPr>
        <w:tc>
          <w:tcPr>
            <w:tcW w:w="3227"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sz w:val="18"/>
                <w:szCs w:val="18"/>
              </w:rPr>
            </w:pPr>
            <w:r w:rsidRPr="00CD6048">
              <w:rPr>
                <w:rFonts w:ascii="GHEA Grapalat" w:hAnsi="GHEA Grapalat" w:cs="Calibri"/>
                <w:sz w:val="18"/>
                <w:szCs w:val="18"/>
              </w:rPr>
              <w:t xml:space="preserve"> Ոչ ֆինանսական ակտիվների գծով ծախսեր, այդ թվում՝</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179.0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 xml:space="preserve"> 414.8</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238.2</w:t>
            </w:r>
          </w:p>
        </w:tc>
        <w:tc>
          <w:tcPr>
            <w:tcW w:w="141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57.4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133.1</w:t>
            </w:r>
          </w:p>
        </w:tc>
      </w:tr>
      <w:tr w:rsidR="007E5933" w:rsidRPr="00CD6048" w:rsidTr="007E5933">
        <w:trPr>
          <w:trHeight w:val="366"/>
        </w:trPr>
        <w:tc>
          <w:tcPr>
            <w:tcW w:w="3227"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pStyle w:val="ListParagraph"/>
              <w:numPr>
                <w:ilvl w:val="0"/>
                <w:numId w:val="8"/>
              </w:numPr>
              <w:spacing w:line="276" w:lineRule="auto"/>
              <w:ind w:left="426" w:hanging="156"/>
              <w:rPr>
                <w:rFonts w:ascii="GHEA Grapalat" w:hAnsi="GHEA Grapalat" w:cs="Calibri"/>
                <w:sz w:val="18"/>
                <w:szCs w:val="18"/>
              </w:rPr>
            </w:pPr>
            <w:r w:rsidRPr="00CD6048">
              <w:rPr>
                <w:rFonts w:ascii="GHEA Grapalat" w:hAnsi="GHEA Grapalat" w:cs="Calibri"/>
                <w:sz w:val="18"/>
                <w:szCs w:val="18"/>
              </w:rPr>
              <w:t>շենքեր և շինություններ</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150.5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374.0</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215.2</w:t>
            </w:r>
          </w:p>
        </w:tc>
        <w:tc>
          <w:tcPr>
            <w:tcW w:w="141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57.6</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143.0</w:t>
            </w:r>
          </w:p>
        </w:tc>
      </w:tr>
      <w:tr w:rsidR="007E5933" w:rsidRPr="00CD6048" w:rsidTr="007E5933">
        <w:trPr>
          <w:trHeight w:val="567"/>
        </w:trPr>
        <w:tc>
          <w:tcPr>
            <w:tcW w:w="3227"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pStyle w:val="ListParagraph"/>
              <w:numPr>
                <w:ilvl w:val="0"/>
                <w:numId w:val="8"/>
              </w:numPr>
              <w:spacing w:line="276" w:lineRule="auto"/>
              <w:ind w:left="426" w:hanging="156"/>
              <w:rPr>
                <w:rFonts w:ascii="GHEA Grapalat" w:hAnsi="GHEA Grapalat" w:cs="Calibri"/>
                <w:sz w:val="18"/>
                <w:szCs w:val="18"/>
              </w:rPr>
            </w:pPr>
            <w:r w:rsidRPr="00CD6048">
              <w:rPr>
                <w:rFonts w:ascii="GHEA Grapalat" w:hAnsi="GHEA Grapalat" w:cs="Calibri"/>
                <w:sz w:val="18"/>
                <w:szCs w:val="18"/>
              </w:rPr>
              <w:t>մեքենաների և սարքավորում-ների ձեռք բերում, պահպանում և հիմնանորոգում</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25.6</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32.3</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19.3</w:t>
            </w:r>
          </w:p>
        </w:tc>
        <w:tc>
          <w:tcPr>
            <w:tcW w:w="141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59.7</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75.3</w:t>
            </w:r>
          </w:p>
        </w:tc>
      </w:tr>
      <w:tr w:rsidR="007E5933" w:rsidRPr="00CD6048" w:rsidTr="007E5933">
        <w:trPr>
          <w:trHeight w:val="341"/>
        </w:trPr>
        <w:tc>
          <w:tcPr>
            <w:tcW w:w="3227"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1F11E5">
            <w:pPr>
              <w:pStyle w:val="ListParagraph"/>
              <w:numPr>
                <w:ilvl w:val="0"/>
                <w:numId w:val="8"/>
              </w:numPr>
              <w:spacing w:line="276" w:lineRule="auto"/>
              <w:ind w:left="426" w:hanging="156"/>
              <w:rPr>
                <w:rFonts w:ascii="GHEA Grapalat" w:hAnsi="GHEA Grapalat" w:cs="Calibri"/>
                <w:sz w:val="18"/>
                <w:szCs w:val="18"/>
              </w:rPr>
            </w:pPr>
            <w:r w:rsidRPr="00CD6048">
              <w:rPr>
                <w:rFonts w:ascii="GHEA Grapalat" w:hAnsi="GHEA Grapalat" w:cs="Calibri"/>
                <w:sz w:val="18"/>
                <w:szCs w:val="18"/>
              </w:rPr>
              <w:t>այլ</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2.9</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 xml:space="preserve"> 8.5</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3.7</w:t>
            </w:r>
          </w:p>
        </w:tc>
        <w:tc>
          <w:tcPr>
            <w:tcW w:w="141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4077AA">
            <w:pPr>
              <w:jc w:val="right"/>
              <w:rPr>
                <w:rFonts w:ascii="GHEA Grapalat" w:hAnsi="GHEA Grapalat" w:cs="Calibri"/>
                <w:sz w:val="18"/>
                <w:szCs w:val="18"/>
              </w:rPr>
            </w:pPr>
            <w:r w:rsidRPr="00CD6048">
              <w:rPr>
                <w:rFonts w:ascii="GHEA Grapalat" w:hAnsi="GHEA Grapalat" w:cs="Calibri"/>
                <w:sz w:val="18"/>
                <w:szCs w:val="18"/>
              </w:rPr>
              <w:t>43.</w:t>
            </w:r>
            <w:r w:rsidR="004077AA" w:rsidRPr="00CD6048">
              <w:rPr>
                <w:rFonts w:ascii="GHEA Grapalat" w:hAnsi="GHEA Grapalat" w:cs="Calibri"/>
                <w:sz w:val="18"/>
                <w:szCs w:val="18"/>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4077AA">
            <w:pPr>
              <w:jc w:val="right"/>
              <w:rPr>
                <w:rFonts w:ascii="GHEA Grapalat" w:hAnsi="GHEA Grapalat" w:cs="Calibri"/>
                <w:sz w:val="18"/>
                <w:szCs w:val="18"/>
              </w:rPr>
            </w:pPr>
            <w:r w:rsidRPr="00CD6048">
              <w:rPr>
                <w:rFonts w:ascii="GHEA Grapalat" w:hAnsi="GHEA Grapalat" w:cs="Calibri"/>
                <w:sz w:val="18"/>
                <w:szCs w:val="18"/>
              </w:rPr>
              <w:t>128.</w:t>
            </w:r>
            <w:r w:rsidR="004077AA" w:rsidRPr="00CD6048">
              <w:rPr>
                <w:rFonts w:ascii="GHEA Grapalat" w:hAnsi="GHEA Grapalat" w:cs="Calibri"/>
                <w:sz w:val="18"/>
                <w:szCs w:val="18"/>
              </w:rPr>
              <w:t>2</w:t>
            </w:r>
          </w:p>
        </w:tc>
      </w:tr>
      <w:tr w:rsidR="007E5933" w:rsidRPr="00CD6048" w:rsidTr="007E5933">
        <w:trPr>
          <w:trHeight w:val="567"/>
        </w:trPr>
        <w:tc>
          <w:tcPr>
            <w:tcW w:w="3227"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rPr>
                <w:rFonts w:ascii="GHEA Grapalat" w:hAnsi="GHEA Grapalat" w:cs="Calibri"/>
                <w:sz w:val="18"/>
                <w:szCs w:val="18"/>
              </w:rPr>
            </w:pPr>
            <w:r w:rsidRPr="00CD6048">
              <w:rPr>
                <w:rFonts w:ascii="GHEA Grapalat" w:hAnsi="GHEA Grapalat" w:cs="Calibri"/>
                <w:sz w:val="18"/>
                <w:szCs w:val="18"/>
              </w:rPr>
              <w:t xml:space="preserve"> Ոչ ֆինանսական ակտիվների օտարումից մուտքեր</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(5.1)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(20.3)</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sz w:val="18"/>
                <w:szCs w:val="18"/>
              </w:rPr>
            </w:pPr>
            <w:r w:rsidRPr="00CD6048">
              <w:rPr>
                <w:rFonts w:ascii="GHEA Grapalat" w:hAnsi="GHEA Grapalat" w:cs="Calibri"/>
                <w:sz w:val="18"/>
                <w:szCs w:val="18"/>
              </w:rPr>
              <w:t>(5.9)</w:t>
            </w:r>
          </w:p>
        </w:tc>
        <w:tc>
          <w:tcPr>
            <w:tcW w:w="1419" w:type="dxa"/>
            <w:tcBorders>
              <w:top w:val="single" w:sz="4" w:space="0" w:color="auto"/>
              <w:left w:val="single" w:sz="4" w:space="0" w:color="auto"/>
              <w:bottom w:val="single" w:sz="4" w:space="0" w:color="auto"/>
              <w:right w:val="single" w:sz="4" w:space="0" w:color="auto"/>
            </w:tcBorders>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29.0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E5933" w:rsidRPr="00CD6048" w:rsidRDefault="007E5933" w:rsidP="007E5933">
            <w:pPr>
              <w:jc w:val="right"/>
              <w:rPr>
                <w:rFonts w:ascii="GHEA Grapalat" w:hAnsi="GHEA Grapalat" w:cs="Calibri"/>
                <w:color w:val="000000"/>
                <w:sz w:val="18"/>
                <w:szCs w:val="18"/>
              </w:rPr>
            </w:pPr>
            <w:r w:rsidRPr="00CD6048">
              <w:rPr>
                <w:rFonts w:ascii="GHEA Grapalat" w:hAnsi="GHEA Grapalat" w:cs="Calibri"/>
                <w:color w:val="000000"/>
                <w:sz w:val="18"/>
                <w:szCs w:val="18"/>
              </w:rPr>
              <w:t>115.8</w:t>
            </w:r>
          </w:p>
        </w:tc>
      </w:tr>
    </w:tbl>
    <w:p w:rsidR="007E5933" w:rsidRPr="00CD6048" w:rsidRDefault="007E5933" w:rsidP="008B4775">
      <w:pPr>
        <w:spacing w:line="360" w:lineRule="auto"/>
        <w:ind w:firstLine="567"/>
        <w:jc w:val="both"/>
        <w:rPr>
          <w:rFonts w:ascii="GHEA Grapalat" w:hAnsi="GHEA Grapalat" w:cs="GHEA Grapalat"/>
          <w:sz w:val="22"/>
          <w:szCs w:val="22"/>
          <w:lang w:val="hy-AM"/>
        </w:rPr>
        <w:sectPr w:rsidR="007E5933" w:rsidRPr="00CD6048" w:rsidSect="009C41C6">
          <w:pgSz w:w="11907" w:h="16840" w:code="9"/>
          <w:pgMar w:top="1134" w:right="567" w:bottom="567" w:left="1134" w:header="720" w:footer="567" w:gutter="0"/>
          <w:cols w:space="720"/>
        </w:sectPr>
      </w:pPr>
    </w:p>
    <w:p w:rsidR="001D1F16" w:rsidRPr="00CD6048" w:rsidRDefault="00E37514" w:rsidP="008C2DC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hy-AM"/>
        </w:rPr>
      </w:pPr>
      <w:bookmarkStart w:id="48" w:name="_Toc8218755"/>
      <w:bookmarkStart w:id="49" w:name="_Toc39073424"/>
      <w:bookmarkStart w:id="50" w:name="_Toc71311895"/>
      <w:bookmarkStart w:id="51" w:name="_Toc150443086"/>
      <w:r w:rsidRPr="00CD6048">
        <w:rPr>
          <w:rFonts w:ascii="GHEA Grapalat" w:hAnsi="GHEA Grapalat"/>
          <w:bCs/>
          <w:i w:val="0"/>
          <w:noProof/>
          <w:sz w:val="22"/>
          <w:szCs w:val="22"/>
          <w:lang w:val="de-AT"/>
        </w:rPr>
        <w:lastRenderedPageBreak/>
        <w:t>ՀՀ պետական բյուջեի ծախսերը ծ</w:t>
      </w:r>
      <w:r w:rsidR="00B578BA" w:rsidRPr="00CD6048">
        <w:rPr>
          <w:rFonts w:ascii="GHEA Grapalat" w:hAnsi="GHEA Grapalat"/>
          <w:bCs/>
          <w:i w:val="0"/>
          <w:noProof/>
          <w:sz w:val="22"/>
          <w:szCs w:val="22"/>
          <w:lang w:val="de-AT"/>
        </w:rPr>
        <w:t>րագրային</w:t>
      </w:r>
      <w:r w:rsidR="003C43CF" w:rsidRPr="00CD6048">
        <w:rPr>
          <w:rFonts w:ascii="GHEA Grapalat" w:hAnsi="GHEA Grapalat"/>
          <w:bCs/>
          <w:i w:val="0"/>
          <w:noProof/>
          <w:sz w:val="22"/>
          <w:szCs w:val="22"/>
          <w:lang w:val="de-AT"/>
        </w:rPr>
        <w:t xml:space="preserve"> դասակարգ</w:t>
      </w:r>
      <w:bookmarkEnd w:id="48"/>
      <w:bookmarkEnd w:id="49"/>
      <w:bookmarkEnd w:id="50"/>
      <w:r w:rsidRPr="00CD6048">
        <w:rPr>
          <w:rFonts w:ascii="GHEA Grapalat" w:hAnsi="GHEA Grapalat"/>
          <w:bCs/>
          <w:i w:val="0"/>
          <w:noProof/>
          <w:sz w:val="22"/>
          <w:szCs w:val="22"/>
          <w:lang w:val="de-AT"/>
        </w:rPr>
        <w:t>մամբ</w:t>
      </w:r>
      <w:r w:rsidR="00222EDE" w:rsidRPr="00CD6048">
        <w:rPr>
          <w:rStyle w:val="FootnoteReference"/>
          <w:rFonts w:ascii="GHEA Grapalat" w:hAnsi="GHEA Grapalat"/>
          <w:bCs/>
          <w:i w:val="0"/>
          <w:noProof/>
          <w:sz w:val="22"/>
          <w:szCs w:val="22"/>
          <w:lang w:val="de-AT"/>
        </w:rPr>
        <w:footnoteReference w:id="31"/>
      </w:r>
      <w:bookmarkEnd w:id="51"/>
    </w:p>
    <w:p w:rsidR="00A95DFB" w:rsidRPr="00CD6048" w:rsidRDefault="00A95DFB" w:rsidP="00A95DFB">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ՀՀ 20</w:t>
      </w:r>
      <w:r w:rsidR="00092D7E" w:rsidRPr="00CD6048">
        <w:rPr>
          <w:rFonts w:ascii="GHEA Grapalat" w:hAnsi="GHEA Grapalat" w:cs="GHEA Grapalat"/>
          <w:sz w:val="22"/>
          <w:szCs w:val="22"/>
          <w:lang w:val="hy-AM"/>
        </w:rPr>
        <w:t>2</w:t>
      </w:r>
      <w:r w:rsidR="00491689" w:rsidRPr="00CD6048">
        <w:rPr>
          <w:rFonts w:ascii="GHEA Grapalat" w:hAnsi="GHEA Grapalat" w:cs="GHEA Grapalat"/>
          <w:sz w:val="22"/>
          <w:szCs w:val="22"/>
          <w:lang w:val="hy-AM"/>
        </w:rPr>
        <w:t>3</w:t>
      </w:r>
      <w:r w:rsidRPr="00CD6048">
        <w:rPr>
          <w:rFonts w:ascii="GHEA Grapalat" w:hAnsi="GHEA Grapalat" w:cs="GHEA Grapalat"/>
          <w:sz w:val="22"/>
          <w:szCs w:val="22"/>
          <w:lang w:val="hy-AM"/>
        </w:rPr>
        <w:t xml:space="preserve"> թվականի պետական բյուջեի </w:t>
      </w:r>
      <w:r w:rsidR="004E07A7" w:rsidRPr="00CD6048">
        <w:rPr>
          <w:rFonts w:ascii="GHEA Grapalat" w:hAnsi="GHEA Grapalat" w:cs="GHEA Grapalat"/>
          <w:sz w:val="22"/>
          <w:szCs w:val="22"/>
          <w:lang w:val="hy-AM"/>
        </w:rPr>
        <w:t>կատարումն ապահովող միջոցառումների վերաբերյալ ՀՀ կառավարության որոշմամբ</w:t>
      </w:r>
      <w:r w:rsidR="00917AF5" w:rsidRPr="00CD6048">
        <w:rPr>
          <w:rFonts w:ascii="GHEA Grapalat" w:hAnsi="GHEA Grapalat" w:cs="GHEA Grapalat"/>
          <w:sz w:val="22"/>
          <w:szCs w:val="22"/>
          <w:lang w:val="hy-AM"/>
        </w:rPr>
        <w:t xml:space="preserve"> </w:t>
      </w:r>
      <w:r w:rsidR="00FA7ECE" w:rsidRPr="00CD6048">
        <w:rPr>
          <w:rFonts w:ascii="GHEA Grapalat" w:hAnsi="GHEA Grapalat" w:cs="GHEA Grapalat"/>
          <w:sz w:val="22"/>
          <w:szCs w:val="22"/>
        </w:rPr>
        <w:t>ինն ամիսներին</w:t>
      </w:r>
      <w:r w:rsidRPr="00CD6048">
        <w:rPr>
          <w:rFonts w:ascii="GHEA Grapalat" w:hAnsi="GHEA Grapalat" w:cs="GHEA Grapalat"/>
          <w:sz w:val="22"/>
          <w:szCs w:val="22"/>
          <w:lang w:val="hy-AM"/>
        </w:rPr>
        <w:t xml:space="preserve"> նախատեսվել էր թվով </w:t>
      </w:r>
      <w:r w:rsidR="00491689" w:rsidRPr="00CD6048">
        <w:rPr>
          <w:rFonts w:ascii="GHEA Grapalat" w:hAnsi="GHEA Grapalat" w:cs="GHEA Grapalat"/>
          <w:sz w:val="22"/>
          <w:szCs w:val="22"/>
          <w:lang w:val="hy-AM"/>
        </w:rPr>
        <w:t>16</w:t>
      </w:r>
      <w:r w:rsidR="000E558D" w:rsidRPr="00CD6048">
        <w:rPr>
          <w:rFonts w:ascii="GHEA Grapalat" w:hAnsi="GHEA Grapalat" w:cs="GHEA Grapalat"/>
          <w:sz w:val="22"/>
          <w:szCs w:val="22"/>
          <w:lang w:val="hy-AM"/>
        </w:rPr>
        <w:t>9</w:t>
      </w:r>
      <w:r w:rsidR="007C577B"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hy-AM"/>
        </w:rPr>
        <w:t>ծրագրերի իրականացում 4</w:t>
      </w:r>
      <w:r w:rsidR="00946454" w:rsidRPr="00CD6048">
        <w:rPr>
          <w:rFonts w:ascii="GHEA Grapalat" w:hAnsi="GHEA Grapalat" w:cs="GHEA Grapalat"/>
          <w:sz w:val="22"/>
          <w:szCs w:val="22"/>
          <w:lang w:val="hy-AM"/>
        </w:rPr>
        <w:t xml:space="preserve">6 </w:t>
      </w:r>
      <w:r w:rsidRPr="00CD6048">
        <w:rPr>
          <w:rFonts w:ascii="GHEA Grapalat" w:hAnsi="GHEA Grapalat" w:cs="GHEA Grapalat"/>
          <w:sz w:val="22"/>
          <w:szCs w:val="22"/>
          <w:lang w:val="hy-AM"/>
        </w:rPr>
        <w:t xml:space="preserve">պետական մարմինների և ՀՀ կառավարության պատասխանատվության ներքո: ՀՀ կառավարության կողմից կատարված ճշտումների արդյունքում նախատեսված ծրագրերի թիվը կազմել է </w:t>
      </w:r>
      <w:r w:rsidR="009C79DD" w:rsidRPr="00CD6048">
        <w:rPr>
          <w:rFonts w:ascii="GHEA Grapalat" w:hAnsi="GHEA Grapalat" w:cs="GHEA Grapalat"/>
          <w:sz w:val="22"/>
          <w:szCs w:val="22"/>
          <w:lang w:val="hy-AM"/>
        </w:rPr>
        <w:t>174</w:t>
      </w:r>
      <w:r w:rsidRPr="00CD6048">
        <w:rPr>
          <w:rFonts w:ascii="GHEA Grapalat" w:hAnsi="GHEA Grapalat" w:cs="GHEA Grapalat"/>
          <w:sz w:val="22"/>
          <w:szCs w:val="22"/>
          <w:lang w:val="hy-AM"/>
        </w:rPr>
        <w:t xml:space="preserve">, որոնցից </w:t>
      </w:r>
      <w:r w:rsidR="00FA7ECE" w:rsidRPr="00CD6048">
        <w:rPr>
          <w:rFonts w:ascii="GHEA Grapalat" w:hAnsi="GHEA Grapalat" w:cs="GHEA Grapalat"/>
          <w:sz w:val="22"/>
          <w:szCs w:val="22"/>
        </w:rPr>
        <w:t>ինն ամիսներին</w:t>
      </w:r>
      <w:r w:rsidR="00A54721"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hy-AM"/>
        </w:rPr>
        <w:t>փաստացի միջոցներ են օգտագործվել 1</w:t>
      </w:r>
      <w:r w:rsidR="009C79DD" w:rsidRPr="00CD6048">
        <w:rPr>
          <w:rFonts w:ascii="GHEA Grapalat" w:hAnsi="GHEA Grapalat" w:cs="GHEA Grapalat"/>
          <w:sz w:val="22"/>
          <w:szCs w:val="22"/>
          <w:lang w:val="hy-AM"/>
        </w:rPr>
        <w:t>68</w:t>
      </w:r>
      <w:r w:rsidRPr="00CD6048">
        <w:rPr>
          <w:rFonts w:ascii="GHEA Grapalat" w:hAnsi="GHEA Grapalat" w:cs="GHEA Grapalat"/>
          <w:sz w:val="22"/>
          <w:szCs w:val="22"/>
          <w:lang w:val="hy-AM"/>
        </w:rPr>
        <w:t xml:space="preserve">-ի գծով, </w:t>
      </w:r>
      <w:r w:rsidR="0068673B" w:rsidRPr="00CD6048">
        <w:rPr>
          <w:rFonts w:ascii="GHEA Grapalat" w:hAnsi="GHEA Grapalat" w:cs="GHEA Grapalat"/>
          <w:sz w:val="22"/>
          <w:szCs w:val="22"/>
          <w:lang w:val="hy-AM"/>
        </w:rPr>
        <w:t>ընդ որում</w:t>
      </w:r>
      <w:r w:rsidR="00C461C0" w:rsidRPr="00CD6048">
        <w:rPr>
          <w:rFonts w:ascii="GHEA Grapalat" w:hAnsi="GHEA Grapalat" w:cs="GHEA Grapalat"/>
          <w:sz w:val="22"/>
          <w:szCs w:val="22"/>
          <w:lang w:val="hy-AM"/>
        </w:rPr>
        <w:t>,</w:t>
      </w:r>
      <w:r w:rsidRPr="00CD6048">
        <w:rPr>
          <w:rFonts w:ascii="GHEA Grapalat" w:hAnsi="GHEA Grapalat" w:cs="GHEA Grapalat"/>
          <w:sz w:val="22"/>
          <w:szCs w:val="22"/>
          <w:lang w:val="hy-AM"/>
        </w:rPr>
        <w:t xml:space="preserve"> ՀՀ կառավարության պատասխանատվությամբ </w:t>
      </w:r>
      <w:r w:rsidR="005B3F63" w:rsidRPr="00CD6048">
        <w:rPr>
          <w:rFonts w:ascii="GHEA Grapalat" w:hAnsi="GHEA Grapalat" w:cs="GHEA Grapalat"/>
          <w:sz w:val="22"/>
          <w:szCs w:val="22"/>
          <w:lang w:val="hy-AM"/>
        </w:rPr>
        <w:t>3</w:t>
      </w:r>
      <w:r w:rsidRPr="00CD6048">
        <w:rPr>
          <w:rFonts w:ascii="GHEA Grapalat" w:hAnsi="GHEA Grapalat" w:cs="GHEA Grapalat"/>
          <w:sz w:val="22"/>
          <w:szCs w:val="22"/>
          <w:lang w:val="hy-AM"/>
        </w:rPr>
        <w:t xml:space="preserve"> ծրագրերի շրջանակներում նախատեսված միջոցներն ըստ անհրաժեշտության վերաբաշխվել են համապատասխան ծրագրերին և միջոցառումներին: Ծրա</w:t>
      </w:r>
      <w:r w:rsidR="00A54721" w:rsidRPr="00CD6048">
        <w:rPr>
          <w:rFonts w:ascii="GHEA Grapalat" w:hAnsi="GHEA Grapalat" w:cs="GHEA Grapalat"/>
          <w:sz w:val="22"/>
          <w:szCs w:val="22"/>
          <w:lang w:val="hy-AM"/>
        </w:rPr>
        <w:t>գ</w:t>
      </w:r>
      <w:r w:rsidR="001A02A4" w:rsidRPr="00CD6048">
        <w:rPr>
          <w:rFonts w:ascii="GHEA Grapalat" w:hAnsi="GHEA Grapalat" w:cs="GHEA Grapalat"/>
          <w:sz w:val="22"/>
          <w:szCs w:val="22"/>
          <w:lang w:val="hy-AM"/>
        </w:rPr>
        <w:t>րերի շրջանակներում</w:t>
      </w:r>
      <w:r w:rsidR="00917AF5" w:rsidRPr="00CD6048">
        <w:rPr>
          <w:rFonts w:ascii="GHEA Grapalat" w:hAnsi="GHEA Grapalat" w:cs="GHEA Grapalat"/>
          <w:sz w:val="22"/>
          <w:szCs w:val="22"/>
          <w:lang w:val="hy-AM"/>
        </w:rPr>
        <w:t xml:space="preserve"> </w:t>
      </w:r>
      <w:r w:rsidR="00FA7ECE" w:rsidRPr="00CD6048">
        <w:rPr>
          <w:rFonts w:ascii="GHEA Grapalat" w:hAnsi="GHEA Grapalat" w:cs="GHEA Grapalat"/>
          <w:sz w:val="22"/>
          <w:szCs w:val="22"/>
        </w:rPr>
        <w:t>ինն ամիսներին</w:t>
      </w:r>
      <w:r w:rsidR="001A02A4" w:rsidRPr="00CD6048">
        <w:rPr>
          <w:rFonts w:ascii="GHEA Grapalat" w:hAnsi="GHEA Grapalat" w:cs="GHEA Grapalat"/>
          <w:sz w:val="22"/>
          <w:szCs w:val="22"/>
          <w:lang w:val="hy-AM"/>
        </w:rPr>
        <w:t xml:space="preserve"> նախատեսված </w:t>
      </w:r>
      <w:r w:rsidR="00946454" w:rsidRPr="00CD6048">
        <w:rPr>
          <w:rFonts w:ascii="GHEA Grapalat" w:hAnsi="GHEA Grapalat" w:cs="GHEA Grapalat"/>
          <w:sz w:val="22"/>
          <w:szCs w:val="22"/>
          <w:lang w:val="hy-AM"/>
        </w:rPr>
        <w:t>9</w:t>
      </w:r>
      <w:r w:rsidR="00FA7ECE" w:rsidRPr="00CD6048">
        <w:rPr>
          <w:rFonts w:ascii="GHEA Grapalat" w:hAnsi="GHEA Grapalat" w:cs="GHEA Grapalat"/>
          <w:sz w:val="22"/>
          <w:szCs w:val="22"/>
        </w:rPr>
        <w:t>9</w:t>
      </w:r>
      <w:r w:rsidR="005B3F63" w:rsidRPr="00CD6048">
        <w:rPr>
          <w:rFonts w:ascii="GHEA Grapalat" w:hAnsi="GHEA Grapalat" w:cs="GHEA Grapalat"/>
          <w:sz w:val="22"/>
          <w:szCs w:val="22"/>
        </w:rPr>
        <w:t>3</w:t>
      </w:r>
      <w:r w:rsidR="003A33F8"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hy-AM"/>
        </w:rPr>
        <w:t>միջոցառումներից</w:t>
      </w:r>
      <w:r w:rsidR="00946454" w:rsidRPr="00CD6048">
        <w:rPr>
          <w:rFonts w:ascii="GHEA Grapalat" w:hAnsi="GHEA Grapalat" w:cs="GHEA Grapalat"/>
          <w:sz w:val="22"/>
          <w:szCs w:val="22"/>
          <w:lang w:val="hy-AM"/>
        </w:rPr>
        <w:t xml:space="preserve"> (առանց ՀՀ կառավարության պատասխանատվությամբ</w:t>
      </w:r>
      <w:r w:rsidRPr="00CD6048">
        <w:rPr>
          <w:rFonts w:ascii="GHEA Grapalat" w:hAnsi="GHEA Grapalat" w:cs="GHEA Grapalat"/>
          <w:sz w:val="22"/>
          <w:szCs w:val="22"/>
          <w:lang w:val="hy-AM"/>
        </w:rPr>
        <w:t xml:space="preserve"> </w:t>
      </w:r>
      <w:r w:rsidR="00946454" w:rsidRPr="00CD6048">
        <w:rPr>
          <w:rFonts w:ascii="GHEA Grapalat" w:hAnsi="GHEA Grapalat" w:cs="GHEA Grapalat"/>
          <w:sz w:val="22"/>
          <w:szCs w:val="22"/>
          <w:lang w:val="hy-AM"/>
        </w:rPr>
        <w:t xml:space="preserve">նախատեսված </w:t>
      </w:r>
      <w:r w:rsidR="005B3F63" w:rsidRPr="00CD6048">
        <w:rPr>
          <w:rFonts w:ascii="GHEA Grapalat" w:hAnsi="GHEA Grapalat" w:cs="GHEA Grapalat"/>
          <w:sz w:val="22"/>
          <w:szCs w:val="22"/>
        </w:rPr>
        <w:t>4</w:t>
      </w:r>
      <w:r w:rsidR="00946454" w:rsidRPr="00CD6048">
        <w:rPr>
          <w:rFonts w:ascii="GHEA Grapalat" w:hAnsi="GHEA Grapalat" w:cs="GHEA Grapalat"/>
          <w:sz w:val="22"/>
          <w:szCs w:val="22"/>
          <w:lang w:val="hy-AM"/>
        </w:rPr>
        <w:t xml:space="preserve"> միջոցառումների) </w:t>
      </w:r>
      <w:r w:rsidRPr="00CD6048">
        <w:rPr>
          <w:rFonts w:ascii="GHEA Grapalat" w:hAnsi="GHEA Grapalat" w:cs="GHEA Grapalat"/>
          <w:sz w:val="22"/>
          <w:szCs w:val="22"/>
          <w:lang w:val="hy-AM"/>
        </w:rPr>
        <w:t xml:space="preserve">ամբողջությամբ կամ մասնակիորեն կատարվել են </w:t>
      </w:r>
      <w:r w:rsidR="00906A05" w:rsidRPr="00CD6048">
        <w:rPr>
          <w:rFonts w:ascii="GHEA Grapalat" w:hAnsi="GHEA Grapalat" w:cs="GHEA Grapalat"/>
          <w:sz w:val="22"/>
          <w:szCs w:val="22"/>
          <w:lang w:val="hy-AM"/>
        </w:rPr>
        <w:t>888</w:t>
      </w:r>
      <w:r w:rsidRPr="00CD6048">
        <w:rPr>
          <w:rFonts w:ascii="GHEA Grapalat" w:hAnsi="GHEA Grapalat" w:cs="GHEA Grapalat"/>
          <w:sz w:val="22"/>
          <w:szCs w:val="22"/>
          <w:lang w:val="hy-AM"/>
        </w:rPr>
        <w:t xml:space="preserve">-ը կամ </w:t>
      </w:r>
      <w:r w:rsidR="003A33F8" w:rsidRPr="00CD6048">
        <w:rPr>
          <w:rFonts w:ascii="GHEA Grapalat" w:hAnsi="GHEA Grapalat" w:cs="GHEA Grapalat"/>
          <w:sz w:val="22"/>
          <w:szCs w:val="22"/>
          <w:lang w:val="hy-AM"/>
        </w:rPr>
        <w:t>8</w:t>
      </w:r>
      <w:r w:rsidR="001A7F73" w:rsidRPr="00CD6048">
        <w:rPr>
          <w:rFonts w:ascii="GHEA Grapalat" w:hAnsi="GHEA Grapalat" w:cs="GHEA Grapalat"/>
          <w:sz w:val="22"/>
          <w:szCs w:val="22"/>
          <w:lang w:val="hy-AM"/>
        </w:rPr>
        <w:t>9</w:t>
      </w:r>
      <w:r w:rsidR="005B3F63" w:rsidRPr="00CD6048">
        <w:rPr>
          <w:rFonts w:ascii="GHEA Grapalat" w:hAnsi="GHEA Grapalat" w:cs="GHEA Grapalat"/>
          <w:sz w:val="22"/>
          <w:szCs w:val="22"/>
        </w:rPr>
        <w:t>.4</w:t>
      </w:r>
      <w:r w:rsidRPr="00CD6048">
        <w:rPr>
          <w:rFonts w:ascii="GHEA Grapalat" w:hAnsi="GHEA Grapalat" w:cs="GHEA Grapalat"/>
          <w:sz w:val="22"/>
          <w:szCs w:val="22"/>
          <w:lang w:val="hy-AM"/>
        </w:rPr>
        <w:t>%-ը:</w:t>
      </w:r>
    </w:p>
    <w:p w:rsidR="00A95DFB" w:rsidRPr="00CD6048" w:rsidRDefault="00A95DFB" w:rsidP="00A95DFB">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20</w:t>
      </w:r>
      <w:r w:rsidR="00475D63" w:rsidRPr="00CD6048">
        <w:rPr>
          <w:rFonts w:ascii="GHEA Grapalat" w:hAnsi="GHEA Grapalat" w:cs="GHEA Grapalat"/>
          <w:sz w:val="22"/>
          <w:szCs w:val="22"/>
          <w:lang w:val="hy-AM"/>
        </w:rPr>
        <w:t>2</w:t>
      </w:r>
      <w:r w:rsidR="00C46A05" w:rsidRPr="00CD6048">
        <w:rPr>
          <w:rFonts w:ascii="GHEA Grapalat" w:hAnsi="GHEA Grapalat" w:cs="GHEA Grapalat"/>
          <w:sz w:val="22"/>
          <w:szCs w:val="22"/>
          <w:lang w:val="hy-AM"/>
        </w:rPr>
        <w:t>3</w:t>
      </w:r>
      <w:r w:rsidRPr="00CD6048">
        <w:rPr>
          <w:rFonts w:ascii="GHEA Grapalat" w:hAnsi="GHEA Grapalat" w:cs="GHEA Grapalat"/>
          <w:sz w:val="22"/>
          <w:szCs w:val="22"/>
          <w:lang w:val="hy-AM"/>
        </w:rPr>
        <w:t xml:space="preserve"> թվականի</w:t>
      </w:r>
      <w:r w:rsidR="00A54721" w:rsidRPr="00CD6048">
        <w:rPr>
          <w:rFonts w:ascii="GHEA Grapalat" w:hAnsi="GHEA Grapalat" w:cs="GHEA Grapalat"/>
          <w:sz w:val="22"/>
          <w:szCs w:val="22"/>
          <w:lang w:val="hy-AM"/>
        </w:rPr>
        <w:t xml:space="preserve"> </w:t>
      </w:r>
      <w:r w:rsidR="00906A05" w:rsidRPr="00CD6048">
        <w:rPr>
          <w:rFonts w:ascii="GHEA Grapalat" w:hAnsi="GHEA Grapalat" w:cs="GHEA Grapalat"/>
          <w:sz w:val="22"/>
          <w:szCs w:val="22"/>
        </w:rPr>
        <w:t>ինն ամիսներին</w:t>
      </w:r>
      <w:r w:rsidRPr="00CD6048">
        <w:rPr>
          <w:rFonts w:ascii="GHEA Grapalat" w:hAnsi="GHEA Grapalat" w:cs="GHEA Grapalat"/>
          <w:sz w:val="22"/>
          <w:szCs w:val="22"/>
          <w:lang w:val="hy-AM"/>
        </w:rPr>
        <w:t xml:space="preserve"> ՀՀ պետ</w:t>
      </w:r>
      <w:r w:rsidR="00A54721" w:rsidRPr="00CD6048">
        <w:rPr>
          <w:rFonts w:ascii="GHEA Grapalat" w:hAnsi="GHEA Grapalat" w:cs="GHEA Grapalat"/>
          <w:sz w:val="22"/>
          <w:szCs w:val="22"/>
          <w:lang w:val="hy-AM"/>
        </w:rPr>
        <w:t xml:space="preserve">ական բյուջեի ծախսերը կազմել են </w:t>
      </w:r>
      <w:r w:rsidR="005F665C" w:rsidRPr="00CD6048">
        <w:rPr>
          <w:rFonts w:ascii="GHEA Grapalat" w:hAnsi="GHEA Grapalat" w:cs="GHEA Grapalat"/>
          <w:sz w:val="22"/>
          <w:szCs w:val="22"/>
          <w:lang w:val="hy-AM"/>
        </w:rPr>
        <w:t>1,</w:t>
      </w:r>
      <w:r w:rsidR="00F3687B" w:rsidRPr="00CD6048">
        <w:rPr>
          <w:rFonts w:ascii="GHEA Grapalat" w:hAnsi="GHEA Grapalat" w:cs="GHEA Grapalat"/>
          <w:sz w:val="22"/>
          <w:szCs w:val="22"/>
        </w:rPr>
        <w:t>633.9</w:t>
      </w:r>
      <w:r w:rsidRPr="00CD6048">
        <w:rPr>
          <w:rFonts w:ascii="GHEA Grapalat" w:hAnsi="GHEA Grapalat" w:cs="GHEA Grapalat"/>
          <w:sz w:val="22"/>
          <w:szCs w:val="22"/>
          <w:lang w:val="hy-AM"/>
        </w:rPr>
        <w:t xml:space="preserve"> մլրդ դրամ կամ ծրագրված ցուցանիշի </w:t>
      </w:r>
      <w:r w:rsidR="005F665C" w:rsidRPr="00CD6048">
        <w:rPr>
          <w:rFonts w:ascii="GHEA Grapalat" w:hAnsi="GHEA Grapalat" w:cs="GHEA Grapalat"/>
          <w:sz w:val="22"/>
          <w:szCs w:val="22"/>
          <w:lang w:val="hy-AM"/>
        </w:rPr>
        <w:t>8</w:t>
      </w:r>
      <w:r w:rsidR="00F3687B" w:rsidRPr="00CD6048">
        <w:rPr>
          <w:rFonts w:ascii="GHEA Grapalat" w:hAnsi="GHEA Grapalat" w:cs="GHEA Grapalat"/>
          <w:sz w:val="22"/>
          <w:szCs w:val="22"/>
        </w:rPr>
        <w:t>4.6</w:t>
      </w:r>
      <w:r w:rsidRPr="00CD6048">
        <w:rPr>
          <w:rFonts w:ascii="GHEA Grapalat" w:hAnsi="GHEA Grapalat" w:cs="GHEA Grapalat"/>
          <w:sz w:val="22"/>
          <w:szCs w:val="22"/>
          <w:lang w:val="hy-AM"/>
        </w:rPr>
        <w:t xml:space="preserve">%-ը: Շեղումը կազմել է </w:t>
      </w:r>
      <w:r w:rsidR="00002044" w:rsidRPr="00CD6048">
        <w:rPr>
          <w:rFonts w:ascii="GHEA Grapalat" w:hAnsi="GHEA Grapalat" w:cs="GHEA Grapalat"/>
          <w:sz w:val="22"/>
          <w:szCs w:val="22"/>
          <w:lang w:val="hy-AM"/>
        </w:rPr>
        <w:t>2</w:t>
      </w:r>
      <w:r w:rsidR="00B573EA" w:rsidRPr="00CD6048">
        <w:rPr>
          <w:rFonts w:ascii="GHEA Grapalat" w:hAnsi="GHEA Grapalat" w:cs="GHEA Grapalat"/>
          <w:sz w:val="22"/>
          <w:szCs w:val="22"/>
        </w:rPr>
        <w:t>97</w:t>
      </w:r>
      <w:r w:rsidR="00002044" w:rsidRPr="00CD6048">
        <w:rPr>
          <w:rFonts w:ascii="GHEA Grapalat" w:hAnsi="GHEA Grapalat" w:cs="GHEA Grapalat"/>
          <w:sz w:val="22"/>
          <w:szCs w:val="22"/>
          <w:lang w:val="hy-AM"/>
        </w:rPr>
        <w:t>.7</w:t>
      </w:r>
      <w:r w:rsidRPr="00CD6048">
        <w:rPr>
          <w:rFonts w:ascii="GHEA Grapalat" w:hAnsi="GHEA Grapalat" w:cs="GHEA Grapalat"/>
          <w:sz w:val="22"/>
          <w:szCs w:val="22"/>
          <w:lang w:val="hy-AM"/>
        </w:rPr>
        <w:t xml:space="preserve"> մլրդ դրամ, որը հիմնականում արձանագրվել է </w:t>
      </w:r>
      <w:r w:rsidR="00475D63" w:rsidRPr="00CD6048">
        <w:rPr>
          <w:rFonts w:ascii="GHEA Grapalat" w:hAnsi="GHEA Grapalat" w:cs="GHEA Grapalat"/>
          <w:sz w:val="22"/>
          <w:szCs w:val="22"/>
          <w:lang w:val="hy-AM"/>
        </w:rPr>
        <w:t>ՀՀ պաշտպանության</w:t>
      </w:r>
      <w:r w:rsidR="004E07A7" w:rsidRPr="00CD6048">
        <w:rPr>
          <w:rFonts w:ascii="GHEA Grapalat" w:hAnsi="GHEA Grapalat" w:cs="GHEA Grapalat"/>
          <w:sz w:val="22"/>
          <w:szCs w:val="22"/>
          <w:lang w:val="hy-AM"/>
        </w:rPr>
        <w:t xml:space="preserve"> (</w:t>
      </w:r>
      <w:r w:rsidR="00D81829" w:rsidRPr="00CD6048">
        <w:rPr>
          <w:rFonts w:ascii="GHEA Grapalat" w:hAnsi="GHEA Grapalat" w:cs="GHEA Grapalat"/>
          <w:sz w:val="22"/>
          <w:szCs w:val="22"/>
        </w:rPr>
        <w:t>118.2</w:t>
      </w:r>
      <w:r w:rsidR="004E07A7" w:rsidRPr="00CD6048">
        <w:rPr>
          <w:rFonts w:ascii="GHEA Grapalat" w:hAnsi="GHEA Grapalat" w:cs="GHEA Grapalat"/>
          <w:sz w:val="22"/>
          <w:szCs w:val="22"/>
          <w:lang w:val="hy-AM"/>
        </w:rPr>
        <w:t xml:space="preserve"> մլրդ դրամ)</w:t>
      </w:r>
      <w:r w:rsidR="00475D63" w:rsidRPr="00CD6048">
        <w:rPr>
          <w:rFonts w:ascii="GHEA Grapalat" w:hAnsi="GHEA Grapalat" w:cs="GHEA Grapalat"/>
          <w:sz w:val="22"/>
          <w:szCs w:val="22"/>
          <w:lang w:val="hy-AM"/>
        </w:rPr>
        <w:t>,</w:t>
      </w:r>
      <w:r w:rsidRPr="00CD6048">
        <w:rPr>
          <w:rFonts w:ascii="GHEA Grapalat" w:hAnsi="GHEA Grapalat" w:cs="GHEA Grapalat"/>
          <w:sz w:val="22"/>
          <w:szCs w:val="22"/>
          <w:lang w:val="hy-AM"/>
        </w:rPr>
        <w:t xml:space="preserve"> </w:t>
      </w:r>
      <w:r w:rsidR="0018536A" w:rsidRPr="00CD6048">
        <w:rPr>
          <w:rFonts w:ascii="GHEA Grapalat" w:hAnsi="GHEA Grapalat" w:cs="GHEA Grapalat"/>
          <w:sz w:val="22"/>
          <w:szCs w:val="22"/>
          <w:lang w:val="hy-AM"/>
        </w:rPr>
        <w:t>ՀՀ տարածքային կառավարման և ենթակառուցվածքների (</w:t>
      </w:r>
      <w:r w:rsidR="00D81829" w:rsidRPr="00CD6048">
        <w:rPr>
          <w:rFonts w:ascii="GHEA Grapalat" w:hAnsi="GHEA Grapalat" w:cs="GHEA Grapalat"/>
          <w:sz w:val="22"/>
          <w:szCs w:val="22"/>
        </w:rPr>
        <w:t>46.4</w:t>
      </w:r>
      <w:r w:rsidR="0018536A" w:rsidRPr="00CD6048">
        <w:rPr>
          <w:rFonts w:ascii="GHEA Grapalat" w:hAnsi="GHEA Grapalat" w:cs="GHEA Grapalat"/>
          <w:sz w:val="22"/>
          <w:szCs w:val="22"/>
          <w:lang w:val="hy-AM"/>
        </w:rPr>
        <w:t xml:space="preserve"> մլրդ դրամ), </w:t>
      </w:r>
      <w:r w:rsidR="00D76BC8" w:rsidRPr="00CD6048">
        <w:rPr>
          <w:rFonts w:ascii="GHEA Grapalat" w:hAnsi="GHEA Grapalat" w:cs="GHEA Grapalat"/>
          <w:sz w:val="22"/>
          <w:szCs w:val="22"/>
          <w:lang w:val="hy-AM"/>
        </w:rPr>
        <w:t>ՀՀ կրթության, գիտության, մշակույթի և սպորտի (</w:t>
      </w:r>
      <w:r w:rsidR="00D81829" w:rsidRPr="00CD6048">
        <w:rPr>
          <w:rFonts w:ascii="GHEA Grapalat" w:hAnsi="GHEA Grapalat" w:cs="GHEA Grapalat"/>
          <w:sz w:val="22"/>
          <w:szCs w:val="22"/>
          <w:lang w:val="hy-AM"/>
        </w:rPr>
        <w:t>38.0</w:t>
      </w:r>
      <w:r w:rsidR="001A7F73" w:rsidRPr="00CD6048">
        <w:rPr>
          <w:rFonts w:ascii="Calibri" w:hAnsi="Calibri" w:cs="Calibri"/>
          <w:sz w:val="22"/>
          <w:szCs w:val="22"/>
          <w:lang w:val="hy-AM"/>
        </w:rPr>
        <w:t> </w:t>
      </w:r>
      <w:r w:rsidR="00D76BC8" w:rsidRPr="00CD6048">
        <w:rPr>
          <w:rFonts w:ascii="GHEA Grapalat" w:hAnsi="GHEA Grapalat" w:cs="GHEA Grapalat"/>
          <w:sz w:val="22"/>
          <w:szCs w:val="22"/>
          <w:lang w:val="hy-AM"/>
        </w:rPr>
        <w:t>մլրդ դրամ),</w:t>
      </w:r>
      <w:r w:rsidR="001A7F73" w:rsidRPr="00CD6048">
        <w:rPr>
          <w:rFonts w:ascii="GHEA Grapalat" w:hAnsi="GHEA Grapalat" w:cs="GHEA Grapalat"/>
          <w:sz w:val="22"/>
          <w:szCs w:val="22"/>
          <w:lang w:val="hy-AM"/>
        </w:rPr>
        <w:t xml:space="preserve"> </w:t>
      </w:r>
      <w:r w:rsidR="00D81829" w:rsidRPr="00CD6048">
        <w:rPr>
          <w:rFonts w:ascii="GHEA Grapalat" w:hAnsi="GHEA Grapalat" w:cs="GHEA Grapalat"/>
          <w:sz w:val="22"/>
          <w:szCs w:val="22"/>
          <w:lang w:val="hy-AM"/>
        </w:rPr>
        <w:t>ՀՀ աշխատանքի և սոցիալական հարցերի (1</w:t>
      </w:r>
      <w:r w:rsidR="00D81829" w:rsidRPr="00CD6048">
        <w:rPr>
          <w:rFonts w:ascii="GHEA Grapalat" w:hAnsi="GHEA Grapalat" w:cs="GHEA Grapalat"/>
          <w:sz w:val="22"/>
          <w:szCs w:val="22"/>
        </w:rPr>
        <w:t>5.6</w:t>
      </w:r>
      <w:r w:rsidR="00D81829" w:rsidRPr="00CD6048">
        <w:rPr>
          <w:rFonts w:ascii="Calibri" w:hAnsi="Calibri" w:cs="Calibri"/>
          <w:sz w:val="22"/>
          <w:szCs w:val="22"/>
          <w:lang w:val="hy-AM"/>
        </w:rPr>
        <w:t> </w:t>
      </w:r>
      <w:r w:rsidR="00D81829" w:rsidRPr="00CD6048">
        <w:rPr>
          <w:rFonts w:ascii="GHEA Grapalat" w:hAnsi="GHEA Grapalat" w:cs="GHEA Grapalat"/>
          <w:sz w:val="22"/>
          <w:szCs w:val="22"/>
          <w:lang w:val="hy-AM"/>
        </w:rPr>
        <w:t>մլրդ դրամ)</w:t>
      </w:r>
      <w:r w:rsidR="00D81829" w:rsidRPr="00CD6048">
        <w:rPr>
          <w:rFonts w:ascii="GHEA Grapalat" w:hAnsi="GHEA Grapalat" w:cs="GHEA Grapalat"/>
          <w:sz w:val="22"/>
          <w:szCs w:val="22"/>
        </w:rPr>
        <w:t xml:space="preserve">, </w:t>
      </w:r>
      <w:r w:rsidR="001A7F73" w:rsidRPr="00CD6048">
        <w:rPr>
          <w:rFonts w:ascii="GHEA Grapalat" w:hAnsi="GHEA Grapalat" w:cs="GHEA Grapalat"/>
          <w:sz w:val="22"/>
          <w:szCs w:val="22"/>
          <w:lang w:val="hy-AM"/>
        </w:rPr>
        <w:t>Հ</w:t>
      </w:r>
      <w:r w:rsidR="00D81829" w:rsidRPr="00CD6048">
        <w:rPr>
          <w:rFonts w:ascii="GHEA Grapalat" w:hAnsi="GHEA Grapalat" w:cs="GHEA Grapalat"/>
          <w:sz w:val="22"/>
          <w:szCs w:val="22"/>
          <w:lang w:val="hy-AM"/>
        </w:rPr>
        <w:t>Հ ֆինանսների (14.6</w:t>
      </w:r>
      <w:r w:rsidR="001A7F73" w:rsidRPr="00CD6048">
        <w:rPr>
          <w:rFonts w:ascii="GHEA Grapalat" w:hAnsi="GHEA Grapalat" w:cs="GHEA Grapalat"/>
          <w:sz w:val="22"/>
          <w:szCs w:val="22"/>
          <w:lang w:val="hy-AM"/>
        </w:rPr>
        <w:t xml:space="preserve"> մլրդ դրամ)</w:t>
      </w:r>
      <w:r w:rsidRPr="00CD6048">
        <w:rPr>
          <w:rFonts w:ascii="GHEA Grapalat" w:hAnsi="GHEA Grapalat" w:cs="GHEA Grapalat"/>
          <w:sz w:val="22"/>
          <w:szCs w:val="22"/>
          <w:lang w:val="hy-AM"/>
        </w:rPr>
        <w:t xml:space="preserve">, </w:t>
      </w:r>
      <w:r w:rsidR="00853CF2" w:rsidRPr="00CD6048">
        <w:rPr>
          <w:rFonts w:ascii="GHEA Grapalat" w:hAnsi="GHEA Grapalat" w:cs="GHEA Grapalat"/>
          <w:sz w:val="22"/>
          <w:szCs w:val="22"/>
          <w:lang w:val="hy-AM"/>
        </w:rPr>
        <w:t>ՀՀ էկոնոմիկայի (12.0 մլրդ դրամ)</w:t>
      </w:r>
      <w:r w:rsidR="00853CF2" w:rsidRPr="00CD6048">
        <w:rPr>
          <w:rFonts w:ascii="GHEA Grapalat" w:hAnsi="GHEA Grapalat" w:cs="GHEA Grapalat"/>
          <w:sz w:val="22"/>
          <w:szCs w:val="22"/>
        </w:rPr>
        <w:t xml:space="preserve"> և</w:t>
      </w:r>
      <w:r w:rsidR="00853CF2" w:rsidRPr="00CD6048">
        <w:rPr>
          <w:rFonts w:ascii="GHEA Grapalat" w:hAnsi="GHEA Grapalat" w:cs="GHEA Grapalat"/>
          <w:sz w:val="22"/>
          <w:szCs w:val="22"/>
          <w:lang w:val="hy-AM"/>
        </w:rPr>
        <w:t xml:space="preserve"> </w:t>
      </w:r>
      <w:r w:rsidR="00BC1FD3" w:rsidRPr="00CD6048">
        <w:rPr>
          <w:rFonts w:ascii="GHEA Grapalat" w:hAnsi="GHEA Grapalat" w:cs="GHEA Grapalat"/>
          <w:sz w:val="22"/>
          <w:szCs w:val="22"/>
          <w:lang w:val="hy-AM"/>
        </w:rPr>
        <w:t>ՀՀ առողջապահության (</w:t>
      </w:r>
      <w:r w:rsidR="00853CF2" w:rsidRPr="00CD6048">
        <w:rPr>
          <w:rFonts w:ascii="GHEA Grapalat" w:hAnsi="GHEA Grapalat" w:cs="GHEA Grapalat"/>
          <w:sz w:val="22"/>
          <w:szCs w:val="22"/>
          <w:lang w:val="hy-AM"/>
        </w:rPr>
        <w:t>11.4 մլրդ դրամ)</w:t>
      </w:r>
      <w:r w:rsidR="00BC1FD3"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hy-AM"/>
        </w:rPr>
        <w:t>նախարարությունների</w:t>
      </w:r>
      <w:r w:rsidR="00475D63"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hy-AM"/>
        </w:rPr>
        <w:t>պատասխանատվությամբ իրականացվող ծրագրերում:</w:t>
      </w:r>
    </w:p>
    <w:p w:rsidR="00A95DFB" w:rsidRPr="00CD6048" w:rsidRDefault="00A95DFB" w:rsidP="00A95DFB">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Պետական բյուջեի փաստացի ծախսերում ամենամեծ տեսակարար կշիռ</w:t>
      </w:r>
      <w:r w:rsidR="00E45E82" w:rsidRPr="00CD6048">
        <w:rPr>
          <w:rFonts w:ascii="GHEA Grapalat" w:hAnsi="GHEA Grapalat" w:cs="GHEA Grapalat"/>
          <w:sz w:val="22"/>
          <w:szCs w:val="22"/>
          <w:lang w:val="hy-AM"/>
        </w:rPr>
        <w:t>ներ</w:t>
      </w:r>
      <w:r w:rsidR="00206D8B" w:rsidRPr="00CD6048">
        <w:rPr>
          <w:rFonts w:ascii="GHEA Grapalat" w:hAnsi="GHEA Grapalat" w:cs="GHEA Grapalat"/>
          <w:sz w:val="22"/>
          <w:szCs w:val="22"/>
          <w:lang w:val="hy-AM"/>
        </w:rPr>
        <w:t>ն ունեցել են</w:t>
      </w:r>
      <w:r w:rsidRPr="00CD6048">
        <w:rPr>
          <w:rFonts w:ascii="GHEA Grapalat" w:hAnsi="GHEA Grapalat" w:cs="GHEA Grapalat"/>
          <w:sz w:val="22"/>
          <w:szCs w:val="22"/>
          <w:lang w:val="hy-AM"/>
        </w:rPr>
        <w:t xml:space="preserve"> ՀՀ աշխատանքի և սոցիալական հարցերի նախարարության</w:t>
      </w:r>
      <w:r w:rsidR="00206D8B" w:rsidRPr="00CD6048">
        <w:rPr>
          <w:rFonts w:ascii="GHEA Grapalat" w:hAnsi="GHEA Grapalat" w:cs="GHEA Grapalat"/>
          <w:sz w:val="22"/>
          <w:szCs w:val="22"/>
          <w:lang w:val="hy-AM"/>
        </w:rPr>
        <w:t xml:space="preserve"> (31</w:t>
      </w:r>
      <w:r w:rsidR="001B5778" w:rsidRPr="00CD6048">
        <w:rPr>
          <w:rFonts w:ascii="GHEA Grapalat" w:hAnsi="GHEA Grapalat" w:cs="GHEA Grapalat"/>
          <w:sz w:val="22"/>
          <w:szCs w:val="22"/>
        </w:rPr>
        <w:t>.0</w:t>
      </w:r>
      <w:r w:rsidR="00206D8B" w:rsidRPr="00CD6048">
        <w:rPr>
          <w:rFonts w:ascii="GHEA Grapalat" w:hAnsi="GHEA Grapalat" w:cs="GHEA Grapalat"/>
          <w:sz w:val="22"/>
          <w:szCs w:val="22"/>
          <w:lang w:val="hy-AM"/>
        </w:rPr>
        <w:t>%),</w:t>
      </w:r>
      <w:r w:rsidR="00E45E82" w:rsidRPr="00CD6048">
        <w:rPr>
          <w:rFonts w:ascii="GHEA Grapalat" w:hAnsi="GHEA Grapalat" w:cs="GHEA Grapalat"/>
          <w:sz w:val="22"/>
          <w:szCs w:val="22"/>
          <w:lang w:val="hy-AM"/>
        </w:rPr>
        <w:t xml:space="preserve"> ՀՀ պաշտպանության</w:t>
      </w:r>
      <w:r w:rsidRPr="00CD6048">
        <w:rPr>
          <w:rFonts w:ascii="GHEA Grapalat" w:hAnsi="GHEA Grapalat" w:cs="GHEA Grapalat"/>
          <w:sz w:val="22"/>
          <w:szCs w:val="22"/>
          <w:lang w:val="hy-AM"/>
        </w:rPr>
        <w:t xml:space="preserve"> </w:t>
      </w:r>
      <w:r w:rsidR="00E45E82" w:rsidRPr="00CD6048">
        <w:rPr>
          <w:rFonts w:ascii="GHEA Grapalat" w:hAnsi="GHEA Grapalat" w:cs="GHEA Grapalat"/>
          <w:sz w:val="22"/>
          <w:szCs w:val="22"/>
          <w:lang w:val="hy-AM"/>
        </w:rPr>
        <w:t>նախարարության</w:t>
      </w:r>
      <w:r w:rsidR="001B5778" w:rsidRPr="00CD6048">
        <w:rPr>
          <w:rFonts w:ascii="GHEA Grapalat" w:hAnsi="GHEA Grapalat" w:cs="GHEA Grapalat"/>
          <w:sz w:val="22"/>
          <w:szCs w:val="22"/>
          <w:lang w:val="hy-AM"/>
        </w:rPr>
        <w:t xml:space="preserve"> (18.4</w:t>
      </w:r>
      <w:r w:rsidR="003B7FC5" w:rsidRPr="00CD6048">
        <w:rPr>
          <w:rFonts w:ascii="GHEA Grapalat" w:hAnsi="GHEA Grapalat" w:cs="GHEA Grapalat"/>
          <w:sz w:val="22"/>
          <w:szCs w:val="22"/>
          <w:lang w:val="hy-AM"/>
        </w:rPr>
        <w:t>%),</w:t>
      </w:r>
      <w:r w:rsidR="00206D8B" w:rsidRPr="00CD6048">
        <w:rPr>
          <w:rFonts w:ascii="GHEA Grapalat" w:hAnsi="GHEA Grapalat" w:cs="GHEA Grapalat"/>
          <w:sz w:val="22"/>
          <w:szCs w:val="22"/>
          <w:lang w:val="hy-AM"/>
        </w:rPr>
        <w:t xml:space="preserve"> ՀՀ ֆինանսների նախարարության (</w:t>
      </w:r>
      <w:r w:rsidR="001B5778" w:rsidRPr="00CD6048">
        <w:rPr>
          <w:rFonts w:ascii="GHEA Grapalat" w:hAnsi="GHEA Grapalat" w:cs="GHEA Grapalat"/>
          <w:sz w:val="22"/>
          <w:szCs w:val="22"/>
        </w:rPr>
        <w:t>9.9</w:t>
      </w:r>
      <w:r w:rsidR="00206D8B" w:rsidRPr="00CD6048">
        <w:rPr>
          <w:rFonts w:ascii="GHEA Grapalat" w:hAnsi="GHEA Grapalat" w:cs="GHEA Grapalat"/>
          <w:sz w:val="22"/>
          <w:szCs w:val="22"/>
          <w:lang w:val="hy-AM"/>
        </w:rPr>
        <w:t>%)</w:t>
      </w:r>
      <w:r w:rsidR="003B7FC5" w:rsidRPr="00CD6048">
        <w:rPr>
          <w:rFonts w:ascii="GHEA Grapalat" w:hAnsi="GHEA Grapalat" w:cs="GHEA Grapalat"/>
          <w:sz w:val="22"/>
          <w:szCs w:val="22"/>
        </w:rPr>
        <w:t>,</w:t>
      </w:r>
      <w:r w:rsidR="00E45E82" w:rsidRPr="00CD6048">
        <w:rPr>
          <w:rFonts w:ascii="GHEA Grapalat" w:hAnsi="GHEA Grapalat" w:cs="GHEA Grapalat"/>
          <w:sz w:val="22"/>
          <w:szCs w:val="22"/>
          <w:lang w:val="hy-AM"/>
        </w:rPr>
        <w:t xml:space="preserve"> </w:t>
      </w:r>
      <w:r w:rsidR="00324C36" w:rsidRPr="00CD6048">
        <w:rPr>
          <w:rFonts w:ascii="GHEA Grapalat" w:hAnsi="GHEA Grapalat" w:cs="GHEA Grapalat"/>
          <w:sz w:val="22"/>
          <w:szCs w:val="22"/>
          <w:lang w:val="hy-AM"/>
        </w:rPr>
        <w:t>ՀՀ տարածքային կառավարման և ենթակառուցվածքների (</w:t>
      </w:r>
      <w:r w:rsidR="00324C36" w:rsidRPr="00CD6048">
        <w:rPr>
          <w:rFonts w:ascii="GHEA Grapalat" w:hAnsi="GHEA Grapalat" w:cs="GHEA Grapalat"/>
          <w:sz w:val="22"/>
          <w:szCs w:val="22"/>
        </w:rPr>
        <w:t>9.3%</w:t>
      </w:r>
      <w:r w:rsidR="00324C36" w:rsidRPr="00CD6048">
        <w:rPr>
          <w:rFonts w:ascii="GHEA Grapalat" w:hAnsi="GHEA Grapalat" w:cs="GHEA Grapalat"/>
          <w:sz w:val="22"/>
          <w:szCs w:val="22"/>
          <w:lang w:val="hy-AM"/>
        </w:rPr>
        <w:t>), ՀՀ կրթության, գիտության, մշակույթի և սպորտի (8.4</w:t>
      </w:r>
      <w:r w:rsidR="00324C36" w:rsidRPr="00CD6048">
        <w:rPr>
          <w:rFonts w:ascii="GHEA Grapalat" w:hAnsi="GHEA Grapalat" w:cs="GHEA Grapalat"/>
          <w:sz w:val="22"/>
          <w:szCs w:val="22"/>
        </w:rPr>
        <w:t>%</w:t>
      </w:r>
      <w:r w:rsidR="00324C36" w:rsidRPr="00CD6048">
        <w:rPr>
          <w:rFonts w:ascii="GHEA Grapalat" w:hAnsi="GHEA Grapalat" w:cs="GHEA Grapalat"/>
          <w:sz w:val="22"/>
          <w:szCs w:val="22"/>
          <w:lang w:val="hy-AM"/>
        </w:rPr>
        <w:t>)</w:t>
      </w:r>
      <w:r w:rsidR="00324C36" w:rsidRPr="00CD6048">
        <w:rPr>
          <w:rFonts w:ascii="GHEA Grapalat" w:hAnsi="GHEA Grapalat" w:cs="GHEA Grapalat"/>
          <w:sz w:val="22"/>
          <w:szCs w:val="22"/>
        </w:rPr>
        <w:t xml:space="preserve"> և </w:t>
      </w:r>
      <w:r w:rsidR="00324C36" w:rsidRPr="00CD6048">
        <w:rPr>
          <w:rFonts w:ascii="GHEA Grapalat" w:hAnsi="GHEA Grapalat" w:cs="GHEA Grapalat"/>
          <w:sz w:val="22"/>
          <w:szCs w:val="22"/>
          <w:lang w:val="hy-AM"/>
        </w:rPr>
        <w:t>ՀՀ առողջապահության (</w:t>
      </w:r>
      <w:r w:rsidR="00324C36" w:rsidRPr="00CD6048">
        <w:rPr>
          <w:rFonts w:ascii="GHEA Grapalat" w:hAnsi="GHEA Grapalat" w:cs="GHEA Grapalat"/>
          <w:sz w:val="22"/>
          <w:szCs w:val="22"/>
        </w:rPr>
        <w:t>5.5%</w:t>
      </w:r>
      <w:r w:rsidR="00324C36"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hy-AM"/>
        </w:rPr>
        <w:t>պատասխանատվությամբ իրականացվող ծրագրերը:</w:t>
      </w:r>
    </w:p>
    <w:p w:rsidR="00A47F29" w:rsidRPr="00CD6048" w:rsidRDefault="00A47F29" w:rsidP="00A95DFB">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202</w:t>
      </w:r>
      <w:r w:rsidR="00BC1FD3" w:rsidRPr="00CD6048">
        <w:rPr>
          <w:rFonts w:ascii="GHEA Grapalat" w:hAnsi="GHEA Grapalat" w:cs="GHEA Grapalat"/>
          <w:sz w:val="22"/>
          <w:szCs w:val="22"/>
          <w:lang w:val="hy-AM"/>
        </w:rPr>
        <w:t>2</w:t>
      </w:r>
      <w:r w:rsidRPr="00CD6048">
        <w:rPr>
          <w:rFonts w:ascii="GHEA Grapalat" w:hAnsi="GHEA Grapalat" w:cs="GHEA Grapalat"/>
          <w:sz w:val="22"/>
          <w:szCs w:val="22"/>
          <w:lang w:val="hy-AM"/>
        </w:rPr>
        <w:t xml:space="preserve"> թվականի </w:t>
      </w:r>
      <w:r w:rsidR="00D525CC" w:rsidRPr="00CD6048">
        <w:rPr>
          <w:rFonts w:ascii="GHEA Grapalat" w:hAnsi="GHEA Grapalat" w:cs="GHEA Grapalat"/>
          <w:sz w:val="22"/>
          <w:szCs w:val="22"/>
          <w:lang w:val="hy-AM"/>
        </w:rPr>
        <w:t>ինն ամիսների</w:t>
      </w:r>
      <w:r w:rsidRPr="00CD6048">
        <w:rPr>
          <w:rFonts w:ascii="GHEA Grapalat" w:hAnsi="GHEA Grapalat" w:cs="GHEA Grapalat"/>
          <w:sz w:val="22"/>
          <w:szCs w:val="22"/>
          <w:lang w:val="hy-AM"/>
        </w:rPr>
        <w:t xml:space="preserve"> համեմատ ՀՀ պետական բյուջեի ծախսեր</w:t>
      </w:r>
      <w:r w:rsidR="00BC1FD3" w:rsidRPr="00CD6048">
        <w:rPr>
          <w:rFonts w:ascii="GHEA Grapalat" w:hAnsi="GHEA Grapalat" w:cs="GHEA Grapalat"/>
          <w:sz w:val="22"/>
          <w:szCs w:val="22"/>
          <w:lang w:val="hy-AM"/>
        </w:rPr>
        <w:t>ն աճ</w:t>
      </w:r>
      <w:r w:rsidR="00475D63" w:rsidRPr="00CD6048">
        <w:rPr>
          <w:rFonts w:ascii="GHEA Grapalat" w:hAnsi="GHEA Grapalat" w:cs="GHEA Grapalat"/>
          <w:sz w:val="22"/>
          <w:szCs w:val="22"/>
          <w:lang w:val="hy-AM"/>
        </w:rPr>
        <w:t>ել են</w:t>
      </w:r>
      <w:r w:rsidRPr="00CD6048">
        <w:rPr>
          <w:rFonts w:ascii="GHEA Grapalat" w:hAnsi="GHEA Grapalat" w:cs="GHEA Grapalat"/>
          <w:sz w:val="22"/>
          <w:szCs w:val="22"/>
          <w:lang w:val="hy-AM"/>
        </w:rPr>
        <w:t xml:space="preserve"> </w:t>
      </w:r>
      <w:r w:rsidR="008023D4" w:rsidRPr="00CD6048">
        <w:rPr>
          <w:rFonts w:ascii="GHEA Grapalat" w:hAnsi="GHEA Grapalat" w:cs="GHEA Grapalat"/>
          <w:sz w:val="22"/>
          <w:szCs w:val="22"/>
          <w:lang w:val="hy-AM"/>
        </w:rPr>
        <w:t>12.7</w:t>
      </w:r>
      <w:r w:rsidR="00475D63" w:rsidRPr="00CD6048">
        <w:rPr>
          <w:rFonts w:ascii="GHEA Grapalat" w:hAnsi="GHEA Grapalat" w:cs="GHEA Grapalat"/>
          <w:sz w:val="22"/>
          <w:szCs w:val="22"/>
          <w:lang w:val="hy-AM"/>
        </w:rPr>
        <w:t>%</w:t>
      </w:r>
      <w:r w:rsidR="00475D63" w:rsidRPr="00CD6048">
        <w:rPr>
          <w:rFonts w:ascii="GHEA Grapalat" w:hAnsi="GHEA Grapalat" w:cs="GHEA Grapalat"/>
          <w:sz w:val="22"/>
          <w:szCs w:val="22"/>
          <w:lang w:val="hy-AM"/>
        </w:rPr>
        <w:noBreakHyphen/>
      </w:r>
      <w:r w:rsidRPr="00CD6048">
        <w:rPr>
          <w:rFonts w:ascii="GHEA Grapalat" w:hAnsi="GHEA Grapalat" w:cs="GHEA Grapalat"/>
          <w:sz w:val="22"/>
          <w:szCs w:val="22"/>
          <w:lang w:val="hy-AM"/>
        </w:rPr>
        <w:t xml:space="preserve">ով կամ </w:t>
      </w:r>
      <w:r w:rsidR="00F740EB" w:rsidRPr="00CD6048">
        <w:rPr>
          <w:rFonts w:ascii="GHEA Grapalat" w:hAnsi="GHEA Grapalat" w:cs="GHEA Grapalat"/>
          <w:sz w:val="22"/>
          <w:szCs w:val="22"/>
          <w:lang w:val="hy-AM"/>
        </w:rPr>
        <w:t>184.</w:t>
      </w:r>
      <w:r w:rsidR="008023D4" w:rsidRPr="00CD6048">
        <w:rPr>
          <w:rFonts w:ascii="GHEA Grapalat" w:hAnsi="GHEA Grapalat" w:cs="GHEA Grapalat"/>
          <w:sz w:val="22"/>
          <w:szCs w:val="22"/>
          <w:lang w:val="hy-AM"/>
        </w:rPr>
        <w:t>6</w:t>
      </w:r>
      <w:r w:rsidRPr="00CD6048">
        <w:rPr>
          <w:rFonts w:ascii="GHEA Grapalat" w:hAnsi="GHEA Grapalat" w:cs="GHEA Grapalat"/>
          <w:sz w:val="22"/>
          <w:szCs w:val="22"/>
          <w:lang w:val="hy-AM"/>
        </w:rPr>
        <w:t xml:space="preserve"> մլրդ դրամով, որը հիմնականում պայմանավորված է </w:t>
      </w:r>
      <w:r w:rsidR="00BC1FD3" w:rsidRPr="00CD6048">
        <w:rPr>
          <w:rFonts w:ascii="GHEA Grapalat" w:hAnsi="GHEA Grapalat" w:cs="GHEA Grapalat"/>
          <w:sz w:val="22"/>
          <w:szCs w:val="22"/>
          <w:lang w:val="hy-AM"/>
        </w:rPr>
        <w:t>ՀՀ աշխատանքի և սոցիալական հարցերի</w:t>
      </w:r>
      <w:r w:rsidR="0012575A" w:rsidRPr="00CD6048">
        <w:rPr>
          <w:rFonts w:ascii="GHEA Grapalat" w:hAnsi="GHEA Grapalat" w:cs="GHEA Grapalat"/>
          <w:sz w:val="22"/>
          <w:szCs w:val="22"/>
          <w:lang w:val="hy-AM"/>
        </w:rPr>
        <w:t xml:space="preserve"> նախարարության ծախսերի 1</w:t>
      </w:r>
      <w:r w:rsidR="0012575A" w:rsidRPr="00CD6048">
        <w:rPr>
          <w:rFonts w:ascii="GHEA Grapalat" w:hAnsi="GHEA Grapalat" w:cs="GHEA Grapalat"/>
          <w:sz w:val="22"/>
          <w:szCs w:val="22"/>
        </w:rPr>
        <w:t>2.8</w:t>
      </w:r>
      <w:r w:rsidR="00917AF5" w:rsidRPr="00CD6048">
        <w:rPr>
          <w:rFonts w:ascii="GHEA Grapalat" w:hAnsi="GHEA Grapalat" w:cs="GHEA Grapalat"/>
          <w:sz w:val="22"/>
          <w:szCs w:val="22"/>
          <w:lang w:val="hy-AM"/>
        </w:rPr>
        <w:t>% (</w:t>
      </w:r>
      <w:r w:rsidR="0012575A" w:rsidRPr="00CD6048">
        <w:rPr>
          <w:rFonts w:ascii="GHEA Grapalat" w:hAnsi="GHEA Grapalat" w:cs="GHEA Grapalat"/>
          <w:sz w:val="22"/>
          <w:szCs w:val="22"/>
        </w:rPr>
        <w:t>57.7</w:t>
      </w:r>
      <w:r w:rsidR="00917AF5" w:rsidRPr="00CD6048">
        <w:rPr>
          <w:rFonts w:ascii="GHEA Grapalat" w:hAnsi="GHEA Grapalat" w:cs="GHEA Grapalat"/>
          <w:sz w:val="22"/>
          <w:szCs w:val="22"/>
          <w:lang w:val="hy-AM"/>
        </w:rPr>
        <w:t xml:space="preserve"> մլրդ դրամ)</w:t>
      </w:r>
      <w:r w:rsidR="00BC1FD3" w:rsidRPr="00CD6048">
        <w:rPr>
          <w:rFonts w:ascii="GHEA Grapalat" w:hAnsi="GHEA Grapalat" w:cs="GHEA Grapalat"/>
          <w:sz w:val="22"/>
          <w:szCs w:val="22"/>
          <w:lang w:val="hy-AM"/>
        </w:rPr>
        <w:t xml:space="preserve">, </w:t>
      </w:r>
      <w:r w:rsidR="00D76BC8" w:rsidRPr="00CD6048">
        <w:rPr>
          <w:rFonts w:ascii="GHEA Grapalat" w:hAnsi="GHEA Grapalat" w:cs="GHEA Grapalat"/>
          <w:sz w:val="22"/>
          <w:szCs w:val="22"/>
          <w:lang w:val="hy-AM"/>
        </w:rPr>
        <w:t>ՀՀ պաշտպանության նախարարության</w:t>
      </w:r>
      <w:r w:rsidR="00091849" w:rsidRPr="00CD6048">
        <w:rPr>
          <w:rFonts w:ascii="GHEA Grapalat" w:hAnsi="GHEA Grapalat" w:cs="GHEA Grapalat"/>
          <w:sz w:val="22"/>
          <w:szCs w:val="22"/>
          <w:lang w:val="hy-AM"/>
        </w:rPr>
        <w:t xml:space="preserve"> ծախսերի</w:t>
      </w:r>
      <w:r w:rsidR="0012575A" w:rsidRPr="00CD6048">
        <w:rPr>
          <w:rFonts w:ascii="GHEA Grapalat" w:hAnsi="GHEA Grapalat" w:cs="GHEA Grapalat"/>
          <w:sz w:val="22"/>
          <w:szCs w:val="22"/>
          <w:lang w:val="hy-AM"/>
        </w:rPr>
        <w:t xml:space="preserve"> 19.1% (48.2</w:t>
      </w:r>
      <w:r w:rsidR="00D76BC8" w:rsidRPr="00CD6048">
        <w:rPr>
          <w:rFonts w:ascii="GHEA Grapalat" w:hAnsi="GHEA Grapalat" w:cs="GHEA Grapalat"/>
          <w:sz w:val="22"/>
          <w:szCs w:val="22"/>
          <w:lang w:val="hy-AM"/>
        </w:rPr>
        <w:t xml:space="preserve"> մլրդ դրամ),</w:t>
      </w:r>
      <w:r w:rsidR="00091849" w:rsidRPr="00CD6048">
        <w:rPr>
          <w:rFonts w:ascii="GHEA Grapalat" w:hAnsi="GHEA Grapalat" w:cs="GHEA Grapalat"/>
          <w:sz w:val="22"/>
          <w:szCs w:val="22"/>
          <w:lang w:val="hy-AM"/>
        </w:rPr>
        <w:t xml:space="preserve"> ՀՀ ֆինանսների</w:t>
      </w:r>
      <w:r w:rsidR="00D76BC8" w:rsidRPr="00CD6048">
        <w:rPr>
          <w:rFonts w:ascii="GHEA Grapalat" w:hAnsi="GHEA Grapalat" w:cs="GHEA Grapalat"/>
          <w:sz w:val="22"/>
          <w:szCs w:val="22"/>
          <w:lang w:val="hy-AM"/>
        </w:rPr>
        <w:t xml:space="preserve"> </w:t>
      </w:r>
      <w:r w:rsidR="00091849" w:rsidRPr="00CD6048">
        <w:rPr>
          <w:rFonts w:ascii="GHEA Grapalat" w:hAnsi="GHEA Grapalat" w:cs="GHEA Grapalat"/>
          <w:sz w:val="22"/>
          <w:szCs w:val="22"/>
          <w:lang w:val="hy-AM"/>
        </w:rPr>
        <w:t xml:space="preserve">նախարարության ծախսերի </w:t>
      </w:r>
      <w:r w:rsidR="00091849" w:rsidRPr="00CD6048">
        <w:rPr>
          <w:rFonts w:ascii="GHEA Grapalat" w:hAnsi="GHEA Grapalat" w:cs="GHEA Grapalat"/>
          <w:sz w:val="22"/>
          <w:szCs w:val="22"/>
          <w:lang w:val="hy-AM"/>
        </w:rPr>
        <w:lastRenderedPageBreak/>
        <w:t>20</w:t>
      </w:r>
      <w:r w:rsidR="0012575A" w:rsidRPr="00CD6048">
        <w:rPr>
          <w:rFonts w:ascii="GHEA Grapalat" w:hAnsi="GHEA Grapalat" w:cs="GHEA Grapalat"/>
          <w:sz w:val="22"/>
          <w:szCs w:val="22"/>
        </w:rPr>
        <w:t>.2</w:t>
      </w:r>
      <w:r w:rsidR="0012575A" w:rsidRPr="00CD6048">
        <w:rPr>
          <w:rFonts w:ascii="GHEA Grapalat" w:hAnsi="GHEA Grapalat" w:cs="GHEA Grapalat"/>
          <w:sz w:val="22"/>
          <w:szCs w:val="22"/>
          <w:lang w:val="hy-AM"/>
        </w:rPr>
        <w:t>% (</w:t>
      </w:r>
      <w:r w:rsidR="0012575A" w:rsidRPr="00CD6048">
        <w:rPr>
          <w:rFonts w:ascii="GHEA Grapalat" w:hAnsi="GHEA Grapalat" w:cs="GHEA Grapalat"/>
          <w:sz w:val="22"/>
          <w:szCs w:val="22"/>
        </w:rPr>
        <w:t>27.1</w:t>
      </w:r>
      <w:r w:rsidR="004C47EA" w:rsidRPr="00CD6048">
        <w:rPr>
          <w:rFonts w:ascii="GHEA Grapalat" w:hAnsi="GHEA Grapalat" w:cs="GHEA Grapalat"/>
          <w:sz w:val="22"/>
          <w:szCs w:val="22"/>
          <w:lang w:val="hy-AM"/>
        </w:rPr>
        <w:t xml:space="preserve"> մլրդ դրամ) և </w:t>
      </w:r>
      <w:r w:rsidR="00BC1FD3" w:rsidRPr="00CD6048">
        <w:rPr>
          <w:rFonts w:ascii="GHEA Grapalat" w:hAnsi="GHEA Grapalat" w:cs="GHEA Grapalat"/>
          <w:sz w:val="22"/>
          <w:szCs w:val="22"/>
          <w:lang w:val="hy-AM"/>
        </w:rPr>
        <w:t>ՀՀ տարածքային կառավարման և ենթակառուցվածքների</w:t>
      </w:r>
      <w:r w:rsidR="00917AF5" w:rsidRPr="00CD6048">
        <w:rPr>
          <w:rFonts w:ascii="GHEA Grapalat" w:hAnsi="GHEA Grapalat" w:cs="GHEA Grapalat"/>
          <w:sz w:val="22"/>
          <w:szCs w:val="22"/>
          <w:lang w:val="hy-AM"/>
        </w:rPr>
        <w:t xml:space="preserve"> նախարարության ծախսերի </w:t>
      </w:r>
      <w:r w:rsidR="004C47EA" w:rsidRPr="00CD6048">
        <w:rPr>
          <w:rFonts w:ascii="GHEA Grapalat" w:hAnsi="GHEA Grapalat" w:cs="GHEA Grapalat"/>
          <w:sz w:val="22"/>
          <w:szCs w:val="22"/>
          <w:lang w:val="hy-AM"/>
        </w:rPr>
        <w:t>14.0% (18.7</w:t>
      </w:r>
      <w:r w:rsidR="00917AF5" w:rsidRPr="00CD6048">
        <w:rPr>
          <w:rFonts w:ascii="GHEA Grapalat" w:hAnsi="GHEA Grapalat" w:cs="GHEA Grapalat"/>
          <w:sz w:val="22"/>
          <w:szCs w:val="22"/>
          <w:lang w:val="hy-AM"/>
        </w:rPr>
        <w:t xml:space="preserve"> մլրդ դրամ)</w:t>
      </w:r>
      <w:r w:rsidR="00CB7201" w:rsidRPr="00CD6048">
        <w:rPr>
          <w:rFonts w:ascii="GHEA Grapalat" w:hAnsi="GHEA Grapalat" w:cs="GHEA Grapalat"/>
          <w:sz w:val="22"/>
          <w:szCs w:val="22"/>
          <w:lang w:val="hy-AM"/>
        </w:rPr>
        <w:t xml:space="preserve"> </w:t>
      </w:r>
      <w:r w:rsidR="004D72F9" w:rsidRPr="00CD6048">
        <w:rPr>
          <w:rFonts w:ascii="GHEA Grapalat" w:hAnsi="GHEA Grapalat" w:cs="GHEA Grapalat"/>
          <w:sz w:val="22"/>
          <w:szCs w:val="22"/>
          <w:lang w:val="hy-AM"/>
        </w:rPr>
        <w:t>աճով</w:t>
      </w:r>
      <w:r w:rsidRPr="00CD6048">
        <w:rPr>
          <w:rFonts w:ascii="GHEA Grapalat" w:hAnsi="GHEA Grapalat" w:cs="GHEA Grapalat"/>
          <w:sz w:val="22"/>
          <w:szCs w:val="22"/>
          <w:lang w:val="hy-AM"/>
        </w:rPr>
        <w:t>:</w:t>
      </w:r>
    </w:p>
    <w:p w:rsidR="00D06624" w:rsidRPr="00CD6048" w:rsidRDefault="00D06624" w:rsidP="00A95DFB">
      <w:pPr>
        <w:autoSpaceDE w:val="0"/>
        <w:autoSpaceDN w:val="0"/>
        <w:adjustRightInd w:val="0"/>
        <w:spacing w:line="360" w:lineRule="auto"/>
        <w:ind w:firstLine="567"/>
        <w:jc w:val="both"/>
        <w:rPr>
          <w:rFonts w:ascii="GHEA Grapalat" w:hAnsi="GHEA Grapalat" w:cs="GHEA Grapalat"/>
          <w:sz w:val="22"/>
          <w:szCs w:val="22"/>
          <w:lang w:val="hy-AM"/>
        </w:rPr>
      </w:pPr>
    </w:p>
    <w:p w:rsidR="004E07A7" w:rsidRPr="00CD6048" w:rsidRDefault="004E07A7" w:rsidP="00AD193F">
      <w:pPr>
        <w:pStyle w:val="Caption"/>
        <w:keepNext/>
        <w:numPr>
          <w:ilvl w:val="0"/>
          <w:numId w:val="27"/>
        </w:numPr>
        <w:tabs>
          <w:tab w:val="left" w:pos="1276"/>
        </w:tabs>
        <w:ind w:left="0" w:firstLine="0"/>
        <w:jc w:val="left"/>
        <w:rPr>
          <w:rFonts w:ascii="GHEA Grapalat" w:hAnsi="GHEA Grapalat"/>
          <w:i/>
          <w:sz w:val="18"/>
          <w:szCs w:val="18"/>
          <w:lang w:val="hy-AM"/>
        </w:rPr>
      </w:pPr>
      <w:r w:rsidRPr="00CD6048">
        <w:rPr>
          <w:rFonts w:ascii="GHEA Grapalat" w:hAnsi="GHEA Grapalat"/>
          <w:i/>
          <w:sz w:val="18"/>
          <w:szCs w:val="18"/>
          <w:lang w:val="hy-AM"/>
        </w:rPr>
        <w:t>ՀՀ պետական բյուջեի ծախսերն ըստ պատասխանատու մարմինների (մլրդ դրամ)</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1399"/>
        <w:gridCol w:w="1104"/>
        <w:gridCol w:w="1203"/>
        <w:gridCol w:w="1203"/>
        <w:gridCol w:w="1203"/>
        <w:gridCol w:w="1048"/>
      </w:tblGrid>
      <w:tr w:rsidR="00620B1F" w:rsidRPr="00CD6048" w:rsidTr="00940A72">
        <w:trPr>
          <w:trHeight w:val="300"/>
          <w:jc w:val="center"/>
        </w:trPr>
        <w:tc>
          <w:tcPr>
            <w:tcW w:w="3115" w:type="dxa"/>
            <w:shd w:val="clear" w:color="auto" w:fill="auto"/>
            <w:noWrap/>
            <w:vAlign w:val="bottom"/>
            <w:hideMark/>
          </w:tcPr>
          <w:p w:rsidR="00620B1F" w:rsidRPr="00CD6048" w:rsidRDefault="00620B1F" w:rsidP="00620B1F">
            <w:pPr>
              <w:rPr>
                <w:rFonts w:ascii="GHEA Grapalat" w:hAnsi="GHEA Grapalat" w:cs="Calibri"/>
                <w:color w:val="000000"/>
                <w:sz w:val="18"/>
                <w:szCs w:val="18"/>
                <w:lang w:val="hy-AM"/>
              </w:rPr>
            </w:pPr>
          </w:p>
        </w:tc>
        <w:tc>
          <w:tcPr>
            <w:tcW w:w="1204" w:type="dxa"/>
            <w:vAlign w:val="center"/>
          </w:tcPr>
          <w:p w:rsidR="00620B1F" w:rsidRPr="00CD6048" w:rsidRDefault="00620B1F" w:rsidP="00620B1F">
            <w:pPr>
              <w:jc w:val="center"/>
              <w:rPr>
                <w:rFonts w:ascii="GHEA Grapalat" w:hAnsi="GHEA Grapalat"/>
                <w:b/>
                <w:bCs/>
                <w:color w:val="000000"/>
                <w:sz w:val="18"/>
                <w:szCs w:val="18"/>
              </w:rPr>
            </w:pPr>
            <w:r w:rsidRPr="00CD6048">
              <w:rPr>
                <w:rFonts w:ascii="GHEA Grapalat" w:hAnsi="GHEA Grapalat"/>
                <w:b/>
                <w:bCs/>
                <w:color w:val="000000"/>
                <w:sz w:val="18"/>
                <w:szCs w:val="18"/>
              </w:rPr>
              <w:t>2022թ. ինն ամիսների փաստ</w:t>
            </w:r>
            <w:r w:rsidR="001B2556" w:rsidRPr="00CD6048">
              <w:rPr>
                <w:rFonts w:ascii="GHEA Grapalat" w:hAnsi="GHEA Grapalat"/>
                <w:b/>
                <w:bCs/>
                <w:color w:val="000000"/>
                <w:sz w:val="18"/>
                <w:szCs w:val="18"/>
              </w:rPr>
              <w:t xml:space="preserve"> </w:t>
            </w:r>
            <w:r w:rsidR="001B2556" w:rsidRPr="00CD6048">
              <w:rPr>
                <w:rFonts w:ascii="GHEA Grapalat" w:hAnsi="GHEA Grapalat" w:cs="Calibri"/>
                <w:b/>
                <w:color w:val="000000"/>
                <w:sz w:val="18"/>
                <w:szCs w:val="18"/>
                <w:lang w:val="hy-AM"/>
              </w:rPr>
              <w:t>(2023թ. հետ համադրելի)</w:t>
            </w:r>
            <w:r w:rsidR="0082106E" w:rsidRPr="00CD6048">
              <w:rPr>
                <w:rStyle w:val="FootnoteReference"/>
                <w:rFonts w:ascii="GHEA Grapalat" w:hAnsi="GHEA Grapalat" w:cs="Calibri"/>
                <w:b/>
                <w:color w:val="000000"/>
                <w:sz w:val="18"/>
                <w:szCs w:val="18"/>
                <w:lang w:val="hy-AM"/>
              </w:rPr>
              <w:footnoteReference w:id="32"/>
            </w:r>
          </w:p>
        </w:tc>
        <w:tc>
          <w:tcPr>
            <w:tcW w:w="1212" w:type="dxa"/>
            <w:vAlign w:val="center"/>
          </w:tcPr>
          <w:p w:rsidR="00620B1F" w:rsidRPr="00CD6048" w:rsidRDefault="00620B1F" w:rsidP="00620B1F">
            <w:pPr>
              <w:jc w:val="center"/>
              <w:rPr>
                <w:rFonts w:ascii="GHEA Grapalat" w:hAnsi="GHEA Grapalat"/>
                <w:b/>
                <w:bCs/>
                <w:color w:val="000000"/>
                <w:sz w:val="18"/>
                <w:szCs w:val="18"/>
              </w:rPr>
            </w:pPr>
            <w:r w:rsidRPr="00CD6048">
              <w:rPr>
                <w:rFonts w:ascii="GHEA Grapalat" w:hAnsi="GHEA Grapalat"/>
                <w:b/>
                <w:bCs/>
                <w:color w:val="000000"/>
                <w:sz w:val="18"/>
                <w:szCs w:val="18"/>
              </w:rPr>
              <w:t>2023թ. ինն ամիսների ճշտված պլան</w:t>
            </w:r>
          </w:p>
        </w:tc>
        <w:tc>
          <w:tcPr>
            <w:tcW w:w="1203" w:type="dxa"/>
            <w:shd w:val="clear" w:color="auto" w:fill="auto"/>
            <w:noWrap/>
            <w:vAlign w:val="center"/>
            <w:hideMark/>
          </w:tcPr>
          <w:p w:rsidR="00620B1F" w:rsidRPr="00CD6048" w:rsidRDefault="00620B1F" w:rsidP="00620B1F">
            <w:pPr>
              <w:jc w:val="center"/>
              <w:rPr>
                <w:rFonts w:ascii="GHEA Grapalat" w:hAnsi="GHEA Grapalat"/>
                <w:b/>
                <w:bCs/>
                <w:color w:val="000000"/>
                <w:sz w:val="18"/>
                <w:szCs w:val="18"/>
              </w:rPr>
            </w:pPr>
            <w:r w:rsidRPr="00CD6048">
              <w:rPr>
                <w:rFonts w:ascii="GHEA Grapalat" w:hAnsi="GHEA Grapalat"/>
                <w:b/>
                <w:bCs/>
                <w:color w:val="000000"/>
                <w:sz w:val="18"/>
                <w:szCs w:val="18"/>
              </w:rPr>
              <w:t>2023թ. ինն ամիսների փաստ</w:t>
            </w:r>
          </w:p>
        </w:tc>
        <w:tc>
          <w:tcPr>
            <w:tcW w:w="1203" w:type="dxa"/>
            <w:vAlign w:val="center"/>
          </w:tcPr>
          <w:p w:rsidR="00620B1F" w:rsidRPr="00CD6048" w:rsidRDefault="00620B1F" w:rsidP="00620B1F">
            <w:pPr>
              <w:jc w:val="center"/>
              <w:rPr>
                <w:rFonts w:ascii="GHEA Grapalat" w:hAnsi="GHEA Grapalat"/>
                <w:b/>
                <w:bCs/>
                <w:color w:val="000000"/>
                <w:sz w:val="18"/>
                <w:szCs w:val="18"/>
              </w:rPr>
            </w:pPr>
            <w:r w:rsidRPr="00CD6048">
              <w:rPr>
                <w:rFonts w:ascii="GHEA Grapalat" w:hAnsi="GHEA Grapalat"/>
                <w:b/>
                <w:bCs/>
                <w:color w:val="000000"/>
                <w:sz w:val="18"/>
                <w:szCs w:val="18"/>
              </w:rPr>
              <w:t xml:space="preserve">Կատարո-ղականն ինն ամիսների ճշտված պլանի նկատմամբ (%) </w:t>
            </w:r>
          </w:p>
        </w:tc>
        <w:tc>
          <w:tcPr>
            <w:tcW w:w="1203" w:type="dxa"/>
            <w:vAlign w:val="center"/>
          </w:tcPr>
          <w:p w:rsidR="00620B1F" w:rsidRPr="00CD6048" w:rsidRDefault="00620B1F" w:rsidP="00620B1F">
            <w:pPr>
              <w:jc w:val="center"/>
              <w:rPr>
                <w:rFonts w:ascii="GHEA Grapalat" w:hAnsi="GHEA Grapalat"/>
                <w:b/>
                <w:bCs/>
                <w:color w:val="000000"/>
                <w:sz w:val="18"/>
                <w:szCs w:val="18"/>
              </w:rPr>
            </w:pPr>
            <w:r w:rsidRPr="00CD6048">
              <w:rPr>
                <w:rFonts w:ascii="GHEA Grapalat" w:hAnsi="GHEA Grapalat"/>
                <w:b/>
                <w:bCs/>
                <w:color w:val="000000"/>
                <w:sz w:val="18"/>
                <w:szCs w:val="18"/>
              </w:rPr>
              <w:t>2023թ. ինն ամիսները 2022թ. ինն ամիսների նկատմամբ (%)</w:t>
            </w:r>
          </w:p>
        </w:tc>
        <w:tc>
          <w:tcPr>
            <w:tcW w:w="1060" w:type="dxa"/>
            <w:vAlign w:val="center"/>
          </w:tcPr>
          <w:p w:rsidR="00620B1F" w:rsidRPr="00CD6048" w:rsidRDefault="00620B1F" w:rsidP="00620B1F">
            <w:pPr>
              <w:jc w:val="center"/>
              <w:rPr>
                <w:rFonts w:ascii="GHEA Grapalat" w:hAnsi="GHEA Grapalat"/>
                <w:b/>
                <w:bCs/>
                <w:color w:val="000000"/>
                <w:sz w:val="18"/>
                <w:szCs w:val="18"/>
              </w:rPr>
            </w:pPr>
            <w:r w:rsidRPr="00CD6048">
              <w:rPr>
                <w:rFonts w:ascii="GHEA Grapalat" w:hAnsi="GHEA Grapalat"/>
                <w:b/>
                <w:bCs/>
                <w:color w:val="000000"/>
                <w:sz w:val="18"/>
                <w:szCs w:val="18"/>
              </w:rPr>
              <w:t>2023թ. և 2022թ. տարբե-րությունը</w:t>
            </w:r>
          </w:p>
        </w:tc>
      </w:tr>
      <w:tr w:rsidR="00ED1223" w:rsidRPr="00CD6048" w:rsidTr="00ED1223">
        <w:trPr>
          <w:trHeight w:val="331"/>
          <w:jc w:val="center"/>
        </w:trPr>
        <w:tc>
          <w:tcPr>
            <w:tcW w:w="3115" w:type="dxa"/>
            <w:shd w:val="clear" w:color="auto" w:fill="auto"/>
            <w:vAlign w:val="bottom"/>
          </w:tcPr>
          <w:p w:rsidR="00ED1223" w:rsidRPr="00CD6048" w:rsidRDefault="00ED1223" w:rsidP="00ED1223">
            <w:pPr>
              <w:rPr>
                <w:rFonts w:ascii="GHEA Grapalat" w:hAnsi="GHEA Grapalat" w:cs="Calibri"/>
                <w:b/>
                <w:color w:val="000000"/>
                <w:sz w:val="18"/>
                <w:szCs w:val="18"/>
              </w:rPr>
            </w:pPr>
            <w:r w:rsidRPr="00CD6048">
              <w:rPr>
                <w:rFonts w:ascii="GHEA Grapalat" w:hAnsi="GHEA Grapalat" w:cs="Calibri"/>
                <w:b/>
                <w:color w:val="000000"/>
                <w:sz w:val="18"/>
                <w:szCs w:val="18"/>
              </w:rPr>
              <w:t>ԸՆԴԱՄԵՆԸ ԾԱԽՍԵՐ</w:t>
            </w:r>
          </w:p>
        </w:tc>
        <w:tc>
          <w:tcPr>
            <w:tcW w:w="1204" w:type="dxa"/>
            <w:vAlign w:val="bottom"/>
          </w:tcPr>
          <w:p w:rsidR="00ED1223" w:rsidRPr="00CD6048" w:rsidRDefault="00ED1223" w:rsidP="00ED1223">
            <w:pPr>
              <w:jc w:val="right"/>
              <w:rPr>
                <w:rFonts w:ascii="GHEA Grapalat" w:hAnsi="GHEA Grapalat"/>
                <w:b/>
                <w:sz w:val="18"/>
                <w:szCs w:val="18"/>
              </w:rPr>
            </w:pPr>
            <w:r w:rsidRPr="00CD6048">
              <w:rPr>
                <w:rFonts w:ascii="GHEA Grapalat" w:hAnsi="GHEA Grapalat"/>
                <w:b/>
                <w:sz w:val="18"/>
                <w:szCs w:val="18"/>
              </w:rPr>
              <w:t>1,449.3</w:t>
            </w:r>
          </w:p>
        </w:tc>
        <w:tc>
          <w:tcPr>
            <w:tcW w:w="1212" w:type="dxa"/>
            <w:vAlign w:val="bottom"/>
          </w:tcPr>
          <w:p w:rsidR="00ED1223" w:rsidRPr="00CD6048" w:rsidRDefault="00ED1223" w:rsidP="00ED1223">
            <w:pPr>
              <w:jc w:val="right"/>
              <w:rPr>
                <w:rFonts w:ascii="GHEA Grapalat" w:hAnsi="GHEA Grapalat"/>
                <w:b/>
                <w:sz w:val="18"/>
                <w:szCs w:val="18"/>
              </w:rPr>
            </w:pPr>
            <w:r w:rsidRPr="00CD6048">
              <w:rPr>
                <w:rFonts w:ascii="GHEA Grapalat" w:hAnsi="GHEA Grapalat"/>
                <w:b/>
                <w:sz w:val="18"/>
                <w:szCs w:val="18"/>
              </w:rPr>
              <w:t>1,931.6</w:t>
            </w:r>
          </w:p>
        </w:tc>
        <w:tc>
          <w:tcPr>
            <w:tcW w:w="1203" w:type="dxa"/>
            <w:shd w:val="clear" w:color="auto" w:fill="auto"/>
            <w:vAlign w:val="bottom"/>
          </w:tcPr>
          <w:p w:rsidR="00ED1223" w:rsidRPr="00CD6048" w:rsidRDefault="00ED1223" w:rsidP="00ED1223">
            <w:pPr>
              <w:jc w:val="right"/>
              <w:rPr>
                <w:rFonts w:ascii="GHEA Grapalat" w:hAnsi="GHEA Grapalat"/>
                <w:b/>
                <w:sz w:val="18"/>
                <w:szCs w:val="18"/>
              </w:rPr>
            </w:pPr>
            <w:r w:rsidRPr="00CD6048">
              <w:rPr>
                <w:rFonts w:ascii="GHEA Grapalat" w:hAnsi="GHEA Grapalat"/>
                <w:b/>
                <w:sz w:val="18"/>
                <w:szCs w:val="18"/>
              </w:rPr>
              <w:t>1,633.9</w:t>
            </w:r>
          </w:p>
        </w:tc>
        <w:tc>
          <w:tcPr>
            <w:tcW w:w="1203" w:type="dxa"/>
            <w:vAlign w:val="bottom"/>
          </w:tcPr>
          <w:p w:rsidR="00ED1223" w:rsidRPr="00CD6048" w:rsidRDefault="00ED1223" w:rsidP="00ED1223">
            <w:pPr>
              <w:jc w:val="right"/>
              <w:rPr>
                <w:rFonts w:ascii="GHEA Grapalat" w:hAnsi="GHEA Grapalat"/>
                <w:b/>
                <w:sz w:val="18"/>
                <w:szCs w:val="18"/>
              </w:rPr>
            </w:pPr>
            <w:r w:rsidRPr="00CD6048">
              <w:rPr>
                <w:rFonts w:ascii="GHEA Grapalat" w:hAnsi="GHEA Grapalat"/>
                <w:b/>
                <w:sz w:val="18"/>
                <w:szCs w:val="18"/>
              </w:rPr>
              <w:t>84.6</w:t>
            </w:r>
          </w:p>
        </w:tc>
        <w:tc>
          <w:tcPr>
            <w:tcW w:w="1203" w:type="dxa"/>
            <w:vAlign w:val="bottom"/>
          </w:tcPr>
          <w:p w:rsidR="00ED1223" w:rsidRPr="00CD6048" w:rsidRDefault="00ED1223" w:rsidP="00ED1223">
            <w:pPr>
              <w:jc w:val="right"/>
              <w:rPr>
                <w:rFonts w:ascii="GHEA Grapalat" w:hAnsi="GHEA Grapalat"/>
                <w:b/>
                <w:sz w:val="18"/>
                <w:szCs w:val="18"/>
              </w:rPr>
            </w:pPr>
            <w:r w:rsidRPr="00CD6048">
              <w:rPr>
                <w:rFonts w:ascii="GHEA Grapalat" w:hAnsi="GHEA Grapalat"/>
                <w:b/>
                <w:sz w:val="18"/>
                <w:szCs w:val="18"/>
              </w:rPr>
              <w:t>112.7</w:t>
            </w:r>
          </w:p>
        </w:tc>
        <w:tc>
          <w:tcPr>
            <w:tcW w:w="1060" w:type="dxa"/>
            <w:vAlign w:val="bottom"/>
          </w:tcPr>
          <w:p w:rsidR="00ED1223" w:rsidRPr="00CD6048" w:rsidRDefault="00ED1223" w:rsidP="00ED1223">
            <w:pPr>
              <w:jc w:val="right"/>
              <w:rPr>
                <w:rFonts w:ascii="GHEA Grapalat" w:hAnsi="GHEA Grapalat"/>
                <w:b/>
                <w:sz w:val="18"/>
                <w:szCs w:val="18"/>
              </w:rPr>
            </w:pPr>
            <w:r w:rsidRPr="00CD6048">
              <w:rPr>
                <w:rFonts w:ascii="GHEA Grapalat" w:hAnsi="GHEA Grapalat"/>
                <w:b/>
                <w:sz w:val="18"/>
                <w:szCs w:val="18"/>
              </w:rPr>
              <w:t>184.6</w:t>
            </w:r>
          </w:p>
        </w:tc>
      </w:tr>
      <w:tr w:rsidR="00ED1223" w:rsidRPr="00CD6048" w:rsidTr="00ED1223">
        <w:trPr>
          <w:trHeight w:val="300"/>
          <w:jc w:val="center"/>
        </w:trPr>
        <w:tc>
          <w:tcPr>
            <w:tcW w:w="3115" w:type="dxa"/>
            <w:shd w:val="clear" w:color="auto" w:fill="auto"/>
            <w:hideMark/>
          </w:tcPr>
          <w:p w:rsidR="00ED1223" w:rsidRPr="00CD6048" w:rsidRDefault="00ED1223" w:rsidP="00ED1223">
            <w:pPr>
              <w:rPr>
                <w:rFonts w:ascii="GHEA Grapalat" w:hAnsi="GHEA Grapalat" w:cs="Calibri"/>
                <w:color w:val="000000"/>
                <w:sz w:val="18"/>
                <w:szCs w:val="18"/>
              </w:rPr>
            </w:pPr>
            <w:r w:rsidRPr="00CD6048">
              <w:rPr>
                <w:rFonts w:ascii="GHEA Grapalat" w:hAnsi="GHEA Grapalat" w:cs="Calibri"/>
                <w:color w:val="000000"/>
                <w:sz w:val="18"/>
                <w:szCs w:val="18"/>
              </w:rPr>
              <w:t>ՀՀ տարածքային կառավարման և ենթակառուցվածքների նախարարություն</w:t>
            </w:r>
          </w:p>
        </w:tc>
        <w:tc>
          <w:tcPr>
            <w:tcW w:w="1204"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133.</w:t>
            </w:r>
            <w:r w:rsidR="00940A72" w:rsidRPr="00CD6048">
              <w:rPr>
                <w:rFonts w:ascii="GHEA Grapalat" w:hAnsi="GHEA Grapalat"/>
                <w:sz w:val="18"/>
                <w:szCs w:val="18"/>
              </w:rPr>
              <w:t>7</w:t>
            </w:r>
          </w:p>
        </w:tc>
        <w:tc>
          <w:tcPr>
            <w:tcW w:w="1212"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199.0</w:t>
            </w:r>
          </w:p>
        </w:tc>
        <w:tc>
          <w:tcPr>
            <w:tcW w:w="1203" w:type="dxa"/>
            <w:shd w:val="clear" w:color="auto" w:fill="auto"/>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152.6</w:t>
            </w:r>
          </w:p>
        </w:tc>
        <w:tc>
          <w:tcPr>
            <w:tcW w:w="1203"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76.7</w:t>
            </w:r>
          </w:p>
        </w:tc>
        <w:tc>
          <w:tcPr>
            <w:tcW w:w="1203"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114.</w:t>
            </w:r>
            <w:r w:rsidR="0082106E" w:rsidRPr="00CD6048">
              <w:rPr>
                <w:rFonts w:ascii="GHEA Grapalat" w:hAnsi="GHEA Grapalat"/>
                <w:sz w:val="18"/>
                <w:szCs w:val="18"/>
              </w:rPr>
              <w:t>1</w:t>
            </w:r>
          </w:p>
        </w:tc>
        <w:tc>
          <w:tcPr>
            <w:tcW w:w="1060"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18.</w:t>
            </w:r>
            <w:r w:rsidR="0082106E" w:rsidRPr="00CD6048">
              <w:rPr>
                <w:rFonts w:ascii="GHEA Grapalat" w:hAnsi="GHEA Grapalat"/>
                <w:sz w:val="18"/>
                <w:szCs w:val="18"/>
              </w:rPr>
              <w:t>9</w:t>
            </w:r>
          </w:p>
        </w:tc>
      </w:tr>
      <w:tr w:rsidR="00ED1223" w:rsidRPr="00CD6048" w:rsidTr="00ED1223">
        <w:trPr>
          <w:trHeight w:val="300"/>
          <w:jc w:val="center"/>
        </w:trPr>
        <w:tc>
          <w:tcPr>
            <w:tcW w:w="3115" w:type="dxa"/>
            <w:shd w:val="clear" w:color="auto" w:fill="auto"/>
            <w:hideMark/>
          </w:tcPr>
          <w:p w:rsidR="00ED1223" w:rsidRPr="00CD6048" w:rsidRDefault="00ED1223" w:rsidP="00ED1223">
            <w:pPr>
              <w:rPr>
                <w:rFonts w:ascii="GHEA Grapalat" w:hAnsi="GHEA Grapalat" w:cs="Calibri"/>
                <w:color w:val="000000"/>
                <w:sz w:val="18"/>
                <w:szCs w:val="18"/>
              </w:rPr>
            </w:pPr>
            <w:r w:rsidRPr="00CD6048">
              <w:rPr>
                <w:rFonts w:ascii="GHEA Grapalat" w:hAnsi="GHEA Grapalat" w:cs="Calibri"/>
                <w:color w:val="000000"/>
                <w:sz w:val="18"/>
                <w:szCs w:val="18"/>
              </w:rPr>
              <w:t>ՀՀ առողջապահության նախարարություն</w:t>
            </w:r>
          </w:p>
        </w:tc>
        <w:tc>
          <w:tcPr>
            <w:tcW w:w="1204"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94.0</w:t>
            </w:r>
          </w:p>
        </w:tc>
        <w:tc>
          <w:tcPr>
            <w:tcW w:w="1212"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102.0</w:t>
            </w:r>
          </w:p>
        </w:tc>
        <w:tc>
          <w:tcPr>
            <w:tcW w:w="1203" w:type="dxa"/>
            <w:shd w:val="clear" w:color="auto" w:fill="auto"/>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90.6</w:t>
            </w:r>
          </w:p>
        </w:tc>
        <w:tc>
          <w:tcPr>
            <w:tcW w:w="1203"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88.8</w:t>
            </w:r>
          </w:p>
        </w:tc>
        <w:tc>
          <w:tcPr>
            <w:tcW w:w="1203"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96.4</w:t>
            </w:r>
          </w:p>
        </w:tc>
        <w:tc>
          <w:tcPr>
            <w:tcW w:w="1060"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(3.4)</w:t>
            </w:r>
          </w:p>
        </w:tc>
      </w:tr>
      <w:tr w:rsidR="00ED1223" w:rsidRPr="00CD6048" w:rsidTr="00ED1223">
        <w:trPr>
          <w:trHeight w:val="300"/>
          <w:jc w:val="center"/>
        </w:trPr>
        <w:tc>
          <w:tcPr>
            <w:tcW w:w="3115" w:type="dxa"/>
            <w:shd w:val="clear" w:color="auto" w:fill="auto"/>
            <w:hideMark/>
          </w:tcPr>
          <w:p w:rsidR="00ED1223" w:rsidRPr="00CD6048" w:rsidRDefault="00ED1223" w:rsidP="00ED1223">
            <w:pPr>
              <w:rPr>
                <w:rFonts w:ascii="GHEA Grapalat" w:hAnsi="GHEA Grapalat" w:cs="Calibri"/>
                <w:color w:val="000000"/>
                <w:sz w:val="18"/>
                <w:szCs w:val="18"/>
              </w:rPr>
            </w:pPr>
            <w:r w:rsidRPr="00CD6048">
              <w:rPr>
                <w:rFonts w:ascii="GHEA Grapalat" w:hAnsi="GHEA Grapalat" w:cs="Calibri"/>
                <w:color w:val="000000"/>
                <w:sz w:val="18"/>
                <w:szCs w:val="18"/>
              </w:rPr>
              <w:t>ՀՀ արդարադատության նախարարություն</w:t>
            </w:r>
          </w:p>
        </w:tc>
        <w:tc>
          <w:tcPr>
            <w:tcW w:w="1204"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14.2</w:t>
            </w:r>
          </w:p>
        </w:tc>
        <w:tc>
          <w:tcPr>
            <w:tcW w:w="1212"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17.2</w:t>
            </w:r>
          </w:p>
        </w:tc>
        <w:tc>
          <w:tcPr>
            <w:tcW w:w="1203" w:type="dxa"/>
            <w:shd w:val="clear" w:color="auto" w:fill="auto"/>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16.1</w:t>
            </w:r>
          </w:p>
        </w:tc>
        <w:tc>
          <w:tcPr>
            <w:tcW w:w="1203"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93.3</w:t>
            </w:r>
          </w:p>
        </w:tc>
        <w:tc>
          <w:tcPr>
            <w:tcW w:w="1203"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113.3</w:t>
            </w:r>
          </w:p>
        </w:tc>
        <w:tc>
          <w:tcPr>
            <w:tcW w:w="1060"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1.9</w:t>
            </w:r>
          </w:p>
        </w:tc>
      </w:tr>
      <w:tr w:rsidR="00ED1223" w:rsidRPr="00CD6048" w:rsidTr="00ED1223">
        <w:trPr>
          <w:trHeight w:val="300"/>
          <w:jc w:val="center"/>
        </w:trPr>
        <w:tc>
          <w:tcPr>
            <w:tcW w:w="3115" w:type="dxa"/>
            <w:shd w:val="clear" w:color="auto" w:fill="auto"/>
          </w:tcPr>
          <w:p w:rsidR="00ED1223" w:rsidRPr="00CD6048" w:rsidRDefault="00ED1223" w:rsidP="00ED1223">
            <w:pPr>
              <w:rPr>
                <w:rFonts w:ascii="GHEA Grapalat" w:hAnsi="GHEA Grapalat" w:cs="Calibri"/>
                <w:color w:val="000000"/>
                <w:sz w:val="18"/>
                <w:szCs w:val="18"/>
              </w:rPr>
            </w:pPr>
            <w:r w:rsidRPr="00CD6048">
              <w:rPr>
                <w:rFonts w:ascii="GHEA Grapalat" w:hAnsi="GHEA Grapalat" w:cs="Calibri"/>
                <w:color w:val="000000"/>
                <w:sz w:val="18"/>
                <w:szCs w:val="18"/>
              </w:rPr>
              <w:t>ՀՀ էկոնոմիկայի նախարարություն</w:t>
            </w:r>
          </w:p>
        </w:tc>
        <w:tc>
          <w:tcPr>
            <w:tcW w:w="1204"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40.5</w:t>
            </w:r>
          </w:p>
        </w:tc>
        <w:tc>
          <w:tcPr>
            <w:tcW w:w="1212"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51.1</w:t>
            </w:r>
          </w:p>
        </w:tc>
        <w:tc>
          <w:tcPr>
            <w:tcW w:w="1203" w:type="dxa"/>
            <w:shd w:val="clear" w:color="auto" w:fill="auto"/>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39.1</w:t>
            </w:r>
          </w:p>
        </w:tc>
        <w:tc>
          <w:tcPr>
            <w:tcW w:w="1203"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76.5</w:t>
            </w:r>
          </w:p>
        </w:tc>
        <w:tc>
          <w:tcPr>
            <w:tcW w:w="1203"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96.5</w:t>
            </w:r>
          </w:p>
        </w:tc>
        <w:tc>
          <w:tcPr>
            <w:tcW w:w="1060"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(1.4)</w:t>
            </w:r>
          </w:p>
        </w:tc>
      </w:tr>
      <w:tr w:rsidR="00ED1223" w:rsidRPr="00CD6048" w:rsidTr="00ED1223">
        <w:trPr>
          <w:trHeight w:val="300"/>
          <w:jc w:val="center"/>
        </w:trPr>
        <w:tc>
          <w:tcPr>
            <w:tcW w:w="3115" w:type="dxa"/>
            <w:shd w:val="clear" w:color="auto" w:fill="auto"/>
          </w:tcPr>
          <w:p w:rsidR="00ED1223" w:rsidRPr="00CD6048" w:rsidRDefault="00ED1223" w:rsidP="00ED1223">
            <w:pPr>
              <w:rPr>
                <w:rFonts w:ascii="GHEA Grapalat" w:hAnsi="GHEA Grapalat" w:cs="Calibri"/>
                <w:color w:val="000000"/>
                <w:sz w:val="18"/>
                <w:szCs w:val="18"/>
              </w:rPr>
            </w:pPr>
            <w:r w:rsidRPr="00CD6048">
              <w:rPr>
                <w:rFonts w:ascii="GHEA Grapalat" w:hAnsi="GHEA Grapalat" w:cs="Calibri"/>
                <w:color w:val="000000"/>
                <w:sz w:val="18"/>
                <w:szCs w:val="18"/>
              </w:rPr>
              <w:t>ՀՀ կրթության, գիտության, մշակույթի և սպորտի նախարարություն</w:t>
            </w:r>
          </w:p>
        </w:tc>
        <w:tc>
          <w:tcPr>
            <w:tcW w:w="1204"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134.2</w:t>
            </w:r>
          </w:p>
        </w:tc>
        <w:tc>
          <w:tcPr>
            <w:tcW w:w="1212"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175.2</w:t>
            </w:r>
          </w:p>
        </w:tc>
        <w:tc>
          <w:tcPr>
            <w:tcW w:w="1203" w:type="dxa"/>
            <w:shd w:val="clear" w:color="auto" w:fill="auto"/>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137.2</w:t>
            </w:r>
          </w:p>
        </w:tc>
        <w:tc>
          <w:tcPr>
            <w:tcW w:w="1203"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78.3</w:t>
            </w:r>
          </w:p>
        </w:tc>
        <w:tc>
          <w:tcPr>
            <w:tcW w:w="1203"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102.2</w:t>
            </w:r>
          </w:p>
        </w:tc>
        <w:tc>
          <w:tcPr>
            <w:tcW w:w="1060"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3.0</w:t>
            </w:r>
          </w:p>
        </w:tc>
      </w:tr>
      <w:tr w:rsidR="00ED1223" w:rsidRPr="00CD6048" w:rsidTr="00ED1223">
        <w:trPr>
          <w:trHeight w:val="300"/>
          <w:jc w:val="center"/>
        </w:trPr>
        <w:tc>
          <w:tcPr>
            <w:tcW w:w="3115" w:type="dxa"/>
            <w:shd w:val="clear" w:color="auto" w:fill="auto"/>
          </w:tcPr>
          <w:p w:rsidR="00ED1223" w:rsidRPr="00CD6048" w:rsidRDefault="00ED1223" w:rsidP="00ED1223">
            <w:pPr>
              <w:rPr>
                <w:rFonts w:ascii="GHEA Grapalat" w:hAnsi="GHEA Grapalat" w:cs="Calibri"/>
                <w:color w:val="000000"/>
                <w:sz w:val="18"/>
                <w:szCs w:val="18"/>
              </w:rPr>
            </w:pPr>
            <w:r w:rsidRPr="00CD6048">
              <w:rPr>
                <w:rFonts w:ascii="GHEA Grapalat" w:hAnsi="GHEA Grapalat" w:cs="Calibri"/>
                <w:color w:val="000000"/>
                <w:sz w:val="18"/>
                <w:szCs w:val="18"/>
              </w:rPr>
              <w:t>ՀՀ պաշտպանության նախարարություն</w:t>
            </w:r>
          </w:p>
        </w:tc>
        <w:tc>
          <w:tcPr>
            <w:tcW w:w="1204"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253.0</w:t>
            </w:r>
          </w:p>
        </w:tc>
        <w:tc>
          <w:tcPr>
            <w:tcW w:w="1212"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419.4</w:t>
            </w:r>
          </w:p>
        </w:tc>
        <w:tc>
          <w:tcPr>
            <w:tcW w:w="1203" w:type="dxa"/>
            <w:shd w:val="clear" w:color="auto" w:fill="auto"/>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301.2</w:t>
            </w:r>
          </w:p>
        </w:tc>
        <w:tc>
          <w:tcPr>
            <w:tcW w:w="1203"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71.8</w:t>
            </w:r>
          </w:p>
        </w:tc>
        <w:tc>
          <w:tcPr>
            <w:tcW w:w="1203"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119.1</w:t>
            </w:r>
          </w:p>
        </w:tc>
        <w:tc>
          <w:tcPr>
            <w:tcW w:w="1060" w:type="dxa"/>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48.2</w:t>
            </w:r>
          </w:p>
        </w:tc>
      </w:tr>
      <w:tr w:rsidR="00ED1223" w:rsidRPr="00CD6048" w:rsidTr="00ED1223">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tcPr>
          <w:p w:rsidR="00ED1223" w:rsidRPr="00CD6048" w:rsidRDefault="00ED1223" w:rsidP="00ED1223">
            <w:pPr>
              <w:rPr>
                <w:rFonts w:ascii="GHEA Grapalat" w:hAnsi="GHEA Grapalat" w:cs="Calibri"/>
                <w:color w:val="000000"/>
                <w:sz w:val="18"/>
                <w:szCs w:val="18"/>
              </w:rPr>
            </w:pPr>
            <w:r w:rsidRPr="00CD6048">
              <w:rPr>
                <w:rFonts w:ascii="GHEA Grapalat" w:hAnsi="GHEA Grapalat" w:cs="Calibri"/>
                <w:color w:val="000000"/>
                <w:sz w:val="18"/>
                <w:szCs w:val="18"/>
              </w:rPr>
              <w:t>ՀՀ աշխատանքի և սոցիալական հարցերի նախարարություն</w:t>
            </w:r>
          </w:p>
        </w:tc>
        <w:tc>
          <w:tcPr>
            <w:tcW w:w="1204"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449.7</w:t>
            </w:r>
          </w:p>
        </w:tc>
        <w:tc>
          <w:tcPr>
            <w:tcW w:w="1212"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523.0</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507.3</w:t>
            </w:r>
          </w:p>
        </w:tc>
        <w:tc>
          <w:tcPr>
            <w:tcW w:w="1203"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97.0</w:t>
            </w:r>
          </w:p>
        </w:tc>
        <w:tc>
          <w:tcPr>
            <w:tcW w:w="1203"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112.8</w:t>
            </w:r>
          </w:p>
        </w:tc>
        <w:tc>
          <w:tcPr>
            <w:tcW w:w="1060"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57.7</w:t>
            </w:r>
          </w:p>
        </w:tc>
      </w:tr>
      <w:tr w:rsidR="00ED1223" w:rsidRPr="00CD6048" w:rsidTr="00ED1223">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tcPr>
          <w:p w:rsidR="00ED1223" w:rsidRPr="00CD6048" w:rsidRDefault="00ED1223" w:rsidP="00ED1223">
            <w:pPr>
              <w:rPr>
                <w:rFonts w:ascii="GHEA Grapalat" w:hAnsi="GHEA Grapalat" w:cs="Calibri"/>
                <w:color w:val="000000"/>
                <w:sz w:val="18"/>
                <w:szCs w:val="18"/>
              </w:rPr>
            </w:pPr>
            <w:r w:rsidRPr="00CD6048">
              <w:rPr>
                <w:rFonts w:ascii="GHEA Grapalat" w:hAnsi="GHEA Grapalat" w:cs="Calibri"/>
                <w:color w:val="000000"/>
                <w:sz w:val="18"/>
                <w:szCs w:val="18"/>
              </w:rPr>
              <w:t>ՀՀ բարձր տեխնոլոգիական արդյունաբերության նախարարություն</w:t>
            </w:r>
          </w:p>
        </w:tc>
        <w:tc>
          <w:tcPr>
            <w:tcW w:w="1204"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7.1</w:t>
            </w:r>
          </w:p>
        </w:tc>
        <w:tc>
          <w:tcPr>
            <w:tcW w:w="1212"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21.3</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17.4</w:t>
            </w:r>
          </w:p>
        </w:tc>
        <w:tc>
          <w:tcPr>
            <w:tcW w:w="1203"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81.8</w:t>
            </w:r>
          </w:p>
        </w:tc>
        <w:tc>
          <w:tcPr>
            <w:tcW w:w="1203"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246.0</w:t>
            </w:r>
          </w:p>
        </w:tc>
        <w:tc>
          <w:tcPr>
            <w:tcW w:w="1060"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10.3</w:t>
            </w:r>
          </w:p>
        </w:tc>
      </w:tr>
      <w:tr w:rsidR="00ED1223" w:rsidRPr="00CD6048" w:rsidTr="00ED1223">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tcPr>
          <w:p w:rsidR="00ED1223" w:rsidRPr="00CD6048" w:rsidRDefault="00ED1223" w:rsidP="00ED1223">
            <w:pPr>
              <w:rPr>
                <w:rFonts w:ascii="GHEA Grapalat" w:hAnsi="GHEA Grapalat" w:cs="Calibri"/>
                <w:color w:val="000000"/>
                <w:sz w:val="18"/>
                <w:szCs w:val="18"/>
              </w:rPr>
            </w:pPr>
            <w:r w:rsidRPr="00CD6048">
              <w:rPr>
                <w:rFonts w:ascii="GHEA Grapalat" w:hAnsi="GHEA Grapalat" w:cs="Calibri"/>
                <w:color w:val="000000"/>
                <w:sz w:val="18"/>
                <w:szCs w:val="18"/>
              </w:rPr>
              <w:t>ՀՀ ֆինանսների նախարարություն</w:t>
            </w:r>
          </w:p>
        </w:tc>
        <w:tc>
          <w:tcPr>
            <w:tcW w:w="1204"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134.4</w:t>
            </w:r>
          </w:p>
        </w:tc>
        <w:tc>
          <w:tcPr>
            <w:tcW w:w="1212"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176.1</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161.5</w:t>
            </w:r>
          </w:p>
        </w:tc>
        <w:tc>
          <w:tcPr>
            <w:tcW w:w="1203"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91.7</w:t>
            </w:r>
          </w:p>
        </w:tc>
        <w:tc>
          <w:tcPr>
            <w:tcW w:w="1203"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120.2</w:t>
            </w:r>
          </w:p>
        </w:tc>
        <w:tc>
          <w:tcPr>
            <w:tcW w:w="1060"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27.1</w:t>
            </w:r>
          </w:p>
        </w:tc>
      </w:tr>
      <w:tr w:rsidR="00ED1223" w:rsidRPr="00CD6048" w:rsidTr="00ED1223">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tcPr>
          <w:p w:rsidR="00ED1223" w:rsidRPr="00CD6048" w:rsidRDefault="00ED1223" w:rsidP="00ED1223">
            <w:pPr>
              <w:rPr>
                <w:rFonts w:ascii="GHEA Grapalat" w:hAnsi="GHEA Grapalat" w:cs="Calibri"/>
                <w:color w:val="000000"/>
                <w:sz w:val="18"/>
                <w:szCs w:val="18"/>
              </w:rPr>
            </w:pPr>
            <w:r w:rsidRPr="00CD6048">
              <w:rPr>
                <w:rFonts w:ascii="GHEA Grapalat" w:hAnsi="GHEA Grapalat" w:cs="Calibri"/>
                <w:color w:val="000000"/>
                <w:sz w:val="18"/>
                <w:szCs w:val="18"/>
              </w:rPr>
              <w:t>ՀՀ ներքին գործերի նախարարություն</w:t>
            </w:r>
          </w:p>
        </w:tc>
        <w:tc>
          <w:tcPr>
            <w:tcW w:w="1204"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9.</w:t>
            </w:r>
            <w:r w:rsidR="0082106E" w:rsidRPr="00CD6048">
              <w:rPr>
                <w:rFonts w:ascii="GHEA Grapalat" w:hAnsi="GHEA Grapalat"/>
                <w:sz w:val="18"/>
                <w:szCs w:val="18"/>
              </w:rPr>
              <w:t>5</w:t>
            </w:r>
          </w:p>
        </w:tc>
        <w:tc>
          <w:tcPr>
            <w:tcW w:w="1212"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13.4</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11.8</w:t>
            </w:r>
          </w:p>
        </w:tc>
        <w:tc>
          <w:tcPr>
            <w:tcW w:w="1203"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88.0</w:t>
            </w:r>
          </w:p>
        </w:tc>
        <w:tc>
          <w:tcPr>
            <w:tcW w:w="1203" w:type="dxa"/>
            <w:tcBorders>
              <w:top w:val="single" w:sz="4" w:space="0" w:color="auto"/>
              <w:left w:val="single" w:sz="4" w:space="0" w:color="auto"/>
              <w:bottom w:val="single" w:sz="4" w:space="0" w:color="auto"/>
              <w:right w:val="single" w:sz="4" w:space="0" w:color="auto"/>
            </w:tcBorders>
            <w:vAlign w:val="bottom"/>
          </w:tcPr>
          <w:p w:rsidR="00ED1223" w:rsidRPr="00CD6048" w:rsidRDefault="0082106E" w:rsidP="0082106E">
            <w:pPr>
              <w:jc w:val="right"/>
              <w:rPr>
                <w:rFonts w:ascii="GHEA Grapalat" w:hAnsi="GHEA Grapalat"/>
                <w:sz w:val="18"/>
                <w:szCs w:val="18"/>
              </w:rPr>
            </w:pPr>
            <w:r w:rsidRPr="00CD6048">
              <w:rPr>
                <w:rFonts w:ascii="GHEA Grapalat" w:hAnsi="GHEA Grapalat"/>
                <w:sz w:val="18"/>
                <w:szCs w:val="18"/>
              </w:rPr>
              <w:t>124.4</w:t>
            </w:r>
          </w:p>
        </w:tc>
        <w:tc>
          <w:tcPr>
            <w:tcW w:w="1060"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82106E">
            <w:pPr>
              <w:jc w:val="right"/>
              <w:rPr>
                <w:rFonts w:ascii="GHEA Grapalat" w:hAnsi="GHEA Grapalat"/>
                <w:sz w:val="18"/>
                <w:szCs w:val="18"/>
              </w:rPr>
            </w:pPr>
            <w:r w:rsidRPr="00CD6048">
              <w:rPr>
                <w:rFonts w:ascii="GHEA Grapalat" w:hAnsi="GHEA Grapalat"/>
                <w:sz w:val="18"/>
                <w:szCs w:val="18"/>
              </w:rPr>
              <w:t>2.</w:t>
            </w:r>
            <w:r w:rsidR="0082106E" w:rsidRPr="00CD6048">
              <w:rPr>
                <w:rFonts w:ascii="GHEA Grapalat" w:hAnsi="GHEA Grapalat"/>
                <w:sz w:val="18"/>
                <w:szCs w:val="18"/>
              </w:rPr>
              <w:t>3</w:t>
            </w:r>
          </w:p>
        </w:tc>
      </w:tr>
      <w:tr w:rsidR="00ED1223" w:rsidRPr="00CD6048" w:rsidTr="00ED1223">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tcPr>
          <w:p w:rsidR="00ED1223" w:rsidRPr="00CD6048" w:rsidRDefault="00ED1223" w:rsidP="00ED1223">
            <w:pPr>
              <w:rPr>
                <w:rFonts w:ascii="GHEA Grapalat" w:hAnsi="GHEA Grapalat" w:cs="Calibri"/>
                <w:color w:val="000000"/>
                <w:sz w:val="18"/>
                <w:szCs w:val="18"/>
              </w:rPr>
            </w:pPr>
            <w:r w:rsidRPr="00CD6048">
              <w:rPr>
                <w:rFonts w:ascii="GHEA Grapalat" w:hAnsi="GHEA Grapalat" w:cs="Calibri"/>
                <w:color w:val="000000"/>
                <w:sz w:val="18"/>
                <w:szCs w:val="18"/>
              </w:rPr>
              <w:t>ՀՀ ազգային անվտանգության ծառայություն</w:t>
            </w:r>
          </w:p>
        </w:tc>
        <w:tc>
          <w:tcPr>
            <w:tcW w:w="1204"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32.0</w:t>
            </w:r>
          </w:p>
        </w:tc>
        <w:tc>
          <w:tcPr>
            <w:tcW w:w="1212"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35.8</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33.3</w:t>
            </w:r>
          </w:p>
        </w:tc>
        <w:tc>
          <w:tcPr>
            <w:tcW w:w="1203"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93.1</w:t>
            </w:r>
          </w:p>
        </w:tc>
        <w:tc>
          <w:tcPr>
            <w:tcW w:w="1203"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103.9</w:t>
            </w:r>
          </w:p>
        </w:tc>
        <w:tc>
          <w:tcPr>
            <w:tcW w:w="1060"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1.3</w:t>
            </w:r>
          </w:p>
        </w:tc>
      </w:tr>
      <w:tr w:rsidR="00ED1223" w:rsidRPr="00CD6048" w:rsidTr="00ED1223">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tcPr>
          <w:p w:rsidR="00ED1223" w:rsidRPr="00CD6048" w:rsidRDefault="00ED1223" w:rsidP="00ED1223">
            <w:pPr>
              <w:rPr>
                <w:rFonts w:ascii="GHEA Grapalat" w:hAnsi="GHEA Grapalat" w:cs="Calibri"/>
                <w:color w:val="000000"/>
                <w:sz w:val="18"/>
                <w:szCs w:val="18"/>
              </w:rPr>
            </w:pPr>
            <w:r w:rsidRPr="00CD6048">
              <w:rPr>
                <w:rFonts w:ascii="GHEA Grapalat" w:hAnsi="GHEA Grapalat" w:cs="Calibri"/>
                <w:color w:val="000000"/>
                <w:sz w:val="18"/>
                <w:szCs w:val="18"/>
              </w:rPr>
              <w:t>ՀՀ ոստիկանություն</w:t>
            </w:r>
          </w:p>
        </w:tc>
        <w:tc>
          <w:tcPr>
            <w:tcW w:w="1204"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55.3</w:t>
            </w:r>
          </w:p>
        </w:tc>
        <w:tc>
          <w:tcPr>
            <w:tcW w:w="1212"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59.2</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52.9</w:t>
            </w:r>
          </w:p>
        </w:tc>
        <w:tc>
          <w:tcPr>
            <w:tcW w:w="1203"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89.3</w:t>
            </w:r>
          </w:p>
        </w:tc>
        <w:tc>
          <w:tcPr>
            <w:tcW w:w="1203"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95.6</w:t>
            </w:r>
          </w:p>
        </w:tc>
        <w:tc>
          <w:tcPr>
            <w:tcW w:w="1060"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(2.4)</w:t>
            </w:r>
          </w:p>
        </w:tc>
      </w:tr>
      <w:tr w:rsidR="00ED1223" w:rsidRPr="00CD6048" w:rsidTr="00ED1223">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bottom"/>
          </w:tcPr>
          <w:p w:rsidR="00ED1223" w:rsidRPr="00CD6048" w:rsidRDefault="00ED1223" w:rsidP="00ED1223">
            <w:pPr>
              <w:rPr>
                <w:rFonts w:ascii="GHEA Grapalat" w:hAnsi="GHEA Grapalat" w:cs="Calibri"/>
                <w:color w:val="000000"/>
                <w:sz w:val="18"/>
                <w:szCs w:val="18"/>
              </w:rPr>
            </w:pPr>
            <w:r w:rsidRPr="00CD6048">
              <w:rPr>
                <w:rFonts w:ascii="GHEA Grapalat" w:hAnsi="GHEA Grapalat" w:cs="Calibri"/>
                <w:color w:val="000000"/>
                <w:sz w:val="18"/>
                <w:szCs w:val="18"/>
              </w:rPr>
              <w:t>Այլ պետական մարմիններ</w:t>
            </w:r>
          </w:p>
        </w:tc>
        <w:tc>
          <w:tcPr>
            <w:tcW w:w="1204"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91.9</w:t>
            </w:r>
          </w:p>
        </w:tc>
        <w:tc>
          <w:tcPr>
            <w:tcW w:w="1212"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139.0</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113.0</w:t>
            </w:r>
          </w:p>
        </w:tc>
        <w:tc>
          <w:tcPr>
            <w:tcW w:w="1203"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81.3</w:t>
            </w:r>
          </w:p>
        </w:tc>
        <w:tc>
          <w:tcPr>
            <w:tcW w:w="1203"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123.0</w:t>
            </w:r>
          </w:p>
        </w:tc>
        <w:tc>
          <w:tcPr>
            <w:tcW w:w="1060" w:type="dxa"/>
            <w:tcBorders>
              <w:top w:val="single" w:sz="4" w:space="0" w:color="auto"/>
              <w:left w:val="single" w:sz="4" w:space="0" w:color="auto"/>
              <w:bottom w:val="single" w:sz="4" w:space="0" w:color="auto"/>
              <w:right w:val="single" w:sz="4" w:space="0" w:color="auto"/>
            </w:tcBorders>
            <w:vAlign w:val="bottom"/>
          </w:tcPr>
          <w:p w:rsidR="00ED1223" w:rsidRPr="00CD6048" w:rsidRDefault="00ED1223" w:rsidP="00ED1223">
            <w:pPr>
              <w:jc w:val="right"/>
              <w:rPr>
                <w:rFonts w:ascii="GHEA Grapalat" w:hAnsi="GHEA Grapalat"/>
                <w:sz w:val="18"/>
                <w:szCs w:val="18"/>
              </w:rPr>
            </w:pPr>
            <w:r w:rsidRPr="00CD6048">
              <w:rPr>
                <w:rFonts w:ascii="GHEA Grapalat" w:hAnsi="GHEA Grapalat"/>
                <w:sz w:val="18"/>
                <w:szCs w:val="18"/>
              </w:rPr>
              <w:t>21.1</w:t>
            </w:r>
          </w:p>
        </w:tc>
      </w:tr>
    </w:tbl>
    <w:p w:rsidR="004E07A7" w:rsidRPr="00CD6048" w:rsidRDefault="004E07A7" w:rsidP="00A95DFB">
      <w:pPr>
        <w:autoSpaceDE w:val="0"/>
        <w:autoSpaceDN w:val="0"/>
        <w:adjustRightInd w:val="0"/>
        <w:spacing w:line="360" w:lineRule="auto"/>
        <w:ind w:firstLine="567"/>
        <w:jc w:val="both"/>
        <w:rPr>
          <w:rFonts w:ascii="GHEA Grapalat" w:hAnsi="GHEA Grapalat" w:cs="GHEA Grapalat"/>
          <w:sz w:val="22"/>
          <w:szCs w:val="22"/>
        </w:rPr>
      </w:pPr>
    </w:p>
    <w:p w:rsidR="00050C2C" w:rsidRPr="00CD6048" w:rsidRDefault="00050C2C" w:rsidP="00900E00">
      <w:pPr>
        <w:spacing w:line="360" w:lineRule="auto"/>
        <w:ind w:firstLine="561"/>
        <w:jc w:val="both"/>
        <w:rPr>
          <w:rFonts w:ascii="GHEA Grapalat" w:hAnsi="GHEA Grapalat" w:cs="Sylfaen"/>
          <w:sz w:val="22"/>
          <w:szCs w:val="22"/>
        </w:rPr>
      </w:pPr>
      <w:r w:rsidRPr="00CD6048">
        <w:rPr>
          <w:rFonts w:ascii="GHEA Grapalat" w:hAnsi="GHEA Grapalat" w:cs="Sylfaen"/>
          <w:i/>
          <w:sz w:val="22"/>
          <w:szCs w:val="22"/>
          <w:u w:val="single"/>
          <w:lang w:val="hy-AM"/>
        </w:rPr>
        <w:t>ՀՀ Նախագահի աշխատակազմի</w:t>
      </w:r>
      <w:r w:rsidRPr="00CD6048">
        <w:rPr>
          <w:rFonts w:ascii="GHEA Grapalat" w:hAnsi="GHEA Grapalat" w:cs="Sylfaen"/>
          <w:sz w:val="22"/>
          <w:szCs w:val="22"/>
        </w:rPr>
        <w:t xml:space="preserve"> </w:t>
      </w:r>
      <w:r w:rsidR="00900E00" w:rsidRPr="00CD6048">
        <w:rPr>
          <w:rFonts w:ascii="GHEA Grapalat" w:hAnsi="GHEA Grapalat" w:cs="GHEA Grapalat"/>
          <w:sz w:val="22"/>
          <w:szCs w:val="22"/>
        </w:rPr>
        <w:t xml:space="preserve">պատասխանատվությամբ </w:t>
      </w:r>
      <w:r w:rsidR="00900E00" w:rsidRPr="00CD6048">
        <w:rPr>
          <w:rFonts w:ascii="GHEA Grapalat" w:hAnsi="GHEA Grapalat" w:cs="GHEA Grapalat"/>
          <w:i/>
          <w:sz w:val="22"/>
          <w:szCs w:val="22"/>
        </w:rPr>
        <w:t>Հանրապետության նախագահի լիազորությունների իրականացման ապահովման</w:t>
      </w:r>
      <w:r w:rsidR="00900E00" w:rsidRPr="00CD6048">
        <w:rPr>
          <w:rFonts w:ascii="GHEA Grapalat" w:hAnsi="GHEA Grapalat" w:cs="GHEA Grapalat"/>
          <w:sz w:val="22"/>
          <w:szCs w:val="22"/>
        </w:rPr>
        <w:t xml:space="preserve"> </w:t>
      </w:r>
      <w:r w:rsidR="00951461" w:rsidRPr="00CD6048">
        <w:rPr>
          <w:rFonts w:ascii="GHEA Grapalat" w:hAnsi="GHEA Grapalat" w:cs="GHEA Grapalat"/>
          <w:sz w:val="22"/>
          <w:szCs w:val="22"/>
        </w:rPr>
        <w:t xml:space="preserve">ծրագրի </w:t>
      </w:r>
      <w:r w:rsidR="00900E00" w:rsidRPr="00CD6048">
        <w:rPr>
          <w:rFonts w:ascii="GHEA Grapalat" w:hAnsi="GHEA Grapalat" w:cs="GHEA Grapalat"/>
          <w:sz w:val="22"/>
          <w:szCs w:val="22"/>
        </w:rPr>
        <w:t>ծախսերը 2023 թվականի ինն ամիսներին կատարվել են 88.1%</w:t>
      </w:r>
      <w:r w:rsidR="00900E00" w:rsidRPr="00CD6048">
        <w:rPr>
          <w:rFonts w:ascii="GHEA Grapalat" w:hAnsi="GHEA Grapalat" w:cs="GHEA Grapalat"/>
          <w:sz w:val="22"/>
          <w:szCs w:val="22"/>
        </w:rPr>
        <w:noBreakHyphen/>
        <w:t xml:space="preserve">ով՝ կազմելով 997.4 մլն դրամ: Հանրապետության նախագահի աշխատակազմին հատկացված միջոցների գերակշիռ մասն ուղղվել է Հանրապետության նախագահի գործունեության և ներկայացուցչականության ապահովման միջոցառմանը, որի </w:t>
      </w:r>
      <w:r w:rsidR="00900E00" w:rsidRPr="00CD6048">
        <w:rPr>
          <w:rFonts w:ascii="GHEA Grapalat" w:hAnsi="GHEA Grapalat" w:cs="GHEA Grapalat"/>
          <w:sz w:val="22"/>
          <w:szCs w:val="22"/>
        </w:rPr>
        <w:lastRenderedPageBreak/>
        <w:t>շրջանակներում օգտագործվել է 963.7</w:t>
      </w:r>
      <w:r w:rsidR="00900E00" w:rsidRPr="00CD6048">
        <w:rPr>
          <w:rFonts w:ascii="Courier New" w:hAnsi="Courier New" w:cs="Courier New"/>
          <w:sz w:val="22"/>
          <w:szCs w:val="22"/>
        </w:rPr>
        <w:t> </w:t>
      </w:r>
      <w:r w:rsidR="00900E00" w:rsidRPr="00CD6048">
        <w:rPr>
          <w:rFonts w:ascii="GHEA Grapalat" w:hAnsi="GHEA Grapalat" w:cs="GHEA Grapalat"/>
          <w:sz w:val="22"/>
          <w:szCs w:val="22"/>
        </w:rPr>
        <w:t>մլն դրամ՝ ապահովելով 87.9% կատարողական, որը պայմանավորված է հաստիքների թերհամալրմամբ և որոշ ծախսերի</w:t>
      </w:r>
      <w:r w:rsidR="00A75642" w:rsidRPr="00CD6048">
        <w:rPr>
          <w:rFonts w:ascii="GHEA Grapalat" w:hAnsi="GHEA Grapalat" w:cs="GHEA Grapalat"/>
          <w:sz w:val="22"/>
          <w:szCs w:val="22"/>
        </w:rPr>
        <w:t xml:space="preserve"> գծով նախատեսված միջոցների</w:t>
      </w:r>
      <w:r w:rsidR="00900E00" w:rsidRPr="00CD6048">
        <w:rPr>
          <w:rFonts w:ascii="GHEA Grapalat" w:hAnsi="GHEA Grapalat" w:cs="GHEA Grapalat"/>
          <w:sz w:val="22"/>
          <w:szCs w:val="22"/>
        </w:rPr>
        <w:t xml:space="preserve"> տնտեսմամբ: Նախորդ տարվա ինն ամիսների համեմատ հանրապետության նախագահի աշխատակազմի ծախսերն աճել են 25.7%-ով կամ 204.1 մլն դրամով, որը հիմնականում արձանագրվել է հանրապետության նախագահի գործունեության և ներկայացուցչականության ապահովման ծախսերում:</w:t>
      </w:r>
    </w:p>
    <w:p w:rsidR="00050C2C" w:rsidRPr="00CD6048" w:rsidRDefault="00050C2C" w:rsidP="00050C2C">
      <w:pPr>
        <w:spacing w:line="360" w:lineRule="auto"/>
        <w:ind w:firstLine="561"/>
        <w:jc w:val="both"/>
        <w:rPr>
          <w:rFonts w:ascii="GHEA Grapalat" w:hAnsi="GHEA Grapalat" w:cs="Sylfaen"/>
          <w:sz w:val="22"/>
          <w:szCs w:val="22"/>
          <w:lang w:val="hy-AM"/>
        </w:rPr>
      </w:pPr>
    </w:p>
    <w:p w:rsidR="004A4262" w:rsidRPr="00CD6048" w:rsidRDefault="00050C2C" w:rsidP="00B02A43">
      <w:pPr>
        <w:spacing w:line="360" w:lineRule="auto"/>
        <w:ind w:firstLine="561"/>
        <w:jc w:val="both"/>
        <w:rPr>
          <w:rFonts w:ascii="GHEA Grapalat" w:hAnsi="GHEA Grapalat" w:cs="GHEA Grapalat"/>
          <w:sz w:val="22"/>
          <w:szCs w:val="22"/>
        </w:rPr>
      </w:pPr>
      <w:r w:rsidRPr="00CD6048">
        <w:rPr>
          <w:rFonts w:ascii="GHEA Grapalat" w:hAnsi="GHEA Grapalat" w:cs="Sylfaen"/>
          <w:i/>
          <w:sz w:val="22"/>
          <w:szCs w:val="22"/>
          <w:u w:val="single"/>
          <w:lang w:val="hy-AM"/>
        </w:rPr>
        <w:t>ՀՀ Ազգային ժողովի</w:t>
      </w:r>
      <w:r w:rsidRPr="00CD6048">
        <w:rPr>
          <w:rFonts w:ascii="GHEA Grapalat" w:hAnsi="GHEA Grapalat" w:cs="Sylfaen"/>
          <w:sz w:val="22"/>
          <w:szCs w:val="22"/>
        </w:rPr>
        <w:t xml:space="preserve"> </w:t>
      </w:r>
      <w:r w:rsidR="00B02A43" w:rsidRPr="00CD6048">
        <w:rPr>
          <w:rFonts w:ascii="GHEA Grapalat" w:hAnsi="GHEA Grapalat" w:cs="GHEA Grapalat"/>
          <w:sz w:val="22"/>
          <w:szCs w:val="22"/>
          <w:lang w:val="hy-AM"/>
        </w:rPr>
        <w:t xml:space="preserve">ծախսերը </w:t>
      </w:r>
      <w:r w:rsidR="00B02A43" w:rsidRPr="00CD6048">
        <w:rPr>
          <w:rFonts w:ascii="GHEA Grapalat" w:hAnsi="GHEA Grapalat" w:cs="GHEA Grapalat"/>
          <w:sz w:val="22"/>
          <w:szCs w:val="22"/>
        </w:rPr>
        <w:t>2023 թվականի ինն ամիսներին</w:t>
      </w:r>
      <w:r w:rsidR="00223F77" w:rsidRPr="00CD6048">
        <w:rPr>
          <w:rFonts w:ascii="GHEA Grapalat" w:hAnsi="GHEA Grapalat" w:cs="GHEA Grapalat"/>
          <w:sz w:val="22"/>
          <w:szCs w:val="22"/>
        </w:rPr>
        <w:t xml:space="preserve"> </w:t>
      </w:r>
      <w:r w:rsidR="00B02A43" w:rsidRPr="00CD6048">
        <w:rPr>
          <w:rFonts w:ascii="GHEA Grapalat" w:hAnsi="GHEA Grapalat" w:cs="GHEA Grapalat"/>
          <w:sz w:val="22"/>
          <w:szCs w:val="22"/>
          <w:lang w:val="hy-AM"/>
        </w:rPr>
        <w:t xml:space="preserve">կատարվել են </w:t>
      </w:r>
      <w:r w:rsidR="00B02A43" w:rsidRPr="00CD6048">
        <w:rPr>
          <w:rFonts w:ascii="GHEA Grapalat" w:hAnsi="GHEA Grapalat" w:cs="GHEA Grapalat"/>
          <w:sz w:val="22"/>
          <w:szCs w:val="22"/>
        </w:rPr>
        <w:t>78.9</w:t>
      </w:r>
      <w:r w:rsidR="00B02A43" w:rsidRPr="00CD6048">
        <w:rPr>
          <w:rFonts w:ascii="GHEA Grapalat" w:hAnsi="GHEA Grapalat" w:cs="GHEA Grapalat"/>
          <w:sz w:val="22"/>
          <w:szCs w:val="22"/>
          <w:lang w:val="hy-AM"/>
        </w:rPr>
        <w:t xml:space="preserve">%-ով՝ կազմելով </w:t>
      </w:r>
      <w:r w:rsidR="00B02A43" w:rsidRPr="00CD6048">
        <w:rPr>
          <w:rFonts w:ascii="GHEA Grapalat" w:hAnsi="GHEA Grapalat" w:cs="GHEA Grapalat"/>
          <w:sz w:val="22"/>
          <w:szCs w:val="22"/>
        </w:rPr>
        <w:t>4.1</w:t>
      </w:r>
      <w:r w:rsidR="00B02A43" w:rsidRPr="00CD6048">
        <w:rPr>
          <w:rFonts w:ascii="GHEA Grapalat" w:hAnsi="GHEA Grapalat" w:cs="GHEA Grapalat"/>
          <w:sz w:val="22"/>
          <w:szCs w:val="22"/>
          <w:lang w:val="hy-AM"/>
        </w:rPr>
        <w:t xml:space="preserve"> մլ</w:t>
      </w:r>
      <w:r w:rsidR="00B02A43" w:rsidRPr="00CD6048">
        <w:rPr>
          <w:rFonts w:ascii="GHEA Grapalat" w:hAnsi="GHEA Grapalat" w:cs="GHEA Grapalat"/>
          <w:sz w:val="22"/>
          <w:szCs w:val="22"/>
        </w:rPr>
        <w:t>րդ</w:t>
      </w:r>
      <w:r w:rsidR="00B02A43" w:rsidRPr="00CD6048">
        <w:rPr>
          <w:rFonts w:ascii="GHEA Grapalat" w:hAnsi="GHEA Grapalat" w:cs="GHEA Grapalat"/>
          <w:sz w:val="22"/>
          <w:szCs w:val="22"/>
          <w:lang w:val="hy-AM"/>
        </w:rPr>
        <w:t xml:space="preserve"> դրամ: Մասնավորապես՝ </w:t>
      </w:r>
      <w:r w:rsidR="00B02A43" w:rsidRPr="00CD6048">
        <w:rPr>
          <w:rFonts w:ascii="GHEA Grapalat" w:hAnsi="GHEA Grapalat" w:cs="GHEA Grapalat"/>
          <w:sz w:val="22"/>
          <w:szCs w:val="22"/>
        </w:rPr>
        <w:t>85</w:t>
      </w:r>
      <w:r w:rsidR="00B02A43" w:rsidRPr="00CD6048">
        <w:rPr>
          <w:rFonts w:ascii="GHEA Grapalat" w:hAnsi="GHEA Grapalat" w:cs="GHEA Grapalat"/>
          <w:sz w:val="22"/>
          <w:szCs w:val="22"/>
          <w:lang w:val="hy-AM"/>
        </w:rPr>
        <w:t xml:space="preserve">% կամ </w:t>
      </w:r>
      <w:r w:rsidR="00B02A43" w:rsidRPr="00CD6048">
        <w:rPr>
          <w:rFonts w:ascii="GHEA Grapalat" w:hAnsi="GHEA Grapalat" w:cs="GHEA Grapalat"/>
          <w:sz w:val="22"/>
          <w:szCs w:val="22"/>
        </w:rPr>
        <w:t>3.6</w:t>
      </w:r>
      <w:r w:rsidR="00B02A43" w:rsidRPr="00CD6048">
        <w:rPr>
          <w:rFonts w:ascii="GHEA Grapalat" w:hAnsi="GHEA Grapalat" w:cs="GHEA Grapalat"/>
          <w:sz w:val="22"/>
          <w:szCs w:val="22"/>
          <w:lang w:val="hy-AM"/>
        </w:rPr>
        <w:t xml:space="preserve"> մլ</w:t>
      </w:r>
      <w:r w:rsidR="00B02A43" w:rsidRPr="00CD6048">
        <w:rPr>
          <w:rFonts w:ascii="GHEA Grapalat" w:hAnsi="GHEA Grapalat" w:cs="GHEA Grapalat"/>
          <w:sz w:val="22"/>
          <w:szCs w:val="22"/>
        </w:rPr>
        <w:t>րդ</w:t>
      </w:r>
      <w:r w:rsidR="00B02A43" w:rsidRPr="00CD6048">
        <w:rPr>
          <w:rFonts w:ascii="GHEA Grapalat" w:hAnsi="GHEA Grapalat" w:cs="GHEA Grapalat"/>
          <w:sz w:val="22"/>
          <w:szCs w:val="22"/>
          <w:lang w:val="hy-AM"/>
        </w:rPr>
        <w:t xml:space="preserve"> դրամ է կազմել ՀՀ Ազգային ժողովի գործունեության ապահովման, օրենսդրական, վերլուծական և ներկայացուցչական ծառայությունների գծով ծախսերի կատարողականը՝ պայմանավորված </w:t>
      </w:r>
      <w:r w:rsidR="009C5193" w:rsidRPr="00CD6048">
        <w:rPr>
          <w:rFonts w:ascii="GHEA Grapalat" w:hAnsi="GHEA Grapalat" w:cs="GHEA Grapalat"/>
          <w:sz w:val="22"/>
          <w:szCs w:val="22"/>
        </w:rPr>
        <w:t>տնտեսումներով</w:t>
      </w:r>
      <w:r w:rsidR="00B02A43" w:rsidRPr="00CD6048">
        <w:rPr>
          <w:rFonts w:ascii="GHEA Grapalat" w:hAnsi="GHEA Grapalat" w:cs="GHEA Grapalat"/>
          <w:sz w:val="22"/>
          <w:szCs w:val="22"/>
        </w:rPr>
        <w:t>:</w:t>
      </w:r>
      <w:r w:rsidR="00B02A43" w:rsidRPr="00CD6048">
        <w:rPr>
          <w:rFonts w:ascii="GHEA Grapalat" w:hAnsi="GHEA Grapalat" w:cs="GHEA Grapalat"/>
          <w:sz w:val="22"/>
          <w:szCs w:val="22"/>
          <w:lang w:val="hy-AM"/>
        </w:rPr>
        <w:t xml:space="preserve"> </w:t>
      </w:r>
      <w:r w:rsidR="00B02A43" w:rsidRPr="00CD6048">
        <w:rPr>
          <w:rFonts w:ascii="GHEA Grapalat" w:hAnsi="GHEA Grapalat" w:cs="GHEA Grapalat"/>
          <w:sz w:val="22"/>
          <w:szCs w:val="22"/>
        </w:rPr>
        <w:t>Ծրագրի ցածր կատարողականը պայմանավորված է նաև ՀՀ Ազգային ժողովի շենքային պայմանների բարելավման ու կուսակցություններին և կուսակցությունների դաշինքներին աջակցության ծախսերի ցածր կատարողականներով</w:t>
      </w:r>
      <w:r w:rsidR="009C5193" w:rsidRPr="00CD6048">
        <w:rPr>
          <w:rFonts w:ascii="GHEA Grapalat" w:hAnsi="GHEA Grapalat" w:cs="GHEA Grapalat"/>
          <w:sz w:val="22"/>
          <w:szCs w:val="22"/>
        </w:rPr>
        <w:t>:</w:t>
      </w:r>
      <w:r w:rsidR="00B02A43" w:rsidRPr="00CD6048">
        <w:rPr>
          <w:rFonts w:ascii="GHEA Grapalat" w:hAnsi="GHEA Grapalat" w:cs="GHEA Grapalat"/>
          <w:sz w:val="22"/>
          <w:szCs w:val="22"/>
        </w:rPr>
        <w:t xml:space="preserve"> </w:t>
      </w:r>
      <w:r w:rsidR="009C5193" w:rsidRPr="00CD6048">
        <w:rPr>
          <w:rFonts w:ascii="GHEA Grapalat" w:hAnsi="GHEA Grapalat" w:cs="GHEA Grapalat"/>
          <w:sz w:val="22"/>
          <w:szCs w:val="22"/>
        </w:rPr>
        <w:t>ՀՀ Ազգային ժողովի շենքային պայմանների բարելավման ծախսերը կազմել են</w:t>
      </w:r>
      <w:r w:rsidR="00B02A43" w:rsidRPr="00CD6048">
        <w:rPr>
          <w:rFonts w:ascii="GHEA Grapalat" w:hAnsi="GHEA Grapalat" w:cs="GHEA Grapalat"/>
          <w:sz w:val="22"/>
          <w:szCs w:val="22"/>
        </w:rPr>
        <w:t xml:space="preserve"> 34.4 մլն դրամ կամ 31.9</w:t>
      </w:r>
      <w:r w:rsidR="00B02A43" w:rsidRPr="00CD6048">
        <w:rPr>
          <w:rFonts w:ascii="GHEA Grapalat" w:hAnsi="GHEA Grapalat" w:cs="GHEA Grapalat"/>
          <w:sz w:val="22"/>
          <w:szCs w:val="22"/>
          <w:lang w:val="hy-AM"/>
        </w:rPr>
        <w:t>%</w:t>
      </w:r>
      <w:r w:rsidR="009C5193" w:rsidRPr="00CD6048">
        <w:rPr>
          <w:rFonts w:ascii="GHEA Grapalat" w:hAnsi="GHEA Grapalat" w:cs="GHEA Grapalat"/>
          <w:sz w:val="22"/>
          <w:szCs w:val="22"/>
        </w:rPr>
        <w:t>՝</w:t>
      </w:r>
      <w:r w:rsidR="00B02A43" w:rsidRPr="00CD6048">
        <w:rPr>
          <w:rFonts w:ascii="GHEA Grapalat" w:hAnsi="GHEA Grapalat" w:cs="GHEA Grapalat"/>
          <w:sz w:val="22"/>
          <w:szCs w:val="22"/>
        </w:rPr>
        <w:t xml:space="preserve"> պ</w:t>
      </w:r>
      <w:r w:rsidR="00B02A43" w:rsidRPr="00CD6048">
        <w:rPr>
          <w:rFonts w:ascii="GHEA Grapalat" w:hAnsi="GHEA Grapalat" w:cs="GHEA Grapalat"/>
          <w:sz w:val="22"/>
          <w:szCs w:val="22"/>
          <w:lang w:val="hy-AM"/>
        </w:rPr>
        <w:t>այմանավորված ապրանք</w:t>
      </w:r>
      <w:r w:rsidR="003707E4" w:rsidRPr="00CD6048">
        <w:rPr>
          <w:rFonts w:ascii="GHEA Grapalat" w:hAnsi="GHEA Grapalat" w:cs="GHEA Grapalat"/>
          <w:sz w:val="22"/>
          <w:szCs w:val="22"/>
        </w:rPr>
        <w:t>ների</w:t>
      </w:r>
      <w:r w:rsidR="00B02A43" w:rsidRPr="00CD6048">
        <w:rPr>
          <w:rFonts w:ascii="GHEA Grapalat" w:hAnsi="GHEA Grapalat" w:cs="GHEA Grapalat"/>
          <w:sz w:val="22"/>
          <w:szCs w:val="22"/>
          <w:lang w:val="hy-AM"/>
        </w:rPr>
        <w:t>, աշխատանք</w:t>
      </w:r>
      <w:r w:rsidR="003707E4" w:rsidRPr="00CD6048">
        <w:rPr>
          <w:rFonts w:ascii="GHEA Grapalat" w:hAnsi="GHEA Grapalat" w:cs="GHEA Grapalat"/>
          <w:sz w:val="22"/>
          <w:szCs w:val="22"/>
        </w:rPr>
        <w:t>ների</w:t>
      </w:r>
      <w:r w:rsidR="00B02A43" w:rsidRPr="00CD6048">
        <w:rPr>
          <w:rFonts w:ascii="GHEA Grapalat" w:hAnsi="GHEA Grapalat" w:cs="GHEA Grapalat"/>
          <w:sz w:val="22"/>
          <w:szCs w:val="22"/>
          <w:lang w:val="hy-AM"/>
        </w:rPr>
        <w:t xml:space="preserve"> և ծառայության ձեռք բերման համար իրականացվող գնման գործընթացներով</w:t>
      </w:r>
      <w:r w:rsidR="003707E4" w:rsidRPr="00CD6048">
        <w:rPr>
          <w:rFonts w:ascii="GHEA Grapalat" w:hAnsi="GHEA Grapalat" w:cs="GHEA Grapalat"/>
          <w:sz w:val="22"/>
          <w:szCs w:val="22"/>
        </w:rPr>
        <w:t xml:space="preserve">: Կուսակցությունների դաշինքներին աջակցության ծախսերը </w:t>
      </w:r>
      <w:r w:rsidR="00474C06" w:rsidRPr="00CD6048">
        <w:rPr>
          <w:rFonts w:ascii="GHEA Grapalat" w:hAnsi="GHEA Grapalat" w:cs="GHEA Grapalat"/>
          <w:sz w:val="22"/>
          <w:szCs w:val="22"/>
        </w:rPr>
        <w:t>կատարվել են 50%-ով՝ կազմելով</w:t>
      </w:r>
      <w:r w:rsidR="00B02A43" w:rsidRPr="00CD6048">
        <w:rPr>
          <w:rFonts w:ascii="GHEA Grapalat" w:hAnsi="GHEA Grapalat" w:cs="GHEA Grapalat"/>
          <w:sz w:val="22"/>
          <w:szCs w:val="22"/>
        </w:rPr>
        <w:t xml:space="preserve"> 260.6 մլն դրամ կամ 50.0</w:t>
      </w:r>
      <w:r w:rsidR="00B02A43" w:rsidRPr="00CD6048">
        <w:rPr>
          <w:rFonts w:ascii="GHEA Grapalat" w:hAnsi="GHEA Grapalat" w:cs="GHEA Grapalat"/>
          <w:sz w:val="22"/>
          <w:szCs w:val="22"/>
          <w:lang w:val="hy-AM"/>
        </w:rPr>
        <w:t>%</w:t>
      </w:r>
      <w:r w:rsidR="00E64704" w:rsidRPr="00CD6048">
        <w:rPr>
          <w:rFonts w:ascii="GHEA Grapalat" w:hAnsi="GHEA Grapalat" w:cs="GHEA Grapalat"/>
          <w:sz w:val="22"/>
          <w:szCs w:val="22"/>
        </w:rPr>
        <w:t xml:space="preserve">՝ </w:t>
      </w:r>
      <w:r w:rsidR="00E64704" w:rsidRPr="00CD6048">
        <w:rPr>
          <w:rFonts w:ascii="GHEA Grapalat" w:hAnsi="GHEA Grapalat" w:cs="GHEA Grapalat"/>
          <w:sz w:val="22"/>
          <w:szCs w:val="22"/>
          <w:lang w:val="hy-AM"/>
        </w:rPr>
        <w:t>պայմանավորված</w:t>
      </w:r>
      <w:r w:rsidR="00BD1D4E" w:rsidRPr="00CD6048">
        <w:rPr>
          <w:rFonts w:ascii="GHEA Grapalat" w:hAnsi="GHEA Grapalat" w:cs="GHEA Grapalat"/>
          <w:sz w:val="22"/>
          <w:szCs w:val="22"/>
          <w:lang w:val="hy-AM"/>
        </w:rPr>
        <w:t xml:space="preserve"> այն հանգամանքով, որ պետական ֆինանսավորումը կուսակցություններին</w:t>
      </w:r>
      <w:r w:rsidR="00BD1D4E" w:rsidRPr="00CD6048">
        <w:rPr>
          <w:rFonts w:ascii="GHEA Grapalat" w:hAnsi="GHEA Grapalat" w:cs="GHEA Grapalat"/>
          <w:sz w:val="22"/>
          <w:szCs w:val="22"/>
        </w:rPr>
        <w:t xml:space="preserve"> տրամադրվում է կիսամյակային սկզբունքով՝ Կոռուպցիայի կանխարգելման հանձնաժողովի կողմից վերջիններիս տարեկան հաշվետվությունները ստուգելուց հետո</w:t>
      </w:r>
      <w:r w:rsidR="00B02A43" w:rsidRPr="00CD6048">
        <w:rPr>
          <w:rFonts w:ascii="GHEA Grapalat" w:hAnsi="GHEA Grapalat" w:cs="GHEA Grapalat"/>
          <w:sz w:val="22"/>
          <w:szCs w:val="22"/>
        </w:rPr>
        <w:t>:</w:t>
      </w:r>
    </w:p>
    <w:p w:rsidR="00E64704" w:rsidRPr="00CD6048" w:rsidRDefault="00B02A43" w:rsidP="00B02A43">
      <w:pPr>
        <w:spacing w:line="360" w:lineRule="auto"/>
        <w:ind w:firstLine="561"/>
        <w:jc w:val="both"/>
        <w:rPr>
          <w:rFonts w:ascii="GHEA Grapalat" w:hAnsi="GHEA Grapalat" w:cs="GHEA Grapalat"/>
          <w:sz w:val="22"/>
          <w:szCs w:val="22"/>
        </w:rPr>
      </w:pPr>
      <w:r w:rsidRPr="00CD6048">
        <w:rPr>
          <w:rFonts w:ascii="GHEA Grapalat" w:hAnsi="GHEA Grapalat" w:cs="GHEA Grapalat"/>
          <w:sz w:val="22"/>
          <w:szCs w:val="22"/>
        </w:rPr>
        <w:t xml:space="preserve">ՀՀ Ազգային ժողովի դերի բարձրացմանն ուղղված միջոցառումների իրականացման համար օգտագործվել է </w:t>
      </w:r>
      <w:r w:rsidR="00E64704" w:rsidRPr="00CD6048">
        <w:rPr>
          <w:rFonts w:ascii="GHEA Grapalat" w:hAnsi="GHEA Grapalat" w:cs="GHEA Grapalat"/>
          <w:sz w:val="22"/>
          <w:szCs w:val="22"/>
        </w:rPr>
        <w:t xml:space="preserve">նախատեսված միջոցների 19.4%-ը՝ </w:t>
      </w:r>
      <w:r w:rsidRPr="00CD6048">
        <w:rPr>
          <w:rFonts w:ascii="GHEA Grapalat" w:hAnsi="GHEA Grapalat" w:cs="GHEA Grapalat"/>
          <w:sz w:val="22"/>
          <w:szCs w:val="22"/>
        </w:rPr>
        <w:t>11.6 մլն դրամ, որը պայման</w:t>
      </w:r>
      <w:r w:rsidR="00474C06" w:rsidRPr="00CD6048">
        <w:rPr>
          <w:rFonts w:ascii="GHEA Grapalat" w:hAnsi="GHEA Grapalat" w:cs="GHEA Grapalat"/>
          <w:sz w:val="22"/>
          <w:szCs w:val="22"/>
        </w:rPr>
        <w:t>ա</w:t>
      </w:r>
      <w:r w:rsidRPr="00CD6048">
        <w:rPr>
          <w:rFonts w:ascii="GHEA Grapalat" w:hAnsi="GHEA Grapalat" w:cs="GHEA Grapalat"/>
          <w:sz w:val="22"/>
          <w:szCs w:val="22"/>
        </w:rPr>
        <w:t xml:space="preserve">վորված է </w:t>
      </w:r>
      <w:r w:rsidR="00C31717" w:rsidRPr="00CD6048">
        <w:rPr>
          <w:rFonts w:ascii="GHEA Grapalat" w:hAnsi="GHEA Grapalat" w:cs="GHEA Grapalat"/>
          <w:sz w:val="22"/>
          <w:szCs w:val="22"/>
        </w:rPr>
        <w:t>նախատեսված միջոցառումների ոչ ամբողջական կատարմամբ. Նախատեսված 5-ի փոխարեն իրականացվել է 2 միջոցառում</w:t>
      </w:r>
      <w:r w:rsidR="004C55D4" w:rsidRPr="00CD6048">
        <w:rPr>
          <w:rFonts w:ascii="GHEA Grapalat" w:hAnsi="GHEA Grapalat" w:cs="GHEA Grapalat"/>
          <w:sz w:val="22"/>
          <w:szCs w:val="22"/>
        </w:rPr>
        <w:t>՝ պայմանվորված ծառայությունների ձեռքբերման հետ կապված գնման գործընթացներով</w:t>
      </w:r>
      <w:r w:rsidR="00C31717" w:rsidRPr="00CD6048">
        <w:rPr>
          <w:rFonts w:ascii="GHEA Grapalat" w:hAnsi="GHEA Grapalat" w:cs="GHEA Grapalat"/>
          <w:sz w:val="22"/>
          <w:szCs w:val="22"/>
        </w:rPr>
        <w:t>:</w:t>
      </w:r>
    </w:p>
    <w:p w:rsidR="00B02A43" w:rsidRPr="00CD6048" w:rsidRDefault="00B02A43" w:rsidP="00B02A43">
      <w:pPr>
        <w:spacing w:line="360" w:lineRule="auto"/>
        <w:ind w:firstLine="561"/>
        <w:jc w:val="both"/>
        <w:rPr>
          <w:rFonts w:ascii="GHEA Grapalat" w:hAnsi="GHEA Grapalat" w:cs="GHEA Grapalat"/>
          <w:sz w:val="22"/>
          <w:szCs w:val="22"/>
        </w:rPr>
      </w:pPr>
      <w:r w:rsidRPr="00CD6048">
        <w:rPr>
          <w:rFonts w:ascii="GHEA Grapalat" w:hAnsi="GHEA Grapalat" w:cs="GHEA Grapalat"/>
          <w:sz w:val="22"/>
          <w:szCs w:val="22"/>
        </w:rPr>
        <w:t xml:space="preserve"> Ազգային ժողովի տեխնիկական հագեցվածության բարելավման ծախսերը կատարվել են 77.7%-ով՝ կազմելով 99 մլն դրամ: Ցածր կատարողականը պայմանավորված է </w:t>
      </w:r>
      <w:r w:rsidR="002011E1" w:rsidRPr="00CD6048">
        <w:rPr>
          <w:rFonts w:ascii="GHEA Grapalat" w:hAnsi="GHEA Grapalat" w:cs="GHEA Grapalat"/>
          <w:sz w:val="22"/>
          <w:szCs w:val="22"/>
        </w:rPr>
        <w:t>հ</w:t>
      </w:r>
      <w:r w:rsidR="00033D58" w:rsidRPr="00CD6048">
        <w:rPr>
          <w:rFonts w:ascii="GHEA Grapalat" w:hAnsi="GHEA Grapalat" w:cs="GHEA Grapalat"/>
          <w:sz w:val="22"/>
          <w:szCs w:val="22"/>
        </w:rPr>
        <w:t xml:space="preserve">ամակարգչային սարքավորումների </w:t>
      </w:r>
      <w:r w:rsidR="002011E1" w:rsidRPr="00CD6048">
        <w:rPr>
          <w:rFonts w:ascii="GHEA Grapalat" w:hAnsi="GHEA Grapalat" w:cs="GHEA Grapalat"/>
          <w:sz w:val="22"/>
          <w:szCs w:val="22"/>
        </w:rPr>
        <w:t xml:space="preserve">և գրասենյակային գույքի </w:t>
      </w:r>
      <w:r w:rsidRPr="00CD6048">
        <w:rPr>
          <w:rFonts w:ascii="GHEA Grapalat" w:hAnsi="GHEA Grapalat" w:cs="GHEA Grapalat"/>
          <w:sz w:val="22"/>
          <w:szCs w:val="22"/>
        </w:rPr>
        <w:t xml:space="preserve">ձեռքբերման </w:t>
      </w:r>
      <w:r w:rsidR="006D736C" w:rsidRPr="00CD6048">
        <w:rPr>
          <w:rFonts w:ascii="GHEA Grapalat" w:hAnsi="GHEA Grapalat" w:cs="GHEA Grapalat"/>
          <w:sz w:val="22"/>
          <w:szCs w:val="22"/>
        </w:rPr>
        <w:t>ծավալներով, որը կատարվել է ըստ անհրաժեշտության</w:t>
      </w:r>
      <w:r w:rsidRPr="00CD6048">
        <w:rPr>
          <w:rFonts w:ascii="GHEA Grapalat" w:hAnsi="GHEA Grapalat" w:cs="GHEA Grapalat"/>
          <w:sz w:val="22"/>
          <w:szCs w:val="22"/>
        </w:rPr>
        <w:t>:</w:t>
      </w:r>
    </w:p>
    <w:p w:rsidR="00B02A43" w:rsidRPr="00CD6048" w:rsidRDefault="00B02A43" w:rsidP="00B02A43">
      <w:pPr>
        <w:spacing w:line="360" w:lineRule="auto"/>
        <w:ind w:firstLine="561"/>
        <w:jc w:val="both"/>
        <w:rPr>
          <w:rFonts w:ascii="GHEA Grapalat" w:hAnsi="GHEA Grapalat" w:cs="Sylfaen"/>
          <w:sz w:val="22"/>
          <w:szCs w:val="22"/>
        </w:rPr>
      </w:pPr>
      <w:r w:rsidRPr="00CD6048">
        <w:rPr>
          <w:rFonts w:ascii="GHEA Grapalat" w:hAnsi="GHEA Grapalat" w:cs="GHEA Grapalat"/>
          <w:sz w:val="22"/>
          <w:szCs w:val="22"/>
          <w:lang w:val="hy-AM"/>
        </w:rPr>
        <w:t xml:space="preserve">Նախորդ տարվա </w:t>
      </w:r>
      <w:r w:rsidRPr="00CD6048">
        <w:rPr>
          <w:rFonts w:ascii="GHEA Grapalat" w:hAnsi="GHEA Grapalat" w:cs="GHEA Grapalat"/>
          <w:sz w:val="22"/>
          <w:szCs w:val="22"/>
        </w:rPr>
        <w:t xml:space="preserve">ինն </w:t>
      </w:r>
      <w:r w:rsidR="000437C0" w:rsidRPr="00CD6048">
        <w:rPr>
          <w:rFonts w:ascii="GHEA Grapalat" w:hAnsi="GHEA Grapalat" w:cs="GHEA Grapalat"/>
          <w:sz w:val="22"/>
          <w:szCs w:val="22"/>
        </w:rPr>
        <w:t>ամիս</w:t>
      </w:r>
      <w:r w:rsidRPr="00CD6048">
        <w:rPr>
          <w:rFonts w:ascii="GHEA Grapalat" w:hAnsi="GHEA Grapalat" w:cs="GHEA Grapalat"/>
          <w:sz w:val="22"/>
          <w:szCs w:val="22"/>
        </w:rPr>
        <w:t xml:space="preserve">ների </w:t>
      </w:r>
      <w:r w:rsidRPr="00CD6048">
        <w:rPr>
          <w:rFonts w:ascii="GHEA Grapalat" w:hAnsi="GHEA Grapalat" w:cs="GHEA Grapalat"/>
          <w:sz w:val="22"/>
          <w:szCs w:val="22"/>
          <w:lang w:val="hy-AM"/>
        </w:rPr>
        <w:t>համեմատ ՀՀ Ազգային ժողովի ծախսեր</w:t>
      </w:r>
      <w:r w:rsidRPr="00CD6048">
        <w:rPr>
          <w:rFonts w:ascii="GHEA Grapalat" w:hAnsi="GHEA Grapalat" w:cs="GHEA Grapalat"/>
          <w:sz w:val="22"/>
          <w:szCs w:val="22"/>
        </w:rPr>
        <w:t xml:space="preserve">ն աճել են 5.4%-ով կամ 208 մլն դրամ՝ պայմանավորված աշխատավարձի և գործուղումների գծով ծախսերի </w:t>
      </w:r>
      <w:r w:rsidR="007218E7" w:rsidRPr="00CD6048">
        <w:rPr>
          <w:rFonts w:ascii="GHEA Grapalat" w:hAnsi="GHEA Grapalat" w:cs="GHEA Grapalat"/>
          <w:sz w:val="22"/>
          <w:szCs w:val="22"/>
        </w:rPr>
        <w:t>և</w:t>
      </w:r>
      <w:r w:rsidR="0022633D" w:rsidRPr="00CD6048">
        <w:rPr>
          <w:rFonts w:ascii="GHEA Grapalat" w:hAnsi="GHEA Grapalat" w:cs="GHEA Grapalat"/>
          <w:sz w:val="22"/>
          <w:szCs w:val="22"/>
        </w:rPr>
        <w:t xml:space="preserve"> Ազգային ժողովի տեխնիկական հագեցվածության բարելավման</w:t>
      </w:r>
      <w:r w:rsidR="007218E7" w:rsidRPr="00CD6048">
        <w:rPr>
          <w:rFonts w:ascii="GHEA Grapalat" w:hAnsi="GHEA Grapalat" w:cs="GHEA Grapalat"/>
          <w:sz w:val="22"/>
          <w:szCs w:val="22"/>
        </w:rPr>
        <w:t xml:space="preserve"> ծախսերի աճով, ինչպես նա</w:t>
      </w:r>
      <w:r w:rsidR="0022633D" w:rsidRPr="00CD6048">
        <w:rPr>
          <w:rFonts w:ascii="GHEA Grapalat" w:hAnsi="GHEA Grapalat" w:cs="GHEA Grapalat"/>
          <w:sz w:val="22"/>
          <w:szCs w:val="22"/>
        </w:rPr>
        <w:t xml:space="preserve">և </w:t>
      </w:r>
      <w:r w:rsidR="004B7E64" w:rsidRPr="00CD6048">
        <w:rPr>
          <w:rFonts w:ascii="GHEA Grapalat" w:hAnsi="GHEA Grapalat" w:cs="GHEA Grapalat"/>
          <w:sz w:val="22"/>
          <w:szCs w:val="22"/>
        </w:rPr>
        <w:t xml:space="preserve">2023 թվականի </w:t>
      </w:r>
      <w:r w:rsidR="004B7E64" w:rsidRPr="00CD6048">
        <w:rPr>
          <w:rFonts w:ascii="GHEA Grapalat" w:hAnsi="GHEA Grapalat" w:cs="GHEA Grapalat"/>
          <w:sz w:val="22"/>
          <w:szCs w:val="22"/>
        </w:rPr>
        <w:lastRenderedPageBreak/>
        <w:t xml:space="preserve">ինն ամիսներին </w:t>
      </w:r>
      <w:r w:rsidR="007218E7" w:rsidRPr="00CD6048">
        <w:rPr>
          <w:rFonts w:ascii="GHEA Grapalat" w:hAnsi="GHEA Grapalat" w:cs="GHEA Grapalat"/>
          <w:sz w:val="22"/>
          <w:szCs w:val="22"/>
        </w:rPr>
        <w:t xml:space="preserve">Ազգային ժողովի </w:t>
      </w:r>
      <w:r w:rsidR="0022633D" w:rsidRPr="00CD6048">
        <w:rPr>
          <w:rFonts w:ascii="GHEA Grapalat" w:hAnsi="GHEA Grapalat" w:cs="GHEA Grapalat"/>
          <w:sz w:val="22"/>
          <w:szCs w:val="22"/>
        </w:rPr>
        <w:t>շենքային պայմանների բարելավման</w:t>
      </w:r>
      <w:r w:rsidR="007218E7" w:rsidRPr="00CD6048">
        <w:rPr>
          <w:rFonts w:ascii="GHEA Grapalat" w:hAnsi="GHEA Grapalat" w:cs="GHEA Grapalat"/>
          <w:sz w:val="22"/>
          <w:szCs w:val="22"/>
        </w:rPr>
        <w:t xml:space="preserve"> նպատակով միջոցների հատկացմամբ</w:t>
      </w:r>
      <w:r w:rsidRPr="00CD6048">
        <w:rPr>
          <w:rFonts w:ascii="GHEA Grapalat" w:hAnsi="GHEA Grapalat" w:cs="GHEA Grapalat"/>
          <w:sz w:val="22"/>
          <w:szCs w:val="22"/>
        </w:rPr>
        <w:t>:</w:t>
      </w:r>
    </w:p>
    <w:p w:rsidR="00050C2C" w:rsidRPr="00CD6048" w:rsidRDefault="00050C2C" w:rsidP="00050C2C">
      <w:pPr>
        <w:spacing w:line="360" w:lineRule="auto"/>
        <w:ind w:firstLine="561"/>
        <w:jc w:val="both"/>
        <w:rPr>
          <w:rFonts w:ascii="GHEA Grapalat" w:hAnsi="GHEA Grapalat" w:cs="Sylfaen"/>
          <w:sz w:val="22"/>
          <w:szCs w:val="22"/>
        </w:rPr>
      </w:pPr>
    </w:p>
    <w:p w:rsidR="000133D4" w:rsidRPr="00CD6048" w:rsidRDefault="00050C2C" w:rsidP="000133D4">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Sylfaen"/>
          <w:i/>
          <w:sz w:val="22"/>
          <w:szCs w:val="22"/>
          <w:u w:val="single"/>
        </w:rPr>
        <w:t>ՀՀ Վարչապետի աշխատակազմի</w:t>
      </w:r>
      <w:r w:rsidRPr="00CD6048">
        <w:rPr>
          <w:rFonts w:ascii="GHEA Grapalat" w:hAnsi="GHEA Grapalat" w:cs="Sylfaen"/>
          <w:sz w:val="22"/>
          <w:szCs w:val="22"/>
        </w:rPr>
        <w:t xml:space="preserve"> </w:t>
      </w:r>
      <w:r w:rsidR="000133D4" w:rsidRPr="00CD6048">
        <w:rPr>
          <w:rFonts w:ascii="GHEA Grapalat" w:hAnsi="GHEA Grapalat" w:cs="Times Armenian"/>
          <w:sz w:val="22"/>
          <w:szCs w:val="22"/>
          <w:lang w:val="hy-AM"/>
        </w:rPr>
        <w:t>պատասխանատվությամբ 2023</w:t>
      </w:r>
      <w:r w:rsidR="000133D4" w:rsidRPr="00CD6048">
        <w:rPr>
          <w:rFonts w:ascii="GHEA Grapalat" w:hAnsi="GHEA Grapalat" w:cs="GHEA Grapalat"/>
          <w:sz w:val="22"/>
          <w:szCs w:val="22"/>
          <w:lang w:val="hy-AM"/>
        </w:rPr>
        <w:t xml:space="preserve"> թվականի ինն ամիսների ընթացքում կատարվել է պետական բյուջեի </w:t>
      </w:r>
      <w:r w:rsidR="000133D4" w:rsidRPr="00CD6048">
        <w:rPr>
          <w:rFonts w:ascii="GHEA Grapalat" w:hAnsi="GHEA Grapalat" w:cs="GHEA Grapalat"/>
          <w:sz w:val="22"/>
          <w:szCs w:val="22"/>
        </w:rPr>
        <w:t>11</w:t>
      </w:r>
      <w:r w:rsidR="000133D4" w:rsidRPr="00CD6048">
        <w:rPr>
          <w:rFonts w:ascii="GHEA Grapalat" w:hAnsi="GHEA Grapalat" w:cs="GHEA Grapalat"/>
          <w:sz w:val="22"/>
          <w:szCs w:val="22"/>
          <w:lang w:val="hy-AM"/>
        </w:rPr>
        <w:t xml:space="preserve"> ծրագիր: Ծախսերը կազմել են </w:t>
      </w:r>
      <w:r w:rsidR="000133D4" w:rsidRPr="00CD6048">
        <w:rPr>
          <w:rFonts w:ascii="GHEA Grapalat" w:hAnsi="GHEA Grapalat" w:cs="GHEA Grapalat"/>
          <w:sz w:val="22"/>
          <w:szCs w:val="22"/>
        </w:rPr>
        <w:t>13.1</w:t>
      </w:r>
      <w:r w:rsidR="000133D4" w:rsidRPr="00CD6048">
        <w:rPr>
          <w:rFonts w:ascii="GHEA Grapalat" w:hAnsi="GHEA Grapalat" w:cs="GHEA Grapalat"/>
          <w:sz w:val="22"/>
          <w:szCs w:val="22"/>
          <w:lang w:val="hy-AM"/>
        </w:rPr>
        <w:t xml:space="preserve"> մլրդ դրամ կամ ծրագրի </w:t>
      </w:r>
      <w:r w:rsidR="000133D4" w:rsidRPr="00CD6048">
        <w:rPr>
          <w:rFonts w:ascii="GHEA Grapalat" w:hAnsi="GHEA Grapalat" w:cs="GHEA Grapalat"/>
          <w:sz w:val="22"/>
          <w:szCs w:val="22"/>
        </w:rPr>
        <w:t>74.4</w:t>
      </w:r>
      <w:r w:rsidR="000133D4" w:rsidRPr="00CD6048">
        <w:rPr>
          <w:rFonts w:ascii="GHEA Grapalat" w:hAnsi="GHEA Grapalat" w:cs="GHEA Grapalat"/>
          <w:sz w:val="22"/>
          <w:szCs w:val="22"/>
          <w:lang w:val="hy-AM"/>
        </w:rPr>
        <w:t>%</w:t>
      </w:r>
      <w:r w:rsidR="000133D4" w:rsidRPr="00CD6048">
        <w:rPr>
          <w:rFonts w:ascii="GHEA Grapalat" w:hAnsi="GHEA Grapalat" w:cs="GHEA Grapalat"/>
          <w:sz w:val="22"/>
          <w:szCs w:val="22"/>
          <w:lang w:val="hy-AM"/>
        </w:rPr>
        <w:noBreakHyphen/>
        <w:t>ը: Ծրագրված ցուցանիշից շեղումը հիմնականում պայմանավորված է ՀՀ Վարչապետի լիազորությունների իրականացման ապահովման, 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000133D4" w:rsidRPr="00CD6048">
        <w:rPr>
          <w:rFonts w:ascii="GHEA Grapalat" w:hAnsi="GHEA Grapalat" w:cs="GHEA Grapalat"/>
          <w:sz w:val="22"/>
          <w:szCs w:val="22"/>
        </w:rPr>
        <w:t xml:space="preserve"> </w:t>
      </w:r>
      <w:r w:rsidR="000133D4" w:rsidRPr="00CD6048">
        <w:rPr>
          <w:rFonts w:ascii="GHEA Grapalat" w:hAnsi="GHEA Grapalat" w:cs="GHEA Grapalat"/>
          <w:sz w:val="22"/>
          <w:szCs w:val="22"/>
          <w:lang w:val="hy-AM"/>
        </w:rPr>
        <w:t>ու Տեսչական վերահսկողության</w:t>
      </w:r>
      <w:r w:rsidR="000133D4" w:rsidRPr="00CD6048">
        <w:rPr>
          <w:rFonts w:ascii="GHEA Grapalat" w:hAnsi="GHEA Grapalat" w:cs="GHEA Grapalat"/>
          <w:sz w:val="22"/>
          <w:szCs w:val="22"/>
        </w:rPr>
        <w:t xml:space="preserve"> </w:t>
      </w:r>
      <w:r w:rsidR="000133D4" w:rsidRPr="00CD6048">
        <w:rPr>
          <w:rFonts w:ascii="GHEA Grapalat" w:hAnsi="GHEA Grapalat" w:cs="GHEA Grapalat"/>
          <w:sz w:val="22"/>
          <w:szCs w:val="22"/>
          <w:lang w:val="hy-AM"/>
        </w:rPr>
        <w:t xml:space="preserve">ծրագրերի կատարողականով: Նախորդ տարվա </w:t>
      </w:r>
      <w:r w:rsidR="000133D4" w:rsidRPr="00CD6048">
        <w:rPr>
          <w:rFonts w:ascii="GHEA Grapalat" w:hAnsi="GHEA Grapalat" w:cs="Times Armenian"/>
          <w:sz w:val="22"/>
          <w:szCs w:val="22"/>
          <w:lang w:val="hy-AM"/>
        </w:rPr>
        <w:t>ինն ամիսների</w:t>
      </w:r>
      <w:r w:rsidR="000133D4" w:rsidRPr="00CD6048">
        <w:rPr>
          <w:rFonts w:ascii="GHEA Grapalat" w:hAnsi="GHEA Grapalat" w:cs="Times Armenian"/>
          <w:sz w:val="22"/>
          <w:szCs w:val="22"/>
        </w:rPr>
        <w:t xml:space="preserve"> </w:t>
      </w:r>
      <w:r w:rsidR="000133D4" w:rsidRPr="00CD6048">
        <w:rPr>
          <w:rFonts w:ascii="GHEA Grapalat" w:hAnsi="GHEA Grapalat" w:cs="GHEA Grapalat"/>
          <w:sz w:val="22"/>
          <w:szCs w:val="22"/>
          <w:lang w:val="hy-AM"/>
        </w:rPr>
        <w:t>համեմատ ՀՀ Վարչապետի աշխատակազմի պատասխանատվությամբ իրականացվող ծրագրերի գծով ծախսեր</w:t>
      </w:r>
      <w:r w:rsidR="000133D4" w:rsidRPr="00CD6048">
        <w:rPr>
          <w:rFonts w:ascii="GHEA Grapalat" w:hAnsi="GHEA Grapalat" w:cs="GHEA Grapalat"/>
          <w:sz w:val="22"/>
          <w:szCs w:val="22"/>
        </w:rPr>
        <w:t xml:space="preserve">ը </w:t>
      </w:r>
      <w:r w:rsidR="000133D4" w:rsidRPr="00CD6048">
        <w:rPr>
          <w:rFonts w:ascii="GHEA Grapalat" w:hAnsi="GHEA Grapalat" w:cs="GHEA Grapalat"/>
          <w:sz w:val="22"/>
          <w:szCs w:val="22"/>
          <w:lang w:val="hy-AM"/>
        </w:rPr>
        <w:t>ն</w:t>
      </w:r>
      <w:r w:rsidR="000133D4" w:rsidRPr="00CD6048">
        <w:rPr>
          <w:rFonts w:ascii="GHEA Grapalat" w:hAnsi="GHEA Grapalat" w:cs="GHEA Grapalat"/>
          <w:sz w:val="22"/>
          <w:szCs w:val="22"/>
        </w:rPr>
        <w:t>վ</w:t>
      </w:r>
      <w:r w:rsidR="000133D4" w:rsidRPr="00CD6048">
        <w:rPr>
          <w:rFonts w:ascii="GHEA Grapalat" w:hAnsi="GHEA Grapalat" w:cs="GHEA Grapalat"/>
          <w:sz w:val="22"/>
          <w:szCs w:val="22"/>
          <w:lang w:val="hy-AM"/>
        </w:rPr>
        <w:t>ա</w:t>
      </w:r>
      <w:r w:rsidR="000133D4" w:rsidRPr="00CD6048">
        <w:rPr>
          <w:rFonts w:ascii="GHEA Grapalat" w:hAnsi="GHEA Grapalat" w:cs="GHEA Grapalat"/>
          <w:sz w:val="22"/>
          <w:szCs w:val="22"/>
        </w:rPr>
        <w:t>զ</w:t>
      </w:r>
      <w:r w:rsidR="000133D4" w:rsidRPr="00CD6048">
        <w:rPr>
          <w:rFonts w:ascii="GHEA Grapalat" w:hAnsi="GHEA Grapalat" w:cs="GHEA Grapalat"/>
          <w:sz w:val="22"/>
          <w:szCs w:val="22"/>
          <w:lang w:val="hy-AM"/>
        </w:rPr>
        <w:t xml:space="preserve">ել են </w:t>
      </w:r>
      <w:r w:rsidR="000133D4" w:rsidRPr="00CD6048">
        <w:rPr>
          <w:rFonts w:ascii="GHEA Grapalat" w:hAnsi="GHEA Grapalat" w:cs="GHEA Grapalat"/>
          <w:sz w:val="22"/>
          <w:szCs w:val="22"/>
        </w:rPr>
        <w:t>0.5</w:t>
      </w:r>
      <w:r w:rsidR="000133D4" w:rsidRPr="00CD6048">
        <w:rPr>
          <w:rFonts w:ascii="GHEA Grapalat" w:hAnsi="GHEA Grapalat" w:cs="GHEA Grapalat"/>
          <w:sz w:val="22"/>
          <w:szCs w:val="22"/>
          <w:lang w:val="hy-AM"/>
        </w:rPr>
        <w:t>%</w:t>
      </w:r>
      <w:r w:rsidR="000133D4" w:rsidRPr="00CD6048">
        <w:rPr>
          <w:rFonts w:ascii="GHEA Grapalat" w:hAnsi="GHEA Grapalat" w:cs="GHEA Grapalat"/>
          <w:sz w:val="22"/>
          <w:szCs w:val="22"/>
          <w:lang w:val="hy-AM"/>
        </w:rPr>
        <w:noBreakHyphen/>
        <w:t xml:space="preserve">ով կամ </w:t>
      </w:r>
      <w:r w:rsidR="000133D4" w:rsidRPr="00CD6048">
        <w:rPr>
          <w:rFonts w:ascii="GHEA Grapalat" w:hAnsi="GHEA Grapalat" w:cs="GHEA Grapalat"/>
          <w:sz w:val="22"/>
          <w:szCs w:val="22"/>
        </w:rPr>
        <w:t>65</w:t>
      </w:r>
      <w:r w:rsidR="000133D4" w:rsidRPr="00CD6048">
        <w:rPr>
          <w:rFonts w:ascii="GHEA Grapalat" w:hAnsi="GHEA Grapalat" w:cs="GHEA Grapalat"/>
          <w:sz w:val="22"/>
          <w:szCs w:val="22"/>
          <w:lang w:val="hy-AM"/>
        </w:rPr>
        <w:t xml:space="preserve"> մլն դրամով: Հարկ է նշել, որ 2023 թվականից գյուղատնտեսական կենդանիների հիվանդությունների լաբորատոր ախտորոշման և կենդանական ծագում ունեցող հումքի և նյութի լաբորատոր փորձաքննության ու դաբաղ հիվանդության շճահետազոտության միջոցառումները ՀՀ Էկոնոմիկայի նախարարության Անասնաբուժական ծառայությունների ծրագրից փոխանցվել են ՀՀ վարչապետի աշխատակազմին՝ Տեսչական վերահսկողության ծրագրին: Ուստի 2022 թվականի </w:t>
      </w:r>
      <w:r w:rsidR="000133D4" w:rsidRPr="00CD6048">
        <w:rPr>
          <w:rFonts w:ascii="GHEA Grapalat" w:hAnsi="GHEA Grapalat" w:cs="Times Armenian"/>
          <w:sz w:val="22"/>
          <w:szCs w:val="22"/>
          <w:lang w:val="hy-AM"/>
        </w:rPr>
        <w:t>ինն ամիսների</w:t>
      </w:r>
      <w:r w:rsidR="000133D4" w:rsidRPr="00CD6048">
        <w:rPr>
          <w:rFonts w:ascii="GHEA Grapalat" w:hAnsi="GHEA Grapalat" w:cs="Times Armenian"/>
          <w:sz w:val="22"/>
          <w:szCs w:val="22"/>
        </w:rPr>
        <w:t xml:space="preserve"> </w:t>
      </w:r>
      <w:r w:rsidR="000133D4" w:rsidRPr="00CD6048">
        <w:rPr>
          <w:rFonts w:ascii="GHEA Grapalat" w:hAnsi="GHEA Grapalat" w:cs="GHEA Grapalat"/>
          <w:sz w:val="22"/>
          <w:szCs w:val="22"/>
          <w:lang w:val="hy-AM"/>
        </w:rPr>
        <w:t xml:space="preserve">համադրելի ցուցանիշի համեմատ ՀՀ Վարչապետի աշխատակազմի պատասխանատվությամբ իրականացվող ծախսերի գծով արձանագրվել է </w:t>
      </w:r>
      <w:r w:rsidR="000133D4" w:rsidRPr="00CD6048">
        <w:rPr>
          <w:rFonts w:ascii="GHEA Grapalat" w:hAnsi="GHEA Grapalat" w:cs="GHEA Grapalat"/>
          <w:sz w:val="22"/>
          <w:szCs w:val="22"/>
        </w:rPr>
        <w:t>2</w:t>
      </w:r>
      <w:r w:rsidR="00401156" w:rsidRPr="00CD6048">
        <w:rPr>
          <w:rFonts w:ascii="GHEA Grapalat" w:hAnsi="GHEA Grapalat" w:cs="GHEA Grapalat"/>
          <w:sz w:val="22"/>
          <w:szCs w:val="22"/>
          <w:lang w:val="hy-AM"/>
        </w:rPr>
        <w:t>.1%</w:t>
      </w:r>
      <w:r w:rsidR="000133D4" w:rsidRPr="00CD6048">
        <w:rPr>
          <w:rFonts w:ascii="GHEA Grapalat" w:hAnsi="GHEA Grapalat" w:cs="GHEA Grapalat"/>
          <w:sz w:val="22"/>
          <w:szCs w:val="22"/>
          <w:lang w:val="hy-AM"/>
        </w:rPr>
        <w:t xml:space="preserve"> կամ </w:t>
      </w:r>
      <w:r w:rsidR="000133D4" w:rsidRPr="00CD6048">
        <w:rPr>
          <w:rFonts w:ascii="GHEA Grapalat" w:hAnsi="GHEA Grapalat" w:cs="GHEA Grapalat"/>
          <w:sz w:val="22"/>
          <w:szCs w:val="22"/>
        </w:rPr>
        <w:t>287.2</w:t>
      </w:r>
      <w:r w:rsidR="000133D4" w:rsidRPr="00CD6048">
        <w:rPr>
          <w:rFonts w:ascii="GHEA Grapalat" w:hAnsi="GHEA Grapalat" w:cs="GHEA Grapalat"/>
          <w:sz w:val="22"/>
          <w:szCs w:val="22"/>
          <w:lang w:val="hy-AM"/>
        </w:rPr>
        <w:t xml:space="preserve"> մլն դրամ նվազում:</w:t>
      </w:r>
    </w:p>
    <w:p w:rsidR="000133D4" w:rsidRPr="00CD6048" w:rsidRDefault="000133D4" w:rsidP="000133D4">
      <w:pPr>
        <w:autoSpaceDE w:val="0"/>
        <w:autoSpaceDN w:val="0"/>
        <w:adjustRightInd w:val="0"/>
        <w:spacing w:line="360" w:lineRule="auto"/>
        <w:ind w:firstLine="567"/>
        <w:jc w:val="both"/>
        <w:rPr>
          <w:rFonts w:ascii="GHEA Grapalat" w:hAnsi="GHEA Grapalat" w:cs="GHEA Grapalat"/>
          <w:sz w:val="22"/>
          <w:szCs w:val="22"/>
          <w:lang w:val="hy-AM"/>
        </w:rPr>
      </w:pPr>
    </w:p>
    <w:p w:rsidR="000133D4" w:rsidRPr="00CD6048" w:rsidRDefault="000133D4" w:rsidP="000133D4">
      <w:pPr>
        <w:pStyle w:val="Caption"/>
        <w:keepNext/>
        <w:numPr>
          <w:ilvl w:val="0"/>
          <w:numId w:val="27"/>
        </w:numPr>
        <w:tabs>
          <w:tab w:val="left" w:pos="1276"/>
        </w:tabs>
        <w:ind w:left="0" w:firstLine="0"/>
        <w:jc w:val="left"/>
        <w:rPr>
          <w:rFonts w:ascii="GHEA Grapalat" w:hAnsi="GHEA Grapalat"/>
          <w:i/>
          <w:sz w:val="18"/>
          <w:szCs w:val="18"/>
          <w:lang w:val="hy-AM"/>
        </w:rPr>
      </w:pPr>
      <w:r w:rsidRPr="00CD6048">
        <w:rPr>
          <w:rFonts w:ascii="GHEA Grapalat" w:hAnsi="GHEA Grapalat"/>
          <w:i/>
          <w:sz w:val="18"/>
          <w:szCs w:val="18"/>
          <w:lang w:val="hy-AM"/>
        </w:rPr>
        <w:t>2023թ. ի</w:t>
      </w:r>
      <w:r w:rsidRPr="00CD6048">
        <w:rPr>
          <w:rFonts w:ascii="GHEA Grapalat" w:hAnsi="GHEA Grapalat"/>
          <w:i/>
          <w:sz w:val="18"/>
          <w:szCs w:val="18"/>
          <w:lang w:val="en-US"/>
        </w:rPr>
        <w:t xml:space="preserve">նն </w:t>
      </w:r>
      <w:r w:rsidRPr="00CD6048">
        <w:rPr>
          <w:rFonts w:ascii="GHEA Grapalat" w:hAnsi="GHEA Grapalat"/>
          <w:i/>
          <w:sz w:val="18"/>
          <w:szCs w:val="18"/>
          <w:lang w:val="hy-AM"/>
        </w:rPr>
        <w:t>ամ</w:t>
      </w:r>
      <w:r w:rsidRPr="00CD6048">
        <w:rPr>
          <w:rFonts w:ascii="GHEA Grapalat" w:hAnsi="GHEA Grapalat"/>
          <w:i/>
          <w:sz w:val="18"/>
          <w:szCs w:val="18"/>
          <w:lang w:val="en-US"/>
        </w:rPr>
        <w:t>իսների ընթացք</w:t>
      </w:r>
      <w:r w:rsidRPr="00CD6048">
        <w:rPr>
          <w:rFonts w:ascii="GHEA Grapalat" w:hAnsi="GHEA Grapalat"/>
          <w:i/>
          <w:sz w:val="18"/>
          <w:szCs w:val="18"/>
          <w:lang w:val="hy-AM"/>
        </w:rPr>
        <w:t>ում ՀՀ Վարչապետի աշխատակազմի կողմից իրականացված ծրագրերը (մլն դրամ)</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1272"/>
        <w:gridCol w:w="1203"/>
        <w:gridCol w:w="1203"/>
        <w:gridCol w:w="1203"/>
        <w:gridCol w:w="1203"/>
        <w:gridCol w:w="1048"/>
      </w:tblGrid>
      <w:tr w:rsidR="000133D4" w:rsidRPr="00CD6048" w:rsidTr="00CC5CF3">
        <w:trPr>
          <w:trHeight w:val="300"/>
          <w:jc w:val="center"/>
        </w:trPr>
        <w:tc>
          <w:tcPr>
            <w:tcW w:w="3097" w:type="dxa"/>
            <w:tcBorders>
              <w:top w:val="single" w:sz="4" w:space="0" w:color="auto"/>
              <w:left w:val="single" w:sz="4" w:space="0" w:color="auto"/>
              <w:bottom w:val="single" w:sz="4" w:space="0" w:color="auto"/>
              <w:right w:val="single" w:sz="4" w:space="0" w:color="auto"/>
            </w:tcBorders>
            <w:noWrap/>
            <w:vAlign w:val="bottom"/>
            <w:hideMark/>
          </w:tcPr>
          <w:p w:rsidR="000133D4" w:rsidRPr="00CD6048" w:rsidRDefault="000133D4" w:rsidP="00CC5CF3">
            <w:pPr>
              <w:rPr>
                <w:rFonts w:ascii="GHEA Grapalat" w:hAnsi="GHEA Grapalat"/>
                <w:sz w:val="20"/>
                <w:szCs w:val="20"/>
                <w:lang w:val="hy-AM"/>
              </w:rPr>
            </w:pPr>
          </w:p>
        </w:tc>
        <w:tc>
          <w:tcPr>
            <w:tcW w:w="1272" w:type="dxa"/>
            <w:tcBorders>
              <w:top w:val="single" w:sz="4" w:space="0" w:color="auto"/>
              <w:left w:val="single" w:sz="4" w:space="0" w:color="auto"/>
              <w:bottom w:val="single" w:sz="4" w:space="0" w:color="auto"/>
              <w:right w:val="single" w:sz="4" w:space="0" w:color="auto"/>
            </w:tcBorders>
            <w:hideMark/>
          </w:tcPr>
          <w:p w:rsidR="000133D4" w:rsidRPr="00CD6048" w:rsidRDefault="000133D4" w:rsidP="00CC5CF3">
            <w:pPr>
              <w:jc w:val="center"/>
              <w:rPr>
                <w:rFonts w:ascii="GHEA Grapalat" w:hAnsi="GHEA Grapalat" w:cs="Calibri"/>
                <w:b/>
                <w:noProof/>
                <w:color w:val="000000"/>
                <w:sz w:val="18"/>
                <w:szCs w:val="18"/>
                <w:lang w:val="hy-AM"/>
              </w:rPr>
            </w:pPr>
            <w:r w:rsidRPr="00CD6048">
              <w:rPr>
                <w:rFonts w:ascii="GHEA Grapalat" w:hAnsi="GHEA Grapalat" w:cs="Calibri"/>
                <w:b/>
                <w:color w:val="000000"/>
                <w:sz w:val="18"/>
                <w:szCs w:val="18"/>
                <w:lang w:val="hy-AM"/>
              </w:rPr>
              <w:t>2022թ. ինն ամիսների փաստ</w:t>
            </w:r>
          </w:p>
          <w:p w:rsidR="000133D4" w:rsidRPr="00CD6048" w:rsidRDefault="000133D4" w:rsidP="00CC5CF3">
            <w:pPr>
              <w:jc w:val="center"/>
              <w:rPr>
                <w:rFonts w:ascii="GHEA Grapalat" w:hAnsi="GHEA Grapalat" w:cs="Calibri"/>
                <w:b/>
                <w:noProof/>
                <w:color w:val="000000"/>
                <w:sz w:val="18"/>
                <w:szCs w:val="18"/>
                <w:lang w:val="hy-AM"/>
              </w:rPr>
            </w:pPr>
            <w:r w:rsidRPr="00CD6048">
              <w:rPr>
                <w:rFonts w:ascii="GHEA Grapalat" w:hAnsi="GHEA Grapalat" w:cs="Calibri"/>
                <w:b/>
                <w:color w:val="000000"/>
                <w:sz w:val="18"/>
                <w:szCs w:val="18"/>
                <w:lang w:val="hy-AM"/>
              </w:rPr>
              <w:t>(2023թ. հետ համադրելի)</w:t>
            </w:r>
          </w:p>
        </w:tc>
        <w:tc>
          <w:tcPr>
            <w:tcW w:w="1203" w:type="dxa"/>
            <w:tcBorders>
              <w:top w:val="single" w:sz="4" w:space="0" w:color="auto"/>
              <w:left w:val="single" w:sz="4" w:space="0" w:color="auto"/>
              <w:bottom w:val="single" w:sz="4" w:space="0" w:color="auto"/>
              <w:right w:val="single" w:sz="4" w:space="0" w:color="auto"/>
            </w:tcBorders>
            <w:hideMark/>
          </w:tcPr>
          <w:p w:rsidR="000133D4" w:rsidRPr="00CD6048" w:rsidRDefault="000133D4" w:rsidP="00CC5CF3">
            <w:pPr>
              <w:jc w:val="center"/>
              <w:rPr>
                <w:rFonts w:ascii="GHEA Grapalat" w:hAnsi="GHEA Grapalat" w:cs="Calibri"/>
                <w:b/>
                <w:noProof/>
                <w:color w:val="000000"/>
                <w:sz w:val="18"/>
                <w:szCs w:val="18"/>
                <w:lang w:val="hy-AM"/>
              </w:rPr>
            </w:pPr>
            <w:r w:rsidRPr="00CD6048">
              <w:rPr>
                <w:rFonts w:ascii="GHEA Grapalat" w:hAnsi="GHEA Grapalat" w:cs="Calibri"/>
                <w:b/>
                <w:color w:val="000000"/>
                <w:sz w:val="18"/>
                <w:szCs w:val="18"/>
                <w:lang w:val="hy-AM"/>
              </w:rPr>
              <w:t>2023թ. ինն ամիսների ճշտված պլան</w:t>
            </w:r>
          </w:p>
        </w:tc>
        <w:tc>
          <w:tcPr>
            <w:tcW w:w="1203" w:type="dxa"/>
            <w:tcBorders>
              <w:top w:val="single" w:sz="4" w:space="0" w:color="auto"/>
              <w:left w:val="single" w:sz="4" w:space="0" w:color="auto"/>
              <w:bottom w:val="single" w:sz="4" w:space="0" w:color="auto"/>
              <w:right w:val="single" w:sz="4" w:space="0" w:color="auto"/>
            </w:tcBorders>
            <w:noWrap/>
            <w:hideMark/>
          </w:tcPr>
          <w:p w:rsidR="000133D4" w:rsidRPr="00CD6048" w:rsidRDefault="000133D4" w:rsidP="00CC5CF3">
            <w:pPr>
              <w:jc w:val="center"/>
              <w:rPr>
                <w:rFonts w:ascii="GHEA Grapalat" w:hAnsi="GHEA Grapalat" w:cs="Calibri"/>
                <w:b/>
                <w:noProof/>
                <w:color w:val="000000"/>
                <w:sz w:val="18"/>
                <w:szCs w:val="18"/>
                <w:lang w:val="hy-AM"/>
              </w:rPr>
            </w:pPr>
            <w:r w:rsidRPr="00CD6048">
              <w:rPr>
                <w:rFonts w:ascii="GHEA Grapalat" w:hAnsi="GHEA Grapalat" w:cs="Calibri"/>
                <w:b/>
                <w:color w:val="000000"/>
                <w:sz w:val="18"/>
                <w:szCs w:val="18"/>
              </w:rPr>
              <w:t xml:space="preserve">2023թ. </w:t>
            </w:r>
            <w:r w:rsidRPr="00CD6048">
              <w:rPr>
                <w:rFonts w:ascii="GHEA Grapalat" w:hAnsi="GHEA Grapalat" w:cs="Calibri"/>
                <w:b/>
                <w:color w:val="000000"/>
                <w:sz w:val="18"/>
                <w:szCs w:val="18"/>
                <w:lang w:val="hy-AM"/>
              </w:rPr>
              <w:t>ինն ամիսների</w:t>
            </w:r>
            <w:r w:rsidRPr="00CD6048">
              <w:rPr>
                <w:rFonts w:ascii="GHEA Grapalat" w:hAnsi="GHEA Grapalat" w:cs="Calibri"/>
                <w:b/>
                <w:color w:val="000000"/>
                <w:sz w:val="18"/>
                <w:szCs w:val="18"/>
              </w:rPr>
              <w:t xml:space="preserve"> փաստ</w:t>
            </w:r>
          </w:p>
        </w:tc>
        <w:tc>
          <w:tcPr>
            <w:tcW w:w="1203" w:type="dxa"/>
            <w:tcBorders>
              <w:top w:val="single" w:sz="4" w:space="0" w:color="auto"/>
              <w:left w:val="single" w:sz="4" w:space="0" w:color="auto"/>
              <w:bottom w:val="single" w:sz="4" w:space="0" w:color="auto"/>
              <w:right w:val="single" w:sz="4" w:space="0" w:color="auto"/>
            </w:tcBorders>
            <w:hideMark/>
          </w:tcPr>
          <w:p w:rsidR="000133D4" w:rsidRPr="00CD6048" w:rsidRDefault="000133D4" w:rsidP="00CC5CF3">
            <w:pPr>
              <w:jc w:val="center"/>
              <w:rPr>
                <w:rFonts w:ascii="GHEA Grapalat" w:hAnsi="GHEA Grapalat" w:cs="Calibri"/>
                <w:b/>
                <w:noProof/>
                <w:color w:val="000000"/>
                <w:sz w:val="18"/>
                <w:szCs w:val="18"/>
                <w:lang w:val="hy-AM"/>
              </w:rPr>
            </w:pPr>
            <w:r w:rsidRPr="00CD6048">
              <w:rPr>
                <w:rFonts w:ascii="GHEA Grapalat" w:hAnsi="GHEA Grapalat" w:cs="Calibri"/>
                <w:b/>
                <w:color w:val="000000"/>
                <w:sz w:val="18"/>
                <w:szCs w:val="18"/>
                <w:lang w:val="hy-AM"/>
              </w:rPr>
              <w:t xml:space="preserve">Կատարո-ղականն ինն ամիսների ճշտված պլանի նկատմամբ (%) </w:t>
            </w:r>
          </w:p>
        </w:tc>
        <w:tc>
          <w:tcPr>
            <w:tcW w:w="1203" w:type="dxa"/>
            <w:tcBorders>
              <w:top w:val="single" w:sz="4" w:space="0" w:color="auto"/>
              <w:left w:val="single" w:sz="4" w:space="0" w:color="auto"/>
              <w:bottom w:val="single" w:sz="4" w:space="0" w:color="auto"/>
              <w:right w:val="single" w:sz="4" w:space="0" w:color="auto"/>
            </w:tcBorders>
            <w:hideMark/>
          </w:tcPr>
          <w:p w:rsidR="000133D4" w:rsidRPr="00CD6048" w:rsidRDefault="000133D4" w:rsidP="00CC5CF3">
            <w:pPr>
              <w:jc w:val="center"/>
              <w:rPr>
                <w:rFonts w:ascii="GHEA Grapalat" w:hAnsi="GHEA Grapalat" w:cs="Calibri"/>
                <w:b/>
                <w:noProof/>
                <w:color w:val="000000"/>
                <w:sz w:val="18"/>
                <w:szCs w:val="18"/>
                <w:lang w:val="hy-AM"/>
              </w:rPr>
            </w:pPr>
            <w:r w:rsidRPr="00CD6048">
              <w:rPr>
                <w:rFonts w:ascii="GHEA Grapalat" w:hAnsi="GHEA Grapalat" w:cs="Calibri"/>
                <w:b/>
                <w:bCs/>
                <w:color w:val="000000"/>
                <w:sz w:val="18"/>
                <w:szCs w:val="18"/>
                <w:lang w:val="hy-AM"/>
              </w:rPr>
              <w:t xml:space="preserve">2023թ. </w:t>
            </w:r>
            <w:r w:rsidRPr="00CD6048">
              <w:rPr>
                <w:rFonts w:ascii="GHEA Grapalat" w:hAnsi="GHEA Grapalat" w:cs="Calibri"/>
                <w:b/>
                <w:color w:val="000000"/>
                <w:sz w:val="18"/>
                <w:szCs w:val="18"/>
                <w:lang w:val="hy-AM"/>
              </w:rPr>
              <w:t xml:space="preserve">ինն ամիսները </w:t>
            </w:r>
            <w:r w:rsidRPr="00CD6048">
              <w:rPr>
                <w:rFonts w:ascii="GHEA Grapalat" w:hAnsi="GHEA Grapalat" w:cs="Calibri"/>
                <w:b/>
                <w:bCs/>
                <w:color w:val="000000"/>
                <w:sz w:val="18"/>
                <w:szCs w:val="18"/>
                <w:lang w:val="hy-AM"/>
              </w:rPr>
              <w:t xml:space="preserve">2022թ. </w:t>
            </w:r>
            <w:r w:rsidRPr="00CD6048">
              <w:rPr>
                <w:rFonts w:ascii="GHEA Grapalat" w:hAnsi="GHEA Grapalat" w:cs="Calibri"/>
                <w:b/>
                <w:color w:val="000000"/>
                <w:sz w:val="18"/>
                <w:szCs w:val="18"/>
                <w:lang w:val="hy-AM"/>
              </w:rPr>
              <w:t>ինն ամիսների</w:t>
            </w:r>
            <w:r w:rsidRPr="00CD6048">
              <w:rPr>
                <w:rFonts w:ascii="GHEA Grapalat" w:hAnsi="GHEA Grapalat" w:cs="Calibri"/>
                <w:b/>
                <w:bCs/>
                <w:color w:val="000000"/>
                <w:sz w:val="18"/>
                <w:szCs w:val="18"/>
                <w:lang w:val="hy-AM"/>
              </w:rPr>
              <w:t xml:space="preserve"> նկատմամբ (%)</w:t>
            </w:r>
          </w:p>
        </w:tc>
        <w:tc>
          <w:tcPr>
            <w:tcW w:w="1048" w:type="dxa"/>
            <w:tcBorders>
              <w:top w:val="single" w:sz="4" w:space="0" w:color="auto"/>
              <w:left w:val="single" w:sz="4" w:space="0" w:color="auto"/>
              <w:bottom w:val="single" w:sz="4" w:space="0" w:color="auto"/>
              <w:right w:val="single" w:sz="4" w:space="0" w:color="auto"/>
            </w:tcBorders>
            <w:hideMark/>
          </w:tcPr>
          <w:p w:rsidR="000133D4" w:rsidRPr="00CD6048" w:rsidRDefault="000133D4" w:rsidP="00CC5CF3">
            <w:pPr>
              <w:jc w:val="center"/>
              <w:rPr>
                <w:rFonts w:ascii="GHEA Grapalat" w:hAnsi="GHEA Grapalat" w:cs="Calibri"/>
                <w:b/>
                <w:noProof/>
                <w:color w:val="000000"/>
                <w:sz w:val="18"/>
                <w:szCs w:val="18"/>
                <w:lang w:val="hy-AM"/>
              </w:rPr>
            </w:pPr>
            <w:r w:rsidRPr="00CD6048">
              <w:rPr>
                <w:rFonts w:ascii="GHEA Grapalat" w:hAnsi="GHEA Grapalat" w:cs="Calibri"/>
                <w:b/>
                <w:bCs/>
                <w:color w:val="000000"/>
                <w:sz w:val="18"/>
                <w:szCs w:val="18"/>
                <w:lang w:val="hy-AM"/>
              </w:rPr>
              <w:t>2023թ. և 2022թ. տարբե-րությունը</w:t>
            </w:r>
          </w:p>
        </w:tc>
      </w:tr>
      <w:tr w:rsidR="000133D4" w:rsidRPr="00CD6048" w:rsidTr="00CC5CF3">
        <w:trPr>
          <w:trHeight w:val="331"/>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rPr>
                <w:rFonts w:ascii="GHEA Grapalat" w:hAnsi="GHEA Grapalat" w:cs="Calibri"/>
                <w:b/>
                <w:noProof/>
                <w:color w:val="000000"/>
                <w:sz w:val="18"/>
                <w:szCs w:val="18"/>
                <w:lang w:val="hy-AM"/>
              </w:rPr>
            </w:pPr>
            <w:r w:rsidRPr="00CD6048">
              <w:rPr>
                <w:rFonts w:ascii="GHEA Grapalat" w:hAnsi="GHEA Grapalat" w:cs="Calibri"/>
                <w:b/>
                <w:color w:val="000000"/>
                <w:sz w:val="18"/>
                <w:szCs w:val="18"/>
              </w:rPr>
              <w:t>ԸՆԴԱՄԵՆԸ</w:t>
            </w:r>
          </w:p>
        </w:tc>
        <w:tc>
          <w:tcPr>
            <w:tcW w:w="1272"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jc w:val="right"/>
              <w:rPr>
                <w:rFonts w:ascii="GHEA Grapalat" w:hAnsi="GHEA Grapalat"/>
                <w:b/>
                <w:bCs/>
                <w:sz w:val="18"/>
                <w:szCs w:val="18"/>
              </w:rPr>
            </w:pPr>
            <w:r w:rsidRPr="00CD6048">
              <w:rPr>
                <w:rFonts w:ascii="GHEA Grapalat" w:hAnsi="GHEA Grapalat"/>
                <w:b/>
                <w:bCs/>
                <w:sz w:val="18"/>
                <w:szCs w:val="18"/>
              </w:rPr>
              <w:t>13,418.2</w:t>
            </w:r>
          </w:p>
        </w:tc>
        <w:tc>
          <w:tcPr>
            <w:tcW w:w="1203"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jc w:val="right"/>
              <w:rPr>
                <w:rFonts w:ascii="GHEA Grapalat" w:hAnsi="GHEA Grapalat"/>
                <w:b/>
                <w:bCs/>
                <w:sz w:val="18"/>
                <w:szCs w:val="18"/>
              </w:rPr>
            </w:pPr>
            <w:r w:rsidRPr="00CD6048">
              <w:rPr>
                <w:rFonts w:ascii="GHEA Grapalat" w:hAnsi="GHEA Grapalat"/>
                <w:b/>
                <w:bCs/>
                <w:sz w:val="18"/>
                <w:szCs w:val="18"/>
              </w:rPr>
              <w:t>17,649.5</w:t>
            </w:r>
          </w:p>
        </w:tc>
        <w:tc>
          <w:tcPr>
            <w:tcW w:w="1203"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jc w:val="right"/>
              <w:rPr>
                <w:rFonts w:ascii="GHEA Grapalat" w:hAnsi="GHEA Grapalat"/>
                <w:b/>
                <w:bCs/>
                <w:sz w:val="18"/>
                <w:szCs w:val="18"/>
              </w:rPr>
            </w:pPr>
            <w:r w:rsidRPr="00CD6048">
              <w:rPr>
                <w:rFonts w:ascii="GHEA Grapalat" w:hAnsi="GHEA Grapalat"/>
                <w:b/>
                <w:bCs/>
                <w:sz w:val="18"/>
                <w:szCs w:val="18"/>
              </w:rPr>
              <w:t>13,131.0</w:t>
            </w:r>
          </w:p>
        </w:tc>
        <w:tc>
          <w:tcPr>
            <w:tcW w:w="1203"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jc w:val="right"/>
              <w:rPr>
                <w:rFonts w:ascii="GHEA Grapalat" w:hAnsi="GHEA Grapalat"/>
                <w:b/>
                <w:bCs/>
                <w:sz w:val="18"/>
                <w:szCs w:val="18"/>
              </w:rPr>
            </w:pPr>
            <w:r w:rsidRPr="00CD6048">
              <w:rPr>
                <w:rFonts w:ascii="GHEA Grapalat" w:hAnsi="GHEA Grapalat"/>
                <w:b/>
                <w:bCs/>
                <w:sz w:val="18"/>
                <w:szCs w:val="18"/>
              </w:rPr>
              <w:t>74.4</w:t>
            </w:r>
          </w:p>
        </w:tc>
        <w:tc>
          <w:tcPr>
            <w:tcW w:w="1203"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jc w:val="right"/>
              <w:rPr>
                <w:rFonts w:ascii="GHEA Grapalat" w:hAnsi="GHEA Grapalat"/>
                <w:b/>
                <w:bCs/>
                <w:sz w:val="18"/>
                <w:szCs w:val="18"/>
              </w:rPr>
            </w:pPr>
            <w:r w:rsidRPr="00CD6048">
              <w:rPr>
                <w:rFonts w:ascii="GHEA Grapalat" w:hAnsi="GHEA Grapalat"/>
                <w:b/>
                <w:bCs/>
                <w:sz w:val="18"/>
                <w:szCs w:val="18"/>
              </w:rPr>
              <w:t>97.9</w:t>
            </w:r>
          </w:p>
        </w:tc>
        <w:tc>
          <w:tcPr>
            <w:tcW w:w="1048"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jc w:val="right"/>
              <w:rPr>
                <w:rFonts w:ascii="GHEA Grapalat" w:hAnsi="GHEA Grapalat"/>
                <w:b/>
                <w:bCs/>
                <w:sz w:val="18"/>
                <w:szCs w:val="18"/>
              </w:rPr>
            </w:pPr>
            <w:r w:rsidRPr="00CD6048">
              <w:rPr>
                <w:rFonts w:ascii="GHEA Grapalat" w:hAnsi="GHEA Grapalat"/>
                <w:b/>
                <w:bCs/>
                <w:sz w:val="18"/>
                <w:szCs w:val="18"/>
              </w:rPr>
              <w:t>(287.2)</w:t>
            </w:r>
          </w:p>
        </w:tc>
      </w:tr>
      <w:tr w:rsidR="000133D4" w:rsidRPr="00CD6048" w:rsidTr="00CC5CF3">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tcPr>
          <w:p w:rsidR="000133D4" w:rsidRPr="00CD6048" w:rsidRDefault="000133D4" w:rsidP="00CC5CF3">
            <w:pPr>
              <w:rPr>
                <w:rFonts w:ascii="GHEA Grapalat" w:hAnsi="GHEA Grapalat"/>
                <w:sz w:val="18"/>
                <w:szCs w:val="18"/>
              </w:rPr>
            </w:pPr>
            <w:r w:rsidRPr="00CD6048">
              <w:rPr>
                <w:rFonts w:ascii="GHEA Grapalat" w:hAnsi="GHEA Grapalat"/>
                <w:sz w:val="18"/>
                <w:szCs w:val="18"/>
              </w:rPr>
              <w:t>Պետական հատվածի արդիականացման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1,968.6</w:t>
            </w:r>
          </w:p>
        </w:tc>
        <w:tc>
          <w:tcPr>
            <w:tcW w:w="1203" w:type="dxa"/>
            <w:tcBorders>
              <w:top w:val="single" w:sz="4" w:space="0" w:color="auto"/>
              <w:left w:val="single" w:sz="4" w:space="0" w:color="auto"/>
              <w:bottom w:val="single" w:sz="4" w:space="0" w:color="auto"/>
              <w:right w:val="single" w:sz="4" w:space="0" w:color="auto"/>
            </w:tcBorders>
            <w:vAlign w:val="bottom"/>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155.3</w:t>
            </w:r>
          </w:p>
        </w:tc>
        <w:tc>
          <w:tcPr>
            <w:tcW w:w="1203" w:type="dxa"/>
            <w:tcBorders>
              <w:top w:val="single" w:sz="4" w:space="0" w:color="auto"/>
              <w:left w:val="single" w:sz="4" w:space="0" w:color="auto"/>
              <w:bottom w:val="single" w:sz="4" w:space="0" w:color="auto"/>
              <w:right w:val="single" w:sz="4" w:space="0" w:color="auto"/>
            </w:tcBorders>
            <w:vAlign w:val="bottom"/>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154.8</w:t>
            </w:r>
          </w:p>
        </w:tc>
        <w:tc>
          <w:tcPr>
            <w:tcW w:w="1203" w:type="dxa"/>
            <w:tcBorders>
              <w:top w:val="single" w:sz="4" w:space="0" w:color="auto"/>
              <w:left w:val="single" w:sz="4" w:space="0" w:color="auto"/>
              <w:bottom w:val="single" w:sz="4" w:space="0" w:color="auto"/>
              <w:right w:val="single" w:sz="4" w:space="0" w:color="auto"/>
            </w:tcBorders>
            <w:vAlign w:val="bottom"/>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99.7</w:t>
            </w:r>
          </w:p>
        </w:tc>
        <w:tc>
          <w:tcPr>
            <w:tcW w:w="1203" w:type="dxa"/>
            <w:tcBorders>
              <w:top w:val="single" w:sz="4" w:space="0" w:color="auto"/>
              <w:left w:val="single" w:sz="4" w:space="0" w:color="auto"/>
              <w:bottom w:val="single" w:sz="4" w:space="0" w:color="auto"/>
              <w:right w:val="single" w:sz="4" w:space="0" w:color="auto"/>
            </w:tcBorders>
            <w:vAlign w:val="bottom"/>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7.9</w:t>
            </w:r>
          </w:p>
        </w:tc>
        <w:tc>
          <w:tcPr>
            <w:tcW w:w="1048" w:type="dxa"/>
            <w:tcBorders>
              <w:top w:val="single" w:sz="4" w:space="0" w:color="auto"/>
              <w:left w:val="single" w:sz="4" w:space="0" w:color="auto"/>
              <w:bottom w:val="single" w:sz="4" w:space="0" w:color="auto"/>
              <w:right w:val="single" w:sz="4" w:space="0" w:color="auto"/>
            </w:tcBorders>
            <w:vAlign w:val="bottom"/>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(1,813.8)</w:t>
            </w:r>
          </w:p>
        </w:tc>
      </w:tr>
      <w:tr w:rsidR="000133D4" w:rsidRPr="00CD6048" w:rsidTr="00CC5CF3">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rPr>
                <w:rFonts w:ascii="GHEA Grapalat" w:hAnsi="GHEA Grapalat"/>
                <w:noProof/>
                <w:sz w:val="18"/>
                <w:szCs w:val="18"/>
                <w:lang w:val="hy-AM"/>
              </w:rPr>
            </w:pPr>
            <w:r w:rsidRPr="00CD6048">
              <w:rPr>
                <w:rFonts w:ascii="GHEA Grapalat" w:hAnsi="GHEA Grapalat"/>
                <w:sz w:val="18"/>
                <w:szCs w:val="18"/>
              </w:rPr>
              <w:t>ՀՀ Վարչապետի լիազորությունների իրականացման ապահովում</w:t>
            </w:r>
          </w:p>
        </w:tc>
        <w:tc>
          <w:tcPr>
            <w:tcW w:w="1272"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5,479.4</w:t>
            </w:r>
          </w:p>
        </w:tc>
        <w:tc>
          <w:tcPr>
            <w:tcW w:w="1203"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7,832.8</w:t>
            </w:r>
          </w:p>
        </w:tc>
        <w:tc>
          <w:tcPr>
            <w:tcW w:w="1203"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5,488.9</w:t>
            </w:r>
          </w:p>
        </w:tc>
        <w:tc>
          <w:tcPr>
            <w:tcW w:w="1203"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70.1</w:t>
            </w:r>
          </w:p>
        </w:tc>
        <w:tc>
          <w:tcPr>
            <w:tcW w:w="1203"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100.2</w:t>
            </w:r>
          </w:p>
        </w:tc>
        <w:tc>
          <w:tcPr>
            <w:tcW w:w="1048"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9.4</w:t>
            </w:r>
          </w:p>
        </w:tc>
      </w:tr>
      <w:tr w:rsidR="000133D4" w:rsidRPr="00CD6048" w:rsidTr="00CC5CF3">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rPr>
                <w:rFonts w:ascii="GHEA Grapalat" w:hAnsi="GHEA Grapalat"/>
                <w:noProof/>
                <w:sz w:val="18"/>
                <w:szCs w:val="18"/>
                <w:lang w:val="hy-AM"/>
              </w:rPr>
            </w:pPr>
            <w:r w:rsidRPr="00CD6048">
              <w:rPr>
                <w:rFonts w:ascii="GHEA Grapalat" w:hAnsi="GHEA Grapalat"/>
                <w:sz w:val="18"/>
                <w:szCs w:val="18"/>
              </w:rPr>
              <w:t>Տեսչական վերահսկողության ծրագիր</w:t>
            </w:r>
          </w:p>
        </w:tc>
        <w:tc>
          <w:tcPr>
            <w:tcW w:w="1272"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3,696.5</w:t>
            </w:r>
          </w:p>
        </w:tc>
        <w:tc>
          <w:tcPr>
            <w:tcW w:w="1203"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4,868.0</w:t>
            </w:r>
          </w:p>
        </w:tc>
        <w:tc>
          <w:tcPr>
            <w:tcW w:w="1203"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4,216.7</w:t>
            </w:r>
          </w:p>
        </w:tc>
        <w:tc>
          <w:tcPr>
            <w:tcW w:w="1203"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86.6</w:t>
            </w:r>
          </w:p>
        </w:tc>
        <w:tc>
          <w:tcPr>
            <w:tcW w:w="1203"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114.1</w:t>
            </w:r>
          </w:p>
        </w:tc>
        <w:tc>
          <w:tcPr>
            <w:tcW w:w="1048"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520.2</w:t>
            </w:r>
          </w:p>
        </w:tc>
      </w:tr>
      <w:tr w:rsidR="000133D4" w:rsidRPr="00CD6048" w:rsidTr="00CC5CF3">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tcPr>
          <w:p w:rsidR="000133D4" w:rsidRPr="00CD6048" w:rsidRDefault="000133D4" w:rsidP="00CC5CF3">
            <w:pPr>
              <w:rPr>
                <w:rFonts w:ascii="GHEA Grapalat" w:hAnsi="GHEA Grapalat"/>
                <w:sz w:val="18"/>
                <w:szCs w:val="18"/>
              </w:rPr>
            </w:pPr>
            <w:r w:rsidRPr="00CD6048">
              <w:rPr>
                <w:rFonts w:ascii="GHEA Grapalat" w:hAnsi="GHEA Grapalat"/>
                <w:sz w:val="18"/>
                <w:szCs w:val="18"/>
              </w:rPr>
              <w:t xml:space="preserve">Միջազգային դատարաններում, միջազգային արբիտրաժներում և </w:t>
            </w:r>
            <w:r w:rsidRPr="00CD6048">
              <w:rPr>
                <w:rFonts w:ascii="GHEA Grapalat" w:hAnsi="GHEA Grapalat"/>
                <w:sz w:val="18"/>
                <w:szCs w:val="18"/>
              </w:rPr>
              <w:lastRenderedPageBreak/>
              <w:t>այլ միջազգային ատյաններում ՀՀ շահերի ներկայացում և պաշտպանություն , դրանց կողմից ընդունված վճիռների և որոշումների կատարման ապահովում</w:t>
            </w:r>
          </w:p>
        </w:tc>
        <w:tc>
          <w:tcPr>
            <w:tcW w:w="1272" w:type="dxa"/>
            <w:tcBorders>
              <w:top w:val="single" w:sz="4" w:space="0" w:color="auto"/>
              <w:left w:val="single" w:sz="4" w:space="0" w:color="auto"/>
              <w:bottom w:val="single" w:sz="4" w:space="0" w:color="auto"/>
              <w:right w:val="single" w:sz="4" w:space="0" w:color="auto"/>
            </w:tcBorders>
            <w:vAlign w:val="bottom"/>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lastRenderedPageBreak/>
              <w:t>1,128.4</w:t>
            </w:r>
          </w:p>
        </w:tc>
        <w:tc>
          <w:tcPr>
            <w:tcW w:w="1203" w:type="dxa"/>
            <w:tcBorders>
              <w:top w:val="single" w:sz="4" w:space="0" w:color="auto"/>
              <w:left w:val="single" w:sz="4" w:space="0" w:color="auto"/>
              <w:bottom w:val="single" w:sz="4" w:space="0" w:color="auto"/>
              <w:right w:val="single" w:sz="4" w:space="0" w:color="auto"/>
            </w:tcBorders>
            <w:vAlign w:val="bottom"/>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2,911.1</w:t>
            </w:r>
          </w:p>
        </w:tc>
        <w:tc>
          <w:tcPr>
            <w:tcW w:w="1203" w:type="dxa"/>
            <w:tcBorders>
              <w:top w:val="single" w:sz="4" w:space="0" w:color="auto"/>
              <w:left w:val="single" w:sz="4" w:space="0" w:color="auto"/>
              <w:bottom w:val="single" w:sz="4" w:space="0" w:color="auto"/>
              <w:right w:val="single" w:sz="4" w:space="0" w:color="auto"/>
            </w:tcBorders>
            <w:vAlign w:val="bottom"/>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1,725.4</w:t>
            </w:r>
          </w:p>
        </w:tc>
        <w:tc>
          <w:tcPr>
            <w:tcW w:w="1203" w:type="dxa"/>
            <w:tcBorders>
              <w:top w:val="single" w:sz="4" w:space="0" w:color="auto"/>
              <w:left w:val="single" w:sz="4" w:space="0" w:color="auto"/>
              <w:bottom w:val="single" w:sz="4" w:space="0" w:color="auto"/>
              <w:right w:val="single" w:sz="4" w:space="0" w:color="auto"/>
            </w:tcBorders>
            <w:vAlign w:val="bottom"/>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59.3</w:t>
            </w:r>
          </w:p>
        </w:tc>
        <w:tc>
          <w:tcPr>
            <w:tcW w:w="1203" w:type="dxa"/>
            <w:tcBorders>
              <w:top w:val="single" w:sz="4" w:space="0" w:color="auto"/>
              <w:left w:val="single" w:sz="4" w:space="0" w:color="auto"/>
              <w:bottom w:val="single" w:sz="4" w:space="0" w:color="auto"/>
              <w:right w:val="single" w:sz="4" w:space="0" w:color="auto"/>
            </w:tcBorders>
            <w:vAlign w:val="bottom"/>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152.9</w:t>
            </w:r>
          </w:p>
        </w:tc>
        <w:tc>
          <w:tcPr>
            <w:tcW w:w="1048" w:type="dxa"/>
            <w:tcBorders>
              <w:top w:val="single" w:sz="4" w:space="0" w:color="auto"/>
              <w:left w:val="single" w:sz="4" w:space="0" w:color="auto"/>
              <w:bottom w:val="single" w:sz="4" w:space="0" w:color="auto"/>
              <w:right w:val="single" w:sz="4" w:space="0" w:color="auto"/>
            </w:tcBorders>
            <w:vAlign w:val="bottom"/>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597.0</w:t>
            </w:r>
          </w:p>
        </w:tc>
      </w:tr>
      <w:tr w:rsidR="000133D4" w:rsidRPr="00CD6048" w:rsidTr="00CC5CF3">
        <w:trPr>
          <w:trHeight w:val="300"/>
          <w:jc w:val="center"/>
        </w:trPr>
        <w:tc>
          <w:tcPr>
            <w:tcW w:w="3097"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rPr>
                <w:rFonts w:ascii="GHEA Grapalat" w:hAnsi="GHEA Grapalat"/>
                <w:noProof/>
                <w:sz w:val="18"/>
                <w:szCs w:val="18"/>
              </w:rPr>
            </w:pPr>
            <w:r w:rsidRPr="00CD6048">
              <w:rPr>
                <w:rFonts w:ascii="GHEA Grapalat" w:hAnsi="GHEA Grapalat"/>
                <w:sz w:val="18"/>
                <w:szCs w:val="18"/>
              </w:rPr>
              <w:lastRenderedPageBreak/>
              <w:t>Այլ ծրագրեր</w:t>
            </w:r>
          </w:p>
        </w:tc>
        <w:tc>
          <w:tcPr>
            <w:tcW w:w="1272" w:type="dxa"/>
            <w:tcBorders>
              <w:top w:val="single" w:sz="4" w:space="0" w:color="auto"/>
              <w:left w:val="single" w:sz="4" w:space="0" w:color="auto"/>
              <w:bottom w:val="single" w:sz="4" w:space="0" w:color="auto"/>
              <w:right w:val="single" w:sz="4" w:space="0" w:color="auto"/>
            </w:tcBorders>
            <w:vAlign w:val="bottom"/>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1,145.3</w:t>
            </w:r>
          </w:p>
        </w:tc>
        <w:tc>
          <w:tcPr>
            <w:tcW w:w="1203"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1,882.2</w:t>
            </w:r>
          </w:p>
        </w:tc>
        <w:tc>
          <w:tcPr>
            <w:tcW w:w="1203"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1,545.2</w:t>
            </w:r>
          </w:p>
        </w:tc>
        <w:tc>
          <w:tcPr>
            <w:tcW w:w="1203"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82.1</w:t>
            </w:r>
          </w:p>
        </w:tc>
        <w:tc>
          <w:tcPr>
            <w:tcW w:w="1203"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134.9</w:t>
            </w:r>
          </w:p>
        </w:tc>
        <w:tc>
          <w:tcPr>
            <w:tcW w:w="1048" w:type="dxa"/>
            <w:tcBorders>
              <w:top w:val="single" w:sz="4" w:space="0" w:color="auto"/>
              <w:left w:val="single" w:sz="4" w:space="0" w:color="auto"/>
              <w:bottom w:val="single" w:sz="4" w:space="0" w:color="auto"/>
              <w:right w:val="single" w:sz="4" w:space="0" w:color="auto"/>
            </w:tcBorders>
            <w:vAlign w:val="bottom"/>
            <w:hideMark/>
          </w:tcPr>
          <w:p w:rsidR="000133D4" w:rsidRPr="00CD6048" w:rsidRDefault="000133D4" w:rsidP="00CC5CF3">
            <w:pPr>
              <w:jc w:val="right"/>
              <w:rPr>
                <w:rFonts w:ascii="GHEA Grapalat" w:hAnsi="GHEA Grapalat"/>
                <w:sz w:val="18"/>
                <w:szCs w:val="18"/>
              </w:rPr>
            </w:pPr>
            <w:r w:rsidRPr="00CD6048">
              <w:rPr>
                <w:rFonts w:ascii="GHEA Grapalat" w:hAnsi="GHEA Grapalat"/>
                <w:sz w:val="18"/>
                <w:szCs w:val="18"/>
              </w:rPr>
              <w:t>399.9</w:t>
            </w:r>
          </w:p>
        </w:tc>
      </w:tr>
    </w:tbl>
    <w:p w:rsidR="000133D4" w:rsidRPr="00CD6048" w:rsidRDefault="000133D4" w:rsidP="000133D4">
      <w:pPr>
        <w:autoSpaceDE w:val="0"/>
        <w:autoSpaceDN w:val="0"/>
        <w:adjustRightInd w:val="0"/>
        <w:spacing w:line="360" w:lineRule="auto"/>
        <w:ind w:firstLine="567"/>
        <w:jc w:val="both"/>
        <w:rPr>
          <w:rFonts w:ascii="GHEA Grapalat" w:hAnsi="GHEA Grapalat"/>
          <w:noProof/>
          <w:sz w:val="20"/>
          <w:szCs w:val="20"/>
          <w:lang w:val="hy-AM"/>
        </w:rPr>
      </w:pPr>
    </w:p>
    <w:p w:rsidR="000133D4" w:rsidRPr="00CD6048" w:rsidRDefault="000133D4" w:rsidP="000133D4">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Times Armenian"/>
          <w:sz w:val="22"/>
          <w:szCs w:val="22"/>
          <w:lang w:val="hy-AM"/>
        </w:rPr>
        <w:t xml:space="preserve">Հաշվետու </w:t>
      </w:r>
      <w:r w:rsidR="00BE4AFD" w:rsidRPr="00CD6048">
        <w:rPr>
          <w:rFonts w:ascii="GHEA Grapalat" w:hAnsi="GHEA Grapalat" w:cs="Times Armenian"/>
          <w:sz w:val="22"/>
          <w:szCs w:val="22"/>
        </w:rPr>
        <w:t>ժամանակահատվածում</w:t>
      </w:r>
      <w:r w:rsidRPr="00CD6048">
        <w:rPr>
          <w:rFonts w:ascii="GHEA Grapalat" w:hAnsi="GHEA Grapalat"/>
          <w:sz w:val="22"/>
          <w:szCs w:val="22"/>
          <w:lang w:val="hy-AM"/>
        </w:rPr>
        <w:t xml:space="preserve"> </w:t>
      </w:r>
      <w:r w:rsidRPr="00CD6048">
        <w:rPr>
          <w:rFonts w:ascii="GHEA Grapalat" w:hAnsi="GHEA Grapalat" w:cs="Sylfaen"/>
          <w:i/>
          <w:sz w:val="22"/>
          <w:szCs w:val="22"/>
          <w:lang w:val="hy-AM"/>
        </w:rPr>
        <w:t xml:space="preserve">ՀՀ Վարչապետի լիազորությունների իրականացման ապահովման </w:t>
      </w:r>
      <w:r w:rsidRPr="00CD6048">
        <w:rPr>
          <w:rFonts w:ascii="GHEA Grapalat" w:hAnsi="GHEA Grapalat" w:cs="Sylfaen"/>
          <w:sz w:val="22"/>
          <w:szCs w:val="22"/>
          <w:lang w:val="hy-AM"/>
        </w:rPr>
        <w:t xml:space="preserve">ծրագրի շրջանակներում օգտագործվել է շուրջ </w:t>
      </w:r>
      <w:r w:rsidRPr="00CD6048">
        <w:rPr>
          <w:rFonts w:ascii="GHEA Grapalat" w:hAnsi="GHEA Grapalat" w:cs="Sylfaen"/>
          <w:sz w:val="22"/>
          <w:szCs w:val="22"/>
        </w:rPr>
        <w:t>5.5</w:t>
      </w:r>
      <w:r w:rsidRPr="00CD6048">
        <w:rPr>
          <w:rFonts w:ascii="GHEA Grapalat" w:hAnsi="GHEA Grapalat" w:cs="Sylfaen"/>
          <w:sz w:val="22"/>
          <w:szCs w:val="22"/>
          <w:lang w:val="hy-AM"/>
        </w:rPr>
        <w:t xml:space="preserve"> մլրդ դրամ՝ ապահովելով </w:t>
      </w:r>
      <w:r w:rsidRPr="00CD6048">
        <w:rPr>
          <w:rFonts w:ascii="GHEA Grapalat" w:hAnsi="GHEA Grapalat" w:cs="Sylfaen"/>
          <w:sz w:val="22"/>
          <w:szCs w:val="22"/>
        </w:rPr>
        <w:t>70.1</w:t>
      </w:r>
      <w:r w:rsidRPr="00CD6048">
        <w:rPr>
          <w:rFonts w:ascii="GHEA Grapalat" w:hAnsi="GHEA Grapalat" w:cs="Sylfaen"/>
          <w:sz w:val="22"/>
          <w:szCs w:val="22"/>
          <w:lang w:val="hy-AM"/>
        </w:rPr>
        <w:t xml:space="preserve">% կատարողական: Շեղումը հիմնականում պայմանավորված է Հայաստանի Հանրապետությունում և արտերկրում ներդրումային և ՊՄԳ ծրագրերի իրականացմանը պետական աջակցության համար նախատեսված 1.4 մլրդ դրամ միջոցները չօգտագործելու հանգամանքով: Վերջինս պայմանավորված է նրանով, որ 2022 թվականին կատարված աշխատանքների վերաբերյալ «Հայաստանի պետական հետաքրքրությունների ֆոնդ» ՓԲԸ-ի կողմից ներկայացված հաշվետվությունը գտնվում է քննարկման փուլում, </w:t>
      </w:r>
      <w:r w:rsidR="00B357AD" w:rsidRPr="00CD6048">
        <w:rPr>
          <w:rFonts w:ascii="GHEA Grapalat" w:hAnsi="GHEA Grapalat" w:cs="Sylfaen"/>
          <w:sz w:val="22"/>
          <w:szCs w:val="22"/>
        </w:rPr>
        <w:t>և</w:t>
      </w:r>
      <w:r w:rsidRPr="00CD6048">
        <w:rPr>
          <w:rFonts w:ascii="GHEA Grapalat" w:hAnsi="GHEA Grapalat" w:cs="Sylfaen"/>
          <w:sz w:val="22"/>
          <w:szCs w:val="22"/>
          <w:lang w:val="hy-AM"/>
        </w:rPr>
        <w:t xml:space="preserve"> 2023 թվականի դրամաշնորհի տրամադրման վերաբերյալ պայմանագիրը չի կնքվել:</w:t>
      </w:r>
    </w:p>
    <w:p w:rsidR="000133D4" w:rsidRPr="00CD6048" w:rsidRDefault="000133D4" w:rsidP="000133D4">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lang w:val="hy-AM"/>
        </w:rPr>
        <w:t>ՀՀ Վարչապետի լիազորությունների իրականացման ապահովման ծրագրի շրջանակներում իրականացվել են տասն</w:t>
      </w:r>
      <w:r w:rsidRPr="00CD6048">
        <w:rPr>
          <w:rFonts w:ascii="GHEA Grapalat" w:hAnsi="GHEA Grapalat" w:cs="GHEA Grapalat"/>
          <w:sz w:val="22"/>
          <w:szCs w:val="22"/>
        </w:rPr>
        <w:t>չորս</w:t>
      </w:r>
      <w:r w:rsidRPr="00CD6048">
        <w:rPr>
          <w:rFonts w:ascii="GHEA Grapalat" w:hAnsi="GHEA Grapalat" w:cs="GHEA Grapalat"/>
          <w:sz w:val="22"/>
          <w:szCs w:val="22"/>
          <w:lang w:val="hy-AM"/>
        </w:rPr>
        <w:t xml:space="preserve"> միջոցառումներ, որոնցից </w:t>
      </w:r>
      <w:r w:rsidRPr="00CD6048">
        <w:rPr>
          <w:rFonts w:ascii="GHEA Grapalat" w:hAnsi="GHEA Grapalat" w:cs="GHEA Grapalat"/>
          <w:sz w:val="22"/>
          <w:szCs w:val="22"/>
        </w:rPr>
        <w:t>յոթ</w:t>
      </w:r>
      <w:r w:rsidRPr="00CD6048">
        <w:rPr>
          <w:rFonts w:ascii="GHEA Grapalat" w:hAnsi="GHEA Grapalat" w:cs="GHEA Grapalat"/>
          <w:sz w:val="22"/>
          <w:szCs w:val="22"/>
          <w:lang w:val="hy-AM"/>
        </w:rPr>
        <w:t xml:space="preserve">ի համար նախատեսված </w:t>
      </w:r>
      <w:r w:rsidRPr="00CD6048">
        <w:rPr>
          <w:rFonts w:ascii="GHEA Grapalat" w:hAnsi="GHEA Grapalat" w:cs="GHEA Grapalat"/>
          <w:sz w:val="22"/>
          <w:szCs w:val="22"/>
        </w:rPr>
        <w:t>1.6</w:t>
      </w:r>
      <w:r w:rsidRPr="00CD6048">
        <w:rPr>
          <w:rFonts w:ascii="GHEA Grapalat" w:hAnsi="GHEA Grapalat" w:cs="GHEA Grapalat"/>
          <w:sz w:val="22"/>
          <w:szCs w:val="22"/>
          <w:lang w:val="hy-AM"/>
        </w:rPr>
        <w:t xml:space="preserve"> մլ</w:t>
      </w:r>
      <w:r w:rsidRPr="00CD6048">
        <w:rPr>
          <w:rFonts w:ascii="GHEA Grapalat" w:hAnsi="GHEA Grapalat" w:cs="GHEA Grapalat"/>
          <w:sz w:val="22"/>
          <w:szCs w:val="22"/>
        </w:rPr>
        <w:t>րդ</w:t>
      </w:r>
      <w:r w:rsidRPr="00CD6048">
        <w:rPr>
          <w:rFonts w:ascii="GHEA Grapalat" w:hAnsi="GHEA Grapalat" w:cs="GHEA Grapalat"/>
          <w:sz w:val="22"/>
          <w:szCs w:val="22"/>
          <w:lang w:val="hy-AM"/>
        </w:rPr>
        <w:t xml:space="preserve"> դրամ միջոցներն օգտագործվել են ամբողջությամբ:</w:t>
      </w:r>
    </w:p>
    <w:p w:rsidR="000133D4" w:rsidRPr="00CD6048" w:rsidRDefault="000133D4" w:rsidP="000133D4">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Վարչապետի լիազորությունների իրականացման ապահովման ծրագրում ընդգրկված ծառայությունների, ծրագրերի համակարգման միջոցառման ծախսերը կազմել են 3.4 մլրդ դրամ կամ ծրագրված ցուցանիշի 86.8%-ը՝ պայմանավորված ապրանքների և ծառայությունների ձեռքբերման համար նախատեսված միջոցների մասնակի օգտագործմամբ, ինչպես նաև թափուր հաստիքների առկայության արդյունքում աշխատավարձի գծով նախատեսված միջոցների տնտեսմամբ:</w:t>
      </w:r>
    </w:p>
    <w:p w:rsidR="000133D4" w:rsidRPr="00CD6048" w:rsidRDefault="000133D4" w:rsidP="000133D4">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Նախորդ տարվա</w:t>
      </w:r>
      <w:r w:rsidRPr="00CD6048">
        <w:rPr>
          <w:rFonts w:ascii="GHEA Grapalat" w:hAnsi="GHEA Grapalat"/>
          <w:sz w:val="22"/>
          <w:szCs w:val="22"/>
          <w:lang w:val="hy-AM"/>
        </w:rPr>
        <w:t xml:space="preserve"> </w:t>
      </w:r>
      <w:r w:rsidRPr="00CD6048">
        <w:rPr>
          <w:rFonts w:ascii="GHEA Grapalat" w:hAnsi="GHEA Grapalat" w:cs="Times Armenian"/>
          <w:sz w:val="22"/>
          <w:szCs w:val="22"/>
          <w:lang w:val="hy-AM"/>
        </w:rPr>
        <w:t>ինն ամիսների</w:t>
      </w:r>
      <w:r w:rsidRPr="00CD6048">
        <w:rPr>
          <w:rFonts w:ascii="GHEA Grapalat" w:hAnsi="GHEA Grapalat" w:cs="Times Armenian"/>
          <w:sz w:val="22"/>
          <w:szCs w:val="22"/>
        </w:rPr>
        <w:t xml:space="preserve"> </w:t>
      </w:r>
      <w:r w:rsidRPr="00CD6048">
        <w:rPr>
          <w:rFonts w:ascii="GHEA Grapalat" w:hAnsi="GHEA Grapalat"/>
          <w:sz w:val="22"/>
          <w:szCs w:val="22"/>
          <w:lang w:val="hy-AM"/>
        </w:rPr>
        <w:t xml:space="preserve">համեմատ </w:t>
      </w:r>
      <w:r w:rsidRPr="00CD6048">
        <w:rPr>
          <w:rFonts w:ascii="GHEA Grapalat" w:hAnsi="GHEA Grapalat" w:cs="GHEA Grapalat"/>
          <w:sz w:val="22"/>
          <w:szCs w:val="22"/>
          <w:lang w:val="hy-AM"/>
        </w:rPr>
        <w:t>ՀՀ Վարչապետի լիազորությունների իրականացման ապահովման ծրագրի ծախսերն</w:t>
      </w:r>
      <w:r w:rsidRPr="00CD6048">
        <w:rPr>
          <w:rFonts w:ascii="GHEA Grapalat" w:hAnsi="GHEA Grapalat" w:cs="GHEA Grapalat"/>
          <w:sz w:val="22"/>
          <w:szCs w:val="22"/>
        </w:rPr>
        <w:t xml:space="preserve"> </w:t>
      </w:r>
      <w:r w:rsidR="004D330B" w:rsidRPr="00CD6048">
        <w:rPr>
          <w:rFonts w:ascii="GHEA Grapalat" w:hAnsi="GHEA Grapalat" w:cs="GHEA Grapalat"/>
          <w:sz w:val="22"/>
          <w:szCs w:val="22"/>
        </w:rPr>
        <w:t>էական փոփոխություն չեն կրել</w:t>
      </w:r>
      <w:r w:rsidRPr="00CD6048">
        <w:rPr>
          <w:rFonts w:ascii="GHEA Grapalat" w:hAnsi="GHEA Grapalat" w:cs="GHEA Grapalat"/>
          <w:sz w:val="22"/>
          <w:szCs w:val="22"/>
          <w:lang w:val="hy-AM"/>
        </w:rPr>
        <w:t>:</w:t>
      </w:r>
    </w:p>
    <w:p w:rsidR="000133D4" w:rsidRPr="00CD6048" w:rsidRDefault="000133D4" w:rsidP="000133D4">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i/>
          <w:sz w:val="22"/>
          <w:szCs w:val="22"/>
          <w:lang w:val="hy-AM"/>
        </w:rPr>
        <w:t>Տեսչական վերահսկողության</w:t>
      </w:r>
      <w:r w:rsidRPr="00CD6048">
        <w:rPr>
          <w:rFonts w:ascii="GHEA Grapalat" w:hAnsi="GHEA Grapalat" w:cs="Sylfaen"/>
          <w:sz w:val="22"/>
          <w:szCs w:val="22"/>
          <w:lang w:val="hy-AM"/>
        </w:rPr>
        <w:t xml:space="preserve"> ծրագրի շրջանակներում հաշվետու ժամանակահատվածում օգտագործվել է 4.2 մլրդ դրամ կամ նախատեսված միջոցների 8</w:t>
      </w:r>
      <w:r w:rsidRPr="00CD6048">
        <w:rPr>
          <w:rFonts w:ascii="GHEA Grapalat" w:hAnsi="GHEA Grapalat" w:cs="Sylfaen"/>
          <w:sz w:val="22"/>
          <w:szCs w:val="22"/>
        </w:rPr>
        <w:t>6.6</w:t>
      </w:r>
      <w:r w:rsidRPr="00CD6048">
        <w:rPr>
          <w:rFonts w:ascii="GHEA Grapalat" w:hAnsi="GHEA Grapalat" w:cs="Sylfaen"/>
          <w:sz w:val="22"/>
          <w:szCs w:val="22"/>
          <w:lang w:val="hy-AM"/>
        </w:rPr>
        <w:t>%-ը: Ծրագրի շրջանակներում իրականացվել են քսան միջոցառումներ, որոնք ուղղվել են տարբեր բնագավառներում տեսչական մարմինների պահպանմանը և կարողությունների զարգացմանն ու տեխնիկական հագեցվածության ապահովմանը: Շեղումը հիմնականում առաջացել է առողջապահության, քաղաքաշինության և ճարտարապետության</w:t>
      </w:r>
      <w:r w:rsidRPr="00CD6048">
        <w:rPr>
          <w:rFonts w:ascii="GHEA Grapalat" w:hAnsi="GHEA Grapalat" w:cs="Sylfaen"/>
          <w:sz w:val="22"/>
          <w:szCs w:val="22"/>
        </w:rPr>
        <w:t>,</w:t>
      </w:r>
      <w:r w:rsidRPr="00CD6048">
        <w:rPr>
          <w:rFonts w:ascii="GHEA Grapalat" w:hAnsi="GHEA Grapalat" w:cs="Sylfaen"/>
          <w:sz w:val="22"/>
          <w:szCs w:val="22"/>
          <w:lang w:val="hy-AM"/>
        </w:rPr>
        <w:t xml:space="preserve"> սննդամթերքի անվտանգության ու բնապահպանության բնագավառներում վերահսկողության ծառայությունների գծով ծախսերում՝ պայմանավորված տեսչական մարմինների աշխատակազմերի հաստիքների ոչ լրիվ համալրմամբ, գործընկեր կազմակերպությունների կողմից </w:t>
      </w:r>
      <w:r w:rsidRPr="00CD6048">
        <w:rPr>
          <w:rFonts w:ascii="GHEA Grapalat" w:hAnsi="GHEA Grapalat" w:cs="Sylfaen"/>
          <w:sz w:val="22"/>
          <w:szCs w:val="22"/>
          <w:lang w:val="hy-AM"/>
        </w:rPr>
        <w:lastRenderedPageBreak/>
        <w:t>վճարման համար հիմք հանդիսացող փաստաթղթերի՝ հաշվետու ժամանակահատվածում չներկայացմամբ, ինչպես նաև մրցույթների արդյունքում ապրանքների և ծառայությունների՝ նախատեսվածից ցածր գներով ձեռքբերմամբ:</w:t>
      </w:r>
      <w:r w:rsidRPr="00CD6048">
        <w:rPr>
          <w:rFonts w:ascii="GHEA Grapalat" w:hAnsi="GHEA Grapalat" w:cs="Sylfaen"/>
          <w:sz w:val="22"/>
          <w:szCs w:val="22"/>
        </w:rPr>
        <w:t xml:space="preserve"> </w:t>
      </w:r>
      <w:r w:rsidRPr="00CD6048">
        <w:rPr>
          <w:rFonts w:ascii="GHEA Grapalat" w:hAnsi="GHEA Grapalat" w:cs="Sylfaen"/>
          <w:sz w:val="22"/>
          <w:szCs w:val="22"/>
          <w:lang w:val="hy-AM"/>
        </w:rPr>
        <w:t xml:space="preserve">Նախորդ տարվա </w:t>
      </w:r>
      <w:r w:rsidRPr="00CD6048">
        <w:rPr>
          <w:rFonts w:ascii="GHEA Grapalat" w:hAnsi="GHEA Grapalat" w:cs="Times Armenian"/>
          <w:sz w:val="22"/>
          <w:szCs w:val="22"/>
          <w:lang w:val="hy-AM"/>
        </w:rPr>
        <w:t>ինն ամիսների</w:t>
      </w:r>
      <w:r w:rsidRPr="00CD6048">
        <w:rPr>
          <w:rFonts w:ascii="GHEA Grapalat" w:hAnsi="GHEA Grapalat" w:cs="Times Armenian"/>
          <w:sz w:val="22"/>
          <w:szCs w:val="22"/>
        </w:rPr>
        <w:t xml:space="preserve"> </w:t>
      </w:r>
      <w:r w:rsidRPr="00CD6048">
        <w:rPr>
          <w:rFonts w:ascii="GHEA Grapalat" w:hAnsi="GHEA Grapalat" w:cs="Sylfaen"/>
          <w:sz w:val="22"/>
          <w:szCs w:val="22"/>
          <w:lang w:val="hy-AM"/>
        </w:rPr>
        <w:t>համադրելի ցուցանիշի համեմատ Տեսչական վերահսկողության ծրագրի գծով ծախսերն աճել</w:t>
      </w:r>
      <w:r w:rsidRPr="00CD6048">
        <w:rPr>
          <w:rFonts w:ascii="Calibri" w:hAnsi="Calibri" w:cs="Calibri"/>
          <w:sz w:val="22"/>
          <w:szCs w:val="22"/>
          <w:lang w:val="hy-AM"/>
        </w:rPr>
        <w:t> </w:t>
      </w:r>
      <w:r w:rsidRPr="00CD6048">
        <w:rPr>
          <w:rFonts w:ascii="GHEA Grapalat" w:hAnsi="GHEA Grapalat" w:cs="GHEA Grapalat"/>
          <w:sz w:val="22"/>
          <w:szCs w:val="22"/>
          <w:lang w:val="hy-AM"/>
        </w:rPr>
        <w:t>են</w:t>
      </w:r>
      <w:r w:rsidRPr="00CD6048">
        <w:rPr>
          <w:rFonts w:ascii="GHEA Grapalat" w:hAnsi="GHEA Grapalat" w:cs="Sylfaen"/>
          <w:sz w:val="22"/>
          <w:szCs w:val="22"/>
          <w:lang w:val="hy-AM"/>
        </w:rPr>
        <w:t xml:space="preserve"> </w:t>
      </w:r>
      <w:r w:rsidRPr="00CD6048">
        <w:rPr>
          <w:rFonts w:ascii="GHEA Grapalat" w:hAnsi="GHEA Grapalat" w:cs="Sylfaen"/>
          <w:sz w:val="22"/>
          <w:szCs w:val="22"/>
        </w:rPr>
        <w:t>14.1</w:t>
      </w:r>
      <w:r w:rsidRPr="00CD6048">
        <w:rPr>
          <w:rFonts w:ascii="GHEA Grapalat" w:hAnsi="GHEA Grapalat" w:cs="Sylfaen"/>
          <w:sz w:val="22"/>
          <w:szCs w:val="22"/>
          <w:lang w:val="hy-AM"/>
        </w:rPr>
        <w:t>%</w:t>
      </w:r>
      <w:r w:rsidRPr="00CD6048">
        <w:rPr>
          <w:rFonts w:ascii="GHEA Grapalat" w:hAnsi="GHEA Grapalat" w:cs="Sylfaen"/>
          <w:sz w:val="22"/>
          <w:szCs w:val="22"/>
          <w:lang w:val="hy-AM"/>
        </w:rPr>
        <w:noBreakHyphen/>
      </w:r>
      <w:r w:rsidRPr="00CD6048">
        <w:rPr>
          <w:rFonts w:ascii="GHEA Grapalat" w:hAnsi="GHEA Grapalat" w:cs="GHEA Grapalat"/>
          <w:sz w:val="22"/>
          <w:szCs w:val="22"/>
          <w:lang w:val="hy-AM"/>
        </w:rPr>
        <w:t>ով</w:t>
      </w:r>
      <w:r w:rsidRPr="00CD6048">
        <w:rPr>
          <w:rFonts w:ascii="GHEA Grapalat" w:hAnsi="GHEA Grapalat" w:cs="Sylfaen"/>
          <w:sz w:val="22"/>
          <w:szCs w:val="22"/>
          <w:lang w:val="hy-AM"/>
        </w:rPr>
        <w:t xml:space="preserve"> </w:t>
      </w:r>
      <w:r w:rsidRPr="00CD6048">
        <w:rPr>
          <w:rFonts w:ascii="GHEA Grapalat" w:hAnsi="GHEA Grapalat" w:cs="GHEA Grapalat"/>
          <w:sz w:val="22"/>
          <w:szCs w:val="22"/>
          <w:lang w:val="hy-AM"/>
        </w:rPr>
        <w:t>կամ</w:t>
      </w:r>
      <w:r w:rsidRPr="00CD6048">
        <w:rPr>
          <w:rFonts w:ascii="GHEA Grapalat" w:hAnsi="GHEA Grapalat" w:cs="Sylfaen"/>
          <w:sz w:val="22"/>
          <w:szCs w:val="22"/>
          <w:lang w:val="hy-AM"/>
        </w:rPr>
        <w:t xml:space="preserve"> </w:t>
      </w:r>
      <w:r w:rsidRPr="00CD6048">
        <w:rPr>
          <w:rFonts w:ascii="GHEA Grapalat" w:hAnsi="GHEA Grapalat" w:cs="Sylfaen"/>
          <w:sz w:val="22"/>
          <w:szCs w:val="22"/>
        </w:rPr>
        <w:t>520.2</w:t>
      </w:r>
      <w:r w:rsidRPr="00CD6048">
        <w:rPr>
          <w:rFonts w:ascii="GHEA Grapalat" w:hAnsi="GHEA Grapalat" w:cs="Sylfaen"/>
          <w:sz w:val="22"/>
          <w:szCs w:val="22"/>
          <w:lang w:val="hy-AM"/>
        </w:rPr>
        <w:t xml:space="preserve"> </w:t>
      </w:r>
      <w:r w:rsidRPr="00CD6048">
        <w:rPr>
          <w:rFonts w:ascii="GHEA Grapalat" w:hAnsi="GHEA Grapalat" w:cs="GHEA Grapalat"/>
          <w:sz w:val="22"/>
          <w:szCs w:val="22"/>
          <w:lang w:val="hy-AM"/>
        </w:rPr>
        <w:t>մլն</w:t>
      </w:r>
      <w:r w:rsidRPr="00CD6048">
        <w:rPr>
          <w:rFonts w:ascii="GHEA Grapalat" w:hAnsi="GHEA Grapalat" w:cs="Sylfaen"/>
          <w:sz w:val="22"/>
          <w:szCs w:val="22"/>
          <w:lang w:val="hy-AM"/>
        </w:rPr>
        <w:t xml:space="preserve"> </w:t>
      </w:r>
      <w:r w:rsidRPr="00CD6048">
        <w:rPr>
          <w:rFonts w:ascii="GHEA Grapalat" w:hAnsi="GHEA Grapalat" w:cs="GHEA Grapalat"/>
          <w:sz w:val="22"/>
          <w:szCs w:val="22"/>
          <w:lang w:val="hy-AM"/>
        </w:rPr>
        <w:t>դրամով</w:t>
      </w:r>
      <w:r w:rsidRPr="00CD6048">
        <w:rPr>
          <w:rFonts w:ascii="GHEA Grapalat" w:hAnsi="GHEA Grapalat" w:cs="Sylfaen"/>
          <w:sz w:val="22"/>
          <w:szCs w:val="22"/>
          <w:lang w:val="hy-AM"/>
        </w:rPr>
        <w:t xml:space="preserve">, </w:t>
      </w:r>
      <w:r w:rsidRPr="00CD6048">
        <w:rPr>
          <w:rFonts w:ascii="GHEA Grapalat" w:hAnsi="GHEA Grapalat" w:cs="GHEA Grapalat"/>
          <w:sz w:val="22"/>
          <w:szCs w:val="22"/>
          <w:lang w:val="hy-AM"/>
        </w:rPr>
        <w:t>որը</w:t>
      </w:r>
      <w:r w:rsidRPr="00CD6048">
        <w:rPr>
          <w:rFonts w:ascii="GHEA Grapalat" w:hAnsi="GHEA Grapalat" w:cs="Sylfaen"/>
          <w:sz w:val="22"/>
          <w:szCs w:val="22"/>
          <w:lang w:val="hy-AM"/>
        </w:rPr>
        <w:t xml:space="preserve"> </w:t>
      </w:r>
      <w:r w:rsidRPr="00CD6048">
        <w:rPr>
          <w:rFonts w:ascii="GHEA Grapalat" w:hAnsi="GHEA Grapalat" w:cs="GHEA Grapalat"/>
          <w:sz w:val="22"/>
          <w:szCs w:val="22"/>
          <w:lang w:val="hy-AM"/>
        </w:rPr>
        <w:t>հիմնականում</w:t>
      </w:r>
      <w:r w:rsidRPr="00CD6048">
        <w:rPr>
          <w:rFonts w:ascii="GHEA Grapalat" w:hAnsi="GHEA Grapalat" w:cs="Sylfaen"/>
          <w:sz w:val="22"/>
          <w:szCs w:val="22"/>
          <w:lang w:val="hy-AM"/>
        </w:rPr>
        <w:t xml:space="preserve"> </w:t>
      </w:r>
      <w:r w:rsidRPr="00CD6048">
        <w:rPr>
          <w:rFonts w:ascii="GHEA Grapalat" w:hAnsi="GHEA Grapalat" w:cs="GHEA Grapalat"/>
          <w:sz w:val="22"/>
          <w:szCs w:val="22"/>
          <w:lang w:val="hy-AM"/>
        </w:rPr>
        <w:t>պայմանավորված</w:t>
      </w:r>
      <w:r w:rsidRPr="00CD6048">
        <w:rPr>
          <w:rFonts w:ascii="GHEA Grapalat" w:hAnsi="GHEA Grapalat" w:cs="Sylfaen"/>
          <w:sz w:val="22"/>
          <w:szCs w:val="22"/>
          <w:lang w:val="hy-AM"/>
        </w:rPr>
        <w:t xml:space="preserve"> </w:t>
      </w:r>
      <w:r w:rsidRPr="00CD6048">
        <w:rPr>
          <w:rFonts w:ascii="GHEA Grapalat" w:hAnsi="GHEA Grapalat" w:cs="GHEA Grapalat"/>
          <w:sz w:val="22"/>
          <w:szCs w:val="22"/>
          <w:lang w:val="hy-AM"/>
        </w:rPr>
        <w:t>է</w:t>
      </w:r>
      <w:r w:rsidRPr="00CD6048">
        <w:rPr>
          <w:rFonts w:ascii="GHEA Grapalat" w:hAnsi="GHEA Grapalat" w:cs="Sylfaen"/>
          <w:sz w:val="22"/>
          <w:szCs w:val="22"/>
          <w:lang w:val="hy-AM"/>
        </w:rPr>
        <w:t xml:space="preserve"> </w:t>
      </w:r>
      <w:r w:rsidRPr="00CD6048">
        <w:rPr>
          <w:rFonts w:ascii="GHEA Grapalat" w:hAnsi="GHEA Grapalat" w:cs="GHEA Grapalat"/>
          <w:sz w:val="22"/>
          <w:szCs w:val="22"/>
          <w:lang w:val="hy-AM"/>
        </w:rPr>
        <w:t>բնապահպանության</w:t>
      </w:r>
      <w:r w:rsidRPr="00CD6048">
        <w:rPr>
          <w:rFonts w:ascii="GHEA Grapalat" w:hAnsi="GHEA Grapalat" w:cs="GHEA Grapalat"/>
          <w:sz w:val="22"/>
          <w:szCs w:val="22"/>
        </w:rPr>
        <w:t xml:space="preserve">, </w:t>
      </w:r>
      <w:r w:rsidRPr="00CD6048">
        <w:rPr>
          <w:rFonts w:ascii="GHEA Grapalat" w:hAnsi="GHEA Grapalat" w:cs="GHEA Grapalat"/>
          <w:sz w:val="22"/>
          <w:szCs w:val="22"/>
          <w:lang w:val="hy-AM"/>
        </w:rPr>
        <w:t>քաղաքաշինության</w:t>
      </w:r>
      <w:r w:rsidRPr="00CD6048">
        <w:rPr>
          <w:rFonts w:ascii="GHEA Grapalat" w:hAnsi="GHEA Grapalat" w:cs="Sylfaen"/>
          <w:sz w:val="22"/>
          <w:szCs w:val="22"/>
          <w:lang w:val="hy-AM"/>
        </w:rPr>
        <w:t xml:space="preserve"> </w:t>
      </w:r>
      <w:r w:rsidRPr="00CD6048">
        <w:rPr>
          <w:rFonts w:ascii="GHEA Grapalat" w:hAnsi="GHEA Grapalat" w:cs="GHEA Grapalat"/>
          <w:sz w:val="22"/>
          <w:szCs w:val="22"/>
          <w:lang w:val="hy-AM"/>
        </w:rPr>
        <w:t>և</w:t>
      </w:r>
      <w:r w:rsidRPr="00CD6048">
        <w:rPr>
          <w:rFonts w:ascii="GHEA Grapalat" w:hAnsi="GHEA Grapalat" w:cs="Sylfaen"/>
          <w:sz w:val="22"/>
          <w:szCs w:val="22"/>
          <w:lang w:val="hy-AM"/>
        </w:rPr>
        <w:t xml:space="preserve"> </w:t>
      </w:r>
      <w:r w:rsidRPr="00CD6048">
        <w:rPr>
          <w:rFonts w:ascii="GHEA Grapalat" w:hAnsi="GHEA Grapalat" w:cs="GHEA Grapalat"/>
          <w:sz w:val="22"/>
          <w:szCs w:val="22"/>
          <w:lang w:val="hy-AM"/>
        </w:rPr>
        <w:t>ճարտարապետության</w:t>
      </w:r>
      <w:r w:rsidRPr="00CD6048">
        <w:rPr>
          <w:rFonts w:ascii="GHEA Grapalat" w:hAnsi="GHEA Grapalat" w:cs="Sylfaen"/>
          <w:sz w:val="22"/>
          <w:szCs w:val="22"/>
          <w:lang w:val="hy-AM"/>
        </w:rPr>
        <w:t xml:space="preserve"> </w:t>
      </w:r>
      <w:r w:rsidRPr="00CD6048">
        <w:rPr>
          <w:rFonts w:ascii="GHEA Grapalat" w:hAnsi="GHEA Grapalat" w:cs="GHEA Grapalat"/>
          <w:sz w:val="22"/>
          <w:szCs w:val="22"/>
          <w:lang w:val="hy-AM"/>
        </w:rPr>
        <w:t xml:space="preserve">ու </w:t>
      </w:r>
      <w:r w:rsidRPr="00CD6048">
        <w:rPr>
          <w:rFonts w:ascii="GHEA Grapalat" w:hAnsi="GHEA Grapalat" w:cs="Sylfaen"/>
          <w:sz w:val="22"/>
          <w:szCs w:val="22"/>
          <w:lang w:val="hy-AM"/>
        </w:rPr>
        <w:t xml:space="preserve">սննդամթերքի անվտանգության </w:t>
      </w:r>
      <w:r w:rsidRPr="00CD6048">
        <w:rPr>
          <w:rFonts w:ascii="GHEA Grapalat" w:hAnsi="GHEA Grapalat" w:cs="GHEA Grapalat"/>
          <w:sz w:val="22"/>
          <w:szCs w:val="22"/>
          <w:lang w:val="hy-AM"/>
        </w:rPr>
        <w:t>բնագավառներում</w:t>
      </w:r>
      <w:r w:rsidRPr="00CD6048">
        <w:rPr>
          <w:rFonts w:ascii="GHEA Grapalat" w:hAnsi="GHEA Grapalat" w:cs="Sylfaen"/>
          <w:sz w:val="22"/>
          <w:szCs w:val="22"/>
          <w:lang w:val="hy-AM"/>
        </w:rPr>
        <w:t xml:space="preserve"> </w:t>
      </w:r>
      <w:r w:rsidRPr="00CD6048">
        <w:rPr>
          <w:rFonts w:ascii="GHEA Grapalat" w:hAnsi="GHEA Grapalat" w:cs="GHEA Grapalat"/>
          <w:sz w:val="22"/>
          <w:szCs w:val="22"/>
          <w:lang w:val="hy-AM"/>
        </w:rPr>
        <w:t>վերահսկողության</w:t>
      </w:r>
      <w:r w:rsidRPr="00CD6048">
        <w:rPr>
          <w:rFonts w:ascii="GHEA Grapalat" w:hAnsi="GHEA Grapalat" w:cs="Sylfaen"/>
          <w:sz w:val="22"/>
          <w:szCs w:val="22"/>
          <w:lang w:val="hy-AM"/>
        </w:rPr>
        <w:t xml:space="preserve"> </w:t>
      </w:r>
      <w:r w:rsidRPr="00CD6048">
        <w:rPr>
          <w:rFonts w:ascii="GHEA Grapalat" w:hAnsi="GHEA Grapalat" w:cs="GHEA Grapalat"/>
          <w:sz w:val="22"/>
          <w:szCs w:val="22"/>
          <w:lang w:val="hy-AM"/>
        </w:rPr>
        <w:t>ծառ</w:t>
      </w:r>
      <w:r w:rsidRPr="00CD6048">
        <w:rPr>
          <w:rFonts w:ascii="GHEA Grapalat" w:hAnsi="GHEA Grapalat" w:cs="Sylfaen"/>
          <w:sz w:val="22"/>
          <w:szCs w:val="22"/>
          <w:lang w:val="hy-AM"/>
        </w:rPr>
        <w:t xml:space="preserve">այությունների գծով ծախսերի համապատասխանաբար </w:t>
      </w:r>
      <w:r w:rsidRPr="00CD6048">
        <w:rPr>
          <w:rFonts w:ascii="GHEA Grapalat" w:hAnsi="GHEA Grapalat" w:cs="Sylfaen"/>
          <w:sz w:val="22"/>
          <w:szCs w:val="22"/>
        </w:rPr>
        <w:t>21.4</w:t>
      </w:r>
      <w:r w:rsidRPr="00CD6048">
        <w:rPr>
          <w:rFonts w:ascii="GHEA Grapalat" w:hAnsi="GHEA Grapalat" w:cs="Sylfaen"/>
          <w:sz w:val="22"/>
          <w:szCs w:val="22"/>
          <w:lang w:val="hy-AM"/>
        </w:rPr>
        <w:t>% (</w:t>
      </w:r>
      <w:r w:rsidRPr="00CD6048">
        <w:rPr>
          <w:rFonts w:ascii="GHEA Grapalat" w:hAnsi="GHEA Grapalat" w:cs="Sylfaen"/>
          <w:sz w:val="22"/>
          <w:szCs w:val="22"/>
        </w:rPr>
        <w:t>122.4</w:t>
      </w:r>
      <w:r w:rsidRPr="00CD6048">
        <w:rPr>
          <w:rFonts w:ascii="GHEA Grapalat" w:hAnsi="GHEA Grapalat" w:cs="Sylfaen"/>
          <w:sz w:val="22"/>
          <w:szCs w:val="22"/>
          <w:lang w:val="hy-AM"/>
        </w:rPr>
        <w:t xml:space="preserve"> մլն դրամ)</w:t>
      </w:r>
      <w:r w:rsidRPr="00CD6048">
        <w:rPr>
          <w:rFonts w:ascii="GHEA Grapalat" w:hAnsi="GHEA Grapalat" w:cs="Sylfaen"/>
          <w:sz w:val="22"/>
          <w:szCs w:val="22"/>
        </w:rPr>
        <w:t xml:space="preserve">, </w:t>
      </w:r>
      <w:r w:rsidRPr="00CD6048">
        <w:rPr>
          <w:rFonts w:ascii="GHEA Grapalat" w:hAnsi="GHEA Grapalat" w:cs="Sylfaen"/>
          <w:sz w:val="22"/>
          <w:szCs w:val="22"/>
          <w:lang w:val="hy-AM"/>
        </w:rPr>
        <w:t>1</w:t>
      </w:r>
      <w:r w:rsidRPr="00CD6048">
        <w:rPr>
          <w:rFonts w:ascii="GHEA Grapalat" w:hAnsi="GHEA Grapalat" w:cs="Sylfaen"/>
          <w:sz w:val="22"/>
          <w:szCs w:val="22"/>
        </w:rPr>
        <w:t>2.</w:t>
      </w:r>
      <w:r w:rsidRPr="00CD6048">
        <w:rPr>
          <w:rFonts w:ascii="GHEA Grapalat" w:hAnsi="GHEA Grapalat" w:cs="Sylfaen"/>
          <w:sz w:val="22"/>
          <w:szCs w:val="22"/>
          <w:lang w:val="hy-AM"/>
        </w:rPr>
        <w:t>7% (</w:t>
      </w:r>
      <w:r w:rsidRPr="00CD6048">
        <w:rPr>
          <w:rFonts w:ascii="GHEA Grapalat" w:hAnsi="GHEA Grapalat" w:cs="Sylfaen"/>
          <w:sz w:val="22"/>
          <w:szCs w:val="22"/>
        </w:rPr>
        <w:t>87.8</w:t>
      </w:r>
      <w:r w:rsidRPr="00CD6048">
        <w:rPr>
          <w:rFonts w:ascii="GHEA Grapalat" w:hAnsi="GHEA Grapalat" w:cs="Sylfaen"/>
          <w:sz w:val="22"/>
          <w:szCs w:val="22"/>
          <w:lang w:val="hy-AM"/>
        </w:rPr>
        <w:t xml:space="preserve"> մլն դրամ)</w:t>
      </w:r>
      <w:r w:rsidR="000C20F5" w:rsidRPr="00CD6048">
        <w:rPr>
          <w:rFonts w:ascii="GHEA Grapalat" w:hAnsi="GHEA Grapalat" w:cs="Sylfaen"/>
          <w:sz w:val="22"/>
          <w:szCs w:val="22"/>
          <w:lang w:val="hy-AM"/>
        </w:rPr>
        <w:t xml:space="preserve"> </w:t>
      </w:r>
      <w:r w:rsidRPr="00CD6048">
        <w:rPr>
          <w:rFonts w:ascii="GHEA Grapalat" w:hAnsi="GHEA Grapalat" w:cs="Sylfaen"/>
          <w:sz w:val="22"/>
          <w:szCs w:val="22"/>
          <w:lang w:val="hy-AM"/>
        </w:rPr>
        <w:t xml:space="preserve">և </w:t>
      </w:r>
      <w:r w:rsidRPr="00CD6048">
        <w:rPr>
          <w:rFonts w:ascii="GHEA Grapalat" w:hAnsi="GHEA Grapalat" w:cs="Sylfaen"/>
          <w:sz w:val="22"/>
          <w:szCs w:val="22"/>
        </w:rPr>
        <w:t>9</w:t>
      </w:r>
      <w:r w:rsidRPr="00CD6048">
        <w:rPr>
          <w:rFonts w:ascii="GHEA Grapalat" w:hAnsi="GHEA Grapalat" w:cs="Sylfaen"/>
          <w:sz w:val="22"/>
          <w:szCs w:val="22"/>
          <w:lang w:val="hy-AM"/>
        </w:rPr>
        <w:t>% (</w:t>
      </w:r>
      <w:r w:rsidRPr="00CD6048">
        <w:rPr>
          <w:rFonts w:ascii="GHEA Grapalat" w:hAnsi="GHEA Grapalat" w:cs="Sylfaen"/>
          <w:sz w:val="22"/>
          <w:szCs w:val="22"/>
        </w:rPr>
        <w:t>87.6</w:t>
      </w:r>
      <w:r w:rsidRPr="00CD6048">
        <w:rPr>
          <w:rFonts w:ascii="GHEA Grapalat" w:hAnsi="GHEA Grapalat" w:cs="Sylfaen"/>
          <w:sz w:val="22"/>
          <w:szCs w:val="22"/>
          <w:lang w:val="hy-AM"/>
        </w:rPr>
        <w:t xml:space="preserve"> մլն դրամ) աճով, ինչպես նաև բնապահպանության և ընդերքի տեսչական մարմնի կարողությունների զարգացման ու տեխնիկական հագեցվածության ապահովման միջոցառման ծախսերի 17.6 անգամ (49.4 </w:t>
      </w:r>
      <w:r w:rsidRPr="00CD6048">
        <w:rPr>
          <w:rFonts w:ascii="GHEA Grapalat" w:hAnsi="GHEA Grapalat" w:cs="GHEA Grapalat"/>
          <w:sz w:val="22"/>
          <w:szCs w:val="22"/>
          <w:lang w:val="hy-AM"/>
        </w:rPr>
        <w:t>մլն</w:t>
      </w:r>
      <w:r w:rsidRPr="00CD6048">
        <w:rPr>
          <w:rFonts w:ascii="GHEA Grapalat" w:hAnsi="GHEA Grapalat" w:cs="Sylfaen"/>
          <w:sz w:val="22"/>
          <w:szCs w:val="22"/>
          <w:lang w:val="hy-AM"/>
        </w:rPr>
        <w:t xml:space="preserve"> </w:t>
      </w:r>
      <w:r w:rsidRPr="00CD6048">
        <w:rPr>
          <w:rFonts w:ascii="GHEA Grapalat" w:hAnsi="GHEA Grapalat" w:cs="GHEA Grapalat"/>
          <w:sz w:val="22"/>
          <w:szCs w:val="22"/>
          <w:lang w:val="hy-AM"/>
        </w:rPr>
        <w:t>դրամ</w:t>
      </w:r>
      <w:r w:rsidRPr="00CD6048">
        <w:rPr>
          <w:rFonts w:ascii="GHEA Grapalat" w:hAnsi="GHEA Grapalat" w:cs="Sylfaen"/>
          <w:sz w:val="22"/>
          <w:szCs w:val="22"/>
          <w:lang w:val="hy-AM"/>
        </w:rPr>
        <w:t>) աճով:</w:t>
      </w:r>
    </w:p>
    <w:p w:rsidR="000133D4" w:rsidRPr="00CD6048" w:rsidRDefault="000133D4" w:rsidP="000133D4">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i/>
          <w:sz w:val="22"/>
          <w:szCs w:val="22"/>
          <w:lang w:val="hy-AM"/>
        </w:rPr>
        <w:t>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Pr="00CD6048">
        <w:rPr>
          <w:rFonts w:ascii="GHEA Grapalat" w:hAnsi="GHEA Grapalat"/>
          <w:sz w:val="22"/>
          <w:szCs w:val="22"/>
          <w:lang w:val="hy-AM"/>
        </w:rPr>
        <w:t xml:space="preserve"> ծրագրի ծախսերը </w:t>
      </w:r>
      <w:r w:rsidRPr="00CD6048">
        <w:rPr>
          <w:rFonts w:ascii="GHEA Grapalat" w:hAnsi="GHEA Grapalat" w:cs="Sylfaen"/>
          <w:sz w:val="22"/>
          <w:szCs w:val="22"/>
          <w:lang w:val="hy-AM"/>
        </w:rPr>
        <w:t>կազմել են 1.</w:t>
      </w:r>
      <w:r w:rsidRPr="00CD6048">
        <w:rPr>
          <w:rFonts w:ascii="GHEA Grapalat" w:hAnsi="GHEA Grapalat" w:cs="Sylfaen"/>
          <w:sz w:val="22"/>
          <w:szCs w:val="22"/>
        </w:rPr>
        <w:t>7</w:t>
      </w:r>
      <w:r w:rsidRPr="00CD6048">
        <w:rPr>
          <w:rFonts w:ascii="GHEA Grapalat" w:hAnsi="GHEA Grapalat" w:cs="Sylfaen"/>
          <w:sz w:val="22"/>
          <w:szCs w:val="22"/>
          <w:lang w:val="hy-AM"/>
        </w:rPr>
        <w:t xml:space="preserve"> մլրդ դրամ կամ ծրագրային ցուցանիշի </w:t>
      </w:r>
      <w:r w:rsidRPr="00CD6048">
        <w:rPr>
          <w:rFonts w:ascii="GHEA Grapalat" w:hAnsi="GHEA Grapalat" w:cs="Sylfaen"/>
          <w:sz w:val="22"/>
          <w:szCs w:val="22"/>
        </w:rPr>
        <w:t>59.3</w:t>
      </w:r>
      <w:r w:rsidRPr="00CD6048">
        <w:rPr>
          <w:rFonts w:ascii="GHEA Grapalat" w:hAnsi="GHEA Grapalat" w:cs="Sylfaen"/>
          <w:sz w:val="22"/>
          <w:szCs w:val="22"/>
          <w:lang w:val="hy-AM"/>
        </w:rPr>
        <w:t xml:space="preserve">%-ը: Շեղումը հիմնականում պայմանավորված է Հայաստանի Հանրապետության շահերի ներկայացմանն ու պաշտպանությանն ուղղված փաստաբանական, իրավաբանական ծառայությունների ծախսերի կատարողականով: Հաշվետու ժամանակահատվածում նշված միջոցառման շրջանակներում մատուցվել են իրավական, խորհրդատվական և տեղեկատվական </w:t>
      </w:r>
      <w:r w:rsidRPr="00CD6048">
        <w:rPr>
          <w:rFonts w:ascii="GHEA Grapalat" w:hAnsi="GHEA Grapalat" w:cs="Sylfaen"/>
          <w:sz w:val="22"/>
          <w:szCs w:val="22"/>
        </w:rPr>
        <w:t>6</w:t>
      </w:r>
      <w:r w:rsidRPr="00CD6048">
        <w:rPr>
          <w:rFonts w:ascii="GHEA Grapalat" w:hAnsi="GHEA Grapalat" w:cs="Sylfaen"/>
          <w:sz w:val="22"/>
          <w:szCs w:val="22"/>
          <w:lang w:val="hy-AM"/>
        </w:rPr>
        <w:t xml:space="preserve"> ծառայություններ՝ նախատեսված 9</w:t>
      </w:r>
      <w:r w:rsidRPr="00CD6048">
        <w:rPr>
          <w:rFonts w:ascii="GHEA Grapalat" w:hAnsi="GHEA Grapalat" w:cs="Sylfaen"/>
          <w:sz w:val="22"/>
          <w:szCs w:val="22"/>
          <w:lang w:val="hy-AM"/>
        </w:rPr>
        <w:noBreakHyphen/>
        <w:t xml:space="preserve">ի փոխարեն, </w:t>
      </w:r>
      <w:r w:rsidR="009972D0" w:rsidRPr="00CD6048">
        <w:rPr>
          <w:rFonts w:ascii="GHEA Grapalat" w:hAnsi="GHEA Grapalat" w:cs="Sylfaen"/>
          <w:sz w:val="22"/>
          <w:szCs w:val="22"/>
          <w:lang w:val="hy-AM"/>
        </w:rPr>
        <w:t>օգտագործվել է</w:t>
      </w:r>
      <w:r w:rsidR="009972D0" w:rsidRPr="00CD6048">
        <w:rPr>
          <w:rFonts w:ascii="GHEA Grapalat" w:hAnsi="GHEA Grapalat" w:cs="Sylfaen"/>
          <w:sz w:val="22"/>
          <w:szCs w:val="22"/>
        </w:rPr>
        <w:t xml:space="preserve"> </w:t>
      </w:r>
      <w:r w:rsidR="009972D0" w:rsidRPr="00CD6048">
        <w:rPr>
          <w:rFonts w:ascii="GHEA Grapalat" w:hAnsi="GHEA Grapalat" w:cs="Sylfaen"/>
          <w:sz w:val="22"/>
          <w:szCs w:val="22"/>
          <w:lang w:val="hy-AM"/>
        </w:rPr>
        <w:t xml:space="preserve">նախատեսված միջոցների </w:t>
      </w:r>
      <w:r w:rsidR="009972D0" w:rsidRPr="00CD6048">
        <w:rPr>
          <w:rFonts w:ascii="GHEA Grapalat" w:hAnsi="GHEA Grapalat" w:cs="Sylfaen"/>
          <w:sz w:val="22"/>
          <w:szCs w:val="22"/>
        </w:rPr>
        <w:t>5</w:t>
      </w:r>
      <w:r w:rsidR="009972D0" w:rsidRPr="00CD6048">
        <w:rPr>
          <w:rFonts w:ascii="GHEA Grapalat" w:hAnsi="GHEA Grapalat" w:cs="Sylfaen"/>
          <w:sz w:val="22"/>
          <w:szCs w:val="22"/>
          <w:lang w:val="hy-AM"/>
        </w:rPr>
        <w:t>8.</w:t>
      </w:r>
      <w:r w:rsidR="009972D0" w:rsidRPr="00CD6048">
        <w:rPr>
          <w:rFonts w:ascii="GHEA Grapalat" w:hAnsi="GHEA Grapalat" w:cs="Sylfaen"/>
          <w:sz w:val="22"/>
          <w:szCs w:val="22"/>
        </w:rPr>
        <w:t>2</w:t>
      </w:r>
      <w:r w:rsidR="009972D0" w:rsidRPr="00CD6048">
        <w:rPr>
          <w:rFonts w:ascii="GHEA Grapalat" w:hAnsi="GHEA Grapalat" w:cs="Sylfaen"/>
          <w:sz w:val="22"/>
          <w:szCs w:val="22"/>
          <w:lang w:val="hy-AM"/>
        </w:rPr>
        <w:t>%-ը</w:t>
      </w:r>
      <w:r w:rsidR="009972D0" w:rsidRPr="00CD6048">
        <w:rPr>
          <w:rFonts w:ascii="GHEA Grapalat" w:hAnsi="GHEA Grapalat" w:cs="Sylfaen"/>
          <w:sz w:val="22"/>
          <w:szCs w:val="22"/>
        </w:rPr>
        <w:t>՝</w:t>
      </w:r>
      <w:r w:rsidR="009972D0" w:rsidRPr="00CD6048">
        <w:rPr>
          <w:rFonts w:ascii="GHEA Grapalat" w:hAnsi="GHEA Grapalat" w:cs="Sylfaen"/>
          <w:sz w:val="22"/>
          <w:szCs w:val="22"/>
          <w:lang w:val="hy-AM"/>
        </w:rPr>
        <w:t xml:space="preserve"> 1.</w:t>
      </w:r>
      <w:r w:rsidR="009972D0" w:rsidRPr="00CD6048">
        <w:rPr>
          <w:rFonts w:ascii="GHEA Grapalat" w:hAnsi="GHEA Grapalat" w:cs="Sylfaen"/>
          <w:sz w:val="22"/>
          <w:szCs w:val="22"/>
        </w:rPr>
        <w:t>5</w:t>
      </w:r>
      <w:r w:rsidR="009972D0" w:rsidRPr="00CD6048">
        <w:rPr>
          <w:rFonts w:ascii="GHEA Grapalat" w:hAnsi="GHEA Grapalat" w:cs="Sylfaen"/>
          <w:sz w:val="22"/>
          <w:szCs w:val="22"/>
          <w:lang w:val="hy-AM"/>
        </w:rPr>
        <w:t xml:space="preserve"> մլրդ դրամ, </w:t>
      </w:r>
      <w:r w:rsidRPr="00CD6048">
        <w:rPr>
          <w:rFonts w:ascii="GHEA Grapalat" w:hAnsi="GHEA Grapalat" w:cs="Sylfaen"/>
          <w:sz w:val="22"/>
          <w:szCs w:val="22"/>
          <w:lang w:val="hy-AM"/>
        </w:rPr>
        <w:t>որը պայմանավորված է հաշվետու ժամանակահատվածում նե</w:t>
      </w:r>
      <w:r w:rsidR="009972D0" w:rsidRPr="00CD6048">
        <w:rPr>
          <w:rFonts w:ascii="GHEA Grapalat" w:hAnsi="GHEA Grapalat" w:cs="Sylfaen"/>
          <w:sz w:val="22"/>
          <w:szCs w:val="22"/>
          <w:lang w:val="hy-AM"/>
        </w:rPr>
        <w:t>րկայացված վճարման փաստաթղթերով:</w:t>
      </w:r>
    </w:p>
    <w:p w:rsidR="000133D4" w:rsidRPr="00CD6048" w:rsidRDefault="000133D4" w:rsidP="000133D4">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Հաշվետու ժամանակահատվածում Մարդու իրավունքների եվրոպական դատարանի վճիռների և որոշումների հիման վրա արդարացի ֆինանսական հատուցումների տրամադրման միջոցառման շրջանակներում նախատեսված միջոցներն ամբողջությամբ օգտագործվել են՝ կազմելով 167.4 մլն դրամ:</w:t>
      </w:r>
    </w:p>
    <w:p w:rsidR="000133D4" w:rsidRPr="00CD6048" w:rsidRDefault="000133D4" w:rsidP="000133D4">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Նախորդ տարվա ինն ամիսների համեմատ 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 ծրագրի</w:t>
      </w:r>
      <w:r w:rsidRPr="00CD6048">
        <w:rPr>
          <w:rFonts w:ascii="GHEA Grapalat" w:hAnsi="GHEA Grapalat"/>
          <w:sz w:val="22"/>
          <w:szCs w:val="22"/>
          <w:lang w:val="hy-AM"/>
        </w:rPr>
        <w:t xml:space="preserve"> </w:t>
      </w:r>
      <w:r w:rsidRPr="00CD6048">
        <w:rPr>
          <w:rFonts w:ascii="GHEA Grapalat" w:hAnsi="GHEA Grapalat" w:cs="Sylfaen"/>
          <w:sz w:val="22"/>
          <w:szCs w:val="22"/>
          <w:lang w:val="hy-AM"/>
        </w:rPr>
        <w:t xml:space="preserve">ծախսերն աճել են </w:t>
      </w:r>
      <w:r w:rsidRPr="00CD6048">
        <w:rPr>
          <w:rFonts w:ascii="GHEA Grapalat" w:hAnsi="GHEA Grapalat" w:cs="Sylfaen"/>
          <w:sz w:val="22"/>
          <w:szCs w:val="22"/>
        </w:rPr>
        <w:t>52.9</w:t>
      </w:r>
      <w:r w:rsidRPr="00CD6048">
        <w:rPr>
          <w:rFonts w:ascii="GHEA Grapalat" w:hAnsi="GHEA Grapalat" w:cs="Sylfaen"/>
          <w:sz w:val="22"/>
          <w:szCs w:val="22"/>
          <w:lang w:val="hy-AM"/>
        </w:rPr>
        <w:t>%-</w:t>
      </w:r>
      <w:r w:rsidRPr="00CD6048">
        <w:rPr>
          <w:rFonts w:ascii="GHEA Grapalat" w:hAnsi="GHEA Grapalat" w:cs="Sylfaen"/>
          <w:sz w:val="22"/>
          <w:szCs w:val="22"/>
        </w:rPr>
        <w:t xml:space="preserve">ով </w:t>
      </w:r>
      <w:r w:rsidRPr="00CD6048">
        <w:rPr>
          <w:rFonts w:ascii="GHEA Grapalat" w:hAnsi="GHEA Grapalat" w:cs="Sylfaen"/>
          <w:sz w:val="22"/>
          <w:szCs w:val="22"/>
          <w:lang w:val="hy-AM"/>
        </w:rPr>
        <w:t xml:space="preserve">կամ </w:t>
      </w:r>
      <w:r w:rsidRPr="00CD6048">
        <w:rPr>
          <w:rFonts w:ascii="GHEA Grapalat" w:hAnsi="GHEA Grapalat" w:cs="Sylfaen"/>
          <w:sz w:val="22"/>
          <w:szCs w:val="22"/>
        </w:rPr>
        <w:t>597</w:t>
      </w:r>
      <w:r w:rsidRPr="00CD6048">
        <w:rPr>
          <w:rFonts w:ascii="GHEA Grapalat" w:hAnsi="GHEA Grapalat" w:cs="Sylfaen"/>
          <w:sz w:val="22"/>
          <w:szCs w:val="22"/>
          <w:lang w:val="hy-AM"/>
        </w:rPr>
        <w:t xml:space="preserve"> մլն դրամով, որը հիմնականում պայմանավորված է Հայաստանի Հանրապետության շահերի ներկայացմանն ու պաշտպանությանն ուղղված փաստաբանական, իրավաբանական ծառայո</w:t>
      </w:r>
      <w:r w:rsidR="005540D0" w:rsidRPr="00CD6048">
        <w:rPr>
          <w:rFonts w:ascii="GHEA Grapalat" w:hAnsi="GHEA Grapalat" w:cs="Sylfaen"/>
          <w:sz w:val="22"/>
          <w:szCs w:val="22"/>
          <w:lang w:val="hy-AM"/>
        </w:rPr>
        <w:t>ւթյունների գծով ծախսերի 49.7%</w:t>
      </w:r>
      <w:r w:rsidRPr="00CD6048">
        <w:rPr>
          <w:rFonts w:ascii="GHEA Grapalat" w:hAnsi="GHEA Grapalat" w:cs="Sylfaen"/>
          <w:sz w:val="22"/>
          <w:szCs w:val="22"/>
          <w:lang w:val="hy-AM"/>
        </w:rPr>
        <w:t xml:space="preserve"> (510.8 մլն դրամ) աճով:</w:t>
      </w:r>
    </w:p>
    <w:p w:rsidR="000133D4" w:rsidRPr="00CD6048" w:rsidRDefault="000133D4" w:rsidP="000133D4">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Sylfaen"/>
          <w:sz w:val="22"/>
          <w:szCs w:val="22"/>
          <w:lang w:val="hy-AM"/>
        </w:rPr>
        <w:t>ՀՀ Վարչապետի աշխատակազմի կողմից իրականացված այլ ծրագրերից 2023 թվականի</w:t>
      </w:r>
      <w:r w:rsidRPr="00CD6048">
        <w:rPr>
          <w:rFonts w:ascii="GHEA Grapalat" w:hAnsi="GHEA Grapalat"/>
          <w:sz w:val="22"/>
          <w:szCs w:val="22"/>
          <w:lang w:val="hy-AM"/>
        </w:rPr>
        <w:t xml:space="preserve"> </w:t>
      </w:r>
      <w:r w:rsidRPr="00CD6048">
        <w:rPr>
          <w:rFonts w:ascii="GHEA Grapalat" w:hAnsi="GHEA Grapalat" w:cs="Times Armenian"/>
          <w:sz w:val="22"/>
          <w:szCs w:val="22"/>
          <w:lang w:val="hy-AM"/>
        </w:rPr>
        <w:t>ինն ամիսների</w:t>
      </w:r>
      <w:r w:rsidRPr="00CD6048">
        <w:rPr>
          <w:rFonts w:ascii="GHEA Grapalat" w:hAnsi="GHEA Grapalat" w:cs="Times Armenian"/>
          <w:sz w:val="22"/>
          <w:szCs w:val="22"/>
        </w:rPr>
        <w:t xml:space="preserve"> ընթացքում </w:t>
      </w:r>
      <w:r w:rsidRPr="00CD6048">
        <w:rPr>
          <w:rFonts w:ascii="GHEA Grapalat" w:hAnsi="GHEA Grapalat"/>
          <w:i/>
          <w:sz w:val="22"/>
          <w:szCs w:val="22"/>
          <w:lang w:val="hy-AM"/>
        </w:rPr>
        <w:t>Հանրային իրազեկման</w:t>
      </w:r>
      <w:r w:rsidRPr="00CD6048">
        <w:rPr>
          <w:rFonts w:ascii="GHEA Grapalat" w:hAnsi="GHEA Grapalat"/>
          <w:sz w:val="22"/>
          <w:szCs w:val="22"/>
          <w:lang w:val="hy-AM"/>
        </w:rPr>
        <w:t xml:space="preserve"> ծրագրի շրջանակներում օգտագործվել է շուրջ </w:t>
      </w:r>
      <w:r w:rsidRPr="00CD6048">
        <w:rPr>
          <w:rFonts w:ascii="GHEA Grapalat" w:hAnsi="GHEA Grapalat"/>
          <w:sz w:val="22"/>
          <w:szCs w:val="22"/>
        </w:rPr>
        <w:lastRenderedPageBreak/>
        <w:t>8</w:t>
      </w:r>
      <w:r w:rsidRPr="00CD6048">
        <w:rPr>
          <w:rFonts w:ascii="GHEA Grapalat" w:hAnsi="GHEA Grapalat"/>
          <w:sz w:val="22"/>
          <w:szCs w:val="22"/>
          <w:lang w:val="hy-AM"/>
        </w:rPr>
        <w:t>5</w:t>
      </w:r>
      <w:r w:rsidRPr="00CD6048">
        <w:rPr>
          <w:rFonts w:ascii="GHEA Grapalat" w:hAnsi="GHEA Grapalat"/>
          <w:sz w:val="22"/>
          <w:szCs w:val="22"/>
        </w:rPr>
        <w:t>8.</w:t>
      </w:r>
      <w:r w:rsidRPr="00CD6048">
        <w:rPr>
          <w:rFonts w:ascii="GHEA Grapalat" w:hAnsi="GHEA Grapalat"/>
          <w:sz w:val="22"/>
          <w:szCs w:val="22"/>
          <w:lang w:val="hy-AM"/>
        </w:rPr>
        <w:t>2</w:t>
      </w:r>
      <w:r w:rsidR="005540D0" w:rsidRPr="00CD6048">
        <w:rPr>
          <w:rFonts w:ascii="Calibri" w:hAnsi="Calibri" w:cs="Calibri"/>
          <w:sz w:val="22"/>
          <w:szCs w:val="22"/>
        </w:rPr>
        <w:t> </w:t>
      </w:r>
      <w:r w:rsidRPr="00CD6048">
        <w:rPr>
          <w:rFonts w:ascii="GHEA Grapalat" w:hAnsi="GHEA Grapalat"/>
          <w:sz w:val="22"/>
          <w:szCs w:val="22"/>
          <w:lang w:val="hy-AM"/>
        </w:rPr>
        <w:t xml:space="preserve">մլն դրամ </w:t>
      </w:r>
      <w:r w:rsidRPr="00CD6048">
        <w:rPr>
          <w:rFonts w:ascii="GHEA Grapalat" w:hAnsi="GHEA Grapalat" w:cs="Sylfaen"/>
          <w:sz w:val="22"/>
          <w:szCs w:val="22"/>
          <w:lang w:val="hy-AM"/>
        </w:rPr>
        <w:t xml:space="preserve">կամ նախատեսված միջոցների </w:t>
      </w:r>
      <w:r w:rsidRPr="00CD6048">
        <w:rPr>
          <w:rFonts w:ascii="GHEA Grapalat" w:hAnsi="GHEA Grapalat" w:cs="Sylfaen"/>
          <w:sz w:val="22"/>
          <w:szCs w:val="22"/>
        </w:rPr>
        <w:t>87.3</w:t>
      </w:r>
      <w:r w:rsidRPr="00CD6048">
        <w:rPr>
          <w:rFonts w:ascii="GHEA Grapalat" w:hAnsi="GHEA Grapalat" w:cs="Sylfaen"/>
          <w:sz w:val="22"/>
          <w:szCs w:val="22"/>
          <w:lang w:val="hy-AM"/>
        </w:rPr>
        <w:t>%-ը:</w:t>
      </w:r>
      <w:r w:rsidRPr="00CD6048">
        <w:rPr>
          <w:rFonts w:ascii="GHEA Grapalat" w:hAnsi="GHEA Grapalat"/>
          <w:sz w:val="22"/>
          <w:szCs w:val="22"/>
          <w:lang w:val="hy-AM"/>
        </w:rPr>
        <w:t xml:space="preserve"> Ծրագրի շրջանակներում իրականացվել են </w:t>
      </w:r>
      <w:r w:rsidRPr="00CD6048">
        <w:rPr>
          <w:rFonts w:ascii="GHEA Grapalat" w:hAnsi="GHEA Grapalat"/>
          <w:sz w:val="22"/>
          <w:szCs w:val="22"/>
        </w:rPr>
        <w:t xml:space="preserve">վեց </w:t>
      </w:r>
      <w:r w:rsidRPr="00CD6048">
        <w:rPr>
          <w:rFonts w:ascii="GHEA Grapalat" w:hAnsi="GHEA Grapalat"/>
          <w:sz w:val="22"/>
          <w:szCs w:val="22"/>
          <w:lang w:val="hy-AM"/>
        </w:rPr>
        <w:t xml:space="preserve">միջոցառումներ, որոնցից 4-ի </w:t>
      </w:r>
      <w:r w:rsidRPr="00CD6048">
        <w:rPr>
          <w:rFonts w:ascii="GHEA Grapalat" w:hAnsi="GHEA Grapalat" w:cs="GHEA Grapalat"/>
          <w:sz w:val="22"/>
          <w:szCs w:val="22"/>
          <w:lang w:val="hy-AM"/>
        </w:rPr>
        <w:t xml:space="preserve">համար նախատեսված </w:t>
      </w:r>
      <w:r w:rsidRPr="00CD6048">
        <w:rPr>
          <w:rFonts w:ascii="GHEA Grapalat" w:hAnsi="GHEA Grapalat" w:cs="GHEA Grapalat"/>
          <w:sz w:val="22"/>
          <w:szCs w:val="22"/>
        </w:rPr>
        <w:t>43</w:t>
      </w:r>
      <w:r w:rsidRPr="00CD6048">
        <w:rPr>
          <w:rFonts w:ascii="GHEA Grapalat" w:hAnsi="GHEA Grapalat" w:cs="GHEA Grapalat"/>
          <w:sz w:val="22"/>
          <w:szCs w:val="22"/>
          <w:lang w:val="hy-AM"/>
        </w:rPr>
        <w:t>6.</w:t>
      </w:r>
      <w:r w:rsidRPr="00CD6048">
        <w:rPr>
          <w:rFonts w:ascii="GHEA Grapalat" w:hAnsi="GHEA Grapalat" w:cs="GHEA Grapalat"/>
          <w:sz w:val="22"/>
          <w:szCs w:val="22"/>
        </w:rPr>
        <w:t>1</w:t>
      </w:r>
      <w:r w:rsidRPr="00CD6048">
        <w:rPr>
          <w:rFonts w:ascii="GHEA Grapalat" w:hAnsi="GHEA Grapalat" w:cs="GHEA Grapalat"/>
          <w:sz w:val="22"/>
          <w:szCs w:val="22"/>
          <w:lang w:val="hy-AM"/>
        </w:rPr>
        <w:t xml:space="preserve"> մլն դրամն ամբողջությամբ օգտագործվել է:</w:t>
      </w:r>
      <w:r w:rsidRPr="00CD6048">
        <w:rPr>
          <w:rFonts w:ascii="GHEA Grapalat" w:hAnsi="GHEA Grapalat"/>
          <w:sz w:val="22"/>
          <w:szCs w:val="22"/>
          <w:lang w:val="hy-AM"/>
        </w:rPr>
        <w:t xml:space="preserve"> Շեղումը հիմնականում պայմանավորված է կառավարության գործունեության լուսաբանման, թեմատիկ վերլուծությունների և ԶԼՄ</w:t>
      </w:r>
      <w:r w:rsidRPr="00CD6048">
        <w:rPr>
          <w:rFonts w:ascii="GHEA Grapalat" w:hAnsi="GHEA Grapalat"/>
          <w:sz w:val="22"/>
          <w:szCs w:val="22"/>
          <w:lang w:val="hy-AM"/>
        </w:rPr>
        <w:noBreakHyphen/>
        <w:t xml:space="preserve">ների ամենօրյա մշտադիտարկման նպատակով հանրային իրազեկման և հասարակական-քաղաքագիտական հետազոտությունների միջոցառման կատարողականով: Միջոցառման շրջանակներում նախատեսված արդյունքային ցուցանիշների գծով արձանագրված գերակատարումները պայմանավորված են ՀՀ շահերին առնչվող միջազգային, ներքաղաքական և արտաքին քաղաքական ակտիվ գործընթացներով, ինչպես նաև զեկուցման ենթակա հրատապ թեմաների աճով: Որոշ ցուցանիշների գծով արձանագրվել է թերակատարում՝ </w:t>
      </w:r>
      <w:r w:rsidRPr="00CD6048">
        <w:rPr>
          <w:rFonts w:ascii="GHEA Grapalat" w:hAnsi="GHEA Grapalat" w:cs="GHEA Grapalat"/>
          <w:sz w:val="22"/>
          <w:szCs w:val="22"/>
        </w:rPr>
        <w:t>պայմանավորված նրանով, որ Լաչինի միջանցքի փակման թեմայի լուսաբանումը և դրա շուրջ զարգացումներին անդրադարձը եղել է լուսաբանման առաջնային պլանում, արդյունքում որոշ թողարկումներ ժամանակավորապես կասեցվել են: Ծախսերը կազմել են 358.2 մլն դրամ կամ ծրագրային ցուցանիշի 82.3%-ը: Շեղումը պայմանավորված է նրանով, որ սեպտեմբերի սկզբին ՀՀ կառավարության որոշմամբ հատկացվել են լրացուցիչ միջոցներ, սակայն պայմանագիրը կնքվել է հաշվետու ժամանակահատվածի վերջ</w:t>
      </w:r>
      <w:r w:rsidR="005540D0" w:rsidRPr="00CD6048">
        <w:rPr>
          <w:rFonts w:ascii="GHEA Grapalat" w:hAnsi="GHEA Grapalat" w:cs="GHEA Grapalat"/>
          <w:sz w:val="22"/>
          <w:szCs w:val="22"/>
        </w:rPr>
        <w:t>ում</w:t>
      </w:r>
      <w:r w:rsidRPr="00CD6048">
        <w:rPr>
          <w:rFonts w:ascii="GHEA Grapalat" w:hAnsi="GHEA Grapalat" w:cs="GHEA Grapalat"/>
          <w:sz w:val="22"/>
          <w:szCs w:val="22"/>
        </w:rPr>
        <w:t>:</w:t>
      </w:r>
    </w:p>
    <w:p w:rsidR="000133D4" w:rsidRPr="00CD6048" w:rsidRDefault="00F50B99" w:rsidP="000133D4">
      <w:pPr>
        <w:autoSpaceDE w:val="0"/>
        <w:autoSpaceDN w:val="0"/>
        <w:adjustRightInd w:val="0"/>
        <w:spacing w:line="360" w:lineRule="auto"/>
        <w:ind w:firstLine="567"/>
        <w:jc w:val="both"/>
        <w:rPr>
          <w:rFonts w:ascii="GHEA Grapalat" w:hAnsi="GHEA Grapalat"/>
          <w:sz w:val="22"/>
          <w:szCs w:val="22"/>
        </w:rPr>
      </w:pPr>
      <w:r w:rsidRPr="00CD6048">
        <w:rPr>
          <w:rFonts w:ascii="GHEA Grapalat" w:hAnsi="GHEA Grapalat" w:cs="GHEA Grapalat"/>
          <w:sz w:val="22"/>
          <w:szCs w:val="22"/>
        </w:rPr>
        <w:t>Չ</w:t>
      </w:r>
      <w:r w:rsidR="000133D4" w:rsidRPr="00CD6048">
        <w:rPr>
          <w:rFonts w:ascii="GHEA Grapalat" w:hAnsi="GHEA Grapalat" w:cs="GHEA Grapalat"/>
          <w:sz w:val="22"/>
          <w:szCs w:val="22"/>
        </w:rPr>
        <w:t>են օգտագործվել միջազգային հարթակներում ՀՀ վերաբերյալ պաշտոնական տեղեկատվության ապահովման</w:t>
      </w:r>
      <w:r w:rsidR="000133D4" w:rsidRPr="00CD6048">
        <w:rPr>
          <w:rFonts w:ascii="GHEA Grapalat" w:hAnsi="GHEA Grapalat"/>
          <w:sz w:val="22"/>
          <w:szCs w:val="22"/>
        </w:rPr>
        <w:t xml:space="preserve"> նպատակով նախատեսված 36.7 մլն դրամ միջոցները՝ պայմանավորված նրանով, որ երկարատև քննարկումների հետևանքով «Արմենպրես» պետական լրատվական գործակալություն» ՓԲԸ-ի հետ հաշվետու ժամանակահատվածում նախատեսված պայմանագիրը կնքվել է հոկտեմբերի սկզբին:</w:t>
      </w:r>
    </w:p>
    <w:p w:rsidR="000133D4" w:rsidRPr="00CD6048" w:rsidRDefault="000133D4" w:rsidP="000133D4">
      <w:pPr>
        <w:autoSpaceDE w:val="0"/>
        <w:autoSpaceDN w:val="0"/>
        <w:adjustRightInd w:val="0"/>
        <w:spacing w:line="360" w:lineRule="auto"/>
        <w:ind w:firstLine="567"/>
        <w:jc w:val="both"/>
        <w:rPr>
          <w:rFonts w:ascii="GHEA Grapalat" w:hAnsi="GHEA Grapalat"/>
          <w:sz w:val="22"/>
          <w:szCs w:val="22"/>
        </w:rPr>
      </w:pPr>
      <w:r w:rsidRPr="00CD6048">
        <w:rPr>
          <w:rFonts w:ascii="GHEA Grapalat" w:hAnsi="GHEA Grapalat"/>
          <w:sz w:val="22"/>
          <w:szCs w:val="22"/>
        </w:rPr>
        <w:t>Հատկացված միջոցներից 192.7 մլն դրամն ուղղվել է ԱՊՀ երկրներում հեռուստառադիո</w:t>
      </w:r>
      <w:r w:rsidR="00F50B99" w:rsidRPr="00CD6048">
        <w:rPr>
          <w:rFonts w:ascii="GHEA Grapalat" w:hAnsi="GHEA Grapalat"/>
          <w:sz w:val="22"/>
          <w:szCs w:val="22"/>
        </w:rPr>
        <w:t>-</w:t>
      </w:r>
      <w:r w:rsidRPr="00CD6048">
        <w:rPr>
          <w:rFonts w:ascii="GHEA Grapalat" w:hAnsi="GHEA Grapalat"/>
          <w:sz w:val="22"/>
          <w:szCs w:val="22"/>
        </w:rPr>
        <w:t>ծրագրերի հեռարձակման համար «Միր» միջպետական հեռուստառադիոընկերության ՀՀ մասնաբաժնի վճարմանը, որն օգտագործվել է նախատեսված ծավալով:</w:t>
      </w:r>
    </w:p>
    <w:p w:rsidR="00050C2C" w:rsidRPr="00CD6048" w:rsidRDefault="000133D4" w:rsidP="000133D4">
      <w:pPr>
        <w:spacing w:line="360" w:lineRule="auto"/>
        <w:ind w:firstLine="561"/>
        <w:jc w:val="both"/>
        <w:rPr>
          <w:rFonts w:ascii="GHEA Grapalat" w:hAnsi="GHEA Grapalat" w:cs="GHEA Grapalat"/>
          <w:sz w:val="22"/>
          <w:szCs w:val="22"/>
          <w:lang w:val="hy-AM"/>
        </w:rPr>
      </w:pPr>
      <w:r w:rsidRPr="00CD6048">
        <w:rPr>
          <w:rFonts w:ascii="GHEA Grapalat" w:hAnsi="GHEA Grapalat"/>
          <w:sz w:val="22"/>
          <w:szCs w:val="22"/>
        </w:rPr>
        <w:t>Նախորդ տարվա ինն ամիսների համեմատ Հանրային իրազեկման ծրագրի ծախսերն աճել են 11.1%-ով կամ 85.8 մլն դրամով` հիմնականում</w:t>
      </w:r>
      <w:r w:rsidRPr="00CD6048">
        <w:rPr>
          <w:rFonts w:ascii="GHEA Grapalat" w:hAnsi="GHEA Grapalat" w:cs="GHEA Grapalat"/>
          <w:sz w:val="22"/>
          <w:szCs w:val="22"/>
          <w:lang w:val="hy-AM"/>
        </w:rPr>
        <w:t xml:space="preserve"> պայմանավորված տեղեկատվության ձեռքբերման, պահպանման և արխիվացման ծառայությունների միջոցառման ծախսերի </w:t>
      </w:r>
      <w:r w:rsidRPr="00CD6048">
        <w:rPr>
          <w:rFonts w:ascii="GHEA Grapalat" w:hAnsi="GHEA Grapalat" w:cs="GHEA Grapalat"/>
          <w:sz w:val="22"/>
          <w:szCs w:val="22"/>
        </w:rPr>
        <w:t>2.6 անգամ</w:t>
      </w:r>
      <w:r w:rsidRPr="00CD6048">
        <w:rPr>
          <w:rFonts w:ascii="GHEA Grapalat" w:hAnsi="GHEA Grapalat" w:cs="GHEA Grapalat"/>
          <w:sz w:val="22"/>
          <w:szCs w:val="22"/>
          <w:lang w:val="hy-AM"/>
        </w:rPr>
        <w:t xml:space="preserve"> (9</w:t>
      </w:r>
      <w:r w:rsidRPr="00CD6048">
        <w:rPr>
          <w:rFonts w:ascii="GHEA Grapalat" w:hAnsi="GHEA Grapalat" w:cs="GHEA Grapalat"/>
          <w:sz w:val="22"/>
          <w:szCs w:val="22"/>
        </w:rPr>
        <w:t>2.3</w:t>
      </w:r>
      <w:r w:rsidRPr="00CD6048">
        <w:rPr>
          <w:rFonts w:ascii="GHEA Grapalat" w:hAnsi="GHEA Grapalat" w:cs="GHEA Grapalat"/>
          <w:sz w:val="22"/>
          <w:szCs w:val="22"/>
          <w:lang w:val="hy-AM"/>
        </w:rPr>
        <w:t xml:space="preserve"> մլն դրամ) աճով:</w:t>
      </w:r>
    </w:p>
    <w:p w:rsidR="00050C2C" w:rsidRPr="00CD6048" w:rsidRDefault="00050C2C" w:rsidP="00050C2C">
      <w:pPr>
        <w:spacing w:line="360" w:lineRule="auto"/>
        <w:ind w:firstLine="561"/>
        <w:jc w:val="both"/>
        <w:rPr>
          <w:rFonts w:ascii="GHEA Grapalat" w:hAnsi="GHEA Grapalat"/>
          <w:sz w:val="22"/>
          <w:szCs w:val="22"/>
          <w:lang w:val="hy-AM"/>
        </w:rPr>
      </w:pPr>
    </w:p>
    <w:p w:rsidR="00D23932" w:rsidRPr="00CD6048" w:rsidRDefault="00050C2C" w:rsidP="00D23932">
      <w:pPr>
        <w:spacing w:line="360" w:lineRule="auto"/>
        <w:ind w:firstLine="561"/>
        <w:jc w:val="both"/>
        <w:rPr>
          <w:rFonts w:ascii="GHEA Grapalat" w:hAnsi="GHEA Grapalat" w:cs="Times Armenian"/>
          <w:sz w:val="22"/>
          <w:szCs w:val="22"/>
          <w:u w:val="single"/>
          <w:lang w:val="hy-AM"/>
        </w:rPr>
      </w:pPr>
      <w:r w:rsidRPr="00CD6048">
        <w:rPr>
          <w:rFonts w:ascii="GHEA Grapalat" w:hAnsi="GHEA Grapalat" w:cs="Sylfaen"/>
          <w:i/>
          <w:sz w:val="22"/>
          <w:szCs w:val="22"/>
          <w:u w:val="single"/>
        </w:rPr>
        <w:t>ՀՀ սահմանադրական դատարանի</w:t>
      </w:r>
      <w:r w:rsidRPr="00CD6048">
        <w:rPr>
          <w:rFonts w:ascii="GHEA Grapalat" w:hAnsi="GHEA Grapalat" w:cs="Sylfaen"/>
          <w:sz w:val="22"/>
          <w:szCs w:val="22"/>
        </w:rPr>
        <w:t xml:space="preserve"> </w:t>
      </w:r>
      <w:r w:rsidR="00D23932" w:rsidRPr="00CD6048">
        <w:rPr>
          <w:rFonts w:ascii="GHEA Grapalat" w:hAnsi="GHEA Grapalat" w:cs="GHEA Grapalat"/>
          <w:i/>
          <w:sz w:val="22"/>
          <w:szCs w:val="22"/>
          <w:lang w:val="hy-AM"/>
        </w:rPr>
        <w:t>գործունեության ապահովմանը</w:t>
      </w:r>
      <w:r w:rsidR="00D23932" w:rsidRPr="00CD6048">
        <w:rPr>
          <w:rFonts w:ascii="GHEA Grapalat" w:hAnsi="GHEA Grapalat" w:cs="GHEA Grapalat"/>
          <w:sz w:val="22"/>
          <w:szCs w:val="22"/>
          <w:lang w:val="hy-AM"/>
        </w:rPr>
        <w:t xml:space="preserve"> 2023 թվականի </w:t>
      </w:r>
      <w:r w:rsidR="00D23932" w:rsidRPr="00CD6048">
        <w:rPr>
          <w:rFonts w:ascii="GHEA Grapalat" w:hAnsi="GHEA Grapalat" w:cs="GHEA Grapalat"/>
          <w:sz w:val="22"/>
          <w:szCs w:val="22"/>
        </w:rPr>
        <w:t xml:space="preserve">ինն </w:t>
      </w:r>
      <w:r w:rsidR="000437C0" w:rsidRPr="00CD6048">
        <w:rPr>
          <w:rFonts w:ascii="GHEA Grapalat" w:hAnsi="GHEA Grapalat" w:cs="GHEA Grapalat"/>
          <w:sz w:val="22"/>
          <w:szCs w:val="22"/>
        </w:rPr>
        <w:t>ամիս</w:t>
      </w:r>
      <w:r w:rsidR="00D23932" w:rsidRPr="00CD6048">
        <w:rPr>
          <w:rFonts w:ascii="GHEA Grapalat" w:hAnsi="GHEA Grapalat" w:cs="GHEA Grapalat"/>
          <w:sz w:val="22"/>
          <w:szCs w:val="22"/>
        </w:rPr>
        <w:t xml:space="preserve">ներին </w:t>
      </w:r>
      <w:r w:rsidR="00D23932" w:rsidRPr="00CD6048">
        <w:rPr>
          <w:rFonts w:ascii="GHEA Grapalat" w:hAnsi="GHEA Grapalat" w:cs="GHEA Grapalat"/>
          <w:sz w:val="22"/>
          <w:szCs w:val="22"/>
          <w:lang w:val="hy-AM"/>
        </w:rPr>
        <w:t xml:space="preserve">տրամադրվել է </w:t>
      </w:r>
      <w:r w:rsidR="00D23932" w:rsidRPr="00CD6048">
        <w:rPr>
          <w:rFonts w:ascii="GHEA Grapalat" w:hAnsi="GHEA Grapalat" w:cs="GHEA Grapalat"/>
          <w:sz w:val="22"/>
          <w:szCs w:val="22"/>
        </w:rPr>
        <w:t>562.3</w:t>
      </w:r>
      <w:r w:rsidR="00D23932" w:rsidRPr="00CD6048">
        <w:rPr>
          <w:rFonts w:ascii="GHEA Grapalat" w:hAnsi="GHEA Grapalat" w:cs="GHEA Grapalat"/>
          <w:sz w:val="22"/>
          <w:szCs w:val="22"/>
          <w:lang w:val="hy-AM"/>
        </w:rPr>
        <w:t xml:space="preserve"> մլն դրամ՝ ապահովելով </w:t>
      </w:r>
      <w:r w:rsidR="00D23932" w:rsidRPr="00CD6048">
        <w:rPr>
          <w:rFonts w:ascii="GHEA Grapalat" w:hAnsi="GHEA Grapalat" w:cs="GHEA Grapalat"/>
          <w:sz w:val="22"/>
          <w:szCs w:val="22"/>
        </w:rPr>
        <w:t>92.9</w:t>
      </w:r>
      <w:r w:rsidR="00D23932" w:rsidRPr="00CD6048">
        <w:rPr>
          <w:rFonts w:ascii="GHEA Grapalat" w:hAnsi="GHEA Grapalat" w:cs="GHEA Grapalat"/>
          <w:sz w:val="22"/>
          <w:szCs w:val="22"/>
          <w:lang w:val="hy-AM"/>
        </w:rPr>
        <w:t xml:space="preserve">% կատարողական: Միջոցները հիմնականում ուղղվել են ՀՀ սահմանադրական դատարանի գործունեության և սահմանադրական արդարադատության ապահովման միջոցառմանը, որի ծախսերը կազմել են </w:t>
      </w:r>
      <w:r w:rsidR="00D23932" w:rsidRPr="00CD6048">
        <w:rPr>
          <w:rFonts w:ascii="GHEA Grapalat" w:hAnsi="GHEA Grapalat" w:cs="GHEA Grapalat"/>
          <w:sz w:val="22"/>
          <w:szCs w:val="22"/>
        </w:rPr>
        <w:t>548.7</w:t>
      </w:r>
      <w:r w:rsidR="00D23932" w:rsidRPr="00CD6048">
        <w:rPr>
          <w:rFonts w:ascii="GHEA Grapalat" w:hAnsi="GHEA Grapalat" w:cs="GHEA Grapalat"/>
          <w:sz w:val="22"/>
          <w:szCs w:val="22"/>
          <w:lang w:val="hy-AM"/>
        </w:rPr>
        <w:t xml:space="preserve"> մլն դրամ կամ </w:t>
      </w:r>
      <w:r w:rsidR="00D23932" w:rsidRPr="00CD6048">
        <w:rPr>
          <w:rFonts w:ascii="GHEA Grapalat" w:hAnsi="GHEA Grapalat" w:cs="GHEA Grapalat"/>
          <w:sz w:val="22"/>
          <w:szCs w:val="22"/>
          <w:lang w:val="hy-AM"/>
        </w:rPr>
        <w:lastRenderedPageBreak/>
        <w:t>ծրագրված ցուցանիշի 9</w:t>
      </w:r>
      <w:r w:rsidR="00D23932" w:rsidRPr="00CD6048">
        <w:rPr>
          <w:rFonts w:ascii="GHEA Grapalat" w:hAnsi="GHEA Grapalat" w:cs="GHEA Grapalat"/>
          <w:sz w:val="22"/>
          <w:szCs w:val="22"/>
        </w:rPr>
        <w:t>4.4</w:t>
      </w:r>
      <w:r w:rsidR="00D23932" w:rsidRPr="00CD6048">
        <w:rPr>
          <w:rFonts w:ascii="GHEA Grapalat" w:hAnsi="GHEA Grapalat" w:cs="GHEA Grapalat"/>
          <w:sz w:val="22"/>
          <w:szCs w:val="22"/>
          <w:lang w:val="hy-AM"/>
        </w:rPr>
        <w:t xml:space="preserve">%-ը` պայմանավորված տնտեսումներով: 2022 թվականի նույն ժամանակահատվածի համեմատ ՀՀ սահմանադրական դատարանի ծախսերն աճել են </w:t>
      </w:r>
      <w:r w:rsidR="00D23932" w:rsidRPr="00CD6048">
        <w:rPr>
          <w:rFonts w:ascii="GHEA Grapalat" w:hAnsi="GHEA Grapalat" w:cs="GHEA Grapalat"/>
          <w:sz w:val="22"/>
          <w:szCs w:val="22"/>
        </w:rPr>
        <w:t>18.6</w:t>
      </w:r>
      <w:r w:rsidR="00D23932" w:rsidRPr="00CD6048">
        <w:rPr>
          <w:rFonts w:ascii="GHEA Grapalat" w:hAnsi="GHEA Grapalat" w:cs="GHEA Grapalat"/>
          <w:sz w:val="22"/>
          <w:szCs w:val="22"/>
          <w:lang w:val="hy-AM"/>
        </w:rPr>
        <w:t xml:space="preserve">%-ով կամ </w:t>
      </w:r>
      <w:r w:rsidR="00D23932" w:rsidRPr="00CD6048">
        <w:rPr>
          <w:rFonts w:ascii="GHEA Grapalat" w:hAnsi="GHEA Grapalat" w:cs="GHEA Grapalat"/>
          <w:sz w:val="22"/>
          <w:szCs w:val="22"/>
        </w:rPr>
        <w:t>88.4</w:t>
      </w:r>
      <w:r w:rsidR="00D23932" w:rsidRPr="00CD6048">
        <w:rPr>
          <w:rFonts w:ascii="GHEA Grapalat" w:hAnsi="GHEA Grapalat" w:cs="GHEA Grapalat"/>
          <w:sz w:val="22"/>
          <w:szCs w:val="22"/>
          <w:lang w:val="hy-AM"/>
        </w:rPr>
        <w:t xml:space="preserve"> մլն դրամով, որը մեծ մասամբ պայմանավորված է աշխատանքի վարձատրության և վարչական սարքավորումների ձեռք բերման ծախսերի աճով:</w:t>
      </w:r>
    </w:p>
    <w:p w:rsidR="00050C2C" w:rsidRPr="00CD6048" w:rsidRDefault="00050C2C" w:rsidP="00050C2C">
      <w:pPr>
        <w:spacing w:line="360" w:lineRule="auto"/>
        <w:ind w:firstLine="561"/>
        <w:jc w:val="both"/>
        <w:rPr>
          <w:rFonts w:ascii="GHEA Grapalat" w:hAnsi="GHEA Grapalat" w:cs="Times Armenian"/>
          <w:sz w:val="22"/>
          <w:szCs w:val="22"/>
          <w:lang w:val="hy-AM"/>
        </w:rPr>
      </w:pPr>
    </w:p>
    <w:p w:rsidR="00D23932" w:rsidRPr="00CD6048" w:rsidRDefault="00050C2C" w:rsidP="00D23932">
      <w:pPr>
        <w:spacing w:line="360" w:lineRule="auto"/>
        <w:ind w:firstLine="561"/>
        <w:jc w:val="both"/>
        <w:rPr>
          <w:rFonts w:ascii="GHEA Grapalat" w:hAnsi="GHEA Grapalat" w:cs="Times Armenian"/>
          <w:sz w:val="22"/>
          <w:szCs w:val="22"/>
          <w:lang w:val="hy-AM"/>
        </w:rPr>
      </w:pPr>
      <w:r w:rsidRPr="00CD6048">
        <w:rPr>
          <w:rFonts w:ascii="GHEA Grapalat" w:hAnsi="GHEA Grapalat" w:cs="Sylfaen"/>
          <w:i/>
          <w:sz w:val="22"/>
          <w:szCs w:val="22"/>
          <w:u w:val="single"/>
        </w:rPr>
        <w:t>Բարձրագույն դատական խորհրդին</w:t>
      </w:r>
      <w:r w:rsidRPr="00CD6048">
        <w:rPr>
          <w:rFonts w:ascii="GHEA Grapalat" w:hAnsi="GHEA Grapalat" w:cs="Sylfaen"/>
          <w:sz w:val="22"/>
          <w:szCs w:val="22"/>
          <w:lang w:val="hy-AM"/>
        </w:rPr>
        <w:t xml:space="preserve"> </w:t>
      </w:r>
      <w:r w:rsidR="00D23932" w:rsidRPr="00CD6048">
        <w:rPr>
          <w:rFonts w:ascii="GHEA Grapalat" w:hAnsi="GHEA Grapalat" w:cs="GHEA Grapalat"/>
          <w:sz w:val="22"/>
          <w:szCs w:val="22"/>
          <w:lang w:val="hy-AM"/>
        </w:rPr>
        <w:t xml:space="preserve">2023 թվականի </w:t>
      </w:r>
      <w:r w:rsidR="00D23932" w:rsidRPr="00CD6048">
        <w:rPr>
          <w:rFonts w:ascii="GHEA Grapalat" w:hAnsi="GHEA Grapalat" w:cs="GHEA Grapalat"/>
          <w:sz w:val="22"/>
          <w:szCs w:val="22"/>
        </w:rPr>
        <w:t xml:space="preserve">ինն </w:t>
      </w:r>
      <w:r w:rsidR="000437C0" w:rsidRPr="00CD6048">
        <w:rPr>
          <w:rFonts w:ascii="GHEA Grapalat" w:hAnsi="GHEA Grapalat" w:cs="GHEA Grapalat"/>
          <w:sz w:val="22"/>
          <w:szCs w:val="22"/>
        </w:rPr>
        <w:t>ամիս</w:t>
      </w:r>
      <w:r w:rsidR="00D23932" w:rsidRPr="00CD6048">
        <w:rPr>
          <w:rFonts w:ascii="GHEA Grapalat" w:hAnsi="GHEA Grapalat" w:cs="GHEA Grapalat"/>
          <w:sz w:val="22"/>
          <w:szCs w:val="22"/>
        </w:rPr>
        <w:t>ներին</w:t>
      </w:r>
      <w:r w:rsidR="00D23932" w:rsidRPr="00CD6048">
        <w:rPr>
          <w:rFonts w:ascii="GHEA Grapalat" w:hAnsi="GHEA Grapalat" w:cs="GHEA Grapalat"/>
          <w:sz w:val="22"/>
          <w:szCs w:val="22"/>
          <w:lang w:val="hy-AM"/>
        </w:rPr>
        <w:t xml:space="preserve"> </w:t>
      </w:r>
      <w:r w:rsidR="00D23932" w:rsidRPr="00CD6048">
        <w:rPr>
          <w:rFonts w:ascii="GHEA Grapalat" w:hAnsi="GHEA Grapalat" w:cs="Sylfaen"/>
          <w:sz w:val="22"/>
          <w:szCs w:val="22"/>
          <w:lang w:val="hy-AM"/>
        </w:rPr>
        <w:t xml:space="preserve">ՀՀ պետական բյուջեից </w:t>
      </w:r>
      <w:r w:rsidR="00D23932" w:rsidRPr="00CD6048">
        <w:rPr>
          <w:rFonts w:ascii="GHEA Grapalat" w:hAnsi="GHEA Grapalat" w:cs="Sylfaen"/>
          <w:i/>
          <w:sz w:val="22"/>
          <w:szCs w:val="22"/>
          <w:lang w:val="hy-AM"/>
        </w:rPr>
        <w:t>Դատական իշխանության գործունեության ապահովման և իրականացման</w:t>
      </w:r>
      <w:r w:rsidR="00D23932" w:rsidRPr="00CD6048">
        <w:rPr>
          <w:rFonts w:ascii="GHEA Grapalat" w:hAnsi="GHEA Grapalat" w:cs="Sylfaen"/>
          <w:sz w:val="22"/>
          <w:szCs w:val="22"/>
          <w:lang w:val="hy-AM"/>
        </w:rPr>
        <w:t xml:space="preserve"> ծրագրին տրամադրվել է </w:t>
      </w:r>
      <w:r w:rsidR="00D23932" w:rsidRPr="00CD6048">
        <w:rPr>
          <w:rFonts w:ascii="GHEA Grapalat" w:hAnsi="GHEA Grapalat" w:cs="Sylfaen"/>
          <w:sz w:val="22"/>
          <w:szCs w:val="22"/>
        </w:rPr>
        <w:t>11.1</w:t>
      </w:r>
      <w:r w:rsidR="00D23932" w:rsidRPr="00CD6048">
        <w:rPr>
          <w:rFonts w:ascii="GHEA Grapalat" w:hAnsi="GHEA Grapalat" w:cs="Sylfaen"/>
          <w:sz w:val="22"/>
          <w:szCs w:val="22"/>
          <w:lang w:val="hy-AM"/>
        </w:rPr>
        <w:t xml:space="preserve"> մլրդ դրամ՝</w:t>
      </w:r>
      <w:r w:rsidR="00D23932" w:rsidRPr="00CD6048">
        <w:rPr>
          <w:rFonts w:ascii="GHEA Grapalat" w:hAnsi="GHEA Grapalat" w:cs="Times Armenian"/>
          <w:sz w:val="22"/>
          <w:szCs w:val="22"/>
          <w:lang w:val="hy-AM"/>
        </w:rPr>
        <w:t xml:space="preserve"> </w:t>
      </w:r>
      <w:r w:rsidR="00D23932" w:rsidRPr="00CD6048">
        <w:rPr>
          <w:rFonts w:ascii="GHEA Grapalat" w:hAnsi="GHEA Grapalat" w:cs="Sylfaen"/>
          <w:sz w:val="22"/>
          <w:szCs w:val="22"/>
          <w:lang w:val="hy-AM"/>
        </w:rPr>
        <w:t>ապահովելով</w:t>
      </w:r>
      <w:r w:rsidR="00D23932" w:rsidRPr="00CD6048">
        <w:rPr>
          <w:rFonts w:ascii="GHEA Grapalat" w:hAnsi="GHEA Grapalat" w:cs="Times Armenian"/>
          <w:sz w:val="22"/>
          <w:szCs w:val="22"/>
          <w:lang w:val="hy-AM"/>
        </w:rPr>
        <w:t xml:space="preserve"> </w:t>
      </w:r>
      <w:r w:rsidR="00D23932" w:rsidRPr="00CD6048">
        <w:rPr>
          <w:rFonts w:ascii="GHEA Grapalat" w:hAnsi="GHEA Grapalat" w:cs="Sylfaen"/>
          <w:sz w:val="22"/>
          <w:szCs w:val="22"/>
          <w:lang w:val="hy-AM"/>
        </w:rPr>
        <w:t xml:space="preserve">ծրագրի </w:t>
      </w:r>
      <w:r w:rsidR="008C2285" w:rsidRPr="00CD6048">
        <w:rPr>
          <w:rFonts w:ascii="GHEA Grapalat" w:hAnsi="GHEA Grapalat" w:cs="Sylfaen"/>
          <w:sz w:val="22"/>
          <w:szCs w:val="22"/>
        </w:rPr>
        <w:t>95</w:t>
      </w:r>
      <w:r w:rsidR="00D23932" w:rsidRPr="00CD6048">
        <w:rPr>
          <w:rFonts w:ascii="GHEA Grapalat" w:hAnsi="GHEA Grapalat" w:cs="Times Armenian"/>
          <w:sz w:val="22"/>
          <w:szCs w:val="22"/>
          <w:lang w:val="hy-AM"/>
        </w:rPr>
        <w:t xml:space="preserve">% </w:t>
      </w:r>
      <w:r w:rsidR="00D23932" w:rsidRPr="00CD6048">
        <w:rPr>
          <w:rFonts w:ascii="GHEA Grapalat" w:hAnsi="GHEA Grapalat" w:cs="Sylfaen"/>
          <w:sz w:val="22"/>
          <w:szCs w:val="22"/>
          <w:lang w:val="hy-AM"/>
        </w:rPr>
        <w:t>կատարողական: Գրեթե բ</w:t>
      </w:r>
      <w:r w:rsidR="00D23932" w:rsidRPr="00CD6048">
        <w:rPr>
          <w:rFonts w:ascii="GHEA Grapalat" w:hAnsi="GHEA Grapalat" w:cs="Times Armenian"/>
          <w:sz w:val="22"/>
          <w:szCs w:val="22"/>
          <w:lang w:val="hy-AM"/>
        </w:rPr>
        <w:t>ոլոր միջոցառումներում առկա շ</w:t>
      </w:r>
      <w:r w:rsidR="00D23932" w:rsidRPr="00CD6048">
        <w:rPr>
          <w:rFonts w:ascii="GHEA Grapalat" w:hAnsi="GHEA Grapalat" w:cs="GHEA Grapalat"/>
          <w:sz w:val="22"/>
          <w:szCs w:val="22"/>
          <w:lang w:val="hy-AM"/>
        </w:rPr>
        <w:t>եղումները հիմնականում պայմանավորված են</w:t>
      </w:r>
      <w:r w:rsidR="00D23932" w:rsidRPr="00CD6048">
        <w:rPr>
          <w:rFonts w:ascii="GHEA Grapalat" w:hAnsi="GHEA Grapalat" w:cs="Times Armenian"/>
          <w:sz w:val="22"/>
          <w:szCs w:val="22"/>
          <w:lang w:val="hy-AM"/>
        </w:rPr>
        <w:t xml:space="preserve"> թափուր հաստիքների առկայությամբ և խնայողություններով: </w:t>
      </w:r>
      <w:r w:rsidR="00D23932" w:rsidRPr="00CD6048">
        <w:rPr>
          <w:rFonts w:ascii="GHEA Grapalat" w:hAnsi="GHEA Grapalat" w:cs="Sylfaen"/>
          <w:sz w:val="22"/>
          <w:szCs w:val="22"/>
          <w:lang w:val="hy-AM"/>
        </w:rPr>
        <w:t>2022 թվականի նույն ժամանակահատվածի համեմատ Բարձրագույն դատական խորհրդի ծախսերն աճել են 2</w:t>
      </w:r>
      <w:r w:rsidR="00D23932" w:rsidRPr="00CD6048">
        <w:rPr>
          <w:rFonts w:ascii="GHEA Grapalat" w:hAnsi="GHEA Grapalat" w:cs="Sylfaen"/>
          <w:sz w:val="22"/>
          <w:szCs w:val="22"/>
        </w:rPr>
        <w:t>2.9</w:t>
      </w:r>
      <w:r w:rsidR="00D23932" w:rsidRPr="00CD6048">
        <w:rPr>
          <w:rFonts w:ascii="GHEA Grapalat" w:hAnsi="GHEA Grapalat" w:cs="Times Armenian"/>
          <w:sz w:val="22"/>
          <w:szCs w:val="22"/>
          <w:lang w:val="hy-AM"/>
        </w:rPr>
        <w:t>%</w:t>
      </w:r>
      <w:r w:rsidR="00D23932" w:rsidRPr="00CD6048">
        <w:rPr>
          <w:rFonts w:ascii="GHEA Grapalat" w:hAnsi="GHEA Grapalat" w:cs="Times Armenian"/>
          <w:sz w:val="22"/>
          <w:szCs w:val="22"/>
          <w:lang w:val="hy-AM"/>
        </w:rPr>
        <w:noBreakHyphen/>
        <w:t xml:space="preserve">ով կամ </w:t>
      </w:r>
      <w:r w:rsidR="00D23932" w:rsidRPr="00CD6048">
        <w:rPr>
          <w:rFonts w:ascii="GHEA Grapalat" w:hAnsi="GHEA Grapalat" w:cs="Times Armenian"/>
          <w:sz w:val="22"/>
          <w:szCs w:val="22"/>
        </w:rPr>
        <w:t>շուրջ 2.1</w:t>
      </w:r>
      <w:r w:rsidR="00D23932" w:rsidRPr="00CD6048">
        <w:rPr>
          <w:rFonts w:ascii="GHEA Grapalat" w:hAnsi="GHEA Grapalat" w:cs="Times Armenian"/>
          <w:sz w:val="22"/>
          <w:szCs w:val="22"/>
          <w:lang w:val="hy-AM"/>
        </w:rPr>
        <w:t xml:space="preserve"> մլ</w:t>
      </w:r>
      <w:r w:rsidR="00D23932" w:rsidRPr="00CD6048">
        <w:rPr>
          <w:rFonts w:ascii="GHEA Grapalat" w:hAnsi="GHEA Grapalat" w:cs="Times Armenian"/>
          <w:sz w:val="22"/>
          <w:szCs w:val="22"/>
        </w:rPr>
        <w:t>րդ</w:t>
      </w:r>
      <w:r w:rsidR="00D23932" w:rsidRPr="00CD6048">
        <w:rPr>
          <w:rFonts w:ascii="GHEA Grapalat" w:hAnsi="GHEA Grapalat" w:cs="Times Armenian"/>
          <w:sz w:val="22"/>
          <w:szCs w:val="22"/>
          <w:lang w:val="hy-AM"/>
        </w:rPr>
        <w:t xml:space="preserve"> դրամով՝ հիմնականում պայմանավորված դատավորների աշխատանքի վարձատրության ծախսերի աճով:</w:t>
      </w:r>
    </w:p>
    <w:p w:rsidR="00050C2C" w:rsidRPr="00CD6048" w:rsidRDefault="00050C2C" w:rsidP="00050C2C">
      <w:pPr>
        <w:spacing w:line="360" w:lineRule="auto"/>
        <w:ind w:firstLine="561"/>
        <w:jc w:val="both"/>
        <w:rPr>
          <w:rFonts w:ascii="GHEA Grapalat" w:hAnsi="GHEA Grapalat" w:cs="Sylfaen"/>
          <w:sz w:val="22"/>
          <w:szCs w:val="22"/>
          <w:lang w:val="hy-AM"/>
        </w:rPr>
      </w:pPr>
    </w:p>
    <w:p w:rsidR="00050C2C" w:rsidRPr="00CD6048" w:rsidRDefault="00050C2C" w:rsidP="00050C2C">
      <w:pPr>
        <w:spacing w:line="360" w:lineRule="auto"/>
        <w:ind w:firstLine="561"/>
        <w:jc w:val="both"/>
        <w:rPr>
          <w:rFonts w:ascii="GHEA Grapalat" w:hAnsi="GHEA Grapalat" w:cs="GHEA Grapalat"/>
          <w:sz w:val="22"/>
          <w:szCs w:val="22"/>
        </w:rPr>
      </w:pPr>
      <w:r w:rsidRPr="00CD6048">
        <w:rPr>
          <w:rFonts w:ascii="GHEA Grapalat" w:hAnsi="GHEA Grapalat" w:cs="Sylfaen"/>
          <w:i/>
          <w:sz w:val="22"/>
          <w:szCs w:val="22"/>
          <w:u w:val="single"/>
          <w:lang w:val="hy-AM"/>
        </w:rPr>
        <w:t xml:space="preserve">ՀՀ </w:t>
      </w:r>
      <w:r w:rsidRPr="00CD6048">
        <w:rPr>
          <w:rFonts w:ascii="GHEA Grapalat" w:hAnsi="GHEA Grapalat" w:cs="Sylfaen"/>
          <w:i/>
          <w:sz w:val="22"/>
          <w:szCs w:val="22"/>
          <w:u w:val="single"/>
        </w:rPr>
        <w:t>դատախազությանը</w:t>
      </w:r>
      <w:r w:rsidRPr="00CD6048">
        <w:rPr>
          <w:rFonts w:ascii="GHEA Grapalat" w:hAnsi="GHEA Grapalat" w:cs="Sylfaen"/>
          <w:sz w:val="22"/>
          <w:szCs w:val="22"/>
        </w:rPr>
        <w:t xml:space="preserve"> </w:t>
      </w:r>
      <w:r w:rsidR="00FC046B" w:rsidRPr="00CD6048">
        <w:rPr>
          <w:rFonts w:ascii="GHEA Grapalat" w:hAnsi="GHEA Grapalat" w:cs="GHEA Grapalat"/>
          <w:sz w:val="22"/>
          <w:szCs w:val="22"/>
          <w:lang w:val="hy-AM"/>
        </w:rPr>
        <w:t xml:space="preserve">2023 թվականի </w:t>
      </w:r>
      <w:r w:rsidR="008C2285" w:rsidRPr="00CD6048">
        <w:rPr>
          <w:rFonts w:ascii="GHEA Grapalat" w:hAnsi="GHEA Grapalat" w:cs="GHEA Grapalat"/>
          <w:sz w:val="22"/>
          <w:szCs w:val="22"/>
        </w:rPr>
        <w:t>ինն ամ</w:t>
      </w:r>
      <w:r w:rsidR="00FC046B" w:rsidRPr="00CD6048">
        <w:rPr>
          <w:rFonts w:ascii="GHEA Grapalat" w:hAnsi="GHEA Grapalat" w:cs="GHEA Grapalat"/>
          <w:sz w:val="22"/>
          <w:szCs w:val="22"/>
        </w:rPr>
        <w:t>իսներին</w:t>
      </w:r>
      <w:r w:rsidR="00FC046B" w:rsidRPr="00CD6048">
        <w:rPr>
          <w:rFonts w:ascii="GHEA Grapalat" w:hAnsi="GHEA Grapalat" w:cs="GHEA Grapalat"/>
          <w:sz w:val="22"/>
          <w:szCs w:val="22"/>
          <w:lang w:val="hy-AM"/>
        </w:rPr>
        <w:t xml:space="preserve"> տրամադրվել է</w:t>
      </w:r>
      <w:r w:rsidR="00FC046B" w:rsidRPr="00CD6048">
        <w:rPr>
          <w:rFonts w:ascii="GHEA Grapalat" w:hAnsi="GHEA Grapalat" w:cs="GHEA Grapalat"/>
          <w:sz w:val="22"/>
          <w:szCs w:val="22"/>
        </w:rPr>
        <w:t xml:space="preserve"> շուրջ</w:t>
      </w:r>
      <w:r w:rsidR="00FC046B" w:rsidRPr="00CD6048">
        <w:rPr>
          <w:rFonts w:ascii="GHEA Grapalat" w:hAnsi="GHEA Grapalat" w:cs="GHEA Grapalat"/>
          <w:sz w:val="22"/>
          <w:szCs w:val="22"/>
          <w:lang w:val="hy-AM"/>
        </w:rPr>
        <w:t xml:space="preserve"> </w:t>
      </w:r>
      <w:r w:rsidR="00FC046B" w:rsidRPr="00CD6048">
        <w:rPr>
          <w:rFonts w:ascii="GHEA Grapalat" w:hAnsi="GHEA Grapalat" w:cs="GHEA Grapalat"/>
          <w:sz w:val="22"/>
          <w:szCs w:val="22"/>
        </w:rPr>
        <w:t>6.2</w:t>
      </w:r>
      <w:r w:rsidR="00FC046B" w:rsidRPr="00CD6048">
        <w:rPr>
          <w:rFonts w:ascii="Courier New" w:hAnsi="Courier New" w:cs="Courier New"/>
          <w:sz w:val="22"/>
          <w:szCs w:val="22"/>
          <w:lang w:val="hy-AM"/>
        </w:rPr>
        <w:t> </w:t>
      </w:r>
      <w:r w:rsidR="00FC046B" w:rsidRPr="00CD6048">
        <w:rPr>
          <w:rFonts w:ascii="GHEA Grapalat" w:hAnsi="GHEA Grapalat" w:cs="GHEA Grapalat"/>
          <w:sz w:val="22"/>
          <w:szCs w:val="22"/>
          <w:lang w:val="hy-AM"/>
        </w:rPr>
        <w:t xml:space="preserve">մլրդ դրամ՝ ապահովելով ծրագրված ցուցանիշի </w:t>
      </w:r>
      <w:r w:rsidR="00FC046B" w:rsidRPr="00CD6048">
        <w:rPr>
          <w:rFonts w:ascii="GHEA Grapalat" w:hAnsi="GHEA Grapalat" w:cs="GHEA Grapalat"/>
          <w:sz w:val="22"/>
          <w:szCs w:val="22"/>
        </w:rPr>
        <w:t>95.3</w:t>
      </w:r>
      <w:r w:rsidR="00FC046B" w:rsidRPr="00CD6048">
        <w:rPr>
          <w:rFonts w:ascii="GHEA Grapalat" w:hAnsi="GHEA Grapalat" w:cs="GHEA Grapalat"/>
          <w:sz w:val="22"/>
          <w:szCs w:val="22"/>
          <w:lang w:val="hy-AM"/>
        </w:rPr>
        <w:t>%-ը</w:t>
      </w:r>
      <w:r w:rsidR="00FC046B" w:rsidRPr="00CD6048">
        <w:rPr>
          <w:rFonts w:ascii="GHEA Grapalat" w:hAnsi="GHEA Grapalat" w:cs="GHEA Grapalat"/>
          <w:i/>
          <w:sz w:val="22"/>
          <w:szCs w:val="22"/>
          <w:lang w:val="hy-AM"/>
        </w:rPr>
        <w:t>:</w:t>
      </w:r>
      <w:r w:rsidR="00FC046B" w:rsidRPr="00CD6048">
        <w:rPr>
          <w:rFonts w:ascii="GHEA Grapalat" w:hAnsi="GHEA Grapalat" w:cs="GHEA Grapalat"/>
          <w:sz w:val="22"/>
          <w:szCs w:val="22"/>
          <w:lang w:val="hy-AM"/>
        </w:rPr>
        <w:t xml:space="preserve"> Միջոցների գերակշիռ մասը՝ </w:t>
      </w:r>
      <w:r w:rsidR="00FC046B" w:rsidRPr="00CD6048">
        <w:rPr>
          <w:rFonts w:ascii="GHEA Grapalat" w:hAnsi="GHEA Grapalat" w:cs="GHEA Grapalat"/>
          <w:sz w:val="22"/>
          <w:szCs w:val="22"/>
        </w:rPr>
        <w:t>5.7</w:t>
      </w:r>
      <w:r w:rsidR="00FC046B" w:rsidRPr="00CD6048">
        <w:rPr>
          <w:rFonts w:ascii="GHEA Grapalat" w:hAnsi="GHEA Grapalat" w:cs="GHEA Grapalat"/>
          <w:sz w:val="22"/>
          <w:szCs w:val="22"/>
          <w:lang w:val="hy-AM"/>
        </w:rPr>
        <w:t xml:space="preserve"> մլրդ դրամը, տրամադրվել է Դատա</w:t>
      </w:r>
      <w:r w:rsidR="009E01F1" w:rsidRPr="00CD6048">
        <w:rPr>
          <w:rFonts w:ascii="GHEA Grapalat" w:hAnsi="GHEA Grapalat" w:cs="GHEA Grapalat"/>
          <w:sz w:val="22"/>
          <w:szCs w:val="22"/>
          <w:lang w:val="hy-AM"/>
        </w:rPr>
        <w:t>վար</w:t>
      </w:r>
      <w:r w:rsidR="00FC046B" w:rsidRPr="00CD6048">
        <w:rPr>
          <w:rFonts w:ascii="GHEA Grapalat" w:hAnsi="GHEA Grapalat" w:cs="GHEA Grapalat"/>
          <w:sz w:val="22"/>
          <w:szCs w:val="22"/>
          <w:lang w:val="hy-AM"/>
        </w:rPr>
        <w:t>կան ղեկավարման և դատախազական հսկողության ծրագրին, որը կատարվել է 95.7%-ով</w:t>
      </w:r>
      <w:r w:rsidR="00B212DA" w:rsidRPr="00CD6048">
        <w:rPr>
          <w:rFonts w:ascii="GHEA Grapalat" w:hAnsi="GHEA Grapalat" w:cs="GHEA Grapalat"/>
          <w:sz w:val="22"/>
          <w:szCs w:val="22"/>
          <w:lang w:val="hy-AM"/>
        </w:rPr>
        <w:t xml:space="preserve">՝ պայմանավորված </w:t>
      </w:r>
      <w:r w:rsidR="00BF1A95" w:rsidRPr="00CD6048">
        <w:rPr>
          <w:rFonts w:ascii="GHEA Grapalat" w:hAnsi="GHEA Grapalat" w:cs="GHEA Grapalat"/>
          <w:sz w:val="22"/>
          <w:szCs w:val="22"/>
          <w:lang w:val="hy-AM"/>
        </w:rPr>
        <w:t>ՀՀ դատախազության գործունեության առանձնահատկություններով</w:t>
      </w:r>
      <w:r w:rsidR="00FC046B" w:rsidRPr="00CD6048">
        <w:rPr>
          <w:rFonts w:ascii="GHEA Grapalat" w:hAnsi="GHEA Grapalat" w:cs="GHEA Grapalat"/>
          <w:sz w:val="22"/>
          <w:szCs w:val="22"/>
          <w:lang w:val="hy-AM"/>
        </w:rPr>
        <w:t xml:space="preserve">: Նախորդ տարվա </w:t>
      </w:r>
      <w:r w:rsidR="000437C0" w:rsidRPr="00CD6048">
        <w:rPr>
          <w:rFonts w:ascii="GHEA Grapalat" w:hAnsi="GHEA Grapalat" w:cs="GHEA Grapalat"/>
          <w:sz w:val="22"/>
          <w:szCs w:val="22"/>
          <w:lang w:val="hy-AM"/>
        </w:rPr>
        <w:t>ինն ամ</w:t>
      </w:r>
      <w:r w:rsidR="00FC046B" w:rsidRPr="00CD6048">
        <w:rPr>
          <w:rFonts w:ascii="GHEA Grapalat" w:hAnsi="GHEA Grapalat" w:cs="GHEA Grapalat"/>
          <w:sz w:val="22"/>
          <w:szCs w:val="22"/>
          <w:lang w:val="hy-AM"/>
        </w:rPr>
        <w:t>իսների համեմատ ՀՀ դատախազության ծախսերն աճել են 35.7%</w:t>
      </w:r>
      <w:r w:rsidR="00FC046B" w:rsidRPr="00CD6048">
        <w:rPr>
          <w:rFonts w:ascii="GHEA Grapalat" w:hAnsi="GHEA Grapalat" w:cs="GHEA Grapalat"/>
          <w:sz w:val="22"/>
          <w:szCs w:val="22"/>
          <w:lang w:val="hy-AM"/>
        </w:rPr>
        <w:noBreakHyphen/>
        <w:t xml:space="preserve">ով կամ 1.6 մլրդ դրամով՝ </w:t>
      </w:r>
      <w:r w:rsidR="00B212DA" w:rsidRPr="00CD6048">
        <w:rPr>
          <w:rFonts w:ascii="GHEA Grapalat" w:hAnsi="GHEA Grapalat" w:cs="GHEA Grapalat"/>
          <w:sz w:val="22"/>
          <w:szCs w:val="22"/>
        </w:rPr>
        <w:t xml:space="preserve">հիմնականում </w:t>
      </w:r>
      <w:r w:rsidR="00FC046B" w:rsidRPr="00CD6048">
        <w:rPr>
          <w:rFonts w:ascii="GHEA Grapalat" w:hAnsi="GHEA Grapalat" w:cs="GHEA Grapalat"/>
          <w:sz w:val="22"/>
          <w:szCs w:val="22"/>
          <w:lang w:val="hy-AM"/>
        </w:rPr>
        <w:t xml:space="preserve">պայմանավորված Քրեական հետապնդման, դատավարական ղեկավարման և դատախազական հսկողության ծառայությունների տրամադրման ծախսերի </w:t>
      </w:r>
      <w:r w:rsidR="00FC046B" w:rsidRPr="00CD6048">
        <w:rPr>
          <w:rFonts w:ascii="GHEA Grapalat" w:hAnsi="GHEA Grapalat" w:cs="GHEA Grapalat"/>
          <w:sz w:val="22"/>
          <w:szCs w:val="22"/>
        </w:rPr>
        <w:t>40.8</w:t>
      </w:r>
      <w:r w:rsidR="00FC046B" w:rsidRPr="00CD6048">
        <w:rPr>
          <w:rFonts w:ascii="GHEA Grapalat" w:hAnsi="GHEA Grapalat" w:cs="GHEA Grapalat"/>
          <w:sz w:val="22"/>
          <w:szCs w:val="22"/>
          <w:lang w:val="hy-AM"/>
        </w:rPr>
        <w:t>% (</w:t>
      </w:r>
      <w:r w:rsidR="00FC046B" w:rsidRPr="00CD6048">
        <w:rPr>
          <w:rFonts w:ascii="GHEA Grapalat" w:hAnsi="GHEA Grapalat" w:cs="GHEA Grapalat"/>
          <w:sz w:val="22"/>
          <w:szCs w:val="22"/>
        </w:rPr>
        <w:t>1.6</w:t>
      </w:r>
      <w:r w:rsidR="00FC046B" w:rsidRPr="00CD6048">
        <w:rPr>
          <w:rFonts w:ascii="GHEA Grapalat" w:hAnsi="GHEA Grapalat" w:cs="GHEA Grapalat"/>
          <w:sz w:val="22"/>
          <w:szCs w:val="22"/>
          <w:lang w:val="hy-AM"/>
        </w:rPr>
        <w:t xml:space="preserve"> մլ</w:t>
      </w:r>
      <w:r w:rsidR="00FC046B" w:rsidRPr="00CD6048">
        <w:rPr>
          <w:rFonts w:ascii="GHEA Grapalat" w:hAnsi="GHEA Grapalat" w:cs="GHEA Grapalat"/>
          <w:sz w:val="22"/>
          <w:szCs w:val="22"/>
        </w:rPr>
        <w:t>րդ</w:t>
      </w:r>
      <w:r w:rsidR="00FC046B" w:rsidRPr="00CD6048">
        <w:rPr>
          <w:rFonts w:ascii="GHEA Grapalat" w:hAnsi="GHEA Grapalat" w:cs="GHEA Grapalat"/>
          <w:sz w:val="22"/>
          <w:szCs w:val="22"/>
          <w:lang w:val="hy-AM"/>
        </w:rPr>
        <w:t xml:space="preserve"> դրամ) աճով, որը պայմանավորված է աշխատանքի վարձատրության ծախսերի աճով:</w:t>
      </w:r>
      <w:r w:rsidR="0088243B" w:rsidRPr="00CD6048">
        <w:rPr>
          <w:rFonts w:ascii="GHEA Grapalat" w:hAnsi="GHEA Grapalat" w:cs="GHEA Grapalat"/>
          <w:sz w:val="22"/>
          <w:szCs w:val="22"/>
          <w:lang w:val="hy-AM"/>
        </w:rPr>
        <w:t xml:space="preserve"> Մասնավորապես՝ </w:t>
      </w:r>
      <w:r w:rsidR="0088243B" w:rsidRPr="00CD6048">
        <w:rPr>
          <w:rFonts w:ascii="GHEA Grapalat" w:hAnsi="GHEA Grapalat" w:cs="GHEA Grapalat"/>
          <w:sz w:val="22"/>
          <w:szCs w:val="22"/>
        </w:rPr>
        <w:t>«Պ</w:t>
      </w:r>
      <w:r w:rsidR="0088243B" w:rsidRPr="00CD6048">
        <w:rPr>
          <w:rFonts w:ascii="GHEA Grapalat" w:hAnsi="GHEA Grapalat" w:cs="GHEA Grapalat"/>
          <w:sz w:val="22"/>
          <w:szCs w:val="22"/>
          <w:lang w:val="hy-AM"/>
        </w:rPr>
        <w:t xml:space="preserve">ետական պաշտոններ </w:t>
      </w:r>
      <w:r w:rsidR="0088243B" w:rsidRPr="00CD6048">
        <w:rPr>
          <w:rFonts w:ascii="GHEA Grapalat" w:hAnsi="GHEA Grapalat" w:cs="GHEA Grapalat"/>
          <w:sz w:val="22"/>
          <w:szCs w:val="22"/>
        </w:rPr>
        <w:t>և</w:t>
      </w:r>
      <w:r w:rsidR="0088243B" w:rsidRPr="00CD6048">
        <w:rPr>
          <w:rFonts w:ascii="GHEA Grapalat" w:hAnsi="GHEA Grapalat" w:cs="GHEA Grapalat"/>
          <w:sz w:val="22"/>
          <w:szCs w:val="22"/>
          <w:lang w:val="hy-AM"/>
        </w:rPr>
        <w:t xml:space="preserve"> պետական ծառայության պաշտոններ զբաղեցնող անձանց վարձատրության մասին» ՀՀ օրենքո</w:t>
      </w:r>
      <w:r w:rsidR="00ED053B" w:rsidRPr="00CD6048">
        <w:rPr>
          <w:rFonts w:ascii="GHEA Grapalat" w:hAnsi="GHEA Grapalat" w:cs="GHEA Grapalat"/>
          <w:sz w:val="22"/>
          <w:szCs w:val="22"/>
          <w:lang w:val="hy-AM"/>
        </w:rPr>
        <w:t xml:space="preserve">ւմ կատարված </w:t>
      </w:r>
      <w:r w:rsidR="0088243B" w:rsidRPr="00CD6048">
        <w:rPr>
          <w:rFonts w:ascii="GHEA Grapalat" w:hAnsi="GHEA Grapalat" w:cs="GHEA Grapalat"/>
          <w:sz w:val="22"/>
          <w:szCs w:val="22"/>
          <w:lang w:val="hy-AM"/>
        </w:rPr>
        <w:t>լրաց</w:t>
      </w:r>
      <w:r w:rsidR="00ED053B" w:rsidRPr="00CD6048">
        <w:rPr>
          <w:rFonts w:ascii="GHEA Grapalat" w:hAnsi="GHEA Grapalat" w:cs="GHEA Grapalat"/>
          <w:sz w:val="22"/>
          <w:szCs w:val="22"/>
          <w:lang w:val="hy-AM"/>
        </w:rPr>
        <w:t>ման համաձայն</w:t>
      </w:r>
      <w:r w:rsidR="0088243B" w:rsidRPr="00CD6048">
        <w:rPr>
          <w:rFonts w:ascii="GHEA Grapalat" w:hAnsi="GHEA Grapalat" w:cs="GHEA Grapalat"/>
          <w:sz w:val="22"/>
          <w:szCs w:val="22"/>
          <w:lang w:val="hy-AM"/>
        </w:rPr>
        <w:t xml:space="preserve"> 2023 թվականի </w:t>
      </w:r>
      <w:r w:rsidR="00ED053B" w:rsidRPr="00CD6048">
        <w:rPr>
          <w:rFonts w:ascii="GHEA Grapalat" w:hAnsi="GHEA Grapalat" w:cs="GHEA Grapalat"/>
          <w:sz w:val="22"/>
          <w:szCs w:val="22"/>
          <w:lang w:val="hy-AM"/>
        </w:rPr>
        <w:t>ապրիլի 1-ից դատախազների համար սահմանվել է հավելում՝ պաշտոնային դրույքաչափի 92 տոկոսի չափով</w:t>
      </w:r>
      <w:r w:rsidR="00ED053B" w:rsidRPr="00CD6048">
        <w:rPr>
          <w:rFonts w:ascii="GHEA Grapalat" w:hAnsi="GHEA Grapalat" w:cs="GHEA Grapalat"/>
          <w:sz w:val="22"/>
          <w:szCs w:val="22"/>
        </w:rPr>
        <w:t>:</w:t>
      </w:r>
    </w:p>
    <w:p w:rsidR="00050C2C" w:rsidRPr="00CD6048" w:rsidRDefault="00050C2C" w:rsidP="00050C2C">
      <w:pPr>
        <w:spacing w:line="360" w:lineRule="auto"/>
        <w:ind w:firstLine="561"/>
        <w:jc w:val="both"/>
        <w:rPr>
          <w:rFonts w:ascii="GHEA Grapalat" w:hAnsi="GHEA Grapalat" w:cs="Times Armenian"/>
          <w:sz w:val="22"/>
          <w:szCs w:val="22"/>
        </w:rPr>
      </w:pPr>
    </w:p>
    <w:p w:rsidR="00D95563" w:rsidRPr="00CD6048" w:rsidRDefault="00050C2C" w:rsidP="00D95563">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cs="GHEA Grapalat"/>
          <w:i/>
          <w:sz w:val="22"/>
          <w:szCs w:val="22"/>
          <w:u w:val="single"/>
        </w:rPr>
        <w:t>ՀՀ տարածքային կառավարման և ենթակառուցվածքների նախարարությ</w:t>
      </w:r>
      <w:r w:rsidRPr="00CD6048">
        <w:rPr>
          <w:rFonts w:ascii="GHEA Grapalat" w:hAnsi="GHEA Grapalat" w:cs="GHEA Grapalat"/>
          <w:i/>
          <w:sz w:val="22"/>
          <w:szCs w:val="22"/>
          <w:u w:val="single"/>
          <w:lang w:val="ru-RU"/>
        </w:rPr>
        <w:t>ա</w:t>
      </w:r>
      <w:r w:rsidRPr="00CD6048">
        <w:rPr>
          <w:rFonts w:ascii="GHEA Grapalat" w:hAnsi="GHEA Grapalat" w:cs="GHEA Grapalat"/>
          <w:i/>
          <w:sz w:val="22"/>
          <w:szCs w:val="22"/>
          <w:u w:val="single"/>
        </w:rPr>
        <w:t>ն</w:t>
      </w:r>
      <w:r w:rsidRPr="00CD6048">
        <w:rPr>
          <w:rFonts w:ascii="GHEA Grapalat" w:hAnsi="GHEA Grapalat" w:cs="GHEA Grapalat"/>
          <w:sz w:val="22"/>
          <w:szCs w:val="22"/>
        </w:rPr>
        <w:t xml:space="preserve"> </w:t>
      </w:r>
      <w:r w:rsidR="00D95563" w:rsidRPr="00CD6048">
        <w:rPr>
          <w:rFonts w:ascii="GHEA Grapalat" w:hAnsi="GHEA Grapalat" w:cs="GHEA Grapalat"/>
          <w:sz w:val="22"/>
          <w:szCs w:val="22"/>
          <w:lang w:val="hy-AM"/>
        </w:rPr>
        <w:t xml:space="preserve">պատասխանա-տվությամբ 2023 թվականի </w:t>
      </w:r>
      <w:r w:rsidR="00D95563" w:rsidRPr="00CD6048">
        <w:rPr>
          <w:rFonts w:ascii="GHEA Grapalat" w:hAnsi="GHEA Grapalat" w:cs="GHEA Grapalat"/>
          <w:sz w:val="22"/>
          <w:szCs w:val="22"/>
        </w:rPr>
        <w:t>ինն ամիսների</w:t>
      </w:r>
      <w:r w:rsidR="00D95563" w:rsidRPr="00CD6048">
        <w:rPr>
          <w:rFonts w:ascii="GHEA Grapalat" w:hAnsi="GHEA Grapalat" w:cs="GHEA Grapalat"/>
          <w:sz w:val="22"/>
          <w:szCs w:val="22"/>
          <w:lang w:val="hy-AM"/>
        </w:rPr>
        <w:t xml:space="preserve"> ընթացքում կատարվել է պետական բյուջեի 2</w:t>
      </w:r>
      <w:r w:rsidR="00D95563" w:rsidRPr="00CD6048">
        <w:rPr>
          <w:rFonts w:ascii="GHEA Grapalat" w:hAnsi="GHEA Grapalat" w:cs="GHEA Grapalat"/>
          <w:sz w:val="22"/>
          <w:szCs w:val="22"/>
        </w:rPr>
        <w:t>1</w:t>
      </w:r>
      <w:r w:rsidR="00D95563" w:rsidRPr="00CD6048">
        <w:rPr>
          <w:rFonts w:ascii="GHEA Grapalat" w:hAnsi="GHEA Grapalat" w:cs="GHEA Grapalat"/>
          <w:sz w:val="22"/>
          <w:szCs w:val="22"/>
          <w:lang w:val="hy-AM"/>
        </w:rPr>
        <w:t xml:space="preserve"> ծրագիր, որոնց գծով ծախսերը կազմել են </w:t>
      </w:r>
      <w:r w:rsidR="00D95563" w:rsidRPr="00CD6048">
        <w:rPr>
          <w:rFonts w:ascii="GHEA Grapalat" w:hAnsi="GHEA Grapalat" w:cs="GHEA Grapalat"/>
          <w:sz w:val="22"/>
          <w:szCs w:val="22"/>
        </w:rPr>
        <w:t>152.6</w:t>
      </w:r>
      <w:r w:rsidR="00D95563" w:rsidRPr="00CD6048">
        <w:rPr>
          <w:rFonts w:ascii="GHEA Grapalat" w:hAnsi="GHEA Grapalat" w:cs="GHEA Grapalat"/>
          <w:sz w:val="22"/>
          <w:szCs w:val="22"/>
          <w:lang w:val="hy-AM"/>
        </w:rPr>
        <w:t xml:space="preserve"> մլրդ դրամ կամ ծրագրված ցուցանիշի </w:t>
      </w:r>
      <w:r w:rsidR="00D95563" w:rsidRPr="00CD6048">
        <w:rPr>
          <w:rFonts w:ascii="GHEA Grapalat" w:hAnsi="GHEA Grapalat" w:cs="GHEA Grapalat"/>
          <w:sz w:val="22"/>
          <w:szCs w:val="22"/>
        </w:rPr>
        <w:t>76.7</w:t>
      </w:r>
      <w:r w:rsidR="00D95563" w:rsidRPr="00CD6048">
        <w:rPr>
          <w:rFonts w:ascii="GHEA Grapalat" w:hAnsi="GHEA Grapalat" w:cs="GHEA Grapalat"/>
          <w:sz w:val="22"/>
          <w:szCs w:val="22"/>
          <w:lang w:val="hy-AM"/>
        </w:rPr>
        <w:t>%</w:t>
      </w:r>
      <w:r w:rsidR="00D95563" w:rsidRPr="00CD6048">
        <w:rPr>
          <w:rFonts w:ascii="GHEA Grapalat" w:hAnsi="GHEA Grapalat" w:cs="GHEA Grapalat"/>
          <w:sz w:val="22"/>
          <w:szCs w:val="22"/>
          <w:lang w:val="hy-AM"/>
        </w:rPr>
        <w:noBreakHyphen/>
        <w:t xml:space="preserve">ը: Ծրագրից շեղումը հիմնականում պայմանավորված է </w:t>
      </w:r>
      <w:r w:rsidR="001D3F51" w:rsidRPr="00CD6048">
        <w:rPr>
          <w:rFonts w:ascii="GHEA Grapalat" w:hAnsi="GHEA Grapalat" w:cs="GHEA Grapalat"/>
          <w:sz w:val="22"/>
          <w:szCs w:val="22"/>
          <w:lang w:val="hy-AM"/>
        </w:rPr>
        <w:t>Ճանապարհային ցանցի բարելավման</w:t>
      </w:r>
      <w:r w:rsidR="001D3F51" w:rsidRPr="00CD6048">
        <w:rPr>
          <w:rFonts w:ascii="GHEA Grapalat" w:hAnsi="GHEA Grapalat" w:cs="GHEA Grapalat"/>
          <w:sz w:val="22"/>
          <w:szCs w:val="22"/>
        </w:rPr>
        <w:t>,</w:t>
      </w:r>
      <w:r w:rsidR="001D3F51" w:rsidRPr="00CD6048">
        <w:rPr>
          <w:rFonts w:ascii="GHEA Grapalat" w:hAnsi="GHEA Grapalat" w:cs="GHEA Grapalat"/>
          <w:sz w:val="22"/>
          <w:szCs w:val="22"/>
          <w:lang w:val="hy-AM"/>
        </w:rPr>
        <w:t xml:space="preserve"> </w:t>
      </w:r>
      <w:r w:rsidR="00C81822" w:rsidRPr="00CD6048">
        <w:rPr>
          <w:rFonts w:ascii="GHEA Grapalat" w:hAnsi="GHEA Grapalat" w:cs="GHEA Grapalat"/>
          <w:sz w:val="22"/>
          <w:szCs w:val="22"/>
          <w:lang w:val="hy-AM"/>
        </w:rPr>
        <w:t>Ոռոգման համակարգի առողջացման</w:t>
      </w:r>
      <w:r w:rsidR="00C81822" w:rsidRPr="00CD6048">
        <w:rPr>
          <w:rFonts w:ascii="GHEA Grapalat" w:hAnsi="GHEA Grapalat" w:cs="GHEA Grapalat"/>
          <w:sz w:val="22"/>
          <w:szCs w:val="22"/>
        </w:rPr>
        <w:t>,</w:t>
      </w:r>
      <w:r w:rsidR="00C81822" w:rsidRPr="00CD6048">
        <w:rPr>
          <w:rFonts w:ascii="GHEA Grapalat" w:hAnsi="GHEA Grapalat" w:cs="GHEA Grapalat"/>
          <w:sz w:val="22"/>
          <w:szCs w:val="22"/>
          <w:lang w:val="hy-AM"/>
        </w:rPr>
        <w:t xml:space="preserve"> </w:t>
      </w:r>
      <w:r w:rsidR="00D95563" w:rsidRPr="00CD6048">
        <w:rPr>
          <w:rFonts w:ascii="GHEA Grapalat" w:hAnsi="GHEA Grapalat" w:cs="GHEA Grapalat"/>
          <w:sz w:val="22"/>
          <w:szCs w:val="22"/>
          <w:lang w:val="hy-AM"/>
        </w:rPr>
        <w:t>Քաղաքային զարգացման և Տարածքային զարգացման ծրագրերի կատարողականով: 202</w:t>
      </w:r>
      <w:r w:rsidR="00D95563" w:rsidRPr="00CD6048">
        <w:rPr>
          <w:rFonts w:ascii="GHEA Grapalat" w:hAnsi="GHEA Grapalat" w:cs="GHEA Grapalat"/>
          <w:sz w:val="22"/>
          <w:szCs w:val="22"/>
        </w:rPr>
        <w:t>3</w:t>
      </w:r>
      <w:r w:rsidR="00D95563" w:rsidRPr="00CD6048">
        <w:rPr>
          <w:rFonts w:ascii="GHEA Grapalat" w:hAnsi="GHEA Grapalat" w:cs="GHEA Grapalat"/>
          <w:sz w:val="22"/>
          <w:szCs w:val="22"/>
          <w:lang w:val="hy-AM"/>
        </w:rPr>
        <w:t xml:space="preserve"> թվականի</w:t>
      </w:r>
      <w:r w:rsidR="00D95563" w:rsidRPr="00CD6048">
        <w:rPr>
          <w:rFonts w:ascii="GHEA Grapalat" w:hAnsi="GHEA Grapalat" w:cs="GHEA Grapalat"/>
          <w:sz w:val="22"/>
          <w:szCs w:val="22"/>
        </w:rPr>
        <w:t xml:space="preserve">ն 2022 թվականի </w:t>
      </w:r>
      <w:r w:rsidR="00D95563" w:rsidRPr="00CD6048">
        <w:rPr>
          <w:rFonts w:ascii="GHEA Grapalat" w:hAnsi="GHEA Grapalat" w:cs="GHEA Grapalat"/>
          <w:sz w:val="22"/>
          <w:szCs w:val="22"/>
          <w:lang w:val="hy-AM"/>
        </w:rPr>
        <w:t xml:space="preserve">նույն ժամանակահատվածի համեմատ </w:t>
      </w:r>
      <w:r w:rsidR="00D95563" w:rsidRPr="00CD6048">
        <w:rPr>
          <w:rFonts w:ascii="GHEA Grapalat" w:hAnsi="GHEA Grapalat" w:cs="GHEA Grapalat"/>
          <w:sz w:val="22"/>
          <w:szCs w:val="22"/>
          <w:lang w:val="hy-AM"/>
        </w:rPr>
        <w:lastRenderedPageBreak/>
        <w:t xml:space="preserve">ծախսերի </w:t>
      </w:r>
      <w:r w:rsidR="00D95563" w:rsidRPr="00CD6048">
        <w:rPr>
          <w:rFonts w:ascii="GHEA Grapalat" w:hAnsi="GHEA Grapalat" w:cs="GHEA Grapalat"/>
          <w:sz w:val="22"/>
          <w:szCs w:val="22"/>
        </w:rPr>
        <w:t xml:space="preserve">14%-ով (18.7 մլրդ դրամով) </w:t>
      </w:r>
      <w:r w:rsidR="00D95563" w:rsidRPr="00CD6048">
        <w:rPr>
          <w:rFonts w:ascii="GHEA Grapalat" w:hAnsi="GHEA Grapalat" w:cs="GHEA Grapalat"/>
          <w:sz w:val="22"/>
          <w:szCs w:val="22"/>
          <w:lang w:val="hy-AM"/>
        </w:rPr>
        <w:t>աճը հիմնականում պայմանավորված է Տարածքային զարգացման</w:t>
      </w:r>
      <w:r w:rsidR="00482078" w:rsidRPr="00CD6048">
        <w:rPr>
          <w:rFonts w:ascii="GHEA Grapalat" w:hAnsi="GHEA Grapalat" w:cs="GHEA Grapalat"/>
          <w:sz w:val="22"/>
          <w:szCs w:val="22"/>
        </w:rPr>
        <w:t xml:space="preserve"> և </w:t>
      </w:r>
      <w:r w:rsidR="00482078" w:rsidRPr="00CD6048">
        <w:rPr>
          <w:rFonts w:ascii="GHEA Grapalat" w:hAnsi="GHEA Grapalat" w:cs="GHEA Grapalat"/>
          <w:sz w:val="22"/>
          <w:szCs w:val="22"/>
          <w:lang w:val="hy-AM"/>
        </w:rPr>
        <w:t>Ճանապարհային ցանցի բարելավման</w:t>
      </w:r>
      <w:r w:rsidR="00D95563" w:rsidRPr="00CD6048">
        <w:rPr>
          <w:rFonts w:ascii="GHEA Grapalat" w:hAnsi="GHEA Grapalat" w:cs="GHEA Grapalat"/>
          <w:sz w:val="22"/>
          <w:szCs w:val="22"/>
          <w:lang w:val="hy-AM"/>
        </w:rPr>
        <w:t xml:space="preserve"> </w:t>
      </w:r>
      <w:r w:rsidR="00D95563" w:rsidRPr="00CD6048">
        <w:rPr>
          <w:rFonts w:ascii="GHEA Grapalat" w:hAnsi="GHEA Grapalat" w:cs="GHEA Grapalat"/>
          <w:sz w:val="22"/>
          <w:szCs w:val="22"/>
        </w:rPr>
        <w:t>ծրագր</w:t>
      </w:r>
      <w:r w:rsidR="00482078" w:rsidRPr="00CD6048">
        <w:rPr>
          <w:rFonts w:ascii="GHEA Grapalat" w:hAnsi="GHEA Grapalat" w:cs="GHEA Grapalat"/>
          <w:sz w:val="22"/>
          <w:szCs w:val="22"/>
        </w:rPr>
        <w:t>եր</w:t>
      </w:r>
      <w:r w:rsidR="00D95563" w:rsidRPr="00CD6048">
        <w:rPr>
          <w:rFonts w:ascii="GHEA Grapalat" w:hAnsi="GHEA Grapalat" w:cs="GHEA Grapalat"/>
          <w:sz w:val="22"/>
          <w:szCs w:val="22"/>
        </w:rPr>
        <w:t>ի շրջանակներում կատարված ծախսերի աճով: Նշենք, որ</w:t>
      </w:r>
      <w:r w:rsidR="00003AD5" w:rsidRPr="00CD6048">
        <w:rPr>
          <w:rFonts w:ascii="GHEA Grapalat" w:hAnsi="GHEA Grapalat" w:cs="GHEA Grapalat"/>
          <w:sz w:val="22"/>
          <w:szCs w:val="22"/>
        </w:rPr>
        <w:t xml:space="preserve"> 2023 թվականի հուլիսի 1-ից</w:t>
      </w:r>
      <w:r w:rsidR="00D95563" w:rsidRPr="00CD6048">
        <w:rPr>
          <w:rFonts w:ascii="GHEA Grapalat" w:hAnsi="GHEA Grapalat" w:cs="GHEA Grapalat"/>
          <w:sz w:val="22"/>
          <w:szCs w:val="22"/>
        </w:rPr>
        <w:t xml:space="preserve"> </w:t>
      </w:r>
      <w:r w:rsidR="000B5B5D" w:rsidRPr="00CD6048">
        <w:rPr>
          <w:rFonts w:ascii="GHEA Grapalat" w:hAnsi="GHEA Grapalat" w:cs="GHEA Grapalat"/>
          <w:sz w:val="22"/>
          <w:szCs w:val="22"/>
        </w:rPr>
        <w:t xml:space="preserve">ՀՀ ՏԿԵՆ միգրացիոն ծառայությունը ներառվել է ՀՀ ներքին գործերի նախարարության համակարգում, ուստի </w:t>
      </w:r>
      <w:r w:rsidR="00D95563" w:rsidRPr="00CD6048">
        <w:rPr>
          <w:rFonts w:ascii="GHEA Grapalat" w:hAnsi="GHEA Grapalat" w:cs="GHEA Grapalat"/>
          <w:sz w:val="22"/>
          <w:szCs w:val="22"/>
        </w:rPr>
        <w:t>նախկինում</w:t>
      </w:r>
      <w:r w:rsidR="00D95563" w:rsidRPr="00CD6048">
        <w:rPr>
          <w:rFonts w:ascii="GHEA Grapalat" w:hAnsi="GHEA Grapalat" w:cs="GHEA Grapalat"/>
          <w:sz w:val="22"/>
          <w:szCs w:val="22"/>
          <w:lang w:val="pt-BR"/>
        </w:rPr>
        <w:t xml:space="preserve"> ՀՀ ՏԿԵ</w:t>
      </w:r>
      <w:r w:rsidR="000B5B5D" w:rsidRPr="00CD6048">
        <w:rPr>
          <w:rFonts w:ascii="GHEA Grapalat" w:hAnsi="GHEA Grapalat" w:cs="GHEA Grapalat"/>
          <w:sz w:val="22"/>
          <w:szCs w:val="22"/>
          <w:lang w:val="pt-BR"/>
        </w:rPr>
        <w:t>Ն</w:t>
      </w:r>
      <w:r w:rsidR="00D95563" w:rsidRPr="00CD6048">
        <w:rPr>
          <w:rFonts w:ascii="GHEA Grapalat" w:hAnsi="GHEA Grapalat" w:cs="GHEA Grapalat"/>
          <w:sz w:val="22"/>
          <w:szCs w:val="22"/>
          <w:lang w:val="pt-BR"/>
        </w:rPr>
        <w:t xml:space="preserve"> պատասխանատվությամբ իրականացվող «Աջակցություն փախստականների ինտեգրմանը» և «Միգրացիոն բնագավառում պետական քաղաքականության մշակում և իրականացում» ծրագրերը </w:t>
      </w:r>
      <w:r w:rsidR="000B5B5D" w:rsidRPr="00CD6048">
        <w:rPr>
          <w:rFonts w:ascii="GHEA Grapalat" w:hAnsi="GHEA Grapalat" w:cs="GHEA Grapalat"/>
          <w:sz w:val="22"/>
          <w:szCs w:val="22"/>
          <w:lang w:val="pt-BR"/>
        </w:rPr>
        <w:t>ներառվ</w:t>
      </w:r>
      <w:r w:rsidR="00D95563" w:rsidRPr="00CD6048">
        <w:rPr>
          <w:rFonts w:ascii="GHEA Grapalat" w:hAnsi="GHEA Grapalat" w:cs="GHEA Grapalat"/>
          <w:sz w:val="22"/>
          <w:szCs w:val="22"/>
          <w:lang w:val="pt-BR"/>
        </w:rPr>
        <w:t xml:space="preserve">ել են ՀՀ </w:t>
      </w:r>
      <w:r w:rsidR="001D3F51" w:rsidRPr="00CD6048">
        <w:rPr>
          <w:rFonts w:ascii="GHEA Grapalat" w:hAnsi="GHEA Grapalat" w:cs="GHEA Grapalat"/>
          <w:sz w:val="22"/>
          <w:szCs w:val="22"/>
          <w:lang w:val="pt-BR"/>
        </w:rPr>
        <w:t>ՆԳՆ</w:t>
      </w:r>
      <w:r w:rsidR="00D95563" w:rsidRPr="00CD6048">
        <w:rPr>
          <w:rFonts w:ascii="GHEA Grapalat" w:hAnsi="GHEA Grapalat" w:cs="GHEA Grapalat"/>
          <w:sz w:val="22"/>
          <w:szCs w:val="22"/>
          <w:lang w:val="pt-BR"/>
        </w:rPr>
        <w:t xml:space="preserve"> պատասխանատվությամբ իրականացվող ծ</w:t>
      </w:r>
      <w:r w:rsidR="000B5B5D" w:rsidRPr="00CD6048">
        <w:rPr>
          <w:rFonts w:ascii="GHEA Grapalat" w:hAnsi="GHEA Grapalat" w:cs="GHEA Grapalat"/>
          <w:sz w:val="22"/>
          <w:szCs w:val="22"/>
          <w:lang w:val="pt-BR"/>
        </w:rPr>
        <w:t>ախսերում</w:t>
      </w:r>
      <w:r w:rsidR="00D95563" w:rsidRPr="00CD6048">
        <w:rPr>
          <w:rFonts w:ascii="GHEA Grapalat" w:hAnsi="GHEA Grapalat" w:cs="GHEA Grapalat"/>
          <w:sz w:val="22"/>
          <w:szCs w:val="22"/>
          <w:lang w:val="pt-BR"/>
        </w:rPr>
        <w:t>:</w:t>
      </w:r>
      <w:r w:rsidR="00D95563" w:rsidRPr="00CD6048">
        <w:rPr>
          <w:rFonts w:ascii="GHEA Grapalat" w:hAnsi="GHEA Grapalat" w:cs="GHEA Grapalat"/>
          <w:sz w:val="22"/>
          <w:szCs w:val="22"/>
          <w:lang w:val="hy-AM"/>
        </w:rPr>
        <w:t xml:space="preserve"> </w:t>
      </w:r>
      <w:r w:rsidR="003E45CA" w:rsidRPr="00CD6048">
        <w:rPr>
          <w:rFonts w:ascii="GHEA Grapalat" w:hAnsi="GHEA Grapalat" w:cs="GHEA Grapalat"/>
          <w:sz w:val="22"/>
          <w:szCs w:val="22"/>
        </w:rPr>
        <w:t xml:space="preserve">Վերոնշյալից ելնելով՝ </w:t>
      </w:r>
      <w:r w:rsidR="00D95563" w:rsidRPr="00CD6048">
        <w:rPr>
          <w:rFonts w:ascii="GHEA Grapalat" w:hAnsi="GHEA Grapalat" w:cs="GHEA Grapalat"/>
          <w:sz w:val="22"/>
          <w:szCs w:val="22"/>
          <w:lang w:val="hy-AM"/>
        </w:rPr>
        <w:t>202</w:t>
      </w:r>
      <w:r w:rsidR="000B5B5D" w:rsidRPr="00CD6048">
        <w:rPr>
          <w:rFonts w:ascii="GHEA Grapalat" w:hAnsi="GHEA Grapalat" w:cs="GHEA Grapalat"/>
          <w:sz w:val="22"/>
          <w:szCs w:val="22"/>
        </w:rPr>
        <w:t>2</w:t>
      </w:r>
      <w:r w:rsidR="00D95563" w:rsidRPr="00CD6048">
        <w:rPr>
          <w:rFonts w:ascii="GHEA Grapalat" w:hAnsi="GHEA Grapalat" w:cs="GHEA Grapalat"/>
          <w:sz w:val="22"/>
          <w:szCs w:val="22"/>
          <w:lang w:val="hy-AM"/>
        </w:rPr>
        <w:t xml:space="preserve"> թվականի </w:t>
      </w:r>
      <w:r w:rsidR="000B5B5D" w:rsidRPr="00CD6048">
        <w:rPr>
          <w:rFonts w:ascii="GHEA Grapalat" w:hAnsi="GHEA Grapalat" w:cs="GHEA Grapalat"/>
          <w:sz w:val="22"/>
          <w:szCs w:val="22"/>
        </w:rPr>
        <w:t>ինն ամիսների</w:t>
      </w:r>
      <w:r w:rsidR="00D95563" w:rsidRPr="00CD6048">
        <w:rPr>
          <w:rFonts w:ascii="GHEA Grapalat" w:hAnsi="GHEA Grapalat" w:cs="GHEA Grapalat"/>
          <w:sz w:val="22"/>
          <w:szCs w:val="22"/>
          <w:lang w:val="hy-AM"/>
        </w:rPr>
        <w:t xml:space="preserve"> համադրելի ցուցանիշի համեմատ ՀՀ </w:t>
      </w:r>
      <w:r w:rsidR="00D95563" w:rsidRPr="00CD6048">
        <w:rPr>
          <w:rFonts w:ascii="GHEA Grapalat" w:hAnsi="GHEA Grapalat" w:cs="GHEA Grapalat"/>
          <w:sz w:val="22"/>
          <w:szCs w:val="22"/>
        </w:rPr>
        <w:t>ՏԿԵՆ</w:t>
      </w:r>
      <w:r w:rsidR="00D95563" w:rsidRPr="00CD6048">
        <w:rPr>
          <w:rFonts w:ascii="GHEA Grapalat" w:hAnsi="GHEA Grapalat" w:cs="GHEA Grapalat"/>
          <w:sz w:val="22"/>
          <w:szCs w:val="22"/>
          <w:lang w:val="hy-AM"/>
        </w:rPr>
        <w:t xml:space="preserve"> ծախսերի գծով արձանագրվել է </w:t>
      </w:r>
      <w:r w:rsidR="00D95563" w:rsidRPr="00CD6048">
        <w:rPr>
          <w:rFonts w:ascii="GHEA Grapalat" w:hAnsi="GHEA Grapalat" w:cs="GHEA Grapalat"/>
          <w:sz w:val="22"/>
          <w:szCs w:val="22"/>
          <w:lang w:val="pt-BR"/>
        </w:rPr>
        <w:t>14.1% (18.9</w:t>
      </w:r>
      <w:r w:rsidR="00471018" w:rsidRPr="00CD6048">
        <w:rPr>
          <w:rFonts w:ascii="Calibri" w:hAnsi="Calibri" w:cs="Calibri"/>
          <w:sz w:val="22"/>
          <w:szCs w:val="22"/>
          <w:lang w:val="pt-BR"/>
        </w:rPr>
        <w:t> </w:t>
      </w:r>
      <w:r w:rsidR="00D95563" w:rsidRPr="00CD6048">
        <w:rPr>
          <w:rFonts w:ascii="GHEA Grapalat" w:hAnsi="GHEA Grapalat" w:cs="GHEA Grapalat"/>
          <w:sz w:val="22"/>
          <w:szCs w:val="22"/>
          <w:lang w:val="pt-BR"/>
        </w:rPr>
        <w:t>մլրդ դրամ) աճ:</w:t>
      </w:r>
    </w:p>
    <w:p w:rsidR="00D95563" w:rsidRPr="00CD6048" w:rsidRDefault="00D95563" w:rsidP="00D95563">
      <w:pPr>
        <w:autoSpaceDE w:val="0"/>
        <w:autoSpaceDN w:val="0"/>
        <w:adjustRightInd w:val="0"/>
        <w:spacing w:line="360" w:lineRule="auto"/>
        <w:ind w:firstLine="567"/>
        <w:jc w:val="both"/>
        <w:rPr>
          <w:rFonts w:ascii="GHEA Grapalat" w:hAnsi="GHEA Grapalat" w:cs="GHEA Grapalat"/>
          <w:sz w:val="22"/>
          <w:szCs w:val="22"/>
          <w:lang w:val="hy-AM"/>
        </w:rPr>
      </w:pPr>
    </w:p>
    <w:p w:rsidR="00D95563" w:rsidRPr="00CD6048" w:rsidRDefault="00D95563" w:rsidP="00D95563">
      <w:pPr>
        <w:pStyle w:val="Caption"/>
        <w:keepNext/>
        <w:numPr>
          <w:ilvl w:val="0"/>
          <w:numId w:val="27"/>
        </w:numPr>
        <w:tabs>
          <w:tab w:val="left" w:pos="1276"/>
        </w:tabs>
        <w:ind w:left="0" w:firstLine="0"/>
        <w:jc w:val="left"/>
        <w:rPr>
          <w:rFonts w:ascii="GHEA Grapalat" w:hAnsi="GHEA Grapalat"/>
          <w:i/>
          <w:sz w:val="18"/>
          <w:szCs w:val="18"/>
          <w:lang w:val="hy-AM"/>
        </w:rPr>
      </w:pPr>
      <w:r w:rsidRPr="00CD6048">
        <w:rPr>
          <w:rFonts w:ascii="GHEA Grapalat" w:hAnsi="GHEA Grapalat"/>
          <w:i/>
          <w:sz w:val="18"/>
          <w:szCs w:val="18"/>
          <w:lang w:val="hy-AM"/>
        </w:rPr>
        <w:t>2023թ. ինն ամիսներին ՀՀ տարածքային կառավարման և ենթակառուցվածքների նախարարության կողմից իրականացված ծրագրերը (մլն դրամ)</w:t>
      </w:r>
    </w:p>
    <w:p w:rsidR="00D95563" w:rsidRPr="00CD6048" w:rsidRDefault="00D95563" w:rsidP="00D95563">
      <w:pPr>
        <w:autoSpaceDE w:val="0"/>
        <w:autoSpaceDN w:val="0"/>
        <w:adjustRightInd w:val="0"/>
        <w:ind w:firstLine="567"/>
        <w:jc w:val="both"/>
        <w:rPr>
          <w:rFonts w:ascii="GHEA Grapalat" w:hAnsi="GHEA Grapalat" w:cs="GHEA Grapalat"/>
          <w:b/>
          <w:bCs/>
          <w:iCs/>
          <w:sz w:val="18"/>
          <w:szCs w:val="18"/>
          <w:lang w:val="hy-AM"/>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1272"/>
        <w:gridCol w:w="1104"/>
        <w:gridCol w:w="1195"/>
        <w:gridCol w:w="1203"/>
        <w:gridCol w:w="1203"/>
        <w:gridCol w:w="1099"/>
      </w:tblGrid>
      <w:tr w:rsidR="00D95563" w:rsidRPr="00CD6048" w:rsidTr="002C09E2">
        <w:trPr>
          <w:trHeight w:val="300"/>
          <w:jc w:val="center"/>
        </w:trPr>
        <w:tc>
          <w:tcPr>
            <w:tcW w:w="3126" w:type="dxa"/>
            <w:shd w:val="clear" w:color="auto" w:fill="auto"/>
            <w:noWrap/>
            <w:vAlign w:val="bottom"/>
            <w:hideMark/>
          </w:tcPr>
          <w:p w:rsidR="00D95563" w:rsidRPr="00CD6048" w:rsidRDefault="00D95563" w:rsidP="002C09E2">
            <w:pPr>
              <w:rPr>
                <w:rFonts w:ascii="GHEA Grapalat" w:hAnsi="GHEA Grapalat" w:cs="Calibri"/>
                <w:color w:val="000000"/>
                <w:sz w:val="18"/>
                <w:szCs w:val="18"/>
                <w:lang w:val="hy-AM"/>
              </w:rPr>
            </w:pPr>
          </w:p>
        </w:tc>
        <w:tc>
          <w:tcPr>
            <w:tcW w:w="1096" w:type="dxa"/>
          </w:tcPr>
          <w:p w:rsidR="00D95563" w:rsidRPr="00CD6048" w:rsidRDefault="00D95563" w:rsidP="002C09E2">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 xml:space="preserve">2022թ. ինն ամիսների փաստ </w:t>
            </w:r>
            <w:r w:rsidRPr="00CD6048">
              <w:rPr>
                <w:rFonts w:ascii="GHEA Grapalat" w:hAnsi="GHEA Grapalat" w:cs="Calibri"/>
                <w:b/>
                <w:color w:val="000000"/>
                <w:sz w:val="18"/>
                <w:szCs w:val="18"/>
                <w:lang w:val="hy-AM"/>
              </w:rPr>
              <w:t>(202</w:t>
            </w:r>
            <w:r w:rsidRPr="00CD6048">
              <w:rPr>
                <w:rFonts w:ascii="GHEA Grapalat" w:hAnsi="GHEA Grapalat" w:cs="Calibri"/>
                <w:b/>
                <w:color w:val="000000"/>
                <w:sz w:val="18"/>
                <w:szCs w:val="18"/>
                <w:lang w:val="pt-BR"/>
              </w:rPr>
              <w:t>3</w:t>
            </w:r>
            <w:r w:rsidRPr="00CD6048">
              <w:rPr>
                <w:rFonts w:ascii="GHEA Grapalat" w:hAnsi="GHEA Grapalat" w:cs="Calibri"/>
                <w:b/>
                <w:color w:val="000000"/>
                <w:sz w:val="18"/>
                <w:szCs w:val="18"/>
                <w:lang w:val="hy-AM"/>
              </w:rPr>
              <w:t>թ. հետ համադրելի)</w:t>
            </w:r>
          </w:p>
        </w:tc>
        <w:tc>
          <w:tcPr>
            <w:tcW w:w="1084" w:type="dxa"/>
          </w:tcPr>
          <w:p w:rsidR="00D95563" w:rsidRPr="00CD6048" w:rsidRDefault="00D95563" w:rsidP="002C09E2">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2023թ. ինն ամիսների ճշտված պլան</w:t>
            </w:r>
          </w:p>
        </w:tc>
        <w:tc>
          <w:tcPr>
            <w:tcW w:w="1195" w:type="dxa"/>
            <w:shd w:val="clear" w:color="auto" w:fill="auto"/>
            <w:noWrap/>
            <w:hideMark/>
          </w:tcPr>
          <w:p w:rsidR="00D95563" w:rsidRPr="00CD6048" w:rsidRDefault="00D95563" w:rsidP="002C09E2">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 xml:space="preserve">2023թ. </w:t>
            </w:r>
            <w:r w:rsidRPr="00CD6048">
              <w:rPr>
                <w:rFonts w:ascii="GHEA Grapalat" w:hAnsi="GHEA Grapalat" w:cs="Calibri"/>
                <w:b/>
                <w:bCs/>
                <w:sz w:val="18"/>
                <w:szCs w:val="18"/>
              </w:rPr>
              <w:t>ինն ամիսների</w:t>
            </w:r>
            <w:r w:rsidRPr="00CD6048">
              <w:rPr>
                <w:rFonts w:ascii="GHEA Grapalat" w:hAnsi="GHEA Grapalat" w:cs="Calibri"/>
                <w:b/>
                <w:bCs/>
                <w:sz w:val="18"/>
                <w:szCs w:val="18"/>
                <w:lang w:val="hy-AM"/>
              </w:rPr>
              <w:t xml:space="preserve"> փաստ</w:t>
            </w:r>
          </w:p>
        </w:tc>
        <w:tc>
          <w:tcPr>
            <w:tcW w:w="1203" w:type="dxa"/>
          </w:tcPr>
          <w:p w:rsidR="00D95563" w:rsidRPr="00CD6048" w:rsidRDefault="00D95563" w:rsidP="002C09E2">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Կատարո-ղականն ինն ամիսների ճշտված պլանի նկատմամբ (%)</w:t>
            </w:r>
          </w:p>
        </w:tc>
        <w:tc>
          <w:tcPr>
            <w:tcW w:w="1203" w:type="dxa"/>
          </w:tcPr>
          <w:p w:rsidR="00D95563" w:rsidRPr="00CD6048" w:rsidRDefault="00D95563" w:rsidP="002C09E2">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2023թ. ինն ամիսները 2022թ. ինն ամիսների նկատմամբ (%)</w:t>
            </w:r>
          </w:p>
        </w:tc>
        <w:tc>
          <w:tcPr>
            <w:tcW w:w="1295" w:type="dxa"/>
          </w:tcPr>
          <w:p w:rsidR="00D95563" w:rsidRPr="00CD6048" w:rsidRDefault="00D95563" w:rsidP="002C09E2">
            <w:pPr>
              <w:jc w:val="center"/>
              <w:rPr>
                <w:rFonts w:ascii="GHEA Grapalat" w:hAnsi="GHEA Grapalat" w:cs="Calibri"/>
                <w:b/>
                <w:color w:val="000000"/>
                <w:sz w:val="18"/>
                <w:szCs w:val="18"/>
                <w:lang w:val="hy-AM"/>
              </w:rPr>
            </w:pPr>
            <w:r w:rsidRPr="00CD6048">
              <w:rPr>
                <w:rFonts w:ascii="GHEA Grapalat" w:hAnsi="GHEA Grapalat" w:cs="Calibri"/>
                <w:b/>
                <w:color w:val="000000"/>
                <w:sz w:val="18"/>
                <w:szCs w:val="18"/>
                <w:lang w:val="hy-AM"/>
              </w:rPr>
              <w:t>2023թ. և 2022թ. տարբե-րությունը</w:t>
            </w:r>
          </w:p>
        </w:tc>
      </w:tr>
      <w:tr w:rsidR="00D95563" w:rsidRPr="00CD6048" w:rsidTr="002C09E2">
        <w:trPr>
          <w:trHeight w:val="331"/>
          <w:jc w:val="center"/>
        </w:trPr>
        <w:tc>
          <w:tcPr>
            <w:tcW w:w="3126" w:type="dxa"/>
            <w:shd w:val="clear" w:color="auto" w:fill="auto"/>
          </w:tcPr>
          <w:p w:rsidR="00D95563" w:rsidRPr="00CD6048" w:rsidRDefault="00D95563" w:rsidP="002C09E2">
            <w:pPr>
              <w:rPr>
                <w:rFonts w:ascii="GHEA Grapalat" w:hAnsi="GHEA Grapalat" w:cs="Calibri"/>
                <w:b/>
                <w:color w:val="000000"/>
                <w:sz w:val="18"/>
                <w:szCs w:val="18"/>
              </w:rPr>
            </w:pPr>
            <w:r w:rsidRPr="00CD6048">
              <w:rPr>
                <w:rFonts w:ascii="GHEA Grapalat" w:hAnsi="GHEA Grapalat" w:cs="Calibri"/>
                <w:b/>
                <w:color w:val="000000"/>
                <w:sz w:val="18"/>
                <w:szCs w:val="18"/>
              </w:rPr>
              <w:t>ԸՆԴԱՄԵՆԸ</w:t>
            </w:r>
          </w:p>
        </w:tc>
        <w:tc>
          <w:tcPr>
            <w:tcW w:w="1096" w:type="dxa"/>
            <w:shd w:val="clear" w:color="auto" w:fill="auto"/>
          </w:tcPr>
          <w:p w:rsidR="00D95563" w:rsidRPr="00CD6048" w:rsidRDefault="00D95563"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133,684.4</w:t>
            </w:r>
          </w:p>
        </w:tc>
        <w:tc>
          <w:tcPr>
            <w:tcW w:w="1084" w:type="dxa"/>
          </w:tcPr>
          <w:p w:rsidR="00D95563" w:rsidRPr="00CD6048" w:rsidRDefault="00D95563"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199,028.2</w:t>
            </w:r>
          </w:p>
        </w:tc>
        <w:tc>
          <w:tcPr>
            <w:tcW w:w="1195" w:type="dxa"/>
            <w:shd w:val="clear" w:color="auto" w:fill="auto"/>
          </w:tcPr>
          <w:p w:rsidR="00D95563" w:rsidRPr="00CD6048" w:rsidRDefault="00D95563"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152,591.1</w:t>
            </w:r>
          </w:p>
        </w:tc>
        <w:tc>
          <w:tcPr>
            <w:tcW w:w="1203" w:type="dxa"/>
          </w:tcPr>
          <w:p w:rsidR="00D95563" w:rsidRPr="00CD6048" w:rsidRDefault="00D95563"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76.7</w:t>
            </w:r>
          </w:p>
        </w:tc>
        <w:tc>
          <w:tcPr>
            <w:tcW w:w="1203" w:type="dxa"/>
          </w:tcPr>
          <w:p w:rsidR="00D95563" w:rsidRPr="00CD6048" w:rsidRDefault="00D95563"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114.1</w:t>
            </w:r>
          </w:p>
        </w:tc>
        <w:tc>
          <w:tcPr>
            <w:tcW w:w="1295" w:type="dxa"/>
          </w:tcPr>
          <w:p w:rsidR="00D95563" w:rsidRPr="00CD6048" w:rsidRDefault="00D95563"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18,906.7</w:t>
            </w:r>
          </w:p>
        </w:tc>
      </w:tr>
      <w:tr w:rsidR="00D95563" w:rsidRPr="00CD6048" w:rsidTr="002C09E2">
        <w:trPr>
          <w:trHeight w:val="300"/>
          <w:jc w:val="center"/>
        </w:trPr>
        <w:tc>
          <w:tcPr>
            <w:tcW w:w="3126" w:type="dxa"/>
            <w:shd w:val="clear" w:color="auto" w:fill="auto"/>
            <w:hideMark/>
          </w:tcPr>
          <w:p w:rsidR="00D95563" w:rsidRPr="00CD6048" w:rsidRDefault="00D95563" w:rsidP="002C09E2">
            <w:pPr>
              <w:rPr>
                <w:rFonts w:ascii="GHEA Grapalat" w:hAnsi="GHEA Grapalat" w:cs="Calibri"/>
                <w:color w:val="000000"/>
                <w:sz w:val="18"/>
                <w:szCs w:val="18"/>
              </w:rPr>
            </w:pPr>
            <w:r w:rsidRPr="00CD6048">
              <w:rPr>
                <w:rFonts w:ascii="GHEA Grapalat" w:hAnsi="GHEA Grapalat" w:cs="Calibri"/>
                <w:color w:val="000000"/>
                <w:sz w:val="18"/>
                <w:szCs w:val="18"/>
              </w:rPr>
              <w:t>Ոռոգման համակարգի առողջացում</w:t>
            </w:r>
          </w:p>
        </w:tc>
        <w:tc>
          <w:tcPr>
            <w:tcW w:w="1096" w:type="dxa"/>
            <w:shd w:val="clear" w:color="auto" w:fill="auto"/>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14,591.4</w:t>
            </w:r>
          </w:p>
        </w:tc>
        <w:tc>
          <w:tcPr>
            <w:tcW w:w="1084"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23,229.0</w:t>
            </w:r>
          </w:p>
        </w:tc>
        <w:tc>
          <w:tcPr>
            <w:tcW w:w="1195" w:type="dxa"/>
            <w:shd w:val="clear" w:color="auto" w:fill="auto"/>
            <w:hideMark/>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12,786.6</w:t>
            </w:r>
          </w:p>
        </w:tc>
        <w:tc>
          <w:tcPr>
            <w:tcW w:w="1203"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55.</w:t>
            </w:r>
            <w:r w:rsidR="00F83D94" w:rsidRPr="00CD6048">
              <w:rPr>
                <w:rFonts w:ascii="GHEA Grapalat" w:hAnsi="GHEA Grapalat" w:cs="Calibri"/>
                <w:color w:val="000000"/>
                <w:sz w:val="18"/>
                <w:szCs w:val="18"/>
              </w:rPr>
              <w:t>0</w:t>
            </w:r>
          </w:p>
        </w:tc>
        <w:tc>
          <w:tcPr>
            <w:tcW w:w="1203"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87.6</w:t>
            </w:r>
          </w:p>
        </w:tc>
        <w:tc>
          <w:tcPr>
            <w:tcW w:w="1295"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(1,804.8)</w:t>
            </w:r>
          </w:p>
        </w:tc>
      </w:tr>
      <w:tr w:rsidR="00D95563" w:rsidRPr="00CD6048" w:rsidTr="002C09E2">
        <w:trPr>
          <w:trHeight w:val="300"/>
          <w:jc w:val="center"/>
        </w:trPr>
        <w:tc>
          <w:tcPr>
            <w:tcW w:w="3126" w:type="dxa"/>
            <w:shd w:val="clear" w:color="auto" w:fill="auto"/>
            <w:hideMark/>
          </w:tcPr>
          <w:p w:rsidR="00D95563" w:rsidRPr="00CD6048" w:rsidRDefault="00D95563" w:rsidP="002C09E2">
            <w:pPr>
              <w:rPr>
                <w:rFonts w:ascii="GHEA Grapalat" w:hAnsi="GHEA Grapalat" w:cs="Calibri"/>
                <w:color w:val="000000"/>
                <w:sz w:val="18"/>
                <w:szCs w:val="18"/>
              </w:rPr>
            </w:pPr>
            <w:r w:rsidRPr="00CD6048">
              <w:rPr>
                <w:rFonts w:ascii="GHEA Grapalat" w:hAnsi="GHEA Grapalat" w:cs="Calibri"/>
                <w:color w:val="000000"/>
                <w:sz w:val="18"/>
                <w:szCs w:val="18"/>
              </w:rPr>
              <w:t>Ճանապարհային ցանցի բարելավում</w:t>
            </w:r>
          </w:p>
        </w:tc>
        <w:tc>
          <w:tcPr>
            <w:tcW w:w="1096" w:type="dxa"/>
            <w:shd w:val="clear" w:color="auto" w:fill="auto"/>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41,452.9</w:t>
            </w:r>
          </w:p>
        </w:tc>
        <w:tc>
          <w:tcPr>
            <w:tcW w:w="1084"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75,773.5</w:t>
            </w:r>
          </w:p>
        </w:tc>
        <w:tc>
          <w:tcPr>
            <w:tcW w:w="1195" w:type="dxa"/>
            <w:shd w:val="clear" w:color="auto" w:fill="auto"/>
            <w:hideMark/>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46,840.8</w:t>
            </w:r>
          </w:p>
        </w:tc>
        <w:tc>
          <w:tcPr>
            <w:tcW w:w="1203"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61.8</w:t>
            </w:r>
          </w:p>
        </w:tc>
        <w:tc>
          <w:tcPr>
            <w:tcW w:w="1203"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113.0</w:t>
            </w:r>
          </w:p>
        </w:tc>
        <w:tc>
          <w:tcPr>
            <w:tcW w:w="1295"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5,387.9</w:t>
            </w:r>
          </w:p>
        </w:tc>
      </w:tr>
      <w:tr w:rsidR="00D95563" w:rsidRPr="00CD6048" w:rsidTr="002C09E2">
        <w:trPr>
          <w:trHeight w:val="300"/>
          <w:jc w:val="center"/>
        </w:trPr>
        <w:tc>
          <w:tcPr>
            <w:tcW w:w="3126" w:type="dxa"/>
            <w:shd w:val="clear" w:color="auto" w:fill="auto"/>
            <w:hideMark/>
          </w:tcPr>
          <w:p w:rsidR="00D95563" w:rsidRPr="00CD6048" w:rsidRDefault="00D95563" w:rsidP="002C09E2">
            <w:pPr>
              <w:rPr>
                <w:rFonts w:ascii="GHEA Grapalat" w:hAnsi="GHEA Grapalat" w:cs="Calibri"/>
                <w:color w:val="000000"/>
                <w:sz w:val="18"/>
                <w:szCs w:val="18"/>
              </w:rPr>
            </w:pPr>
            <w:r w:rsidRPr="00CD6048">
              <w:rPr>
                <w:rFonts w:ascii="GHEA Grapalat" w:hAnsi="GHEA Grapalat" w:cs="Calibri"/>
                <w:color w:val="000000"/>
                <w:sz w:val="18"/>
                <w:szCs w:val="18"/>
              </w:rPr>
              <w:t>Ջրամատակարարաման և ջրահեռացման բարելավում</w:t>
            </w:r>
          </w:p>
        </w:tc>
        <w:tc>
          <w:tcPr>
            <w:tcW w:w="1096" w:type="dxa"/>
            <w:shd w:val="clear" w:color="auto" w:fill="auto"/>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 xml:space="preserve">3,141.5 </w:t>
            </w:r>
          </w:p>
        </w:tc>
        <w:tc>
          <w:tcPr>
            <w:tcW w:w="1084"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8,241.8</w:t>
            </w:r>
          </w:p>
        </w:tc>
        <w:tc>
          <w:tcPr>
            <w:tcW w:w="1195" w:type="dxa"/>
            <w:shd w:val="clear" w:color="auto" w:fill="auto"/>
            <w:hideMark/>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 xml:space="preserve">4,662.3 </w:t>
            </w:r>
          </w:p>
        </w:tc>
        <w:tc>
          <w:tcPr>
            <w:tcW w:w="1203"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56.6</w:t>
            </w:r>
          </w:p>
        </w:tc>
        <w:tc>
          <w:tcPr>
            <w:tcW w:w="1203"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148.4</w:t>
            </w:r>
          </w:p>
        </w:tc>
        <w:tc>
          <w:tcPr>
            <w:tcW w:w="1295"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1,520.8</w:t>
            </w:r>
          </w:p>
        </w:tc>
      </w:tr>
      <w:tr w:rsidR="00D95563" w:rsidRPr="00CD6048" w:rsidTr="002C09E2">
        <w:trPr>
          <w:trHeight w:val="300"/>
          <w:jc w:val="center"/>
        </w:trPr>
        <w:tc>
          <w:tcPr>
            <w:tcW w:w="3126" w:type="dxa"/>
            <w:shd w:val="clear" w:color="auto" w:fill="auto"/>
          </w:tcPr>
          <w:p w:rsidR="00D95563" w:rsidRPr="00CD6048" w:rsidRDefault="00D95563" w:rsidP="002C09E2">
            <w:pPr>
              <w:rPr>
                <w:rFonts w:ascii="GHEA Grapalat" w:hAnsi="GHEA Grapalat" w:cs="Calibri"/>
                <w:color w:val="000000"/>
                <w:sz w:val="18"/>
                <w:szCs w:val="18"/>
              </w:rPr>
            </w:pPr>
            <w:r w:rsidRPr="00CD6048">
              <w:rPr>
                <w:rFonts w:ascii="GHEA Grapalat" w:hAnsi="GHEA Grapalat" w:cs="Calibri"/>
                <w:color w:val="000000"/>
                <w:sz w:val="18"/>
                <w:szCs w:val="18"/>
              </w:rPr>
              <w:t>Պետական գույքի կառավարում</w:t>
            </w:r>
          </w:p>
        </w:tc>
        <w:tc>
          <w:tcPr>
            <w:tcW w:w="1096" w:type="dxa"/>
            <w:shd w:val="clear" w:color="auto" w:fill="auto"/>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(4,189.6)</w:t>
            </w:r>
          </w:p>
        </w:tc>
        <w:tc>
          <w:tcPr>
            <w:tcW w:w="1084"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(19,359.8)</w:t>
            </w:r>
          </w:p>
        </w:tc>
        <w:tc>
          <w:tcPr>
            <w:tcW w:w="1195" w:type="dxa"/>
            <w:shd w:val="clear" w:color="auto" w:fill="auto"/>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(5,033.2)</w:t>
            </w:r>
          </w:p>
        </w:tc>
        <w:tc>
          <w:tcPr>
            <w:tcW w:w="1203"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26.0</w:t>
            </w:r>
          </w:p>
        </w:tc>
        <w:tc>
          <w:tcPr>
            <w:tcW w:w="1203"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120.1</w:t>
            </w:r>
          </w:p>
        </w:tc>
        <w:tc>
          <w:tcPr>
            <w:tcW w:w="1295"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(843.5)</w:t>
            </w:r>
          </w:p>
        </w:tc>
      </w:tr>
      <w:tr w:rsidR="00D95563" w:rsidRPr="00CD6048" w:rsidTr="002C09E2">
        <w:trPr>
          <w:trHeight w:val="300"/>
          <w:jc w:val="center"/>
        </w:trPr>
        <w:tc>
          <w:tcPr>
            <w:tcW w:w="3126" w:type="dxa"/>
            <w:shd w:val="clear" w:color="auto" w:fill="auto"/>
            <w:hideMark/>
          </w:tcPr>
          <w:p w:rsidR="00D95563" w:rsidRPr="00CD6048" w:rsidRDefault="00D95563" w:rsidP="002C09E2">
            <w:pPr>
              <w:rPr>
                <w:rFonts w:ascii="GHEA Grapalat" w:hAnsi="GHEA Grapalat" w:cs="Calibri"/>
                <w:color w:val="000000"/>
                <w:sz w:val="18"/>
                <w:szCs w:val="18"/>
              </w:rPr>
            </w:pPr>
            <w:bookmarkStart w:id="52" w:name="_Hlk96598161"/>
            <w:r w:rsidRPr="00CD6048">
              <w:rPr>
                <w:rFonts w:ascii="GHEA Grapalat" w:hAnsi="GHEA Grapalat" w:cs="Calibri"/>
                <w:color w:val="000000"/>
                <w:sz w:val="18"/>
                <w:szCs w:val="18"/>
              </w:rPr>
              <w:t>Քաղաքային զարգացում</w:t>
            </w:r>
          </w:p>
        </w:tc>
        <w:tc>
          <w:tcPr>
            <w:tcW w:w="1096" w:type="dxa"/>
            <w:shd w:val="clear" w:color="auto" w:fill="auto"/>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10,509.6</w:t>
            </w:r>
          </w:p>
        </w:tc>
        <w:tc>
          <w:tcPr>
            <w:tcW w:w="1084"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16,724.4</w:t>
            </w:r>
          </w:p>
        </w:tc>
        <w:tc>
          <w:tcPr>
            <w:tcW w:w="1195" w:type="dxa"/>
            <w:shd w:val="clear" w:color="auto" w:fill="auto"/>
            <w:hideMark/>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8,995.3</w:t>
            </w:r>
          </w:p>
        </w:tc>
        <w:tc>
          <w:tcPr>
            <w:tcW w:w="1203"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53.8</w:t>
            </w:r>
          </w:p>
        </w:tc>
        <w:tc>
          <w:tcPr>
            <w:tcW w:w="1203"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85.6</w:t>
            </w:r>
          </w:p>
        </w:tc>
        <w:tc>
          <w:tcPr>
            <w:tcW w:w="1295"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(1,514.3)</w:t>
            </w:r>
          </w:p>
        </w:tc>
      </w:tr>
      <w:tr w:rsidR="00D95563" w:rsidRPr="00CD6048" w:rsidTr="002C09E2">
        <w:trPr>
          <w:trHeight w:val="300"/>
          <w:jc w:val="center"/>
        </w:trPr>
        <w:tc>
          <w:tcPr>
            <w:tcW w:w="3126" w:type="dxa"/>
            <w:shd w:val="clear" w:color="auto" w:fill="auto"/>
          </w:tcPr>
          <w:p w:rsidR="00D95563" w:rsidRPr="00CD6048" w:rsidRDefault="00D95563" w:rsidP="002C09E2">
            <w:pPr>
              <w:rPr>
                <w:rFonts w:ascii="GHEA Grapalat" w:hAnsi="GHEA Grapalat" w:cs="Calibri"/>
                <w:color w:val="000000"/>
                <w:sz w:val="18"/>
                <w:szCs w:val="18"/>
              </w:rPr>
            </w:pPr>
            <w:r w:rsidRPr="00CD6048">
              <w:rPr>
                <w:rFonts w:ascii="GHEA Grapalat" w:hAnsi="GHEA Grapalat" w:cs="Calibri"/>
                <w:color w:val="000000"/>
                <w:sz w:val="18"/>
                <w:szCs w:val="18"/>
              </w:rPr>
              <w:t>Դպրոցների սեյսմիկ անվտանգության մակարդակի բարձրացում</w:t>
            </w:r>
          </w:p>
        </w:tc>
        <w:tc>
          <w:tcPr>
            <w:tcW w:w="1096" w:type="dxa"/>
            <w:shd w:val="clear" w:color="auto" w:fill="auto"/>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6,147.3</w:t>
            </w:r>
          </w:p>
        </w:tc>
        <w:tc>
          <w:tcPr>
            <w:tcW w:w="1084"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8,716.8</w:t>
            </w:r>
          </w:p>
        </w:tc>
        <w:tc>
          <w:tcPr>
            <w:tcW w:w="1195" w:type="dxa"/>
            <w:shd w:val="clear" w:color="auto" w:fill="auto"/>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8,498.9</w:t>
            </w:r>
          </w:p>
        </w:tc>
        <w:tc>
          <w:tcPr>
            <w:tcW w:w="1203"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97.5</w:t>
            </w:r>
          </w:p>
        </w:tc>
        <w:tc>
          <w:tcPr>
            <w:tcW w:w="1203"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138.3</w:t>
            </w:r>
          </w:p>
        </w:tc>
        <w:tc>
          <w:tcPr>
            <w:tcW w:w="1295"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2,351.6</w:t>
            </w:r>
          </w:p>
        </w:tc>
      </w:tr>
      <w:tr w:rsidR="00D95563" w:rsidRPr="00CD6048" w:rsidTr="002C09E2">
        <w:trPr>
          <w:trHeight w:val="300"/>
          <w:jc w:val="center"/>
        </w:trPr>
        <w:tc>
          <w:tcPr>
            <w:tcW w:w="3126" w:type="dxa"/>
            <w:shd w:val="clear" w:color="auto" w:fill="auto"/>
            <w:hideMark/>
          </w:tcPr>
          <w:p w:rsidR="00D95563" w:rsidRPr="00CD6048" w:rsidRDefault="00D95563" w:rsidP="002C09E2">
            <w:pPr>
              <w:rPr>
                <w:rFonts w:ascii="GHEA Grapalat" w:hAnsi="GHEA Grapalat" w:cs="Calibri"/>
                <w:color w:val="000000"/>
                <w:sz w:val="18"/>
                <w:szCs w:val="18"/>
              </w:rPr>
            </w:pPr>
            <w:r w:rsidRPr="00CD6048">
              <w:rPr>
                <w:rFonts w:ascii="GHEA Grapalat" w:hAnsi="GHEA Grapalat" w:cs="Calibri"/>
                <w:color w:val="000000"/>
                <w:sz w:val="18"/>
                <w:szCs w:val="18"/>
              </w:rPr>
              <w:t>Տարածքային զարգացում</w:t>
            </w:r>
          </w:p>
        </w:tc>
        <w:tc>
          <w:tcPr>
            <w:tcW w:w="1096" w:type="dxa"/>
            <w:shd w:val="clear" w:color="auto" w:fill="auto"/>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 xml:space="preserve">55,710.8 </w:t>
            </w:r>
          </w:p>
        </w:tc>
        <w:tc>
          <w:tcPr>
            <w:tcW w:w="1084"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75,614.1</w:t>
            </w:r>
          </w:p>
        </w:tc>
        <w:tc>
          <w:tcPr>
            <w:tcW w:w="1195" w:type="dxa"/>
            <w:shd w:val="clear" w:color="auto" w:fill="auto"/>
            <w:hideMark/>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 xml:space="preserve">69,098.6 </w:t>
            </w:r>
          </w:p>
        </w:tc>
        <w:tc>
          <w:tcPr>
            <w:tcW w:w="1203"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91.4</w:t>
            </w:r>
          </w:p>
        </w:tc>
        <w:tc>
          <w:tcPr>
            <w:tcW w:w="1203"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124.0</w:t>
            </w:r>
          </w:p>
        </w:tc>
        <w:tc>
          <w:tcPr>
            <w:tcW w:w="1295"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13,387.6</w:t>
            </w:r>
          </w:p>
        </w:tc>
      </w:tr>
      <w:bookmarkEnd w:id="52"/>
      <w:tr w:rsidR="00D95563" w:rsidRPr="00CD6048" w:rsidTr="002C09E2">
        <w:trPr>
          <w:trHeight w:val="300"/>
          <w:jc w:val="center"/>
        </w:trPr>
        <w:tc>
          <w:tcPr>
            <w:tcW w:w="3126" w:type="dxa"/>
            <w:shd w:val="clear" w:color="auto" w:fill="auto"/>
            <w:hideMark/>
          </w:tcPr>
          <w:p w:rsidR="00D95563" w:rsidRPr="00CD6048" w:rsidRDefault="00D95563" w:rsidP="002C09E2">
            <w:pPr>
              <w:rPr>
                <w:rFonts w:ascii="GHEA Grapalat" w:hAnsi="GHEA Grapalat" w:cs="Calibri"/>
                <w:color w:val="000000"/>
                <w:sz w:val="18"/>
                <w:szCs w:val="18"/>
              </w:rPr>
            </w:pPr>
            <w:r w:rsidRPr="00CD6048">
              <w:rPr>
                <w:rFonts w:ascii="GHEA Grapalat" w:hAnsi="GHEA Grapalat" w:cs="Calibri"/>
                <w:color w:val="000000"/>
                <w:sz w:val="18"/>
                <w:szCs w:val="18"/>
              </w:rPr>
              <w:t>Այլ ծրագրեր</w:t>
            </w:r>
          </w:p>
        </w:tc>
        <w:tc>
          <w:tcPr>
            <w:tcW w:w="1096" w:type="dxa"/>
            <w:shd w:val="clear" w:color="auto" w:fill="auto"/>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 xml:space="preserve">6,320.5 </w:t>
            </w:r>
          </w:p>
        </w:tc>
        <w:tc>
          <w:tcPr>
            <w:tcW w:w="1084"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10,088.4</w:t>
            </w:r>
          </w:p>
        </w:tc>
        <w:tc>
          <w:tcPr>
            <w:tcW w:w="1195" w:type="dxa"/>
            <w:shd w:val="clear" w:color="auto" w:fill="auto"/>
            <w:hideMark/>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 xml:space="preserve">6,741.8 </w:t>
            </w:r>
          </w:p>
        </w:tc>
        <w:tc>
          <w:tcPr>
            <w:tcW w:w="1203" w:type="dxa"/>
          </w:tcPr>
          <w:p w:rsidR="00D95563" w:rsidRPr="00CD6048" w:rsidRDefault="00D95563"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66.8</w:t>
            </w:r>
          </w:p>
        </w:tc>
        <w:tc>
          <w:tcPr>
            <w:tcW w:w="1203" w:type="dxa"/>
          </w:tcPr>
          <w:p w:rsidR="00D95563" w:rsidRPr="00CD6048" w:rsidRDefault="00D95563" w:rsidP="00B742D2">
            <w:pPr>
              <w:jc w:val="right"/>
              <w:rPr>
                <w:rFonts w:ascii="GHEA Grapalat" w:hAnsi="GHEA Grapalat" w:cs="Calibri"/>
                <w:color w:val="000000"/>
                <w:sz w:val="18"/>
                <w:szCs w:val="18"/>
              </w:rPr>
            </w:pPr>
            <w:r w:rsidRPr="00CD6048">
              <w:rPr>
                <w:rFonts w:ascii="GHEA Grapalat" w:hAnsi="GHEA Grapalat" w:cs="Calibri"/>
                <w:color w:val="000000"/>
                <w:sz w:val="18"/>
                <w:szCs w:val="18"/>
              </w:rPr>
              <w:t>10</w:t>
            </w:r>
            <w:r w:rsidR="00B742D2" w:rsidRPr="00CD6048">
              <w:rPr>
                <w:rFonts w:ascii="GHEA Grapalat" w:hAnsi="GHEA Grapalat" w:cs="Calibri"/>
                <w:color w:val="000000"/>
                <w:sz w:val="18"/>
                <w:szCs w:val="18"/>
              </w:rPr>
              <w:t>6.7</w:t>
            </w:r>
          </w:p>
        </w:tc>
        <w:tc>
          <w:tcPr>
            <w:tcW w:w="1295" w:type="dxa"/>
          </w:tcPr>
          <w:p w:rsidR="00D95563" w:rsidRPr="00CD6048" w:rsidRDefault="00B742D2"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421.3</w:t>
            </w:r>
          </w:p>
        </w:tc>
      </w:tr>
    </w:tbl>
    <w:p w:rsidR="00D95563"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p>
    <w:p w:rsidR="00D95563"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sz w:val="22"/>
          <w:szCs w:val="22"/>
        </w:rPr>
        <w:t xml:space="preserve">2023 թվականի ինն ամիսների ընթացքում </w:t>
      </w:r>
      <w:r w:rsidRPr="00CD6048">
        <w:rPr>
          <w:rFonts w:ascii="GHEA Grapalat" w:hAnsi="GHEA Grapalat"/>
          <w:i/>
          <w:sz w:val="22"/>
          <w:szCs w:val="22"/>
        </w:rPr>
        <w:t>Ոռոգման համակարգի առողջացման</w:t>
      </w:r>
      <w:r w:rsidRPr="00CD6048">
        <w:rPr>
          <w:rFonts w:ascii="GHEA Grapalat" w:hAnsi="GHEA Grapalat"/>
          <w:sz w:val="22"/>
          <w:szCs w:val="22"/>
        </w:rPr>
        <w:t xml:space="preserve"> </w:t>
      </w:r>
      <w:r w:rsidRPr="00CD6048">
        <w:rPr>
          <w:rFonts w:ascii="GHEA Grapalat" w:hAnsi="GHEA Grapalat" w:cs="GHEA Grapalat"/>
          <w:sz w:val="22"/>
          <w:szCs w:val="22"/>
        </w:rPr>
        <w:t>ծրագրի շրջանակներում օգտագործվել է նախատեսված միջոցների 55%-ը՝ շուրջ 12.8 մլրդ դրամ: Ծրագրի կատարողականը հիմնականում պայմանավորված է տվյալ բնագավառում արտաքին աջակցությամբ իրականացվող վարկային և դրամաշնորհային ծրագրերի կատարողականով: Մասնավորապես.</w:t>
      </w:r>
    </w:p>
    <w:p w:rsidR="00D95563" w:rsidRPr="00CD6048" w:rsidRDefault="00D95563" w:rsidP="00D95563">
      <w:pPr>
        <w:numPr>
          <w:ilvl w:val="0"/>
          <w:numId w:val="11"/>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CD6048">
        <w:rPr>
          <w:rFonts w:ascii="GHEA Grapalat" w:hAnsi="GHEA Grapalat" w:cs="GHEA Grapalat"/>
          <w:sz w:val="22"/>
          <w:szCs w:val="22"/>
        </w:rPr>
        <w:t xml:space="preserve">Եվրասիական զարգացման բանկի աջակցությամբ իրականացվող ոռոգման համակարգերի զարգացման ծրագրի շրջանակներում հաշվետու ժամանակահատվածում հիմնանորոգվել </w:t>
      </w:r>
      <w:r w:rsidR="007F3294" w:rsidRPr="00CD6048">
        <w:rPr>
          <w:rFonts w:ascii="GHEA Grapalat" w:hAnsi="GHEA Grapalat" w:cs="GHEA Grapalat"/>
          <w:sz w:val="22"/>
          <w:szCs w:val="22"/>
        </w:rPr>
        <w:t>են</w:t>
      </w:r>
      <w:r w:rsidRPr="00CD6048">
        <w:rPr>
          <w:rFonts w:ascii="GHEA Grapalat" w:hAnsi="GHEA Grapalat" w:cs="GHEA Grapalat"/>
          <w:sz w:val="22"/>
          <w:szCs w:val="22"/>
        </w:rPr>
        <w:t xml:space="preserve"> </w:t>
      </w:r>
      <w:r w:rsidRPr="00CD6048">
        <w:rPr>
          <w:rFonts w:ascii="GHEA Grapalat" w:hAnsi="GHEA Grapalat" w:cs="GHEA Grapalat"/>
          <w:sz w:val="22"/>
          <w:szCs w:val="22"/>
        </w:rPr>
        <w:lastRenderedPageBreak/>
        <w:t>նախատեսված 47.3</w:t>
      </w:r>
      <w:r w:rsidRPr="00CD6048">
        <w:rPr>
          <w:rFonts w:ascii="Calibri" w:hAnsi="Calibri" w:cs="Calibri"/>
          <w:sz w:val="22"/>
          <w:szCs w:val="22"/>
        </w:rPr>
        <w:t> </w:t>
      </w:r>
      <w:r w:rsidRPr="00CD6048">
        <w:rPr>
          <w:rFonts w:ascii="GHEA Grapalat" w:hAnsi="GHEA Grapalat" w:cs="GHEA Grapalat"/>
          <w:sz w:val="22"/>
          <w:szCs w:val="22"/>
        </w:rPr>
        <w:t>կմ երկարությամբ ոռոգման ցանց</w:t>
      </w:r>
      <w:r w:rsidR="007F3294" w:rsidRPr="00CD6048">
        <w:rPr>
          <w:rFonts w:ascii="GHEA Grapalat" w:hAnsi="GHEA Grapalat" w:cs="GHEA Grapalat"/>
          <w:sz w:val="22"/>
          <w:szCs w:val="22"/>
        </w:rPr>
        <w:t>եր</w:t>
      </w:r>
      <w:r w:rsidRPr="00CD6048">
        <w:rPr>
          <w:rFonts w:ascii="GHEA Grapalat" w:hAnsi="GHEA Grapalat" w:cs="GHEA Grapalat"/>
          <w:sz w:val="22"/>
          <w:szCs w:val="22"/>
        </w:rPr>
        <w:t xml:space="preserve">ը: Ծրագրի շրջանակներում օգտագործվել է 3 մլրդ դրամ կամ նախատեսված միջոցների 91.1%-ը` պայմանավորված </w:t>
      </w:r>
      <w:r w:rsidR="00664DAC" w:rsidRPr="00CD6048">
        <w:rPr>
          <w:rFonts w:ascii="GHEA Grapalat" w:hAnsi="GHEA Grapalat" w:cs="GHEA Grapalat"/>
          <w:sz w:val="22"/>
          <w:szCs w:val="22"/>
        </w:rPr>
        <w:t>այն հանգամանքով, որ որոշ սարքավորումների ձեռքբերման մրցույթը կայացել է սեպտեմբերի վերջին, ուստի վճարումները հաշվետու ժամանակահատվածում չեն իրականացվել</w:t>
      </w:r>
      <w:r w:rsidRPr="00CD6048">
        <w:rPr>
          <w:rFonts w:ascii="GHEA Grapalat" w:hAnsi="GHEA Grapalat" w:cs="GHEA Grapalat"/>
          <w:sz w:val="22"/>
          <w:szCs w:val="22"/>
        </w:rPr>
        <w:t xml:space="preserve">: </w:t>
      </w:r>
      <w:r w:rsidR="00664DAC" w:rsidRPr="00CD6048">
        <w:rPr>
          <w:rFonts w:ascii="GHEA Grapalat" w:hAnsi="GHEA Grapalat" w:cs="GHEA Grapalat"/>
          <w:sz w:val="22"/>
          <w:szCs w:val="22"/>
        </w:rPr>
        <w:t>Բացի այդ,</w:t>
      </w:r>
      <w:r w:rsidR="00A62164" w:rsidRPr="00CD6048">
        <w:rPr>
          <w:rFonts w:ascii="GHEA Grapalat" w:hAnsi="GHEA Grapalat" w:cs="GHEA Grapalat"/>
          <w:sz w:val="22"/>
          <w:szCs w:val="22"/>
        </w:rPr>
        <w:t xml:space="preserve"> որոշ</w:t>
      </w:r>
      <w:r w:rsidR="00664DAC" w:rsidRPr="00CD6048">
        <w:rPr>
          <w:rFonts w:ascii="GHEA Grapalat" w:hAnsi="GHEA Grapalat" w:cs="GHEA Grapalat"/>
          <w:sz w:val="22"/>
          <w:szCs w:val="22"/>
        </w:rPr>
        <w:t xml:space="preserve"> խորհրդատվական ծառայությունների </w:t>
      </w:r>
      <w:r w:rsidR="00A62164" w:rsidRPr="00CD6048">
        <w:rPr>
          <w:rFonts w:ascii="GHEA Grapalat" w:hAnsi="GHEA Grapalat" w:cs="GHEA Grapalat"/>
          <w:sz w:val="22"/>
          <w:szCs w:val="22"/>
        </w:rPr>
        <w:t>ձեռքբերման մրցույթի արդյունքները գտնվել են</w:t>
      </w:r>
      <w:r w:rsidRPr="00CD6048">
        <w:rPr>
          <w:rFonts w:ascii="GHEA Grapalat" w:hAnsi="GHEA Grapalat" w:cs="GHEA Grapalat"/>
          <w:sz w:val="22"/>
          <w:szCs w:val="22"/>
        </w:rPr>
        <w:t xml:space="preserve"> դ</w:t>
      </w:r>
      <w:r w:rsidR="00A62164" w:rsidRPr="00CD6048">
        <w:rPr>
          <w:rFonts w:ascii="GHEA Grapalat" w:hAnsi="GHEA Grapalat" w:cs="GHEA Grapalat"/>
          <w:sz w:val="22"/>
          <w:szCs w:val="22"/>
        </w:rPr>
        <w:t>ոնորի հետ համաձայնեցման փուլում</w:t>
      </w:r>
      <w:r w:rsidRPr="00CD6048">
        <w:rPr>
          <w:rFonts w:ascii="GHEA Grapalat" w:hAnsi="GHEA Grapalat" w:cs="GHEA Grapalat"/>
          <w:sz w:val="22"/>
          <w:szCs w:val="22"/>
        </w:rPr>
        <w:t>.</w:t>
      </w:r>
    </w:p>
    <w:p w:rsidR="00D95563" w:rsidRPr="00CD6048" w:rsidRDefault="00D95563" w:rsidP="00D95563">
      <w:pPr>
        <w:numPr>
          <w:ilvl w:val="0"/>
          <w:numId w:val="11"/>
        </w:numPr>
        <w:tabs>
          <w:tab w:val="left" w:pos="851"/>
        </w:tabs>
        <w:autoSpaceDE w:val="0"/>
        <w:autoSpaceDN w:val="0"/>
        <w:adjustRightInd w:val="0"/>
        <w:spacing w:line="360" w:lineRule="auto"/>
        <w:ind w:left="0" w:firstLine="567"/>
        <w:jc w:val="both"/>
        <w:rPr>
          <w:rFonts w:ascii="GHEA Grapalat" w:hAnsi="GHEA Grapalat" w:cs="GHEA Grapalat"/>
          <w:bCs/>
          <w:sz w:val="22"/>
          <w:szCs w:val="22"/>
        </w:rPr>
      </w:pPr>
      <w:r w:rsidRPr="00CD6048">
        <w:rPr>
          <w:rFonts w:ascii="GHEA Grapalat" w:hAnsi="GHEA Grapalat" w:cs="GHEA Grapalat"/>
          <w:sz w:val="22"/>
          <w:szCs w:val="22"/>
        </w:rPr>
        <w:t xml:space="preserve">Ֆրանսիայի Հանրապետության կառավարության աջակցությամբ իրականացվող Վեդու ջրամբարի կառուցման վարկային ծրագրի շրջանակներում կառուցվել է 9.5 մ երկարությամբ պատվարի կավային միջուկ՝ նախատեսված 16 մ-ի դիմաց, իսկ նախատեսված 15 կմ ոռոգման ներտնտեսային ցանցի նորոգումը չի իրականացվել՝ պայմանավորված արտարժույթի ցածր փոխարժեքի </w:t>
      </w:r>
      <w:r w:rsidR="00C94D00" w:rsidRPr="00CD6048">
        <w:rPr>
          <w:rFonts w:ascii="GHEA Grapalat" w:hAnsi="GHEA Grapalat" w:cs="GHEA Grapalat"/>
          <w:sz w:val="22"/>
          <w:szCs w:val="22"/>
        </w:rPr>
        <w:t>պատճառ</w:t>
      </w:r>
      <w:r w:rsidRPr="00CD6048">
        <w:rPr>
          <w:rFonts w:ascii="GHEA Grapalat" w:hAnsi="GHEA Grapalat" w:cs="GHEA Grapalat"/>
          <w:sz w:val="22"/>
          <w:szCs w:val="22"/>
        </w:rPr>
        <w:t xml:space="preserve">ով կապալառու ընկերության կողմից </w:t>
      </w:r>
      <w:r w:rsidR="00C94D00" w:rsidRPr="00CD6048">
        <w:rPr>
          <w:rFonts w:ascii="GHEA Grapalat" w:hAnsi="GHEA Grapalat" w:cs="GHEA Grapalat"/>
          <w:sz w:val="22"/>
          <w:szCs w:val="22"/>
        </w:rPr>
        <w:t>աշխատանքների դադարեցմամբ</w:t>
      </w:r>
      <w:r w:rsidRPr="00CD6048">
        <w:rPr>
          <w:rFonts w:ascii="GHEA Grapalat" w:hAnsi="GHEA Grapalat" w:cs="GHEA Grapalat"/>
          <w:sz w:val="22"/>
          <w:szCs w:val="22"/>
        </w:rPr>
        <w:t>: Ծրագրի շրջանակներում օգտագործվել է հատկացված միջոցների 35.4%</w:t>
      </w:r>
      <w:r w:rsidRPr="00CD6048">
        <w:rPr>
          <w:rFonts w:ascii="GHEA Grapalat" w:hAnsi="GHEA Grapalat" w:cs="GHEA Grapalat"/>
          <w:sz w:val="22"/>
          <w:szCs w:val="22"/>
        </w:rPr>
        <w:noBreakHyphen/>
        <w:t>ը՝ 1.4 մլրդ դրամ</w:t>
      </w:r>
      <w:r w:rsidRPr="00CD6048">
        <w:rPr>
          <w:rFonts w:ascii="GHEA Grapalat" w:hAnsi="GHEA Grapalat" w:cs="GHEA Grapalat"/>
          <w:bCs/>
          <w:sz w:val="22"/>
          <w:szCs w:val="22"/>
        </w:rPr>
        <w:t>.</w:t>
      </w:r>
    </w:p>
    <w:p w:rsidR="00D95563" w:rsidRPr="00CD6048" w:rsidRDefault="00D95563" w:rsidP="00D95563">
      <w:pPr>
        <w:numPr>
          <w:ilvl w:val="0"/>
          <w:numId w:val="11"/>
        </w:numPr>
        <w:tabs>
          <w:tab w:val="left" w:pos="851"/>
        </w:tabs>
        <w:autoSpaceDE w:val="0"/>
        <w:autoSpaceDN w:val="0"/>
        <w:adjustRightInd w:val="0"/>
        <w:spacing w:line="360" w:lineRule="auto"/>
        <w:ind w:left="0" w:firstLine="567"/>
        <w:jc w:val="both"/>
        <w:rPr>
          <w:rFonts w:ascii="GHEA Grapalat" w:hAnsi="GHEA Grapalat" w:cs="GHEA Grapalat"/>
          <w:bCs/>
          <w:sz w:val="22"/>
          <w:szCs w:val="22"/>
        </w:rPr>
      </w:pPr>
      <w:r w:rsidRPr="00CD6048">
        <w:rPr>
          <w:rFonts w:ascii="GHEA Grapalat" w:hAnsi="GHEA Grapalat" w:cs="GHEA Grapalat"/>
          <w:bCs/>
          <w:sz w:val="22"/>
          <w:szCs w:val="22"/>
        </w:rPr>
        <w:t>Գերմանիայի զարգացման վարկերի</w:t>
      </w:r>
      <w:r w:rsidR="00D85812" w:rsidRPr="00CD6048">
        <w:rPr>
          <w:rFonts w:ascii="GHEA Grapalat" w:hAnsi="GHEA Grapalat" w:cs="GHEA Grapalat"/>
          <w:bCs/>
          <w:sz w:val="22"/>
          <w:szCs w:val="22"/>
        </w:rPr>
        <w:t xml:space="preserve"> (KFW)</w:t>
      </w:r>
      <w:r w:rsidRPr="00CD6048">
        <w:rPr>
          <w:rFonts w:ascii="GHEA Grapalat" w:hAnsi="GHEA Grapalat" w:cs="GHEA Grapalat"/>
          <w:bCs/>
          <w:sz w:val="22"/>
          <w:szCs w:val="22"/>
        </w:rPr>
        <w:t xml:space="preserve"> բանկի աջակցությամբ իրականացվող Ախուրյան գետի ջրային ռեսուրսների ինտեգրացված կառավարման վարկային ծրագրի շրջանակներում օգտագործվել է նախատեսված միջոցների 4%-ը՝ 291 մլն դրամ, ինչը հիմնականում պայմանավորված է այն հանգամանքով, որ KfW բանկ</w:t>
      </w:r>
      <w:r w:rsidR="0035008A" w:rsidRPr="00CD6048">
        <w:rPr>
          <w:rFonts w:ascii="GHEA Grapalat" w:hAnsi="GHEA Grapalat" w:cs="GHEA Grapalat"/>
          <w:bCs/>
          <w:sz w:val="22"/>
          <w:szCs w:val="22"/>
        </w:rPr>
        <w:t xml:space="preserve"> ներկայացված մասհանման հայտը</w:t>
      </w:r>
      <w:r w:rsidRPr="00CD6048">
        <w:rPr>
          <w:rFonts w:ascii="GHEA Grapalat" w:hAnsi="GHEA Grapalat" w:cs="GHEA Grapalat"/>
          <w:bCs/>
          <w:sz w:val="22"/>
          <w:szCs w:val="22"/>
        </w:rPr>
        <w:t xml:space="preserve"> դեռևս չի հաստատվել</w:t>
      </w:r>
      <w:r w:rsidR="0035008A" w:rsidRPr="00CD6048">
        <w:rPr>
          <w:rFonts w:ascii="GHEA Grapalat" w:hAnsi="GHEA Grapalat" w:cs="GHEA Grapalat"/>
          <w:bCs/>
          <w:sz w:val="22"/>
          <w:szCs w:val="22"/>
        </w:rPr>
        <w:t xml:space="preserve"> բանկի կողմից</w:t>
      </w:r>
      <w:r w:rsidRPr="00CD6048">
        <w:rPr>
          <w:rFonts w:ascii="GHEA Grapalat" w:hAnsi="GHEA Grapalat" w:cs="GHEA Grapalat"/>
          <w:bCs/>
          <w:sz w:val="22"/>
          <w:szCs w:val="22"/>
        </w:rPr>
        <w:t>:</w:t>
      </w:r>
    </w:p>
    <w:p w:rsidR="002C09E2"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Հաշվետու ժամանակահատվածում նախատեսված ողջ ծավալով՝ ավելի քան 6 մլրդ դրամի չափով ֆինանսական աջակցություն է տրամադրվել ոռոգման ծառայություններ մատուցող ընկերություններին: </w:t>
      </w:r>
      <w:r w:rsidR="002C09E2" w:rsidRPr="00CD6048">
        <w:rPr>
          <w:rFonts w:ascii="GHEA Grapalat" w:hAnsi="GHEA Grapalat" w:cs="GHEA Grapalat"/>
          <w:sz w:val="22"/>
          <w:szCs w:val="22"/>
        </w:rPr>
        <w:t>Միջոցառման շրջանակներում աջակցություն է ստացել ոռոգման համակարգի 15 ընկերություն, որոնց կողմից մատակարարվել է 526.1 մլն մ</w:t>
      </w:r>
      <w:r w:rsidR="002C09E2" w:rsidRPr="00CD6048">
        <w:rPr>
          <w:rFonts w:ascii="GHEA Grapalat" w:hAnsi="GHEA Grapalat" w:cs="GHEA Grapalat"/>
          <w:sz w:val="22"/>
          <w:szCs w:val="22"/>
          <w:vertAlign w:val="superscript"/>
        </w:rPr>
        <w:t xml:space="preserve">3 </w:t>
      </w:r>
      <w:r w:rsidR="0067254A" w:rsidRPr="00CD6048">
        <w:rPr>
          <w:rFonts w:ascii="GHEA Grapalat" w:hAnsi="GHEA Grapalat" w:cs="GHEA Grapalat"/>
          <w:sz w:val="22"/>
          <w:szCs w:val="22"/>
        </w:rPr>
        <w:t>ջուր՝ կանխատեսված 550 մ</w:t>
      </w:r>
      <w:r w:rsidR="0067254A" w:rsidRPr="00CD6048">
        <w:rPr>
          <w:rFonts w:ascii="GHEA Grapalat" w:hAnsi="GHEA Grapalat" w:cs="GHEA Grapalat"/>
          <w:sz w:val="22"/>
          <w:szCs w:val="22"/>
          <w:vertAlign w:val="superscript"/>
        </w:rPr>
        <w:t>3</w:t>
      </w:r>
      <w:r w:rsidR="0067254A" w:rsidRPr="00CD6048">
        <w:rPr>
          <w:rFonts w:ascii="GHEA Grapalat" w:hAnsi="GHEA Grapalat" w:cs="GHEA Grapalat"/>
          <w:sz w:val="22"/>
          <w:szCs w:val="22"/>
        </w:rPr>
        <w:t>-ի դիմաց,</w:t>
      </w:r>
      <w:r w:rsidR="002C09E2" w:rsidRPr="00CD6048">
        <w:rPr>
          <w:rFonts w:ascii="GHEA Grapalat" w:hAnsi="GHEA Grapalat" w:cs="GHEA Grapalat"/>
          <w:sz w:val="22"/>
          <w:szCs w:val="22"/>
        </w:rPr>
        <w:t xml:space="preserve"> </w:t>
      </w:r>
      <w:r w:rsidRPr="00CD6048">
        <w:rPr>
          <w:rFonts w:ascii="GHEA Grapalat" w:hAnsi="GHEA Grapalat" w:cs="GHEA Grapalat"/>
          <w:sz w:val="22"/>
          <w:szCs w:val="22"/>
        </w:rPr>
        <w:t xml:space="preserve">ոռոգվել է 83,503.0 հա հողատարածք՝ </w:t>
      </w:r>
      <w:r w:rsidR="0067254A" w:rsidRPr="00CD6048">
        <w:rPr>
          <w:rFonts w:ascii="GHEA Grapalat" w:hAnsi="GHEA Grapalat" w:cs="GHEA Grapalat"/>
          <w:sz w:val="22"/>
          <w:szCs w:val="22"/>
        </w:rPr>
        <w:t>կանխատեսված 91,500.0 հա-ի դիմաց:</w:t>
      </w:r>
      <w:r w:rsidRPr="00CD6048">
        <w:rPr>
          <w:rFonts w:ascii="GHEA Grapalat" w:hAnsi="GHEA Grapalat" w:cs="GHEA Grapalat"/>
          <w:sz w:val="22"/>
          <w:szCs w:val="22"/>
        </w:rPr>
        <w:t xml:space="preserve"> </w:t>
      </w:r>
    </w:p>
    <w:p w:rsidR="000514A4"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Ոռոգում-ջրառ իրականացնող կազմակերպություններին</w:t>
      </w:r>
      <w:r w:rsidR="0067254A" w:rsidRPr="00CD6048">
        <w:rPr>
          <w:rFonts w:ascii="GHEA Grapalat" w:hAnsi="GHEA Grapalat" w:cs="GHEA Grapalat"/>
          <w:sz w:val="22"/>
          <w:szCs w:val="22"/>
        </w:rPr>
        <w:t xml:space="preserve"> նախատեսված 1 մլրդ դրամ </w:t>
      </w:r>
      <w:r w:rsidR="00832CE3" w:rsidRPr="00CD6048">
        <w:rPr>
          <w:rFonts w:ascii="GHEA Grapalat" w:hAnsi="GHEA Grapalat" w:cs="GHEA Grapalat"/>
          <w:sz w:val="22"/>
          <w:szCs w:val="22"/>
        </w:rPr>
        <w:t>ֆինանսական աջակցությունն ամբողջությամբ</w:t>
      </w:r>
      <w:r w:rsidR="0067254A" w:rsidRPr="00CD6048">
        <w:rPr>
          <w:rFonts w:ascii="GHEA Grapalat" w:hAnsi="GHEA Grapalat" w:cs="GHEA Grapalat"/>
          <w:sz w:val="22"/>
          <w:szCs w:val="22"/>
        </w:rPr>
        <w:t xml:space="preserve"> տրամադրվել</w:t>
      </w:r>
      <w:r w:rsidR="00832CE3" w:rsidRPr="00CD6048">
        <w:rPr>
          <w:rFonts w:ascii="GHEA Grapalat" w:hAnsi="GHEA Grapalat" w:cs="GHEA Grapalat"/>
          <w:sz w:val="22"/>
          <w:szCs w:val="22"/>
        </w:rPr>
        <w:t xml:space="preserve"> է</w:t>
      </w:r>
      <w:r w:rsidRPr="00CD6048">
        <w:rPr>
          <w:rFonts w:ascii="GHEA Grapalat" w:hAnsi="GHEA Grapalat" w:cs="GHEA Grapalat"/>
          <w:sz w:val="22"/>
          <w:szCs w:val="22"/>
        </w:rPr>
        <w:t>, որոնց միջոցով ապահովվել է 804.2</w:t>
      </w:r>
      <w:r w:rsidR="00832CE3" w:rsidRPr="00CD6048">
        <w:rPr>
          <w:rFonts w:ascii="Calibri" w:hAnsi="Calibri" w:cs="Calibri"/>
          <w:sz w:val="22"/>
          <w:szCs w:val="22"/>
        </w:rPr>
        <w:t> </w:t>
      </w:r>
      <w:r w:rsidRPr="00CD6048">
        <w:rPr>
          <w:rFonts w:ascii="GHEA Grapalat" w:hAnsi="GHEA Grapalat" w:cs="GHEA Grapalat"/>
          <w:sz w:val="22"/>
          <w:szCs w:val="22"/>
        </w:rPr>
        <w:t>մլն մ</w:t>
      </w:r>
      <w:r w:rsidRPr="00CD6048">
        <w:rPr>
          <w:rFonts w:ascii="GHEA Grapalat" w:hAnsi="GHEA Grapalat" w:cs="GHEA Grapalat"/>
          <w:sz w:val="22"/>
          <w:szCs w:val="22"/>
          <w:vertAlign w:val="superscript"/>
        </w:rPr>
        <w:t>3</w:t>
      </w:r>
      <w:r w:rsidRPr="00CD6048">
        <w:rPr>
          <w:rFonts w:ascii="GHEA Grapalat" w:hAnsi="GHEA Grapalat" w:cs="GHEA Grapalat"/>
          <w:sz w:val="22"/>
          <w:szCs w:val="22"/>
        </w:rPr>
        <w:t xml:space="preserve"> ջրամատակարարում</w:t>
      </w:r>
      <w:r w:rsidR="000F748C" w:rsidRPr="00CD6048">
        <w:rPr>
          <w:rFonts w:ascii="GHEA Grapalat" w:hAnsi="GHEA Grapalat" w:cs="GHEA Grapalat"/>
          <w:sz w:val="22"/>
          <w:szCs w:val="22"/>
        </w:rPr>
        <w:t>` կանխատեսված 912.3 մ</w:t>
      </w:r>
      <w:r w:rsidR="000F748C" w:rsidRPr="00CD6048">
        <w:rPr>
          <w:rFonts w:ascii="GHEA Grapalat" w:hAnsi="GHEA Grapalat" w:cs="GHEA Grapalat"/>
          <w:sz w:val="22"/>
          <w:szCs w:val="22"/>
          <w:vertAlign w:val="superscript"/>
        </w:rPr>
        <w:t>3</w:t>
      </w:r>
      <w:r w:rsidR="000F748C" w:rsidRPr="00CD6048">
        <w:rPr>
          <w:rFonts w:ascii="GHEA Grapalat" w:hAnsi="GHEA Grapalat" w:cs="GHEA Grapalat"/>
          <w:sz w:val="22"/>
          <w:szCs w:val="22"/>
        </w:rPr>
        <w:t>-ի փոխարեն</w:t>
      </w:r>
      <w:r w:rsidRPr="00CD6048">
        <w:rPr>
          <w:rFonts w:ascii="GHEA Grapalat" w:hAnsi="GHEA Grapalat" w:cs="GHEA Grapalat"/>
          <w:sz w:val="22"/>
          <w:szCs w:val="22"/>
        </w:rPr>
        <w:t xml:space="preserve">: </w:t>
      </w:r>
    </w:p>
    <w:p w:rsidR="00D95563"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Փոքր և միջին ջրամբարների կառուցման համար օգտագործվել է </w:t>
      </w:r>
      <w:r w:rsidR="00832CE3" w:rsidRPr="00CD6048">
        <w:rPr>
          <w:rFonts w:ascii="GHEA Grapalat" w:hAnsi="GHEA Grapalat" w:cs="GHEA Grapalat"/>
          <w:sz w:val="22"/>
          <w:szCs w:val="22"/>
        </w:rPr>
        <w:t xml:space="preserve">նախատեսված միջոցների 14.4%-ը՝ </w:t>
      </w:r>
      <w:r w:rsidRPr="00CD6048">
        <w:rPr>
          <w:rFonts w:ascii="GHEA Grapalat" w:hAnsi="GHEA Grapalat" w:cs="GHEA Grapalat"/>
          <w:sz w:val="22"/>
          <w:szCs w:val="22"/>
        </w:rPr>
        <w:t>48.4 մլն դրամ</w:t>
      </w:r>
      <w:r w:rsidR="00832CE3" w:rsidRPr="00CD6048">
        <w:rPr>
          <w:rFonts w:ascii="GHEA Grapalat" w:hAnsi="GHEA Grapalat" w:cs="GHEA Grapalat"/>
          <w:sz w:val="22"/>
          <w:szCs w:val="22"/>
        </w:rPr>
        <w:t>: Ցածր կատարողականը պայմանավորված է</w:t>
      </w:r>
      <w:r w:rsidRPr="00CD6048">
        <w:rPr>
          <w:rFonts w:ascii="GHEA Grapalat" w:hAnsi="GHEA Grapalat" w:cs="GHEA Grapalat"/>
          <w:sz w:val="22"/>
          <w:szCs w:val="22"/>
        </w:rPr>
        <w:t xml:space="preserve"> նախագծանախահաշվային փաստաթղթերի ձեռքբերման </w:t>
      </w:r>
      <w:r w:rsidR="00832CE3" w:rsidRPr="00CD6048">
        <w:rPr>
          <w:rFonts w:ascii="GHEA Grapalat" w:hAnsi="GHEA Grapalat" w:cs="GHEA Grapalat"/>
          <w:sz w:val="22"/>
          <w:szCs w:val="22"/>
        </w:rPr>
        <w:t>աշխատանքների ժամանակատարությամբ</w:t>
      </w:r>
      <w:r w:rsidRPr="00CD6048">
        <w:rPr>
          <w:rFonts w:ascii="GHEA Grapalat" w:hAnsi="GHEA Grapalat" w:cs="GHEA Grapalat"/>
          <w:sz w:val="22"/>
          <w:szCs w:val="22"/>
        </w:rPr>
        <w:t>:</w:t>
      </w:r>
    </w:p>
    <w:p w:rsidR="00D95563"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2022 թվականի նույն ժամանակահատվածի համեմատ Ոռոգման համակարգի առողջացման ծրագրի ծախսերը նվազել են 12.4%-ով</w:t>
      </w:r>
      <w:r w:rsidR="002D44C1" w:rsidRPr="00CD6048">
        <w:rPr>
          <w:rFonts w:ascii="GHEA Grapalat" w:hAnsi="GHEA Grapalat" w:cs="GHEA Grapalat"/>
          <w:sz w:val="22"/>
          <w:szCs w:val="22"/>
        </w:rPr>
        <w:t xml:space="preserve"> (1.8 մլրդ դրամով)</w:t>
      </w:r>
      <w:r w:rsidRPr="00CD6048">
        <w:rPr>
          <w:rFonts w:ascii="GHEA Grapalat" w:hAnsi="GHEA Grapalat" w:cs="GHEA Grapalat"/>
          <w:sz w:val="22"/>
          <w:szCs w:val="22"/>
        </w:rPr>
        <w:t>՝</w:t>
      </w:r>
      <w:r w:rsidR="002D44C1" w:rsidRPr="00CD6048">
        <w:rPr>
          <w:rFonts w:ascii="GHEA Grapalat" w:hAnsi="GHEA Grapalat" w:cs="GHEA Grapalat"/>
          <w:sz w:val="22"/>
          <w:szCs w:val="22"/>
        </w:rPr>
        <w:t xml:space="preserve"> հիմնականում պայմանավորված</w:t>
      </w:r>
      <w:r w:rsidRPr="00CD6048">
        <w:rPr>
          <w:rFonts w:ascii="GHEA Grapalat" w:hAnsi="GHEA Grapalat" w:cs="GHEA Grapalat"/>
          <w:sz w:val="22"/>
          <w:szCs w:val="22"/>
        </w:rPr>
        <w:t xml:space="preserve"> ոռոգման ծառայություններ մատուցող ընկերություններին տրամադրվող ֆինանսական աջակցությա</w:t>
      </w:r>
      <w:r w:rsidR="002D44C1" w:rsidRPr="00CD6048">
        <w:rPr>
          <w:rFonts w:ascii="GHEA Grapalat" w:hAnsi="GHEA Grapalat" w:cs="GHEA Grapalat"/>
          <w:sz w:val="22"/>
          <w:szCs w:val="22"/>
        </w:rPr>
        <w:t>ն նվազմամբ</w:t>
      </w:r>
      <w:r w:rsidRPr="00CD6048">
        <w:rPr>
          <w:rFonts w:ascii="GHEA Grapalat" w:hAnsi="GHEA Grapalat" w:cs="GHEA Grapalat"/>
          <w:sz w:val="22"/>
          <w:szCs w:val="22"/>
        </w:rPr>
        <w:t>:</w:t>
      </w:r>
    </w:p>
    <w:p w:rsidR="00D95563"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i/>
          <w:sz w:val="22"/>
          <w:szCs w:val="22"/>
        </w:rPr>
        <w:lastRenderedPageBreak/>
        <w:t>Ճանապարհային ցանցի բարելավման</w:t>
      </w:r>
      <w:r w:rsidRPr="00CD6048">
        <w:rPr>
          <w:rFonts w:ascii="GHEA Grapalat" w:hAnsi="GHEA Grapalat" w:cs="GHEA Grapalat"/>
          <w:sz w:val="22"/>
          <w:szCs w:val="22"/>
        </w:rPr>
        <w:t xml:space="preserve"> ծրագրին 2023 թվականի ինն ամիսներին ուղղվել է 46.8</w:t>
      </w:r>
      <w:r w:rsidRPr="00CD6048">
        <w:rPr>
          <w:rFonts w:ascii="Calibri" w:hAnsi="Calibri" w:cs="Calibri"/>
          <w:sz w:val="22"/>
          <w:szCs w:val="22"/>
        </w:rPr>
        <w:t> </w:t>
      </w:r>
      <w:r w:rsidRPr="00CD6048">
        <w:rPr>
          <w:rFonts w:ascii="GHEA Grapalat" w:hAnsi="GHEA Grapalat" w:cs="GHEA Grapalat"/>
          <w:sz w:val="22"/>
          <w:szCs w:val="22"/>
        </w:rPr>
        <w:t>մլրդ դրամ՝ կազմելով ծրագրված ցուցանիշի 61.8%-ը:</w:t>
      </w:r>
      <w:bookmarkStart w:id="53" w:name="_Hlk70418829"/>
    </w:p>
    <w:p w:rsidR="000A3FC9"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bookmarkStart w:id="54" w:name="_Hlk96936020"/>
      <w:r w:rsidRPr="00CD6048">
        <w:rPr>
          <w:rFonts w:ascii="GHEA Grapalat" w:hAnsi="GHEA Grapalat" w:cs="GHEA Grapalat"/>
          <w:sz w:val="22"/>
          <w:szCs w:val="22"/>
        </w:rPr>
        <w:t>Հյուսիս-հարավ միջանցքի զարգացման ծրագրի</w:t>
      </w:r>
      <w:bookmarkEnd w:id="54"/>
      <w:r w:rsidRPr="00CD6048">
        <w:rPr>
          <w:rFonts w:ascii="GHEA Grapalat" w:hAnsi="GHEA Grapalat" w:cs="GHEA Grapalat"/>
          <w:sz w:val="22"/>
          <w:szCs w:val="22"/>
        </w:rPr>
        <w:t>` տարբեր դոնորների աջակցությամբ իրականացվող միջոցառումների շրջանակներում օգտագործվել է նախատեսված միջոցների 30.4%</w:t>
      </w:r>
      <w:r w:rsidRPr="00CD6048">
        <w:rPr>
          <w:rFonts w:ascii="GHEA Grapalat" w:hAnsi="GHEA Grapalat" w:cs="GHEA Grapalat"/>
          <w:sz w:val="22"/>
          <w:szCs w:val="22"/>
        </w:rPr>
        <w:noBreakHyphen/>
        <w:t xml:space="preserve">ը` 6.8 մլրդ դրամ: Մասնավորապես՝ </w:t>
      </w:r>
      <w:bookmarkStart w:id="55" w:name="_Hlk101531350"/>
      <w:r w:rsidRPr="00CD6048">
        <w:rPr>
          <w:rFonts w:ascii="GHEA Grapalat" w:hAnsi="GHEA Grapalat" w:cs="GHEA Grapalat"/>
          <w:sz w:val="22"/>
          <w:szCs w:val="22"/>
        </w:rPr>
        <w:t>ծրագրի</w:t>
      </w:r>
    </w:p>
    <w:p w:rsidR="000A3FC9" w:rsidRPr="00CD6048" w:rsidRDefault="00D95563" w:rsidP="000A3FC9">
      <w:pPr>
        <w:numPr>
          <w:ilvl w:val="0"/>
          <w:numId w:val="11"/>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CD6048">
        <w:rPr>
          <w:rFonts w:ascii="GHEA Grapalat" w:hAnsi="GHEA Grapalat" w:cs="GHEA Grapalat"/>
          <w:sz w:val="22"/>
          <w:szCs w:val="22"/>
        </w:rPr>
        <w:t xml:space="preserve">Եվրասիական զարգացման բանկի աջակցությամբ իրականացվող </w:t>
      </w:r>
      <w:bookmarkEnd w:id="55"/>
      <w:r w:rsidRPr="00CD6048">
        <w:rPr>
          <w:rFonts w:ascii="GHEA Grapalat" w:hAnsi="GHEA Grapalat" w:cs="GHEA Grapalat"/>
          <w:sz w:val="22"/>
          <w:szCs w:val="22"/>
        </w:rPr>
        <w:t xml:space="preserve">բաղադրիչի շրջանակներում օգտագործվել է 2.5 մլրդ դրամ </w:t>
      </w:r>
      <w:r w:rsidR="004E3348" w:rsidRPr="00CD6048">
        <w:rPr>
          <w:rFonts w:ascii="GHEA Grapalat" w:hAnsi="GHEA Grapalat" w:cs="GHEA Grapalat"/>
          <w:sz w:val="22"/>
          <w:szCs w:val="22"/>
        </w:rPr>
        <w:t xml:space="preserve">կամ </w:t>
      </w:r>
      <w:r w:rsidRPr="00CD6048">
        <w:rPr>
          <w:rFonts w:ascii="GHEA Grapalat" w:hAnsi="GHEA Grapalat" w:cs="GHEA Grapalat"/>
          <w:sz w:val="22"/>
          <w:szCs w:val="22"/>
        </w:rPr>
        <w:t>ծրագրվածի 27</w:t>
      </w:r>
      <w:r w:rsidR="004E3348" w:rsidRPr="00CD6048">
        <w:rPr>
          <w:rFonts w:ascii="GHEA Grapalat" w:hAnsi="GHEA Grapalat" w:cs="GHEA Grapalat"/>
          <w:sz w:val="22"/>
          <w:szCs w:val="22"/>
        </w:rPr>
        <w:t>%-ը: Միջոցների հիմնական մասը նախատեսված էր</w:t>
      </w:r>
      <w:r w:rsidRPr="00CD6048">
        <w:rPr>
          <w:rFonts w:ascii="GHEA Grapalat" w:hAnsi="GHEA Grapalat" w:cs="GHEA Grapalat"/>
          <w:sz w:val="22"/>
          <w:szCs w:val="22"/>
        </w:rPr>
        <w:t xml:space="preserve"> կապալառուին կանխավճարի </w:t>
      </w:r>
      <w:r w:rsidR="004E3348" w:rsidRPr="00CD6048">
        <w:rPr>
          <w:rFonts w:ascii="GHEA Grapalat" w:hAnsi="GHEA Grapalat" w:cs="GHEA Grapalat"/>
          <w:sz w:val="22"/>
          <w:szCs w:val="22"/>
        </w:rPr>
        <w:t>վճարման համար</w:t>
      </w:r>
      <w:r w:rsidRPr="00CD6048">
        <w:rPr>
          <w:rFonts w:ascii="GHEA Grapalat" w:hAnsi="GHEA Grapalat" w:cs="GHEA Grapalat"/>
          <w:sz w:val="22"/>
          <w:szCs w:val="22"/>
        </w:rPr>
        <w:t xml:space="preserve">, </w:t>
      </w:r>
      <w:r w:rsidR="004E3348" w:rsidRPr="00CD6048">
        <w:rPr>
          <w:rFonts w:ascii="GHEA Grapalat" w:hAnsi="GHEA Grapalat" w:cs="GHEA Grapalat"/>
          <w:sz w:val="22"/>
          <w:szCs w:val="22"/>
        </w:rPr>
        <w:t>որի հետ</w:t>
      </w:r>
      <w:r w:rsidRPr="00CD6048">
        <w:rPr>
          <w:rFonts w:ascii="GHEA Grapalat" w:hAnsi="GHEA Grapalat" w:cs="GHEA Grapalat"/>
          <w:sz w:val="22"/>
          <w:szCs w:val="22"/>
        </w:rPr>
        <w:t xml:space="preserve"> պայմանագիրը գտնվ</w:t>
      </w:r>
      <w:r w:rsidR="004E3348" w:rsidRPr="00CD6048">
        <w:rPr>
          <w:rFonts w:ascii="GHEA Grapalat" w:hAnsi="GHEA Grapalat" w:cs="GHEA Grapalat"/>
          <w:sz w:val="22"/>
          <w:szCs w:val="22"/>
        </w:rPr>
        <w:t>ել</w:t>
      </w:r>
      <w:r w:rsidRPr="00CD6048">
        <w:rPr>
          <w:rFonts w:ascii="GHEA Grapalat" w:hAnsi="GHEA Grapalat" w:cs="GHEA Grapalat"/>
          <w:sz w:val="22"/>
          <w:szCs w:val="22"/>
        </w:rPr>
        <w:t xml:space="preserve"> է կնքման փուլում:</w:t>
      </w:r>
    </w:p>
    <w:p w:rsidR="000A3FC9" w:rsidRPr="00CD6048" w:rsidRDefault="00D95563" w:rsidP="000A3FC9">
      <w:pPr>
        <w:numPr>
          <w:ilvl w:val="0"/>
          <w:numId w:val="11"/>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CD6048">
        <w:rPr>
          <w:rFonts w:ascii="GHEA Grapalat" w:hAnsi="GHEA Grapalat" w:cs="GHEA Grapalat"/>
          <w:sz w:val="22"/>
          <w:szCs w:val="22"/>
        </w:rPr>
        <w:t>Ասիական զարգացման բանկի աջակցությամբ իրականացվող բաղադրիչի շրջանակներում օգտագործվել է նախատեսված միջոցների 22.5%-ը՝ 2.3</w:t>
      </w:r>
      <w:r w:rsidR="00A74C02" w:rsidRPr="00CD6048">
        <w:rPr>
          <w:rFonts w:ascii="GHEA Grapalat" w:hAnsi="GHEA Grapalat" w:cs="GHEA Grapalat"/>
          <w:sz w:val="22"/>
          <w:szCs w:val="22"/>
        </w:rPr>
        <w:t xml:space="preserve"> մլրդ դրամ: Ցածր կատարողականը հիմնականում</w:t>
      </w:r>
      <w:r w:rsidRPr="00CD6048">
        <w:rPr>
          <w:rFonts w:ascii="GHEA Grapalat" w:hAnsi="GHEA Grapalat" w:cs="GHEA Grapalat"/>
          <w:sz w:val="22"/>
          <w:szCs w:val="22"/>
        </w:rPr>
        <w:t xml:space="preserve"> պայմանավորված</w:t>
      </w:r>
      <w:r w:rsidR="00A74C02" w:rsidRPr="00CD6048">
        <w:rPr>
          <w:rFonts w:ascii="GHEA Grapalat" w:hAnsi="GHEA Grapalat" w:cs="GHEA Grapalat"/>
          <w:sz w:val="22"/>
          <w:szCs w:val="22"/>
        </w:rPr>
        <w:t xml:space="preserve"> է</w:t>
      </w:r>
      <w:r w:rsidRPr="00CD6048">
        <w:rPr>
          <w:rFonts w:ascii="GHEA Grapalat" w:hAnsi="GHEA Grapalat" w:cs="GHEA Grapalat"/>
          <w:sz w:val="22"/>
          <w:szCs w:val="22"/>
        </w:rPr>
        <w:t xml:space="preserve"> նոր </w:t>
      </w:r>
      <w:r w:rsidR="00A74C02" w:rsidRPr="00CD6048">
        <w:rPr>
          <w:rFonts w:ascii="GHEA Grapalat" w:hAnsi="GHEA Grapalat" w:cs="GHEA Grapalat"/>
          <w:sz w:val="22"/>
          <w:szCs w:val="22"/>
        </w:rPr>
        <w:t>կ</w:t>
      </w:r>
      <w:r w:rsidRPr="00CD6048">
        <w:rPr>
          <w:rFonts w:ascii="GHEA Grapalat" w:hAnsi="GHEA Grapalat" w:cs="GHEA Grapalat"/>
          <w:sz w:val="22"/>
          <w:szCs w:val="22"/>
        </w:rPr>
        <w:t>ապալառու ընկերությանը</w:t>
      </w:r>
      <w:r w:rsidR="00E9764C" w:rsidRPr="00CD6048">
        <w:rPr>
          <w:rFonts w:ascii="GHEA Grapalat" w:hAnsi="GHEA Grapalat" w:cs="GHEA Grapalat"/>
          <w:sz w:val="22"/>
          <w:szCs w:val="22"/>
        </w:rPr>
        <w:t xml:space="preserve"> </w:t>
      </w:r>
      <w:r w:rsidRPr="00CD6048">
        <w:rPr>
          <w:rFonts w:ascii="GHEA Grapalat" w:hAnsi="GHEA Grapalat" w:cs="GHEA Grapalat"/>
          <w:sz w:val="22"/>
          <w:szCs w:val="22"/>
        </w:rPr>
        <w:t>34 կմ շին</w:t>
      </w:r>
      <w:r w:rsidR="00A74C02" w:rsidRPr="00CD6048">
        <w:rPr>
          <w:rFonts w:ascii="GHEA Grapalat" w:hAnsi="GHEA Grapalat" w:cs="GHEA Grapalat"/>
          <w:sz w:val="22"/>
          <w:szCs w:val="22"/>
        </w:rPr>
        <w:t>արարական</w:t>
      </w:r>
      <w:r w:rsidRPr="00CD6048">
        <w:rPr>
          <w:rFonts w:ascii="GHEA Grapalat" w:hAnsi="GHEA Grapalat" w:cs="GHEA Grapalat"/>
          <w:sz w:val="22"/>
          <w:szCs w:val="22"/>
        </w:rPr>
        <w:t xml:space="preserve"> աշխատանքների համար նախատեսված կանխավճար</w:t>
      </w:r>
      <w:r w:rsidR="00A74C02" w:rsidRPr="00CD6048">
        <w:rPr>
          <w:rFonts w:ascii="GHEA Grapalat" w:hAnsi="GHEA Grapalat" w:cs="GHEA Grapalat"/>
          <w:sz w:val="22"/>
          <w:szCs w:val="22"/>
        </w:rPr>
        <w:t>ը հոկտեմբերին</w:t>
      </w:r>
      <w:r w:rsidRPr="00CD6048">
        <w:rPr>
          <w:rFonts w:ascii="GHEA Grapalat" w:hAnsi="GHEA Grapalat" w:cs="GHEA Grapalat"/>
          <w:sz w:val="22"/>
          <w:szCs w:val="22"/>
        </w:rPr>
        <w:t xml:space="preserve"> վճար</w:t>
      </w:r>
      <w:r w:rsidR="00A74C02" w:rsidRPr="00CD6048">
        <w:rPr>
          <w:rFonts w:ascii="GHEA Grapalat" w:hAnsi="GHEA Grapalat" w:cs="GHEA Grapalat"/>
          <w:sz w:val="22"/>
          <w:szCs w:val="22"/>
        </w:rPr>
        <w:t>ելու հանգամանքով</w:t>
      </w:r>
      <w:r w:rsidRPr="00CD6048">
        <w:rPr>
          <w:rFonts w:ascii="GHEA Grapalat" w:hAnsi="GHEA Grapalat" w:cs="GHEA Grapalat"/>
          <w:sz w:val="22"/>
          <w:szCs w:val="22"/>
        </w:rPr>
        <w:t>, քանի որ բանկից</w:t>
      </w:r>
      <w:r w:rsidR="00E9764C" w:rsidRPr="00CD6048">
        <w:rPr>
          <w:rFonts w:ascii="GHEA Grapalat" w:hAnsi="GHEA Grapalat" w:cs="GHEA Grapalat"/>
          <w:sz w:val="22"/>
          <w:szCs w:val="22"/>
        </w:rPr>
        <w:t xml:space="preserve"> </w:t>
      </w:r>
      <w:r w:rsidRPr="00CD6048">
        <w:rPr>
          <w:rFonts w:ascii="GHEA Grapalat" w:hAnsi="GHEA Grapalat" w:cs="GHEA Grapalat"/>
          <w:sz w:val="22"/>
          <w:szCs w:val="22"/>
        </w:rPr>
        <w:t>ուշ հաստատումների ստացման արդյունքում պայմանագիրը կնքվել է հոկտեմբեր ամսին</w:t>
      </w:r>
      <w:r w:rsidR="00A74C02" w:rsidRPr="00CD6048">
        <w:rPr>
          <w:rFonts w:ascii="GHEA Grapalat" w:hAnsi="GHEA Grapalat" w:cs="GHEA Grapalat"/>
          <w:sz w:val="22"/>
          <w:szCs w:val="22"/>
        </w:rPr>
        <w:t>: Բացի այդ,</w:t>
      </w:r>
      <w:r w:rsidRPr="00CD6048">
        <w:rPr>
          <w:rFonts w:ascii="GHEA Grapalat" w:hAnsi="GHEA Grapalat" w:cs="GHEA Grapalat"/>
          <w:sz w:val="22"/>
          <w:szCs w:val="22"/>
        </w:rPr>
        <w:t xml:space="preserve"> կապալառուի նկատմամբ հաշվարկվ</w:t>
      </w:r>
      <w:r w:rsidR="00A74C02" w:rsidRPr="00CD6048">
        <w:rPr>
          <w:rFonts w:ascii="GHEA Grapalat" w:hAnsi="GHEA Grapalat" w:cs="GHEA Grapalat"/>
          <w:sz w:val="22"/>
          <w:szCs w:val="22"/>
        </w:rPr>
        <w:t>ել է</w:t>
      </w:r>
      <w:r w:rsidRPr="00CD6048">
        <w:rPr>
          <w:rFonts w:ascii="GHEA Grapalat" w:hAnsi="GHEA Grapalat" w:cs="GHEA Grapalat"/>
          <w:sz w:val="22"/>
          <w:szCs w:val="22"/>
        </w:rPr>
        <w:t xml:space="preserve"> տույժ՝ աշխատանքները սահմանված ժամկետից ուշ հանձնելու համար, որը </w:t>
      </w:r>
      <w:r w:rsidR="00A74C02" w:rsidRPr="00CD6048">
        <w:rPr>
          <w:rFonts w:ascii="GHEA Grapalat" w:hAnsi="GHEA Grapalat" w:cs="GHEA Grapalat"/>
          <w:sz w:val="22"/>
          <w:szCs w:val="22"/>
        </w:rPr>
        <w:t>նվազեց</w:t>
      </w:r>
      <w:r w:rsidRPr="00CD6048">
        <w:rPr>
          <w:rFonts w:ascii="GHEA Grapalat" w:hAnsi="GHEA Grapalat" w:cs="GHEA Grapalat"/>
          <w:sz w:val="22"/>
          <w:szCs w:val="22"/>
        </w:rPr>
        <w:t>վել է վճարման ենթակա գումարներից: Բաղադրիչի շրջանակներում իրականացվել են Աշտարակ-Թալին 29+600կմ-71+500կմ և Թալին-Լանջիկ 71+500կմ-90+200կմ ճանապարհահատվածներ</w:t>
      </w:r>
      <w:r w:rsidR="000A3FC9" w:rsidRPr="00CD6048">
        <w:rPr>
          <w:rFonts w:ascii="GHEA Grapalat" w:hAnsi="GHEA Grapalat" w:cs="GHEA Grapalat"/>
          <w:sz w:val="22"/>
          <w:szCs w:val="22"/>
        </w:rPr>
        <w:t>ի կառուցման աշխատանքները:</w:t>
      </w:r>
    </w:p>
    <w:p w:rsidR="00D95563" w:rsidRPr="00CD6048" w:rsidRDefault="00D95563" w:rsidP="000A3FC9">
      <w:pPr>
        <w:numPr>
          <w:ilvl w:val="0"/>
          <w:numId w:val="11"/>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CD6048">
        <w:rPr>
          <w:rFonts w:ascii="GHEA Grapalat" w:hAnsi="GHEA Grapalat" w:cs="GHEA Grapalat"/>
          <w:sz w:val="22"/>
          <w:szCs w:val="22"/>
        </w:rPr>
        <w:t xml:space="preserve">Եվրոպական ներդրումային բանկի աջակցությամբ իրականացվող </w:t>
      </w:r>
      <w:r w:rsidR="000A3FC9" w:rsidRPr="00CD6048">
        <w:rPr>
          <w:rFonts w:ascii="GHEA Grapalat" w:hAnsi="GHEA Grapalat" w:cs="GHEA Grapalat"/>
          <w:sz w:val="22"/>
          <w:szCs w:val="22"/>
        </w:rPr>
        <w:t xml:space="preserve">դրամաշնորհի </w:t>
      </w:r>
      <w:r w:rsidRPr="00CD6048">
        <w:rPr>
          <w:rFonts w:ascii="GHEA Grapalat" w:hAnsi="GHEA Grapalat" w:cs="GHEA Grapalat"/>
          <w:sz w:val="22"/>
          <w:szCs w:val="22"/>
        </w:rPr>
        <w:t xml:space="preserve">շրջանակներում վերականգնվել է 18 կմ ճանապարհահատված, որի համար օգտագործվել է շուրջ 2 մլրդ դրամ կամ </w:t>
      </w:r>
      <w:r w:rsidR="00EE3EB7" w:rsidRPr="00CD6048">
        <w:rPr>
          <w:rFonts w:ascii="GHEA Grapalat" w:hAnsi="GHEA Grapalat" w:cs="GHEA Grapalat"/>
          <w:sz w:val="22"/>
          <w:szCs w:val="22"/>
        </w:rPr>
        <w:t>նախատեսված միջոցների</w:t>
      </w:r>
      <w:r w:rsidRPr="00CD6048">
        <w:rPr>
          <w:rFonts w:ascii="GHEA Grapalat" w:hAnsi="GHEA Grapalat" w:cs="GHEA Grapalat"/>
          <w:sz w:val="22"/>
          <w:szCs w:val="22"/>
        </w:rPr>
        <w:t xml:space="preserve"> 82.6%-ը՝ պայմանավորված այն հանգամանքով, որ որոշ </w:t>
      </w:r>
      <w:r w:rsidR="00EE3EB7" w:rsidRPr="00CD6048">
        <w:rPr>
          <w:rFonts w:ascii="GHEA Grapalat" w:hAnsi="GHEA Grapalat" w:cs="GHEA Grapalat"/>
          <w:sz w:val="22"/>
          <w:szCs w:val="22"/>
        </w:rPr>
        <w:t>աշխատանք</w:t>
      </w:r>
      <w:r w:rsidRPr="00CD6048">
        <w:rPr>
          <w:rFonts w:ascii="GHEA Grapalat" w:hAnsi="GHEA Grapalat" w:cs="GHEA Grapalat"/>
          <w:sz w:val="22"/>
          <w:szCs w:val="22"/>
        </w:rPr>
        <w:t>ների դիմաց վճարումը կատարվել է հոկտեմբերին:</w:t>
      </w:r>
    </w:p>
    <w:p w:rsidR="00D95563"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Հայաստան-Վրաստան սահմանային տարածաշրջանային ճանապարհի (Մ6 Վանաձոր-Բագրատաշեն) բարելավման ծրագրի շրջանակներում տարբեր դոնորների աջակցությամբ իրականացվող միջոցառումների շրջանակներում վերականգնվել է 51.13 կմ երկարությամբ ճանապարհահատված և ճանապարհների վրա վերացվել են 12 վտանգավոր կետեր, որի համար օգտագործվել է 1.6 մլրդ դրամ կամ նախատեսված միջոցների 54.3%-ը:</w:t>
      </w:r>
      <w:r w:rsidRPr="00CD6048">
        <w:rPr>
          <w:rFonts w:ascii="GHEA Grapalat" w:hAnsi="GHEA Grapalat"/>
          <w:color w:val="00B050"/>
          <w:lang w:eastAsia="ru-RU"/>
        </w:rPr>
        <w:t xml:space="preserve"> </w:t>
      </w:r>
      <w:r w:rsidRPr="00CD6048">
        <w:rPr>
          <w:rFonts w:ascii="GHEA Grapalat" w:hAnsi="GHEA Grapalat" w:cs="GHEA Grapalat"/>
          <w:sz w:val="22"/>
          <w:szCs w:val="22"/>
        </w:rPr>
        <w:t>Տարբերությունը հիմնականում պայմանավորված է կապալառուների և խորհրդատուի կողմից սեպտեմբերին ներկայացված կատարողականների վճարման հայտը ԱԶԲ-ի</w:t>
      </w:r>
      <w:r w:rsidR="00E9764C" w:rsidRPr="00CD6048">
        <w:rPr>
          <w:rFonts w:ascii="GHEA Grapalat" w:hAnsi="GHEA Grapalat" w:cs="GHEA Grapalat"/>
          <w:sz w:val="22"/>
          <w:szCs w:val="22"/>
        </w:rPr>
        <w:t xml:space="preserve"> </w:t>
      </w:r>
      <w:r w:rsidRPr="00CD6048">
        <w:rPr>
          <w:rFonts w:ascii="GHEA Grapalat" w:hAnsi="GHEA Grapalat" w:cs="GHEA Grapalat"/>
          <w:sz w:val="22"/>
          <w:szCs w:val="22"/>
        </w:rPr>
        <w:t>կողմից հոկտեմբերին հաստատելու հանգամանքով:</w:t>
      </w:r>
    </w:p>
    <w:bookmarkEnd w:id="53"/>
    <w:p w:rsidR="00D95563"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Միջպետական և հանրապետական նշանակության ավտոճանապարհների պահպանման և անվտանգ երթևեկության ծառայությունների շրջանակներում հաշվետու ժամանակահատվածում </w:t>
      </w:r>
      <w:r w:rsidRPr="00CD6048">
        <w:rPr>
          <w:rFonts w:ascii="GHEA Grapalat" w:hAnsi="GHEA Grapalat" w:cs="GHEA Grapalat"/>
          <w:sz w:val="22"/>
          <w:szCs w:val="22"/>
        </w:rPr>
        <w:lastRenderedPageBreak/>
        <w:t>իրականացվել են ամառային և ձմեռային պահպանման ենթակա համապատասխանաբար 2830.4</w:t>
      </w:r>
      <w:r w:rsidRPr="00CD6048">
        <w:rPr>
          <w:rFonts w:ascii="Calibri" w:hAnsi="Calibri" w:cs="Calibri"/>
          <w:sz w:val="22"/>
          <w:szCs w:val="22"/>
        </w:rPr>
        <w:t> </w:t>
      </w:r>
      <w:r w:rsidRPr="00CD6048">
        <w:rPr>
          <w:rFonts w:ascii="GHEA Grapalat" w:hAnsi="GHEA Grapalat" w:cs="GHEA Grapalat"/>
          <w:sz w:val="22"/>
          <w:szCs w:val="22"/>
        </w:rPr>
        <w:t>կմ և 3229.6 կմ ավտոմոբիլային ճանապարհների, ընդհանուր օգտագործման ավտոմոբիլային ճանապարհների վրա գտնվող և առանձին պահպանման հանձնվող տրանսպորտային օբյեկտների (3 թունելների և 5 կամուրջների) ընթացիկ պահպանման և մետաղական արգելափակոցների (765.3</w:t>
      </w:r>
      <w:r w:rsidRPr="00CD6048">
        <w:rPr>
          <w:rFonts w:ascii="Calibri" w:hAnsi="Calibri" w:cs="Calibri"/>
          <w:sz w:val="22"/>
          <w:szCs w:val="22"/>
        </w:rPr>
        <w:t> </w:t>
      </w:r>
      <w:r w:rsidRPr="00CD6048">
        <w:rPr>
          <w:rFonts w:ascii="GHEA Grapalat" w:hAnsi="GHEA Grapalat" w:cs="GHEA Grapalat"/>
          <w:sz w:val="22"/>
          <w:szCs w:val="22"/>
        </w:rPr>
        <w:t>կմ) պահպանման ու վերականգնման աշխատանքներ: Միջոցառման ծախսերը կազմել են 4.7</w:t>
      </w:r>
      <w:r w:rsidRPr="00CD6048">
        <w:rPr>
          <w:rFonts w:ascii="Calibri" w:hAnsi="Calibri" w:cs="Calibri"/>
          <w:sz w:val="22"/>
          <w:szCs w:val="22"/>
        </w:rPr>
        <w:t> </w:t>
      </w:r>
      <w:r w:rsidRPr="00CD6048">
        <w:rPr>
          <w:rFonts w:ascii="GHEA Grapalat" w:hAnsi="GHEA Grapalat" w:cs="GHEA Grapalat"/>
          <w:sz w:val="22"/>
          <w:szCs w:val="22"/>
        </w:rPr>
        <w:t xml:space="preserve">մլրդ դրամ կամ ծրագրվածի 84.9%-ը: </w:t>
      </w:r>
      <w:bookmarkStart w:id="56" w:name="_Hlk133405534"/>
      <w:r w:rsidRPr="00CD6048">
        <w:rPr>
          <w:rFonts w:ascii="GHEA Grapalat" w:hAnsi="GHEA Grapalat" w:cs="GHEA Grapalat"/>
          <w:sz w:val="22"/>
          <w:szCs w:val="22"/>
        </w:rPr>
        <w:t xml:space="preserve">Շեղումը հիմնականում պայմանավորված է նրանով, որ որոշ կատարողականներ ներկայացվել են սեպտեմբերի վերջին, և վճարումները </w:t>
      </w:r>
      <w:bookmarkStart w:id="57" w:name="_Hlk133930865"/>
      <w:r w:rsidRPr="00CD6048">
        <w:rPr>
          <w:rFonts w:ascii="GHEA Grapalat" w:hAnsi="GHEA Grapalat" w:cs="GHEA Grapalat"/>
          <w:sz w:val="22"/>
          <w:szCs w:val="22"/>
        </w:rPr>
        <w:t>տեղափոխվել են հաջորդ ամիս</w:t>
      </w:r>
      <w:bookmarkEnd w:id="57"/>
      <w:r w:rsidRPr="00CD6048">
        <w:rPr>
          <w:rFonts w:ascii="GHEA Grapalat" w:hAnsi="GHEA Grapalat" w:cs="GHEA Grapalat"/>
          <w:sz w:val="22"/>
          <w:szCs w:val="22"/>
        </w:rPr>
        <w:t>:</w:t>
      </w:r>
      <w:bookmarkEnd w:id="56"/>
    </w:p>
    <w:p w:rsidR="00D95563"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Մարզային նշանակության ավտոճանապարհների պահպանման և անվտանգ երթևեկության ծառայությունների միջոցառման շրջանակներում հաշվետու ժամանակահատվածում իրականացվել են 1942.5 կմ ձմեռային և 1207.4 կմ ամառային պահպանման ենթակա ավտոճանապարհների պահպանման և շահագործման աշխատանքներ: Այդ նպատակով օգտագործվել է նախատեսված միջոցների 92.3%-ը՝ 1.3 մլրդ դրամ: Շեղումը հիմնականում պայմանավորված է նրանով, որ որոշ կատարողականներ ներկայացվել են սեպտեմբերի վերջին, և վճարումները տեղափոխվել են հաջորդ ամիս:</w:t>
      </w:r>
    </w:p>
    <w:p w:rsidR="00D95563"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Պետական նշանակության ավտոճանապարհների հիմնանորոգման միջոցառման շրջանակներում 2023 թվականի ինն ամիսներին օգտագործվել է նախատեսված միջոցների 75.6%-ը՝ 30.9 մլրդ դրամ: Շեղումը հիմնականում պայմանավորված է նրանով, որ որոշ կատարողականներ ներկայացվել են սեպտեմբերի վերջին, և վճարումները տեղափոխվել են հաջորդ ամիս:</w:t>
      </w:r>
    </w:p>
    <w:p w:rsidR="00D95563"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2022 թվականի ինն ամիսների համեմատ Ճանապարհային ցանցի բարելավման ծրագրի </w:t>
      </w:r>
      <w:r w:rsidRPr="00CD6048">
        <w:rPr>
          <w:rFonts w:ascii="GHEA Grapalat" w:hAnsi="GHEA Grapalat" w:cs="Sylfaen"/>
          <w:sz w:val="22"/>
          <w:szCs w:val="22"/>
        </w:rPr>
        <w:t>շրջանակներում</w:t>
      </w:r>
      <w:r w:rsidRPr="00CD6048">
        <w:rPr>
          <w:rFonts w:ascii="GHEA Grapalat" w:hAnsi="GHEA Grapalat" w:cs="GHEA Grapalat"/>
          <w:sz w:val="22"/>
          <w:szCs w:val="22"/>
        </w:rPr>
        <w:t xml:space="preserve"> կատարված ծախսերն աճել են 13%-ով կամ 5.4 մլրդ դրամով՝ հիմնականում պայմանավորված պետական նշանակության ավտոճանապարհների հիմնանորոգման ծախսերի աճով։</w:t>
      </w:r>
    </w:p>
    <w:p w:rsidR="00FA0344"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2023 թվականի ինն ամիսների ընթացքում </w:t>
      </w:r>
      <w:r w:rsidRPr="00CD6048">
        <w:rPr>
          <w:rFonts w:ascii="GHEA Grapalat" w:hAnsi="GHEA Grapalat" w:cs="GHEA Grapalat"/>
          <w:i/>
          <w:sz w:val="22"/>
          <w:szCs w:val="22"/>
        </w:rPr>
        <w:t>Ջրամատակարարման և ջրահեռացման բարելավման</w:t>
      </w:r>
      <w:r w:rsidRPr="00CD6048">
        <w:rPr>
          <w:rFonts w:ascii="GHEA Grapalat" w:hAnsi="GHEA Grapalat" w:cs="GHEA Grapalat"/>
          <w:sz w:val="22"/>
          <w:szCs w:val="22"/>
        </w:rPr>
        <w:t xml:space="preserve"> ծրագրի շրջանակներում օգտագործվել է նախատեսված միջոցների 56.6%-ը՝ շուրջ 4.7</w:t>
      </w:r>
      <w:r w:rsidRPr="00CD6048">
        <w:rPr>
          <w:rFonts w:ascii="Calibri" w:hAnsi="Calibri" w:cs="Calibri"/>
          <w:sz w:val="22"/>
          <w:szCs w:val="22"/>
        </w:rPr>
        <w:t> </w:t>
      </w:r>
      <w:r w:rsidRPr="00CD6048">
        <w:rPr>
          <w:rFonts w:ascii="GHEA Grapalat" w:hAnsi="GHEA Grapalat" w:cs="GHEA Grapalat"/>
          <w:sz w:val="22"/>
          <w:szCs w:val="22"/>
        </w:rPr>
        <w:t xml:space="preserve">մլրդ դրամ: Ծրագրի ցածր կատարողականը պայմանավորված է տվյալ բնագավառում արտաքին աջակցությամբ իրականացվող վարկային և դրամաշնորհային ծրագրերի </w:t>
      </w:r>
      <w:r w:rsidR="00FA0344" w:rsidRPr="00CD6048">
        <w:rPr>
          <w:rFonts w:ascii="GHEA Grapalat" w:hAnsi="GHEA Grapalat" w:cs="GHEA Grapalat"/>
          <w:sz w:val="22"/>
          <w:szCs w:val="22"/>
        </w:rPr>
        <w:t>ու</w:t>
      </w:r>
      <w:r w:rsidRPr="00CD6048">
        <w:rPr>
          <w:rFonts w:ascii="GHEA Grapalat" w:hAnsi="GHEA Grapalat" w:cs="GHEA Grapalat"/>
          <w:sz w:val="22"/>
          <w:szCs w:val="22"/>
        </w:rPr>
        <w:t xml:space="preserve"> Ջրամատակարարման և ջրահեռացման համակարգի հիմնանորոգման միջոցառման կատարողականով: Ջրամատակարարման և ջրահեռացման համակարգի հիմնանորոգման միջոցառման շրջանակն</w:t>
      </w:r>
      <w:r w:rsidR="00FA0344" w:rsidRPr="00CD6048">
        <w:rPr>
          <w:rFonts w:ascii="GHEA Grapalat" w:hAnsi="GHEA Grapalat" w:cs="GHEA Grapalat"/>
          <w:sz w:val="22"/>
          <w:szCs w:val="22"/>
        </w:rPr>
        <w:t>երում վերակառուցվել է 26 օբյեկտ,</w:t>
      </w:r>
      <w:r w:rsidRPr="00CD6048">
        <w:rPr>
          <w:rFonts w:ascii="GHEA Grapalat" w:hAnsi="GHEA Grapalat" w:cs="GHEA Grapalat"/>
          <w:sz w:val="22"/>
          <w:szCs w:val="22"/>
        </w:rPr>
        <w:t xml:space="preserve"> օգտագործվել է ավելի քան 1 մլրդ դրամ կամ </w:t>
      </w:r>
      <w:r w:rsidR="00FA0344" w:rsidRPr="00CD6048">
        <w:rPr>
          <w:rFonts w:ascii="GHEA Grapalat" w:hAnsi="GHEA Grapalat" w:cs="GHEA Grapalat"/>
          <w:sz w:val="22"/>
          <w:szCs w:val="22"/>
        </w:rPr>
        <w:t xml:space="preserve">նախատեսված միջոցների </w:t>
      </w:r>
      <w:r w:rsidRPr="00CD6048">
        <w:rPr>
          <w:rFonts w:ascii="GHEA Grapalat" w:hAnsi="GHEA Grapalat" w:cs="GHEA Grapalat"/>
          <w:sz w:val="22"/>
          <w:szCs w:val="22"/>
        </w:rPr>
        <w:t>55.4%</w:t>
      </w:r>
      <w:r w:rsidR="00FA0344" w:rsidRPr="00CD6048">
        <w:rPr>
          <w:rFonts w:ascii="GHEA Grapalat" w:hAnsi="GHEA Grapalat" w:cs="GHEA Grapalat"/>
          <w:sz w:val="22"/>
          <w:szCs w:val="22"/>
        </w:rPr>
        <w:t>-ը</w:t>
      </w:r>
      <w:r w:rsidRPr="00CD6048">
        <w:rPr>
          <w:rFonts w:ascii="GHEA Grapalat" w:hAnsi="GHEA Grapalat" w:cs="GHEA Grapalat"/>
          <w:sz w:val="22"/>
          <w:szCs w:val="22"/>
        </w:rPr>
        <w:t xml:space="preserve">՝ պայմանավորված այն հանգամանքով, որ կատարողական ակտերի մի մասը ներկայացվել է սեպտեմբեր ամսվա վերջում: </w:t>
      </w:r>
    </w:p>
    <w:p w:rsidR="00D95563"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lastRenderedPageBreak/>
        <w:t>609.4 մլն դրամ օգտագործվել է Խմելու ջրի մատակարարման և ջրահեռացման ծառայությունների սուբսիդավորման նպատակով՝ կազմելով ծրագրի 71.6%-ը: Հաշվետու ժամանակահատվածում «Վեոլիա Ջուր» ՓԲԸ-ի կողմից մատակարարվել է 93.54 մլն մ</w:t>
      </w:r>
      <w:r w:rsidRPr="00CD6048">
        <w:rPr>
          <w:rFonts w:ascii="GHEA Grapalat" w:hAnsi="GHEA Grapalat" w:cs="GHEA Grapalat"/>
          <w:sz w:val="22"/>
          <w:szCs w:val="22"/>
          <w:vertAlign w:val="superscript"/>
        </w:rPr>
        <w:t>3</w:t>
      </w:r>
      <w:r w:rsidRPr="00CD6048">
        <w:rPr>
          <w:rFonts w:ascii="GHEA Grapalat" w:hAnsi="GHEA Grapalat" w:cs="GHEA Grapalat"/>
          <w:sz w:val="22"/>
          <w:szCs w:val="22"/>
        </w:rPr>
        <w:t xml:space="preserve"> ջուր և հեռացվել 71.66 մլն մ</w:t>
      </w:r>
      <w:r w:rsidRPr="00CD6048">
        <w:rPr>
          <w:rFonts w:ascii="GHEA Grapalat" w:hAnsi="GHEA Grapalat" w:cs="GHEA Grapalat"/>
          <w:sz w:val="22"/>
          <w:szCs w:val="22"/>
          <w:vertAlign w:val="superscript"/>
        </w:rPr>
        <w:t>3</w:t>
      </w:r>
      <w:r w:rsidRPr="00CD6048">
        <w:rPr>
          <w:rFonts w:ascii="GHEA Grapalat" w:hAnsi="GHEA Grapalat"/>
        </w:rPr>
        <w:t xml:space="preserve"> </w:t>
      </w:r>
      <w:r w:rsidRPr="00CD6048">
        <w:rPr>
          <w:rFonts w:ascii="GHEA Grapalat" w:hAnsi="GHEA Grapalat" w:cs="GHEA Grapalat"/>
          <w:sz w:val="22"/>
          <w:szCs w:val="22"/>
        </w:rPr>
        <w:t>կեղտաջուր: Վճարումները կատարվել են ներկայացված փաստացի կատարողականների հիման վրա:</w:t>
      </w:r>
    </w:p>
    <w:p w:rsidR="003853BC"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Հաշվետու ժամանակահատվածում 573.1 մլն դրամ է օգտագործվել Եվրոպական ներդրումային բանկի աջակցությամբ իրականացվող ջրամատակարարման և ջրահեռացման ենթակառուցվածքների վերականգնման ծրագրի երրորդ փուլի շրջանակներում, որը կազմել է ծրագրված ցուցանիշի 44.4%-ը: Ծրագրի շրջանակներում նորոգվել է 24.3 կմ երկարությամբ ջրագիծ, 1.1 կմ երկարությամբ կոյուղագիծ և </w:t>
      </w:r>
      <w:r w:rsidR="00300B62" w:rsidRPr="00CD6048">
        <w:rPr>
          <w:rFonts w:ascii="GHEA Grapalat" w:hAnsi="GHEA Grapalat" w:cs="GHEA Grapalat"/>
          <w:sz w:val="22"/>
          <w:szCs w:val="22"/>
        </w:rPr>
        <w:t xml:space="preserve">իրականացվել է </w:t>
      </w:r>
      <w:r w:rsidRPr="00CD6048">
        <w:rPr>
          <w:rFonts w:ascii="GHEA Grapalat" w:hAnsi="GHEA Grapalat" w:cs="GHEA Grapalat"/>
          <w:sz w:val="22"/>
          <w:szCs w:val="22"/>
        </w:rPr>
        <w:t>606 հատ տնային միացում:</w:t>
      </w:r>
      <w:r w:rsidR="003853BC" w:rsidRPr="00CD6048">
        <w:rPr>
          <w:rFonts w:ascii="GHEA Grapalat" w:hAnsi="GHEA Grapalat" w:cs="GHEA Grapalat"/>
          <w:sz w:val="22"/>
          <w:szCs w:val="22"/>
        </w:rPr>
        <w:t xml:space="preserve"> </w:t>
      </w:r>
      <w:r w:rsidRPr="00CD6048">
        <w:rPr>
          <w:rFonts w:ascii="GHEA Grapalat" w:hAnsi="GHEA Grapalat" w:cs="GHEA Grapalat"/>
          <w:sz w:val="22"/>
          <w:szCs w:val="22"/>
        </w:rPr>
        <w:t xml:space="preserve">1.6 մլրդ դրամ օգտագործվել է Գերմանիայի զարգացման վարկերի բանկի աջակցությամբ իրականացվող ջրամատակարարման և ջրահեռացման ենթակառուցվածքների վերականգնման ծրագրի երրորդ փուլի շրջանակներում, որը կազմել է ծրագրված ցուցանիշի 80.8%-ը: Ծրագրի շրջանակներում նորոգվել է 75.8 կմ երկարությամբ ջրագիծ, 3.4 կմ երկարությամբ կոյուղագիծ և </w:t>
      </w:r>
      <w:r w:rsidR="003853BC" w:rsidRPr="00CD6048">
        <w:rPr>
          <w:rFonts w:ascii="GHEA Grapalat" w:hAnsi="GHEA Grapalat" w:cs="GHEA Grapalat"/>
          <w:sz w:val="22"/>
          <w:szCs w:val="22"/>
        </w:rPr>
        <w:t xml:space="preserve">իրականացվել է </w:t>
      </w:r>
      <w:r w:rsidRPr="00CD6048">
        <w:rPr>
          <w:rFonts w:ascii="GHEA Grapalat" w:hAnsi="GHEA Grapalat" w:cs="GHEA Grapalat"/>
          <w:sz w:val="22"/>
          <w:szCs w:val="22"/>
        </w:rPr>
        <w:t xml:space="preserve">3733 հատ տնային միացում: </w:t>
      </w:r>
      <w:r w:rsidR="003853BC" w:rsidRPr="00CD6048">
        <w:rPr>
          <w:rFonts w:ascii="GHEA Grapalat" w:hAnsi="GHEA Grapalat" w:cs="GHEA Grapalat"/>
          <w:sz w:val="22"/>
          <w:szCs w:val="22"/>
        </w:rPr>
        <w:t>Վեր</w:t>
      </w:r>
      <w:r w:rsidR="001F6349" w:rsidRPr="00CD6048">
        <w:rPr>
          <w:rFonts w:ascii="GHEA Grapalat" w:hAnsi="GHEA Grapalat" w:cs="GHEA Grapalat"/>
          <w:sz w:val="22"/>
          <w:szCs w:val="22"/>
        </w:rPr>
        <w:t>ոնշյալ</w:t>
      </w:r>
      <w:r w:rsidR="003853BC" w:rsidRPr="00CD6048">
        <w:rPr>
          <w:rFonts w:ascii="GHEA Grapalat" w:hAnsi="GHEA Grapalat" w:cs="GHEA Grapalat"/>
          <w:sz w:val="22"/>
          <w:szCs w:val="22"/>
        </w:rPr>
        <w:t xml:space="preserve"> երկու միջոցառումների ցածր կատարողականները</w:t>
      </w:r>
      <w:r w:rsidRPr="00CD6048">
        <w:rPr>
          <w:rFonts w:ascii="GHEA Grapalat" w:hAnsi="GHEA Grapalat" w:cs="GHEA Grapalat"/>
          <w:sz w:val="22"/>
          <w:szCs w:val="22"/>
        </w:rPr>
        <w:t xml:space="preserve"> պայման</w:t>
      </w:r>
      <w:r w:rsidR="003853BC" w:rsidRPr="00CD6048">
        <w:rPr>
          <w:rFonts w:ascii="GHEA Grapalat" w:hAnsi="GHEA Grapalat" w:cs="GHEA Grapalat"/>
          <w:sz w:val="22"/>
          <w:szCs w:val="22"/>
        </w:rPr>
        <w:t>ավորված են</w:t>
      </w:r>
      <w:r w:rsidRPr="00CD6048">
        <w:rPr>
          <w:rFonts w:ascii="GHEA Grapalat" w:hAnsi="GHEA Grapalat" w:cs="GHEA Grapalat"/>
          <w:sz w:val="22"/>
          <w:szCs w:val="22"/>
        </w:rPr>
        <w:t xml:space="preserve"> նրանով, որ արտարժույթի ցածր փոխարժեքի հետևանքով կապալառու ընկերությունները հրաժարվել են աշխատանքների կատարումից: ՀՀ կառավարության N 877-Ա որոշման հիման վրա աշխատանքները մայիսին վերսկսվել են:</w:t>
      </w:r>
    </w:p>
    <w:p w:rsidR="00D95563"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Գերմանիայի զարգացման և Եվրոպական միության հարևանության ներդրումային բանկի աջակցությամբ իրականացվող ջրամատակարարման և ջրահեռացման ենթակառուցվածքների դրամաշնորհային ծրագրի երրորդ փուլի շրջանակներում </w:t>
      </w:r>
      <w:r w:rsidR="003853BC" w:rsidRPr="00CD6048">
        <w:rPr>
          <w:rFonts w:ascii="GHEA Grapalat" w:hAnsi="GHEA Grapalat" w:cs="GHEA Grapalat"/>
          <w:sz w:val="22"/>
          <w:szCs w:val="22"/>
        </w:rPr>
        <w:t xml:space="preserve">օգտագործվել է </w:t>
      </w:r>
      <w:r w:rsidRPr="00CD6048">
        <w:rPr>
          <w:rFonts w:ascii="GHEA Grapalat" w:hAnsi="GHEA Grapalat" w:cs="GHEA Grapalat"/>
          <w:sz w:val="22"/>
          <w:szCs w:val="22"/>
        </w:rPr>
        <w:t>նախատեսված</w:t>
      </w:r>
      <w:r w:rsidR="003853BC" w:rsidRPr="00CD6048">
        <w:rPr>
          <w:rFonts w:ascii="GHEA Grapalat" w:hAnsi="GHEA Grapalat" w:cs="GHEA Grapalat"/>
          <w:sz w:val="22"/>
          <w:szCs w:val="22"/>
        </w:rPr>
        <w:t xml:space="preserve"> միջոցների </w:t>
      </w:r>
      <w:r w:rsidR="001F6824" w:rsidRPr="00CD6048">
        <w:rPr>
          <w:rFonts w:ascii="GHEA Grapalat" w:hAnsi="GHEA Grapalat" w:cs="GHEA Grapalat"/>
          <w:sz w:val="22"/>
          <w:szCs w:val="22"/>
        </w:rPr>
        <w:t xml:space="preserve">1.3%-ը՝ </w:t>
      </w:r>
      <w:r w:rsidRPr="00CD6048">
        <w:rPr>
          <w:rFonts w:ascii="GHEA Grapalat" w:hAnsi="GHEA Grapalat" w:cs="GHEA Grapalat"/>
          <w:sz w:val="22"/>
          <w:szCs w:val="22"/>
        </w:rPr>
        <w:t>12.9 մլն դրամը</w:t>
      </w:r>
      <w:r w:rsidR="009474EC" w:rsidRPr="00CD6048">
        <w:rPr>
          <w:rFonts w:ascii="GHEA Grapalat" w:hAnsi="GHEA Grapalat" w:cs="GHEA Grapalat"/>
          <w:sz w:val="22"/>
          <w:szCs w:val="22"/>
        </w:rPr>
        <w:t>: Միջոցառման շրջանակներում նախատեսված</w:t>
      </w:r>
      <w:r w:rsidRPr="00CD6048">
        <w:t xml:space="preserve"> </w:t>
      </w:r>
      <w:r w:rsidRPr="00CD6048">
        <w:rPr>
          <w:rFonts w:ascii="GHEA Grapalat" w:hAnsi="GHEA Grapalat" w:cs="GHEA Grapalat"/>
          <w:sz w:val="22"/>
          <w:szCs w:val="22"/>
        </w:rPr>
        <w:t>նախագծահետազոտական աշխատանքներ</w:t>
      </w:r>
      <w:r w:rsidR="009474EC" w:rsidRPr="00CD6048">
        <w:rPr>
          <w:rFonts w:ascii="GHEA Grapalat" w:hAnsi="GHEA Grapalat" w:cs="GHEA Grapalat"/>
          <w:sz w:val="22"/>
          <w:szCs w:val="22"/>
        </w:rPr>
        <w:t>ն</w:t>
      </w:r>
      <w:r w:rsidRPr="00CD6048">
        <w:rPr>
          <w:rFonts w:ascii="GHEA Grapalat" w:hAnsi="GHEA Grapalat" w:cs="GHEA Grapalat"/>
          <w:sz w:val="22"/>
          <w:szCs w:val="22"/>
        </w:rPr>
        <w:t xml:space="preserve"> ավարտվել են, </w:t>
      </w:r>
      <w:r w:rsidR="009474EC" w:rsidRPr="00CD6048">
        <w:rPr>
          <w:rFonts w:ascii="GHEA Grapalat" w:hAnsi="GHEA Grapalat" w:cs="GHEA Grapalat"/>
          <w:sz w:val="22"/>
          <w:szCs w:val="22"/>
        </w:rPr>
        <w:t>իսկ</w:t>
      </w:r>
      <w:r w:rsidRPr="00CD6048">
        <w:rPr>
          <w:rFonts w:ascii="GHEA Grapalat" w:hAnsi="GHEA Grapalat" w:cs="GHEA Grapalat"/>
          <w:sz w:val="22"/>
          <w:szCs w:val="22"/>
        </w:rPr>
        <w:t xml:space="preserve"> խորհրդատուի</w:t>
      </w:r>
      <w:r w:rsidR="009474EC" w:rsidRPr="00CD6048">
        <w:rPr>
          <w:rFonts w:ascii="GHEA Grapalat" w:hAnsi="GHEA Grapalat" w:cs="GHEA Grapalat"/>
          <w:sz w:val="22"/>
          <w:szCs w:val="22"/>
        </w:rPr>
        <w:t xml:space="preserve"> կողմից ներկայացված կատարողականը գտնվել է </w:t>
      </w:r>
      <w:r w:rsidRPr="00CD6048">
        <w:rPr>
          <w:rFonts w:ascii="GHEA Grapalat" w:hAnsi="GHEA Grapalat" w:cs="GHEA Grapalat"/>
          <w:sz w:val="22"/>
          <w:szCs w:val="22"/>
        </w:rPr>
        <w:t xml:space="preserve">ընդունման </w:t>
      </w:r>
      <w:r w:rsidR="009474EC" w:rsidRPr="00CD6048">
        <w:rPr>
          <w:rFonts w:ascii="GHEA Grapalat" w:hAnsi="GHEA Grapalat" w:cs="GHEA Grapalat"/>
          <w:sz w:val="22"/>
          <w:szCs w:val="22"/>
        </w:rPr>
        <w:t>փուլում</w:t>
      </w:r>
      <w:r w:rsidR="005B072E" w:rsidRPr="00CD6048">
        <w:rPr>
          <w:rFonts w:ascii="GHEA Grapalat" w:hAnsi="GHEA Grapalat" w:cs="GHEA Grapalat"/>
          <w:sz w:val="22"/>
          <w:szCs w:val="22"/>
        </w:rPr>
        <w:t>, և</w:t>
      </w:r>
      <w:r w:rsidRPr="00CD6048">
        <w:rPr>
          <w:rFonts w:ascii="GHEA Grapalat" w:hAnsi="GHEA Grapalat" w:cs="GHEA Grapalat"/>
          <w:sz w:val="22"/>
          <w:szCs w:val="22"/>
        </w:rPr>
        <w:t xml:space="preserve"> </w:t>
      </w:r>
      <w:r w:rsidR="005B072E" w:rsidRPr="00CD6048">
        <w:rPr>
          <w:rFonts w:ascii="GHEA Grapalat" w:hAnsi="GHEA Grapalat" w:cs="GHEA Grapalat"/>
          <w:sz w:val="22"/>
          <w:szCs w:val="22"/>
        </w:rPr>
        <w:t>վ</w:t>
      </w:r>
      <w:r w:rsidRPr="00CD6048">
        <w:rPr>
          <w:rFonts w:ascii="GHEA Grapalat" w:hAnsi="GHEA Grapalat" w:cs="GHEA Grapalat"/>
          <w:sz w:val="22"/>
          <w:szCs w:val="22"/>
        </w:rPr>
        <w:t xml:space="preserve">ճարումները տեղափոխվել են </w:t>
      </w:r>
      <w:r w:rsidR="005B072E" w:rsidRPr="00CD6048">
        <w:rPr>
          <w:rFonts w:ascii="GHEA Grapalat" w:hAnsi="GHEA Grapalat" w:cs="GHEA Grapalat"/>
          <w:sz w:val="22"/>
          <w:szCs w:val="22"/>
        </w:rPr>
        <w:t>չորրո</w:t>
      </w:r>
      <w:r w:rsidRPr="00CD6048">
        <w:rPr>
          <w:rFonts w:ascii="GHEA Grapalat" w:hAnsi="GHEA Grapalat" w:cs="GHEA Grapalat"/>
          <w:sz w:val="22"/>
          <w:szCs w:val="22"/>
        </w:rPr>
        <w:t>րդ եռամսյակ:</w:t>
      </w:r>
    </w:p>
    <w:p w:rsidR="00D95563"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Նախորդ տարվա </w:t>
      </w:r>
      <w:r w:rsidR="007A7DC5" w:rsidRPr="00CD6048">
        <w:rPr>
          <w:rFonts w:ascii="GHEA Grapalat" w:hAnsi="GHEA Grapalat" w:cs="GHEA Grapalat"/>
          <w:sz w:val="22"/>
          <w:szCs w:val="22"/>
        </w:rPr>
        <w:t>ինն ամիսների</w:t>
      </w:r>
      <w:r w:rsidRPr="00CD6048">
        <w:rPr>
          <w:rFonts w:ascii="GHEA Grapalat" w:hAnsi="GHEA Grapalat" w:cs="GHEA Grapalat"/>
          <w:sz w:val="22"/>
          <w:szCs w:val="22"/>
        </w:rPr>
        <w:t xml:space="preserve"> համեմատ Ջրամատակարարման և ջրահեռացման բարելավման ծրագրի ծախսերն աճել են 48.4%-ով կամ 1.5 մլրդ դրամով՝ հիմնականում պայմանավորված ջրամատակարարման և ջրահեռացման համակարգի հիմնանորոգման</w:t>
      </w:r>
      <w:r w:rsidR="00DD68AE" w:rsidRPr="00CD6048">
        <w:rPr>
          <w:rFonts w:ascii="GHEA Grapalat" w:hAnsi="GHEA Grapalat" w:cs="GHEA Grapalat"/>
          <w:sz w:val="22"/>
          <w:szCs w:val="22"/>
        </w:rPr>
        <w:t>, այդ թվում՝ արտաքին աջակցությամբ իրականացվող ծախսերի աճով, ինչպես նաև</w:t>
      </w:r>
      <w:r w:rsidRPr="00CD6048">
        <w:rPr>
          <w:rFonts w:ascii="GHEA Grapalat" w:hAnsi="GHEA Grapalat" w:cs="GHEA Grapalat"/>
          <w:sz w:val="22"/>
          <w:szCs w:val="22"/>
        </w:rPr>
        <w:t xml:space="preserve"> խմելու ջրի մատակարարման և ջրահեռացման ծառայությունների սուբսիդավորման նպատակով 2023 թվականին միջոցներ</w:t>
      </w:r>
      <w:r w:rsidR="00DD68AE" w:rsidRPr="00CD6048">
        <w:rPr>
          <w:rFonts w:ascii="GHEA Grapalat" w:hAnsi="GHEA Grapalat" w:cs="GHEA Grapalat"/>
          <w:sz w:val="22"/>
          <w:szCs w:val="22"/>
        </w:rPr>
        <w:t>ի հատկացմամբ</w:t>
      </w:r>
      <w:r w:rsidRPr="00CD6048">
        <w:rPr>
          <w:rFonts w:ascii="GHEA Grapalat" w:hAnsi="GHEA Grapalat" w:cs="GHEA Grapalat"/>
          <w:sz w:val="22"/>
          <w:szCs w:val="22"/>
        </w:rPr>
        <w:t xml:space="preserve">: </w:t>
      </w:r>
    </w:p>
    <w:p w:rsidR="00D95563" w:rsidRPr="00CD6048" w:rsidRDefault="003C36DE" w:rsidP="00D95563">
      <w:pPr>
        <w:autoSpaceDE w:val="0"/>
        <w:autoSpaceDN w:val="0"/>
        <w:adjustRightInd w:val="0"/>
        <w:spacing w:line="360" w:lineRule="auto"/>
        <w:ind w:firstLine="567"/>
        <w:jc w:val="both"/>
        <w:rPr>
          <w:rFonts w:ascii="GHEA Grapalat" w:hAnsi="GHEA Grapalat" w:cs="GHEA Grapalat"/>
          <w:iCs/>
          <w:sz w:val="22"/>
          <w:szCs w:val="22"/>
        </w:rPr>
      </w:pPr>
      <w:r w:rsidRPr="00CD6048">
        <w:rPr>
          <w:rFonts w:ascii="GHEA Grapalat" w:hAnsi="GHEA Grapalat" w:cs="GHEA Grapalat"/>
          <w:sz w:val="22"/>
          <w:szCs w:val="22"/>
        </w:rPr>
        <w:t xml:space="preserve">Հաշվետու ժամանակահատվածում </w:t>
      </w:r>
      <w:r w:rsidR="00D95563" w:rsidRPr="00CD6048">
        <w:rPr>
          <w:rFonts w:ascii="GHEA Grapalat" w:hAnsi="GHEA Grapalat" w:cs="GHEA Grapalat"/>
          <w:i/>
          <w:sz w:val="22"/>
          <w:szCs w:val="22"/>
        </w:rPr>
        <w:t xml:space="preserve">Պետական գույքի կառավարման </w:t>
      </w:r>
      <w:r w:rsidR="00D95563" w:rsidRPr="00CD6048">
        <w:rPr>
          <w:rFonts w:ascii="GHEA Grapalat" w:hAnsi="GHEA Grapalat" w:cs="GHEA Grapalat"/>
          <w:iCs/>
          <w:sz w:val="22"/>
          <w:szCs w:val="22"/>
        </w:rPr>
        <w:t>ծրագրի գծով փաստացի ցուցանիշը կազմել է -5 մլրդ դրամ</w:t>
      </w:r>
      <w:r w:rsidR="00FF77C3" w:rsidRPr="00CD6048">
        <w:rPr>
          <w:rFonts w:ascii="GHEA Grapalat" w:hAnsi="GHEA Grapalat" w:cs="GHEA Grapalat"/>
          <w:iCs/>
          <w:sz w:val="22"/>
          <w:szCs w:val="22"/>
        </w:rPr>
        <w:t xml:space="preserve"> կամ</w:t>
      </w:r>
      <w:r w:rsidR="00D95563" w:rsidRPr="00CD6048">
        <w:rPr>
          <w:rFonts w:ascii="GHEA Grapalat" w:hAnsi="GHEA Grapalat" w:cs="GHEA Grapalat"/>
          <w:iCs/>
          <w:sz w:val="22"/>
          <w:szCs w:val="22"/>
        </w:rPr>
        <w:t xml:space="preserve"> ծրագրված ցուցանիշի 26%-ը, որը </w:t>
      </w:r>
      <w:r w:rsidRPr="00CD6048">
        <w:rPr>
          <w:rFonts w:ascii="GHEA Grapalat" w:hAnsi="GHEA Grapalat" w:cs="GHEA Grapalat"/>
          <w:iCs/>
          <w:sz w:val="22"/>
          <w:szCs w:val="22"/>
        </w:rPr>
        <w:t xml:space="preserve">հիմնականում </w:t>
      </w:r>
      <w:r w:rsidR="00D95563" w:rsidRPr="00CD6048">
        <w:rPr>
          <w:rFonts w:ascii="GHEA Grapalat" w:hAnsi="GHEA Grapalat" w:cs="GHEA Grapalat"/>
          <w:iCs/>
          <w:sz w:val="22"/>
          <w:szCs w:val="22"/>
        </w:rPr>
        <w:lastRenderedPageBreak/>
        <w:t xml:space="preserve">պայմանավորված է ոչ ֆինանսական ակտիվների օտարումից ծրագրվածից պակաս մուտքերով: 2023 թվականի ինն ամիսների ընթացքում Պետական գույքի կառավարման ծրագրի շրջանակներում կատարվել են 856.7 մլն դրամ ծախսեր՝ կազմելով ծրագրված ցուցանիշի 89.7%-ը, որը հիմնականում պայմանավորված է Պետական գույքի կառավարման կոմիտեի կոմունալ ծախսերի տնտեսմամբ: Ոչ ֆինանսական ակտիվների օտարումից ստացվել է շուրջ 5.9 մլրդ դրամ՝ 29%-ով ապահովելով կանխատեսված ցուցանիշը: Շեղումը պայմանավորված է պետական սեփականություն հանդիսացող </w:t>
      </w:r>
      <w:r w:rsidR="000361A3" w:rsidRPr="00CD6048">
        <w:rPr>
          <w:rFonts w:ascii="GHEA Grapalat" w:hAnsi="GHEA Grapalat" w:cs="GHEA Grapalat"/>
          <w:iCs/>
          <w:sz w:val="22"/>
          <w:szCs w:val="22"/>
        </w:rPr>
        <w:t>գույքի օտարման գործարքների թվով, քանի որ</w:t>
      </w:r>
      <w:r w:rsidR="00C20735" w:rsidRPr="00CD6048">
        <w:rPr>
          <w:rFonts w:ascii="GHEA Grapalat" w:hAnsi="GHEA Grapalat" w:cs="GHEA Grapalat"/>
          <w:iCs/>
          <w:sz w:val="22"/>
          <w:szCs w:val="22"/>
        </w:rPr>
        <w:t xml:space="preserve"> մասնակից չլինելու պատճառով</w:t>
      </w:r>
      <w:r w:rsidR="00D95563" w:rsidRPr="00CD6048">
        <w:rPr>
          <w:rFonts w:ascii="GHEA Grapalat" w:hAnsi="GHEA Grapalat" w:cs="GHEA Grapalat"/>
          <w:iCs/>
          <w:sz w:val="22"/>
          <w:szCs w:val="22"/>
        </w:rPr>
        <w:t xml:space="preserve"> ոչ բոլոր մրցույթ</w:t>
      </w:r>
      <w:r w:rsidR="000361A3" w:rsidRPr="00CD6048">
        <w:rPr>
          <w:rFonts w:ascii="GHEA Grapalat" w:hAnsi="GHEA Grapalat" w:cs="GHEA Grapalat"/>
          <w:iCs/>
          <w:sz w:val="22"/>
          <w:szCs w:val="22"/>
        </w:rPr>
        <w:t xml:space="preserve">ներն են </w:t>
      </w:r>
      <w:r w:rsidR="00D95563" w:rsidRPr="00CD6048">
        <w:rPr>
          <w:rFonts w:ascii="GHEA Grapalat" w:hAnsi="GHEA Grapalat" w:cs="GHEA Grapalat"/>
          <w:iCs/>
          <w:sz w:val="22"/>
          <w:szCs w:val="22"/>
        </w:rPr>
        <w:t>կայացել: Նախորդ տարվա ցուցանիշի համեմատ Պետական գույքի կառավարման ծրագրի ծախսերը նվազել են 4.3%-ով, իսկ ոչ ֆինանսական ակտիվների օտարումից մուտքերն աճել են 15.8%-ով:</w:t>
      </w:r>
    </w:p>
    <w:p w:rsidR="00D95563"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i/>
          <w:sz w:val="22"/>
          <w:szCs w:val="22"/>
        </w:rPr>
        <w:t xml:space="preserve">Քաղաքային զարգացման </w:t>
      </w:r>
      <w:r w:rsidRPr="00CD6048">
        <w:rPr>
          <w:rFonts w:ascii="GHEA Grapalat" w:hAnsi="GHEA Grapalat" w:cs="GHEA Grapalat"/>
          <w:sz w:val="22"/>
          <w:szCs w:val="22"/>
        </w:rPr>
        <w:t xml:space="preserve">ծրագրի շրջանակներում 2023 թվականի ինն ամիսների ընթացքում օգտագործվել է նախատեսված միջոցների 53.8%-ը՝ 9 մլրդ դրամ: Ծրագրի կատարողականը հիմնականում պայմանավորված է տվյալ բնագավառում արտաքին աջակցությամբ իրականացվող վարկային և դրամաշնորհային ծրագրերի կատարողականով: </w:t>
      </w:r>
    </w:p>
    <w:p w:rsidR="00D95563"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Ասիական զարգացման բանկի աջակցությամբ իրականացվող քաղաքային ենթակառուցվածքների և քաղաքի կայուն զարգացման ներդրումային ծրագրի շրջանակներում ծախսերը կազմել են 241 մլն դրամ կամ </w:t>
      </w:r>
      <w:r w:rsidR="00DF571D" w:rsidRPr="00CD6048">
        <w:rPr>
          <w:rFonts w:ascii="GHEA Grapalat" w:hAnsi="GHEA Grapalat" w:cs="GHEA Grapalat"/>
          <w:sz w:val="22"/>
          <w:szCs w:val="22"/>
        </w:rPr>
        <w:t>ծրագրված ցուցանիշի</w:t>
      </w:r>
      <w:r w:rsidRPr="00CD6048">
        <w:rPr>
          <w:rFonts w:ascii="GHEA Grapalat" w:hAnsi="GHEA Grapalat" w:cs="GHEA Grapalat"/>
          <w:sz w:val="22"/>
          <w:szCs w:val="22"/>
        </w:rPr>
        <w:t xml:space="preserve"> 41.9%-ը, որը պայմանավորված է նրանով, որ ներկայացված նախնական հաշիվները </w:t>
      </w:r>
      <w:r w:rsidR="00A75E9E" w:rsidRPr="00CD6048">
        <w:rPr>
          <w:rFonts w:ascii="GHEA Grapalat" w:hAnsi="GHEA Grapalat" w:cs="GHEA Grapalat"/>
          <w:sz w:val="22"/>
          <w:szCs w:val="22"/>
        </w:rPr>
        <w:t>հաշվետու ժամանակահատվածում</w:t>
      </w:r>
      <w:r w:rsidRPr="00CD6048">
        <w:rPr>
          <w:rFonts w:ascii="GHEA Grapalat" w:hAnsi="GHEA Grapalat" w:cs="GHEA Grapalat"/>
          <w:sz w:val="22"/>
          <w:szCs w:val="22"/>
        </w:rPr>
        <w:t xml:space="preserve"> չեն հաստատվել ԱԶԲ-ի կողմից:</w:t>
      </w:r>
      <w:r w:rsidR="007E77D1" w:rsidRPr="00CD6048">
        <w:rPr>
          <w:rFonts w:ascii="GHEA Grapalat" w:hAnsi="GHEA Grapalat" w:cs="GHEA Grapalat"/>
          <w:sz w:val="22"/>
          <w:szCs w:val="22"/>
        </w:rPr>
        <w:t xml:space="preserve"> Միջոցառման շրջանակներում իրականացվել են Արգավանդ-Բաբաջանյան 1 կմ ճանապարհահատվածի տեխնիկական հսկո</w:t>
      </w:r>
      <w:r w:rsidR="00F23A2D" w:rsidRPr="00CD6048">
        <w:rPr>
          <w:rFonts w:ascii="GHEA Grapalat" w:hAnsi="GHEA Grapalat" w:cs="GHEA Grapalat"/>
          <w:sz w:val="22"/>
          <w:szCs w:val="22"/>
        </w:rPr>
        <w:t>ղ</w:t>
      </w:r>
      <w:r w:rsidR="007E77D1" w:rsidRPr="00CD6048">
        <w:rPr>
          <w:rFonts w:ascii="GHEA Grapalat" w:hAnsi="GHEA Grapalat" w:cs="GHEA Grapalat"/>
          <w:sz w:val="22"/>
          <w:szCs w:val="22"/>
        </w:rPr>
        <w:t>ության աշխատանքներ:</w:t>
      </w:r>
    </w:p>
    <w:p w:rsidR="00D95563"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Ասիական զարգացման բանկի աջակցությամբ իրականացվող քաղաքային ենթակառուցվածքների և քաղաքի կայուն զարգացման ներդրումային երկրորդ ծրագրի շրջանակներում ծախսերը կազմել են 1.3 մլրդ դրամ կամ նախատեսվածի 49.3%-ը, որը հիմնականում պայմանավորված է հին պայմանագրի խզմամբ: Նոր պայմանագիրը կնքվել է օգոստոսին, որի շրջանակներում կատարվել է վճարում փաստացի ներկայացված կատարողականների համաձայն: </w:t>
      </w:r>
      <w:r w:rsidR="00D05681" w:rsidRPr="00CD6048">
        <w:rPr>
          <w:rFonts w:ascii="GHEA Grapalat" w:hAnsi="GHEA Grapalat" w:cs="GHEA Grapalat"/>
          <w:sz w:val="22"/>
          <w:szCs w:val="22"/>
        </w:rPr>
        <w:t>Ծրագրի շրջանակներում կառուցվել են Բաբաջանյան-Աշտարակի խճուղի 9.4 կմ երկարությամբ և 24 մ միջին լայնությամբ նոր ճանապարհահատվածը և Արգավանդ-Շիրակ 2.7 կմ երկարությամբ ճանապարհահատվածի պայմանագրի շրջանակներում Արգավանդ-Բաբաջանյան 1 կմ երկարությամբ ճանապարհահատվածը:</w:t>
      </w:r>
    </w:p>
    <w:p w:rsidR="00D95563"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Արևելյան Եվրոպայի էներգախնայողության և շրջակա միջավայրի գործընկերության տարածաշրջանային հիմնադրամի աջակցությամբ իրականացվող Երևան քաղաքի հանրային տրանսպորտի նոր երթուղային ցանցի շարժակազմի ներդրման ֆինանսական աջակցության </w:t>
      </w:r>
      <w:r w:rsidRPr="00CD6048">
        <w:rPr>
          <w:rFonts w:ascii="GHEA Grapalat" w:hAnsi="GHEA Grapalat" w:cs="GHEA Grapalat"/>
          <w:sz w:val="22"/>
          <w:szCs w:val="22"/>
        </w:rPr>
        <w:lastRenderedPageBreak/>
        <w:t xml:space="preserve">դրամաշնորհային ծրագրի շրջանակներում օգտագործվել է 1.7 մլրդ դրամ՝ </w:t>
      </w:r>
      <w:r w:rsidR="0031749E" w:rsidRPr="00CD6048">
        <w:rPr>
          <w:rFonts w:ascii="GHEA Grapalat" w:hAnsi="GHEA Grapalat" w:cs="GHEA Grapalat"/>
          <w:sz w:val="22"/>
          <w:szCs w:val="22"/>
        </w:rPr>
        <w:t>22.3</w:t>
      </w:r>
      <w:r w:rsidRPr="00CD6048">
        <w:rPr>
          <w:rFonts w:ascii="GHEA Grapalat" w:hAnsi="GHEA Grapalat" w:cs="GHEA Grapalat"/>
          <w:sz w:val="22"/>
          <w:szCs w:val="22"/>
        </w:rPr>
        <w:t xml:space="preserve">%-ով գերազանցելով ծրագրված ցուցանիշը, </w:t>
      </w:r>
      <w:r w:rsidR="0031749E" w:rsidRPr="00CD6048">
        <w:rPr>
          <w:rFonts w:ascii="GHEA Grapalat" w:hAnsi="GHEA Grapalat" w:cs="GHEA Grapalat"/>
          <w:sz w:val="22"/>
          <w:szCs w:val="22"/>
        </w:rPr>
        <w:t xml:space="preserve">որը պայմանավորված է արտարժույթի՝ բյուջեի հաշվարկներում կիրառված </w:t>
      </w:r>
      <w:r w:rsidRPr="00CD6048">
        <w:rPr>
          <w:rFonts w:ascii="GHEA Grapalat" w:hAnsi="GHEA Grapalat" w:cs="GHEA Grapalat"/>
          <w:sz w:val="22"/>
          <w:szCs w:val="22"/>
        </w:rPr>
        <w:t>և փաստացի փոխարժեքների տարբերությամբ: Ծրագրի շրջանակներում նախատեսված ավտոբուսները ձեռք են բերվել ամբողջ ծավալով:</w:t>
      </w:r>
    </w:p>
    <w:p w:rsidR="00D95563"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Ասիական զարգացման բանկի աջակցությամբ իրականացվող քաղաքային կանաչ զարգացման ներդրումային ծրագրի շրջանակներում </w:t>
      </w:r>
      <w:r w:rsidR="00F23A2D" w:rsidRPr="00CD6048">
        <w:rPr>
          <w:rFonts w:ascii="GHEA Grapalat" w:hAnsi="GHEA Grapalat" w:cs="GHEA Grapalat"/>
          <w:sz w:val="22"/>
          <w:szCs w:val="22"/>
        </w:rPr>
        <w:t>Իսակով-Արշակունյաց ճանապարհահատվածի կառուցման համար նախատեսված 3.7 մլրդ դրամը</w:t>
      </w:r>
      <w:r w:rsidRPr="00CD6048">
        <w:rPr>
          <w:rFonts w:ascii="GHEA Grapalat" w:hAnsi="GHEA Grapalat" w:cs="GHEA Grapalat"/>
          <w:sz w:val="22"/>
          <w:szCs w:val="22"/>
        </w:rPr>
        <w:t xml:space="preserve"> չի օգտագործվել՝ պայմանավորված նրանով, որ վարկային համաձայնագիրը չի կնքվել և գտնվել է բանակց</w:t>
      </w:r>
      <w:r w:rsidR="005257DE" w:rsidRPr="00CD6048">
        <w:rPr>
          <w:rFonts w:ascii="GHEA Grapalat" w:hAnsi="GHEA Grapalat" w:cs="GHEA Grapalat"/>
          <w:sz w:val="22"/>
          <w:szCs w:val="22"/>
        </w:rPr>
        <w:t>ման</w:t>
      </w:r>
      <w:r w:rsidRPr="00CD6048">
        <w:rPr>
          <w:rFonts w:ascii="GHEA Grapalat" w:hAnsi="GHEA Grapalat" w:cs="GHEA Grapalat"/>
          <w:sz w:val="22"/>
          <w:szCs w:val="22"/>
        </w:rPr>
        <w:t xml:space="preserve"> փուլում: </w:t>
      </w:r>
    </w:p>
    <w:p w:rsidR="00D95563" w:rsidRPr="00CD6048" w:rsidRDefault="00D95563" w:rsidP="00D95563">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sz w:val="22"/>
          <w:szCs w:val="22"/>
        </w:rPr>
        <w:t>Նախատեսված ծավալով տրամադրվել է Երևանի մետրոպոլիտենով ուղևորափոխադրման ծառայությունների գծով պետության կողմից համայնքի ղեկավարին պատվիրակված լիազորությունների իրականացման համար նախատեսված շուրջ 1.9 մլրդ դրամ սուբսիդիան: Հաշվետու ժամանակահատվածում մետրոպոլիտենից օգտվող ողևորների թիվը կազմել է 18,329,888:</w:t>
      </w:r>
    </w:p>
    <w:p w:rsidR="00D95563" w:rsidRPr="00CD6048" w:rsidRDefault="00D95563" w:rsidP="00D95563">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sz w:val="22"/>
          <w:szCs w:val="22"/>
        </w:rPr>
        <w:t>Երևանի մետրոպոլիտենի ենթակառուցվածքների կառուցման համար նախատեսվ</w:t>
      </w:r>
      <w:r w:rsidR="00CC1100" w:rsidRPr="00CD6048">
        <w:rPr>
          <w:rFonts w:ascii="GHEA Grapalat" w:hAnsi="GHEA Grapalat" w:cs="Sylfaen"/>
          <w:sz w:val="22"/>
          <w:szCs w:val="22"/>
        </w:rPr>
        <w:t>ած 990 մլն դրամը չի օգտագործվել, քանի որ պայմանագիրը գտնվել է</w:t>
      </w:r>
      <w:r w:rsidRPr="00CD6048">
        <w:rPr>
          <w:rFonts w:ascii="GHEA Grapalat" w:hAnsi="GHEA Grapalat" w:cs="Sylfaen"/>
          <w:sz w:val="22"/>
          <w:szCs w:val="22"/>
        </w:rPr>
        <w:t xml:space="preserve"> կնքման փուլում:</w:t>
      </w:r>
    </w:p>
    <w:p w:rsidR="00D95563" w:rsidRPr="00CD6048" w:rsidRDefault="00D95563" w:rsidP="00D95563">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sz w:val="22"/>
          <w:szCs w:val="22"/>
        </w:rPr>
        <w:t>Նախորդ տարվա</w:t>
      </w:r>
      <w:r w:rsidR="00CC1100" w:rsidRPr="00CD6048">
        <w:rPr>
          <w:rFonts w:ascii="GHEA Grapalat" w:hAnsi="GHEA Grapalat" w:cs="Sylfaen"/>
          <w:sz w:val="22"/>
          <w:szCs w:val="22"/>
        </w:rPr>
        <w:t xml:space="preserve"> նույն ժամանակահատվածի</w:t>
      </w:r>
      <w:r w:rsidRPr="00CD6048">
        <w:rPr>
          <w:rFonts w:ascii="GHEA Grapalat" w:hAnsi="GHEA Grapalat" w:cs="Sylfaen"/>
          <w:sz w:val="22"/>
          <w:szCs w:val="22"/>
        </w:rPr>
        <w:t xml:space="preserve"> համեմատ Քաղաքային զարգացման ծրագրի շրջանակներում կատարված ծախսերը նվազել են 14.4%-ով կամ 1.5 մլրդ դրամով՝ հիմնականում պայմանավորված 2022 թվականի </w:t>
      </w:r>
      <w:r w:rsidR="00CC1100" w:rsidRPr="00CD6048">
        <w:rPr>
          <w:rFonts w:ascii="GHEA Grapalat" w:hAnsi="GHEA Grapalat" w:cs="Sylfaen"/>
          <w:sz w:val="22"/>
          <w:szCs w:val="22"/>
        </w:rPr>
        <w:t>ինն ամիսներին</w:t>
      </w:r>
      <w:r w:rsidRPr="00CD6048">
        <w:rPr>
          <w:rFonts w:ascii="GHEA Grapalat" w:hAnsi="GHEA Grapalat" w:cs="Sylfaen"/>
          <w:sz w:val="22"/>
          <w:szCs w:val="22"/>
        </w:rPr>
        <w:t xml:space="preserve"> Երևան քաղաքի փողոցների ճանապարհաշինարարական աշխատանքների, Երևան քաղաքի փողոցների արտաքին լուսավորության ծառայությունների և վերգետնյա էլեկտրատրանսպորտով ուղևորափոխադրումների ծառայությունների մատուցման նպատակով համապատասխանաբար 2.5 մլրդ դրամի, 1.3 մլրդ դրամի և 470 մլն դրամի տրամադրմամբ, որոնց 2023 թվականի պետական բյուջեից միջոցներ չեն հատկացվել։ Միևնույն ժամանակ, </w:t>
      </w:r>
      <w:r w:rsidRPr="00CD6048">
        <w:rPr>
          <w:rFonts w:ascii="GHEA Grapalat" w:hAnsi="GHEA Grapalat" w:cs="GHEA Grapalat"/>
          <w:sz w:val="22"/>
          <w:szCs w:val="22"/>
        </w:rPr>
        <w:t xml:space="preserve">Արևելյան Եվրոպայի էներգախնայողության և շրջակա միջավայրի գործընկերության տարածաշրջանային հիմնադրամի աջակցությամբ իրականացվող Երևան քաղաքի հանրային տրանսպորտի նոր երթուղային ցանցի շարժակազմի ներդրման ֆինանսական աջակցության դրամաշնորհային ծրագրի շրջանակներում </w:t>
      </w:r>
      <w:r w:rsidR="005822AD" w:rsidRPr="00CD6048">
        <w:rPr>
          <w:rFonts w:ascii="GHEA Grapalat" w:hAnsi="GHEA Grapalat" w:cs="GHEA Grapalat"/>
          <w:sz w:val="22"/>
          <w:szCs w:val="22"/>
        </w:rPr>
        <w:t>ծախսերն ավելացել են 4.2 անգամ կամ</w:t>
      </w:r>
      <w:r w:rsidRPr="00CD6048">
        <w:rPr>
          <w:rFonts w:ascii="GHEA Grapalat" w:hAnsi="GHEA Grapalat" w:cs="GHEA Grapalat"/>
          <w:sz w:val="22"/>
          <w:szCs w:val="22"/>
        </w:rPr>
        <w:t xml:space="preserve"> 1.3 մլրդ դրամ</w:t>
      </w:r>
      <w:r w:rsidR="005822AD" w:rsidRPr="00CD6048">
        <w:rPr>
          <w:rFonts w:ascii="GHEA Grapalat" w:hAnsi="GHEA Grapalat" w:cs="GHEA Grapalat"/>
          <w:sz w:val="22"/>
          <w:szCs w:val="22"/>
        </w:rPr>
        <w:t>ով</w:t>
      </w:r>
      <w:r w:rsidRPr="00CD6048">
        <w:rPr>
          <w:rFonts w:ascii="GHEA Grapalat" w:hAnsi="GHEA Grapalat" w:cs="GHEA Grapalat"/>
          <w:sz w:val="22"/>
          <w:szCs w:val="22"/>
        </w:rPr>
        <w:t>:</w:t>
      </w:r>
    </w:p>
    <w:p w:rsidR="00D95563" w:rsidRPr="00CD6048" w:rsidRDefault="00D95563" w:rsidP="00D95563">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i/>
          <w:sz w:val="22"/>
          <w:szCs w:val="22"/>
        </w:rPr>
        <w:t>Դպրոցների սեյսմիկ անվտանգության մակարդակի բարձրացման ծրագիրն</w:t>
      </w:r>
      <w:r w:rsidRPr="00CD6048">
        <w:rPr>
          <w:rFonts w:ascii="GHEA Grapalat" w:hAnsi="GHEA Grapalat" w:cs="Sylfaen"/>
          <w:sz w:val="22"/>
          <w:szCs w:val="22"/>
        </w:rPr>
        <w:t xml:space="preserve"> իրականացվել է Ասիական զարգացման բանկի աջակցությամբ: Ծրագիրն օժանդակում է Աղետների ռիսկի նվազեցման ազգային ծրագրի իրականացմանը՝ բարելավելով դպրոցների սեյսմիկ անվտանգությունը, որպեսզի նվազեցվեն դպրոցներում հնարավոր զոհերը և վնասները երկրաշարժերի ժամանակ։ Ծրագրի շրջանակներում շինարարական աշխատանքներ են </w:t>
      </w:r>
      <w:r w:rsidRPr="00CD6048">
        <w:rPr>
          <w:rFonts w:ascii="GHEA Grapalat" w:hAnsi="GHEA Grapalat" w:cs="Sylfaen"/>
          <w:sz w:val="22"/>
          <w:szCs w:val="22"/>
        </w:rPr>
        <w:lastRenderedPageBreak/>
        <w:t>իրականացվել 22 դպրոցներում: Դպրոցների սեյսմիկ անվտանգության մակարդակի բարձրացման ծրագրի շրջանակներում օգտագործվել է 8.5 մլրդ դրամ՝ ապահովելով ծրագրային ցուցանիշի 97.5% կատարողական: Նախորդ տարվա նույն ժամանակահատվածի համեմատ Դպրոցների սեյսմիկ անվտանգության մակարդակի բարձրացման ծրագրի շրջա</w:t>
      </w:r>
      <w:r w:rsidRPr="00CD6048">
        <w:rPr>
          <w:rFonts w:ascii="GHEA Grapalat" w:hAnsi="GHEA Grapalat" w:cs="Sylfaen"/>
          <w:iCs/>
          <w:sz w:val="22"/>
          <w:szCs w:val="22"/>
        </w:rPr>
        <w:t>նակներում կատարված ծախսերն աճել են 38.3%-ով կամ 2.4 մլրդ դրամով:</w:t>
      </w:r>
    </w:p>
    <w:p w:rsidR="00D95563"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i/>
          <w:sz w:val="22"/>
          <w:szCs w:val="22"/>
        </w:rPr>
        <w:t>Տարածքային զարգացման ծրագրի</w:t>
      </w:r>
      <w:r w:rsidRPr="00CD6048">
        <w:rPr>
          <w:rFonts w:ascii="GHEA Grapalat" w:hAnsi="GHEA Grapalat" w:cs="GHEA Grapalat"/>
          <w:sz w:val="22"/>
          <w:szCs w:val="22"/>
        </w:rPr>
        <w:t xml:space="preserve"> շրջանակներում օգտագործվել է նախատեսված միջոցների 91.4%-ը՝ 69.1 մլրդ դրամ: Շեղումը հիմնականում պայմանավորված է ենթակառուցվածքների զարգացման նպատակով ՀՀ մարզերին տրամադրված սուբվենցիաների կատարողականով: Սուբվենցիոն ծրագրերն ուղղված են համայնքներում կապիտալ ներդրումներին, մասնավորապես՝ համայնքներում փողոցների, այգիների, պուրակների բարեկարգմանը, համայնքային շենքերի, մշակութային տների, մանկապարտեզների, խմելու, կոյուղու, ոռոգման համակարգերի կառուցմանն ու նորոգմանը, գիշերային լուսավորության անցկացմանը, բազմաբնակարան շենքերի ընդհանուր բաժնային սեփականության գույքի վերանորոգմանը։ Նշված միջոցառման շրջանակներում օգտագործվել է նախատեսված միջոցների 74.8%-ը կամ շուրջ 12.2 մլրդ դրամ` պայմանավորված նրանով, որ </w:t>
      </w:r>
      <w:r w:rsidR="00383B0C" w:rsidRPr="00CD6048">
        <w:rPr>
          <w:rFonts w:ascii="GHEA Grapalat" w:hAnsi="GHEA Grapalat" w:cs="GHEA Grapalat"/>
          <w:sz w:val="22"/>
          <w:szCs w:val="22"/>
        </w:rPr>
        <w:t>վճարումն</w:t>
      </w:r>
      <w:r w:rsidRPr="00CD6048">
        <w:rPr>
          <w:rFonts w:ascii="GHEA Grapalat" w:hAnsi="GHEA Grapalat" w:cs="GHEA Grapalat"/>
          <w:sz w:val="22"/>
          <w:szCs w:val="22"/>
        </w:rPr>
        <w:t xml:space="preserve">երը կատարվել են հիմնավորող փաստաթղթերի հիման վրա: Նախատեսված 63 համայնքից </w:t>
      </w:r>
      <w:r w:rsidR="00B61EA8" w:rsidRPr="00CD6048">
        <w:rPr>
          <w:rFonts w:ascii="GHEA Grapalat" w:hAnsi="GHEA Grapalat" w:cs="GHEA Grapalat"/>
          <w:sz w:val="22"/>
          <w:szCs w:val="22"/>
        </w:rPr>
        <w:t>ծրագրում ընդգրկվել</w:t>
      </w:r>
      <w:r w:rsidRPr="00CD6048">
        <w:rPr>
          <w:rFonts w:ascii="GHEA Grapalat" w:hAnsi="GHEA Grapalat" w:cs="GHEA Grapalat"/>
          <w:sz w:val="22"/>
          <w:szCs w:val="22"/>
        </w:rPr>
        <w:t xml:space="preserve"> </w:t>
      </w:r>
      <w:r w:rsidR="00B61EA8" w:rsidRPr="00CD6048">
        <w:rPr>
          <w:rFonts w:ascii="GHEA Grapalat" w:hAnsi="GHEA Grapalat" w:cs="GHEA Grapalat"/>
          <w:sz w:val="22"/>
          <w:szCs w:val="22"/>
        </w:rPr>
        <w:t>է</w:t>
      </w:r>
      <w:r w:rsidRPr="00CD6048">
        <w:rPr>
          <w:rFonts w:ascii="GHEA Grapalat" w:hAnsi="GHEA Grapalat" w:cs="GHEA Grapalat"/>
          <w:sz w:val="22"/>
          <w:szCs w:val="22"/>
        </w:rPr>
        <w:t xml:space="preserve"> 62</w:t>
      </w:r>
      <w:r w:rsidR="00B61EA8" w:rsidRPr="00CD6048">
        <w:rPr>
          <w:rFonts w:ascii="GHEA Grapalat" w:hAnsi="GHEA Grapalat" w:cs="GHEA Grapalat"/>
          <w:sz w:val="22"/>
          <w:szCs w:val="22"/>
        </w:rPr>
        <w:t xml:space="preserve"> համայնք, որոնց կողմից իրականացվել են</w:t>
      </w:r>
      <w:r w:rsidRPr="00CD6048">
        <w:rPr>
          <w:rFonts w:ascii="GHEA Grapalat" w:hAnsi="GHEA Grapalat" w:cs="GHEA Grapalat"/>
          <w:sz w:val="22"/>
          <w:szCs w:val="22"/>
        </w:rPr>
        <w:t xml:space="preserve"> 211</w:t>
      </w:r>
      <w:r w:rsidR="00B61EA8" w:rsidRPr="00CD6048">
        <w:rPr>
          <w:rFonts w:ascii="GHEA Grapalat" w:hAnsi="GHEA Grapalat" w:cs="GHEA Grapalat"/>
          <w:sz w:val="22"/>
          <w:szCs w:val="22"/>
        </w:rPr>
        <w:t xml:space="preserve"> ծրագրեր</w:t>
      </w:r>
      <w:r w:rsidRPr="00CD6048">
        <w:rPr>
          <w:rFonts w:ascii="GHEA Grapalat" w:hAnsi="GHEA Grapalat" w:cs="GHEA Grapalat"/>
          <w:sz w:val="22"/>
          <w:szCs w:val="22"/>
        </w:rPr>
        <w:t>:</w:t>
      </w:r>
    </w:p>
    <w:p w:rsidR="00D95563"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Տարածքային զարգացման ծրագրին հատկացված միջոցների հիմանական մասը՝ 52.3 մլրդ դրամը կազմել է</w:t>
      </w:r>
      <w:r w:rsidRPr="00CD6048">
        <w:rPr>
          <w:rFonts w:ascii="GHEA Grapalat" w:hAnsi="GHEA Grapalat"/>
        </w:rPr>
        <w:t xml:space="preserve"> </w:t>
      </w:r>
      <w:r w:rsidRPr="00CD6048">
        <w:rPr>
          <w:rFonts w:ascii="GHEA Grapalat" w:hAnsi="GHEA Grapalat" w:cs="GHEA Grapalat"/>
          <w:sz w:val="22"/>
          <w:szCs w:val="22"/>
        </w:rPr>
        <w:t>տեղական ինքնակառավարման մարմիններին</w:t>
      </w:r>
      <w:r w:rsidRPr="00CD6048">
        <w:rPr>
          <w:rFonts w:ascii="GHEA Grapalat" w:hAnsi="GHEA Grapalat"/>
        </w:rPr>
        <w:t xml:space="preserve"> </w:t>
      </w:r>
      <w:r w:rsidRPr="00CD6048">
        <w:rPr>
          <w:rFonts w:ascii="GHEA Grapalat" w:hAnsi="GHEA Grapalat" w:cs="GHEA Grapalat"/>
          <w:sz w:val="22"/>
          <w:szCs w:val="22"/>
        </w:rPr>
        <w:t>ֆինանսական աջակցությունը՝ պետական բյուջեից համայնքների բյուջեներին ֆինանսական համահարթեցման սկզբունքով տրվող դոտացիաները, որոնք տրամադրվել են նախատեսված ծավալով:</w:t>
      </w:r>
    </w:p>
    <w:p w:rsidR="00D95563" w:rsidRPr="00CD6048" w:rsidRDefault="00D95563" w:rsidP="00D95563">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Նախորդ տարվա համեմատ Տարածքային զարգացման ծրագրի շրջանակներում կատարված ծախսերն աճել են 24%-ով կամ 13.4 մլրդ դրամով: Աճը հիմնականում պայմանավորված է ֆինանսական համահարթեցման սկզբունքով տրվող դոտացիաների և ենթակառուցվածքների զարգացման նպատակով ՀՀ մարզերին տրամադրված սուբվենցիաների</w:t>
      </w:r>
      <w:r w:rsidR="004B168D" w:rsidRPr="00CD6048">
        <w:rPr>
          <w:rFonts w:ascii="GHEA Grapalat" w:hAnsi="GHEA Grapalat" w:cs="GHEA Grapalat"/>
          <w:sz w:val="22"/>
          <w:szCs w:val="22"/>
        </w:rPr>
        <w:t xml:space="preserve"> և համայնքների բյուջեներին ֆինանսական համահարթեցման սկզբունքով տրվող դոտացիաների</w:t>
      </w:r>
      <w:r w:rsidRPr="00CD6048">
        <w:rPr>
          <w:rFonts w:ascii="GHEA Grapalat" w:hAnsi="GHEA Grapalat" w:cs="GHEA Grapalat"/>
          <w:sz w:val="22"/>
          <w:szCs w:val="22"/>
        </w:rPr>
        <w:t xml:space="preserve"> աճով, ինչպես նաև Երևան քաղաքին քաղաքային ենթակառուցվածքների պահպանման նպատակով 2.3 մլրդ դրամ սուբվենցիաների տրամադրմամբ, որի համար </w:t>
      </w:r>
      <w:r w:rsidRPr="00CD6048">
        <w:rPr>
          <w:rFonts w:ascii="GHEA Grapalat" w:hAnsi="GHEA Grapalat" w:cs="Sylfaen"/>
          <w:sz w:val="22"/>
          <w:szCs w:val="22"/>
        </w:rPr>
        <w:t>2022 թվականի պետական բյուջեից միջոցներ չէին հատկացվել</w:t>
      </w:r>
      <w:r w:rsidRPr="00CD6048">
        <w:rPr>
          <w:rFonts w:ascii="GHEA Grapalat" w:hAnsi="GHEA Grapalat" w:cs="GHEA Grapalat"/>
          <w:sz w:val="22"/>
          <w:szCs w:val="22"/>
        </w:rPr>
        <w:t>:</w:t>
      </w:r>
    </w:p>
    <w:p w:rsidR="00D95563" w:rsidRPr="00CD6048" w:rsidRDefault="00D95563" w:rsidP="00D95563">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sz w:val="22"/>
          <w:szCs w:val="22"/>
        </w:rPr>
        <w:t xml:space="preserve">2023 թվականի ինն ամիսներին ՀՀ տարածքային կառավարման և ենթակառուցվածքների նախարարության պատասխանատվությամբ իրականացվող այլ ծրագրերից </w:t>
      </w:r>
      <w:r w:rsidRPr="00CD6048">
        <w:rPr>
          <w:rFonts w:ascii="GHEA Grapalat" w:hAnsi="GHEA Grapalat" w:cs="Sylfaen"/>
          <w:i/>
          <w:sz w:val="22"/>
          <w:szCs w:val="22"/>
        </w:rPr>
        <w:t>Որոտան-Արփա-Սևան թունելի ջրային համակարգի կառավարման</w:t>
      </w:r>
      <w:r w:rsidRPr="00CD6048">
        <w:rPr>
          <w:rFonts w:ascii="GHEA Grapalat" w:hAnsi="GHEA Grapalat" w:cs="Sylfaen"/>
          <w:sz w:val="22"/>
          <w:szCs w:val="22"/>
        </w:rPr>
        <w:t xml:space="preserve"> ծրագրի շրջանակներում օգտագործվել է 978.3 մլն դրամ՝ ապահովելով 100% կատարողական: Ծրագրի շրջանակներում իրականացվել է Արփա-Սևան </w:t>
      </w:r>
      <w:r w:rsidRPr="00CD6048">
        <w:rPr>
          <w:rFonts w:ascii="GHEA Grapalat" w:hAnsi="GHEA Grapalat" w:cs="Sylfaen"/>
          <w:sz w:val="22"/>
          <w:szCs w:val="22"/>
        </w:rPr>
        <w:lastRenderedPageBreak/>
        <w:t>թունելի 106 գծմ երեսարկների վերակառուցում: Նախորդ տարվա նույն ժամանակահատվածի համեմատ տվյալ ծրագրի ծախսերն աճել են 64.8%-ով կամ 384.8 մլն դրամով:</w:t>
      </w:r>
    </w:p>
    <w:p w:rsidR="00D95563" w:rsidRPr="00CD6048" w:rsidRDefault="00D95563" w:rsidP="00D95563">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i/>
          <w:iCs/>
          <w:sz w:val="22"/>
          <w:szCs w:val="22"/>
        </w:rPr>
        <w:t xml:space="preserve">Սոցիալական ներդրումների և տեղական զարգացման ծրագրի </w:t>
      </w:r>
      <w:r w:rsidRPr="00CD6048">
        <w:rPr>
          <w:rFonts w:ascii="GHEA Grapalat" w:hAnsi="GHEA Grapalat" w:cs="Sylfaen"/>
          <w:iCs/>
          <w:sz w:val="22"/>
          <w:szCs w:val="22"/>
        </w:rPr>
        <w:t>իրականացման</w:t>
      </w:r>
      <w:r w:rsidRPr="00CD6048">
        <w:rPr>
          <w:rFonts w:ascii="GHEA Grapalat" w:hAnsi="GHEA Grapalat" w:cs="Sylfaen"/>
          <w:sz w:val="22"/>
          <w:szCs w:val="22"/>
        </w:rPr>
        <w:t xml:space="preserve"> համար օգտագործվել է 1.6 մլրդ դրամ՝ ապահովելով 66.2% կատարողական: Շեղումը հիմնականում պայմանավորված է Համաշխարհային բանկի աջակցությամբ իրականացվող Սոցիալական ներդրումների և տեղական զարգացման ծրագրի լրացուցիչ ֆինանսավորման ծրագրի կատարողականով: Նշված ծախսերը կատարվել են 69.6%-ով՝ կազմելով 1.5 մլրդ դրամ՝ պայմանավորված </w:t>
      </w:r>
      <w:r w:rsidR="00DA138F" w:rsidRPr="00CD6048">
        <w:rPr>
          <w:rFonts w:ascii="GHEA Grapalat" w:hAnsi="GHEA Grapalat" w:cs="Sylfaen"/>
          <w:sz w:val="22"/>
          <w:szCs w:val="22"/>
        </w:rPr>
        <w:t xml:space="preserve">նրանով, որ որոշ կատարողական ակտեր ներկայացվել են </w:t>
      </w:r>
      <w:r w:rsidRPr="00CD6048">
        <w:rPr>
          <w:rFonts w:ascii="GHEA Grapalat" w:hAnsi="GHEA Grapalat" w:cs="Sylfaen"/>
          <w:sz w:val="22"/>
          <w:szCs w:val="22"/>
        </w:rPr>
        <w:t>հ</w:t>
      </w:r>
      <w:r w:rsidR="00DA138F" w:rsidRPr="00CD6048">
        <w:rPr>
          <w:rFonts w:ascii="GHEA Grapalat" w:hAnsi="GHEA Grapalat" w:cs="Sylfaen"/>
          <w:sz w:val="22"/>
          <w:szCs w:val="22"/>
        </w:rPr>
        <w:t>աշվետու ժամանակահատվածի վերջում</w:t>
      </w:r>
      <w:r w:rsidRPr="00CD6048">
        <w:rPr>
          <w:rFonts w:ascii="GHEA Grapalat" w:hAnsi="GHEA Grapalat" w:cs="Sylfaen"/>
          <w:sz w:val="22"/>
          <w:szCs w:val="22"/>
        </w:rPr>
        <w:t xml:space="preserve">, որոնց </w:t>
      </w:r>
      <w:r w:rsidR="00DA138F" w:rsidRPr="00CD6048">
        <w:rPr>
          <w:rFonts w:ascii="GHEA Grapalat" w:hAnsi="GHEA Grapalat" w:cs="Sylfaen"/>
          <w:sz w:val="22"/>
          <w:szCs w:val="22"/>
        </w:rPr>
        <w:t>դիմաց</w:t>
      </w:r>
      <w:r w:rsidRPr="00CD6048">
        <w:rPr>
          <w:rFonts w:ascii="GHEA Grapalat" w:hAnsi="GHEA Grapalat" w:cs="Sylfaen"/>
          <w:sz w:val="22"/>
          <w:szCs w:val="22"/>
        </w:rPr>
        <w:t xml:space="preserve"> վճարում</w:t>
      </w:r>
      <w:r w:rsidR="00DA138F" w:rsidRPr="00CD6048">
        <w:rPr>
          <w:rFonts w:ascii="GHEA Grapalat" w:hAnsi="GHEA Grapalat" w:cs="Sylfaen"/>
          <w:sz w:val="22"/>
          <w:szCs w:val="22"/>
        </w:rPr>
        <w:t>ներ</w:t>
      </w:r>
      <w:r w:rsidRPr="00CD6048">
        <w:rPr>
          <w:rFonts w:ascii="GHEA Grapalat" w:hAnsi="GHEA Grapalat" w:cs="Sylfaen"/>
          <w:sz w:val="22"/>
          <w:szCs w:val="22"/>
        </w:rPr>
        <w:t xml:space="preserve">ը տեղափոխվել </w:t>
      </w:r>
      <w:r w:rsidR="00DA138F" w:rsidRPr="00CD6048">
        <w:rPr>
          <w:rFonts w:ascii="GHEA Grapalat" w:hAnsi="GHEA Grapalat" w:cs="Sylfaen"/>
          <w:sz w:val="22"/>
          <w:szCs w:val="22"/>
        </w:rPr>
        <w:t>են հաջորդ եռամսյակ, ինչպես նաև</w:t>
      </w:r>
      <w:r w:rsidRPr="00CD6048">
        <w:rPr>
          <w:rFonts w:ascii="GHEA Grapalat" w:hAnsi="GHEA Grapalat" w:cs="Sylfaen"/>
          <w:sz w:val="22"/>
          <w:szCs w:val="22"/>
        </w:rPr>
        <w:t xml:space="preserve"> </w:t>
      </w:r>
      <w:r w:rsidR="00DA138F" w:rsidRPr="00CD6048">
        <w:rPr>
          <w:rFonts w:ascii="GHEA Grapalat" w:hAnsi="GHEA Grapalat" w:cs="Sylfaen"/>
          <w:sz w:val="22"/>
          <w:szCs w:val="22"/>
        </w:rPr>
        <w:t xml:space="preserve">որոշ </w:t>
      </w:r>
      <w:r w:rsidRPr="00CD6048">
        <w:rPr>
          <w:rFonts w:ascii="GHEA Grapalat" w:hAnsi="GHEA Grapalat" w:cs="Sylfaen"/>
          <w:sz w:val="22"/>
          <w:szCs w:val="22"/>
        </w:rPr>
        <w:t>մրցույթ</w:t>
      </w:r>
      <w:r w:rsidR="00DA138F" w:rsidRPr="00CD6048">
        <w:rPr>
          <w:rFonts w:ascii="GHEA Grapalat" w:hAnsi="GHEA Grapalat" w:cs="Sylfaen"/>
          <w:sz w:val="22"/>
          <w:szCs w:val="22"/>
        </w:rPr>
        <w:t>ներ չկայանալու հանգամանքով, որի հետևանքով չեն տրամադրվել նախատեսված</w:t>
      </w:r>
      <w:r w:rsidRPr="00CD6048">
        <w:rPr>
          <w:rFonts w:ascii="GHEA Grapalat" w:hAnsi="GHEA Grapalat" w:cs="Sylfaen"/>
          <w:sz w:val="22"/>
          <w:szCs w:val="22"/>
        </w:rPr>
        <w:t xml:space="preserve"> կանխավճար</w:t>
      </w:r>
      <w:r w:rsidR="00DA138F" w:rsidRPr="00CD6048">
        <w:rPr>
          <w:rFonts w:ascii="GHEA Grapalat" w:hAnsi="GHEA Grapalat" w:cs="Sylfaen"/>
          <w:sz w:val="22"/>
          <w:szCs w:val="22"/>
        </w:rPr>
        <w:t>ները</w:t>
      </w:r>
      <w:r w:rsidRPr="00CD6048">
        <w:rPr>
          <w:rFonts w:ascii="GHEA Grapalat" w:hAnsi="GHEA Grapalat" w:cs="Sylfaen"/>
          <w:sz w:val="22"/>
          <w:szCs w:val="22"/>
        </w:rPr>
        <w:t>: Նախորդ տարվա նույն ժամանակահատվածի համեմատ Սոցիալական ներդրումների և տեղական զարգացման ծրագրի ծախսերը նվազել են 26.8%-ով կամ 593.1 մլն դրամով:</w:t>
      </w:r>
    </w:p>
    <w:p w:rsidR="00050C2C" w:rsidRPr="00CD6048" w:rsidRDefault="00050C2C" w:rsidP="00050C2C">
      <w:pPr>
        <w:spacing w:line="360" w:lineRule="auto"/>
        <w:ind w:firstLine="561"/>
        <w:jc w:val="both"/>
        <w:rPr>
          <w:rFonts w:ascii="GHEA Grapalat" w:hAnsi="GHEA Grapalat"/>
          <w:lang w:val="hy-AM"/>
        </w:rPr>
      </w:pPr>
    </w:p>
    <w:p w:rsidR="007C5380" w:rsidRPr="00CD6048" w:rsidRDefault="00050C2C" w:rsidP="007C5380">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i/>
          <w:sz w:val="22"/>
          <w:szCs w:val="22"/>
          <w:u w:val="single"/>
          <w:lang w:val="hy-AM"/>
        </w:rPr>
        <w:t>ՀՀ առողջապահության նախարարության</w:t>
      </w:r>
      <w:r w:rsidRPr="00CD6048">
        <w:rPr>
          <w:rFonts w:ascii="GHEA Grapalat" w:hAnsi="GHEA Grapalat"/>
          <w:sz w:val="22"/>
          <w:szCs w:val="22"/>
          <w:lang w:val="hy-AM"/>
        </w:rPr>
        <w:t xml:space="preserve"> </w:t>
      </w:r>
      <w:r w:rsidR="007C5380" w:rsidRPr="00CD6048">
        <w:rPr>
          <w:rFonts w:ascii="GHEA Grapalat" w:hAnsi="GHEA Grapalat" w:cs="Arial"/>
          <w:sz w:val="22"/>
          <w:szCs w:val="22"/>
          <w:lang w:val="hy-AM"/>
        </w:rPr>
        <w:t xml:space="preserve">պատասխանատվությամբ 2023 թվականի ինն ամիսների ընթացքում կատարվել են 12 ծրագրեր, որոնց ուղղվել է շուրջ 90.6 մլրդ դրամ՝ ապահովելով ծրագրված ցուցանիշի 88.8%-ը, ընդ որում, բոլոր ծրագրերում արձանագրվել են շեղումներ։ 2022 թվականի նույն </w:t>
      </w:r>
      <w:r w:rsidR="007C5380" w:rsidRPr="00CD6048">
        <w:rPr>
          <w:rFonts w:ascii="GHEA Grapalat" w:hAnsi="GHEA Grapalat" w:cs="Sylfaen"/>
          <w:sz w:val="22"/>
          <w:szCs w:val="22"/>
          <w:lang w:val="hy-AM"/>
        </w:rPr>
        <w:t>ժամանակահատվածի</w:t>
      </w:r>
      <w:r w:rsidR="007C5380" w:rsidRPr="00CD6048">
        <w:rPr>
          <w:rFonts w:ascii="GHEA Grapalat" w:hAnsi="GHEA Grapalat" w:cs="Arial"/>
          <w:sz w:val="22"/>
          <w:szCs w:val="22"/>
          <w:lang w:val="hy-AM"/>
        </w:rPr>
        <w:t xml:space="preserve"> համեմատ առողջապահության նախարարության ծախսերը նվազել են 3.6%-ով կամ 3.4 մլրդ դրամով՝ հիմնականում պայմանավորված Հանրային առողջության պահպանման ծրագրի շրջանակներում կատարված ծախսերի նվազմամբ: </w:t>
      </w:r>
      <w:r w:rsidR="007C5380" w:rsidRPr="00CD6048">
        <w:rPr>
          <w:rFonts w:ascii="GHEA Grapalat" w:hAnsi="GHEA Grapalat" w:cs="GHEA Grapalat"/>
          <w:sz w:val="22"/>
          <w:szCs w:val="22"/>
          <w:lang w:val="hy-AM"/>
        </w:rPr>
        <w:t xml:space="preserve">Միևնույն ժամանակ զգալիորեն </w:t>
      </w:r>
      <w:r w:rsidR="007C5380" w:rsidRPr="00CD6048">
        <w:rPr>
          <w:rFonts w:ascii="GHEA Grapalat" w:hAnsi="GHEA Grapalat" w:cs="Arial"/>
          <w:sz w:val="22"/>
          <w:szCs w:val="22"/>
          <w:lang w:val="hy-AM"/>
        </w:rPr>
        <w:t>աճել են</w:t>
      </w:r>
      <w:r w:rsidR="007C5380" w:rsidRPr="00CD6048">
        <w:rPr>
          <w:rFonts w:ascii="GHEA Grapalat" w:hAnsi="GHEA Grapalat" w:cs="GHEA Grapalat"/>
          <w:sz w:val="22"/>
          <w:szCs w:val="22"/>
          <w:lang w:val="hy-AM"/>
        </w:rPr>
        <w:t xml:space="preserve"> </w:t>
      </w:r>
      <w:r w:rsidR="007C5380" w:rsidRPr="00CD6048">
        <w:rPr>
          <w:rFonts w:ascii="GHEA Grapalat" w:hAnsi="GHEA Grapalat" w:cs="Arial"/>
          <w:sz w:val="22"/>
          <w:szCs w:val="22"/>
          <w:lang w:val="hy-AM"/>
        </w:rPr>
        <w:t>«Ոչ վարակիչ հիվանդությունների բժշկական օգնության ապահովում», «Մոր և մանկան առողջության պահպանում» և «Առողջության առաջնային պահպանում» ծրագրերի շրջանակներում կատարված ծախսերը</w:t>
      </w:r>
      <w:r w:rsidR="00F22B74" w:rsidRPr="00CD6048">
        <w:rPr>
          <w:rFonts w:ascii="GHEA Grapalat" w:hAnsi="GHEA Grapalat" w:cs="Arial"/>
          <w:sz w:val="22"/>
          <w:szCs w:val="22"/>
        </w:rPr>
        <w:t>:</w:t>
      </w:r>
      <w:r w:rsidR="007C5380" w:rsidRPr="00CD6048">
        <w:rPr>
          <w:rFonts w:ascii="GHEA Grapalat" w:hAnsi="GHEA Grapalat" w:cs="GHEA Grapalat"/>
          <w:sz w:val="22"/>
          <w:szCs w:val="22"/>
          <w:lang w:val="hy-AM"/>
        </w:rPr>
        <w:t xml:space="preserve"> </w:t>
      </w:r>
    </w:p>
    <w:p w:rsidR="007C5380" w:rsidRPr="00CD6048" w:rsidRDefault="007C5380" w:rsidP="007C5380">
      <w:pPr>
        <w:autoSpaceDE w:val="0"/>
        <w:autoSpaceDN w:val="0"/>
        <w:adjustRightInd w:val="0"/>
        <w:spacing w:line="360" w:lineRule="auto"/>
        <w:ind w:firstLine="567"/>
        <w:jc w:val="both"/>
        <w:rPr>
          <w:rFonts w:ascii="GHEA Grapalat" w:hAnsi="GHEA Grapalat" w:cs="Arial"/>
          <w:sz w:val="22"/>
          <w:szCs w:val="22"/>
          <w:lang w:val="hy-AM"/>
        </w:rPr>
      </w:pPr>
      <w:r w:rsidRPr="00CD6048">
        <w:rPr>
          <w:rFonts w:ascii="GHEA Grapalat" w:hAnsi="GHEA Grapalat" w:cs="GHEA Grapalat"/>
          <w:sz w:val="22"/>
          <w:szCs w:val="22"/>
          <w:lang w:val="hy-AM"/>
        </w:rPr>
        <w:t xml:space="preserve"> </w:t>
      </w:r>
    </w:p>
    <w:p w:rsidR="007C5380" w:rsidRPr="00CD6048" w:rsidRDefault="007C5380" w:rsidP="007C5380">
      <w:pPr>
        <w:pStyle w:val="Caption"/>
        <w:keepNext/>
        <w:numPr>
          <w:ilvl w:val="0"/>
          <w:numId w:val="27"/>
        </w:numPr>
        <w:tabs>
          <w:tab w:val="left" w:pos="1276"/>
        </w:tabs>
        <w:ind w:left="0" w:firstLine="0"/>
        <w:jc w:val="left"/>
        <w:rPr>
          <w:rFonts w:ascii="GHEA Grapalat" w:hAnsi="GHEA Grapalat"/>
          <w:i/>
          <w:sz w:val="18"/>
          <w:szCs w:val="18"/>
          <w:lang w:val="hy-AM"/>
        </w:rPr>
      </w:pPr>
      <w:r w:rsidRPr="00CD6048">
        <w:rPr>
          <w:rFonts w:ascii="GHEA Grapalat" w:hAnsi="GHEA Grapalat"/>
          <w:i/>
          <w:sz w:val="18"/>
          <w:szCs w:val="18"/>
          <w:lang w:val="hy-AM"/>
        </w:rPr>
        <w:t>2023թ. ինն ամիսների ընթացքում ՀՀ առողջապահության նախարարության կողմից իրականացված ծրագրերը (մլն դրամ)</w:t>
      </w:r>
    </w:p>
    <w:tbl>
      <w:tblPr>
        <w:tblW w:w="10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156"/>
        <w:gridCol w:w="1203"/>
        <w:gridCol w:w="1203"/>
        <w:gridCol w:w="1203"/>
        <w:gridCol w:w="1203"/>
        <w:gridCol w:w="1048"/>
      </w:tblGrid>
      <w:tr w:rsidR="007C5380" w:rsidRPr="00CD6048" w:rsidTr="00D350A7">
        <w:trPr>
          <w:trHeight w:val="1429"/>
          <w:jc w:val="center"/>
        </w:trPr>
        <w:tc>
          <w:tcPr>
            <w:tcW w:w="3526" w:type="dxa"/>
            <w:tcBorders>
              <w:top w:val="single" w:sz="4" w:space="0" w:color="auto"/>
              <w:left w:val="single" w:sz="4" w:space="0" w:color="auto"/>
              <w:bottom w:val="single" w:sz="4" w:space="0" w:color="auto"/>
              <w:right w:val="single" w:sz="4" w:space="0" w:color="auto"/>
            </w:tcBorders>
            <w:noWrap/>
            <w:vAlign w:val="bottom"/>
            <w:hideMark/>
          </w:tcPr>
          <w:p w:rsidR="007C5380" w:rsidRPr="00CD6048" w:rsidRDefault="007C5380" w:rsidP="00D350A7">
            <w:pPr>
              <w:rPr>
                <w:rFonts w:ascii="GHEA Grapalat" w:hAnsi="GHEA Grapalat"/>
                <w:sz w:val="18"/>
                <w:szCs w:val="18"/>
                <w:lang w:val="hy-AM"/>
              </w:rPr>
            </w:pPr>
          </w:p>
        </w:tc>
        <w:tc>
          <w:tcPr>
            <w:tcW w:w="1156" w:type="dxa"/>
            <w:tcBorders>
              <w:top w:val="single" w:sz="4" w:space="0" w:color="auto"/>
              <w:left w:val="single" w:sz="4" w:space="0" w:color="auto"/>
              <w:bottom w:val="single" w:sz="4" w:space="0" w:color="auto"/>
              <w:right w:val="single" w:sz="4" w:space="0" w:color="auto"/>
            </w:tcBorders>
            <w:hideMark/>
          </w:tcPr>
          <w:p w:rsidR="007C5380" w:rsidRPr="00CD6048" w:rsidRDefault="007C5380" w:rsidP="00D350A7">
            <w:pPr>
              <w:jc w:val="center"/>
              <w:rPr>
                <w:rFonts w:ascii="GHEA Grapalat" w:hAnsi="GHEA Grapalat" w:cs="Calibri"/>
                <w:b/>
                <w:color w:val="000000"/>
                <w:sz w:val="18"/>
                <w:szCs w:val="18"/>
                <w:lang w:val="zu-ZA"/>
              </w:rPr>
            </w:pPr>
            <w:r w:rsidRPr="00CD6048">
              <w:rPr>
                <w:rFonts w:ascii="GHEA Grapalat" w:hAnsi="GHEA Grapalat" w:cs="Calibri"/>
                <w:b/>
                <w:color w:val="000000"/>
                <w:sz w:val="18"/>
                <w:szCs w:val="18"/>
                <w:lang w:val="zu-ZA"/>
              </w:rPr>
              <w:t>2022</w:t>
            </w:r>
            <w:r w:rsidRPr="00CD6048">
              <w:rPr>
                <w:rFonts w:ascii="GHEA Grapalat" w:hAnsi="GHEA Grapalat" w:cs="Calibri"/>
                <w:b/>
                <w:color w:val="000000"/>
                <w:sz w:val="18"/>
                <w:szCs w:val="18"/>
              </w:rPr>
              <w:t>թ</w:t>
            </w:r>
            <w:r w:rsidRPr="00CD6048">
              <w:rPr>
                <w:rFonts w:ascii="GHEA Grapalat" w:hAnsi="GHEA Grapalat" w:cs="Calibri"/>
                <w:b/>
                <w:color w:val="000000"/>
                <w:sz w:val="18"/>
                <w:szCs w:val="18"/>
                <w:lang w:val="zu-ZA"/>
              </w:rPr>
              <w:t xml:space="preserve">. </w:t>
            </w:r>
            <w:r w:rsidRPr="00CD6048">
              <w:rPr>
                <w:rFonts w:ascii="GHEA Grapalat" w:hAnsi="GHEA Grapalat" w:cs="Calibri"/>
                <w:b/>
                <w:bCs/>
                <w:sz w:val="18"/>
                <w:szCs w:val="18"/>
                <w:lang w:val="hy-AM"/>
              </w:rPr>
              <w:t>ինն ամիսների</w:t>
            </w:r>
            <w:r w:rsidRPr="00CD6048">
              <w:rPr>
                <w:rFonts w:ascii="GHEA Grapalat" w:hAnsi="GHEA Grapalat" w:cs="Calibri"/>
                <w:b/>
                <w:color w:val="000000"/>
                <w:sz w:val="18"/>
                <w:szCs w:val="18"/>
              </w:rPr>
              <w:t xml:space="preserve"> փաստ</w:t>
            </w:r>
          </w:p>
        </w:tc>
        <w:tc>
          <w:tcPr>
            <w:tcW w:w="1203" w:type="dxa"/>
            <w:tcBorders>
              <w:top w:val="single" w:sz="4" w:space="0" w:color="auto"/>
              <w:left w:val="single" w:sz="4" w:space="0" w:color="auto"/>
              <w:bottom w:val="single" w:sz="4" w:space="0" w:color="auto"/>
              <w:right w:val="single" w:sz="4" w:space="0" w:color="auto"/>
            </w:tcBorders>
            <w:hideMark/>
          </w:tcPr>
          <w:p w:rsidR="007C5380" w:rsidRPr="00CD6048" w:rsidRDefault="007C5380" w:rsidP="00D350A7">
            <w:pPr>
              <w:jc w:val="center"/>
              <w:rPr>
                <w:rFonts w:ascii="GHEA Grapalat" w:hAnsi="GHEA Grapalat" w:cs="Calibri"/>
                <w:b/>
                <w:color w:val="000000"/>
                <w:sz w:val="18"/>
                <w:szCs w:val="18"/>
                <w:lang w:val="zu-ZA"/>
              </w:rPr>
            </w:pPr>
            <w:r w:rsidRPr="00CD6048">
              <w:rPr>
                <w:rFonts w:ascii="GHEA Grapalat" w:hAnsi="GHEA Grapalat" w:cs="Calibri"/>
                <w:b/>
                <w:color w:val="000000"/>
                <w:sz w:val="18"/>
                <w:szCs w:val="18"/>
                <w:lang w:val="zu-ZA"/>
              </w:rPr>
              <w:t>2023</w:t>
            </w:r>
            <w:r w:rsidRPr="00CD6048">
              <w:rPr>
                <w:rFonts w:ascii="GHEA Grapalat" w:hAnsi="GHEA Grapalat" w:cs="Calibri"/>
                <w:b/>
                <w:color w:val="000000"/>
                <w:sz w:val="18"/>
                <w:szCs w:val="18"/>
              </w:rPr>
              <w:t>թ</w:t>
            </w:r>
            <w:r w:rsidRPr="00CD6048">
              <w:rPr>
                <w:rFonts w:ascii="GHEA Grapalat" w:hAnsi="GHEA Grapalat" w:cs="Calibri"/>
                <w:b/>
                <w:color w:val="000000"/>
                <w:sz w:val="18"/>
                <w:szCs w:val="18"/>
                <w:lang w:val="zu-ZA"/>
              </w:rPr>
              <w:t xml:space="preserve">. </w:t>
            </w:r>
          </w:p>
          <w:p w:rsidR="007C5380" w:rsidRPr="00CD6048" w:rsidRDefault="007C5380" w:rsidP="00D350A7">
            <w:pPr>
              <w:jc w:val="center"/>
              <w:rPr>
                <w:rFonts w:ascii="GHEA Grapalat" w:hAnsi="GHEA Grapalat" w:cs="Calibri"/>
                <w:b/>
                <w:color w:val="000000"/>
                <w:sz w:val="18"/>
                <w:szCs w:val="18"/>
                <w:lang w:val="zu-ZA"/>
              </w:rPr>
            </w:pPr>
            <w:r w:rsidRPr="00CD6048">
              <w:rPr>
                <w:rFonts w:ascii="GHEA Grapalat" w:hAnsi="GHEA Grapalat" w:cs="Calibri"/>
                <w:b/>
                <w:bCs/>
                <w:sz w:val="18"/>
                <w:szCs w:val="18"/>
                <w:lang w:val="hy-AM"/>
              </w:rPr>
              <w:t>ինն ամիսների</w:t>
            </w:r>
            <w:r w:rsidRPr="00CD6048">
              <w:rPr>
                <w:rFonts w:ascii="GHEA Grapalat" w:hAnsi="GHEA Grapalat" w:cs="Calibri"/>
                <w:b/>
                <w:color w:val="000000"/>
                <w:sz w:val="18"/>
                <w:szCs w:val="18"/>
                <w:lang w:val="zu-ZA"/>
              </w:rPr>
              <w:t xml:space="preserve"> </w:t>
            </w:r>
            <w:r w:rsidRPr="00CD6048">
              <w:rPr>
                <w:rFonts w:ascii="GHEA Grapalat" w:hAnsi="GHEA Grapalat" w:cs="Calibri"/>
                <w:b/>
                <w:color w:val="000000"/>
                <w:sz w:val="18"/>
                <w:szCs w:val="18"/>
              </w:rPr>
              <w:t>ճշտված</w:t>
            </w:r>
            <w:r w:rsidRPr="00CD6048">
              <w:rPr>
                <w:rFonts w:ascii="GHEA Grapalat" w:hAnsi="GHEA Grapalat" w:cs="Calibri"/>
                <w:b/>
                <w:color w:val="000000"/>
                <w:sz w:val="18"/>
                <w:szCs w:val="18"/>
                <w:lang w:val="zu-ZA"/>
              </w:rPr>
              <w:t xml:space="preserve"> </w:t>
            </w:r>
            <w:r w:rsidRPr="00CD6048">
              <w:rPr>
                <w:rFonts w:ascii="GHEA Grapalat" w:hAnsi="GHEA Grapalat" w:cs="Calibri"/>
                <w:b/>
                <w:color w:val="000000"/>
                <w:sz w:val="18"/>
                <w:szCs w:val="18"/>
              </w:rPr>
              <w:t>պլան</w:t>
            </w:r>
          </w:p>
        </w:tc>
        <w:tc>
          <w:tcPr>
            <w:tcW w:w="1203" w:type="dxa"/>
            <w:tcBorders>
              <w:top w:val="single" w:sz="4" w:space="0" w:color="auto"/>
              <w:left w:val="single" w:sz="4" w:space="0" w:color="auto"/>
              <w:bottom w:val="single" w:sz="4" w:space="0" w:color="auto"/>
              <w:right w:val="single" w:sz="4" w:space="0" w:color="auto"/>
            </w:tcBorders>
            <w:noWrap/>
            <w:hideMark/>
          </w:tcPr>
          <w:p w:rsidR="007C5380" w:rsidRPr="00CD6048" w:rsidRDefault="007C5380" w:rsidP="00D350A7">
            <w:pPr>
              <w:jc w:val="center"/>
              <w:rPr>
                <w:rFonts w:ascii="GHEA Grapalat" w:hAnsi="GHEA Grapalat" w:cs="Calibri"/>
                <w:b/>
                <w:color w:val="000000"/>
                <w:sz w:val="18"/>
                <w:szCs w:val="18"/>
                <w:lang w:val="zu-ZA"/>
              </w:rPr>
            </w:pPr>
            <w:r w:rsidRPr="00CD6048">
              <w:rPr>
                <w:rFonts w:ascii="GHEA Grapalat" w:hAnsi="GHEA Grapalat" w:cs="Calibri"/>
                <w:b/>
                <w:color w:val="000000"/>
                <w:sz w:val="18"/>
                <w:szCs w:val="18"/>
                <w:lang w:val="zu-ZA"/>
              </w:rPr>
              <w:t>2023</w:t>
            </w:r>
            <w:r w:rsidRPr="00CD6048">
              <w:rPr>
                <w:rFonts w:ascii="GHEA Grapalat" w:hAnsi="GHEA Grapalat" w:cs="Calibri"/>
                <w:b/>
                <w:color w:val="000000"/>
                <w:sz w:val="18"/>
                <w:szCs w:val="18"/>
              </w:rPr>
              <w:t>թ</w:t>
            </w:r>
            <w:r w:rsidRPr="00CD6048">
              <w:rPr>
                <w:rFonts w:ascii="GHEA Grapalat" w:hAnsi="GHEA Grapalat" w:cs="Calibri"/>
                <w:b/>
                <w:color w:val="000000"/>
                <w:sz w:val="18"/>
                <w:szCs w:val="18"/>
                <w:lang w:val="zu-ZA"/>
              </w:rPr>
              <w:t xml:space="preserve">. </w:t>
            </w:r>
            <w:r w:rsidRPr="00CD6048">
              <w:rPr>
                <w:rFonts w:ascii="GHEA Grapalat" w:hAnsi="GHEA Grapalat" w:cs="Calibri"/>
                <w:b/>
                <w:bCs/>
                <w:sz w:val="18"/>
                <w:szCs w:val="18"/>
                <w:lang w:val="hy-AM"/>
              </w:rPr>
              <w:t>ինն ամիսների</w:t>
            </w:r>
            <w:r w:rsidRPr="00CD6048">
              <w:rPr>
                <w:rFonts w:ascii="GHEA Grapalat" w:hAnsi="GHEA Grapalat" w:cs="Calibri"/>
                <w:b/>
                <w:color w:val="000000"/>
                <w:sz w:val="18"/>
                <w:szCs w:val="18"/>
              </w:rPr>
              <w:t xml:space="preserve"> փաստ</w:t>
            </w:r>
          </w:p>
        </w:tc>
        <w:tc>
          <w:tcPr>
            <w:tcW w:w="1203" w:type="dxa"/>
            <w:tcBorders>
              <w:top w:val="single" w:sz="4" w:space="0" w:color="auto"/>
              <w:left w:val="single" w:sz="4" w:space="0" w:color="auto"/>
              <w:bottom w:val="single" w:sz="4" w:space="0" w:color="auto"/>
              <w:right w:val="single" w:sz="4" w:space="0" w:color="auto"/>
            </w:tcBorders>
            <w:hideMark/>
          </w:tcPr>
          <w:p w:rsidR="007C5380" w:rsidRPr="00CD6048" w:rsidRDefault="007C5380" w:rsidP="00D350A7">
            <w:pPr>
              <w:jc w:val="center"/>
              <w:rPr>
                <w:rFonts w:ascii="GHEA Grapalat" w:hAnsi="GHEA Grapalat" w:cs="Calibri"/>
                <w:b/>
                <w:color w:val="000000"/>
                <w:sz w:val="18"/>
                <w:szCs w:val="18"/>
                <w:lang w:val="zu-ZA"/>
              </w:rPr>
            </w:pPr>
            <w:r w:rsidRPr="00CD6048">
              <w:rPr>
                <w:rFonts w:ascii="GHEA Grapalat" w:hAnsi="GHEA Grapalat" w:cs="Calibri"/>
                <w:b/>
                <w:bCs/>
                <w:color w:val="000000"/>
                <w:sz w:val="18"/>
                <w:szCs w:val="18"/>
              </w:rPr>
              <w:t>Կատարո</w:t>
            </w:r>
            <w:r w:rsidRPr="00CD6048">
              <w:rPr>
                <w:rFonts w:ascii="GHEA Grapalat" w:hAnsi="GHEA Grapalat" w:cs="Calibri"/>
                <w:b/>
                <w:bCs/>
                <w:color w:val="000000"/>
                <w:sz w:val="18"/>
                <w:szCs w:val="18"/>
                <w:lang w:val="zu-ZA"/>
              </w:rPr>
              <w:t>-</w:t>
            </w:r>
            <w:r w:rsidRPr="00CD6048">
              <w:rPr>
                <w:rFonts w:ascii="GHEA Grapalat" w:hAnsi="GHEA Grapalat" w:cs="Calibri"/>
                <w:b/>
                <w:bCs/>
                <w:color w:val="000000"/>
                <w:sz w:val="18"/>
                <w:szCs w:val="18"/>
              </w:rPr>
              <w:t>ղականը</w:t>
            </w:r>
            <w:r w:rsidRPr="00CD6048">
              <w:rPr>
                <w:rFonts w:ascii="GHEA Grapalat" w:hAnsi="GHEA Grapalat" w:cs="Calibri"/>
                <w:b/>
                <w:bCs/>
                <w:color w:val="000000"/>
                <w:sz w:val="18"/>
                <w:szCs w:val="18"/>
                <w:lang w:val="zu-ZA"/>
              </w:rPr>
              <w:t xml:space="preserve"> </w:t>
            </w:r>
            <w:r w:rsidRPr="00CD6048">
              <w:rPr>
                <w:rFonts w:ascii="GHEA Grapalat" w:hAnsi="GHEA Grapalat" w:cs="Calibri"/>
                <w:b/>
                <w:bCs/>
                <w:sz w:val="18"/>
                <w:szCs w:val="18"/>
                <w:lang w:val="hy-AM"/>
              </w:rPr>
              <w:t>ինն ամիսների</w:t>
            </w:r>
            <w:r w:rsidRPr="00CD6048">
              <w:rPr>
                <w:rFonts w:ascii="GHEA Grapalat" w:hAnsi="GHEA Grapalat" w:cs="Calibri"/>
                <w:b/>
                <w:bCs/>
                <w:color w:val="000000"/>
                <w:sz w:val="18"/>
                <w:szCs w:val="18"/>
                <w:lang w:val="zu-ZA"/>
              </w:rPr>
              <w:t xml:space="preserve"> </w:t>
            </w:r>
            <w:r w:rsidRPr="00CD6048">
              <w:rPr>
                <w:rFonts w:ascii="GHEA Grapalat" w:hAnsi="GHEA Grapalat" w:cs="Calibri"/>
                <w:b/>
                <w:bCs/>
                <w:color w:val="000000"/>
                <w:sz w:val="18"/>
                <w:szCs w:val="18"/>
              </w:rPr>
              <w:t>ճշտված</w:t>
            </w:r>
            <w:r w:rsidRPr="00CD6048">
              <w:rPr>
                <w:rFonts w:ascii="GHEA Grapalat" w:hAnsi="GHEA Grapalat" w:cs="Calibri"/>
                <w:b/>
                <w:bCs/>
                <w:color w:val="000000"/>
                <w:sz w:val="18"/>
                <w:szCs w:val="18"/>
                <w:lang w:val="zu-ZA"/>
              </w:rPr>
              <w:t xml:space="preserve"> </w:t>
            </w:r>
            <w:r w:rsidRPr="00CD6048">
              <w:rPr>
                <w:rFonts w:ascii="GHEA Grapalat" w:hAnsi="GHEA Grapalat" w:cs="Calibri"/>
                <w:b/>
                <w:bCs/>
                <w:color w:val="000000"/>
                <w:sz w:val="18"/>
                <w:szCs w:val="18"/>
              </w:rPr>
              <w:t>պլանի</w:t>
            </w:r>
            <w:r w:rsidRPr="00CD6048">
              <w:rPr>
                <w:rFonts w:ascii="GHEA Grapalat" w:hAnsi="GHEA Grapalat" w:cs="Calibri"/>
                <w:b/>
                <w:bCs/>
                <w:color w:val="000000"/>
                <w:sz w:val="18"/>
                <w:szCs w:val="18"/>
                <w:lang w:val="zu-ZA"/>
              </w:rPr>
              <w:t xml:space="preserve"> </w:t>
            </w:r>
            <w:r w:rsidRPr="00CD6048">
              <w:rPr>
                <w:rFonts w:ascii="GHEA Grapalat" w:hAnsi="GHEA Grapalat" w:cs="Calibri"/>
                <w:b/>
                <w:bCs/>
                <w:color w:val="000000"/>
                <w:sz w:val="18"/>
                <w:szCs w:val="18"/>
              </w:rPr>
              <w:t>նկատմամբ</w:t>
            </w:r>
          </w:p>
          <w:p w:rsidR="007C5380" w:rsidRPr="00CD6048" w:rsidRDefault="007C5380" w:rsidP="00D350A7">
            <w:pPr>
              <w:jc w:val="center"/>
              <w:rPr>
                <w:rFonts w:ascii="GHEA Grapalat" w:hAnsi="GHEA Grapalat" w:cs="Calibri"/>
                <w:b/>
                <w:color w:val="000000"/>
                <w:sz w:val="18"/>
                <w:szCs w:val="18"/>
                <w:lang w:val="hy-AM"/>
              </w:rPr>
            </w:pPr>
            <w:r w:rsidRPr="00CD6048">
              <w:rPr>
                <w:rFonts w:ascii="GHEA Grapalat" w:hAnsi="GHEA Grapalat"/>
                <w:b/>
                <w:sz w:val="18"/>
                <w:szCs w:val="18"/>
                <w:lang w:val="hy-AM"/>
              </w:rPr>
              <w:t>(</w:t>
            </w:r>
            <w:r w:rsidRPr="00CD6048">
              <w:rPr>
                <w:rFonts w:ascii="GHEA Grapalat" w:hAnsi="GHEA Grapalat"/>
                <w:b/>
                <w:sz w:val="18"/>
                <w:szCs w:val="18"/>
              </w:rPr>
              <w:t>%)</w:t>
            </w:r>
          </w:p>
        </w:tc>
        <w:tc>
          <w:tcPr>
            <w:tcW w:w="1203" w:type="dxa"/>
            <w:tcBorders>
              <w:top w:val="single" w:sz="4" w:space="0" w:color="auto"/>
              <w:left w:val="single" w:sz="4" w:space="0" w:color="auto"/>
              <w:bottom w:val="single" w:sz="4" w:space="0" w:color="auto"/>
              <w:right w:val="single" w:sz="4" w:space="0" w:color="auto"/>
            </w:tcBorders>
            <w:hideMark/>
          </w:tcPr>
          <w:p w:rsidR="007C5380" w:rsidRPr="00CD6048" w:rsidRDefault="007C5380" w:rsidP="00D350A7">
            <w:pPr>
              <w:jc w:val="center"/>
              <w:rPr>
                <w:rFonts w:ascii="GHEA Grapalat" w:hAnsi="GHEA Grapalat" w:cs="Calibri"/>
                <w:b/>
                <w:color w:val="000000"/>
                <w:sz w:val="18"/>
                <w:szCs w:val="18"/>
                <w:lang w:val="hy-AM"/>
              </w:rPr>
            </w:pPr>
            <w:r w:rsidRPr="00CD6048">
              <w:rPr>
                <w:rFonts w:ascii="GHEA Grapalat" w:hAnsi="GHEA Grapalat" w:cs="Calibri"/>
                <w:b/>
                <w:bCs/>
                <w:color w:val="000000"/>
                <w:sz w:val="18"/>
                <w:szCs w:val="18"/>
                <w:lang w:val="hy-AM"/>
              </w:rPr>
              <w:t xml:space="preserve">2023թ </w:t>
            </w:r>
            <w:r w:rsidRPr="00CD6048">
              <w:rPr>
                <w:rFonts w:ascii="GHEA Grapalat" w:hAnsi="GHEA Grapalat" w:cs="Calibri"/>
                <w:b/>
                <w:bCs/>
                <w:sz w:val="18"/>
                <w:szCs w:val="18"/>
                <w:lang w:val="hy-AM"/>
              </w:rPr>
              <w:t>ինն ամիսները</w:t>
            </w:r>
            <w:r w:rsidRPr="00CD6048">
              <w:rPr>
                <w:rFonts w:ascii="GHEA Grapalat" w:hAnsi="GHEA Grapalat" w:cs="Calibri"/>
                <w:b/>
                <w:bCs/>
                <w:color w:val="000000"/>
                <w:sz w:val="18"/>
                <w:szCs w:val="18"/>
                <w:lang w:val="hy-AM"/>
              </w:rPr>
              <w:t xml:space="preserve"> 2022թ. </w:t>
            </w:r>
            <w:r w:rsidRPr="00CD6048">
              <w:rPr>
                <w:rFonts w:ascii="GHEA Grapalat" w:hAnsi="GHEA Grapalat" w:cs="Calibri"/>
                <w:b/>
                <w:bCs/>
                <w:sz w:val="18"/>
                <w:szCs w:val="18"/>
                <w:lang w:val="hy-AM"/>
              </w:rPr>
              <w:t>ինն ամիսների</w:t>
            </w:r>
            <w:r w:rsidRPr="00CD6048">
              <w:rPr>
                <w:rFonts w:ascii="GHEA Grapalat" w:hAnsi="GHEA Grapalat" w:cs="Calibri"/>
                <w:b/>
                <w:bCs/>
                <w:color w:val="000000"/>
                <w:sz w:val="18"/>
                <w:szCs w:val="18"/>
                <w:lang w:val="hy-AM"/>
              </w:rPr>
              <w:t xml:space="preserve"> նկատմամբ</w:t>
            </w:r>
          </w:p>
          <w:p w:rsidR="007C5380" w:rsidRPr="00CD6048" w:rsidRDefault="007C5380" w:rsidP="00D350A7">
            <w:pPr>
              <w:jc w:val="center"/>
              <w:rPr>
                <w:rFonts w:ascii="GHEA Grapalat" w:hAnsi="GHEA Grapalat" w:cs="Calibri"/>
                <w:b/>
                <w:color w:val="000000"/>
                <w:sz w:val="18"/>
                <w:szCs w:val="18"/>
                <w:lang w:val="hy-AM"/>
              </w:rPr>
            </w:pPr>
            <w:r w:rsidRPr="00CD6048">
              <w:rPr>
                <w:rFonts w:ascii="GHEA Grapalat" w:hAnsi="GHEA Grapalat"/>
                <w:b/>
                <w:sz w:val="18"/>
                <w:szCs w:val="18"/>
                <w:lang w:val="hy-AM"/>
              </w:rPr>
              <w:t>(%)</w:t>
            </w:r>
          </w:p>
        </w:tc>
        <w:tc>
          <w:tcPr>
            <w:tcW w:w="1048" w:type="dxa"/>
            <w:tcBorders>
              <w:top w:val="single" w:sz="4" w:space="0" w:color="auto"/>
              <w:left w:val="single" w:sz="4" w:space="0" w:color="auto"/>
              <w:bottom w:val="single" w:sz="4" w:space="0" w:color="auto"/>
              <w:right w:val="single" w:sz="4" w:space="0" w:color="auto"/>
            </w:tcBorders>
            <w:hideMark/>
          </w:tcPr>
          <w:p w:rsidR="007C5380" w:rsidRPr="00CD6048" w:rsidRDefault="007C5380" w:rsidP="00D350A7">
            <w:pPr>
              <w:jc w:val="center"/>
              <w:rPr>
                <w:rFonts w:ascii="GHEA Grapalat" w:hAnsi="GHEA Grapalat" w:cs="Calibri"/>
                <w:b/>
                <w:color w:val="000000"/>
                <w:sz w:val="18"/>
                <w:szCs w:val="18"/>
                <w:lang w:val="hy-AM"/>
              </w:rPr>
            </w:pPr>
            <w:r w:rsidRPr="00CD6048">
              <w:rPr>
                <w:rFonts w:ascii="GHEA Grapalat" w:hAnsi="GHEA Grapalat" w:cs="Calibri"/>
                <w:b/>
                <w:bCs/>
                <w:color w:val="000000"/>
                <w:sz w:val="18"/>
                <w:szCs w:val="18"/>
                <w:lang w:val="hy-AM"/>
              </w:rPr>
              <w:t>2023թ. և 2022թ. տարբե-րությունը</w:t>
            </w:r>
          </w:p>
        </w:tc>
      </w:tr>
      <w:tr w:rsidR="007C5380" w:rsidRPr="00CD6048" w:rsidTr="00D350A7">
        <w:trPr>
          <w:trHeight w:val="313"/>
          <w:jc w:val="center"/>
        </w:trPr>
        <w:tc>
          <w:tcPr>
            <w:tcW w:w="3526" w:type="dxa"/>
            <w:tcBorders>
              <w:top w:val="single" w:sz="4" w:space="0" w:color="auto"/>
              <w:left w:val="single" w:sz="4" w:space="0" w:color="auto"/>
              <w:bottom w:val="single" w:sz="4" w:space="0" w:color="auto"/>
              <w:right w:val="single" w:sz="4" w:space="0" w:color="auto"/>
            </w:tcBorders>
            <w:vAlign w:val="bottom"/>
            <w:hideMark/>
          </w:tcPr>
          <w:p w:rsidR="007C5380" w:rsidRPr="00CD6048" w:rsidRDefault="007C5380" w:rsidP="00D350A7">
            <w:pPr>
              <w:rPr>
                <w:rFonts w:ascii="GHEA Grapalat" w:hAnsi="GHEA Grapalat" w:cs="Calibri"/>
                <w:b/>
                <w:color w:val="000000"/>
                <w:sz w:val="18"/>
                <w:szCs w:val="18"/>
                <w:lang w:val="hy-AM"/>
              </w:rPr>
            </w:pPr>
            <w:r w:rsidRPr="00CD6048">
              <w:rPr>
                <w:rFonts w:ascii="GHEA Grapalat" w:hAnsi="GHEA Grapalat" w:cs="Calibri"/>
                <w:b/>
                <w:color w:val="000000"/>
                <w:sz w:val="18"/>
                <w:szCs w:val="18"/>
                <w:lang w:val="hy-AM"/>
              </w:rPr>
              <w:t>ԸՆԴԱՄԵՆԸ</w:t>
            </w:r>
          </w:p>
        </w:tc>
        <w:tc>
          <w:tcPr>
            <w:tcW w:w="1156"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cs="Calibri"/>
                <w:b/>
                <w:bCs/>
                <w:sz w:val="18"/>
                <w:szCs w:val="18"/>
              </w:rPr>
            </w:pPr>
            <w:r w:rsidRPr="00CD6048">
              <w:rPr>
                <w:rFonts w:ascii="GHEA Grapalat" w:hAnsi="GHEA Grapalat" w:cs="Calibri"/>
                <w:b/>
                <w:bCs/>
                <w:sz w:val="18"/>
                <w:szCs w:val="18"/>
              </w:rPr>
              <w:t>93,950.8</w:t>
            </w:r>
          </w:p>
        </w:tc>
        <w:tc>
          <w:tcPr>
            <w:tcW w:w="1203"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b/>
                <w:bCs/>
                <w:sz w:val="18"/>
                <w:szCs w:val="18"/>
              </w:rPr>
            </w:pPr>
            <w:r w:rsidRPr="00CD6048">
              <w:rPr>
                <w:rFonts w:ascii="GHEA Grapalat" w:hAnsi="GHEA Grapalat"/>
                <w:b/>
                <w:bCs/>
                <w:sz w:val="18"/>
                <w:szCs w:val="18"/>
              </w:rPr>
              <w:t>102,038.1</w:t>
            </w:r>
          </w:p>
        </w:tc>
        <w:tc>
          <w:tcPr>
            <w:tcW w:w="1203"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b/>
                <w:bCs/>
                <w:sz w:val="18"/>
                <w:szCs w:val="18"/>
              </w:rPr>
            </w:pPr>
            <w:r w:rsidRPr="00CD6048">
              <w:rPr>
                <w:rFonts w:ascii="GHEA Grapalat" w:hAnsi="GHEA Grapalat"/>
                <w:b/>
                <w:bCs/>
                <w:sz w:val="18"/>
                <w:szCs w:val="18"/>
              </w:rPr>
              <w:t>90,591.6</w:t>
            </w:r>
          </w:p>
        </w:tc>
        <w:tc>
          <w:tcPr>
            <w:tcW w:w="1203" w:type="dxa"/>
            <w:tcBorders>
              <w:top w:val="single" w:sz="4" w:space="0" w:color="auto"/>
              <w:left w:val="single" w:sz="4" w:space="0" w:color="auto"/>
              <w:bottom w:val="single" w:sz="4" w:space="0" w:color="auto"/>
              <w:right w:val="single" w:sz="4" w:space="0" w:color="auto"/>
            </w:tcBorders>
            <w:vAlign w:val="bottom"/>
            <w:hideMark/>
          </w:tcPr>
          <w:p w:rsidR="007C5380" w:rsidRPr="00CD6048" w:rsidRDefault="007C5380" w:rsidP="00D350A7">
            <w:pPr>
              <w:jc w:val="right"/>
              <w:rPr>
                <w:rFonts w:ascii="GHEA Grapalat" w:hAnsi="GHEA Grapalat"/>
                <w:b/>
                <w:bCs/>
                <w:sz w:val="18"/>
                <w:szCs w:val="18"/>
              </w:rPr>
            </w:pPr>
            <w:r w:rsidRPr="00CD6048">
              <w:rPr>
                <w:rFonts w:ascii="GHEA Grapalat" w:hAnsi="GHEA Grapalat"/>
                <w:b/>
                <w:bCs/>
                <w:sz w:val="18"/>
                <w:szCs w:val="18"/>
              </w:rPr>
              <w:t>88.8</w:t>
            </w:r>
          </w:p>
        </w:tc>
        <w:tc>
          <w:tcPr>
            <w:tcW w:w="1203" w:type="dxa"/>
            <w:tcBorders>
              <w:top w:val="single" w:sz="4" w:space="0" w:color="auto"/>
              <w:left w:val="single" w:sz="4" w:space="0" w:color="auto"/>
              <w:bottom w:val="single" w:sz="4" w:space="0" w:color="auto"/>
              <w:right w:val="single" w:sz="4" w:space="0" w:color="auto"/>
            </w:tcBorders>
            <w:vAlign w:val="bottom"/>
            <w:hideMark/>
          </w:tcPr>
          <w:p w:rsidR="007C5380" w:rsidRPr="00CD6048" w:rsidRDefault="007C5380" w:rsidP="00D350A7">
            <w:pPr>
              <w:jc w:val="right"/>
              <w:rPr>
                <w:rFonts w:ascii="GHEA Grapalat" w:hAnsi="GHEA Grapalat"/>
                <w:b/>
                <w:bCs/>
                <w:sz w:val="18"/>
                <w:szCs w:val="18"/>
              </w:rPr>
            </w:pPr>
            <w:r w:rsidRPr="00CD6048">
              <w:rPr>
                <w:rFonts w:ascii="GHEA Grapalat" w:hAnsi="GHEA Grapalat"/>
                <w:b/>
                <w:bCs/>
                <w:sz w:val="18"/>
                <w:szCs w:val="18"/>
              </w:rPr>
              <w:t>96.4</w:t>
            </w:r>
          </w:p>
        </w:tc>
        <w:tc>
          <w:tcPr>
            <w:tcW w:w="1048"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b/>
                <w:bCs/>
                <w:sz w:val="18"/>
                <w:szCs w:val="18"/>
              </w:rPr>
            </w:pPr>
            <w:r w:rsidRPr="00CD6048">
              <w:rPr>
                <w:rFonts w:ascii="GHEA Grapalat" w:hAnsi="GHEA Grapalat"/>
                <w:b/>
                <w:bCs/>
                <w:sz w:val="18"/>
                <w:szCs w:val="18"/>
              </w:rPr>
              <w:t>(3,359.3)</w:t>
            </w:r>
          </w:p>
        </w:tc>
      </w:tr>
      <w:tr w:rsidR="007C5380" w:rsidRPr="00CD6048" w:rsidTr="00D350A7">
        <w:trPr>
          <w:trHeight w:val="331"/>
          <w:jc w:val="center"/>
        </w:trPr>
        <w:tc>
          <w:tcPr>
            <w:tcW w:w="3526"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rPr>
                <w:rFonts w:ascii="GHEA Grapalat" w:hAnsi="GHEA Grapalat"/>
                <w:sz w:val="18"/>
                <w:szCs w:val="18"/>
                <w:lang w:val="hy-AM"/>
              </w:rPr>
            </w:pPr>
            <w:r w:rsidRPr="00CD6048">
              <w:rPr>
                <w:rFonts w:ascii="GHEA Grapalat" w:hAnsi="GHEA Grapalat"/>
                <w:sz w:val="18"/>
                <w:szCs w:val="18"/>
                <w:lang w:val="hy-AM"/>
              </w:rPr>
              <w:t>Հանրային առողջության պահպանում</w:t>
            </w:r>
          </w:p>
        </w:tc>
        <w:tc>
          <w:tcPr>
            <w:tcW w:w="1156"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cs="Calibri"/>
                <w:sz w:val="18"/>
                <w:szCs w:val="18"/>
              </w:rPr>
            </w:pPr>
            <w:r w:rsidRPr="00CD6048">
              <w:rPr>
                <w:rFonts w:ascii="GHEA Grapalat" w:hAnsi="GHEA Grapalat" w:cs="Calibri"/>
                <w:sz w:val="18"/>
                <w:szCs w:val="18"/>
              </w:rPr>
              <w:t>13,235.8</w:t>
            </w:r>
          </w:p>
        </w:tc>
        <w:tc>
          <w:tcPr>
            <w:tcW w:w="1203"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5,888.9</w:t>
            </w:r>
          </w:p>
        </w:tc>
        <w:tc>
          <w:tcPr>
            <w:tcW w:w="1203"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4,549.3</w:t>
            </w:r>
          </w:p>
        </w:tc>
        <w:tc>
          <w:tcPr>
            <w:tcW w:w="1203" w:type="dxa"/>
            <w:tcBorders>
              <w:top w:val="single" w:sz="4" w:space="0" w:color="auto"/>
              <w:left w:val="single" w:sz="4" w:space="0" w:color="auto"/>
              <w:bottom w:val="single" w:sz="4" w:space="0" w:color="auto"/>
              <w:right w:val="single" w:sz="4" w:space="0" w:color="auto"/>
            </w:tcBorders>
            <w:vAlign w:val="bottom"/>
            <w:hideMark/>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77.3</w:t>
            </w:r>
          </w:p>
        </w:tc>
        <w:tc>
          <w:tcPr>
            <w:tcW w:w="1203" w:type="dxa"/>
            <w:tcBorders>
              <w:top w:val="single" w:sz="4" w:space="0" w:color="auto"/>
              <w:left w:val="single" w:sz="4" w:space="0" w:color="auto"/>
              <w:bottom w:val="single" w:sz="4" w:space="0" w:color="auto"/>
              <w:right w:val="single" w:sz="4" w:space="0" w:color="auto"/>
            </w:tcBorders>
            <w:vAlign w:val="bottom"/>
            <w:hideMark/>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34.4</w:t>
            </w:r>
          </w:p>
        </w:tc>
        <w:tc>
          <w:tcPr>
            <w:tcW w:w="1048"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(8,686.5)</w:t>
            </w:r>
          </w:p>
        </w:tc>
      </w:tr>
      <w:tr w:rsidR="007C5380" w:rsidRPr="00CD6048" w:rsidTr="00D350A7">
        <w:trPr>
          <w:trHeight w:val="300"/>
          <w:jc w:val="center"/>
        </w:trPr>
        <w:tc>
          <w:tcPr>
            <w:tcW w:w="3526"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rPr>
                <w:rFonts w:ascii="GHEA Grapalat" w:hAnsi="GHEA Grapalat"/>
                <w:sz w:val="18"/>
                <w:szCs w:val="18"/>
                <w:lang w:val="hy-AM"/>
              </w:rPr>
            </w:pPr>
            <w:r w:rsidRPr="00CD6048">
              <w:rPr>
                <w:rFonts w:ascii="GHEA Grapalat" w:hAnsi="GHEA Grapalat"/>
                <w:sz w:val="18"/>
                <w:szCs w:val="18"/>
                <w:lang w:val="hy-AM"/>
              </w:rPr>
              <w:lastRenderedPageBreak/>
              <w:t>Առողջության առաջնային պահպանում</w:t>
            </w:r>
          </w:p>
        </w:tc>
        <w:tc>
          <w:tcPr>
            <w:tcW w:w="1156"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cs="Calibri"/>
                <w:sz w:val="18"/>
                <w:szCs w:val="18"/>
              </w:rPr>
            </w:pPr>
            <w:r w:rsidRPr="00CD6048">
              <w:rPr>
                <w:rFonts w:ascii="GHEA Grapalat" w:hAnsi="GHEA Grapalat" w:cs="Calibri"/>
                <w:sz w:val="18"/>
                <w:szCs w:val="18"/>
              </w:rPr>
              <w:t>18,480.0</w:t>
            </w:r>
          </w:p>
        </w:tc>
        <w:tc>
          <w:tcPr>
            <w:tcW w:w="1203"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21,464.5</w:t>
            </w:r>
          </w:p>
        </w:tc>
        <w:tc>
          <w:tcPr>
            <w:tcW w:w="1203"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19,825.1</w:t>
            </w:r>
          </w:p>
        </w:tc>
        <w:tc>
          <w:tcPr>
            <w:tcW w:w="1203" w:type="dxa"/>
            <w:tcBorders>
              <w:top w:val="single" w:sz="4" w:space="0" w:color="auto"/>
              <w:left w:val="single" w:sz="4" w:space="0" w:color="auto"/>
              <w:bottom w:val="single" w:sz="4" w:space="0" w:color="auto"/>
              <w:right w:val="single" w:sz="4" w:space="0" w:color="auto"/>
            </w:tcBorders>
            <w:vAlign w:val="bottom"/>
            <w:hideMark/>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92.4</w:t>
            </w:r>
          </w:p>
        </w:tc>
        <w:tc>
          <w:tcPr>
            <w:tcW w:w="1203" w:type="dxa"/>
            <w:tcBorders>
              <w:top w:val="single" w:sz="4" w:space="0" w:color="auto"/>
              <w:left w:val="single" w:sz="4" w:space="0" w:color="auto"/>
              <w:bottom w:val="single" w:sz="4" w:space="0" w:color="auto"/>
              <w:right w:val="single" w:sz="4" w:space="0" w:color="auto"/>
            </w:tcBorders>
            <w:vAlign w:val="bottom"/>
            <w:hideMark/>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107.3</w:t>
            </w:r>
          </w:p>
        </w:tc>
        <w:tc>
          <w:tcPr>
            <w:tcW w:w="1048" w:type="dxa"/>
            <w:tcBorders>
              <w:top w:val="single" w:sz="4" w:space="0" w:color="auto"/>
              <w:left w:val="single" w:sz="4" w:space="0" w:color="auto"/>
              <w:bottom w:val="single" w:sz="4" w:space="0" w:color="auto"/>
              <w:right w:val="single" w:sz="4" w:space="0" w:color="auto"/>
            </w:tcBorders>
            <w:vAlign w:val="bottom"/>
            <w:hideMark/>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1,345.1</w:t>
            </w:r>
          </w:p>
        </w:tc>
      </w:tr>
      <w:tr w:rsidR="007C5380" w:rsidRPr="00CD6048" w:rsidTr="00D350A7">
        <w:trPr>
          <w:trHeight w:val="300"/>
          <w:jc w:val="center"/>
        </w:trPr>
        <w:tc>
          <w:tcPr>
            <w:tcW w:w="3526"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rPr>
                <w:rFonts w:ascii="GHEA Grapalat" w:hAnsi="GHEA Grapalat"/>
                <w:sz w:val="18"/>
                <w:szCs w:val="18"/>
                <w:lang w:val="hy-AM"/>
              </w:rPr>
            </w:pPr>
            <w:r w:rsidRPr="00CD6048">
              <w:rPr>
                <w:rFonts w:ascii="GHEA Grapalat" w:hAnsi="GHEA Grapalat"/>
                <w:sz w:val="18"/>
                <w:szCs w:val="18"/>
                <w:lang w:val="hy-AM"/>
              </w:rPr>
              <w:t>Մոր և մանկան առողջության պահպանում</w:t>
            </w:r>
          </w:p>
        </w:tc>
        <w:tc>
          <w:tcPr>
            <w:tcW w:w="1156"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cs="Calibri"/>
                <w:sz w:val="18"/>
                <w:szCs w:val="18"/>
              </w:rPr>
            </w:pPr>
            <w:r w:rsidRPr="00CD6048">
              <w:rPr>
                <w:rFonts w:ascii="GHEA Grapalat" w:hAnsi="GHEA Grapalat" w:cs="Calibri"/>
                <w:sz w:val="18"/>
                <w:szCs w:val="18"/>
              </w:rPr>
              <w:t>12,581.4</w:t>
            </w:r>
          </w:p>
        </w:tc>
        <w:tc>
          <w:tcPr>
            <w:tcW w:w="1203"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15,387.0</w:t>
            </w:r>
          </w:p>
        </w:tc>
        <w:tc>
          <w:tcPr>
            <w:tcW w:w="1203"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13,980.6</w:t>
            </w:r>
          </w:p>
        </w:tc>
        <w:tc>
          <w:tcPr>
            <w:tcW w:w="1203" w:type="dxa"/>
            <w:tcBorders>
              <w:top w:val="single" w:sz="4" w:space="0" w:color="auto"/>
              <w:left w:val="single" w:sz="4" w:space="0" w:color="auto"/>
              <w:bottom w:val="single" w:sz="4" w:space="0" w:color="auto"/>
              <w:right w:val="single" w:sz="4" w:space="0" w:color="auto"/>
            </w:tcBorders>
            <w:vAlign w:val="bottom"/>
            <w:hideMark/>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90.9</w:t>
            </w:r>
          </w:p>
        </w:tc>
        <w:tc>
          <w:tcPr>
            <w:tcW w:w="1203" w:type="dxa"/>
            <w:tcBorders>
              <w:top w:val="single" w:sz="4" w:space="0" w:color="auto"/>
              <w:left w:val="single" w:sz="4" w:space="0" w:color="auto"/>
              <w:bottom w:val="single" w:sz="4" w:space="0" w:color="auto"/>
              <w:right w:val="single" w:sz="4" w:space="0" w:color="auto"/>
            </w:tcBorders>
            <w:vAlign w:val="bottom"/>
            <w:hideMark/>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111.1</w:t>
            </w:r>
          </w:p>
        </w:tc>
        <w:tc>
          <w:tcPr>
            <w:tcW w:w="1048"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1,399.2</w:t>
            </w:r>
          </w:p>
        </w:tc>
      </w:tr>
      <w:tr w:rsidR="007C5380" w:rsidRPr="00CD6048" w:rsidTr="00D350A7">
        <w:trPr>
          <w:trHeight w:val="300"/>
          <w:jc w:val="center"/>
        </w:trPr>
        <w:tc>
          <w:tcPr>
            <w:tcW w:w="3526"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rPr>
                <w:rFonts w:ascii="GHEA Grapalat" w:hAnsi="GHEA Grapalat"/>
                <w:sz w:val="18"/>
                <w:szCs w:val="18"/>
                <w:lang w:val="hy-AM"/>
              </w:rPr>
            </w:pPr>
            <w:r w:rsidRPr="00CD6048">
              <w:rPr>
                <w:rFonts w:ascii="GHEA Grapalat" w:hAnsi="GHEA Grapalat"/>
                <w:sz w:val="18"/>
                <w:szCs w:val="18"/>
                <w:lang w:val="hy-AM"/>
              </w:rPr>
              <w:t>Ոչ վարակիչ հիվանդությունների բժշկական օգնության ապահովում</w:t>
            </w:r>
          </w:p>
        </w:tc>
        <w:tc>
          <w:tcPr>
            <w:tcW w:w="1156"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cs="Calibri"/>
                <w:sz w:val="18"/>
                <w:szCs w:val="18"/>
              </w:rPr>
            </w:pPr>
            <w:r w:rsidRPr="00CD6048">
              <w:rPr>
                <w:rFonts w:ascii="GHEA Grapalat" w:hAnsi="GHEA Grapalat" w:cs="Calibri"/>
                <w:sz w:val="18"/>
                <w:szCs w:val="18"/>
              </w:rPr>
              <w:t>12,170.7</w:t>
            </w:r>
          </w:p>
        </w:tc>
        <w:tc>
          <w:tcPr>
            <w:tcW w:w="1203"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14,240.0</w:t>
            </w:r>
          </w:p>
        </w:tc>
        <w:tc>
          <w:tcPr>
            <w:tcW w:w="1203"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13,580.5</w:t>
            </w:r>
          </w:p>
        </w:tc>
        <w:tc>
          <w:tcPr>
            <w:tcW w:w="1203" w:type="dxa"/>
            <w:tcBorders>
              <w:top w:val="single" w:sz="4" w:space="0" w:color="auto"/>
              <w:left w:val="single" w:sz="4" w:space="0" w:color="auto"/>
              <w:bottom w:val="single" w:sz="4" w:space="0" w:color="auto"/>
              <w:right w:val="single" w:sz="4" w:space="0" w:color="auto"/>
            </w:tcBorders>
            <w:vAlign w:val="bottom"/>
            <w:hideMark/>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95.4</w:t>
            </w:r>
          </w:p>
        </w:tc>
        <w:tc>
          <w:tcPr>
            <w:tcW w:w="1203" w:type="dxa"/>
            <w:tcBorders>
              <w:top w:val="single" w:sz="4" w:space="0" w:color="auto"/>
              <w:left w:val="single" w:sz="4" w:space="0" w:color="auto"/>
              <w:bottom w:val="single" w:sz="4" w:space="0" w:color="auto"/>
              <w:right w:val="single" w:sz="4" w:space="0" w:color="auto"/>
            </w:tcBorders>
            <w:vAlign w:val="bottom"/>
            <w:hideMark/>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111.6</w:t>
            </w:r>
          </w:p>
        </w:tc>
        <w:tc>
          <w:tcPr>
            <w:tcW w:w="1048"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1,409.8</w:t>
            </w:r>
          </w:p>
        </w:tc>
      </w:tr>
      <w:tr w:rsidR="007C5380" w:rsidRPr="00CD6048" w:rsidTr="00D350A7">
        <w:trPr>
          <w:trHeight w:val="300"/>
          <w:jc w:val="center"/>
        </w:trPr>
        <w:tc>
          <w:tcPr>
            <w:tcW w:w="3526"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rPr>
                <w:rFonts w:ascii="GHEA Grapalat" w:hAnsi="GHEA Grapalat"/>
                <w:sz w:val="18"/>
                <w:szCs w:val="18"/>
                <w:lang w:val="hy-AM"/>
              </w:rPr>
            </w:pPr>
            <w:r w:rsidRPr="00CD6048">
              <w:rPr>
                <w:rFonts w:ascii="GHEA Grapalat" w:hAnsi="GHEA Grapalat"/>
                <w:sz w:val="18"/>
                <w:szCs w:val="18"/>
                <w:lang w:val="hy-AM"/>
              </w:rPr>
              <w:t>Սոցիալապես անապահով և առանձին խմբերի անձանց բժշկական օգնություն</w:t>
            </w:r>
          </w:p>
        </w:tc>
        <w:tc>
          <w:tcPr>
            <w:tcW w:w="1156"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cs="Calibri"/>
                <w:sz w:val="18"/>
                <w:szCs w:val="18"/>
              </w:rPr>
            </w:pPr>
            <w:r w:rsidRPr="00CD6048">
              <w:rPr>
                <w:rFonts w:ascii="GHEA Grapalat" w:hAnsi="GHEA Grapalat" w:cs="Calibri"/>
                <w:sz w:val="18"/>
                <w:szCs w:val="18"/>
              </w:rPr>
              <w:t>24,098.8</w:t>
            </w:r>
          </w:p>
        </w:tc>
        <w:tc>
          <w:tcPr>
            <w:tcW w:w="1203"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26,461.1</w:t>
            </w:r>
          </w:p>
        </w:tc>
        <w:tc>
          <w:tcPr>
            <w:tcW w:w="1203"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24,560.4</w:t>
            </w:r>
          </w:p>
        </w:tc>
        <w:tc>
          <w:tcPr>
            <w:tcW w:w="1203" w:type="dxa"/>
            <w:tcBorders>
              <w:top w:val="single" w:sz="4" w:space="0" w:color="auto"/>
              <w:left w:val="single" w:sz="4" w:space="0" w:color="auto"/>
              <w:bottom w:val="single" w:sz="4" w:space="0" w:color="auto"/>
              <w:right w:val="single" w:sz="4" w:space="0" w:color="auto"/>
            </w:tcBorders>
            <w:vAlign w:val="bottom"/>
            <w:hideMark/>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92.8</w:t>
            </w:r>
          </w:p>
        </w:tc>
        <w:tc>
          <w:tcPr>
            <w:tcW w:w="1203" w:type="dxa"/>
            <w:tcBorders>
              <w:top w:val="single" w:sz="4" w:space="0" w:color="auto"/>
              <w:left w:val="single" w:sz="4" w:space="0" w:color="auto"/>
              <w:bottom w:val="single" w:sz="4" w:space="0" w:color="auto"/>
              <w:right w:val="single" w:sz="4" w:space="0" w:color="auto"/>
            </w:tcBorders>
            <w:vAlign w:val="bottom"/>
            <w:hideMark/>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101.9</w:t>
            </w:r>
          </w:p>
        </w:tc>
        <w:tc>
          <w:tcPr>
            <w:tcW w:w="1048"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461.6</w:t>
            </w:r>
          </w:p>
        </w:tc>
      </w:tr>
      <w:tr w:rsidR="007C5380" w:rsidRPr="00CD6048" w:rsidTr="00D350A7">
        <w:trPr>
          <w:trHeight w:val="300"/>
          <w:jc w:val="center"/>
        </w:trPr>
        <w:tc>
          <w:tcPr>
            <w:tcW w:w="3526"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rPr>
                <w:rFonts w:ascii="GHEA Grapalat" w:hAnsi="GHEA Grapalat" w:cs="Calibri"/>
                <w:color w:val="000000"/>
                <w:sz w:val="18"/>
                <w:szCs w:val="18"/>
                <w:lang w:val="hy-AM"/>
              </w:rPr>
            </w:pPr>
            <w:r w:rsidRPr="00CD6048">
              <w:rPr>
                <w:rFonts w:ascii="GHEA Grapalat" w:hAnsi="GHEA Grapalat" w:cs="Calibri"/>
                <w:color w:val="000000"/>
                <w:sz w:val="18"/>
                <w:szCs w:val="18"/>
                <w:lang w:val="hy-AM"/>
              </w:rPr>
              <w:t>Այլ ծրագրեր</w:t>
            </w:r>
          </w:p>
        </w:tc>
        <w:tc>
          <w:tcPr>
            <w:tcW w:w="1156"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cs="Calibri"/>
                <w:sz w:val="18"/>
                <w:szCs w:val="18"/>
              </w:rPr>
            </w:pPr>
            <w:r w:rsidRPr="00CD6048">
              <w:rPr>
                <w:rFonts w:ascii="GHEA Grapalat" w:hAnsi="GHEA Grapalat" w:cs="Calibri"/>
                <w:sz w:val="18"/>
                <w:szCs w:val="18"/>
              </w:rPr>
              <w:t>13,384.1</w:t>
            </w:r>
          </w:p>
        </w:tc>
        <w:tc>
          <w:tcPr>
            <w:tcW w:w="1203"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18,596.6</w:t>
            </w:r>
          </w:p>
        </w:tc>
        <w:tc>
          <w:tcPr>
            <w:tcW w:w="1203"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14,095.7</w:t>
            </w:r>
          </w:p>
        </w:tc>
        <w:tc>
          <w:tcPr>
            <w:tcW w:w="1203"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75.8</w:t>
            </w:r>
          </w:p>
        </w:tc>
        <w:tc>
          <w:tcPr>
            <w:tcW w:w="1203"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105.3</w:t>
            </w:r>
          </w:p>
        </w:tc>
        <w:tc>
          <w:tcPr>
            <w:tcW w:w="1048" w:type="dxa"/>
            <w:tcBorders>
              <w:top w:val="single" w:sz="4" w:space="0" w:color="auto"/>
              <w:left w:val="single" w:sz="4" w:space="0" w:color="auto"/>
              <w:bottom w:val="single" w:sz="4" w:space="0" w:color="auto"/>
              <w:right w:val="single" w:sz="4" w:space="0" w:color="auto"/>
            </w:tcBorders>
            <w:vAlign w:val="bottom"/>
          </w:tcPr>
          <w:p w:rsidR="007C5380" w:rsidRPr="00CD6048" w:rsidRDefault="007C5380" w:rsidP="00D350A7">
            <w:pPr>
              <w:jc w:val="right"/>
              <w:rPr>
                <w:rFonts w:ascii="GHEA Grapalat" w:hAnsi="GHEA Grapalat"/>
                <w:sz w:val="18"/>
                <w:szCs w:val="18"/>
              </w:rPr>
            </w:pPr>
            <w:r w:rsidRPr="00CD6048">
              <w:rPr>
                <w:rFonts w:ascii="GHEA Grapalat" w:hAnsi="GHEA Grapalat"/>
                <w:sz w:val="18"/>
                <w:szCs w:val="18"/>
              </w:rPr>
              <w:t>711.6</w:t>
            </w:r>
          </w:p>
        </w:tc>
      </w:tr>
    </w:tbl>
    <w:p w:rsidR="007C5380" w:rsidRPr="00CD6048" w:rsidRDefault="007C5380" w:rsidP="007C5380">
      <w:pPr>
        <w:autoSpaceDE w:val="0"/>
        <w:autoSpaceDN w:val="0"/>
        <w:adjustRightInd w:val="0"/>
        <w:spacing w:line="360" w:lineRule="auto"/>
        <w:ind w:firstLine="567"/>
        <w:jc w:val="both"/>
        <w:rPr>
          <w:rFonts w:ascii="GHEA Grapalat" w:hAnsi="GHEA Grapalat" w:cs="Arial"/>
          <w:sz w:val="22"/>
          <w:szCs w:val="22"/>
          <w:lang w:val="hy-AM"/>
        </w:rPr>
      </w:pPr>
    </w:p>
    <w:p w:rsidR="007C5380" w:rsidRPr="00CD6048" w:rsidRDefault="007C5380" w:rsidP="007C5380">
      <w:pPr>
        <w:autoSpaceDE w:val="0"/>
        <w:autoSpaceDN w:val="0"/>
        <w:adjustRightInd w:val="0"/>
        <w:spacing w:line="360" w:lineRule="auto"/>
        <w:ind w:firstLine="567"/>
        <w:jc w:val="both"/>
        <w:rPr>
          <w:rFonts w:ascii="GHEA Grapalat" w:hAnsi="GHEA Grapalat" w:cs="Arial"/>
          <w:sz w:val="22"/>
          <w:szCs w:val="22"/>
          <w:lang w:val="hy-AM"/>
        </w:rPr>
      </w:pPr>
      <w:r w:rsidRPr="00CD6048">
        <w:rPr>
          <w:rFonts w:ascii="GHEA Grapalat" w:hAnsi="GHEA Grapalat" w:cs="Arial"/>
          <w:sz w:val="22"/>
          <w:szCs w:val="22"/>
          <w:lang w:val="hy-AM"/>
        </w:rPr>
        <w:t>2023 թվականի ինն</w:t>
      </w:r>
      <w:r w:rsidRPr="00CD6048">
        <w:rPr>
          <w:rFonts w:ascii="GHEA Grapalat" w:hAnsi="GHEA Grapalat" w:cs="Arial"/>
          <w:sz w:val="22"/>
          <w:szCs w:val="22"/>
          <w:lang w:val="zu-ZA"/>
        </w:rPr>
        <w:t xml:space="preserve"> </w:t>
      </w:r>
      <w:r w:rsidRPr="00CD6048">
        <w:rPr>
          <w:rFonts w:ascii="GHEA Grapalat" w:hAnsi="GHEA Grapalat" w:cs="Arial"/>
          <w:sz w:val="22"/>
          <w:szCs w:val="22"/>
          <w:lang w:val="hy-AM"/>
        </w:rPr>
        <w:t>ամիսների</w:t>
      </w:r>
      <w:r w:rsidRPr="00CD6048">
        <w:rPr>
          <w:rFonts w:ascii="GHEA Grapalat" w:hAnsi="GHEA Grapalat" w:cs="Arial"/>
          <w:sz w:val="22"/>
          <w:szCs w:val="22"/>
          <w:lang w:val="zu-ZA"/>
        </w:rPr>
        <w:t xml:space="preserve"> </w:t>
      </w:r>
      <w:r w:rsidRPr="00CD6048">
        <w:rPr>
          <w:rFonts w:ascii="GHEA Grapalat" w:hAnsi="GHEA Grapalat" w:cs="Arial"/>
          <w:sz w:val="22"/>
          <w:szCs w:val="22"/>
          <w:lang w:val="hy-AM"/>
        </w:rPr>
        <w:t>ընթացքում</w:t>
      </w:r>
      <w:r w:rsidRPr="00CD6048">
        <w:rPr>
          <w:rFonts w:ascii="GHEA Grapalat" w:hAnsi="GHEA Grapalat" w:cs="Arial"/>
          <w:sz w:val="22"/>
          <w:szCs w:val="22"/>
          <w:lang w:val="zu-ZA"/>
        </w:rPr>
        <w:t xml:space="preserve"> </w:t>
      </w:r>
      <w:r w:rsidRPr="00CD6048">
        <w:rPr>
          <w:rFonts w:ascii="GHEA Grapalat" w:hAnsi="GHEA Grapalat" w:cs="Arial"/>
          <w:sz w:val="22"/>
          <w:szCs w:val="22"/>
          <w:lang w:val="hy-AM"/>
        </w:rPr>
        <w:t xml:space="preserve">ավելի քան 4.5 մլրդ դրամ տրամադրվել է </w:t>
      </w:r>
      <w:r w:rsidRPr="00CD6048">
        <w:rPr>
          <w:rFonts w:ascii="GHEA Grapalat" w:hAnsi="GHEA Grapalat" w:cs="Arial"/>
          <w:i/>
          <w:sz w:val="22"/>
          <w:szCs w:val="22"/>
          <w:lang w:val="hy-AM"/>
        </w:rPr>
        <w:t>Հանրային առողջության պահպանման</w:t>
      </w:r>
      <w:r w:rsidRPr="00CD6048">
        <w:rPr>
          <w:rFonts w:ascii="GHEA Grapalat" w:hAnsi="GHEA Grapalat" w:cs="Arial"/>
          <w:sz w:val="22"/>
          <w:szCs w:val="22"/>
          <w:lang w:val="hy-AM"/>
        </w:rPr>
        <w:t xml:space="preserve"> ծրագրին` ապահովելով 77.3% կատարողական: Շեղումը հիմնականում պայմանավորված է</w:t>
      </w:r>
      <w:r w:rsidRPr="00CD6048">
        <w:rPr>
          <w:rFonts w:ascii="GHEA Grapalat" w:hAnsi="GHEA Grapalat"/>
          <w:sz w:val="22"/>
          <w:szCs w:val="22"/>
          <w:lang w:val="hy-AM"/>
        </w:rPr>
        <w:t xml:space="preserve"> </w:t>
      </w:r>
      <w:r w:rsidRPr="00CD6048">
        <w:rPr>
          <w:rFonts w:ascii="GHEA Grapalat" w:hAnsi="GHEA Grapalat" w:cs="Arial"/>
          <w:sz w:val="22"/>
          <w:szCs w:val="22"/>
          <w:lang w:val="hy-AM"/>
        </w:rPr>
        <w:t>ծրագրի</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ծախսերում</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մեծ</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տեսակարար</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կշիռ</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ունեցող «Իմունականխարգելման</w:t>
      </w:r>
      <w:r w:rsidRPr="00CD6048">
        <w:rPr>
          <w:rFonts w:ascii="GHEA Grapalat" w:hAnsi="GHEA Grapalat"/>
          <w:sz w:val="22"/>
          <w:szCs w:val="22"/>
          <w:lang w:val="hy-AM"/>
        </w:rPr>
        <w:t xml:space="preserve"> </w:t>
      </w:r>
      <w:r w:rsidRPr="00CD6048">
        <w:rPr>
          <w:rFonts w:ascii="GHEA Grapalat" w:hAnsi="GHEA Grapalat" w:cs="Arial"/>
          <w:sz w:val="22"/>
          <w:szCs w:val="22"/>
          <w:lang w:val="hy-AM"/>
        </w:rPr>
        <w:t>ազգային</w:t>
      </w:r>
      <w:r w:rsidRPr="00CD6048">
        <w:rPr>
          <w:rFonts w:ascii="GHEA Grapalat" w:hAnsi="GHEA Grapalat"/>
          <w:sz w:val="22"/>
          <w:szCs w:val="22"/>
          <w:lang w:val="hy-AM"/>
        </w:rPr>
        <w:t xml:space="preserve"> </w:t>
      </w:r>
      <w:r w:rsidRPr="00CD6048">
        <w:rPr>
          <w:rFonts w:ascii="GHEA Grapalat" w:hAnsi="GHEA Grapalat" w:cs="Arial"/>
          <w:sz w:val="22"/>
          <w:szCs w:val="22"/>
          <w:lang w:val="hy-AM"/>
        </w:rPr>
        <w:t>ծրագիր» միջոցառման կատարողականով</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որը կազմել է շուրջ 2.7 մլրդ դրամ կամ 71.8%: Վերջինս</w:t>
      </w:r>
      <w:r w:rsidRPr="00CD6048">
        <w:rPr>
          <w:rFonts w:ascii="GHEA Grapalat" w:hAnsi="GHEA Grapalat" w:cs="Times Armenian"/>
          <w:sz w:val="22"/>
          <w:szCs w:val="22"/>
          <w:lang w:val="hy-AM"/>
        </w:rPr>
        <w:t xml:space="preserve"> պայմանավորված է </w:t>
      </w:r>
      <w:r w:rsidRPr="00CD6048">
        <w:rPr>
          <w:rFonts w:ascii="GHEA Grapalat" w:hAnsi="GHEA Grapalat" w:cs="Arial"/>
          <w:sz w:val="22"/>
          <w:szCs w:val="22"/>
          <w:lang w:val="hy-AM"/>
        </w:rPr>
        <w:t>որոշ կատարողականներ հաշվետու ժամանակահատվածի</w:t>
      </w:r>
      <w:r w:rsidR="0008202F" w:rsidRPr="00CD6048">
        <w:rPr>
          <w:rFonts w:ascii="GHEA Grapalat" w:hAnsi="GHEA Grapalat" w:cs="Arial"/>
          <w:sz w:val="22"/>
          <w:szCs w:val="22"/>
          <w:lang w:val="hy-AM"/>
        </w:rPr>
        <w:t xml:space="preserve"> </w:t>
      </w:r>
      <w:r w:rsidRPr="00CD6048">
        <w:rPr>
          <w:rFonts w:ascii="GHEA Grapalat" w:hAnsi="GHEA Grapalat" w:cs="Arial"/>
          <w:sz w:val="22"/>
          <w:szCs w:val="22"/>
          <w:lang w:val="hy-AM"/>
        </w:rPr>
        <w:t>ավարտից հետո ներկայացվելու հանգամանքով, որ</w:t>
      </w:r>
      <w:r w:rsidR="00B67A96" w:rsidRPr="00CD6048">
        <w:rPr>
          <w:rFonts w:ascii="GHEA Grapalat" w:hAnsi="GHEA Grapalat" w:cs="Arial"/>
          <w:sz w:val="22"/>
          <w:szCs w:val="22"/>
          <w:lang w:val="hy-AM"/>
        </w:rPr>
        <w:t>ի</w:t>
      </w:r>
      <w:r w:rsidRPr="00CD6048">
        <w:rPr>
          <w:rFonts w:ascii="GHEA Grapalat" w:hAnsi="GHEA Grapalat" w:cs="Arial"/>
          <w:sz w:val="22"/>
          <w:szCs w:val="22"/>
          <w:lang w:val="hy-AM"/>
        </w:rPr>
        <w:t xml:space="preserve"> արդյունքում վճարումները տեղափոխվել են հաջորդ եռամսյակ: Իմունականխարգելման</w:t>
      </w:r>
      <w:r w:rsidRPr="00CD6048">
        <w:rPr>
          <w:rFonts w:ascii="GHEA Grapalat" w:hAnsi="GHEA Grapalat"/>
          <w:sz w:val="22"/>
          <w:szCs w:val="22"/>
          <w:lang w:val="hy-AM"/>
        </w:rPr>
        <w:t xml:space="preserve"> </w:t>
      </w:r>
      <w:r w:rsidRPr="00CD6048">
        <w:rPr>
          <w:rFonts w:ascii="GHEA Grapalat" w:hAnsi="GHEA Grapalat" w:cs="Arial"/>
          <w:sz w:val="22"/>
          <w:szCs w:val="22"/>
          <w:lang w:val="hy-AM"/>
        </w:rPr>
        <w:t>ազգային</w:t>
      </w:r>
      <w:r w:rsidRPr="00CD6048">
        <w:rPr>
          <w:rFonts w:ascii="GHEA Grapalat" w:hAnsi="GHEA Grapalat"/>
          <w:sz w:val="22"/>
          <w:szCs w:val="22"/>
          <w:lang w:val="hy-AM"/>
        </w:rPr>
        <w:t xml:space="preserve"> </w:t>
      </w:r>
      <w:r w:rsidRPr="00CD6048">
        <w:rPr>
          <w:rFonts w:ascii="GHEA Grapalat" w:hAnsi="GHEA Grapalat" w:cs="Arial"/>
          <w:sz w:val="22"/>
          <w:szCs w:val="22"/>
          <w:lang w:val="hy-AM"/>
        </w:rPr>
        <w:t>ծրագրի</w:t>
      </w:r>
      <w:r w:rsidRPr="00CD6048">
        <w:rPr>
          <w:rFonts w:ascii="GHEA Grapalat" w:hAnsi="GHEA Grapalat"/>
          <w:sz w:val="22"/>
          <w:szCs w:val="22"/>
          <w:lang w:val="hy-AM"/>
        </w:rPr>
        <w:t xml:space="preserve"> </w:t>
      </w:r>
      <w:r w:rsidRPr="00CD6048">
        <w:rPr>
          <w:rFonts w:ascii="GHEA Grapalat" w:hAnsi="GHEA Grapalat" w:cs="Arial"/>
          <w:sz w:val="22"/>
          <w:szCs w:val="22"/>
          <w:lang w:val="hy-AM"/>
        </w:rPr>
        <w:t>շրջանակներում</w:t>
      </w:r>
      <w:r w:rsidRPr="00CD6048">
        <w:rPr>
          <w:rFonts w:ascii="GHEA Grapalat" w:hAnsi="GHEA Grapalat"/>
          <w:sz w:val="22"/>
          <w:szCs w:val="22"/>
          <w:lang w:val="hy-AM"/>
        </w:rPr>
        <w:t xml:space="preserve"> հաշվետու </w:t>
      </w:r>
      <w:r w:rsidRPr="00CD6048">
        <w:rPr>
          <w:rFonts w:ascii="GHEA Grapalat" w:hAnsi="GHEA Grapalat" w:cs="Times Armenian"/>
          <w:sz w:val="22"/>
          <w:szCs w:val="22"/>
          <w:lang w:val="hy-AM"/>
        </w:rPr>
        <w:t>ժամանակահատվածում իրականացվել է 644860 պատվաստում՝ կանխատեսված 610000-ի դիմաց։ Պատվաստումների՝ կանխատեսվածի համեմատ բարձր փաստացի թիվը պայմանավորված է բնակչության շրջանում պատվաստումների նկատմամբ բարձր պահանջով:</w:t>
      </w:r>
    </w:p>
    <w:p w:rsidR="007C5380" w:rsidRPr="00CD6048" w:rsidRDefault="007C5380" w:rsidP="007C5380">
      <w:pPr>
        <w:autoSpaceDE w:val="0"/>
        <w:autoSpaceDN w:val="0"/>
        <w:adjustRightInd w:val="0"/>
        <w:spacing w:line="360" w:lineRule="auto"/>
        <w:ind w:firstLine="567"/>
        <w:jc w:val="both"/>
        <w:rPr>
          <w:rFonts w:ascii="GHEA Grapalat" w:hAnsi="GHEA Grapalat"/>
          <w:sz w:val="22"/>
          <w:szCs w:val="22"/>
          <w:lang w:val="hy-AM"/>
        </w:rPr>
      </w:pPr>
      <w:r w:rsidRPr="00CD6048">
        <w:rPr>
          <w:rFonts w:ascii="GHEA Grapalat" w:hAnsi="GHEA Grapalat" w:cs="Arial"/>
          <w:sz w:val="22"/>
          <w:szCs w:val="22"/>
          <w:lang w:val="hy-AM"/>
        </w:rPr>
        <w:t xml:space="preserve">Նախորդ տարվա նույն ժամանակահատվածի համեմատ Հանրային առողջության պահպանման ծրագրի ծախսերը նվազել են 65.6%-ով կամ 8.7 մլրդ դրամով՝ հիմնականում պայմանավորված </w:t>
      </w:r>
      <w:r w:rsidRPr="00CD6048">
        <w:rPr>
          <w:rFonts w:ascii="GHEA Grapalat" w:hAnsi="GHEA Grapalat" w:cs="GHEA Grapalat"/>
          <w:sz w:val="22"/>
          <w:szCs w:val="22"/>
          <w:lang w:val="hy-AM"/>
        </w:rPr>
        <w:t xml:space="preserve">Հայաստանի Հանրապետությունում կորոնավիրուսային վարակի (COVID-19) կանխարգելման, վերահսկման, բուժման և այլ համալիր </w:t>
      </w:r>
      <w:r w:rsidRPr="00CD6048">
        <w:rPr>
          <w:rFonts w:ascii="GHEA Grapalat" w:hAnsi="GHEA Grapalat" w:cs="Times Armenian"/>
          <w:sz w:val="22"/>
          <w:szCs w:val="22"/>
          <w:lang w:val="hy-AM"/>
        </w:rPr>
        <w:t xml:space="preserve">միջոցառումների գծով </w:t>
      </w:r>
      <w:r w:rsidRPr="00CD6048">
        <w:rPr>
          <w:rFonts w:ascii="GHEA Grapalat" w:hAnsi="GHEA Grapalat" w:cs="Arial"/>
          <w:sz w:val="22"/>
          <w:szCs w:val="22"/>
          <w:lang w:val="hy-AM"/>
        </w:rPr>
        <w:t>ծախսերի 98% (9.2</w:t>
      </w:r>
      <w:r w:rsidRPr="00CD6048">
        <w:rPr>
          <w:rFonts w:ascii="Calibri" w:hAnsi="Calibri" w:cs="Calibri"/>
          <w:sz w:val="22"/>
          <w:szCs w:val="22"/>
          <w:lang w:val="hy-AM"/>
        </w:rPr>
        <w:t> </w:t>
      </w:r>
      <w:r w:rsidRPr="00CD6048">
        <w:rPr>
          <w:rFonts w:ascii="GHEA Grapalat" w:hAnsi="GHEA Grapalat" w:cs="Arial"/>
          <w:sz w:val="22"/>
          <w:szCs w:val="22"/>
          <w:lang w:val="hy-AM"/>
        </w:rPr>
        <w:t>մլրդ դրամ) նվազմամբ:</w:t>
      </w:r>
    </w:p>
    <w:p w:rsidR="007C5380" w:rsidRPr="00CD6048" w:rsidRDefault="007C5380" w:rsidP="00887155">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GHEA Grapalat"/>
          <w:sz w:val="22"/>
          <w:szCs w:val="22"/>
          <w:lang w:val="hy-AM"/>
        </w:rPr>
        <w:t xml:space="preserve">Հաշվետու ժամանակահատվածում </w:t>
      </w:r>
      <w:r w:rsidRPr="00CD6048">
        <w:rPr>
          <w:rFonts w:ascii="GHEA Grapalat" w:hAnsi="GHEA Grapalat" w:cs="GHEA Grapalat"/>
          <w:i/>
          <w:sz w:val="22"/>
          <w:szCs w:val="22"/>
          <w:lang w:val="hy-AM"/>
        </w:rPr>
        <w:t>Առողջության առաջնային պահպանման</w:t>
      </w:r>
      <w:r w:rsidRPr="00CD6048">
        <w:rPr>
          <w:rFonts w:ascii="GHEA Grapalat" w:hAnsi="GHEA Grapalat" w:cs="GHEA Grapalat"/>
          <w:sz w:val="22"/>
          <w:szCs w:val="22"/>
          <w:lang w:val="hy-AM"/>
        </w:rPr>
        <w:t xml:space="preserve"> ծրագրի շրջանակներում օգտագործվել է 19.8 մլրդ դրամ` կազմելով ծրագրված ցուցանիշի 92.4%</w:t>
      </w:r>
      <w:r w:rsidRPr="00CD6048">
        <w:rPr>
          <w:rFonts w:ascii="GHEA Grapalat" w:hAnsi="GHEA Grapalat" w:cs="GHEA Grapalat"/>
          <w:sz w:val="22"/>
          <w:szCs w:val="22"/>
          <w:lang w:val="hy-AM"/>
        </w:rPr>
        <w:noBreakHyphen/>
        <w:t>ը և 7.3%-ով կամ 1.3 մլրդ դրամով գերազանցելով նախորդ տարվա նույն ժամանակահատվածի ցուցանիշը: Ծրագրային ցուցանիշից շեղումը հիմնականում պայմանավորված է ծրագրի ծախսերում ամենաբարձր տեսակարար կշիռն ունեցող՝ ամբուլատոր-պոլիկլինիկական բժշկական օգնության ծառայությունների ծախսերի կատարողականով, որը կազմել է 19.5</w:t>
      </w:r>
      <w:r w:rsidRPr="00CD6048">
        <w:rPr>
          <w:rFonts w:ascii="Calibri" w:hAnsi="Calibri" w:cs="Calibri"/>
          <w:sz w:val="22"/>
          <w:szCs w:val="22"/>
          <w:lang w:val="hy-AM"/>
        </w:rPr>
        <w:t> </w:t>
      </w:r>
      <w:r w:rsidRPr="00CD6048">
        <w:rPr>
          <w:rFonts w:ascii="GHEA Grapalat" w:hAnsi="GHEA Grapalat" w:cs="GHEA Grapalat"/>
          <w:sz w:val="22"/>
          <w:szCs w:val="22"/>
          <w:lang w:val="hy-AM"/>
        </w:rPr>
        <w:t xml:space="preserve">մլրդ դրամ կամ 92.4%: </w:t>
      </w:r>
      <w:r w:rsidR="00651B37" w:rsidRPr="00CD6048">
        <w:rPr>
          <w:rFonts w:ascii="GHEA Grapalat" w:hAnsi="GHEA Grapalat" w:cs="GHEA Grapalat"/>
          <w:sz w:val="22"/>
          <w:szCs w:val="22"/>
          <w:lang w:val="hy-AM"/>
        </w:rPr>
        <w:t xml:space="preserve">Շեղումը </w:t>
      </w:r>
      <w:r w:rsidRPr="00CD6048">
        <w:rPr>
          <w:rFonts w:ascii="GHEA Grapalat" w:hAnsi="GHEA Grapalat" w:cs="GHEA Grapalat"/>
          <w:sz w:val="22"/>
          <w:szCs w:val="22"/>
          <w:lang w:val="hy-AM"/>
        </w:rPr>
        <w:t xml:space="preserve">հիմնականում պայմանավորված է 2023 թվականին </w:t>
      </w:r>
      <w:r w:rsidR="00304F67" w:rsidRPr="00CD6048">
        <w:rPr>
          <w:rFonts w:ascii="GHEA Grapalat" w:hAnsi="GHEA Grapalat" w:cs="GHEA Grapalat"/>
          <w:sz w:val="22"/>
          <w:szCs w:val="22"/>
        </w:rPr>
        <w:t>առողջության առաջնային պահպանման</w:t>
      </w:r>
      <w:r w:rsidRPr="00CD6048">
        <w:rPr>
          <w:rFonts w:ascii="GHEA Grapalat" w:hAnsi="GHEA Grapalat" w:cs="GHEA Grapalat"/>
          <w:sz w:val="22"/>
          <w:szCs w:val="22"/>
          <w:lang w:val="hy-AM"/>
        </w:rPr>
        <w:t xml:space="preserve"> օղակում բուժանձնակազմի գործունեությունը գնահատող նոր ցուցանիշների կիրառմամբ, որն իրականացվում է եռամսակային կտրվածքով, որի արդյունքում առողջության առաջնային պահպանման ծառայություններ մատուցող բժշկական անձնակազմի կատարողականի վրա հիմնված </w:t>
      </w:r>
      <w:r w:rsidRPr="00CD6048">
        <w:rPr>
          <w:rFonts w:ascii="GHEA Grapalat" w:hAnsi="GHEA Grapalat" w:cs="GHEA Grapalat"/>
          <w:sz w:val="22"/>
          <w:szCs w:val="22"/>
          <w:lang w:val="hy-AM"/>
        </w:rPr>
        <w:lastRenderedPageBreak/>
        <w:t>լրացուցիչ վարձատրությունները տեղափոխվել են հաջորդ եռամսյակ: Միջոցառման շրջանակներում բնակչության առողջության</w:t>
      </w:r>
      <w:r w:rsidRPr="00CD6048">
        <w:rPr>
          <w:rFonts w:ascii="GHEA Grapalat" w:hAnsi="GHEA Grapalat" w:cs="Arial"/>
          <w:sz w:val="22"/>
          <w:szCs w:val="22"/>
          <w:lang w:val="hy-AM"/>
        </w:rPr>
        <w:t xml:space="preserve"> առաջնային պահպանման կազմակերպություններում գրանցված անձանց թիվը կազմել է</w:t>
      </w:r>
      <w:r w:rsidR="0008202F" w:rsidRPr="00CD6048">
        <w:rPr>
          <w:rFonts w:ascii="GHEA Grapalat" w:hAnsi="GHEA Grapalat" w:cs="Arial"/>
          <w:sz w:val="22"/>
          <w:szCs w:val="22"/>
          <w:lang w:val="hy-AM"/>
        </w:rPr>
        <w:t xml:space="preserve"> </w:t>
      </w:r>
      <w:r w:rsidRPr="00CD6048">
        <w:rPr>
          <w:rFonts w:ascii="GHEA Grapalat" w:hAnsi="GHEA Grapalat" w:cs="Arial"/>
          <w:sz w:val="22"/>
          <w:szCs w:val="22"/>
          <w:lang w:val="hy-AM"/>
        </w:rPr>
        <w:t>3146.8</w:t>
      </w:r>
      <w:r w:rsidRPr="00CD6048">
        <w:rPr>
          <w:rFonts w:ascii="GHEA Grapalat" w:hAnsi="GHEA Grapalat" w:cs="Arial"/>
          <w:color w:val="FF0000"/>
          <w:sz w:val="22"/>
          <w:szCs w:val="22"/>
          <w:lang w:val="hy-AM"/>
        </w:rPr>
        <w:t xml:space="preserve"> </w:t>
      </w:r>
      <w:r w:rsidRPr="00CD6048">
        <w:rPr>
          <w:rFonts w:ascii="GHEA Grapalat" w:hAnsi="GHEA Grapalat" w:cs="Arial"/>
          <w:sz w:val="22"/>
          <w:szCs w:val="22"/>
          <w:lang w:val="hy-AM"/>
        </w:rPr>
        <w:t>հազար` կանխատեսված 3077.4 հազարի դիմաց, այդ թվում՝ 18 և ավելի բարձր տարիքի՝ 2425.9 հազար անձ՝ կանխատեսված 2364.8 հազարի դիմաց, մինչև 18 տարեկան 720.9</w:t>
      </w:r>
      <w:r w:rsidRPr="00CD6048">
        <w:rPr>
          <w:rFonts w:ascii="GHEA Grapalat" w:hAnsi="GHEA Grapalat" w:cs="Arial"/>
          <w:color w:val="FF0000"/>
          <w:sz w:val="22"/>
          <w:szCs w:val="22"/>
          <w:lang w:val="hy-AM"/>
        </w:rPr>
        <w:t xml:space="preserve"> </w:t>
      </w:r>
      <w:r w:rsidRPr="00CD6048">
        <w:rPr>
          <w:rFonts w:ascii="GHEA Grapalat" w:hAnsi="GHEA Grapalat" w:cs="Arial"/>
          <w:sz w:val="22"/>
          <w:szCs w:val="22"/>
          <w:lang w:val="hy-AM"/>
        </w:rPr>
        <w:t xml:space="preserve">հազար երեխա՝ կանխատեսված 712.6 հազարի դիմաց: Միջոցառման շրջանակներում նաև դպրոցում բժշկական օգնություն և սպասարկում է ստացել 391.7 հազար աշակերտ՝ կանխատեսված 389.7 հազարի դիմաց, անվճար և արտոնյալ պայմաններով դեղեր ստանալու իրավունք ունեցող անձանց թիվը համապատասխանել է կանխատեսված ցուցանիշին՝ կազմելով 864 հազար: </w:t>
      </w:r>
      <w:r w:rsidRPr="00CD6048">
        <w:rPr>
          <w:rFonts w:ascii="GHEA Grapalat" w:hAnsi="GHEA Grapalat" w:cs="Sylfaen"/>
          <w:sz w:val="22"/>
          <w:szCs w:val="22"/>
          <w:lang w:val="zu-ZA"/>
        </w:rPr>
        <w:t>Փաստացի արդյունքային ցուցանիշների գերազանցումը կանխատեսվածների նկատմամբ պայմանավորված է Էլեկտրոնային առողջապահության միասնական համակարգում փաստացի գրանցված բնակչության թվով:</w:t>
      </w:r>
      <w:r w:rsidRPr="00CD6048">
        <w:rPr>
          <w:rFonts w:ascii="GHEA Grapalat" w:hAnsi="GHEA Grapalat" w:cs="Arial"/>
          <w:sz w:val="22"/>
          <w:szCs w:val="22"/>
          <w:lang w:val="hy-AM"/>
        </w:rPr>
        <w:t xml:space="preserve"> </w:t>
      </w:r>
      <w:r w:rsidR="00810D6D" w:rsidRPr="00CD6048">
        <w:rPr>
          <w:rFonts w:ascii="GHEA Grapalat" w:hAnsi="GHEA Grapalat" w:cs="Arial"/>
          <w:sz w:val="22"/>
          <w:szCs w:val="22"/>
          <w:lang w:val="hy-AM"/>
        </w:rPr>
        <w:t>Միջոցառման շրջանակներում ա</w:t>
      </w:r>
      <w:r w:rsidRPr="00CD6048">
        <w:rPr>
          <w:rFonts w:ascii="GHEA Grapalat" w:hAnsi="GHEA Grapalat" w:cs="Arial"/>
          <w:sz w:val="22"/>
          <w:szCs w:val="22"/>
          <w:lang w:val="hy-AM"/>
        </w:rPr>
        <w:t>մբուլատոր</w:t>
      </w:r>
      <w:r w:rsidRPr="00CD6048">
        <w:rPr>
          <w:rFonts w:ascii="GHEA Grapalat" w:hAnsi="GHEA Grapalat" w:cs="Sylfaen"/>
          <w:sz w:val="22"/>
          <w:szCs w:val="22"/>
          <w:lang w:val="hy-AM"/>
        </w:rPr>
        <w:t>-</w:t>
      </w:r>
      <w:r w:rsidRPr="00CD6048">
        <w:rPr>
          <w:rFonts w:ascii="GHEA Grapalat" w:hAnsi="GHEA Grapalat" w:cs="Arial"/>
          <w:sz w:val="22"/>
          <w:szCs w:val="22"/>
          <w:lang w:val="hy-AM"/>
        </w:rPr>
        <w:t>պոլիկլինիկական</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բժշկական հաստատություննե</w:t>
      </w:r>
      <w:r w:rsidR="00810D6D" w:rsidRPr="00CD6048">
        <w:rPr>
          <w:rFonts w:ascii="GHEA Grapalat" w:hAnsi="GHEA Grapalat" w:cs="Arial"/>
          <w:sz w:val="22"/>
          <w:szCs w:val="22"/>
          <w:lang w:val="hy-AM"/>
        </w:rPr>
        <w:t>-</w:t>
      </w:r>
      <w:r w:rsidRPr="00CD6048">
        <w:rPr>
          <w:rFonts w:ascii="GHEA Grapalat" w:hAnsi="GHEA Grapalat" w:cs="Arial"/>
          <w:sz w:val="22"/>
          <w:szCs w:val="22"/>
          <w:lang w:val="hy-AM"/>
        </w:rPr>
        <w:t>րում իրականացվել են նաև հղիների նախածննդյան և հետծննդյան հսկողության ընթացքում լաբորատոր-գործիքային ախտորոշիչ</w:t>
      </w:r>
      <w:r w:rsidR="0008202F" w:rsidRPr="00CD6048">
        <w:rPr>
          <w:rFonts w:ascii="GHEA Grapalat" w:hAnsi="GHEA Grapalat" w:cs="Arial"/>
          <w:sz w:val="22"/>
          <w:szCs w:val="22"/>
          <w:lang w:val="hy-AM"/>
        </w:rPr>
        <w:t xml:space="preserve"> </w:t>
      </w:r>
      <w:r w:rsidRPr="00CD6048">
        <w:rPr>
          <w:rFonts w:ascii="GHEA Grapalat" w:hAnsi="GHEA Grapalat" w:cs="Arial"/>
          <w:sz w:val="22"/>
          <w:szCs w:val="22"/>
          <w:lang w:val="hy-AM"/>
        </w:rPr>
        <w:t>550700</w:t>
      </w:r>
      <w:r w:rsidRPr="00CD6048">
        <w:rPr>
          <w:rFonts w:ascii="GHEA Grapalat" w:hAnsi="GHEA Grapalat" w:cs="Arial"/>
          <w:color w:val="FF0000"/>
          <w:sz w:val="22"/>
          <w:szCs w:val="22"/>
          <w:lang w:val="hy-AM"/>
        </w:rPr>
        <w:t xml:space="preserve"> </w:t>
      </w:r>
      <w:r w:rsidRPr="00CD6048">
        <w:rPr>
          <w:rFonts w:ascii="GHEA Grapalat" w:hAnsi="GHEA Grapalat" w:cs="Arial"/>
          <w:sz w:val="22"/>
          <w:szCs w:val="22"/>
          <w:lang w:val="hy-AM"/>
        </w:rPr>
        <w:t xml:space="preserve">հետազոտություններ՝ կանխատեսված 555142-ի դիմաց։ </w:t>
      </w:r>
      <w:r w:rsidRPr="00CD6048">
        <w:rPr>
          <w:rFonts w:ascii="GHEA Grapalat" w:hAnsi="GHEA Grapalat" w:cs="Sylfaen"/>
          <w:sz w:val="22"/>
          <w:szCs w:val="22"/>
          <w:lang w:val="hy-AM"/>
        </w:rPr>
        <w:t>Կանխատեսվածից ցածր ցուցանիշը պայմանավորված է դիմելիությամբ։</w:t>
      </w:r>
      <w:r w:rsidR="00651B37" w:rsidRPr="00CD6048">
        <w:rPr>
          <w:rFonts w:ascii="GHEA Grapalat" w:hAnsi="GHEA Grapalat" w:cs="GHEA Grapalat"/>
          <w:sz w:val="22"/>
          <w:szCs w:val="22"/>
          <w:lang w:val="hy-AM"/>
        </w:rPr>
        <w:t xml:space="preserve"> </w:t>
      </w:r>
      <w:r w:rsidR="001821FF" w:rsidRPr="00CD6048">
        <w:rPr>
          <w:rFonts w:ascii="GHEA Grapalat" w:hAnsi="GHEA Grapalat" w:cs="GHEA Grapalat"/>
          <w:sz w:val="22"/>
          <w:szCs w:val="22"/>
          <w:lang w:val="hy-AM"/>
        </w:rPr>
        <w:t>Ն</w:t>
      </w:r>
      <w:r w:rsidR="00651B37" w:rsidRPr="00CD6048">
        <w:rPr>
          <w:rFonts w:ascii="GHEA Grapalat" w:hAnsi="GHEA Grapalat" w:cs="GHEA Grapalat"/>
          <w:sz w:val="22"/>
          <w:szCs w:val="22"/>
          <w:lang w:val="hy-AM"/>
        </w:rPr>
        <w:t xml:space="preserve">ախորդ տարվա </w:t>
      </w:r>
      <w:r w:rsidR="00651B37" w:rsidRPr="00CD6048">
        <w:rPr>
          <w:rFonts w:ascii="GHEA Grapalat" w:hAnsi="GHEA Grapalat" w:cs="Sylfaen"/>
          <w:sz w:val="22"/>
          <w:szCs w:val="22"/>
          <w:lang w:val="hy-AM"/>
        </w:rPr>
        <w:t xml:space="preserve">ինն ամիսների համեմատ </w:t>
      </w:r>
      <w:r w:rsidR="001821FF" w:rsidRPr="00CD6048">
        <w:rPr>
          <w:rFonts w:ascii="GHEA Grapalat" w:hAnsi="GHEA Grapalat" w:cs="Sylfaen"/>
          <w:sz w:val="22"/>
          <w:szCs w:val="22"/>
          <w:lang w:val="hy-AM"/>
        </w:rPr>
        <w:t xml:space="preserve">Առողջության առաջնային պահպանման ծրագրի շրջանակներում կատարված </w:t>
      </w:r>
      <w:r w:rsidR="00651B37" w:rsidRPr="00CD6048">
        <w:rPr>
          <w:rFonts w:ascii="GHEA Grapalat" w:hAnsi="GHEA Grapalat" w:cs="Sylfaen"/>
          <w:sz w:val="22"/>
          <w:szCs w:val="22"/>
          <w:lang w:val="hy-AM"/>
        </w:rPr>
        <w:t>ծախսերի</w:t>
      </w:r>
      <w:r w:rsidR="001821FF" w:rsidRPr="00CD6048">
        <w:rPr>
          <w:rFonts w:ascii="GHEA Grapalat" w:hAnsi="GHEA Grapalat" w:cs="Sylfaen"/>
          <w:sz w:val="22"/>
          <w:szCs w:val="22"/>
          <w:lang w:val="hy-AM"/>
        </w:rPr>
        <w:t xml:space="preserve"> 7.3% (</w:t>
      </w:r>
      <w:r w:rsidR="00887155" w:rsidRPr="00CD6048">
        <w:rPr>
          <w:rFonts w:ascii="GHEA Grapalat" w:hAnsi="GHEA Grapalat" w:cs="Sylfaen"/>
          <w:sz w:val="22"/>
          <w:szCs w:val="22"/>
          <w:lang w:val="hy-AM"/>
        </w:rPr>
        <w:t xml:space="preserve">ավելի քան </w:t>
      </w:r>
      <w:r w:rsidR="001821FF" w:rsidRPr="00CD6048">
        <w:rPr>
          <w:rFonts w:ascii="GHEA Grapalat" w:hAnsi="GHEA Grapalat" w:cs="Sylfaen"/>
          <w:sz w:val="22"/>
          <w:szCs w:val="22"/>
          <w:lang w:val="hy-AM"/>
        </w:rPr>
        <w:t>1.3 մլրդ դրամ)</w:t>
      </w:r>
      <w:r w:rsidR="00651B37" w:rsidRPr="00CD6048">
        <w:rPr>
          <w:rFonts w:ascii="GHEA Grapalat" w:hAnsi="GHEA Grapalat" w:cs="Sylfaen"/>
          <w:sz w:val="22"/>
          <w:szCs w:val="22"/>
          <w:lang w:val="hy-AM"/>
        </w:rPr>
        <w:t xml:space="preserve"> աճը</w:t>
      </w:r>
      <w:r w:rsidR="001821FF" w:rsidRPr="00CD6048">
        <w:rPr>
          <w:rFonts w:ascii="GHEA Grapalat" w:hAnsi="GHEA Grapalat" w:cs="Sylfaen"/>
          <w:sz w:val="22"/>
          <w:szCs w:val="22"/>
          <w:lang w:val="hy-AM"/>
        </w:rPr>
        <w:t xml:space="preserve"> հիմնականում պայմանավորված է ամբուլատոր-պոլիկլինիկական բժշկական օգնության ծառայությունների գծով ծախսերի 7.2% </w:t>
      </w:r>
      <w:r w:rsidR="00887155" w:rsidRPr="00CD6048">
        <w:rPr>
          <w:rFonts w:ascii="GHEA Grapalat" w:hAnsi="GHEA Grapalat" w:cs="Sylfaen"/>
          <w:sz w:val="22"/>
          <w:szCs w:val="22"/>
          <w:lang w:val="hy-AM"/>
        </w:rPr>
        <w:t>(1.3</w:t>
      </w:r>
      <w:r w:rsidR="00887155" w:rsidRPr="00CD6048">
        <w:rPr>
          <w:rFonts w:ascii="Calibri" w:hAnsi="Calibri" w:cs="Calibri"/>
          <w:sz w:val="22"/>
          <w:szCs w:val="22"/>
          <w:lang w:val="hy-AM"/>
        </w:rPr>
        <w:t> </w:t>
      </w:r>
      <w:r w:rsidR="00887155" w:rsidRPr="00CD6048">
        <w:rPr>
          <w:rFonts w:ascii="GHEA Grapalat" w:hAnsi="GHEA Grapalat" w:cs="Sylfaen"/>
          <w:sz w:val="22"/>
          <w:szCs w:val="22"/>
          <w:lang w:val="hy-AM"/>
        </w:rPr>
        <w:t>մլրդ դրամ) աճով:</w:t>
      </w:r>
    </w:p>
    <w:p w:rsidR="007C5380" w:rsidRPr="00CD6048" w:rsidRDefault="007C5380" w:rsidP="007C5380">
      <w:pPr>
        <w:autoSpaceDE w:val="0"/>
        <w:autoSpaceDN w:val="0"/>
        <w:adjustRightInd w:val="0"/>
        <w:spacing w:line="360" w:lineRule="auto"/>
        <w:ind w:firstLine="567"/>
        <w:jc w:val="both"/>
        <w:rPr>
          <w:rFonts w:ascii="GHEA Grapalat" w:hAnsi="GHEA Grapalat" w:cs="Arial"/>
          <w:color w:val="FF0000"/>
          <w:sz w:val="22"/>
          <w:szCs w:val="22"/>
          <w:lang w:val="hy-AM"/>
        </w:rPr>
      </w:pPr>
      <w:r w:rsidRPr="00CD6048">
        <w:rPr>
          <w:rFonts w:ascii="GHEA Grapalat" w:hAnsi="GHEA Grapalat"/>
          <w:sz w:val="22"/>
          <w:szCs w:val="22"/>
          <w:lang w:val="hy-AM"/>
        </w:rPr>
        <w:t xml:space="preserve">2023 </w:t>
      </w:r>
      <w:r w:rsidRPr="00CD6048">
        <w:rPr>
          <w:rFonts w:ascii="GHEA Grapalat" w:hAnsi="GHEA Grapalat" w:cs="Arial"/>
          <w:sz w:val="22"/>
          <w:szCs w:val="22"/>
          <w:lang w:val="hy-AM"/>
        </w:rPr>
        <w:t>թվականի</w:t>
      </w:r>
      <w:r w:rsidRPr="00CD6048">
        <w:rPr>
          <w:rFonts w:ascii="GHEA Grapalat" w:hAnsi="GHEA Grapalat"/>
          <w:sz w:val="22"/>
          <w:szCs w:val="22"/>
          <w:lang w:val="hy-AM"/>
        </w:rPr>
        <w:t xml:space="preserve"> ինն ամիսների</w:t>
      </w:r>
      <w:r w:rsidRPr="00CD6048">
        <w:rPr>
          <w:rFonts w:ascii="GHEA Grapalat" w:hAnsi="GHEA Grapalat" w:cs="Arial"/>
          <w:sz w:val="22"/>
          <w:szCs w:val="22"/>
          <w:lang w:val="hy-AM"/>
        </w:rPr>
        <w:t xml:space="preserve"> ընթացքում</w:t>
      </w:r>
      <w:r w:rsidRPr="00CD6048">
        <w:rPr>
          <w:rFonts w:ascii="GHEA Grapalat" w:hAnsi="GHEA Grapalat"/>
          <w:sz w:val="22"/>
          <w:szCs w:val="22"/>
          <w:lang w:val="hy-AM"/>
        </w:rPr>
        <w:t xml:space="preserve"> </w:t>
      </w:r>
      <w:r w:rsidRPr="00CD6048">
        <w:rPr>
          <w:rFonts w:ascii="GHEA Grapalat" w:hAnsi="GHEA Grapalat" w:cs="Arial"/>
          <w:i/>
          <w:sz w:val="22"/>
          <w:szCs w:val="22"/>
          <w:lang w:val="hy-AM"/>
        </w:rPr>
        <w:t>Մոր</w:t>
      </w:r>
      <w:r w:rsidRPr="00CD6048">
        <w:rPr>
          <w:rFonts w:ascii="GHEA Grapalat" w:hAnsi="GHEA Grapalat"/>
          <w:i/>
          <w:sz w:val="22"/>
          <w:szCs w:val="22"/>
          <w:lang w:val="hy-AM"/>
        </w:rPr>
        <w:t xml:space="preserve"> </w:t>
      </w:r>
      <w:r w:rsidRPr="00CD6048">
        <w:rPr>
          <w:rFonts w:ascii="GHEA Grapalat" w:hAnsi="GHEA Grapalat" w:cs="Arial"/>
          <w:i/>
          <w:sz w:val="22"/>
          <w:szCs w:val="22"/>
          <w:lang w:val="hy-AM"/>
        </w:rPr>
        <w:t>և</w:t>
      </w:r>
      <w:r w:rsidRPr="00CD6048">
        <w:rPr>
          <w:rFonts w:ascii="GHEA Grapalat" w:hAnsi="GHEA Grapalat"/>
          <w:i/>
          <w:sz w:val="22"/>
          <w:szCs w:val="22"/>
          <w:lang w:val="hy-AM"/>
        </w:rPr>
        <w:t xml:space="preserve"> </w:t>
      </w:r>
      <w:r w:rsidRPr="00CD6048">
        <w:rPr>
          <w:rFonts w:ascii="GHEA Grapalat" w:hAnsi="GHEA Grapalat" w:cs="Arial"/>
          <w:i/>
          <w:sz w:val="22"/>
          <w:szCs w:val="22"/>
          <w:lang w:val="hy-AM"/>
        </w:rPr>
        <w:t>մանկան</w:t>
      </w:r>
      <w:r w:rsidRPr="00CD6048">
        <w:rPr>
          <w:rFonts w:ascii="GHEA Grapalat" w:hAnsi="GHEA Grapalat"/>
          <w:i/>
          <w:sz w:val="22"/>
          <w:szCs w:val="22"/>
          <w:lang w:val="hy-AM"/>
        </w:rPr>
        <w:t xml:space="preserve"> </w:t>
      </w:r>
      <w:r w:rsidRPr="00CD6048">
        <w:rPr>
          <w:rFonts w:ascii="GHEA Grapalat" w:hAnsi="GHEA Grapalat" w:cs="Arial"/>
          <w:i/>
          <w:sz w:val="22"/>
          <w:szCs w:val="22"/>
          <w:lang w:val="hy-AM"/>
        </w:rPr>
        <w:t>առողջության</w:t>
      </w:r>
      <w:r w:rsidRPr="00CD6048">
        <w:rPr>
          <w:rFonts w:ascii="GHEA Grapalat" w:hAnsi="GHEA Grapalat"/>
          <w:i/>
          <w:sz w:val="22"/>
          <w:szCs w:val="22"/>
          <w:lang w:val="hy-AM"/>
        </w:rPr>
        <w:t xml:space="preserve"> </w:t>
      </w:r>
      <w:r w:rsidRPr="00CD6048">
        <w:rPr>
          <w:rFonts w:ascii="GHEA Grapalat" w:hAnsi="GHEA Grapalat" w:cs="Arial"/>
          <w:i/>
          <w:sz w:val="22"/>
          <w:szCs w:val="22"/>
          <w:lang w:val="hy-AM"/>
        </w:rPr>
        <w:t>պահպանման</w:t>
      </w:r>
      <w:r w:rsidRPr="00CD6048">
        <w:rPr>
          <w:rFonts w:ascii="GHEA Grapalat" w:hAnsi="GHEA Grapalat"/>
          <w:i/>
          <w:sz w:val="22"/>
          <w:szCs w:val="22"/>
          <w:lang w:val="hy-AM"/>
        </w:rPr>
        <w:t xml:space="preserve"> </w:t>
      </w:r>
      <w:r w:rsidRPr="00CD6048">
        <w:rPr>
          <w:rFonts w:ascii="GHEA Grapalat" w:hAnsi="GHEA Grapalat" w:cs="Arial"/>
          <w:sz w:val="22"/>
          <w:szCs w:val="22"/>
          <w:lang w:val="hy-AM"/>
        </w:rPr>
        <w:t>ծրագրի</w:t>
      </w:r>
      <w:r w:rsidRPr="00CD6048">
        <w:rPr>
          <w:rFonts w:ascii="GHEA Grapalat" w:hAnsi="GHEA Grapalat"/>
          <w:sz w:val="22"/>
          <w:szCs w:val="22"/>
          <w:lang w:val="hy-AM"/>
        </w:rPr>
        <w:t xml:space="preserve"> </w:t>
      </w:r>
      <w:r w:rsidRPr="00CD6048">
        <w:rPr>
          <w:rFonts w:ascii="GHEA Grapalat" w:hAnsi="GHEA Grapalat" w:cs="Arial"/>
          <w:sz w:val="22"/>
          <w:szCs w:val="22"/>
          <w:lang w:val="hy-AM"/>
        </w:rPr>
        <w:t>շրջանակներում</w:t>
      </w:r>
      <w:r w:rsidRPr="00CD6048">
        <w:rPr>
          <w:rFonts w:ascii="GHEA Grapalat" w:hAnsi="GHEA Grapalat"/>
          <w:sz w:val="22"/>
          <w:szCs w:val="22"/>
          <w:lang w:val="hy-AM"/>
        </w:rPr>
        <w:t xml:space="preserve"> </w:t>
      </w:r>
      <w:r w:rsidRPr="00CD6048">
        <w:rPr>
          <w:rFonts w:ascii="GHEA Grapalat" w:hAnsi="GHEA Grapalat" w:cs="Arial"/>
          <w:sz w:val="22"/>
          <w:szCs w:val="22"/>
          <w:lang w:val="hy-AM"/>
        </w:rPr>
        <w:t>օգտագործվել</w:t>
      </w:r>
      <w:r w:rsidRPr="00CD6048">
        <w:rPr>
          <w:rFonts w:ascii="GHEA Grapalat" w:hAnsi="GHEA Grapalat"/>
          <w:sz w:val="22"/>
          <w:szCs w:val="22"/>
          <w:lang w:val="hy-AM"/>
        </w:rPr>
        <w:t xml:space="preserve"> </w:t>
      </w:r>
      <w:r w:rsidRPr="00CD6048">
        <w:rPr>
          <w:rFonts w:ascii="GHEA Grapalat" w:hAnsi="GHEA Grapalat" w:cs="Arial"/>
          <w:sz w:val="22"/>
          <w:szCs w:val="22"/>
          <w:lang w:val="hy-AM"/>
        </w:rPr>
        <w:t>է</w:t>
      </w:r>
      <w:r w:rsidRPr="00CD6048">
        <w:rPr>
          <w:rFonts w:ascii="GHEA Grapalat" w:hAnsi="GHEA Grapalat"/>
          <w:sz w:val="22"/>
          <w:szCs w:val="22"/>
          <w:lang w:val="hy-AM"/>
        </w:rPr>
        <w:t xml:space="preserve"> շուրջ 14 </w:t>
      </w:r>
      <w:r w:rsidRPr="00CD6048">
        <w:rPr>
          <w:rFonts w:ascii="GHEA Grapalat" w:hAnsi="GHEA Grapalat" w:cs="Arial"/>
          <w:sz w:val="22"/>
          <w:szCs w:val="22"/>
          <w:lang w:val="hy-AM"/>
        </w:rPr>
        <w:t>մլրդ</w:t>
      </w:r>
      <w:r w:rsidRPr="00CD6048">
        <w:rPr>
          <w:rFonts w:ascii="GHEA Grapalat" w:hAnsi="GHEA Grapalat"/>
          <w:sz w:val="22"/>
          <w:szCs w:val="22"/>
          <w:lang w:val="hy-AM"/>
        </w:rPr>
        <w:t xml:space="preserve"> </w:t>
      </w:r>
      <w:r w:rsidRPr="00CD6048">
        <w:rPr>
          <w:rFonts w:ascii="GHEA Grapalat" w:hAnsi="GHEA Grapalat" w:cs="Arial"/>
          <w:sz w:val="22"/>
          <w:szCs w:val="22"/>
          <w:lang w:val="hy-AM"/>
        </w:rPr>
        <w:t>դրամ</w:t>
      </w:r>
      <w:r w:rsidRPr="00CD6048">
        <w:rPr>
          <w:rFonts w:ascii="GHEA Grapalat" w:hAnsi="GHEA Grapalat"/>
          <w:sz w:val="22"/>
          <w:szCs w:val="22"/>
          <w:lang w:val="hy-AM"/>
        </w:rPr>
        <w:t xml:space="preserve">` </w:t>
      </w:r>
      <w:r w:rsidRPr="00CD6048">
        <w:rPr>
          <w:rFonts w:ascii="GHEA Grapalat" w:hAnsi="GHEA Grapalat" w:cs="Arial"/>
          <w:sz w:val="22"/>
          <w:szCs w:val="22"/>
          <w:lang w:val="hy-AM"/>
        </w:rPr>
        <w:t>ապահովելով</w:t>
      </w:r>
      <w:r w:rsidRPr="00CD6048">
        <w:rPr>
          <w:rFonts w:ascii="GHEA Grapalat" w:hAnsi="GHEA Grapalat"/>
          <w:sz w:val="22"/>
          <w:szCs w:val="22"/>
          <w:lang w:val="hy-AM"/>
        </w:rPr>
        <w:t xml:space="preserve"> 90.9% </w:t>
      </w:r>
      <w:r w:rsidRPr="00CD6048">
        <w:rPr>
          <w:rFonts w:ascii="GHEA Grapalat" w:hAnsi="GHEA Grapalat" w:cs="Arial"/>
          <w:sz w:val="22"/>
          <w:szCs w:val="22"/>
          <w:lang w:val="hy-AM"/>
        </w:rPr>
        <w:t>կատարողական</w:t>
      </w:r>
      <w:r w:rsidRPr="00CD6048">
        <w:rPr>
          <w:rFonts w:ascii="GHEA Grapalat" w:hAnsi="GHEA Grapalat"/>
          <w:sz w:val="22"/>
          <w:szCs w:val="22"/>
          <w:lang w:val="hy-AM"/>
        </w:rPr>
        <w:t xml:space="preserve">: </w:t>
      </w:r>
      <w:r w:rsidRPr="00CD6048">
        <w:rPr>
          <w:rFonts w:ascii="GHEA Grapalat" w:hAnsi="GHEA Grapalat" w:cs="Arial"/>
          <w:sz w:val="22"/>
          <w:szCs w:val="22"/>
          <w:lang w:val="hy-AM"/>
        </w:rPr>
        <w:t>Ծրագրում</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ընդգրկված</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են</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հինգ</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միջոցառումներ</w:t>
      </w:r>
      <w:r w:rsidRPr="00CD6048">
        <w:rPr>
          <w:rFonts w:ascii="GHEA Grapalat" w:hAnsi="GHEA Grapalat" w:cs="Times Armenian"/>
          <w:sz w:val="22"/>
          <w:szCs w:val="22"/>
          <w:lang w:val="hy-AM"/>
        </w:rPr>
        <w:t xml:space="preserve">, որոնց բոլորի գծով արձանագրվել են շեղումներ՝ հիմնականում </w:t>
      </w:r>
      <w:r w:rsidRPr="00CD6048">
        <w:rPr>
          <w:rFonts w:ascii="GHEA Grapalat" w:hAnsi="GHEA Grapalat" w:cs="Arial"/>
          <w:sz w:val="22"/>
          <w:szCs w:val="22"/>
          <w:lang w:val="hy-AM"/>
        </w:rPr>
        <w:t>պայմանավորված առանձին կազմակերպություններում դեպքերի ցածր ցուցանիշով, իսկ դեպքերի գերակատարում ունեցող հիմնարկները ֆինանսավորվել են նախատեսված չափով` փաստացի կատարողականներից պակաս:</w:t>
      </w:r>
    </w:p>
    <w:p w:rsidR="007C5380" w:rsidRPr="00CD6048" w:rsidRDefault="007C5380" w:rsidP="007C5380">
      <w:pPr>
        <w:autoSpaceDE w:val="0"/>
        <w:autoSpaceDN w:val="0"/>
        <w:adjustRightInd w:val="0"/>
        <w:spacing w:line="360" w:lineRule="auto"/>
        <w:ind w:firstLine="567"/>
        <w:jc w:val="both"/>
        <w:rPr>
          <w:rFonts w:ascii="GHEA Grapalat" w:hAnsi="GHEA Grapalat" w:cs="Arial"/>
          <w:sz w:val="22"/>
          <w:szCs w:val="22"/>
          <w:lang w:val="hy-AM"/>
        </w:rPr>
      </w:pPr>
      <w:r w:rsidRPr="00CD6048">
        <w:rPr>
          <w:rFonts w:ascii="GHEA Grapalat" w:hAnsi="GHEA Grapalat" w:cs="Arial"/>
          <w:sz w:val="22"/>
          <w:szCs w:val="22"/>
          <w:lang w:val="hy-AM"/>
        </w:rPr>
        <w:t>Երեխաներին բժշկական օգնության ծառայությունների միջոցառման շրջանակներում հաշվետու ժամանակահատվածում երեխաների բժշկական օգնության գծով ծառայություններից օգտվելու դեպքերի թիվը կազմել է</w:t>
      </w:r>
      <w:r w:rsidR="0008202F" w:rsidRPr="00CD6048">
        <w:rPr>
          <w:rFonts w:ascii="GHEA Grapalat" w:hAnsi="GHEA Grapalat" w:cs="Arial"/>
          <w:sz w:val="22"/>
          <w:szCs w:val="22"/>
          <w:lang w:val="hy-AM"/>
        </w:rPr>
        <w:t xml:space="preserve"> </w:t>
      </w:r>
      <w:r w:rsidRPr="00CD6048">
        <w:rPr>
          <w:rFonts w:ascii="GHEA Grapalat" w:hAnsi="GHEA Grapalat" w:cs="Arial"/>
          <w:sz w:val="22"/>
          <w:szCs w:val="22"/>
          <w:lang w:val="hy-AM"/>
        </w:rPr>
        <w:t>66626` կանխատեսված 64319-ի դիմաց, ցերեկային ստացիոնար և կարճաժամկետ կամ փոքր ծավալի բուժօգնության դեպքերի թիվը կազմել է</w:t>
      </w:r>
      <w:r w:rsidR="0008202F" w:rsidRPr="00CD6048">
        <w:rPr>
          <w:rFonts w:ascii="GHEA Grapalat" w:hAnsi="GHEA Grapalat"/>
          <w:sz w:val="22"/>
          <w:szCs w:val="22"/>
          <w:lang w:val="hy-AM"/>
        </w:rPr>
        <w:t xml:space="preserve"> </w:t>
      </w:r>
      <w:r w:rsidRPr="00CD6048">
        <w:rPr>
          <w:rFonts w:ascii="GHEA Grapalat" w:hAnsi="GHEA Grapalat"/>
          <w:sz w:val="22"/>
          <w:szCs w:val="22"/>
          <w:lang w:val="hy-AM"/>
        </w:rPr>
        <w:t>7485</w:t>
      </w:r>
      <w:r w:rsidRPr="00CD6048">
        <w:rPr>
          <w:rFonts w:ascii="GHEA Grapalat" w:hAnsi="GHEA Grapalat" w:cs="Arial"/>
          <w:sz w:val="22"/>
          <w:szCs w:val="22"/>
          <w:lang w:val="hy-AM"/>
        </w:rPr>
        <w:t>` կանխատեսված 6431-ի դիմաց։ Կանխատեսվածի համեմատ փ</w:t>
      </w:r>
      <w:r w:rsidRPr="00CD6048">
        <w:rPr>
          <w:rFonts w:ascii="GHEA Grapalat" w:hAnsi="GHEA Grapalat" w:cs="Sylfaen"/>
          <w:sz w:val="22"/>
          <w:szCs w:val="22"/>
          <w:lang w:val="hy-AM"/>
        </w:rPr>
        <w:t>աստացի բարձր</w:t>
      </w:r>
      <w:r w:rsidRPr="00CD6048">
        <w:rPr>
          <w:rFonts w:ascii="GHEA Grapalat" w:hAnsi="GHEA Grapalat" w:cs="Sylfaen"/>
          <w:sz w:val="22"/>
          <w:szCs w:val="22"/>
          <w:lang w:val="af-ZA"/>
        </w:rPr>
        <w:t xml:space="preserve"> </w:t>
      </w:r>
      <w:r w:rsidRPr="00CD6048">
        <w:rPr>
          <w:rFonts w:ascii="GHEA Grapalat" w:hAnsi="GHEA Grapalat" w:cs="Sylfaen"/>
          <w:sz w:val="22"/>
          <w:szCs w:val="22"/>
          <w:lang w:val="hy-AM"/>
        </w:rPr>
        <w:t>ցուցանիշ</w:t>
      </w:r>
      <w:r w:rsidR="002047D9" w:rsidRPr="00CD6048">
        <w:rPr>
          <w:rFonts w:ascii="GHEA Grapalat" w:hAnsi="GHEA Grapalat" w:cs="Sylfaen"/>
          <w:sz w:val="22"/>
          <w:szCs w:val="22"/>
          <w:lang w:val="hy-AM"/>
        </w:rPr>
        <w:t>ներ</w:t>
      </w:r>
      <w:r w:rsidRPr="00CD6048">
        <w:rPr>
          <w:rFonts w:ascii="GHEA Grapalat" w:hAnsi="GHEA Grapalat" w:cs="Sylfaen"/>
          <w:sz w:val="22"/>
          <w:szCs w:val="22"/>
          <w:lang w:val="hy-AM"/>
        </w:rPr>
        <w:t xml:space="preserve">ը </w:t>
      </w:r>
      <w:r w:rsidRPr="00CD6048">
        <w:rPr>
          <w:rFonts w:ascii="GHEA Grapalat" w:hAnsi="GHEA Grapalat" w:cs="Arial"/>
          <w:sz w:val="22"/>
          <w:szCs w:val="22"/>
          <w:lang w:val="hy-AM"/>
        </w:rPr>
        <w:t>պայմանավորված</w:t>
      </w:r>
      <w:r w:rsidRPr="00CD6048">
        <w:rPr>
          <w:rFonts w:ascii="GHEA Grapalat" w:hAnsi="GHEA Grapalat" w:cs="Sylfaen"/>
          <w:sz w:val="22"/>
          <w:szCs w:val="22"/>
          <w:lang w:val="zu-ZA"/>
        </w:rPr>
        <w:t xml:space="preserve"> </w:t>
      </w:r>
      <w:r w:rsidR="002047D9" w:rsidRPr="00CD6048">
        <w:rPr>
          <w:rFonts w:ascii="GHEA Grapalat" w:hAnsi="GHEA Grapalat" w:cs="Arial"/>
          <w:sz w:val="22"/>
          <w:szCs w:val="22"/>
          <w:lang w:val="hy-AM"/>
        </w:rPr>
        <w:t>են</w:t>
      </w:r>
      <w:r w:rsidRPr="00CD6048">
        <w:rPr>
          <w:rFonts w:ascii="GHEA Grapalat" w:hAnsi="GHEA Grapalat" w:cs="Arial"/>
          <w:sz w:val="22"/>
          <w:szCs w:val="22"/>
          <w:lang w:val="hy-AM"/>
        </w:rPr>
        <w:t xml:space="preserve"> բարձր</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դիմելիությամբ: 2023 թվականի ինն ամիսների ընթացքում</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երեխաներին</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բժշկական</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օգնության</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ծառայությունների</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ձեռքբերմանն</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ուղղվել</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է</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ավելի քան</w:t>
      </w:r>
      <w:r w:rsidRPr="00CD6048">
        <w:rPr>
          <w:rFonts w:ascii="GHEA Grapalat" w:hAnsi="GHEA Grapalat" w:cs="Times Armenian"/>
          <w:sz w:val="22"/>
          <w:szCs w:val="22"/>
          <w:lang w:val="hy-AM"/>
        </w:rPr>
        <w:t xml:space="preserve"> 7.2 </w:t>
      </w:r>
      <w:r w:rsidRPr="00CD6048">
        <w:rPr>
          <w:rFonts w:ascii="GHEA Grapalat" w:hAnsi="GHEA Grapalat" w:cs="Arial"/>
          <w:sz w:val="22"/>
          <w:szCs w:val="22"/>
          <w:lang w:val="hy-AM"/>
        </w:rPr>
        <w:t>մլրդ</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դրամ</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կամ</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նախատեսված</w:t>
      </w:r>
      <w:r w:rsidR="002047D9" w:rsidRPr="00CD6048">
        <w:rPr>
          <w:rFonts w:ascii="GHEA Grapalat" w:hAnsi="GHEA Grapalat" w:cs="Arial"/>
          <w:sz w:val="22"/>
          <w:szCs w:val="22"/>
          <w:lang w:val="hy-AM"/>
        </w:rPr>
        <w:t xml:space="preserve"> միջոցներ</w:t>
      </w:r>
      <w:r w:rsidRPr="00CD6048">
        <w:rPr>
          <w:rFonts w:ascii="GHEA Grapalat" w:hAnsi="GHEA Grapalat" w:cs="Arial"/>
          <w:sz w:val="22"/>
          <w:szCs w:val="22"/>
          <w:lang w:val="hy-AM"/>
        </w:rPr>
        <w:t>ի</w:t>
      </w:r>
      <w:r w:rsidRPr="00CD6048">
        <w:rPr>
          <w:rFonts w:ascii="GHEA Grapalat" w:hAnsi="GHEA Grapalat" w:cs="Sylfaen"/>
          <w:sz w:val="22"/>
          <w:szCs w:val="22"/>
          <w:lang w:val="hy-AM"/>
        </w:rPr>
        <w:t xml:space="preserve"> 89.7%-</w:t>
      </w:r>
      <w:r w:rsidRPr="00CD6048">
        <w:rPr>
          <w:rFonts w:ascii="GHEA Grapalat" w:hAnsi="GHEA Grapalat" w:cs="Arial"/>
          <w:sz w:val="22"/>
          <w:szCs w:val="22"/>
          <w:lang w:val="hy-AM"/>
        </w:rPr>
        <w:t>ը</w:t>
      </w:r>
      <w:r w:rsidR="002047D9" w:rsidRPr="00CD6048">
        <w:rPr>
          <w:rFonts w:ascii="GHEA Grapalat" w:hAnsi="GHEA Grapalat" w:cs="Sylfaen"/>
          <w:sz w:val="22"/>
          <w:szCs w:val="22"/>
          <w:lang w:val="hy-AM"/>
        </w:rPr>
        <w:t>:</w:t>
      </w:r>
    </w:p>
    <w:p w:rsidR="007C5380" w:rsidRPr="00CD6048" w:rsidRDefault="007C5380" w:rsidP="007C5380">
      <w:pPr>
        <w:autoSpaceDE w:val="0"/>
        <w:autoSpaceDN w:val="0"/>
        <w:adjustRightInd w:val="0"/>
        <w:spacing w:line="360" w:lineRule="auto"/>
        <w:ind w:firstLine="567"/>
        <w:jc w:val="both"/>
        <w:rPr>
          <w:rFonts w:ascii="GHEA Grapalat" w:hAnsi="GHEA Grapalat" w:cs="Arial"/>
          <w:sz w:val="22"/>
          <w:szCs w:val="22"/>
          <w:lang w:val="hy-AM"/>
        </w:rPr>
      </w:pPr>
      <w:r w:rsidRPr="00CD6048">
        <w:rPr>
          <w:rFonts w:ascii="GHEA Grapalat" w:hAnsi="GHEA Grapalat" w:cs="Sylfaen"/>
          <w:sz w:val="22"/>
          <w:szCs w:val="22"/>
          <w:lang w:val="hy-AM"/>
        </w:rPr>
        <w:lastRenderedPageBreak/>
        <w:t xml:space="preserve">Մանկաբարձական բժշկական օգնության ծառայությունների ձեռքբերման միջոցառման շրջանակներում </w:t>
      </w:r>
      <w:r w:rsidRPr="00CD6048">
        <w:rPr>
          <w:rFonts w:ascii="GHEA Grapalat" w:hAnsi="GHEA Grapalat" w:cs="Arial"/>
          <w:sz w:val="22"/>
          <w:szCs w:val="22"/>
          <w:lang w:val="hy-AM"/>
        </w:rPr>
        <w:t>հաշվետու ժամանակահատվածում մանկաբարձական բժշկական օգնության ծառայություններից օգտվելու դեպքերի թիվը կազմել է</w:t>
      </w:r>
      <w:r w:rsidRPr="00CD6048">
        <w:rPr>
          <w:lang w:val="hy-AM"/>
        </w:rPr>
        <w:t xml:space="preserve"> </w:t>
      </w:r>
      <w:r w:rsidRPr="00CD6048">
        <w:rPr>
          <w:rFonts w:ascii="GHEA Grapalat" w:hAnsi="GHEA Grapalat" w:cs="Arial"/>
          <w:sz w:val="22"/>
          <w:szCs w:val="22"/>
          <w:lang w:val="hy-AM"/>
        </w:rPr>
        <w:t>39475`</w:t>
      </w:r>
      <w:r w:rsidRPr="00CD6048">
        <w:rPr>
          <w:rFonts w:ascii="GHEA Grapalat" w:hAnsi="GHEA Grapalat" w:cs="Arial"/>
          <w:color w:val="FF0000"/>
          <w:sz w:val="22"/>
          <w:szCs w:val="22"/>
          <w:lang w:val="hy-AM"/>
        </w:rPr>
        <w:t xml:space="preserve"> </w:t>
      </w:r>
      <w:r w:rsidRPr="00CD6048">
        <w:rPr>
          <w:rFonts w:ascii="GHEA Grapalat" w:hAnsi="GHEA Grapalat" w:cs="Arial"/>
          <w:sz w:val="22"/>
          <w:szCs w:val="22"/>
          <w:lang w:val="hy-AM"/>
        </w:rPr>
        <w:t>կանխատեսված 40874-ի դիմաց, ծնունդների թիվը կազմել է 27888՝ կանխատեսված 28590-ի դիմաց, իսկ կեսարյան հատումների թիվը՝ 9228՝ կանխատեսված 10503-ի դիմաց: 2023 թվականի ինն ամիսների ընթացքում մանկաբարձական բժշկական օգնության ծառայությունների ձեռքբերման ծախսերը կատարվել են 94.7%-ով և կազմել</w:t>
      </w:r>
      <w:r w:rsidR="0008202F" w:rsidRPr="00CD6048">
        <w:rPr>
          <w:rFonts w:ascii="GHEA Grapalat" w:hAnsi="GHEA Grapalat" w:cs="Arial"/>
          <w:sz w:val="22"/>
          <w:szCs w:val="22"/>
          <w:lang w:val="hy-AM"/>
        </w:rPr>
        <w:t xml:space="preserve"> </w:t>
      </w:r>
      <w:r w:rsidRPr="00CD6048">
        <w:rPr>
          <w:rFonts w:ascii="GHEA Grapalat" w:hAnsi="GHEA Grapalat" w:cs="Arial"/>
          <w:sz w:val="22"/>
          <w:szCs w:val="22"/>
          <w:lang w:val="hy-AM"/>
        </w:rPr>
        <w:t>շուրջ 5 մլրդ դրամ:</w:t>
      </w:r>
    </w:p>
    <w:p w:rsidR="007C5380" w:rsidRPr="00CD6048" w:rsidRDefault="007C5380" w:rsidP="007C5380">
      <w:pPr>
        <w:spacing w:line="360" w:lineRule="auto"/>
        <w:ind w:firstLine="561"/>
        <w:jc w:val="both"/>
        <w:rPr>
          <w:rFonts w:ascii="GHEA Grapalat" w:hAnsi="GHEA Grapalat" w:cs="Arial"/>
          <w:sz w:val="22"/>
          <w:szCs w:val="22"/>
          <w:lang w:val="hy-AM"/>
        </w:rPr>
      </w:pPr>
      <w:r w:rsidRPr="00CD6048">
        <w:rPr>
          <w:rFonts w:ascii="GHEA Grapalat" w:hAnsi="GHEA Grapalat" w:cs="Arial"/>
          <w:sz w:val="22"/>
          <w:szCs w:val="22"/>
          <w:lang w:val="hy-AM"/>
        </w:rPr>
        <w:t>Նախորդ</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տարվա</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նույն</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ժամանակահատվածի համեմատ Մոր և մանկան առողջության պահպանման ծրագրի գծով ծախսերն աճել են</w:t>
      </w:r>
      <w:r w:rsidRPr="00CD6048">
        <w:rPr>
          <w:rFonts w:ascii="GHEA Grapalat" w:hAnsi="GHEA Grapalat" w:cs="Sylfaen"/>
          <w:sz w:val="22"/>
          <w:szCs w:val="22"/>
          <w:lang w:val="hy-AM"/>
        </w:rPr>
        <w:t xml:space="preserve"> 11.1%-</w:t>
      </w:r>
      <w:r w:rsidRPr="00CD6048">
        <w:rPr>
          <w:rFonts w:ascii="GHEA Grapalat" w:hAnsi="GHEA Grapalat" w:cs="Arial"/>
          <w:sz w:val="22"/>
          <w:szCs w:val="22"/>
          <w:lang w:val="hy-AM"/>
        </w:rPr>
        <w:t>ով</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կամ</w:t>
      </w:r>
      <w:r w:rsidRPr="00CD6048">
        <w:rPr>
          <w:rFonts w:ascii="GHEA Grapalat" w:hAnsi="GHEA Grapalat" w:cs="Sylfaen"/>
          <w:sz w:val="22"/>
          <w:szCs w:val="22"/>
          <w:lang w:val="hy-AM"/>
        </w:rPr>
        <w:t xml:space="preserve"> 1.4 </w:t>
      </w:r>
      <w:r w:rsidRPr="00CD6048">
        <w:rPr>
          <w:rFonts w:ascii="GHEA Grapalat" w:hAnsi="GHEA Grapalat" w:cs="Arial"/>
          <w:sz w:val="22"/>
          <w:szCs w:val="22"/>
          <w:lang w:val="hy-AM"/>
        </w:rPr>
        <w:t>մլրդ</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դրամով՝ հիմնականում պայմանավորված անպտուղ զույգերի համար վերարտադրողական օժանդակ տեխնոլոգիաների կիրառմամբ բժշկական օգնության և մանկաբարձական բժշկական օգնության ծառայությունների ծախսերի համապատասխանաբար 7.9 անգամ (1.1 մլրդ դրամ) և 4.9% (233.3 մլն դրամ) աճով:</w:t>
      </w:r>
    </w:p>
    <w:p w:rsidR="007C5380" w:rsidRPr="00CD6048" w:rsidRDefault="007C5380" w:rsidP="007C5380">
      <w:pPr>
        <w:spacing w:line="360" w:lineRule="auto"/>
        <w:ind w:firstLine="567"/>
        <w:jc w:val="both"/>
        <w:rPr>
          <w:rFonts w:ascii="GHEA Grapalat" w:hAnsi="GHEA Grapalat" w:cs="Arial"/>
          <w:sz w:val="22"/>
          <w:szCs w:val="22"/>
          <w:lang w:val="hy-AM"/>
        </w:rPr>
      </w:pPr>
      <w:r w:rsidRPr="00CD6048">
        <w:rPr>
          <w:rFonts w:ascii="GHEA Grapalat" w:hAnsi="GHEA Grapalat" w:cs="Arial"/>
          <w:i/>
          <w:sz w:val="22"/>
          <w:szCs w:val="22"/>
          <w:lang w:val="hy-AM"/>
        </w:rPr>
        <w:t>Ոչ</w:t>
      </w:r>
      <w:r w:rsidRPr="00CD6048">
        <w:rPr>
          <w:rFonts w:ascii="GHEA Grapalat" w:hAnsi="GHEA Grapalat" w:cs="Times Armenian"/>
          <w:i/>
          <w:sz w:val="22"/>
          <w:szCs w:val="22"/>
          <w:lang w:val="hy-AM"/>
        </w:rPr>
        <w:t xml:space="preserve"> </w:t>
      </w:r>
      <w:r w:rsidRPr="00CD6048">
        <w:rPr>
          <w:rFonts w:ascii="GHEA Grapalat" w:hAnsi="GHEA Grapalat" w:cs="Arial"/>
          <w:i/>
          <w:sz w:val="22"/>
          <w:szCs w:val="22"/>
          <w:lang w:val="hy-AM"/>
        </w:rPr>
        <w:t>վարակիչ</w:t>
      </w:r>
      <w:r w:rsidRPr="00CD6048">
        <w:rPr>
          <w:rFonts w:ascii="GHEA Grapalat" w:hAnsi="GHEA Grapalat" w:cs="Times Armenian"/>
          <w:i/>
          <w:sz w:val="22"/>
          <w:szCs w:val="22"/>
          <w:lang w:val="hy-AM"/>
        </w:rPr>
        <w:t xml:space="preserve"> </w:t>
      </w:r>
      <w:r w:rsidRPr="00CD6048">
        <w:rPr>
          <w:rFonts w:ascii="GHEA Grapalat" w:hAnsi="GHEA Grapalat" w:cs="Arial"/>
          <w:i/>
          <w:sz w:val="22"/>
          <w:szCs w:val="22"/>
          <w:lang w:val="hy-AM"/>
        </w:rPr>
        <w:t>հիվանդությունների</w:t>
      </w:r>
      <w:r w:rsidRPr="00CD6048">
        <w:rPr>
          <w:rFonts w:ascii="GHEA Grapalat" w:hAnsi="GHEA Grapalat" w:cs="Times Armenian"/>
          <w:i/>
          <w:sz w:val="22"/>
          <w:szCs w:val="22"/>
          <w:lang w:val="hy-AM"/>
        </w:rPr>
        <w:t xml:space="preserve"> </w:t>
      </w:r>
      <w:r w:rsidRPr="00CD6048">
        <w:rPr>
          <w:rFonts w:ascii="GHEA Grapalat" w:hAnsi="GHEA Grapalat" w:cs="Arial"/>
          <w:i/>
          <w:sz w:val="22"/>
          <w:szCs w:val="22"/>
          <w:lang w:val="hy-AM"/>
        </w:rPr>
        <w:t>բժշկական</w:t>
      </w:r>
      <w:r w:rsidRPr="00CD6048">
        <w:rPr>
          <w:rFonts w:ascii="GHEA Grapalat" w:hAnsi="GHEA Grapalat" w:cs="Times Armenian"/>
          <w:i/>
          <w:sz w:val="22"/>
          <w:szCs w:val="22"/>
          <w:lang w:val="hy-AM"/>
        </w:rPr>
        <w:t xml:space="preserve"> </w:t>
      </w:r>
      <w:r w:rsidRPr="00CD6048">
        <w:rPr>
          <w:rFonts w:ascii="GHEA Grapalat" w:hAnsi="GHEA Grapalat" w:cs="Arial"/>
          <w:i/>
          <w:sz w:val="22"/>
          <w:szCs w:val="22"/>
          <w:lang w:val="hy-AM"/>
        </w:rPr>
        <w:t>օգնության</w:t>
      </w:r>
      <w:r w:rsidRPr="00CD6048">
        <w:rPr>
          <w:rFonts w:ascii="GHEA Grapalat" w:hAnsi="GHEA Grapalat" w:cs="Times Armenian"/>
          <w:i/>
          <w:sz w:val="22"/>
          <w:szCs w:val="22"/>
          <w:lang w:val="hy-AM"/>
        </w:rPr>
        <w:t xml:space="preserve"> </w:t>
      </w:r>
      <w:r w:rsidRPr="00CD6048">
        <w:rPr>
          <w:rFonts w:ascii="GHEA Grapalat" w:hAnsi="GHEA Grapalat" w:cs="Arial"/>
          <w:i/>
          <w:sz w:val="22"/>
          <w:szCs w:val="22"/>
          <w:lang w:val="hy-AM"/>
        </w:rPr>
        <w:t>ապահովման</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ծրագրի</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շրջանակներում</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օգտագործվել</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է</w:t>
      </w:r>
      <w:r w:rsidRPr="00CD6048">
        <w:rPr>
          <w:rFonts w:ascii="GHEA Grapalat" w:hAnsi="GHEA Grapalat" w:cs="Times Armenian"/>
          <w:sz w:val="22"/>
          <w:szCs w:val="22"/>
          <w:lang w:val="hy-AM"/>
        </w:rPr>
        <w:t xml:space="preserve"> շուրջ 13.6 </w:t>
      </w:r>
      <w:r w:rsidRPr="00CD6048">
        <w:rPr>
          <w:rFonts w:ascii="GHEA Grapalat" w:hAnsi="GHEA Grapalat" w:cs="Arial"/>
          <w:sz w:val="22"/>
          <w:szCs w:val="22"/>
          <w:lang w:val="hy-AM"/>
        </w:rPr>
        <w:t>մլրդ</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դրամ</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կազմելով</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ծրագրված ցուցանիշի</w:t>
      </w:r>
      <w:r w:rsidRPr="00CD6048">
        <w:rPr>
          <w:rFonts w:ascii="GHEA Grapalat" w:hAnsi="GHEA Grapalat" w:cs="Times Armenian"/>
          <w:sz w:val="22"/>
          <w:szCs w:val="22"/>
          <w:lang w:val="hy-AM"/>
        </w:rPr>
        <w:t xml:space="preserve"> 95.4</w:t>
      </w:r>
      <w:r w:rsidRPr="00CD6048">
        <w:rPr>
          <w:rFonts w:ascii="GHEA Grapalat" w:hAnsi="GHEA Grapalat" w:cs="Arial"/>
          <w:sz w:val="22"/>
          <w:szCs w:val="22"/>
          <w:lang w:val="hy-AM"/>
        </w:rPr>
        <w:t>%-ը: Ծրագրում</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ընդգրկված</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են</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հինգ</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միջոցառումներ, որոնցից 2-ը կատարվել են ամբողջությամբ, մյուսներում արձանագրված որոշակի շեղումները հիմնականում պայմանավորված են առանձին կազմակերպություններում դեպքերի ցածր ցուցանիշով, իսկ դեպքերի գերակատարում ունեցող հիմնարկները ֆինանսավորվել են նախատեսված չափով` փաստացի կատարողականներից պակաս:</w:t>
      </w:r>
    </w:p>
    <w:p w:rsidR="007C5380" w:rsidRPr="00CD6048" w:rsidRDefault="007C5380" w:rsidP="007C5380">
      <w:pPr>
        <w:autoSpaceDE w:val="0"/>
        <w:autoSpaceDN w:val="0"/>
        <w:adjustRightInd w:val="0"/>
        <w:spacing w:line="360" w:lineRule="auto"/>
        <w:ind w:firstLine="567"/>
        <w:jc w:val="both"/>
        <w:rPr>
          <w:rFonts w:ascii="GHEA Grapalat" w:hAnsi="GHEA Grapalat" w:cs="Arial"/>
          <w:sz w:val="22"/>
          <w:szCs w:val="22"/>
          <w:lang w:val="hy-AM"/>
        </w:rPr>
      </w:pPr>
      <w:r w:rsidRPr="00CD6048">
        <w:rPr>
          <w:rFonts w:ascii="GHEA Grapalat" w:hAnsi="GHEA Grapalat" w:cs="Arial"/>
          <w:sz w:val="22"/>
          <w:szCs w:val="22"/>
          <w:lang w:val="hy-AM"/>
        </w:rPr>
        <w:t>Ուռուցքաբանական</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և</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արյունաբանական</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հիվանդությունների</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բժշկական</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օգնության</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ծառայությունների</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շրջանակներում</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 xml:space="preserve">բուժօգնության դեպքերի թիվը կազմել է 27739՝ կանխատեսված </w:t>
      </w:r>
      <w:r w:rsidR="00992B90" w:rsidRPr="00CD6048">
        <w:rPr>
          <w:rFonts w:ascii="GHEA Grapalat" w:hAnsi="GHEA Grapalat" w:cs="Arial"/>
          <w:sz w:val="22"/>
          <w:szCs w:val="22"/>
          <w:lang w:val="hy-AM"/>
        </w:rPr>
        <w:t>28816</w:t>
      </w:r>
      <w:r w:rsidRPr="00CD6048">
        <w:rPr>
          <w:rFonts w:ascii="GHEA Grapalat" w:hAnsi="GHEA Grapalat" w:cs="Sylfaen"/>
          <w:sz w:val="22"/>
          <w:szCs w:val="22"/>
          <w:lang w:val="hy-AM"/>
        </w:rPr>
        <w:t>-</w:t>
      </w:r>
      <w:r w:rsidRPr="00CD6048">
        <w:rPr>
          <w:rFonts w:ascii="GHEA Grapalat" w:hAnsi="GHEA Grapalat" w:cs="Arial"/>
          <w:sz w:val="22"/>
          <w:szCs w:val="22"/>
          <w:lang w:val="hy-AM"/>
        </w:rPr>
        <w:t xml:space="preserve">ի </w:t>
      </w:r>
      <w:r w:rsidRPr="00CD6048">
        <w:rPr>
          <w:rFonts w:ascii="GHEA Grapalat" w:hAnsi="GHEA Grapalat" w:cs="Sylfaen"/>
          <w:sz w:val="22"/>
          <w:szCs w:val="22"/>
          <w:lang w:val="hy-AM"/>
        </w:rPr>
        <w:t>դիմաց</w:t>
      </w:r>
      <w:r w:rsidRPr="00CD6048">
        <w:rPr>
          <w:rFonts w:ascii="GHEA Grapalat" w:hAnsi="GHEA Grapalat" w:cs="Arial"/>
          <w:sz w:val="22"/>
          <w:szCs w:val="22"/>
          <w:lang w:val="hy-AM"/>
        </w:rPr>
        <w:t xml:space="preserve">, իսկ վիրաբուժական միջամտությունների թիվը կազմել է 6337՝ կանխատեսված </w:t>
      </w:r>
      <w:r w:rsidR="00992B90" w:rsidRPr="00CD6048">
        <w:rPr>
          <w:rFonts w:ascii="GHEA Grapalat" w:hAnsi="GHEA Grapalat" w:cs="Arial"/>
          <w:sz w:val="22"/>
          <w:szCs w:val="22"/>
          <w:lang w:val="hy-AM"/>
        </w:rPr>
        <w:t>5897</w:t>
      </w:r>
      <w:r w:rsidRPr="00CD6048">
        <w:rPr>
          <w:rFonts w:ascii="GHEA Grapalat" w:hAnsi="GHEA Grapalat" w:cs="Arial"/>
          <w:sz w:val="22"/>
          <w:szCs w:val="22"/>
          <w:lang w:val="hy-AM"/>
        </w:rPr>
        <w:t xml:space="preserve">-ի դիմաց: </w:t>
      </w:r>
      <w:r w:rsidRPr="00CD6048">
        <w:rPr>
          <w:rFonts w:ascii="GHEA Grapalat" w:hAnsi="GHEA Grapalat" w:cs="Sylfaen"/>
          <w:sz w:val="22"/>
          <w:szCs w:val="22"/>
          <w:lang w:val="hy-AM"/>
        </w:rPr>
        <w:t>Ո</w:t>
      </w:r>
      <w:r w:rsidRPr="00CD6048">
        <w:rPr>
          <w:rFonts w:ascii="GHEA Grapalat" w:hAnsi="GHEA Grapalat" w:cs="Arial"/>
          <w:sz w:val="22"/>
          <w:szCs w:val="22"/>
          <w:lang w:val="hy-AM"/>
        </w:rPr>
        <w:t>ւռուցքաբանական և արյունաբանական հիվանդությունների բժշկական օգնության ծառայություններին տրամադրվել է</w:t>
      </w:r>
      <w:r w:rsidR="0008202F" w:rsidRPr="00CD6048">
        <w:rPr>
          <w:rFonts w:ascii="GHEA Grapalat" w:hAnsi="GHEA Grapalat" w:cs="Arial"/>
          <w:sz w:val="22"/>
          <w:szCs w:val="22"/>
          <w:lang w:val="hy-AM"/>
        </w:rPr>
        <w:t xml:space="preserve"> </w:t>
      </w:r>
      <w:r w:rsidRPr="00CD6048">
        <w:rPr>
          <w:rFonts w:ascii="GHEA Grapalat" w:hAnsi="GHEA Grapalat" w:cs="Arial"/>
          <w:sz w:val="22"/>
          <w:szCs w:val="22"/>
          <w:lang w:val="hy-AM"/>
        </w:rPr>
        <w:t>շուրջ 4.3</w:t>
      </w:r>
      <w:r w:rsidRPr="00CD6048">
        <w:rPr>
          <w:rFonts w:ascii="Calibri" w:hAnsi="Calibri" w:cs="Calibri"/>
          <w:sz w:val="22"/>
          <w:szCs w:val="22"/>
          <w:lang w:val="hy-AM"/>
        </w:rPr>
        <w:t> </w:t>
      </w:r>
      <w:r w:rsidRPr="00CD6048">
        <w:rPr>
          <w:rFonts w:ascii="GHEA Grapalat" w:hAnsi="GHEA Grapalat" w:cs="Arial"/>
          <w:sz w:val="22"/>
          <w:szCs w:val="22"/>
          <w:lang w:val="hy-AM"/>
        </w:rPr>
        <w:t>մլրդ դրամ՝ կազմելով ծրագրված ցուցանիշի 97.3%-ը:</w:t>
      </w:r>
    </w:p>
    <w:p w:rsidR="007C5380" w:rsidRPr="00CD6048" w:rsidRDefault="007C5380" w:rsidP="007C5380">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Arial"/>
          <w:sz w:val="22"/>
          <w:szCs w:val="22"/>
          <w:lang w:val="hy-AM"/>
        </w:rPr>
        <w:t>Անհետաձգելի</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բժշկական</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օգնության</w:t>
      </w:r>
      <w:r w:rsidRPr="00CD6048">
        <w:rPr>
          <w:rFonts w:ascii="GHEA Grapalat" w:hAnsi="GHEA Grapalat" w:cs="Sylfaen"/>
          <w:sz w:val="22"/>
          <w:szCs w:val="22"/>
          <w:lang w:val="hy-AM"/>
        </w:rPr>
        <w:t xml:space="preserve"> մ</w:t>
      </w:r>
      <w:r w:rsidRPr="00CD6048">
        <w:rPr>
          <w:rFonts w:ascii="GHEA Grapalat" w:hAnsi="GHEA Grapalat"/>
          <w:sz w:val="22"/>
          <w:szCs w:val="22"/>
          <w:lang w:val="hy-AM"/>
        </w:rPr>
        <w:t xml:space="preserve">իջոցառման շրջանակներում </w:t>
      </w:r>
      <w:r w:rsidRPr="00CD6048">
        <w:rPr>
          <w:rFonts w:ascii="GHEA Grapalat" w:hAnsi="GHEA Grapalat" w:cs="Arial"/>
          <w:sz w:val="22"/>
          <w:szCs w:val="22"/>
          <w:lang w:val="hy-AM"/>
        </w:rPr>
        <w:t>անհետաձգելի</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բուժօգնության դեպքերի թիվը կազմել է 20381՝</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կանխատեսված</w:t>
      </w:r>
      <w:r w:rsidRPr="00CD6048">
        <w:rPr>
          <w:rFonts w:ascii="GHEA Grapalat" w:hAnsi="GHEA Grapalat" w:cs="Times Armenian"/>
          <w:sz w:val="22"/>
          <w:szCs w:val="22"/>
          <w:lang w:val="hy-AM"/>
        </w:rPr>
        <w:t xml:space="preserve"> 21261</w:t>
      </w:r>
      <w:r w:rsidRPr="00CD6048">
        <w:rPr>
          <w:rFonts w:ascii="GHEA Grapalat" w:hAnsi="GHEA Grapalat" w:cs="Sylfaen"/>
          <w:sz w:val="22"/>
          <w:szCs w:val="22"/>
          <w:lang w:val="hy-AM"/>
        </w:rPr>
        <w:t>-</w:t>
      </w:r>
      <w:r w:rsidRPr="00CD6048">
        <w:rPr>
          <w:rFonts w:ascii="GHEA Grapalat" w:hAnsi="GHEA Grapalat" w:cs="Arial"/>
          <w:sz w:val="22"/>
          <w:szCs w:val="22"/>
          <w:lang w:val="hy-AM"/>
        </w:rPr>
        <w:t>ի</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դիմաց: Անհետաձգելի</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բժշկական</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օգնության ծառայությունների գծով ծախսերը կատարվել են 91.8%-ով՝ կազմելով 3.3 մլրդ դրամ:</w:t>
      </w:r>
    </w:p>
    <w:p w:rsidR="007C5380" w:rsidRPr="00CD6048" w:rsidRDefault="007C5380" w:rsidP="007C5380">
      <w:pPr>
        <w:autoSpaceDE w:val="0"/>
        <w:autoSpaceDN w:val="0"/>
        <w:adjustRightInd w:val="0"/>
        <w:spacing w:line="360" w:lineRule="auto"/>
        <w:ind w:firstLine="567"/>
        <w:jc w:val="both"/>
        <w:rPr>
          <w:rFonts w:ascii="GHEA Grapalat" w:hAnsi="GHEA Grapalat" w:cs="Arial"/>
          <w:sz w:val="22"/>
          <w:szCs w:val="22"/>
          <w:lang w:val="hy-AM"/>
        </w:rPr>
      </w:pPr>
      <w:r w:rsidRPr="00CD6048">
        <w:rPr>
          <w:rFonts w:ascii="GHEA Grapalat" w:hAnsi="GHEA Grapalat" w:cs="Arial"/>
          <w:sz w:val="22"/>
          <w:szCs w:val="22"/>
          <w:lang w:val="hy-AM"/>
        </w:rPr>
        <w:t>Հոգեկան</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և</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նարկոլոգիական</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հիվանդների</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բժշկական</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օգնության</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ծառայությունների միջոցառման</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շրջանակներում բուժօգնության դեպքերի թիվը կազմել է</w:t>
      </w:r>
      <w:r w:rsidR="0008202F" w:rsidRPr="00CD6048">
        <w:rPr>
          <w:rFonts w:ascii="GHEA Grapalat" w:hAnsi="GHEA Grapalat" w:cs="Sylfaen"/>
          <w:sz w:val="22"/>
          <w:szCs w:val="22"/>
          <w:lang w:val="hy-AM"/>
        </w:rPr>
        <w:t xml:space="preserve"> </w:t>
      </w:r>
      <w:r w:rsidRPr="00CD6048">
        <w:rPr>
          <w:rFonts w:ascii="GHEA Grapalat" w:hAnsi="GHEA Grapalat" w:cs="Sylfaen"/>
          <w:sz w:val="22"/>
          <w:szCs w:val="22"/>
          <w:lang w:val="hy-AM"/>
        </w:rPr>
        <w:t xml:space="preserve">9975` </w:t>
      </w:r>
      <w:r w:rsidRPr="00CD6048">
        <w:rPr>
          <w:rFonts w:ascii="GHEA Grapalat" w:hAnsi="GHEA Grapalat" w:cs="Arial"/>
          <w:sz w:val="22"/>
          <w:szCs w:val="22"/>
          <w:lang w:val="hy-AM"/>
        </w:rPr>
        <w:t>կանխատեսված</w:t>
      </w:r>
      <w:r w:rsidRPr="00CD6048">
        <w:rPr>
          <w:rFonts w:ascii="GHEA Grapalat" w:hAnsi="GHEA Grapalat" w:cs="Times Armenian"/>
          <w:sz w:val="22"/>
          <w:szCs w:val="22"/>
          <w:lang w:val="hy-AM"/>
        </w:rPr>
        <w:t xml:space="preserve"> 6408</w:t>
      </w:r>
      <w:r w:rsidR="004C5F8A" w:rsidRPr="00CD6048">
        <w:rPr>
          <w:rFonts w:ascii="GHEA Grapalat" w:hAnsi="GHEA Grapalat" w:cs="Times Armenian"/>
          <w:sz w:val="22"/>
          <w:szCs w:val="22"/>
          <w:lang w:val="hy-AM"/>
        </w:rPr>
        <w:noBreakHyphen/>
      </w:r>
      <w:r w:rsidRPr="00CD6048">
        <w:rPr>
          <w:rFonts w:ascii="GHEA Grapalat" w:hAnsi="GHEA Grapalat" w:cs="Arial"/>
          <w:sz w:val="22"/>
          <w:szCs w:val="22"/>
          <w:lang w:val="hy-AM"/>
        </w:rPr>
        <w:t>ի</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դիմաց</w:t>
      </w:r>
      <w:r w:rsidRPr="00CD6048">
        <w:rPr>
          <w:rFonts w:ascii="GHEA Grapalat" w:hAnsi="GHEA Grapalat" w:cs="Sylfaen"/>
          <w:sz w:val="22"/>
          <w:szCs w:val="22"/>
          <w:lang w:val="hy-AM"/>
        </w:rPr>
        <w:t>:</w:t>
      </w:r>
      <w:r w:rsidRPr="00CD6048">
        <w:rPr>
          <w:rFonts w:ascii="GHEA Grapalat" w:hAnsi="GHEA Grapalat" w:cs="Arial"/>
          <w:sz w:val="22"/>
          <w:szCs w:val="22"/>
          <w:lang w:val="hy-AM"/>
        </w:rPr>
        <w:t xml:space="preserve"> </w:t>
      </w:r>
      <w:r w:rsidRPr="00CD6048">
        <w:rPr>
          <w:rFonts w:ascii="GHEA Grapalat" w:hAnsi="GHEA Grapalat" w:cs="Sylfaen"/>
          <w:sz w:val="22"/>
          <w:szCs w:val="22"/>
          <w:lang w:val="zu-ZA"/>
        </w:rPr>
        <w:t>Փաստացի արդյունքային ցուցանիշների գերազանցումը կանխատեսվածների նկատմամբ պայմանավորված է</w:t>
      </w:r>
      <w:r w:rsidR="0008202F" w:rsidRPr="00CD6048">
        <w:rPr>
          <w:rFonts w:ascii="GHEA Grapalat" w:hAnsi="GHEA Grapalat" w:cs="Arial"/>
          <w:sz w:val="22"/>
          <w:szCs w:val="22"/>
          <w:lang w:val="hy-AM"/>
        </w:rPr>
        <w:t xml:space="preserve"> </w:t>
      </w:r>
      <w:r w:rsidRPr="00CD6048">
        <w:rPr>
          <w:rFonts w:ascii="GHEA Grapalat" w:hAnsi="GHEA Grapalat" w:cs="Arial"/>
          <w:sz w:val="22"/>
          <w:szCs w:val="22"/>
          <w:lang w:val="hy-AM"/>
        </w:rPr>
        <w:t>հիվանդների թվի ա</w:t>
      </w:r>
      <w:r w:rsidR="00142844" w:rsidRPr="00CD6048">
        <w:rPr>
          <w:rFonts w:ascii="GHEA Grapalat" w:hAnsi="GHEA Grapalat" w:cs="Arial"/>
          <w:sz w:val="22"/>
          <w:szCs w:val="22"/>
          <w:lang w:val="hy-AM"/>
        </w:rPr>
        <w:t>ճով</w:t>
      </w:r>
      <w:r w:rsidRPr="00CD6048">
        <w:rPr>
          <w:rFonts w:ascii="GHEA Grapalat" w:hAnsi="GHEA Grapalat" w:cs="Arial"/>
          <w:sz w:val="22"/>
          <w:szCs w:val="22"/>
          <w:lang w:val="hy-AM"/>
        </w:rPr>
        <w:t>: Հոգեկան</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և</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նարկոլոգիական</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հիվանդների</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lastRenderedPageBreak/>
        <w:t>բժշկական</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օգնության</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ծառայությունների միջոցառմանը տրամադրվել է 2.3</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մլրդ</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դրամ՝ կազմելով ծրագրային ցուցանիշի</w:t>
      </w:r>
      <w:r w:rsidRPr="00CD6048">
        <w:rPr>
          <w:rFonts w:ascii="GHEA Grapalat" w:hAnsi="GHEA Grapalat" w:cs="Times Armenian"/>
          <w:sz w:val="22"/>
          <w:szCs w:val="22"/>
          <w:lang w:val="hy-AM"/>
        </w:rPr>
        <w:t xml:space="preserve"> 90.6%</w:t>
      </w:r>
      <w:r w:rsidRPr="00CD6048">
        <w:rPr>
          <w:rFonts w:ascii="GHEA Grapalat" w:hAnsi="GHEA Grapalat" w:cs="Times Armenian"/>
          <w:sz w:val="22"/>
          <w:szCs w:val="22"/>
          <w:lang w:val="hy-AM"/>
        </w:rPr>
        <w:noBreakHyphen/>
      </w:r>
      <w:r w:rsidRPr="00CD6048">
        <w:rPr>
          <w:rFonts w:ascii="GHEA Grapalat" w:hAnsi="GHEA Grapalat" w:cs="Arial"/>
          <w:sz w:val="22"/>
          <w:szCs w:val="22"/>
          <w:lang w:val="hy-AM"/>
        </w:rPr>
        <w:t>ը:</w:t>
      </w:r>
    </w:p>
    <w:p w:rsidR="007C5380" w:rsidRPr="00CD6048" w:rsidRDefault="007C5380" w:rsidP="007C5380">
      <w:pPr>
        <w:autoSpaceDE w:val="0"/>
        <w:autoSpaceDN w:val="0"/>
        <w:adjustRightInd w:val="0"/>
        <w:spacing w:line="360" w:lineRule="auto"/>
        <w:ind w:firstLine="567"/>
        <w:jc w:val="both"/>
        <w:rPr>
          <w:rFonts w:ascii="GHEA Grapalat" w:hAnsi="GHEA Grapalat" w:cs="Arial"/>
          <w:sz w:val="22"/>
          <w:szCs w:val="22"/>
          <w:lang w:val="hy-AM"/>
        </w:rPr>
      </w:pPr>
      <w:r w:rsidRPr="00CD6048">
        <w:rPr>
          <w:rFonts w:ascii="GHEA Grapalat" w:hAnsi="GHEA Grapalat" w:cs="Arial"/>
          <w:sz w:val="22"/>
          <w:szCs w:val="22"/>
          <w:lang w:val="hy-AM"/>
        </w:rPr>
        <w:t>Հեմոդիալիզի</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և</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պերիտոնիալ</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դիալիզի</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անցկացման ծառայությունների</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շրջանակներում հաշվետու ժամանակահատվածում</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իրականացվել</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է</w:t>
      </w:r>
      <w:r w:rsidR="0008202F" w:rsidRPr="00CD6048">
        <w:rPr>
          <w:rFonts w:ascii="GHEA Grapalat" w:hAnsi="GHEA Grapalat" w:cs="Sylfaen"/>
          <w:sz w:val="22"/>
          <w:szCs w:val="22"/>
          <w:lang w:val="hy-AM"/>
        </w:rPr>
        <w:t xml:space="preserve"> </w:t>
      </w:r>
      <w:r w:rsidRPr="00CD6048">
        <w:rPr>
          <w:rFonts w:ascii="GHEA Grapalat" w:hAnsi="GHEA Grapalat" w:cs="Sylfaen"/>
          <w:sz w:val="22"/>
          <w:szCs w:val="22"/>
          <w:lang w:val="hy-AM"/>
        </w:rPr>
        <w:t>138307</w:t>
      </w:r>
      <w:r w:rsidR="0008202F"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սեանս</w:t>
      </w:r>
      <w:r w:rsidRPr="00CD6048">
        <w:rPr>
          <w:rFonts w:ascii="GHEA Grapalat" w:hAnsi="GHEA Grapalat" w:cs="Sylfaen"/>
          <w:sz w:val="22"/>
          <w:szCs w:val="22"/>
          <w:lang w:val="hy-AM"/>
        </w:rPr>
        <w:t>` կան</w:t>
      </w:r>
      <w:r w:rsidRPr="00CD6048">
        <w:rPr>
          <w:rFonts w:ascii="GHEA Grapalat" w:hAnsi="GHEA Grapalat" w:cs="Arial"/>
          <w:sz w:val="22"/>
          <w:szCs w:val="22"/>
          <w:lang w:val="hy-AM"/>
        </w:rPr>
        <w:t>խատեսված</w:t>
      </w:r>
      <w:r w:rsidR="0008202F" w:rsidRPr="00CD6048">
        <w:rPr>
          <w:rFonts w:ascii="GHEA Grapalat" w:hAnsi="GHEA Grapalat" w:cs="Arial"/>
          <w:sz w:val="22"/>
          <w:szCs w:val="22"/>
          <w:lang w:val="hy-AM"/>
        </w:rPr>
        <w:t xml:space="preserve"> </w:t>
      </w:r>
      <w:r w:rsidRPr="00CD6048">
        <w:rPr>
          <w:rFonts w:ascii="GHEA Grapalat" w:hAnsi="GHEA Grapalat" w:cs="Arial"/>
          <w:sz w:val="22"/>
          <w:szCs w:val="22"/>
          <w:lang w:val="hy-AM"/>
        </w:rPr>
        <w:t>113794-ի դիմաց: Հեմոդիալիզի</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և</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պերիտոնիալ</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դիալիզի անցկացման ծառայությունների համար նախատեսված 2.5 մլրդ դրամն ամբողջությամբ օգտագործվել է:</w:t>
      </w:r>
    </w:p>
    <w:p w:rsidR="007C5380" w:rsidRPr="00CD6048" w:rsidRDefault="007C5380" w:rsidP="007C5380">
      <w:pPr>
        <w:spacing w:line="360" w:lineRule="auto"/>
        <w:ind w:firstLine="567"/>
        <w:jc w:val="both"/>
        <w:rPr>
          <w:rFonts w:ascii="GHEA Grapalat" w:hAnsi="GHEA Grapalat" w:cs="Arial"/>
          <w:sz w:val="22"/>
          <w:szCs w:val="22"/>
          <w:lang w:val="hy-AM"/>
        </w:rPr>
      </w:pPr>
      <w:r w:rsidRPr="00CD6048">
        <w:rPr>
          <w:rFonts w:ascii="GHEA Grapalat" w:hAnsi="GHEA Grapalat" w:cs="Arial"/>
          <w:sz w:val="22"/>
          <w:szCs w:val="22"/>
          <w:lang w:val="hy-AM"/>
        </w:rPr>
        <w:t>Նախորդ տարվա ինն ամ</w:t>
      </w:r>
      <w:r w:rsidR="00142844" w:rsidRPr="00CD6048">
        <w:rPr>
          <w:rFonts w:ascii="GHEA Grapalat" w:hAnsi="GHEA Grapalat" w:cs="Arial"/>
          <w:sz w:val="22"/>
          <w:szCs w:val="22"/>
          <w:lang w:val="hy-AM"/>
        </w:rPr>
        <w:t>իսների</w:t>
      </w:r>
      <w:r w:rsidRPr="00CD6048">
        <w:rPr>
          <w:rFonts w:ascii="GHEA Grapalat" w:hAnsi="GHEA Grapalat" w:cs="Arial"/>
          <w:sz w:val="22"/>
          <w:szCs w:val="22"/>
          <w:lang w:val="hy-AM"/>
        </w:rPr>
        <w:t xml:space="preserve"> համեմատ Ոչ վարակիչ հիվանդությունների բժշկական օգնության ապահովման ծրագրի ծախսերն աճել են 11.6%-ով կամ 1.4 մլրդ դրամով</w:t>
      </w:r>
      <w:r w:rsidR="00C350C9" w:rsidRPr="00CD6048">
        <w:rPr>
          <w:rFonts w:ascii="GHEA Grapalat" w:hAnsi="GHEA Grapalat" w:cs="Arial"/>
          <w:sz w:val="22"/>
          <w:szCs w:val="22"/>
          <w:lang w:val="hy-AM"/>
        </w:rPr>
        <w:t>՝ պայմանավորված անհետաձգելի</w:t>
      </w:r>
      <w:r w:rsidR="00C350C9" w:rsidRPr="00CD6048">
        <w:rPr>
          <w:rFonts w:ascii="GHEA Grapalat" w:hAnsi="GHEA Grapalat" w:cs="Sylfaen"/>
          <w:sz w:val="22"/>
          <w:szCs w:val="22"/>
          <w:lang w:val="hy-AM"/>
        </w:rPr>
        <w:t xml:space="preserve"> </w:t>
      </w:r>
      <w:r w:rsidR="00C350C9" w:rsidRPr="00CD6048">
        <w:rPr>
          <w:rFonts w:ascii="GHEA Grapalat" w:hAnsi="GHEA Grapalat" w:cs="Arial"/>
          <w:sz w:val="22"/>
          <w:szCs w:val="22"/>
          <w:lang w:val="hy-AM"/>
        </w:rPr>
        <w:t>բժշկական</w:t>
      </w:r>
      <w:r w:rsidR="00C350C9" w:rsidRPr="00CD6048">
        <w:rPr>
          <w:rFonts w:ascii="GHEA Grapalat" w:hAnsi="GHEA Grapalat" w:cs="Sylfaen"/>
          <w:sz w:val="22"/>
          <w:szCs w:val="22"/>
          <w:lang w:val="hy-AM"/>
        </w:rPr>
        <w:t xml:space="preserve"> </w:t>
      </w:r>
      <w:r w:rsidR="00C350C9" w:rsidRPr="00CD6048">
        <w:rPr>
          <w:rFonts w:ascii="GHEA Grapalat" w:hAnsi="GHEA Grapalat" w:cs="Arial"/>
          <w:sz w:val="22"/>
          <w:szCs w:val="22"/>
          <w:lang w:val="hy-AM"/>
        </w:rPr>
        <w:t>օգնության, հեմոդիալիզի</w:t>
      </w:r>
      <w:r w:rsidR="00C350C9" w:rsidRPr="00CD6048">
        <w:rPr>
          <w:rFonts w:ascii="GHEA Grapalat" w:hAnsi="GHEA Grapalat" w:cs="Times Armenian"/>
          <w:sz w:val="22"/>
          <w:szCs w:val="22"/>
          <w:lang w:val="hy-AM"/>
        </w:rPr>
        <w:t xml:space="preserve"> </w:t>
      </w:r>
      <w:r w:rsidR="00C350C9" w:rsidRPr="00CD6048">
        <w:rPr>
          <w:rFonts w:ascii="GHEA Grapalat" w:hAnsi="GHEA Grapalat" w:cs="Arial"/>
          <w:sz w:val="22"/>
          <w:szCs w:val="22"/>
          <w:lang w:val="hy-AM"/>
        </w:rPr>
        <w:t>և</w:t>
      </w:r>
      <w:r w:rsidR="00C350C9" w:rsidRPr="00CD6048">
        <w:rPr>
          <w:rFonts w:ascii="GHEA Grapalat" w:hAnsi="GHEA Grapalat" w:cs="Times Armenian"/>
          <w:sz w:val="22"/>
          <w:szCs w:val="22"/>
          <w:lang w:val="hy-AM"/>
        </w:rPr>
        <w:t xml:space="preserve"> </w:t>
      </w:r>
      <w:r w:rsidR="00C350C9" w:rsidRPr="00CD6048">
        <w:rPr>
          <w:rFonts w:ascii="GHEA Grapalat" w:hAnsi="GHEA Grapalat" w:cs="Arial"/>
          <w:sz w:val="22"/>
          <w:szCs w:val="22"/>
          <w:lang w:val="hy-AM"/>
        </w:rPr>
        <w:t>պերիտոնիալ</w:t>
      </w:r>
      <w:r w:rsidR="00C350C9" w:rsidRPr="00CD6048">
        <w:rPr>
          <w:rFonts w:ascii="GHEA Grapalat" w:hAnsi="GHEA Grapalat" w:cs="Times Armenian"/>
          <w:sz w:val="22"/>
          <w:szCs w:val="22"/>
          <w:lang w:val="hy-AM"/>
        </w:rPr>
        <w:t xml:space="preserve"> </w:t>
      </w:r>
      <w:r w:rsidR="00C350C9" w:rsidRPr="00CD6048">
        <w:rPr>
          <w:rFonts w:ascii="GHEA Grapalat" w:hAnsi="GHEA Grapalat" w:cs="Arial"/>
          <w:sz w:val="22"/>
          <w:szCs w:val="22"/>
          <w:lang w:val="hy-AM"/>
        </w:rPr>
        <w:t>դիալիզի անցկացման ծառայությունների և հոգեկան</w:t>
      </w:r>
      <w:r w:rsidR="00C350C9" w:rsidRPr="00CD6048">
        <w:rPr>
          <w:rFonts w:ascii="GHEA Grapalat" w:hAnsi="GHEA Grapalat" w:cs="Times Armenian"/>
          <w:sz w:val="22"/>
          <w:szCs w:val="22"/>
          <w:lang w:val="hy-AM"/>
        </w:rPr>
        <w:t xml:space="preserve"> </w:t>
      </w:r>
      <w:r w:rsidR="00C350C9" w:rsidRPr="00CD6048">
        <w:rPr>
          <w:rFonts w:ascii="GHEA Grapalat" w:hAnsi="GHEA Grapalat" w:cs="Arial"/>
          <w:sz w:val="22"/>
          <w:szCs w:val="22"/>
          <w:lang w:val="hy-AM"/>
        </w:rPr>
        <w:t>ու</w:t>
      </w:r>
      <w:r w:rsidR="00C350C9" w:rsidRPr="00CD6048">
        <w:rPr>
          <w:rFonts w:ascii="GHEA Grapalat" w:hAnsi="GHEA Grapalat" w:cs="Times Armenian"/>
          <w:sz w:val="22"/>
          <w:szCs w:val="22"/>
          <w:lang w:val="hy-AM"/>
        </w:rPr>
        <w:t xml:space="preserve"> </w:t>
      </w:r>
      <w:r w:rsidR="00C350C9" w:rsidRPr="00CD6048">
        <w:rPr>
          <w:rFonts w:ascii="GHEA Grapalat" w:hAnsi="GHEA Grapalat" w:cs="Arial"/>
          <w:sz w:val="22"/>
          <w:szCs w:val="22"/>
          <w:lang w:val="hy-AM"/>
        </w:rPr>
        <w:t>նարկոլոգիական</w:t>
      </w:r>
      <w:r w:rsidR="00C350C9" w:rsidRPr="00CD6048">
        <w:rPr>
          <w:rFonts w:ascii="GHEA Grapalat" w:hAnsi="GHEA Grapalat" w:cs="Times Armenian"/>
          <w:sz w:val="22"/>
          <w:szCs w:val="22"/>
          <w:lang w:val="hy-AM"/>
        </w:rPr>
        <w:t xml:space="preserve"> </w:t>
      </w:r>
      <w:r w:rsidR="00C350C9" w:rsidRPr="00CD6048">
        <w:rPr>
          <w:rFonts w:ascii="GHEA Grapalat" w:hAnsi="GHEA Grapalat" w:cs="Arial"/>
          <w:sz w:val="22"/>
          <w:szCs w:val="22"/>
          <w:lang w:val="hy-AM"/>
        </w:rPr>
        <w:t>հիվանդների</w:t>
      </w:r>
      <w:r w:rsidR="00C350C9" w:rsidRPr="00CD6048">
        <w:rPr>
          <w:rFonts w:ascii="GHEA Grapalat" w:hAnsi="GHEA Grapalat" w:cs="Times Armenian"/>
          <w:sz w:val="22"/>
          <w:szCs w:val="22"/>
          <w:lang w:val="hy-AM"/>
        </w:rPr>
        <w:t xml:space="preserve"> </w:t>
      </w:r>
      <w:r w:rsidR="00C350C9" w:rsidRPr="00CD6048">
        <w:rPr>
          <w:rFonts w:ascii="GHEA Grapalat" w:hAnsi="GHEA Grapalat" w:cs="Arial"/>
          <w:sz w:val="22"/>
          <w:szCs w:val="22"/>
          <w:lang w:val="hy-AM"/>
        </w:rPr>
        <w:t>բժշկական</w:t>
      </w:r>
      <w:r w:rsidR="00C350C9" w:rsidRPr="00CD6048">
        <w:rPr>
          <w:rFonts w:ascii="GHEA Grapalat" w:hAnsi="GHEA Grapalat" w:cs="Times Armenian"/>
          <w:sz w:val="22"/>
          <w:szCs w:val="22"/>
          <w:lang w:val="hy-AM"/>
        </w:rPr>
        <w:t xml:space="preserve"> </w:t>
      </w:r>
      <w:r w:rsidR="00C350C9" w:rsidRPr="00CD6048">
        <w:rPr>
          <w:rFonts w:ascii="GHEA Grapalat" w:hAnsi="GHEA Grapalat" w:cs="Arial"/>
          <w:sz w:val="22"/>
          <w:szCs w:val="22"/>
          <w:lang w:val="hy-AM"/>
        </w:rPr>
        <w:t>օգնության</w:t>
      </w:r>
      <w:r w:rsidR="00C350C9" w:rsidRPr="00CD6048">
        <w:rPr>
          <w:rFonts w:ascii="GHEA Grapalat" w:hAnsi="GHEA Grapalat" w:cs="Times Armenian"/>
          <w:sz w:val="22"/>
          <w:szCs w:val="22"/>
          <w:lang w:val="hy-AM"/>
        </w:rPr>
        <w:t xml:space="preserve"> </w:t>
      </w:r>
      <w:r w:rsidR="00C350C9" w:rsidRPr="00CD6048">
        <w:rPr>
          <w:rFonts w:ascii="GHEA Grapalat" w:hAnsi="GHEA Grapalat" w:cs="Arial"/>
          <w:sz w:val="22"/>
          <w:szCs w:val="22"/>
          <w:lang w:val="hy-AM"/>
        </w:rPr>
        <w:t>ծառայությունների</w:t>
      </w:r>
      <w:r w:rsidRPr="00CD6048">
        <w:rPr>
          <w:rFonts w:ascii="GHEA Grapalat" w:hAnsi="GHEA Grapalat" w:cs="Arial"/>
          <w:sz w:val="22"/>
          <w:szCs w:val="22"/>
          <w:lang w:val="hy-AM"/>
        </w:rPr>
        <w:t xml:space="preserve"> </w:t>
      </w:r>
      <w:r w:rsidR="007A0F38" w:rsidRPr="00CD6048">
        <w:rPr>
          <w:rFonts w:ascii="GHEA Grapalat" w:hAnsi="GHEA Grapalat" w:cs="Arial"/>
          <w:sz w:val="22"/>
          <w:szCs w:val="22"/>
          <w:lang w:val="hy-AM"/>
        </w:rPr>
        <w:t xml:space="preserve">գծով </w:t>
      </w:r>
      <w:r w:rsidRPr="00CD6048">
        <w:rPr>
          <w:rFonts w:ascii="GHEA Grapalat" w:hAnsi="GHEA Grapalat" w:cs="Sylfaen"/>
          <w:sz w:val="22"/>
          <w:szCs w:val="22"/>
          <w:lang w:val="hy-AM"/>
        </w:rPr>
        <w:t>ծախսերի աճ</w:t>
      </w:r>
      <w:r w:rsidR="007A0F38" w:rsidRPr="00CD6048">
        <w:rPr>
          <w:rFonts w:ascii="GHEA Grapalat" w:hAnsi="GHEA Grapalat" w:cs="Sylfaen"/>
          <w:sz w:val="22"/>
          <w:szCs w:val="22"/>
          <w:lang w:val="hy-AM"/>
        </w:rPr>
        <w:t>ով</w:t>
      </w:r>
      <w:r w:rsidRPr="00CD6048">
        <w:rPr>
          <w:rFonts w:ascii="GHEA Grapalat" w:hAnsi="GHEA Grapalat" w:cs="Arial"/>
          <w:sz w:val="22"/>
          <w:szCs w:val="22"/>
          <w:lang w:val="hy-AM"/>
        </w:rPr>
        <w:t>:</w:t>
      </w:r>
    </w:p>
    <w:p w:rsidR="007C5380" w:rsidRPr="00CD6048" w:rsidRDefault="007C5380" w:rsidP="007C5380">
      <w:pPr>
        <w:spacing w:line="360" w:lineRule="auto"/>
        <w:ind w:firstLine="567"/>
        <w:jc w:val="both"/>
        <w:rPr>
          <w:rFonts w:ascii="GHEA Grapalat" w:hAnsi="GHEA Grapalat" w:cs="Arial"/>
          <w:sz w:val="22"/>
          <w:szCs w:val="22"/>
          <w:lang w:val="hy-AM"/>
        </w:rPr>
      </w:pPr>
      <w:r w:rsidRPr="00CD6048">
        <w:rPr>
          <w:rFonts w:ascii="GHEA Grapalat" w:hAnsi="GHEA Grapalat" w:cs="Arial"/>
          <w:sz w:val="22"/>
          <w:szCs w:val="22"/>
          <w:lang w:val="hy-AM"/>
        </w:rPr>
        <w:t xml:space="preserve">2023 թվականի ինն ամիսների ընթացքում շուրջ 24.6 մլրդ դրամ է տրամադրվել </w:t>
      </w:r>
      <w:r w:rsidRPr="00CD6048">
        <w:rPr>
          <w:rFonts w:ascii="GHEA Grapalat" w:hAnsi="GHEA Grapalat" w:cs="Arial"/>
          <w:i/>
          <w:sz w:val="22"/>
          <w:szCs w:val="22"/>
          <w:lang w:val="hy-AM"/>
        </w:rPr>
        <w:t>Սոցիալապես անապահով և առանձին խմբերի անձանց բժշկական օգնության</w:t>
      </w:r>
      <w:r w:rsidRPr="00CD6048">
        <w:rPr>
          <w:rFonts w:ascii="GHEA Grapalat" w:hAnsi="GHEA Grapalat" w:cs="Arial"/>
          <w:sz w:val="22"/>
          <w:szCs w:val="22"/>
          <w:lang w:val="hy-AM"/>
        </w:rPr>
        <w:t xml:space="preserve"> ծրագրին՝ ապահովելով 92.8% կատարողական</w:t>
      </w:r>
      <w:r w:rsidRPr="00CD6048">
        <w:rPr>
          <w:rFonts w:ascii="GHEA Grapalat" w:hAnsi="GHEA Grapalat" w:cs="Times Armenian"/>
          <w:sz w:val="22"/>
          <w:szCs w:val="22"/>
          <w:lang w:val="hy-AM"/>
        </w:rPr>
        <w:t>:</w:t>
      </w:r>
      <w:r w:rsidRPr="00CD6048">
        <w:rPr>
          <w:rFonts w:ascii="GHEA Grapalat" w:hAnsi="GHEA Grapalat" w:cs="Arial"/>
          <w:sz w:val="22"/>
          <w:szCs w:val="22"/>
          <w:lang w:val="hy-AM"/>
        </w:rPr>
        <w:t xml:space="preserve"> Ծրագրում</w:t>
      </w:r>
      <w:r w:rsidRPr="00CD6048">
        <w:rPr>
          <w:rFonts w:ascii="GHEA Grapalat" w:hAnsi="GHEA Grapalat" w:cs="Times Armenian"/>
          <w:sz w:val="22"/>
          <w:szCs w:val="22"/>
          <w:lang w:val="hy-AM"/>
        </w:rPr>
        <w:t xml:space="preserve"> </w:t>
      </w:r>
      <w:r w:rsidRPr="00CD6048">
        <w:rPr>
          <w:rFonts w:ascii="GHEA Grapalat" w:hAnsi="GHEA Grapalat" w:cs="Sylfaen"/>
          <w:sz w:val="22"/>
          <w:szCs w:val="22"/>
          <w:lang w:val="hy-AM"/>
        </w:rPr>
        <w:t>ընդգրկված</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են</w:t>
      </w:r>
      <w:r w:rsidRPr="00CD6048">
        <w:rPr>
          <w:rFonts w:ascii="GHEA Grapalat" w:hAnsi="GHEA Grapalat" w:cs="Times Armenian"/>
          <w:sz w:val="22"/>
          <w:szCs w:val="22"/>
          <w:lang w:val="hy-AM"/>
        </w:rPr>
        <w:t xml:space="preserve"> 7 </w:t>
      </w:r>
      <w:r w:rsidRPr="00CD6048">
        <w:rPr>
          <w:rFonts w:ascii="GHEA Grapalat" w:hAnsi="GHEA Grapalat" w:cs="Arial"/>
          <w:sz w:val="22"/>
          <w:szCs w:val="22"/>
          <w:lang w:val="hy-AM"/>
        </w:rPr>
        <w:t>միջոցառումներ</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որոնցից 1-ը չի կատարվել, մյուսներում արձանագրվել</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են</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շեղումներ:</w:t>
      </w:r>
    </w:p>
    <w:p w:rsidR="007C5380" w:rsidRPr="00CD6048" w:rsidRDefault="007C5380" w:rsidP="007C5380">
      <w:pPr>
        <w:autoSpaceDE w:val="0"/>
        <w:autoSpaceDN w:val="0"/>
        <w:adjustRightInd w:val="0"/>
        <w:spacing w:line="360" w:lineRule="auto"/>
        <w:ind w:firstLine="567"/>
        <w:jc w:val="both"/>
        <w:rPr>
          <w:rFonts w:ascii="GHEA Grapalat" w:hAnsi="GHEA Grapalat" w:cs="Arial"/>
          <w:sz w:val="22"/>
          <w:szCs w:val="22"/>
          <w:lang w:val="hy-AM"/>
        </w:rPr>
      </w:pPr>
      <w:r w:rsidRPr="00CD6048">
        <w:rPr>
          <w:rFonts w:ascii="GHEA Grapalat" w:hAnsi="GHEA Grapalat" w:cs="Arial"/>
          <w:sz w:val="22"/>
          <w:szCs w:val="22"/>
          <w:lang w:val="hy-AM"/>
        </w:rPr>
        <w:t>«Սոցիալապես</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անապահով</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և</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հատուկ</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խմբերում</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ընդգրկվածներին</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տրամադրվող</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բժշկական</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օգնության</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ծառայություններ» միջոցառման շրջանակներում</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բժշկական</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օգնության դեպքերի թիվը կազմել է</w:t>
      </w:r>
      <w:r w:rsidR="0008202F" w:rsidRPr="00CD6048">
        <w:rPr>
          <w:rFonts w:ascii="GHEA Grapalat" w:hAnsi="GHEA Grapalat" w:cs="Sylfaen"/>
          <w:sz w:val="22"/>
          <w:szCs w:val="22"/>
          <w:lang w:val="hy-AM"/>
        </w:rPr>
        <w:t xml:space="preserve"> </w:t>
      </w:r>
      <w:r w:rsidRPr="00CD6048">
        <w:rPr>
          <w:rFonts w:ascii="GHEA Grapalat" w:hAnsi="GHEA Grapalat" w:cs="Sylfaen"/>
          <w:sz w:val="22"/>
          <w:szCs w:val="22"/>
          <w:lang w:val="hy-AM"/>
        </w:rPr>
        <w:t xml:space="preserve">176204` </w:t>
      </w:r>
      <w:r w:rsidRPr="00CD6048">
        <w:rPr>
          <w:rFonts w:ascii="GHEA Grapalat" w:hAnsi="GHEA Grapalat" w:cs="Arial"/>
          <w:sz w:val="22"/>
          <w:szCs w:val="22"/>
          <w:lang w:val="hy-AM"/>
        </w:rPr>
        <w:t>կանխատեսված 203916-ի դիմաց: 2023 թվականի ինն ամիսների ընթացքում տրամադրվել է շուրջ 17.3</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մլրդ</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դրամ</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ապահովելով</w:t>
      </w:r>
      <w:r w:rsidRPr="00CD6048">
        <w:rPr>
          <w:rFonts w:ascii="GHEA Grapalat" w:hAnsi="GHEA Grapalat" w:cs="Sylfaen"/>
          <w:sz w:val="22"/>
          <w:szCs w:val="22"/>
          <w:lang w:val="hy-AM"/>
        </w:rPr>
        <w:t xml:space="preserve"> 93.2% </w:t>
      </w:r>
      <w:r w:rsidRPr="00CD6048">
        <w:rPr>
          <w:rFonts w:ascii="GHEA Grapalat" w:hAnsi="GHEA Grapalat" w:cs="Arial"/>
          <w:sz w:val="22"/>
          <w:szCs w:val="22"/>
          <w:lang w:val="hy-AM"/>
        </w:rPr>
        <w:t xml:space="preserve">կատարողական: Շեղումը </w:t>
      </w:r>
      <w:r w:rsidRPr="00CD6048">
        <w:rPr>
          <w:rFonts w:ascii="GHEA Grapalat" w:hAnsi="GHEA Grapalat" w:cs="Times Armenian"/>
          <w:sz w:val="22"/>
          <w:szCs w:val="22"/>
          <w:lang w:val="hy-AM"/>
        </w:rPr>
        <w:t xml:space="preserve">հիմնականում պայմանավորված է </w:t>
      </w:r>
      <w:r w:rsidRPr="00CD6048">
        <w:rPr>
          <w:rFonts w:ascii="GHEA Grapalat" w:hAnsi="GHEA Grapalat" w:cs="Sylfaen"/>
          <w:sz w:val="22"/>
          <w:szCs w:val="22"/>
          <w:lang w:val="hy-AM"/>
        </w:rPr>
        <w:t xml:space="preserve">առանձին կազմակերպություններում բուժօգնության դեպքերի ցածր ցուցանիշով: </w:t>
      </w:r>
    </w:p>
    <w:p w:rsidR="007C5380" w:rsidRPr="00CD6048" w:rsidRDefault="007C5380" w:rsidP="007C5380">
      <w:pPr>
        <w:autoSpaceDE w:val="0"/>
        <w:autoSpaceDN w:val="0"/>
        <w:adjustRightInd w:val="0"/>
        <w:spacing w:line="360" w:lineRule="auto"/>
        <w:ind w:firstLine="567"/>
        <w:jc w:val="both"/>
        <w:rPr>
          <w:rFonts w:ascii="GHEA Grapalat" w:hAnsi="GHEA Grapalat" w:cs="Sylfaen"/>
          <w:color w:val="FF0000"/>
          <w:sz w:val="22"/>
          <w:szCs w:val="22"/>
          <w:lang w:val="hy-AM"/>
        </w:rPr>
      </w:pPr>
      <w:r w:rsidRPr="00CD6048">
        <w:rPr>
          <w:rFonts w:ascii="GHEA Grapalat" w:hAnsi="GHEA Grapalat" w:cs="Arial"/>
          <w:sz w:val="22"/>
          <w:szCs w:val="22"/>
          <w:lang w:val="hy-AM"/>
        </w:rPr>
        <w:t>Զինծառայողների</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ինչպես</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նաև</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փրկարար</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ծառայողների</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և</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նրանց</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ընտանիքների</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անդամների</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համար</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բժշկական</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օգնության</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ծառայությունների</w:t>
      </w:r>
      <w:r w:rsidRPr="00CD6048">
        <w:rPr>
          <w:rFonts w:ascii="GHEA Grapalat" w:hAnsi="GHEA Grapalat" w:cs="Sylfaen"/>
          <w:sz w:val="22"/>
          <w:szCs w:val="22"/>
          <w:lang w:val="hy-AM"/>
        </w:rPr>
        <w:t xml:space="preserve"> </w:t>
      </w:r>
      <w:r w:rsidR="00B76D7C" w:rsidRPr="00CD6048">
        <w:rPr>
          <w:rFonts w:ascii="GHEA Grapalat" w:hAnsi="GHEA Grapalat" w:cs="Sylfaen"/>
          <w:sz w:val="22"/>
          <w:szCs w:val="22"/>
          <w:lang w:val="hy-AM"/>
        </w:rPr>
        <w:t>շրջանակներում</w:t>
      </w:r>
      <w:r w:rsidRPr="00CD6048">
        <w:rPr>
          <w:rFonts w:ascii="GHEA Grapalat" w:hAnsi="GHEA Grapalat" w:cs="Times Armenian"/>
          <w:sz w:val="22"/>
          <w:szCs w:val="22"/>
          <w:lang w:val="hy-AM"/>
        </w:rPr>
        <w:t xml:space="preserve"> տրամադրված </w:t>
      </w:r>
      <w:r w:rsidRPr="00CD6048">
        <w:rPr>
          <w:rFonts w:ascii="GHEA Grapalat" w:hAnsi="GHEA Grapalat" w:cs="Arial"/>
          <w:sz w:val="22"/>
          <w:szCs w:val="22"/>
          <w:lang w:val="hy-AM"/>
        </w:rPr>
        <w:t>բուժօգնության դեպքերի թիվը կազմել է 39777՝</w:t>
      </w:r>
      <w:r w:rsidRPr="00CD6048">
        <w:rPr>
          <w:rFonts w:ascii="GHEA Grapalat" w:hAnsi="GHEA Grapalat"/>
          <w:sz w:val="22"/>
          <w:szCs w:val="22"/>
          <w:lang w:val="hy-AM"/>
        </w:rPr>
        <w:t xml:space="preserve"> </w:t>
      </w:r>
      <w:r w:rsidRPr="00CD6048">
        <w:rPr>
          <w:rFonts w:ascii="GHEA Grapalat" w:hAnsi="GHEA Grapalat" w:cs="Arial"/>
          <w:sz w:val="22"/>
          <w:szCs w:val="22"/>
          <w:lang w:val="hy-AM"/>
        </w:rPr>
        <w:t>կանխատեսված</w:t>
      </w:r>
      <w:r w:rsidRPr="00CD6048">
        <w:rPr>
          <w:rFonts w:ascii="GHEA Grapalat" w:hAnsi="GHEA Grapalat"/>
          <w:sz w:val="22"/>
          <w:szCs w:val="22"/>
          <w:lang w:val="hy-AM"/>
        </w:rPr>
        <w:t xml:space="preserve"> 39810</w:t>
      </w:r>
      <w:r w:rsidRPr="00CD6048">
        <w:rPr>
          <w:rFonts w:ascii="GHEA Grapalat" w:hAnsi="GHEA Grapalat" w:cs="Times Armenian"/>
          <w:sz w:val="22"/>
          <w:szCs w:val="22"/>
          <w:lang w:val="hy-AM"/>
        </w:rPr>
        <w:t>-</w:t>
      </w:r>
      <w:r w:rsidRPr="00CD6048">
        <w:rPr>
          <w:rFonts w:ascii="GHEA Grapalat" w:hAnsi="GHEA Grapalat" w:cs="Arial"/>
          <w:sz w:val="22"/>
          <w:szCs w:val="22"/>
          <w:lang w:val="hy-AM"/>
        </w:rPr>
        <w:t>ի</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դիմաց: Զինծառայողների</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ինչպես</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նաև</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փրկարար</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ծառայողների</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և</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նրանց</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ընտանիքների</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անդամների</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համար</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բժշկական օգնության ծառայությունների ծախսերը կազմել են 3.9 մլրդ դրամ` ապահովելով 91.5% կատարողական: Կանխատեսվածի համեմատ փ</w:t>
      </w:r>
      <w:r w:rsidRPr="00CD6048">
        <w:rPr>
          <w:rFonts w:ascii="GHEA Grapalat" w:hAnsi="GHEA Grapalat" w:cs="Sylfaen"/>
          <w:sz w:val="22"/>
          <w:szCs w:val="22"/>
          <w:lang w:val="hy-AM"/>
        </w:rPr>
        <w:t xml:space="preserve">աստացի ցածր ֆինանսական և արդյունքային ցուցանիշները </w:t>
      </w:r>
      <w:r w:rsidRPr="00CD6048">
        <w:rPr>
          <w:rFonts w:ascii="GHEA Grapalat" w:hAnsi="GHEA Grapalat" w:cs="Arial"/>
          <w:sz w:val="22"/>
          <w:szCs w:val="22"/>
          <w:lang w:val="hy-AM"/>
        </w:rPr>
        <w:t>պայմանավորված</w:t>
      </w:r>
      <w:r w:rsidRPr="00CD6048">
        <w:rPr>
          <w:rFonts w:ascii="GHEA Grapalat" w:hAnsi="GHEA Grapalat" w:cs="Sylfaen"/>
          <w:sz w:val="22"/>
          <w:szCs w:val="22"/>
          <w:lang w:val="hy-AM"/>
        </w:rPr>
        <w:t xml:space="preserve"> են</w:t>
      </w:r>
      <w:r w:rsidRPr="00CD6048">
        <w:rPr>
          <w:rFonts w:ascii="GHEA Grapalat" w:hAnsi="GHEA Grapalat" w:cs="Arial"/>
          <w:sz w:val="22"/>
          <w:szCs w:val="22"/>
          <w:lang w:val="hy-AM"/>
        </w:rPr>
        <w:t xml:space="preserve"> հիվանդների փաստացի դիմելիությամբ</w:t>
      </w:r>
      <w:r w:rsidRPr="00CD6048">
        <w:rPr>
          <w:rFonts w:ascii="GHEA Grapalat" w:hAnsi="GHEA Grapalat" w:cs="Sylfaen"/>
          <w:sz w:val="22"/>
          <w:szCs w:val="22"/>
          <w:lang w:val="hy-AM"/>
        </w:rPr>
        <w:t>:</w:t>
      </w:r>
    </w:p>
    <w:p w:rsidR="007C5380" w:rsidRPr="00CD6048" w:rsidRDefault="007C5380" w:rsidP="007C5380">
      <w:pPr>
        <w:spacing w:line="360" w:lineRule="auto"/>
        <w:ind w:firstLine="561"/>
        <w:jc w:val="both"/>
        <w:rPr>
          <w:rFonts w:ascii="GHEA Grapalat" w:hAnsi="GHEA Grapalat" w:cs="Arial"/>
          <w:sz w:val="22"/>
          <w:szCs w:val="22"/>
          <w:lang w:val="hy-AM"/>
        </w:rPr>
      </w:pPr>
      <w:r w:rsidRPr="00CD6048">
        <w:rPr>
          <w:rFonts w:ascii="GHEA Grapalat" w:hAnsi="GHEA Grapalat" w:cs="Sylfaen"/>
          <w:sz w:val="22"/>
          <w:szCs w:val="22"/>
          <w:lang w:val="hy-AM"/>
        </w:rPr>
        <w:t>Նախորդ տարվա</w:t>
      </w:r>
      <w:r w:rsidRPr="00CD6048">
        <w:rPr>
          <w:rFonts w:ascii="GHEA Grapalat" w:hAnsi="GHEA Grapalat" w:cs="Times Armenian"/>
          <w:sz w:val="22"/>
          <w:szCs w:val="22"/>
          <w:lang w:val="hy-AM"/>
        </w:rPr>
        <w:t xml:space="preserve"> ինն ամիսների համեմատ Սոցիալապես անապահով և առանձին խմբերի անձանց բժշկական օգնության ծրագրի գծով ծախսերն աճել են 1.9%-ով կամ 461.6 մլն դրամով՝</w:t>
      </w:r>
      <w:r w:rsidRPr="00CD6048">
        <w:rPr>
          <w:rFonts w:ascii="GHEA Grapalat" w:hAnsi="GHEA Grapalat" w:cs="Arial"/>
          <w:sz w:val="22"/>
          <w:szCs w:val="22"/>
          <w:lang w:val="hy-AM"/>
        </w:rPr>
        <w:t xml:space="preserve"> հիմնականում պայմանավորված </w:t>
      </w:r>
      <w:r w:rsidR="0038103F" w:rsidRPr="00CD6048">
        <w:rPr>
          <w:rFonts w:ascii="GHEA Grapalat" w:hAnsi="GHEA Grapalat" w:cs="Arial"/>
          <w:sz w:val="22"/>
          <w:szCs w:val="22"/>
          <w:lang w:val="hy-AM"/>
        </w:rPr>
        <w:t>պ</w:t>
      </w:r>
      <w:r w:rsidRPr="00CD6048">
        <w:rPr>
          <w:rFonts w:ascii="GHEA Grapalat" w:hAnsi="GHEA Grapalat" w:cs="Arial"/>
          <w:sz w:val="22"/>
          <w:szCs w:val="22"/>
          <w:lang w:val="hy-AM"/>
        </w:rPr>
        <w:t xml:space="preserve">ետական հիմնարկների և կազմակերպությունների </w:t>
      </w:r>
      <w:r w:rsidRPr="00CD6048">
        <w:rPr>
          <w:rFonts w:ascii="GHEA Grapalat" w:hAnsi="GHEA Grapalat" w:cs="Arial"/>
          <w:sz w:val="22"/>
          <w:szCs w:val="22"/>
          <w:lang w:val="hy-AM"/>
        </w:rPr>
        <w:lastRenderedPageBreak/>
        <w:t>աշխատողների բժշկական օգնության և սպասարկման ծառայություններ</w:t>
      </w:r>
      <w:r w:rsidR="0038103F" w:rsidRPr="00CD6048">
        <w:rPr>
          <w:rFonts w:ascii="GHEA Grapalat" w:hAnsi="GHEA Grapalat" w:cs="Arial"/>
          <w:sz w:val="22"/>
          <w:szCs w:val="22"/>
          <w:lang w:val="hy-AM"/>
        </w:rPr>
        <w:t>ի գծով</w:t>
      </w:r>
      <w:r w:rsidRPr="00CD6048">
        <w:rPr>
          <w:rFonts w:ascii="GHEA Grapalat" w:hAnsi="GHEA Grapalat" w:cs="Arial"/>
          <w:sz w:val="22"/>
          <w:szCs w:val="22"/>
          <w:lang w:val="hy-AM"/>
        </w:rPr>
        <w:t xml:space="preserve"> ծախսերի 30.2</w:t>
      </w:r>
      <w:r w:rsidRPr="00CD6048">
        <w:rPr>
          <w:rFonts w:ascii="GHEA Grapalat" w:hAnsi="GHEA Grapalat" w:cs="Times Armenian"/>
          <w:sz w:val="22"/>
          <w:szCs w:val="22"/>
          <w:lang w:val="hy-AM"/>
        </w:rPr>
        <w:t>%</w:t>
      </w:r>
      <w:r w:rsidRPr="00CD6048">
        <w:rPr>
          <w:rFonts w:ascii="GHEA Grapalat" w:hAnsi="GHEA Grapalat" w:cs="Arial"/>
          <w:sz w:val="22"/>
          <w:szCs w:val="22"/>
          <w:lang w:val="hy-AM"/>
        </w:rPr>
        <w:t xml:space="preserve"> (636.3 մլն դրամ) աճով:</w:t>
      </w:r>
    </w:p>
    <w:p w:rsidR="007C5380" w:rsidRPr="00CD6048" w:rsidRDefault="007C5380" w:rsidP="007C5380">
      <w:pPr>
        <w:spacing w:line="360" w:lineRule="auto"/>
        <w:ind w:firstLine="567"/>
        <w:jc w:val="both"/>
        <w:rPr>
          <w:rFonts w:ascii="GHEA Grapalat" w:hAnsi="GHEA Grapalat" w:cs="Arial"/>
          <w:sz w:val="22"/>
          <w:szCs w:val="22"/>
          <w:lang w:val="hy-AM"/>
        </w:rPr>
      </w:pPr>
      <w:r w:rsidRPr="00CD6048">
        <w:rPr>
          <w:rFonts w:ascii="GHEA Grapalat" w:hAnsi="GHEA Grapalat" w:cs="Sylfaen"/>
          <w:sz w:val="22"/>
          <w:szCs w:val="22"/>
          <w:lang w:val="hy-AM"/>
        </w:rPr>
        <w:t xml:space="preserve">ՀՀ առողջապահության նախարարության կողմից իրականացվող այլ ծրագրերից </w:t>
      </w:r>
      <w:r w:rsidRPr="00CD6048">
        <w:rPr>
          <w:rFonts w:ascii="GHEA Grapalat" w:hAnsi="GHEA Grapalat" w:cs="Arial"/>
          <w:i/>
          <w:sz w:val="22"/>
          <w:szCs w:val="22"/>
          <w:lang w:val="hy-AM"/>
        </w:rPr>
        <w:t>Շտապ բժշկական օգնության</w:t>
      </w:r>
      <w:r w:rsidRPr="00CD6048">
        <w:rPr>
          <w:rFonts w:ascii="GHEA Grapalat" w:hAnsi="GHEA Grapalat" w:cs="Arial"/>
          <w:sz w:val="22"/>
          <w:szCs w:val="22"/>
          <w:lang w:val="hy-AM"/>
        </w:rPr>
        <w:t xml:space="preserve"> ծրագրի </w:t>
      </w:r>
      <w:r w:rsidRPr="00CD6048">
        <w:rPr>
          <w:rFonts w:ascii="GHEA Grapalat" w:hAnsi="GHEA Grapalat"/>
          <w:sz w:val="22"/>
          <w:szCs w:val="22"/>
          <w:lang w:val="hy-AM"/>
        </w:rPr>
        <w:t xml:space="preserve">ծախսերը </w:t>
      </w:r>
      <w:r w:rsidRPr="00CD6048">
        <w:rPr>
          <w:rFonts w:ascii="GHEA Grapalat" w:hAnsi="GHEA Grapalat" w:cs="Arial"/>
          <w:sz w:val="22"/>
          <w:szCs w:val="22"/>
          <w:lang w:val="hy-AM"/>
        </w:rPr>
        <w:t xml:space="preserve">հաշվետու ժամանակահատվածում </w:t>
      </w:r>
      <w:r w:rsidRPr="00CD6048">
        <w:rPr>
          <w:rFonts w:ascii="GHEA Grapalat" w:hAnsi="GHEA Grapalat"/>
          <w:sz w:val="22"/>
          <w:szCs w:val="22"/>
          <w:lang w:val="hy-AM"/>
        </w:rPr>
        <w:t>կազմել են շուրջ 3.6</w:t>
      </w:r>
      <w:r w:rsidRPr="00CD6048">
        <w:rPr>
          <w:rFonts w:ascii="Calibri" w:hAnsi="Calibri" w:cs="Calibri"/>
          <w:sz w:val="22"/>
          <w:szCs w:val="22"/>
          <w:lang w:val="hy-AM"/>
        </w:rPr>
        <w:t> </w:t>
      </w:r>
      <w:r w:rsidRPr="00CD6048">
        <w:rPr>
          <w:rFonts w:ascii="GHEA Grapalat" w:hAnsi="GHEA Grapalat" w:cs="Arial"/>
          <w:sz w:val="22"/>
          <w:szCs w:val="22"/>
          <w:lang w:val="hy-AM"/>
        </w:rPr>
        <w:t>մլրդ դրամ</w:t>
      </w:r>
      <w:r w:rsidRPr="00CD6048">
        <w:rPr>
          <w:rFonts w:ascii="GHEA Grapalat" w:hAnsi="GHEA Grapalat"/>
          <w:sz w:val="22"/>
          <w:szCs w:val="22"/>
          <w:lang w:val="hy-AM"/>
        </w:rPr>
        <w:t xml:space="preserve"> </w:t>
      </w:r>
      <w:r w:rsidRPr="00CD6048">
        <w:rPr>
          <w:rFonts w:ascii="GHEA Grapalat" w:hAnsi="GHEA Grapalat" w:cs="Arial"/>
          <w:sz w:val="22"/>
          <w:szCs w:val="22"/>
          <w:lang w:val="hy-AM"/>
        </w:rPr>
        <w:t>կամ</w:t>
      </w:r>
      <w:r w:rsidRPr="00CD6048">
        <w:rPr>
          <w:rFonts w:ascii="GHEA Grapalat" w:hAnsi="GHEA Grapalat"/>
          <w:sz w:val="22"/>
          <w:szCs w:val="22"/>
          <w:lang w:val="hy-AM"/>
        </w:rPr>
        <w:t xml:space="preserve"> </w:t>
      </w:r>
      <w:r w:rsidRPr="00CD6048">
        <w:rPr>
          <w:rFonts w:ascii="GHEA Grapalat" w:hAnsi="GHEA Grapalat" w:cs="Arial"/>
          <w:sz w:val="22"/>
          <w:szCs w:val="22"/>
          <w:lang w:val="hy-AM"/>
        </w:rPr>
        <w:t>ծրագրային ցուցանիշի 95.7%-ը: Ծրագրային ցուցանիշից շեղումը հիմնականում պայմանավորված է</w:t>
      </w:r>
      <w:r w:rsidRPr="00CD6048">
        <w:rPr>
          <w:rFonts w:ascii="GHEA Grapalat" w:hAnsi="GHEA Grapalat" w:cs="Sylfaen"/>
          <w:sz w:val="22"/>
          <w:szCs w:val="22"/>
          <w:lang w:val="hy-AM"/>
        </w:rPr>
        <w:t xml:space="preserve"> առանձին կազմակերպություններում բուժօգնության դեպքերի ցածր ցուցանիշով</w:t>
      </w:r>
      <w:r w:rsidRPr="00CD6048">
        <w:rPr>
          <w:rFonts w:ascii="GHEA Grapalat" w:hAnsi="GHEA Grapalat" w:cs="Arial"/>
          <w:sz w:val="22"/>
          <w:szCs w:val="22"/>
          <w:lang w:val="hy-AM"/>
        </w:rPr>
        <w:t>: Շտապ բժշկական օգնության ծրագրի շրջանակներում հաշվետու ժամանակահատվածում սպասարկվել է 429.9 հազար կանչ` կանխատեսված 452.3 հազարի դիմաց:</w:t>
      </w:r>
      <w:r w:rsidRPr="00CD6048">
        <w:rPr>
          <w:rFonts w:ascii="GHEA Grapalat" w:hAnsi="GHEA Grapalat" w:cs="Sylfaen"/>
          <w:sz w:val="22"/>
          <w:szCs w:val="22"/>
          <w:lang w:val="hy-AM"/>
        </w:rPr>
        <w:t xml:space="preserve"> </w:t>
      </w:r>
      <w:r w:rsidRPr="00CD6048">
        <w:rPr>
          <w:rFonts w:ascii="GHEA Grapalat" w:hAnsi="GHEA Grapalat" w:cs="Arial"/>
          <w:sz w:val="22"/>
          <w:szCs w:val="22"/>
          <w:lang w:val="hy-AM"/>
        </w:rPr>
        <w:t>Օդային ճանապարհով սպասարկվել է սանիտարական ավիացիայի 62 կանչ՝ կանխատեսված 79</w:t>
      </w:r>
      <w:r w:rsidRPr="00CD6048">
        <w:rPr>
          <w:rFonts w:ascii="GHEA Grapalat" w:hAnsi="GHEA Grapalat" w:cs="Arial"/>
          <w:sz w:val="22"/>
          <w:szCs w:val="22"/>
          <w:lang w:val="hy-AM"/>
        </w:rPr>
        <w:noBreakHyphen/>
        <w:t>ի դիմաց, մարզից Երևան կամ այլ տարածաշրջանային հիվանդանոցներ տեղափոխվել է 8085</w:t>
      </w:r>
      <w:r w:rsidR="0008202F" w:rsidRPr="00CD6048">
        <w:rPr>
          <w:rFonts w:ascii="GHEA Grapalat" w:hAnsi="GHEA Grapalat" w:cs="Arial"/>
          <w:sz w:val="22"/>
          <w:szCs w:val="22"/>
          <w:lang w:val="hy-AM"/>
        </w:rPr>
        <w:t xml:space="preserve"> </w:t>
      </w:r>
      <w:r w:rsidRPr="00CD6048">
        <w:rPr>
          <w:rFonts w:ascii="GHEA Grapalat" w:hAnsi="GHEA Grapalat" w:cs="Arial"/>
          <w:sz w:val="22"/>
          <w:szCs w:val="22"/>
          <w:lang w:val="hy-AM"/>
        </w:rPr>
        <w:t>հիվանդ՝ կանխատեսված 13379</w:t>
      </w:r>
      <w:r w:rsidRPr="00CD6048">
        <w:rPr>
          <w:rFonts w:ascii="GHEA Grapalat" w:hAnsi="GHEA Grapalat" w:cs="Arial"/>
          <w:sz w:val="22"/>
          <w:szCs w:val="22"/>
          <w:lang w:val="hy-AM"/>
        </w:rPr>
        <w:noBreakHyphen/>
        <w:t>ի դիմաց: Շտապ բժշկական օգնության ծրագրի ծախսերը 11.3%</w:t>
      </w:r>
      <w:r w:rsidRPr="00CD6048">
        <w:rPr>
          <w:rFonts w:ascii="GHEA Grapalat" w:hAnsi="GHEA Grapalat" w:cs="Arial"/>
          <w:sz w:val="22"/>
          <w:szCs w:val="22"/>
          <w:lang w:val="hy-AM"/>
        </w:rPr>
        <w:noBreakHyphen/>
        <w:t>ով կամ 365.2 մլն դրամով գերազանցել են նախորդ տարվա նույն ժամանակահատվածի ցուցանիշը:</w:t>
      </w:r>
    </w:p>
    <w:p w:rsidR="00050C2C" w:rsidRPr="00CD6048" w:rsidRDefault="00050C2C" w:rsidP="00050C2C">
      <w:pPr>
        <w:tabs>
          <w:tab w:val="num" w:pos="0"/>
        </w:tabs>
        <w:spacing w:line="360" w:lineRule="auto"/>
        <w:ind w:firstLine="561"/>
        <w:jc w:val="both"/>
        <w:rPr>
          <w:rFonts w:ascii="GHEA Grapalat" w:hAnsi="GHEA Grapalat" w:cs="Sylfaen"/>
          <w:sz w:val="22"/>
          <w:szCs w:val="22"/>
          <w:lang w:val="hy-AM"/>
        </w:rPr>
      </w:pPr>
    </w:p>
    <w:p w:rsidR="00384AF4" w:rsidRPr="00CD6048" w:rsidRDefault="00050C2C" w:rsidP="00384AF4">
      <w:pPr>
        <w:autoSpaceDE w:val="0"/>
        <w:autoSpaceDN w:val="0"/>
        <w:adjustRightInd w:val="0"/>
        <w:spacing w:line="360" w:lineRule="auto"/>
        <w:ind w:firstLine="567"/>
        <w:jc w:val="both"/>
        <w:rPr>
          <w:rFonts w:ascii="GHEA Grapalat" w:hAnsi="GHEA Grapalat" w:cs="Sylfaen"/>
          <w:sz w:val="22"/>
          <w:szCs w:val="22"/>
          <w:lang w:val="pt-BR"/>
        </w:rPr>
      </w:pPr>
      <w:r w:rsidRPr="00CD6048">
        <w:rPr>
          <w:rFonts w:ascii="GHEA Grapalat" w:hAnsi="GHEA Grapalat" w:cs="Times Armenian"/>
          <w:i/>
          <w:sz w:val="22"/>
          <w:szCs w:val="22"/>
          <w:u w:val="single"/>
          <w:lang w:val="hy-AM"/>
        </w:rPr>
        <w:t>ՀՀ արդարադատության նախարարությանը</w:t>
      </w:r>
      <w:r w:rsidR="00384AF4" w:rsidRPr="00CD6048">
        <w:rPr>
          <w:rFonts w:ascii="GHEA Grapalat" w:hAnsi="GHEA Grapalat" w:cs="Times Armenian"/>
          <w:sz w:val="22"/>
          <w:szCs w:val="22"/>
          <w:lang w:val="hy-AM"/>
        </w:rPr>
        <w:t xml:space="preserve"> </w:t>
      </w:r>
      <w:r w:rsidR="00384AF4" w:rsidRPr="00CD6048">
        <w:rPr>
          <w:rFonts w:ascii="GHEA Grapalat" w:hAnsi="GHEA Grapalat" w:cs="Sylfaen"/>
          <w:sz w:val="22"/>
          <w:szCs w:val="22"/>
          <w:lang w:val="pt-BR"/>
        </w:rPr>
        <w:t>2023 թվականի ինն ամիսներին ՀՀ պետական բյուջեից տրամադրվել է 16.1 մլրդ դրամ՝ կազմելով ծրագրի 93.3%</w:t>
      </w:r>
      <w:r w:rsidR="00384AF4" w:rsidRPr="00CD6048">
        <w:rPr>
          <w:rFonts w:ascii="GHEA Grapalat" w:hAnsi="GHEA Grapalat" w:cs="Sylfaen"/>
          <w:sz w:val="22"/>
          <w:szCs w:val="22"/>
          <w:lang w:val="pt-BR"/>
        </w:rPr>
        <w:noBreakHyphen/>
        <w:t xml:space="preserve">ը: Նախարարության պատասխանատվությամբ հաշվետու ժամանակահատվածում իրականացվել է 8 ծրագիր: Շեղումը հիմնականում պայմանավորված է «Քրեակատարողական ծառայություններ» և «Հակակոռուպցիոն քաղաքականության մշակում, ծրագրերի համակարգում և մոնիտորինգի իրականացում» ծրագրերի կատարողականով: Նախորդ տարվա նույն ժամանակահատվածի համեմատ ՀՀ արդարադատության նախարարության ծախսերն աճել են </w:t>
      </w:r>
      <w:bookmarkStart w:id="58" w:name="_Hlk140853005"/>
      <w:r w:rsidR="00384AF4" w:rsidRPr="00CD6048">
        <w:rPr>
          <w:rFonts w:ascii="GHEA Grapalat" w:hAnsi="GHEA Grapalat" w:cs="Sylfaen"/>
          <w:sz w:val="22"/>
          <w:szCs w:val="22"/>
          <w:lang w:val="pt-BR"/>
        </w:rPr>
        <w:t>13.3%-ով կամ 1.9 մլրդ դրամով</w:t>
      </w:r>
      <w:bookmarkEnd w:id="58"/>
      <w:r w:rsidR="00384AF4" w:rsidRPr="00CD6048">
        <w:rPr>
          <w:rFonts w:ascii="GHEA Grapalat" w:hAnsi="GHEA Grapalat" w:cs="Sylfaen"/>
          <w:sz w:val="22"/>
          <w:szCs w:val="22"/>
          <w:lang w:val="pt-BR"/>
        </w:rPr>
        <w:t>: Նշենք, որ նախկինում ՀՀ ԿԳՄՍ նախարարության պատասխանատվությամբ իրականացվող Ազգային արխիվի ծրագրի «Արխիվային ծառայություններ» միջոցառումը 2023 թվականին փոխանցվել է ՀՀ արդարադատության նախարարությանը՝ ներառվելով «Իրավական իրազեկում և տեղեկատվության ապահովում» ծրագրում:</w:t>
      </w:r>
      <w:r w:rsidR="00384AF4" w:rsidRPr="00CD6048">
        <w:rPr>
          <w:rFonts w:ascii="GHEA Grapalat" w:hAnsi="GHEA Grapalat" w:cs="Sylfaen"/>
          <w:sz w:val="22"/>
          <w:szCs w:val="22"/>
          <w:lang w:val="hy-AM"/>
        </w:rPr>
        <w:t xml:space="preserve"> Ուստի 2023 թվականի ինն ամսվա համադրելի ցուցանիշի համեմատ </w:t>
      </w:r>
      <w:r w:rsidR="00384AF4" w:rsidRPr="00CD6048">
        <w:rPr>
          <w:rFonts w:ascii="GHEA Grapalat" w:hAnsi="GHEA Grapalat" w:cs="Times Armenian"/>
          <w:sz w:val="22"/>
          <w:szCs w:val="22"/>
          <w:lang w:val="hy-AM"/>
        </w:rPr>
        <w:t xml:space="preserve">ՀՀ արդարադատության նախարարության ծախսերի գծով արձանագրվել է </w:t>
      </w:r>
      <w:r w:rsidR="00384AF4" w:rsidRPr="00CD6048">
        <w:rPr>
          <w:rFonts w:ascii="GHEA Grapalat" w:hAnsi="GHEA Grapalat" w:cs="Sylfaen"/>
          <w:sz w:val="22"/>
          <w:szCs w:val="22"/>
          <w:lang w:val="pt-BR"/>
        </w:rPr>
        <w:t>10.1% (1.5 մլրդ դրամ) աճ՝ հիմնականում պայմանավորված «Քրեակատարողական ծառայություններ», «Դատական և հանրային պաշտպանություն» և «Հարկադիր կատարման ծառայություններ» ծրագրերի գծով ծախսերի աճով:</w:t>
      </w:r>
    </w:p>
    <w:p w:rsidR="00384AF4" w:rsidRPr="00CD6048" w:rsidRDefault="00384AF4" w:rsidP="00384AF4">
      <w:pPr>
        <w:autoSpaceDE w:val="0"/>
        <w:autoSpaceDN w:val="0"/>
        <w:adjustRightInd w:val="0"/>
        <w:spacing w:line="360" w:lineRule="auto"/>
        <w:ind w:firstLine="567"/>
        <w:jc w:val="both"/>
        <w:rPr>
          <w:rFonts w:ascii="GHEA Grapalat" w:hAnsi="GHEA Grapalat" w:cs="Times Armenian"/>
          <w:sz w:val="22"/>
          <w:szCs w:val="22"/>
          <w:lang w:val="hy-AM"/>
        </w:rPr>
      </w:pPr>
    </w:p>
    <w:p w:rsidR="00F30EE9" w:rsidRPr="00CD6048" w:rsidRDefault="00F30EE9" w:rsidP="00384AF4">
      <w:pPr>
        <w:autoSpaceDE w:val="0"/>
        <w:autoSpaceDN w:val="0"/>
        <w:adjustRightInd w:val="0"/>
        <w:spacing w:line="360" w:lineRule="auto"/>
        <w:ind w:firstLine="567"/>
        <w:jc w:val="both"/>
        <w:rPr>
          <w:rFonts w:ascii="GHEA Grapalat" w:hAnsi="GHEA Grapalat" w:cs="Times Armenian"/>
          <w:sz w:val="22"/>
          <w:szCs w:val="22"/>
          <w:lang w:val="hy-AM"/>
        </w:rPr>
      </w:pPr>
    </w:p>
    <w:p w:rsidR="00384AF4" w:rsidRPr="00CD6048" w:rsidRDefault="00384AF4" w:rsidP="00384AF4">
      <w:pPr>
        <w:pStyle w:val="Caption"/>
        <w:keepNext/>
        <w:numPr>
          <w:ilvl w:val="0"/>
          <w:numId w:val="27"/>
        </w:numPr>
        <w:tabs>
          <w:tab w:val="left" w:pos="1276"/>
        </w:tabs>
        <w:ind w:left="0" w:firstLine="0"/>
        <w:jc w:val="left"/>
        <w:rPr>
          <w:rFonts w:ascii="GHEA Grapalat" w:hAnsi="GHEA Grapalat"/>
          <w:i/>
          <w:sz w:val="18"/>
          <w:szCs w:val="18"/>
          <w:lang w:val="hy-AM"/>
        </w:rPr>
      </w:pPr>
      <w:r w:rsidRPr="00CD6048">
        <w:rPr>
          <w:rFonts w:ascii="GHEA Grapalat" w:hAnsi="GHEA Grapalat"/>
          <w:i/>
          <w:sz w:val="18"/>
          <w:szCs w:val="18"/>
          <w:lang w:val="hy-AM"/>
        </w:rPr>
        <w:lastRenderedPageBreak/>
        <w:t>2023թ. ինն ամիսներին ՀՀ արդարադատության նախարարության կողմից իրականացված ծրագրերը (մլն դրամ)</w:t>
      </w: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5"/>
        <w:gridCol w:w="1389"/>
        <w:gridCol w:w="1104"/>
        <w:gridCol w:w="1104"/>
        <w:gridCol w:w="1203"/>
        <w:gridCol w:w="1203"/>
        <w:gridCol w:w="1048"/>
      </w:tblGrid>
      <w:tr w:rsidR="00384AF4" w:rsidRPr="00CD6048" w:rsidTr="002C09E2">
        <w:trPr>
          <w:trHeight w:val="300"/>
          <w:jc w:val="center"/>
        </w:trPr>
        <w:tc>
          <w:tcPr>
            <w:tcW w:w="3145" w:type="dxa"/>
            <w:shd w:val="clear" w:color="auto" w:fill="auto"/>
            <w:noWrap/>
            <w:vAlign w:val="bottom"/>
            <w:hideMark/>
          </w:tcPr>
          <w:p w:rsidR="00384AF4" w:rsidRPr="00CD6048" w:rsidRDefault="00384AF4" w:rsidP="002C09E2">
            <w:pPr>
              <w:rPr>
                <w:rFonts w:ascii="GHEA Grapalat" w:hAnsi="GHEA Grapalat" w:cs="Calibri"/>
                <w:b/>
                <w:color w:val="000000"/>
                <w:sz w:val="18"/>
                <w:szCs w:val="18"/>
                <w:lang w:val="pt-BR"/>
              </w:rPr>
            </w:pPr>
          </w:p>
        </w:tc>
        <w:tc>
          <w:tcPr>
            <w:tcW w:w="1389" w:type="dxa"/>
          </w:tcPr>
          <w:p w:rsidR="00384AF4" w:rsidRPr="00CD6048" w:rsidRDefault="00384AF4" w:rsidP="002C09E2">
            <w:pPr>
              <w:jc w:val="center"/>
              <w:rPr>
                <w:rFonts w:ascii="GHEA Grapalat" w:hAnsi="GHEA Grapalat" w:cs="Calibri"/>
                <w:b/>
                <w:bCs/>
                <w:sz w:val="18"/>
                <w:szCs w:val="18"/>
                <w:lang w:val="hy-AM"/>
              </w:rPr>
            </w:pPr>
            <w:r w:rsidRPr="00CD6048">
              <w:rPr>
                <w:rFonts w:ascii="GHEA Grapalat" w:hAnsi="GHEA Grapalat" w:cs="Calibri"/>
                <w:b/>
                <w:bCs/>
                <w:sz w:val="18"/>
                <w:szCs w:val="18"/>
                <w:lang w:val="pt-BR"/>
              </w:rPr>
              <w:t>2022</w:t>
            </w:r>
            <w:r w:rsidRPr="00CD6048">
              <w:rPr>
                <w:rFonts w:ascii="GHEA Grapalat" w:hAnsi="GHEA Grapalat" w:cs="Calibri"/>
                <w:b/>
                <w:bCs/>
                <w:sz w:val="18"/>
                <w:szCs w:val="18"/>
              </w:rPr>
              <w:t>թ</w:t>
            </w:r>
            <w:r w:rsidRPr="00CD6048">
              <w:rPr>
                <w:rFonts w:ascii="GHEA Grapalat" w:hAnsi="GHEA Grapalat" w:cs="Calibri"/>
                <w:b/>
                <w:bCs/>
                <w:sz w:val="18"/>
                <w:szCs w:val="18"/>
                <w:lang w:val="pt-BR"/>
              </w:rPr>
              <w:t>. ի</w:t>
            </w:r>
            <w:r w:rsidRPr="00CD6048">
              <w:rPr>
                <w:rFonts w:ascii="GHEA Grapalat" w:hAnsi="GHEA Grapalat" w:cs="Calibri"/>
                <w:b/>
                <w:bCs/>
                <w:sz w:val="18"/>
                <w:szCs w:val="18"/>
              </w:rPr>
              <w:t>նն</w:t>
            </w:r>
            <w:r w:rsidRPr="00CD6048">
              <w:rPr>
                <w:rFonts w:ascii="GHEA Grapalat" w:hAnsi="GHEA Grapalat" w:cs="Calibri"/>
                <w:b/>
                <w:bCs/>
                <w:sz w:val="18"/>
                <w:szCs w:val="18"/>
                <w:lang w:val="pt-BR"/>
              </w:rPr>
              <w:t xml:space="preserve"> </w:t>
            </w:r>
            <w:r w:rsidRPr="00CD6048">
              <w:rPr>
                <w:rFonts w:ascii="GHEA Grapalat" w:hAnsi="GHEA Grapalat" w:cs="Calibri"/>
                <w:b/>
                <w:bCs/>
                <w:sz w:val="18"/>
                <w:szCs w:val="18"/>
              </w:rPr>
              <w:t>ամիսների</w:t>
            </w:r>
            <w:r w:rsidRPr="00CD6048">
              <w:rPr>
                <w:rFonts w:ascii="GHEA Grapalat" w:hAnsi="GHEA Grapalat" w:cs="Calibri"/>
                <w:b/>
                <w:bCs/>
                <w:sz w:val="18"/>
                <w:szCs w:val="18"/>
                <w:lang w:val="pt-BR"/>
              </w:rPr>
              <w:t xml:space="preserve"> </w:t>
            </w:r>
            <w:r w:rsidRPr="00CD6048">
              <w:rPr>
                <w:rFonts w:ascii="GHEA Grapalat" w:hAnsi="GHEA Grapalat" w:cs="Calibri"/>
                <w:b/>
                <w:bCs/>
                <w:sz w:val="18"/>
                <w:szCs w:val="18"/>
              </w:rPr>
              <w:t>փաստ</w:t>
            </w:r>
            <w:r w:rsidRPr="00CD6048">
              <w:rPr>
                <w:rFonts w:ascii="GHEA Grapalat" w:hAnsi="GHEA Grapalat" w:cs="Calibri"/>
                <w:b/>
                <w:bCs/>
                <w:sz w:val="18"/>
                <w:szCs w:val="18"/>
                <w:lang w:val="pt-BR"/>
              </w:rPr>
              <w:t xml:space="preserve"> </w:t>
            </w:r>
            <w:r w:rsidRPr="00CD6048">
              <w:rPr>
                <w:rFonts w:ascii="GHEA Grapalat" w:hAnsi="GHEA Grapalat" w:cs="Calibri"/>
                <w:b/>
                <w:color w:val="000000"/>
                <w:sz w:val="18"/>
                <w:szCs w:val="18"/>
                <w:lang w:val="hy-AM"/>
              </w:rPr>
              <w:t>(202</w:t>
            </w:r>
            <w:r w:rsidRPr="00CD6048">
              <w:rPr>
                <w:rFonts w:ascii="GHEA Grapalat" w:hAnsi="GHEA Grapalat" w:cs="Calibri"/>
                <w:b/>
                <w:color w:val="000000"/>
                <w:sz w:val="18"/>
                <w:szCs w:val="18"/>
                <w:lang w:val="pt-BR"/>
              </w:rPr>
              <w:t>3</w:t>
            </w:r>
            <w:r w:rsidRPr="00CD6048">
              <w:rPr>
                <w:rFonts w:ascii="GHEA Grapalat" w:hAnsi="GHEA Grapalat" w:cs="Calibri"/>
                <w:b/>
                <w:color w:val="000000"/>
                <w:sz w:val="18"/>
                <w:szCs w:val="18"/>
                <w:lang w:val="hy-AM"/>
              </w:rPr>
              <w:t>թ. հետ համադրելի)</w:t>
            </w:r>
          </w:p>
        </w:tc>
        <w:tc>
          <w:tcPr>
            <w:tcW w:w="1104" w:type="dxa"/>
          </w:tcPr>
          <w:p w:rsidR="00384AF4" w:rsidRPr="00CD6048" w:rsidRDefault="00384AF4" w:rsidP="002C09E2">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2023թ. ինն ամիսների ճշտված պլան</w:t>
            </w:r>
          </w:p>
        </w:tc>
        <w:tc>
          <w:tcPr>
            <w:tcW w:w="1104" w:type="dxa"/>
            <w:shd w:val="clear" w:color="auto" w:fill="auto"/>
            <w:noWrap/>
            <w:hideMark/>
          </w:tcPr>
          <w:p w:rsidR="00384AF4" w:rsidRPr="00CD6048" w:rsidRDefault="00384AF4" w:rsidP="002C09E2">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 xml:space="preserve">2023թ. </w:t>
            </w:r>
            <w:r w:rsidRPr="00CD6048">
              <w:rPr>
                <w:rFonts w:ascii="GHEA Grapalat" w:hAnsi="GHEA Grapalat" w:cs="Calibri"/>
                <w:b/>
                <w:bCs/>
                <w:sz w:val="18"/>
                <w:szCs w:val="18"/>
              </w:rPr>
              <w:t>ինն ամիսների</w:t>
            </w:r>
            <w:r w:rsidRPr="00CD6048">
              <w:rPr>
                <w:rFonts w:ascii="GHEA Grapalat" w:hAnsi="GHEA Grapalat" w:cs="Calibri"/>
                <w:b/>
                <w:bCs/>
                <w:sz w:val="18"/>
                <w:szCs w:val="18"/>
                <w:lang w:val="hy-AM"/>
              </w:rPr>
              <w:t xml:space="preserve"> փաստ</w:t>
            </w:r>
          </w:p>
        </w:tc>
        <w:tc>
          <w:tcPr>
            <w:tcW w:w="1203" w:type="dxa"/>
          </w:tcPr>
          <w:p w:rsidR="00384AF4" w:rsidRPr="00CD6048" w:rsidRDefault="00384AF4" w:rsidP="002C09E2">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Կատարո-ղականն ինն ամիսների ճշտված պլանի նկատմամբ (%)</w:t>
            </w:r>
          </w:p>
        </w:tc>
        <w:tc>
          <w:tcPr>
            <w:tcW w:w="1203" w:type="dxa"/>
          </w:tcPr>
          <w:p w:rsidR="00384AF4" w:rsidRPr="00CD6048" w:rsidRDefault="00384AF4" w:rsidP="002C09E2">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2023թ. ինն ամիսները 2022թ. ինն ամիսների նկատմամբ (%)</w:t>
            </w:r>
          </w:p>
        </w:tc>
        <w:tc>
          <w:tcPr>
            <w:tcW w:w="1048" w:type="dxa"/>
          </w:tcPr>
          <w:p w:rsidR="00384AF4" w:rsidRPr="00CD6048" w:rsidRDefault="00384AF4" w:rsidP="002C09E2">
            <w:pPr>
              <w:jc w:val="center"/>
              <w:rPr>
                <w:rFonts w:ascii="GHEA Grapalat" w:hAnsi="GHEA Grapalat" w:cs="Calibri"/>
                <w:b/>
                <w:color w:val="000000"/>
                <w:sz w:val="18"/>
                <w:szCs w:val="18"/>
                <w:lang w:val="hy-AM"/>
              </w:rPr>
            </w:pPr>
            <w:r w:rsidRPr="00CD6048">
              <w:rPr>
                <w:rFonts w:ascii="GHEA Grapalat" w:hAnsi="GHEA Grapalat" w:cs="Calibri"/>
                <w:b/>
                <w:color w:val="000000"/>
                <w:sz w:val="18"/>
                <w:szCs w:val="18"/>
                <w:lang w:val="hy-AM"/>
              </w:rPr>
              <w:t>2023թ. և 2022թ. տարբե-րությունը</w:t>
            </w:r>
          </w:p>
        </w:tc>
      </w:tr>
      <w:tr w:rsidR="00384AF4" w:rsidRPr="00CD6048" w:rsidTr="002C09E2">
        <w:trPr>
          <w:trHeight w:val="331"/>
          <w:jc w:val="center"/>
        </w:trPr>
        <w:tc>
          <w:tcPr>
            <w:tcW w:w="3145" w:type="dxa"/>
            <w:shd w:val="clear" w:color="auto" w:fill="auto"/>
          </w:tcPr>
          <w:p w:rsidR="00384AF4" w:rsidRPr="00CD6048" w:rsidRDefault="00384AF4" w:rsidP="002C09E2">
            <w:pPr>
              <w:rPr>
                <w:rFonts w:ascii="GHEA Grapalat" w:hAnsi="GHEA Grapalat" w:cs="Calibri"/>
                <w:b/>
                <w:color w:val="000000"/>
                <w:sz w:val="18"/>
                <w:szCs w:val="18"/>
              </w:rPr>
            </w:pPr>
            <w:r w:rsidRPr="00CD6048">
              <w:rPr>
                <w:rFonts w:ascii="GHEA Grapalat" w:hAnsi="GHEA Grapalat" w:cs="Calibri"/>
                <w:b/>
                <w:color w:val="000000"/>
                <w:sz w:val="18"/>
                <w:szCs w:val="18"/>
              </w:rPr>
              <w:t>ԸՆԴԱՄԵՆԸ</w:t>
            </w:r>
          </w:p>
        </w:tc>
        <w:tc>
          <w:tcPr>
            <w:tcW w:w="1389" w:type="dxa"/>
            <w:shd w:val="clear" w:color="auto" w:fill="auto"/>
          </w:tcPr>
          <w:p w:rsidR="00384AF4" w:rsidRPr="00CD6048" w:rsidRDefault="00384AF4"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14,625.7</w:t>
            </w:r>
          </w:p>
        </w:tc>
        <w:tc>
          <w:tcPr>
            <w:tcW w:w="1104" w:type="dxa"/>
          </w:tcPr>
          <w:p w:rsidR="00384AF4" w:rsidRPr="00CD6048" w:rsidRDefault="00384AF4"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17,249.7</w:t>
            </w:r>
          </w:p>
        </w:tc>
        <w:tc>
          <w:tcPr>
            <w:tcW w:w="1104" w:type="dxa"/>
            <w:shd w:val="clear" w:color="auto" w:fill="auto"/>
          </w:tcPr>
          <w:p w:rsidR="00384AF4" w:rsidRPr="00CD6048" w:rsidRDefault="00384AF4"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16,100.3</w:t>
            </w:r>
          </w:p>
        </w:tc>
        <w:tc>
          <w:tcPr>
            <w:tcW w:w="1203" w:type="dxa"/>
          </w:tcPr>
          <w:p w:rsidR="00384AF4" w:rsidRPr="00CD6048" w:rsidRDefault="00384AF4"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93.3</w:t>
            </w:r>
          </w:p>
        </w:tc>
        <w:tc>
          <w:tcPr>
            <w:tcW w:w="1203" w:type="dxa"/>
          </w:tcPr>
          <w:p w:rsidR="00384AF4" w:rsidRPr="00CD6048" w:rsidRDefault="00384AF4"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110.1</w:t>
            </w:r>
          </w:p>
        </w:tc>
        <w:tc>
          <w:tcPr>
            <w:tcW w:w="1048" w:type="dxa"/>
          </w:tcPr>
          <w:p w:rsidR="00384AF4" w:rsidRPr="00CD6048" w:rsidRDefault="00384AF4"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1,474.6</w:t>
            </w:r>
          </w:p>
        </w:tc>
      </w:tr>
      <w:tr w:rsidR="00384AF4" w:rsidRPr="00CD6048" w:rsidTr="002C09E2">
        <w:trPr>
          <w:trHeight w:val="300"/>
          <w:jc w:val="center"/>
        </w:trPr>
        <w:tc>
          <w:tcPr>
            <w:tcW w:w="3145" w:type="dxa"/>
            <w:shd w:val="clear" w:color="auto" w:fill="auto"/>
          </w:tcPr>
          <w:p w:rsidR="00384AF4" w:rsidRPr="00CD6048" w:rsidRDefault="00384AF4" w:rsidP="002C09E2">
            <w:pPr>
              <w:rPr>
                <w:rFonts w:ascii="GHEA Grapalat" w:hAnsi="GHEA Grapalat" w:cs="Calibri"/>
                <w:color w:val="000000"/>
                <w:sz w:val="18"/>
                <w:szCs w:val="18"/>
              </w:rPr>
            </w:pPr>
            <w:bookmarkStart w:id="59" w:name="_Hlk140835458"/>
            <w:r w:rsidRPr="00CD6048">
              <w:rPr>
                <w:rFonts w:ascii="GHEA Grapalat" w:hAnsi="GHEA Grapalat" w:cs="Calibri"/>
                <w:color w:val="000000"/>
                <w:sz w:val="18"/>
                <w:szCs w:val="18"/>
              </w:rPr>
              <w:t>Դատական և հանրային պաշտպանություն</w:t>
            </w:r>
            <w:bookmarkEnd w:id="59"/>
          </w:p>
        </w:tc>
        <w:tc>
          <w:tcPr>
            <w:tcW w:w="1389" w:type="dxa"/>
            <w:shd w:val="clear" w:color="auto" w:fill="auto"/>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780.8</w:t>
            </w:r>
          </w:p>
        </w:tc>
        <w:tc>
          <w:tcPr>
            <w:tcW w:w="1104"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1,215.2</w:t>
            </w:r>
          </w:p>
        </w:tc>
        <w:tc>
          <w:tcPr>
            <w:tcW w:w="1104" w:type="dxa"/>
            <w:shd w:val="clear" w:color="auto" w:fill="auto"/>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1,212.7</w:t>
            </w:r>
          </w:p>
        </w:tc>
        <w:tc>
          <w:tcPr>
            <w:tcW w:w="1203"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99.8</w:t>
            </w:r>
          </w:p>
        </w:tc>
        <w:tc>
          <w:tcPr>
            <w:tcW w:w="1203"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155.3</w:t>
            </w:r>
          </w:p>
        </w:tc>
        <w:tc>
          <w:tcPr>
            <w:tcW w:w="1048"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431.8</w:t>
            </w:r>
          </w:p>
        </w:tc>
      </w:tr>
      <w:tr w:rsidR="00384AF4" w:rsidRPr="00CD6048" w:rsidTr="002C09E2">
        <w:trPr>
          <w:trHeight w:val="300"/>
          <w:jc w:val="center"/>
        </w:trPr>
        <w:tc>
          <w:tcPr>
            <w:tcW w:w="3145" w:type="dxa"/>
            <w:shd w:val="clear" w:color="auto" w:fill="auto"/>
            <w:hideMark/>
          </w:tcPr>
          <w:p w:rsidR="00384AF4" w:rsidRPr="00CD6048" w:rsidRDefault="00384AF4" w:rsidP="002C09E2">
            <w:pPr>
              <w:rPr>
                <w:rFonts w:ascii="GHEA Grapalat" w:hAnsi="GHEA Grapalat" w:cs="Calibri"/>
                <w:color w:val="000000"/>
                <w:sz w:val="18"/>
                <w:szCs w:val="18"/>
              </w:rPr>
            </w:pPr>
            <w:r w:rsidRPr="00CD6048">
              <w:rPr>
                <w:rFonts w:ascii="GHEA Grapalat" w:hAnsi="GHEA Grapalat" w:cs="Calibri"/>
                <w:color w:val="000000"/>
                <w:sz w:val="18"/>
                <w:szCs w:val="18"/>
              </w:rPr>
              <w:t>Քրեակատարողական ծառայություններ</w:t>
            </w:r>
          </w:p>
        </w:tc>
        <w:tc>
          <w:tcPr>
            <w:tcW w:w="1389" w:type="dxa"/>
            <w:shd w:val="clear" w:color="auto" w:fill="auto"/>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8,883.8</w:t>
            </w:r>
          </w:p>
        </w:tc>
        <w:tc>
          <w:tcPr>
            <w:tcW w:w="1104"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9,937.6</w:t>
            </w:r>
          </w:p>
        </w:tc>
        <w:tc>
          <w:tcPr>
            <w:tcW w:w="1104" w:type="dxa"/>
            <w:shd w:val="clear" w:color="auto" w:fill="auto"/>
            <w:hideMark/>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9,355.8</w:t>
            </w:r>
          </w:p>
        </w:tc>
        <w:tc>
          <w:tcPr>
            <w:tcW w:w="1203"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94.1</w:t>
            </w:r>
          </w:p>
        </w:tc>
        <w:tc>
          <w:tcPr>
            <w:tcW w:w="1203"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105.3</w:t>
            </w:r>
          </w:p>
        </w:tc>
        <w:tc>
          <w:tcPr>
            <w:tcW w:w="1048"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472.0</w:t>
            </w:r>
          </w:p>
        </w:tc>
      </w:tr>
      <w:tr w:rsidR="00384AF4" w:rsidRPr="00CD6048" w:rsidTr="002C09E2">
        <w:trPr>
          <w:trHeight w:val="300"/>
          <w:jc w:val="center"/>
        </w:trPr>
        <w:tc>
          <w:tcPr>
            <w:tcW w:w="3145" w:type="dxa"/>
            <w:shd w:val="clear" w:color="auto" w:fill="auto"/>
            <w:hideMark/>
          </w:tcPr>
          <w:p w:rsidR="00384AF4" w:rsidRPr="00CD6048" w:rsidRDefault="00384AF4" w:rsidP="002C09E2">
            <w:pPr>
              <w:rPr>
                <w:rFonts w:ascii="GHEA Grapalat" w:hAnsi="GHEA Grapalat" w:cs="Calibri"/>
                <w:color w:val="000000"/>
                <w:sz w:val="18"/>
                <w:szCs w:val="18"/>
              </w:rPr>
            </w:pPr>
            <w:r w:rsidRPr="00CD6048">
              <w:rPr>
                <w:rFonts w:ascii="GHEA Grapalat" w:hAnsi="GHEA Grapalat" w:cs="Calibri"/>
                <w:color w:val="000000"/>
                <w:sz w:val="18"/>
                <w:szCs w:val="18"/>
              </w:rPr>
              <w:t>Հարկադիր կատարման ծառայություններ</w:t>
            </w:r>
          </w:p>
        </w:tc>
        <w:tc>
          <w:tcPr>
            <w:tcW w:w="1389" w:type="dxa"/>
            <w:shd w:val="clear" w:color="auto" w:fill="auto"/>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1,921.8</w:t>
            </w:r>
          </w:p>
        </w:tc>
        <w:tc>
          <w:tcPr>
            <w:tcW w:w="1104"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2,415.1</w:t>
            </w:r>
          </w:p>
        </w:tc>
        <w:tc>
          <w:tcPr>
            <w:tcW w:w="1104" w:type="dxa"/>
            <w:shd w:val="clear" w:color="auto" w:fill="auto"/>
            <w:hideMark/>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 xml:space="preserve">2,316.6 </w:t>
            </w:r>
          </w:p>
        </w:tc>
        <w:tc>
          <w:tcPr>
            <w:tcW w:w="1203"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95.9</w:t>
            </w:r>
          </w:p>
        </w:tc>
        <w:tc>
          <w:tcPr>
            <w:tcW w:w="1203"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120.5</w:t>
            </w:r>
          </w:p>
        </w:tc>
        <w:tc>
          <w:tcPr>
            <w:tcW w:w="1048"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394.8</w:t>
            </w:r>
          </w:p>
        </w:tc>
      </w:tr>
      <w:tr w:rsidR="00384AF4" w:rsidRPr="00CD6048" w:rsidTr="002C09E2">
        <w:trPr>
          <w:trHeight w:val="300"/>
          <w:jc w:val="center"/>
        </w:trPr>
        <w:tc>
          <w:tcPr>
            <w:tcW w:w="3145" w:type="dxa"/>
            <w:shd w:val="clear" w:color="auto" w:fill="auto"/>
          </w:tcPr>
          <w:p w:rsidR="00384AF4" w:rsidRPr="00CD6048" w:rsidRDefault="00384AF4" w:rsidP="002C09E2">
            <w:pPr>
              <w:rPr>
                <w:rFonts w:ascii="GHEA Grapalat" w:hAnsi="GHEA Grapalat" w:cs="Calibri"/>
                <w:color w:val="000000"/>
                <w:sz w:val="18"/>
                <w:szCs w:val="18"/>
              </w:rPr>
            </w:pPr>
            <w:r w:rsidRPr="00CD6048">
              <w:rPr>
                <w:rFonts w:ascii="GHEA Grapalat" w:hAnsi="GHEA Grapalat" w:cs="Calibri"/>
                <w:color w:val="000000"/>
                <w:sz w:val="18"/>
                <w:szCs w:val="18"/>
              </w:rPr>
              <w:t>Հակակոռուպցիոն քաղաքականության մշակում,ծրագրերի համակարգում և մոնիտորինգի իրականացում</w:t>
            </w:r>
          </w:p>
        </w:tc>
        <w:tc>
          <w:tcPr>
            <w:tcW w:w="1389" w:type="dxa"/>
            <w:shd w:val="clear" w:color="auto" w:fill="auto"/>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409.2</w:t>
            </w:r>
          </w:p>
        </w:tc>
        <w:tc>
          <w:tcPr>
            <w:tcW w:w="1104"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640.6</w:t>
            </w:r>
          </w:p>
        </w:tc>
        <w:tc>
          <w:tcPr>
            <w:tcW w:w="1104" w:type="dxa"/>
            <w:shd w:val="clear" w:color="auto" w:fill="auto"/>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302.0</w:t>
            </w:r>
          </w:p>
        </w:tc>
        <w:tc>
          <w:tcPr>
            <w:tcW w:w="1203"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47.1</w:t>
            </w:r>
          </w:p>
        </w:tc>
        <w:tc>
          <w:tcPr>
            <w:tcW w:w="1203"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73.8</w:t>
            </w:r>
          </w:p>
        </w:tc>
        <w:tc>
          <w:tcPr>
            <w:tcW w:w="1048"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(107.3)</w:t>
            </w:r>
          </w:p>
        </w:tc>
      </w:tr>
      <w:tr w:rsidR="00384AF4" w:rsidRPr="00CD6048" w:rsidTr="002C09E2">
        <w:trPr>
          <w:trHeight w:val="300"/>
          <w:jc w:val="center"/>
        </w:trPr>
        <w:tc>
          <w:tcPr>
            <w:tcW w:w="3145" w:type="dxa"/>
            <w:shd w:val="clear" w:color="auto" w:fill="auto"/>
            <w:hideMark/>
          </w:tcPr>
          <w:p w:rsidR="00384AF4" w:rsidRPr="00CD6048" w:rsidRDefault="00384AF4" w:rsidP="002C09E2">
            <w:pPr>
              <w:rPr>
                <w:rFonts w:ascii="GHEA Grapalat" w:hAnsi="GHEA Grapalat" w:cs="Calibri"/>
                <w:color w:val="000000"/>
                <w:sz w:val="18"/>
                <w:szCs w:val="18"/>
              </w:rPr>
            </w:pPr>
            <w:r w:rsidRPr="00CD6048">
              <w:rPr>
                <w:rFonts w:ascii="GHEA Grapalat" w:hAnsi="GHEA Grapalat" w:cs="Calibri"/>
                <w:color w:val="000000"/>
                <w:sz w:val="18"/>
                <w:szCs w:val="18"/>
              </w:rPr>
              <w:t>Այլ ծրագրեր</w:t>
            </w:r>
          </w:p>
        </w:tc>
        <w:tc>
          <w:tcPr>
            <w:tcW w:w="1389" w:type="dxa"/>
            <w:shd w:val="clear" w:color="auto" w:fill="auto"/>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2,630.1</w:t>
            </w:r>
          </w:p>
        </w:tc>
        <w:tc>
          <w:tcPr>
            <w:tcW w:w="1104"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3,041.1</w:t>
            </w:r>
          </w:p>
        </w:tc>
        <w:tc>
          <w:tcPr>
            <w:tcW w:w="1104" w:type="dxa"/>
            <w:shd w:val="clear" w:color="auto" w:fill="auto"/>
            <w:hideMark/>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2,913.2</w:t>
            </w:r>
          </w:p>
        </w:tc>
        <w:tc>
          <w:tcPr>
            <w:tcW w:w="1203"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95.8</w:t>
            </w:r>
          </w:p>
        </w:tc>
        <w:tc>
          <w:tcPr>
            <w:tcW w:w="1203"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110.8</w:t>
            </w:r>
          </w:p>
        </w:tc>
        <w:tc>
          <w:tcPr>
            <w:tcW w:w="1048"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283.2</w:t>
            </w:r>
          </w:p>
        </w:tc>
      </w:tr>
    </w:tbl>
    <w:p w:rsidR="00384AF4" w:rsidRPr="00CD6048" w:rsidRDefault="00384AF4" w:rsidP="00384AF4">
      <w:pPr>
        <w:autoSpaceDE w:val="0"/>
        <w:autoSpaceDN w:val="0"/>
        <w:adjustRightInd w:val="0"/>
        <w:spacing w:line="360" w:lineRule="auto"/>
        <w:ind w:firstLine="567"/>
        <w:jc w:val="both"/>
        <w:rPr>
          <w:rFonts w:ascii="GHEA Grapalat" w:hAnsi="GHEA Grapalat" w:cs="Times Armenian"/>
          <w:sz w:val="22"/>
          <w:szCs w:val="22"/>
        </w:rPr>
      </w:pPr>
    </w:p>
    <w:p w:rsidR="00384AF4" w:rsidRPr="00CD6048" w:rsidRDefault="00384AF4" w:rsidP="00384AF4">
      <w:pPr>
        <w:autoSpaceDE w:val="0"/>
        <w:autoSpaceDN w:val="0"/>
        <w:adjustRightInd w:val="0"/>
        <w:spacing w:line="360" w:lineRule="auto"/>
        <w:ind w:firstLine="567"/>
        <w:jc w:val="both"/>
        <w:rPr>
          <w:rFonts w:ascii="GHEA Grapalat" w:hAnsi="GHEA Grapalat" w:cs="Times Armenian"/>
          <w:sz w:val="22"/>
          <w:szCs w:val="22"/>
        </w:rPr>
      </w:pPr>
      <w:r w:rsidRPr="00CD6048">
        <w:rPr>
          <w:rFonts w:ascii="GHEA Grapalat" w:hAnsi="GHEA Grapalat"/>
          <w:sz w:val="22"/>
          <w:szCs w:val="22"/>
        </w:rPr>
        <w:t xml:space="preserve">Հաշվետու ժամանակահատվածում </w:t>
      </w:r>
      <w:r w:rsidRPr="00CD6048">
        <w:rPr>
          <w:rFonts w:ascii="GHEA Grapalat" w:hAnsi="GHEA Grapalat" w:cs="Times Armenian"/>
          <w:sz w:val="22"/>
          <w:szCs w:val="22"/>
        </w:rPr>
        <w:t xml:space="preserve">1.2 մլրդ դրամ ուղղվել է </w:t>
      </w:r>
      <w:bookmarkStart w:id="60" w:name="_Hlk133328355"/>
      <w:r w:rsidRPr="00CD6048">
        <w:rPr>
          <w:rFonts w:ascii="GHEA Grapalat" w:hAnsi="GHEA Grapalat" w:cs="Times Armenian"/>
          <w:i/>
          <w:sz w:val="22"/>
          <w:szCs w:val="22"/>
        </w:rPr>
        <w:t>Դատական և հանրային պաշտպանության</w:t>
      </w:r>
      <w:bookmarkEnd w:id="60"/>
      <w:r w:rsidRPr="00CD6048">
        <w:rPr>
          <w:rFonts w:ascii="GHEA Grapalat" w:hAnsi="GHEA Grapalat" w:cs="Times Armenian"/>
          <w:sz w:val="22"/>
          <w:szCs w:val="22"/>
        </w:rPr>
        <w:t xml:space="preserve"> ծրագրին, որը կատարվել է 99.8%-ով: Հաշվետու ժամանակահատվածում ծրագրին կատարված հատկացումների զգալի մասը </w:t>
      </w:r>
      <w:bookmarkStart w:id="61" w:name="_Hlk148540680"/>
      <w:r w:rsidRPr="00CD6048">
        <w:rPr>
          <w:rFonts w:ascii="GHEA Grapalat" w:hAnsi="GHEA Grapalat" w:cs="Times Armenian"/>
          <w:sz w:val="22"/>
          <w:szCs w:val="22"/>
        </w:rPr>
        <w:t>(659.3 մլն դրամ, ծրագրված ցուցանիշի 100%</w:t>
      </w:r>
      <w:r w:rsidRPr="00CD6048">
        <w:rPr>
          <w:rFonts w:ascii="GHEA Grapalat" w:hAnsi="GHEA Grapalat" w:cs="Times Armenian"/>
          <w:sz w:val="22"/>
          <w:szCs w:val="22"/>
        </w:rPr>
        <w:noBreakHyphen/>
        <w:t xml:space="preserve">ը) </w:t>
      </w:r>
      <w:bookmarkEnd w:id="61"/>
      <w:r w:rsidRPr="00CD6048">
        <w:rPr>
          <w:rFonts w:ascii="GHEA Grapalat" w:hAnsi="GHEA Grapalat" w:cs="Times Armenian"/>
          <w:sz w:val="22"/>
          <w:szCs w:val="22"/>
        </w:rPr>
        <w:t>ուղղվել է «Փորձաքննությունների ծառայությունների տրամադրում» միջոցառմանը, որի շրջանակներում իրականացվել է ընդհանուր առմամբ 16688 փորձաքննություն՝ կանխատեսված 10042-ի դիմաց:</w:t>
      </w:r>
      <w:r w:rsidR="00EA0CAF" w:rsidRPr="00CD6048">
        <w:rPr>
          <w:rFonts w:ascii="GHEA Grapalat" w:hAnsi="GHEA Grapalat" w:cs="Times Armenian"/>
          <w:sz w:val="22"/>
          <w:szCs w:val="22"/>
          <w:lang w:val="hy-AM"/>
        </w:rPr>
        <w:t xml:space="preserve"> Ամբող</w:t>
      </w:r>
      <w:r w:rsidR="00260623" w:rsidRPr="00CD6048">
        <w:rPr>
          <w:rFonts w:ascii="GHEA Grapalat" w:hAnsi="GHEA Grapalat" w:cs="Times Armenian"/>
          <w:sz w:val="22"/>
          <w:szCs w:val="22"/>
        </w:rPr>
        <w:t>ջ</w:t>
      </w:r>
      <w:r w:rsidR="00EA0CAF" w:rsidRPr="00CD6048">
        <w:rPr>
          <w:rFonts w:ascii="GHEA Grapalat" w:hAnsi="GHEA Grapalat" w:cs="Times Armenian"/>
          <w:sz w:val="22"/>
          <w:szCs w:val="22"/>
          <w:lang w:val="hy-AM"/>
        </w:rPr>
        <w:t>ությամբ օգտագործվել է</w:t>
      </w:r>
      <w:r w:rsidRPr="00CD6048">
        <w:rPr>
          <w:rFonts w:ascii="GHEA Grapalat" w:hAnsi="GHEA Grapalat" w:cs="Times Armenian"/>
          <w:sz w:val="22"/>
          <w:szCs w:val="22"/>
        </w:rPr>
        <w:t xml:space="preserve"> «Հանրային պաշտպանության ծառայություններ» միջոցառ</w:t>
      </w:r>
      <w:r w:rsidR="00EA0CAF" w:rsidRPr="00CD6048">
        <w:rPr>
          <w:rFonts w:ascii="GHEA Grapalat" w:hAnsi="GHEA Grapalat" w:cs="Times Armenian"/>
          <w:sz w:val="22"/>
          <w:szCs w:val="22"/>
          <w:lang w:val="hy-AM"/>
        </w:rPr>
        <w:t xml:space="preserve">ման համար նախատեսված </w:t>
      </w:r>
      <w:r w:rsidR="00EA0CAF" w:rsidRPr="00CD6048">
        <w:rPr>
          <w:rFonts w:ascii="GHEA Grapalat" w:hAnsi="GHEA Grapalat" w:cs="Times Armenian"/>
          <w:sz w:val="22"/>
          <w:szCs w:val="22"/>
        </w:rPr>
        <w:t>426.7 մլն դրամ</w:t>
      </w:r>
      <w:r w:rsidR="00EA0CAF" w:rsidRPr="00CD6048">
        <w:rPr>
          <w:rFonts w:ascii="GHEA Grapalat" w:hAnsi="GHEA Grapalat" w:cs="Times Armenian"/>
          <w:sz w:val="22"/>
          <w:szCs w:val="22"/>
          <w:lang w:val="hy-AM"/>
        </w:rPr>
        <w:t>ը</w:t>
      </w:r>
      <w:r w:rsidRPr="00CD6048">
        <w:rPr>
          <w:rFonts w:ascii="GHEA Grapalat" w:hAnsi="GHEA Grapalat" w:cs="Times Armenian"/>
          <w:sz w:val="22"/>
          <w:szCs w:val="22"/>
        </w:rPr>
        <w:t>, որի շրջանակներում վարույթ</w:t>
      </w:r>
      <w:r w:rsidR="007B36D4" w:rsidRPr="00CD6048">
        <w:rPr>
          <w:rFonts w:ascii="GHEA Grapalat" w:hAnsi="GHEA Grapalat" w:cs="Times Armenian"/>
          <w:sz w:val="22"/>
          <w:szCs w:val="22"/>
        </w:rPr>
        <w:t xml:space="preserve"> ընդունված գործերի թիվը կազմել է</w:t>
      </w:r>
      <w:r w:rsidRPr="00CD6048">
        <w:rPr>
          <w:rFonts w:ascii="GHEA Grapalat" w:hAnsi="GHEA Grapalat" w:cs="Times Armenian"/>
          <w:sz w:val="22"/>
          <w:szCs w:val="22"/>
        </w:rPr>
        <w:t xml:space="preserve"> </w:t>
      </w:r>
      <w:r w:rsidR="007B36D4" w:rsidRPr="00CD6048">
        <w:rPr>
          <w:rFonts w:ascii="GHEA Grapalat" w:hAnsi="GHEA Grapalat" w:cs="Times Armenian"/>
          <w:sz w:val="22"/>
          <w:szCs w:val="22"/>
        </w:rPr>
        <w:t>16429</w:t>
      </w:r>
      <w:r w:rsidRPr="00CD6048">
        <w:rPr>
          <w:rFonts w:ascii="GHEA Grapalat" w:hAnsi="GHEA Grapalat" w:cs="Times Armenian"/>
          <w:sz w:val="22"/>
          <w:szCs w:val="22"/>
        </w:rPr>
        <w:t>՝ կանխատեսված 13000-ի դիմաց: Նախորդ տարվա նույն ժամանակահատվածի համեմատ Դատական և հանրային պաշտպանության ծրագրի ծախսերն աճել են 55.3%</w:t>
      </w:r>
      <w:r w:rsidRPr="00CD6048">
        <w:rPr>
          <w:rFonts w:ascii="GHEA Grapalat" w:hAnsi="GHEA Grapalat" w:cs="Times Armenian"/>
          <w:sz w:val="22"/>
          <w:szCs w:val="22"/>
        </w:rPr>
        <w:noBreakHyphen/>
        <w:t>ով կամ 431.8 մլն դրամով՝ հիմնականում պայմանավորված Փորձաքննությունների ծառայությունների տրամադրման և</w:t>
      </w:r>
      <w:r w:rsidR="00E9764C" w:rsidRPr="00CD6048">
        <w:rPr>
          <w:rFonts w:ascii="GHEA Grapalat" w:hAnsi="GHEA Grapalat" w:cs="Times Armenian"/>
          <w:sz w:val="22"/>
          <w:szCs w:val="22"/>
        </w:rPr>
        <w:t xml:space="preserve"> </w:t>
      </w:r>
      <w:r w:rsidRPr="00CD6048">
        <w:rPr>
          <w:rFonts w:ascii="GHEA Grapalat" w:hAnsi="GHEA Grapalat" w:cs="Times Armenian"/>
          <w:sz w:val="22"/>
          <w:szCs w:val="22"/>
        </w:rPr>
        <w:t xml:space="preserve">Հանրային պաշտպանության ծառայությունների ծախսերի համապատասխանաբար 52.2% (226.1 մլն դրամ) և 39.3% (120.5 մլն դրամ) աճով: </w:t>
      </w:r>
    </w:p>
    <w:p w:rsidR="00384AF4" w:rsidRPr="00CD6048" w:rsidRDefault="00384AF4" w:rsidP="00384AF4">
      <w:pPr>
        <w:autoSpaceDE w:val="0"/>
        <w:autoSpaceDN w:val="0"/>
        <w:adjustRightInd w:val="0"/>
        <w:spacing w:line="360" w:lineRule="auto"/>
        <w:ind w:firstLine="567"/>
        <w:jc w:val="both"/>
        <w:rPr>
          <w:rFonts w:ascii="GHEA Grapalat" w:hAnsi="GHEA Grapalat" w:cs="Times Armenian"/>
          <w:sz w:val="22"/>
          <w:szCs w:val="22"/>
        </w:rPr>
      </w:pPr>
      <w:r w:rsidRPr="00CD6048">
        <w:rPr>
          <w:rFonts w:ascii="GHEA Grapalat" w:hAnsi="GHEA Grapalat" w:cs="Sylfaen"/>
          <w:i/>
          <w:sz w:val="22"/>
          <w:szCs w:val="22"/>
        </w:rPr>
        <w:t>Քրեակատարողական ծառայությունների</w:t>
      </w:r>
      <w:r w:rsidRPr="00CD6048">
        <w:rPr>
          <w:rFonts w:ascii="GHEA Grapalat" w:hAnsi="GHEA Grapalat" w:cs="Sylfaen"/>
          <w:sz w:val="22"/>
          <w:szCs w:val="22"/>
        </w:rPr>
        <w:t xml:space="preserve"> ծրագրին 2023 թվականի ինն ամիսների ընթացքում տրամադրվել է շուրջ 9.4</w:t>
      </w:r>
      <w:r w:rsidRPr="00CD6048">
        <w:rPr>
          <w:rFonts w:ascii="Calibri" w:hAnsi="Calibri" w:cs="Calibri"/>
          <w:sz w:val="22"/>
          <w:szCs w:val="22"/>
        </w:rPr>
        <w:t> </w:t>
      </w:r>
      <w:r w:rsidRPr="00CD6048">
        <w:rPr>
          <w:rFonts w:ascii="GHEA Grapalat" w:hAnsi="GHEA Grapalat" w:cs="Times Armenian"/>
          <w:sz w:val="22"/>
          <w:szCs w:val="22"/>
        </w:rPr>
        <w:t>մլրդ դրամ կամ նախատեսված միջոցների 94.1%-ը: Շեղումը հիմնականում պայմանավորված է «Քրեակատարողական ծառայություններ» միջոցառման կատարողականով: Նախորդ տարվա ինն ամիսների համեմատ Քրեակատարողական ծառայությունների ծրագրի ծախսերն աճել են 5.3%</w:t>
      </w:r>
      <w:r w:rsidRPr="00CD6048">
        <w:rPr>
          <w:rFonts w:ascii="GHEA Grapalat" w:hAnsi="GHEA Grapalat" w:cs="Times Armenian"/>
          <w:sz w:val="22"/>
          <w:szCs w:val="22"/>
        </w:rPr>
        <w:noBreakHyphen/>
        <w:t>ով (472</w:t>
      </w:r>
      <w:r w:rsidR="006F7C6F" w:rsidRPr="00CD6048">
        <w:rPr>
          <w:rFonts w:ascii="GHEA Grapalat" w:hAnsi="GHEA Grapalat" w:cs="Times Armenian"/>
          <w:sz w:val="22"/>
          <w:szCs w:val="22"/>
        </w:rPr>
        <w:t xml:space="preserve"> մլն դրամով), որը ձևավորվել է</w:t>
      </w:r>
      <w:r w:rsidRPr="00CD6048">
        <w:rPr>
          <w:rFonts w:ascii="GHEA Grapalat" w:hAnsi="GHEA Grapalat" w:cs="Times Armenian"/>
          <w:sz w:val="22"/>
          <w:szCs w:val="22"/>
        </w:rPr>
        <w:t xml:space="preserve"> հիմնականում պայմանավորված «Քրեակատարողական ծառայություններ» միջոցառման ծախսերի 10.6% (75</w:t>
      </w:r>
      <w:r w:rsidR="00FB6147" w:rsidRPr="00CD6048">
        <w:rPr>
          <w:rFonts w:ascii="GHEA Grapalat" w:hAnsi="GHEA Grapalat" w:cs="Times Armenian"/>
          <w:sz w:val="22"/>
          <w:szCs w:val="22"/>
        </w:rPr>
        <w:t>2.9</w:t>
      </w:r>
      <w:r w:rsidRPr="00CD6048">
        <w:rPr>
          <w:rFonts w:ascii="GHEA Grapalat" w:hAnsi="GHEA Grapalat" w:cs="Times Armenian"/>
          <w:sz w:val="22"/>
          <w:szCs w:val="22"/>
        </w:rPr>
        <w:t xml:space="preserve"> մլն դրամ) աճ</w:t>
      </w:r>
      <w:r w:rsidR="006F7C6F" w:rsidRPr="00CD6048">
        <w:rPr>
          <w:rFonts w:ascii="GHEA Grapalat" w:hAnsi="GHEA Grapalat" w:cs="Times Armenian"/>
          <w:sz w:val="22"/>
          <w:szCs w:val="22"/>
        </w:rPr>
        <w:t>ի,</w:t>
      </w:r>
      <w:r w:rsidRPr="00CD6048">
        <w:rPr>
          <w:rFonts w:ascii="GHEA Grapalat" w:hAnsi="GHEA Grapalat" w:cs="Times Armenian"/>
          <w:sz w:val="22"/>
          <w:szCs w:val="22"/>
        </w:rPr>
        <w:t xml:space="preserve"> ՀՀ </w:t>
      </w:r>
      <w:r w:rsidRPr="00CD6048">
        <w:rPr>
          <w:rFonts w:ascii="GHEA Grapalat" w:hAnsi="GHEA Grapalat" w:cs="Times Armenian"/>
          <w:sz w:val="22"/>
          <w:szCs w:val="22"/>
        </w:rPr>
        <w:lastRenderedPageBreak/>
        <w:t>արդարադատության նախարարության պրոբացիայի ծառայության կարողությունների զարգացման և տեխնիկական հագեցվածության ապահովման նպատակով 331.4 մլն դրամ միջոցների հատկացմա</w:t>
      </w:r>
      <w:r w:rsidR="00645A49" w:rsidRPr="00CD6048">
        <w:rPr>
          <w:rFonts w:ascii="GHEA Grapalat" w:hAnsi="GHEA Grapalat" w:cs="Times Armenian"/>
          <w:sz w:val="22"/>
          <w:szCs w:val="22"/>
        </w:rPr>
        <w:t>ն</w:t>
      </w:r>
      <w:r w:rsidRPr="00CD6048">
        <w:rPr>
          <w:rFonts w:ascii="GHEA Grapalat" w:hAnsi="GHEA Grapalat" w:cs="Times Armenian"/>
          <w:sz w:val="22"/>
          <w:szCs w:val="22"/>
        </w:rPr>
        <w:t xml:space="preserve"> </w:t>
      </w:r>
      <w:r w:rsidR="00645A49" w:rsidRPr="00CD6048">
        <w:rPr>
          <w:rFonts w:ascii="GHEA Grapalat" w:hAnsi="GHEA Grapalat" w:cs="Times Armenian"/>
          <w:sz w:val="22"/>
          <w:szCs w:val="22"/>
        </w:rPr>
        <w:t>(</w:t>
      </w:r>
      <w:r w:rsidRPr="00CD6048">
        <w:rPr>
          <w:rFonts w:ascii="GHEA Grapalat" w:hAnsi="GHEA Grapalat" w:cs="Times Armenian"/>
          <w:sz w:val="22"/>
          <w:szCs w:val="22"/>
        </w:rPr>
        <w:t>որի համար 2022 թվականի ինն ամիսներին միջոցներ չէին նախատեսվել</w:t>
      </w:r>
      <w:r w:rsidR="00645A49" w:rsidRPr="00CD6048">
        <w:rPr>
          <w:rFonts w:ascii="GHEA Grapalat" w:hAnsi="GHEA Grapalat" w:cs="Times Armenian"/>
          <w:sz w:val="22"/>
          <w:szCs w:val="22"/>
        </w:rPr>
        <w:t>)</w:t>
      </w:r>
      <w:r w:rsidR="006F7C6F" w:rsidRPr="00CD6048">
        <w:rPr>
          <w:rFonts w:ascii="GHEA Grapalat" w:hAnsi="GHEA Grapalat" w:cs="Times Armenian"/>
          <w:sz w:val="22"/>
          <w:szCs w:val="22"/>
        </w:rPr>
        <w:t xml:space="preserve"> և «ՀՀ արդարադատության նախարարության քրեակատարողական</w:t>
      </w:r>
      <w:r w:rsidR="000225CD" w:rsidRPr="00CD6048">
        <w:rPr>
          <w:rFonts w:ascii="GHEA Grapalat" w:hAnsi="GHEA Grapalat" w:cs="Times Armenian"/>
          <w:sz w:val="22"/>
          <w:szCs w:val="22"/>
        </w:rPr>
        <w:t xml:space="preserve"> </w:t>
      </w:r>
      <w:r w:rsidR="006F7C6F" w:rsidRPr="00CD6048">
        <w:rPr>
          <w:rFonts w:ascii="GHEA Grapalat" w:hAnsi="GHEA Grapalat" w:cs="Times Armenian"/>
          <w:sz w:val="22"/>
          <w:szCs w:val="22"/>
        </w:rPr>
        <w:t xml:space="preserve">ծառայության կարողությունների զարգացում և տեխնիկական հագեցվածության ապահովում» և «Քրեակատարողական հիմնարկների օպտիմալացում, շենքային պայմանների բավարարում» միջոցառումների </w:t>
      </w:r>
      <w:r w:rsidR="00645A49" w:rsidRPr="00CD6048">
        <w:rPr>
          <w:rFonts w:ascii="GHEA Grapalat" w:hAnsi="GHEA Grapalat" w:cs="Times Armenian"/>
          <w:sz w:val="22"/>
          <w:szCs w:val="22"/>
        </w:rPr>
        <w:t>գծով ծախսերի նվազման արդյունքում</w:t>
      </w:r>
      <w:r w:rsidRPr="00CD6048">
        <w:rPr>
          <w:rFonts w:ascii="GHEA Grapalat" w:hAnsi="GHEA Grapalat" w:cs="Times Armenian"/>
          <w:sz w:val="22"/>
          <w:szCs w:val="22"/>
        </w:rPr>
        <w:t>:</w:t>
      </w:r>
    </w:p>
    <w:p w:rsidR="00384AF4" w:rsidRPr="00CD6048" w:rsidRDefault="00384AF4" w:rsidP="00384AF4">
      <w:pPr>
        <w:autoSpaceDE w:val="0"/>
        <w:autoSpaceDN w:val="0"/>
        <w:adjustRightInd w:val="0"/>
        <w:spacing w:line="360" w:lineRule="auto"/>
        <w:ind w:firstLine="567"/>
        <w:jc w:val="both"/>
        <w:rPr>
          <w:rFonts w:ascii="GHEA Grapalat" w:hAnsi="GHEA Grapalat" w:cs="Times Armenian"/>
          <w:sz w:val="22"/>
          <w:szCs w:val="22"/>
        </w:rPr>
      </w:pPr>
      <w:bookmarkStart w:id="62" w:name="_Hlk140845249"/>
      <w:r w:rsidRPr="00CD6048">
        <w:rPr>
          <w:rFonts w:ascii="GHEA Grapalat" w:hAnsi="GHEA Grapalat" w:cs="Times Armenian"/>
          <w:sz w:val="22"/>
          <w:szCs w:val="22"/>
        </w:rPr>
        <w:t>Ծրագրին կատարված հատկացումների գերակշիռ մասն ուղղվել է «Քրեակատարողական ծառայություններ» միջոցառմանը, որի շրջանակներում</w:t>
      </w:r>
      <w:bookmarkEnd w:id="62"/>
      <w:r w:rsidRPr="00CD6048">
        <w:rPr>
          <w:rFonts w:ascii="GHEA Grapalat" w:hAnsi="GHEA Grapalat" w:cs="Times Armenian"/>
          <w:sz w:val="22"/>
          <w:szCs w:val="22"/>
        </w:rPr>
        <w:t xml:space="preserve"> իրականացվել է 2479 դատապարտյալների և կալանքի տակ գտնվող անձանց վերահսկողություն, կալանավայրերում դատապարտյալների կացության ապահովում, դատապարտյալների սոցիալ-հոգեբանական վերականգնում և ուսուցում՝ կանխատեսված 2800-ի դիմաց: Միջոցառման ծախսերը կատարվել են 95.4%-ով՝ կազմելով 7.9 մլրդ դրամ, որը պայմանավորված է թափուր հաստիքների առկայությամբ, շարունակական ծախսերի համար նախատեսված միջոցների տնտեսմամբ և </w:t>
      </w:r>
      <w:r w:rsidR="00323F7B" w:rsidRPr="00CD6048">
        <w:rPr>
          <w:rFonts w:ascii="GHEA Grapalat" w:hAnsi="GHEA Grapalat" w:cs="Times Armenian"/>
          <w:sz w:val="22"/>
          <w:szCs w:val="22"/>
        </w:rPr>
        <w:t xml:space="preserve">ապրանքների ու ծառայությունների </w:t>
      </w:r>
      <w:r w:rsidRPr="00CD6048">
        <w:rPr>
          <w:rFonts w:ascii="GHEA Grapalat" w:hAnsi="GHEA Grapalat" w:cs="Times Armenian"/>
          <w:sz w:val="22"/>
          <w:szCs w:val="22"/>
        </w:rPr>
        <w:t>գնումների գործընթացի արդյունքում առաջացած խնայողություններով:</w:t>
      </w:r>
    </w:p>
    <w:p w:rsidR="00384AF4" w:rsidRPr="00CD6048" w:rsidRDefault="00384AF4" w:rsidP="00384AF4">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Times Armenian"/>
          <w:i/>
          <w:sz w:val="22"/>
          <w:szCs w:val="22"/>
        </w:rPr>
        <w:t>Հարկադիր կատարման ծառայությունների</w:t>
      </w:r>
      <w:r w:rsidRPr="00CD6048">
        <w:rPr>
          <w:rFonts w:ascii="GHEA Grapalat" w:hAnsi="GHEA Grapalat" w:cs="Times Armenian"/>
          <w:sz w:val="22"/>
          <w:szCs w:val="22"/>
        </w:rPr>
        <w:t xml:space="preserve"> ծրագրի շրջանակներում հաշվետու ժամանակահատվածում </w:t>
      </w:r>
      <w:r w:rsidRPr="00CD6048">
        <w:rPr>
          <w:rFonts w:ascii="GHEA Grapalat" w:hAnsi="GHEA Grapalat" w:cs="Sylfaen"/>
          <w:sz w:val="22"/>
          <w:szCs w:val="22"/>
        </w:rPr>
        <w:t>օգտագործվել է նախատեսված միջոցների 95.9</w:t>
      </w:r>
      <w:r w:rsidRPr="00CD6048">
        <w:rPr>
          <w:rFonts w:ascii="GHEA Grapalat" w:hAnsi="GHEA Grapalat" w:cs="Times Armenian"/>
          <w:sz w:val="22"/>
          <w:szCs w:val="22"/>
        </w:rPr>
        <w:t>%-ը՝</w:t>
      </w:r>
      <w:r w:rsidRPr="00CD6048">
        <w:rPr>
          <w:rFonts w:ascii="GHEA Grapalat" w:hAnsi="GHEA Grapalat" w:cs="Sylfaen"/>
          <w:sz w:val="22"/>
          <w:szCs w:val="22"/>
        </w:rPr>
        <w:t xml:space="preserve"> 2.3 մլրդ դրամ</w:t>
      </w:r>
      <w:r w:rsidRPr="00CD6048">
        <w:rPr>
          <w:rFonts w:ascii="GHEA Grapalat" w:hAnsi="GHEA Grapalat" w:cs="Times Armenian"/>
          <w:sz w:val="22"/>
          <w:szCs w:val="22"/>
        </w:rPr>
        <w:t xml:space="preserve">: Շեղումը </w:t>
      </w:r>
      <w:r w:rsidRPr="00CD6048">
        <w:rPr>
          <w:rFonts w:ascii="GHEA Grapalat" w:hAnsi="GHEA Grapalat" w:cs="GHEA Grapalat"/>
          <w:sz w:val="22"/>
          <w:szCs w:val="22"/>
        </w:rPr>
        <w:t>պայմանավորված է</w:t>
      </w:r>
      <w:r w:rsidRPr="00CD6048">
        <w:rPr>
          <w:rFonts w:ascii="GHEA Grapalat" w:hAnsi="GHEA Grapalat" w:cs="Times Armenian"/>
          <w:sz w:val="22"/>
          <w:szCs w:val="22"/>
        </w:rPr>
        <w:t xml:space="preserve"> ապրանքների ու ծառայությունների գնումների գործընթացի արդյունքում առաջացած խնայողություններով, </w:t>
      </w:r>
      <w:r w:rsidR="00C31716" w:rsidRPr="00CD6048">
        <w:rPr>
          <w:rFonts w:ascii="GHEA Grapalat" w:hAnsi="GHEA Grapalat" w:cs="Times Armenian"/>
          <w:sz w:val="22"/>
          <w:szCs w:val="22"/>
          <w:lang w:val="hy-AM"/>
        </w:rPr>
        <w:t>ինչպես նաև</w:t>
      </w:r>
      <w:r w:rsidRPr="00CD6048">
        <w:rPr>
          <w:rFonts w:ascii="GHEA Grapalat" w:hAnsi="GHEA Grapalat" w:cs="Times Armenian"/>
          <w:sz w:val="22"/>
          <w:szCs w:val="22"/>
        </w:rPr>
        <w:t xml:space="preserve"> ապրանքների ու ծառայությունների </w:t>
      </w:r>
      <w:r w:rsidR="00C31716" w:rsidRPr="00CD6048">
        <w:rPr>
          <w:rFonts w:ascii="GHEA Grapalat" w:hAnsi="GHEA Grapalat" w:cs="Times Armenian"/>
          <w:sz w:val="22"/>
          <w:szCs w:val="22"/>
          <w:lang w:val="hy-AM"/>
        </w:rPr>
        <w:t>մի</w:t>
      </w:r>
      <w:r w:rsidRPr="00CD6048">
        <w:rPr>
          <w:rFonts w:ascii="GHEA Grapalat" w:hAnsi="GHEA Grapalat" w:cs="Times Armenian"/>
          <w:sz w:val="22"/>
          <w:szCs w:val="22"/>
        </w:rPr>
        <w:t xml:space="preserve"> մասի մատակարարումը հաջորդ եռամսյակ տեղափոխ</w:t>
      </w:r>
      <w:r w:rsidR="00C31716" w:rsidRPr="00CD6048">
        <w:rPr>
          <w:rFonts w:ascii="GHEA Grapalat" w:hAnsi="GHEA Grapalat" w:cs="Times Armenian"/>
          <w:sz w:val="22"/>
          <w:szCs w:val="22"/>
          <w:lang w:val="hy-AM"/>
        </w:rPr>
        <w:t>վելու հանգամանքով</w:t>
      </w:r>
      <w:r w:rsidRPr="00CD6048">
        <w:rPr>
          <w:rFonts w:ascii="GHEA Grapalat" w:hAnsi="GHEA Grapalat" w:cs="Times Armenian"/>
          <w:sz w:val="22"/>
          <w:szCs w:val="22"/>
        </w:rPr>
        <w:t xml:space="preserve">: </w:t>
      </w:r>
      <w:r w:rsidRPr="00CD6048">
        <w:rPr>
          <w:rFonts w:ascii="GHEA Grapalat" w:hAnsi="GHEA Grapalat" w:cs="Sylfaen"/>
          <w:sz w:val="22"/>
          <w:szCs w:val="22"/>
        </w:rPr>
        <w:t xml:space="preserve">Ծրագրի ծախսերը </w:t>
      </w:r>
      <w:r w:rsidRPr="00CD6048">
        <w:rPr>
          <w:rFonts w:ascii="GHEA Grapalat" w:hAnsi="GHEA Grapalat" w:cs="Times Armenian"/>
          <w:sz w:val="22"/>
          <w:szCs w:val="22"/>
        </w:rPr>
        <w:t>նախորդ տարվա</w:t>
      </w:r>
      <w:r w:rsidRPr="00CD6048">
        <w:rPr>
          <w:rFonts w:ascii="GHEA Grapalat" w:hAnsi="GHEA Grapalat" w:cs="Sylfaen"/>
          <w:sz w:val="22"/>
          <w:szCs w:val="22"/>
        </w:rPr>
        <w:t xml:space="preserve"> նույն ժամանակահատվածի համեմատ աճել են 20.5</w:t>
      </w:r>
      <w:r w:rsidRPr="00CD6048">
        <w:rPr>
          <w:rFonts w:ascii="GHEA Grapalat" w:hAnsi="GHEA Grapalat" w:cs="Times Armenian"/>
          <w:sz w:val="22"/>
          <w:szCs w:val="22"/>
        </w:rPr>
        <w:t>%</w:t>
      </w:r>
      <w:r w:rsidRPr="00CD6048">
        <w:rPr>
          <w:rFonts w:ascii="GHEA Grapalat" w:hAnsi="GHEA Grapalat" w:cs="Times Armenian"/>
          <w:sz w:val="22"/>
          <w:szCs w:val="22"/>
        </w:rPr>
        <w:noBreakHyphen/>
        <w:t>ով (394.8 մլն դրամով)</w:t>
      </w:r>
      <w:r w:rsidRPr="00CD6048">
        <w:rPr>
          <w:rFonts w:ascii="GHEA Grapalat" w:hAnsi="GHEA Grapalat" w:cs="Sylfaen"/>
          <w:sz w:val="22"/>
          <w:szCs w:val="22"/>
        </w:rPr>
        <w:t xml:space="preserve">: </w:t>
      </w:r>
    </w:p>
    <w:p w:rsidR="00050C2C" w:rsidRPr="00CD6048" w:rsidRDefault="00384AF4" w:rsidP="00384AF4">
      <w:pPr>
        <w:spacing w:line="360" w:lineRule="auto"/>
        <w:ind w:firstLine="561"/>
        <w:jc w:val="both"/>
        <w:rPr>
          <w:rFonts w:ascii="GHEA Grapalat" w:hAnsi="GHEA Grapalat" w:cs="Times Armenian"/>
          <w:i/>
          <w:sz w:val="22"/>
          <w:szCs w:val="22"/>
          <w:u w:val="single"/>
        </w:rPr>
      </w:pPr>
      <w:r w:rsidRPr="00CD6048">
        <w:rPr>
          <w:rFonts w:ascii="GHEA Grapalat" w:hAnsi="GHEA Grapalat" w:cs="Sylfaen"/>
          <w:i/>
          <w:iCs/>
          <w:sz w:val="22"/>
          <w:szCs w:val="22"/>
        </w:rPr>
        <w:t>Հակակոռուպցիոն քաղաքականության մշակման, ծրագրերի համակարգման և մոնիտորինգի իրականացման ծրագրի</w:t>
      </w:r>
      <w:r w:rsidRPr="00CD6048">
        <w:rPr>
          <w:rFonts w:ascii="GHEA Grapalat" w:hAnsi="GHEA Grapalat" w:cs="Sylfaen"/>
          <w:sz w:val="22"/>
          <w:szCs w:val="22"/>
        </w:rPr>
        <w:t xml:space="preserve"> շրջանակներում հաշվետու ժամանակահատվածում օգտագործվել է 302 մլն դրամ՝ ապահովելով ծրագր</w:t>
      </w:r>
      <w:r w:rsidR="00C31716" w:rsidRPr="00CD6048">
        <w:rPr>
          <w:rFonts w:ascii="GHEA Grapalat" w:hAnsi="GHEA Grapalat" w:cs="Sylfaen"/>
          <w:sz w:val="22"/>
          <w:szCs w:val="22"/>
          <w:lang w:val="hy-AM"/>
        </w:rPr>
        <w:t>ված ցուցանիշ</w:t>
      </w:r>
      <w:r w:rsidRPr="00CD6048">
        <w:rPr>
          <w:rFonts w:ascii="GHEA Grapalat" w:hAnsi="GHEA Grapalat" w:cs="Sylfaen"/>
          <w:sz w:val="22"/>
          <w:szCs w:val="22"/>
        </w:rPr>
        <w:t>ի 47.1</w:t>
      </w:r>
      <w:r w:rsidRPr="00CD6048">
        <w:rPr>
          <w:rFonts w:ascii="GHEA Grapalat" w:hAnsi="GHEA Grapalat" w:cs="Times Armenian"/>
          <w:sz w:val="22"/>
          <w:szCs w:val="22"/>
        </w:rPr>
        <w:t>%-ը: Ծրագրին կատարված հատկացումներն ուղղվել են Հակակոռուպցիոն դատարանի շենքային պայմանների ապահովմանը (179.9 մլն դրամ</w:t>
      </w:r>
      <w:r w:rsidR="00C31716" w:rsidRPr="00CD6048">
        <w:rPr>
          <w:rFonts w:ascii="GHEA Grapalat" w:hAnsi="GHEA Grapalat" w:cs="Times Armenian"/>
          <w:sz w:val="22"/>
          <w:szCs w:val="22"/>
          <w:lang w:val="hy-AM"/>
        </w:rPr>
        <w:t>՝</w:t>
      </w:r>
      <w:r w:rsidRPr="00CD6048">
        <w:rPr>
          <w:rFonts w:ascii="GHEA Grapalat" w:hAnsi="GHEA Grapalat" w:cs="Times Armenian"/>
          <w:sz w:val="22"/>
          <w:szCs w:val="22"/>
        </w:rPr>
        <w:t xml:space="preserve"> ծրագրված ցուցանիշի 60.9%</w:t>
      </w:r>
      <w:r w:rsidRPr="00CD6048">
        <w:rPr>
          <w:rFonts w:ascii="GHEA Grapalat" w:hAnsi="GHEA Grapalat" w:cs="Times Armenian"/>
          <w:sz w:val="22"/>
          <w:szCs w:val="22"/>
        </w:rPr>
        <w:noBreakHyphen/>
        <w:t>ը) և Էլեկտրոնային ռեսուրսների ստեղծման կամ արդիականացման նախագծերի ապահովմանը (122.1 մլն դրամ</w:t>
      </w:r>
      <w:r w:rsidR="00C31716" w:rsidRPr="00CD6048">
        <w:rPr>
          <w:rFonts w:ascii="GHEA Grapalat" w:hAnsi="GHEA Grapalat" w:cs="Times Armenian"/>
          <w:sz w:val="22"/>
          <w:szCs w:val="22"/>
          <w:lang w:val="hy-AM"/>
        </w:rPr>
        <w:t>՝</w:t>
      </w:r>
      <w:r w:rsidRPr="00CD6048">
        <w:rPr>
          <w:rFonts w:ascii="GHEA Grapalat" w:hAnsi="GHEA Grapalat" w:cs="Times Armenian"/>
          <w:sz w:val="22"/>
          <w:szCs w:val="22"/>
        </w:rPr>
        <w:t xml:space="preserve"> ծրագրված ցուցանիշի 35.4%</w:t>
      </w:r>
      <w:r w:rsidRPr="00CD6048">
        <w:rPr>
          <w:rFonts w:ascii="GHEA Grapalat" w:hAnsi="GHEA Grapalat" w:cs="Times Armenian"/>
          <w:sz w:val="22"/>
          <w:szCs w:val="22"/>
        </w:rPr>
        <w:noBreakHyphen/>
        <w:t>ը): Առաջին միջոցառման կատարողականը պայմանավորված է նրանով, որ հուլիս ամսին շենքի տարածք</w:t>
      </w:r>
      <w:r w:rsidR="00C31716" w:rsidRPr="00CD6048">
        <w:rPr>
          <w:rFonts w:ascii="GHEA Grapalat" w:hAnsi="GHEA Grapalat" w:cs="Times Armenian"/>
          <w:sz w:val="22"/>
          <w:szCs w:val="22"/>
          <w:lang w:val="hy-AM"/>
        </w:rPr>
        <w:t>ի</w:t>
      </w:r>
      <w:r w:rsidRPr="00CD6048">
        <w:rPr>
          <w:rFonts w:ascii="GHEA Grapalat" w:hAnsi="GHEA Grapalat" w:cs="Times Armenian"/>
          <w:sz w:val="22"/>
          <w:szCs w:val="22"/>
        </w:rPr>
        <w:t xml:space="preserve"> ուսումնասիրության արդյունքում որոշում է կայացվել կատարել նախագծային փոփոխություն, որի հիման վրա մշակվում են անհրաժեշտ փաստաթղթերը: </w:t>
      </w:r>
      <w:r w:rsidR="004466D0" w:rsidRPr="00CD6048">
        <w:rPr>
          <w:rFonts w:ascii="GHEA Grapalat" w:hAnsi="GHEA Grapalat" w:cs="Times Armenian"/>
          <w:sz w:val="22"/>
          <w:szCs w:val="22"/>
          <w:lang w:val="hy-AM"/>
        </w:rPr>
        <w:t>Ե</w:t>
      </w:r>
      <w:r w:rsidRPr="00CD6048">
        <w:rPr>
          <w:rFonts w:ascii="GHEA Grapalat" w:hAnsi="GHEA Grapalat" w:cs="Times Armenian"/>
          <w:sz w:val="22"/>
          <w:szCs w:val="22"/>
        </w:rPr>
        <w:t xml:space="preserve">րկրորդ միջոցառման </w:t>
      </w:r>
      <w:r w:rsidR="004466D0" w:rsidRPr="00CD6048">
        <w:rPr>
          <w:rFonts w:ascii="GHEA Grapalat" w:hAnsi="GHEA Grapalat" w:cs="Times Armenian"/>
          <w:sz w:val="22"/>
          <w:szCs w:val="22"/>
          <w:lang w:val="hy-AM"/>
        </w:rPr>
        <w:t>շրջանակներում վճարումները կատարվել են</w:t>
      </w:r>
      <w:r w:rsidRPr="00CD6048">
        <w:rPr>
          <w:rFonts w:ascii="GHEA Grapalat" w:hAnsi="GHEA Grapalat" w:cs="Times Armenian"/>
          <w:sz w:val="22"/>
          <w:szCs w:val="22"/>
        </w:rPr>
        <w:t xml:space="preserve"> ներկայացված կատարողականներին համապատասխա</w:t>
      </w:r>
      <w:r w:rsidR="004466D0" w:rsidRPr="00CD6048">
        <w:rPr>
          <w:rFonts w:ascii="GHEA Grapalat" w:hAnsi="GHEA Grapalat" w:cs="Times Armenian"/>
          <w:sz w:val="22"/>
          <w:szCs w:val="22"/>
          <w:lang w:val="hy-AM"/>
        </w:rPr>
        <w:t>ն</w:t>
      </w:r>
      <w:r w:rsidRPr="00CD6048">
        <w:rPr>
          <w:rFonts w:ascii="GHEA Grapalat" w:hAnsi="GHEA Grapalat" w:cs="Times Armenian"/>
          <w:sz w:val="22"/>
          <w:szCs w:val="22"/>
        </w:rPr>
        <w:t>:</w:t>
      </w:r>
    </w:p>
    <w:p w:rsidR="00050C2C" w:rsidRPr="00CD6048" w:rsidRDefault="00050C2C" w:rsidP="00050C2C">
      <w:pPr>
        <w:spacing w:line="360" w:lineRule="auto"/>
        <w:ind w:firstLine="561"/>
        <w:jc w:val="both"/>
        <w:rPr>
          <w:rFonts w:ascii="GHEA Grapalat" w:hAnsi="GHEA Grapalat" w:cs="Times Armenian"/>
          <w:sz w:val="22"/>
          <w:szCs w:val="22"/>
        </w:rPr>
      </w:pPr>
    </w:p>
    <w:p w:rsidR="000C3B2D" w:rsidRPr="00CD6048" w:rsidRDefault="00050C2C" w:rsidP="000C3B2D">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i/>
          <w:sz w:val="22"/>
          <w:szCs w:val="22"/>
          <w:u w:val="single"/>
        </w:rPr>
        <w:lastRenderedPageBreak/>
        <w:t>ՀՀ Էկոնոմիկայի նախարարության</w:t>
      </w:r>
      <w:r w:rsidRPr="00CD6048">
        <w:rPr>
          <w:rFonts w:ascii="GHEA Grapalat" w:hAnsi="GHEA Grapalat" w:cs="GHEA Grapalat"/>
          <w:sz w:val="22"/>
          <w:szCs w:val="22"/>
        </w:rPr>
        <w:t xml:space="preserve"> </w:t>
      </w:r>
      <w:r w:rsidR="000C3B2D" w:rsidRPr="00CD6048">
        <w:rPr>
          <w:rFonts w:ascii="GHEA Grapalat" w:hAnsi="GHEA Grapalat" w:cs="Times Armenian"/>
          <w:sz w:val="22"/>
          <w:szCs w:val="22"/>
        </w:rPr>
        <w:t>պատասխանատվությամբ 2023</w:t>
      </w:r>
      <w:r w:rsidR="000C3B2D" w:rsidRPr="00CD6048">
        <w:rPr>
          <w:rFonts w:ascii="GHEA Grapalat" w:hAnsi="GHEA Grapalat" w:cs="GHEA Grapalat"/>
          <w:sz w:val="22"/>
          <w:szCs w:val="22"/>
        </w:rPr>
        <w:t xml:space="preserve"> թվականի </w:t>
      </w:r>
      <w:r w:rsidR="000C3B2D" w:rsidRPr="00CD6048">
        <w:rPr>
          <w:rFonts w:ascii="GHEA Grapalat" w:hAnsi="GHEA Grapalat" w:cs="Times Armenian"/>
          <w:sz w:val="22"/>
          <w:szCs w:val="22"/>
          <w:lang w:val="hy-AM"/>
        </w:rPr>
        <w:t>ինն ամիսների</w:t>
      </w:r>
      <w:r w:rsidR="000C3B2D" w:rsidRPr="00CD6048">
        <w:rPr>
          <w:rFonts w:ascii="GHEA Grapalat" w:hAnsi="GHEA Grapalat" w:cs="Times Armenian"/>
          <w:sz w:val="22"/>
          <w:szCs w:val="22"/>
        </w:rPr>
        <w:t xml:space="preserve"> ընթացքում</w:t>
      </w:r>
      <w:r w:rsidR="000C3B2D" w:rsidRPr="00CD6048">
        <w:rPr>
          <w:rFonts w:ascii="GHEA Grapalat" w:hAnsi="GHEA Grapalat" w:cs="GHEA Grapalat"/>
          <w:sz w:val="22"/>
          <w:szCs w:val="22"/>
        </w:rPr>
        <w:t xml:space="preserve"> կատարվել է պետական բյուջեի 11 ծրագիր: Ծախսերը կազմել են շուրջ 39.1 մլրդ դրամ կամ ծրագրված ցուցանիշի 76.5%</w:t>
      </w:r>
      <w:r w:rsidR="000C3B2D" w:rsidRPr="00CD6048">
        <w:rPr>
          <w:rFonts w:ascii="GHEA Grapalat" w:hAnsi="GHEA Grapalat" w:cs="GHEA Grapalat"/>
          <w:sz w:val="22"/>
          <w:szCs w:val="22"/>
        </w:rPr>
        <w:noBreakHyphen/>
        <w:t xml:space="preserve">ը: Շեղումը հիմնականում պայմանավորված է Ներդրումների և արտահանման խթանման, Գիտելիքահենք, նորարարական տնտեսությանը և </w:t>
      </w:r>
      <w:r w:rsidR="008C72BD" w:rsidRPr="00CD6048">
        <w:rPr>
          <w:rFonts w:ascii="GHEA Grapalat" w:hAnsi="GHEA Grapalat" w:cs="GHEA Grapalat"/>
          <w:sz w:val="22"/>
          <w:szCs w:val="22"/>
        </w:rPr>
        <w:t>փոքր ու միջին ձեռնարկատիրությանն</w:t>
      </w:r>
      <w:r w:rsidR="000C3B2D" w:rsidRPr="00CD6048">
        <w:rPr>
          <w:rFonts w:ascii="GHEA Grapalat" w:hAnsi="GHEA Grapalat" w:cs="GHEA Grapalat"/>
          <w:sz w:val="22"/>
          <w:szCs w:val="22"/>
        </w:rPr>
        <w:t xml:space="preserve"> աջակցության, Գյուղատնտեսության խթանման, Զբոսաշրջության զարգացման և Գյուղատնտեսության արդիականացման ծրագրերի կատարողականով: Նախորդ տարվա ինն ամիսների համեմատ ՀՀ Էկոնոմիկայի նախարարության պատասխանատվությամբ իրականացվող ծրագրերի գծով ծախսերը նվազել են 3.5%</w:t>
      </w:r>
      <w:r w:rsidR="000C3B2D" w:rsidRPr="00CD6048">
        <w:rPr>
          <w:rFonts w:ascii="GHEA Grapalat" w:hAnsi="GHEA Grapalat" w:cs="GHEA Grapalat"/>
          <w:sz w:val="22"/>
          <w:szCs w:val="22"/>
        </w:rPr>
        <w:noBreakHyphen/>
        <w:t>ով կամ 1.4 մլրդ դրամով:</w:t>
      </w:r>
      <w:r w:rsidR="008C72BD" w:rsidRPr="00CD6048">
        <w:rPr>
          <w:rFonts w:ascii="GHEA Grapalat" w:hAnsi="GHEA Grapalat" w:cs="GHEA Grapalat"/>
          <w:sz w:val="22"/>
          <w:szCs w:val="22"/>
        </w:rPr>
        <w:t xml:space="preserve"> Հաշվի առնելով այն, որ</w:t>
      </w:r>
      <w:r w:rsidR="000C3B2D" w:rsidRPr="00CD6048">
        <w:rPr>
          <w:rFonts w:ascii="GHEA Grapalat" w:hAnsi="GHEA Grapalat" w:cs="GHEA Grapalat"/>
          <w:sz w:val="22"/>
          <w:szCs w:val="22"/>
        </w:rPr>
        <w:t xml:space="preserve"> 2023 թվականից լաբորատոր փորձարկումների միջոցով գյուղատնտեսական կենդանիների հիվանդությունների լաբորատոր ախտորոշման և կենդանական ծագում ունեցող հումքի և նյութի լաբորատոր փորձաքննության ու դաբաղ հիվանդության շճահետազոտության միջոցառումները ՀՀ Էկոնոմիկայի նախարարության Անասնաբուժական ծառայությունների ծրագրից փոխանցվել են ՀՀ վարչապետի աշխատակազմին՝ Տեսչական վերահսկողության ծրագրին</w:t>
      </w:r>
      <w:r w:rsidR="003516E8" w:rsidRPr="00CD6048">
        <w:rPr>
          <w:rFonts w:ascii="GHEA Grapalat" w:hAnsi="GHEA Grapalat" w:cs="GHEA Grapalat"/>
          <w:sz w:val="22"/>
          <w:szCs w:val="22"/>
        </w:rPr>
        <w:t>,</w:t>
      </w:r>
      <w:r w:rsidR="000C3B2D" w:rsidRPr="00CD6048">
        <w:rPr>
          <w:rFonts w:ascii="GHEA Grapalat" w:hAnsi="GHEA Grapalat" w:cs="GHEA Grapalat"/>
          <w:sz w:val="22"/>
          <w:szCs w:val="22"/>
        </w:rPr>
        <w:t xml:space="preserve"> 2022 թվականի ինն ամիսների համադրելի ցուցանիշի համեմատ ՀՀ Էկոնոմիկայի նախարարության պատասխանատվությամբ իրականացվող ծրագրերի գծով ծախսեր</w:t>
      </w:r>
      <w:r w:rsidR="003516E8" w:rsidRPr="00CD6048">
        <w:rPr>
          <w:rFonts w:ascii="GHEA Grapalat" w:hAnsi="GHEA Grapalat" w:cs="GHEA Grapalat"/>
          <w:sz w:val="22"/>
          <w:szCs w:val="22"/>
        </w:rPr>
        <w:t>ի անկումը կկազմի</w:t>
      </w:r>
      <w:r w:rsidR="000C3B2D" w:rsidRPr="00CD6048">
        <w:rPr>
          <w:rFonts w:ascii="GHEA Grapalat" w:hAnsi="GHEA Grapalat" w:cs="GHEA Grapalat"/>
          <w:sz w:val="22"/>
          <w:szCs w:val="22"/>
        </w:rPr>
        <w:t xml:space="preserve"> 3% կամ 1.2</w:t>
      </w:r>
      <w:r w:rsidR="003516E8" w:rsidRPr="00CD6048">
        <w:rPr>
          <w:rFonts w:ascii="Calibri" w:hAnsi="Calibri" w:cs="Calibri"/>
          <w:sz w:val="22"/>
          <w:szCs w:val="22"/>
        </w:rPr>
        <w:t> </w:t>
      </w:r>
      <w:r w:rsidR="000C3B2D" w:rsidRPr="00CD6048">
        <w:rPr>
          <w:rFonts w:ascii="GHEA Grapalat" w:hAnsi="GHEA Grapalat" w:cs="GHEA Grapalat"/>
          <w:sz w:val="22"/>
          <w:szCs w:val="22"/>
        </w:rPr>
        <w:t>մլրդ դրամ</w:t>
      </w:r>
      <w:r w:rsidR="003516E8" w:rsidRPr="00CD6048">
        <w:rPr>
          <w:rFonts w:ascii="GHEA Grapalat" w:hAnsi="GHEA Grapalat" w:cs="GHEA Grapalat"/>
          <w:sz w:val="22"/>
          <w:szCs w:val="22"/>
        </w:rPr>
        <w:t>: Ծախսերի նվազումը</w:t>
      </w:r>
      <w:r w:rsidR="000C3B2D" w:rsidRPr="00CD6048">
        <w:rPr>
          <w:rFonts w:ascii="GHEA Grapalat" w:hAnsi="GHEA Grapalat" w:cs="GHEA Grapalat"/>
          <w:sz w:val="22"/>
          <w:szCs w:val="22"/>
        </w:rPr>
        <w:t xml:space="preserve"> հիմնականում պայմանավորված է 2022 թվականի ինն ամիսներին Ճգնաժամերի հակազդման և արտակարգ իրավիճակների հետևանքների նվազեցման և վերացման</w:t>
      </w:r>
      <w:r w:rsidR="000C20F5" w:rsidRPr="00CD6048">
        <w:rPr>
          <w:rFonts w:ascii="GHEA Grapalat" w:hAnsi="GHEA Grapalat" w:cs="GHEA Grapalat"/>
          <w:sz w:val="22"/>
          <w:szCs w:val="22"/>
        </w:rPr>
        <w:t xml:space="preserve"> </w:t>
      </w:r>
      <w:r w:rsidR="000C3B2D" w:rsidRPr="00CD6048">
        <w:rPr>
          <w:rFonts w:ascii="GHEA Grapalat" w:hAnsi="GHEA Grapalat" w:cs="GHEA Grapalat"/>
          <w:sz w:val="22"/>
          <w:szCs w:val="22"/>
        </w:rPr>
        <w:t>ծրագրին շուրջ 5.8 մլրդ դրա</w:t>
      </w:r>
      <w:r w:rsidR="009763AF" w:rsidRPr="00CD6048">
        <w:rPr>
          <w:rFonts w:ascii="GHEA Grapalat" w:hAnsi="GHEA Grapalat" w:cs="GHEA Grapalat"/>
          <w:sz w:val="22"/>
          <w:szCs w:val="22"/>
        </w:rPr>
        <w:t>մի հատկացմամբ, որի գծով 2023 թավականին միջոցներ չեն հատկացվել, ինչպես նաև</w:t>
      </w:r>
      <w:r w:rsidR="000C3B2D" w:rsidRPr="00CD6048">
        <w:rPr>
          <w:rFonts w:ascii="GHEA Grapalat" w:hAnsi="GHEA Grapalat" w:cs="GHEA Grapalat"/>
          <w:sz w:val="22"/>
          <w:szCs w:val="22"/>
        </w:rPr>
        <w:t xml:space="preserve"> Գյուղատնտեսության խթանման ծրագրի գծով ծախսեր</w:t>
      </w:r>
      <w:r w:rsidR="009763AF" w:rsidRPr="00CD6048">
        <w:rPr>
          <w:rFonts w:ascii="GHEA Grapalat" w:hAnsi="GHEA Grapalat" w:cs="GHEA Grapalat"/>
          <w:sz w:val="22"/>
          <w:szCs w:val="22"/>
        </w:rPr>
        <w:t>ի 30.3% (5.1</w:t>
      </w:r>
      <w:r w:rsidR="009763AF" w:rsidRPr="00CD6048">
        <w:rPr>
          <w:rFonts w:ascii="Calibri" w:hAnsi="Calibri" w:cs="Calibri"/>
          <w:sz w:val="22"/>
          <w:szCs w:val="22"/>
        </w:rPr>
        <w:t> </w:t>
      </w:r>
      <w:r w:rsidR="009763AF" w:rsidRPr="00CD6048">
        <w:rPr>
          <w:rFonts w:ascii="GHEA Grapalat" w:hAnsi="GHEA Grapalat" w:cs="GHEA Grapalat"/>
          <w:sz w:val="22"/>
          <w:szCs w:val="22"/>
        </w:rPr>
        <w:t>մլրդ դրամ)</w:t>
      </w:r>
      <w:r w:rsidR="000C3B2D" w:rsidRPr="00CD6048">
        <w:rPr>
          <w:rFonts w:ascii="GHEA Grapalat" w:hAnsi="GHEA Grapalat" w:cs="GHEA Grapalat"/>
          <w:sz w:val="22"/>
          <w:szCs w:val="22"/>
        </w:rPr>
        <w:t xml:space="preserve"> նվազ</w:t>
      </w:r>
      <w:r w:rsidR="009763AF" w:rsidRPr="00CD6048">
        <w:rPr>
          <w:rFonts w:ascii="GHEA Grapalat" w:hAnsi="GHEA Grapalat" w:cs="GHEA Grapalat"/>
          <w:sz w:val="22"/>
          <w:szCs w:val="22"/>
        </w:rPr>
        <w:t>մամբ</w:t>
      </w:r>
      <w:r w:rsidR="000C3B2D" w:rsidRPr="00CD6048">
        <w:rPr>
          <w:rFonts w:ascii="GHEA Grapalat" w:hAnsi="GHEA Grapalat" w:cs="GHEA Grapalat"/>
          <w:sz w:val="22"/>
          <w:szCs w:val="22"/>
        </w:rPr>
        <w:t>: Միևնույն ժամանակ, նախորդ տարվա ինն ամիսների համեմատ Բուսաբուծության խթանման և բույսերի պաշտպանության ու Զբոսաշրջության զարգացման ծրագրերի շրջանակներում կատարված ծախսերի գծով արձանագրվել է համապատասխանաբար 45.9 անգամ (4.7</w:t>
      </w:r>
      <w:r w:rsidR="000C3B2D" w:rsidRPr="00CD6048">
        <w:rPr>
          <w:rFonts w:ascii="Calibri" w:hAnsi="Calibri" w:cs="Calibri"/>
          <w:sz w:val="22"/>
          <w:szCs w:val="22"/>
        </w:rPr>
        <w:t> </w:t>
      </w:r>
      <w:r w:rsidR="000C3B2D" w:rsidRPr="00CD6048">
        <w:rPr>
          <w:rFonts w:ascii="GHEA Grapalat" w:hAnsi="GHEA Grapalat" w:cs="GHEA Grapalat"/>
          <w:sz w:val="22"/>
          <w:szCs w:val="22"/>
        </w:rPr>
        <w:t>մլրդ դրամ) և 2.9 անգամ (2.6</w:t>
      </w:r>
      <w:r w:rsidR="000C3B2D" w:rsidRPr="00CD6048">
        <w:rPr>
          <w:rFonts w:ascii="Calibri" w:hAnsi="Calibri" w:cs="Calibri"/>
          <w:sz w:val="22"/>
          <w:szCs w:val="22"/>
        </w:rPr>
        <w:t> </w:t>
      </w:r>
      <w:r w:rsidR="000C3B2D" w:rsidRPr="00CD6048">
        <w:rPr>
          <w:rFonts w:ascii="GHEA Grapalat" w:hAnsi="GHEA Grapalat" w:cs="GHEA Grapalat"/>
          <w:sz w:val="22"/>
          <w:szCs w:val="22"/>
        </w:rPr>
        <w:t>մլրդ դրամ) աճ:</w:t>
      </w:r>
    </w:p>
    <w:p w:rsidR="000C3B2D" w:rsidRPr="00CD6048" w:rsidRDefault="000C3B2D" w:rsidP="000C3B2D">
      <w:pPr>
        <w:autoSpaceDE w:val="0"/>
        <w:autoSpaceDN w:val="0"/>
        <w:adjustRightInd w:val="0"/>
        <w:spacing w:line="360" w:lineRule="auto"/>
        <w:ind w:firstLine="567"/>
        <w:jc w:val="both"/>
        <w:rPr>
          <w:rFonts w:ascii="GHEA Grapalat" w:hAnsi="GHEA Grapalat" w:cs="GHEA Grapalat"/>
          <w:sz w:val="22"/>
          <w:szCs w:val="22"/>
        </w:rPr>
      </w:pPr>
    </w:p>
    <w:p w:rsidR="000C3B2D" w:rsidRPr="00CD6048" w:rsidRDefault="000C3B2D" w:rsidP="000C3B2D">
      <w:pPr>
        <w:pStyle w:val="Caption"/>
        <w:keepNext/>
        <w:numPr>
          <w:ilvl w:val="0"/>
          <w:numId w:val="27"/>
        </w:numPr>
        <w:tabs>
          <w:tab w:val="left" w:pos="1276"/>
        </w:tabs>
        <w:ind w:left="0" w:firstLine="0"/>
        <w:jc w:val="left"/>
        <w:rPr>
          <w:rFonts w:ascii="GHEA Grapalat" w:hAnsi="GHEA Grapalat"/>
          <w:bCs w:val="0"/>
          <w:i/>
          <w:sz w:val="24"/>
        </w:rPr>
      </w:pPr>
      <w:r w:rsidRPr="00CD6048">
        <w:rPr>
          <w:rFonts w:ascii="GHEA Grapalat" w:hAnsi="GHEA Grapalat"/>
          <w:i/>
          <w:sz w:val="18"/>
          <w:szCs w:val="18"/>
          <w:lang w:val="en-US"/>
        </w:rPr>
        <w:t>2023թ</w:t>
      </w:r>
      <w:r w:rsidRPr="00CD6048">
        <w:rPr>
          <w:rFonts w:ascii="GHEA Grapalat" w:hAnsi="GHEA Grapalat" w:cs="GHEA Grapalat"/>
          <w:bCs w:val="0"/>
          <w:i/>
          <w:iCs/>
          <w:sz w:val="18"/>
          <w:szCs w:val="18"/>
        </w:rPr>
        <w:t>. ինն ամիսների ընթացքում ՀՀ էկոնոմիկայի նախարարության կողմից իրականացված ծրագրերը (մլն դրամ)</w:t>
      </w: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1"/>
        <w:gridCol w:w="1275"/>
        <w:gridCol w:w="993"/>
        <w:gridCol w:w="992"/>
        <w:gridCol w:w="1276"/>
        <w:gridCol w:w="1275"/>
        <w:gridCol w:w="1174"/>
      </w:tblGrid>
      <w:tr w:rsidR="000C3B2D" w:rsidRPr="00CD6048" w:rsidTr="00CC5CF3">
        <w:trPr>
          <w:trHeight w:val="300"/>
          <w:jc w:val="center"/>
        </w:trPr>
        <w:tc>
          <w:tcPr>
            <w:tcW w:w="3301" w:type="dxa"/>
            <w:shd w:val="clear" w:color="auto" w:fill="auto"/>
            <w:noWrap/>
            <w:vAlign w:val="bottom"/>
            <w:hideMark/>
          </w:tcPr>
          <w:p w:rsidR="000C3B2D" w:rsidRPr="00CD6048" w:rsidRDefault="000C3B2D" w:rsidP="00CC5CF3">
            <w:pPr>
              <w:rPr>
                <w:rFonts w:ascii="GHEA Grapalat" w:hAnsi="GHEA Grapalat" w:cs="Calibri"/>
                <w:b/>
                <w:color w:val="000000"/>
                <w:sz w:val="18"/>
                <w:szCs w:val="18"/>
              </w:rPr>
            </w:pPr>
          </w:p>
        </w:tc>
        <w:tc>
          <w:tcPr>
            <w:tcW w:w="1275" w:type="dxa"/>
          </w:tcPr>
          <w:p w:rsidR="000C3B2D" w:rsidRPr="00CD6048" w:rsidRDefault="000C3B2D" w:rsidP="00CC5CF3">
            <w:pPr>
              <w:jc w:val="center"/>
              <w:rPr>
                <w:rFonts w:ascii="GHEA Grapalat" w:hAnsi="GHEA Grapalat" w:cs="Calibri"/>
                <w:b/>
                <w:noProof/>
                <w:color w:val="000000"/>
                <w:sz w:val="18"/>
                <w:szCs w:val="18"/>
              </w:rPr>
            </w:pPr>
            <w:r w:rsidRPr="00CD6048">
              <w:rPr>
                <w:rFonts w:ascii="GHEA Grapalat" w:hAnsi="GHEA Grapalat" w:cs="Calibri"/>
                <w:b/>
                <w:color w:val="000000"/>
                <w:sz w:val="18"/>
                <w:szCs w:val="18"/>
              </w:rPr>
              <w:t xml:space="preserve">2022թ. </w:t>
            </w:r>
            <w:r w:rsidRPr="00CD6048">
              <w:rPr>
                <w:rFonts w:ascii="GHEA Grapalat" w:hAnsi="GHEA Grapalat" w:cs="Calibri"/>
                <w:b/>
                <w:color w:val="000000"/>
                <w:sz w:val="18"/>
                <w:szCs w:val="18"/>
                <w:lang w:val="hy-AM"/>
              </w:rPr>
              <w:t>ինն ամիսների</w:t>
            </w:r>
            <w:r w:rsidRPr="00CD6048">
              <w:rPr>
                <w:rFonts w:ascii="GHEA Grapalat" w:hAnsi="GHEA Grapalat" w:cs="Calibri"/>
                <w:b/>
                <w:color w:val="000000"/>
                <w:sz w:val="18"/>
                <w:szCs w:val="18"/>
              </w:rPr>
              <w:t xml:space="preserve"> փաստ</w:t>
            </w:r>
          </w:p>
          <w:p w:rsidR="000C3B2D" w:rsidRPr="00CD6048" w:rsidRDefault="000C3B2D" w:rsidP="00CC5CF3">
            <w:pPr>
              <w:jc w:val="center"/>
              <w:rPr>
                <w:rFonts w:ascii="GHEA Grapalat" w:hAnsi="GHEA Grapalat" w:cs="Calibri"/>
                <w:b/>
                <w:noProof/>
                <w:color w:val="000000"/>
                <w:sz w:val="18"/>
                <w:szCs w:val="18"/>
                <w:lang w:val="hy-AM"/>
              </w:rPr>
            </w:pPr>
            <w:r w:rsidRPr="00CD6048">
              <w:rPr>
                <w:rFonts w:ascii="GHEA Grapalat" w:hAnsi="GHEA Grapalat" w:cs="Calibri"/>
                <w:b/>
                <w:color w:val="000000"/>
                <w:sz w:val="18"/>
                <w:szCs w:val="18"/>
              </w:rPr>
              <w:t>(2023թ. հետ համադրելի)</w:t>
            </w:r>
          </w:p>
        </w:tc>
        <w:tc>
          <w:tcPr>
            <w:tcW w:w="993" w:type="dxa"/>
          </w:tcPr>
          <w:p w:rsidR="000C3B2D" w:rsidRPr="00CD6048" w:rsidRDefault="000C3B2D" w:rsidP="00CC5CF3">
            <w:pPr>
              <w:jc w:val="center"/>
              <w:rPr>
                <w:rFonts w:ascii="GHEA Grapalat" w:hAnsi="GHEA Grapalat" w:cs="Calibri"/>
                <w:b/>
                <w:noProof/>
                <w:color w:val="000000"/>
                <w:sz w:val="18"/>
                <w:szCs w:val="18"/>
                <w:lang w:val="hy-AM"/>
              </w:rPr>
            </w:pPr>
            <w:r w:rsidRPr="00CD6048">
              <w:rPr>
                <w:rFonts w:ascii="GHEA Grapalat" w:hAnsi="GHEA Grapalat" w:cs="Calibri"/>
                <w:b/>
                <w:color w:val="000000"/>
                <w:sz w:val="18"/>
                <w:szCs w:val="18"/>
                <w:lang w:val="hy-AM"/>
              </w:rPr>
              <w:t>2023թ. ինն ամիսների ճշտված պլան</w:t>
            </w:r>
          </w:p>
        </w:tc>
        <w:tc>
          <w:tcPr>
            <w:tcW w:w="992" w:type="dxa"/>
            <w:shd w:val="clear" w:color="auto" w:fill="auto"/>
            <w:noWrap/>
            <w:hideMark/>
          </w:tcPr>
          <w:p w:rsidR="000C3B2D" w:rsidRPr="00CD6048" w:rsidRDefault="000C3B2D" w:rsidP="00CC5CF3">
            <w:pPr>
              <w:jc w:val="center"/>
              <w:rPr>
                <w:rFonts w:ascii="GHEA Grapalat" w:hAnsi="GHEA Grapalat" w:cs="Calibri"/>
                <w:b/>
                <w:noProof/>
                <w:color w:val="000000"/>
                <w:sz w:val="18"/>
                <w:szCs w:val="18"/>
                <w:lang w:val="hy-AM"/>
              </w:rPr>
            </w:pPr>
            <w:r w:rsidRPr="00CD6048">
              <w:rPr>
                <w:rFonts w:ascii="GHEA Grapalat" w:hAnsi="GHEA Grapalat" w:cs="Calibri"/>
                <w:b/>
                <w:color w:val="000000"/>
                <w:sz w:val="18"/>
                <w:szCs w:val="18"/>
                <w:lang w:val="hy-AM"/>
              </w:rPr>
              <w:t>2023թ. ինն ամիսների փաստ</w:t>
            </w:r>
          </w:p>
        </w:tc>
        <w:tc>
          <w:tcPr>
            <w:tcW w:w="1276" w:type="dxa"/>
          </w:tcPr>
          <w:p w:rsidR="000C3B2D" w:rsidRPr="00CD6048" w:rsidRDefault="000C3B2D" w:rsidP="00CC5CF3">
            <w:pPr>
              <w:jc w:val="center"/>
              <w:rPr>
                <w:rFonts w:ascii="GHEA Grapalat" w:hAnsi="GHEA Grapalat" w:cs="Calibri"/>
                <w:b/>
                <w:noProof/>
                <w:color w:val="000000"/>
                <w:sz w:val="18"/>
                <w:szCs w:val="18"/>
                <w:lang w:val="hy-AM"/>
              </w:rPr>
            </w:pPr>
            <w:r w:rsidRPr="00CD6048">
              <w:rPr>
                <w:rFonts w:ascii="GHEA Grapalat" w:hAnsi="GHEA Grapalat" w:cs="Calibri"/>
                <w:b/>
                <w:color w:val="000000"/>
                <w:sz w:val="18"/>
                <w:szCs w:val="18"/>
                <w:lang w:val="hy-AM"/>
              </w:rPr>
              <w:t xml:space="preserve">Կատարո-ղականն ինն ամիսների ճշտված պլանի նկատմամբ (%) </w:t>
            </w:r>
          </w:p>
        </w:tc>
        <w:tc>
          <w:tcPr>
            <w:tcW w:w="1275" w:type="dxa"/>
          </w:tcPr>
          <w:p w:rsidR="000C3B2D" w:rsidRPr="00CD6048" w:rsidRDefault="000C3B2D" w:rsidP="00CC5CF3">
            <w:pPr>
              <w:jc w:val="center"/>
              <w:rPr>
                <w:rFonts w:ascii="GHEA Grapalat" w:hAnsi="GHEA Grapalat" w:cs="Calibri"/>
                <w:b/>
                <w:noProof/>
                <w:color w:val="000000"/>
                <w:sz w:val="18"/>
                <w:szCs w:val="18"/>
                <w:lang w:val="hy-AM"/>
              </w:rPr>
            </w:pPr>
            <w:r w:rsidRPr="00CD6048">
              <w:rPr>
                <w:rFonts w:ascii="GHEA Grapalat" w:hAnsi="GHEA Grapalat" w:cs="Calibri"/>
                <w:b/>
                <w:bCs/>
                <w:color w:val="000000"/>
                <w:sz w:val="18"/>
                <w:szCs w:val="18"/>
                <w:lang w:val="hy-AM"/>
              </w:rPr>
              <w:t xml:space="preserve">2023թ. </w:t>
            </w:r>
            <w:r w:rsidRPr="00CD6048">
              <w:rPr>
                <w:rFonts w:ascii="GHEA Grapalat" w:hAnsi="GHEA Grapalat" w:cs="Calibri"/>
                <w:b/>
                <w:color w:val="000000"/>
                <w:sz w:val="18"/>
                <w:szCs w:val="18"/>
                <w:lang w:val="hy-AM"/>
              </w:rPr>
              <w:t xml:space="preserve">ինն ամիսները </w:t>
            </w:r>
            <w:r w:rsidRPr="00CD6048">
              <w:rPr>
                <w:rFonts w:ascii="GHEA Grapalat" w:hAnsi="GHEA Grapalat" w:cs="Calibri"/>
                <w:b/>
                <w:bCs/>
                <w:color w:val="000000"/>
                <w:sz w:val="18"/>
                <w:szCs w:val="18"/>
                <w:lang w:val="hy-AM"/>
              </w:rPr>
              <w:t xml:space="preserve">2022թ. </w:t>
            </w:r>
            <w:r w:rsidRPr="00CD6048">
              <w:rPr>
                <w:rFonts w:ascii="GHEA Grapalat" w:hAnsi="GHEA Grapalat" w:cs="Calibri"/>
                <w:b/>
                <w:color w:val="000000"/>
                <w:sz w:val="18"/>
                <w:szCs w:val="18"/>
                <w:lang w:val="hy-AM"/>
              </w:rPr>
              <w:t>ինն ամիսների</w:t>
            </w:r>
            <w:r w:rsidRPr="00CD6048">
              <w:rPr>
                <w:rFonts w:ascii="GHEA Grapalat" w:hAnsi="GHEA Grapalat" w:cs="Calibri"/>
                <w:b/>
                <w:bCs/>
                <w:color w:val="000000"/>
                <w:sz w:val="18"/>
                <w:szCs w:val="18"/>
                <w:lang w:val="hy-AM"/>
              </w:rPr>
              <w:t xml:space="preserve"> նկատմամբ (%)</w:t>
            </w:r>
          </w:p>
        </w:tc>
        <w:tc>
          <w:tcPr>
            <w:tcW w:w="1174" w:type="dxa"/>
          </w:tcPr>
          <w:p w:rsidR="000C3B2D" w:rsidRPr="00CD6048" w:rsidRDefault="000C3B2D" w:rsidP="00CC5CF3">
            <w:pPr>
              <w:jc w:val="center"/>
              <w:rPr>
                <w:rFonts w:ascii="GHEA Grapalat" w:hAnsi="GHEA Grapalat" w:cs="Calibri"/>
                <w:b/>
                <w:noProof/>
                <w:color w:val="000000"/>
                <w:sz w:val="18"/>
                <w:szCs w:val="18"/>
                <w:lang w:val="hy-AM"/>
              </w:rPr>
            </w:pPr>
            <w:r w:rsidRPr="00CD6048">
              <w:rPr>
                <w:rFonts w:ascii="GHEA Grapalat" w:hAnsi="GHEA Grapalat" w:cs="Calibri"/>
                <w:b/>
                <w:bCs/>
                <w:color w:val="000000"/>
                <w:sz w:val="18"/>
                <w:szCs w:val="18"/>
                <w:lang w:val="hy-AM"/>
              </w:rPr>
              <w:t>2023թ. և 2022թ. տարբե-րությունը</w:t>
            </w:r>
          </w:p>
        </w:tc>
      </w:tr>
      <w:tr w:rsidR="000C3B2D" w:rsidRPr="00CD6048" w:rsidTr="00CC5CF3">
        <w:trPr>
          <w:trHeight w:val="268"/>
          <w:jc w:val="center"/>
        </w:trPr>
        <w:tc>
          <w:tcPr>
            <w:tcW w:w="3301" w:type="dxa"/>
            <w:shd w:val="clear" w:color="auto" w:fill="auto"/>
            <w:vAlign w:val="bottom"/>
          </w:tcPr>
          <w:p w:rsidR="000C3B2D" w:rsidRPr="00CD6048" w:rsidRDefault="000C3B2D" w:rsidP="00CC5CF3">
            <w:pPr>
              <w:rPr>
                <w:rFonts w:ascii="GHEA Grapalat" w:hAnsi="GHEA Grapalat" w:cs="Calibri"/>
                <w:b/>
                <w:color w:val="000000"/>
                <w:sz w:val="20"/>
                <w:szCs w:val="20"/>
              </w:rPr>
            </w:pPr>
            <w:r w:rsidRPr="00CD6048">
              <w:rPr>
                <w:rFonts w:ascii="GHEA Grapalat" w:hAnsi="GHEA Grapalat" w:cs="Calibri"/>
                <w:b/>
                <w:color w:val="000000"/>
                <w:sz w:val="20"/>
                <w:szCs w:val="20"/>
              </w:rPr>
              <w:t>ԸՆԴԱՄԵՆԸ</w:t>
            </w:r>
          </w:p>
        </w:tc>
        <w:tc>
          <w:tcPr>
            <w:tcW w:w="1275" w:type="dxa"/>
            <w:vAlign w:val="bottom"/>
          </w:tcPr>
          <w:p w:rsidR="000C3B2D" w:rsidRPr="00CD6048" w:rsidRDefault="000C3B2D" w:rsidP="00CC5CF3">
            <w:pPr>
              <w:jc w:val="right"/>
              <w:rPr>
                <w:rFonts w:ascii="GHEA Grapalat" w:hAnsi="GHEA Grapalat"/>
                <w:b/>
                <w:bCs/>
                <w:sz w:val="18"/>
                <w:szCs w:val="18"/>
              </w:rPr>
            </w:pPr>
            <w:r w:rsidRPr="00CD6048">
              <w:rPr>
                <w:rFonts w:ascii="GHEA Grapalat" w:hAnsi="GHEA Grapalat"/>
                <w:b/>
                <w:bCs/>
                <w:sz w:val="18"/>
                <w:szCs w:val="18"/>
              </w:rPr>
              <w:t>40,260.2</w:t>
            </w:r>
          </w:p>
        </w:tc>
        <w:tc>
          <w:tcPr>
            <w:tcW w:w="993" w:type="dxa"/>
            <w:vAlign w:val="bottom"/>
          </w:tcPr>
          <w:p w:rsidR="000C3B2D" w:rsidRPr="00CD6048" w:rsidRDefault="000C3B2D" w:rsidP="00CC5CF3">
            <w:pPr>
              <w:jc w:val="right"/>
              <w:rPr>
                <w:rFonts w:ascii="GHEA Grapalat" w:hAnsi="GHEA Grapalat"/>
                <w:b/>
                <w:bCs/>
                <w:sz w:val="18"/>
                <w:szCs w:val="18"/>
              </w:rPr>
            </w:pPr>
            <w:r w:rsidRPr="00CD6048">
              <w:rPr>
                <w:rFonts w:ascii="GHEA Grapalat" w:hAnsi="GHEA Grapalat"/>
                <w:b/>
                <w:bCs/>
                <w:sz w:val="18"/>
                <w:szCs w:val="18"/>
              </w:rPr>
              <w:t>51,063.5</w:t>
            </w:r>
          </w:p>
        </w:tc>
        <w:tc>
          <w:tcPr>
            <w:tcW w:w="992" w:type="dxa"/>
            <w:shd w:val="clear" w:color="auto" w:fill="auto"/>
            <w:vAlign w:val="bottom"/>
          </w:tcPr>
          <w:p w:rsidR="000C3B2D" w:rsidRPr="00CD6048" w:rsidRDefault="000C3B2D" w:rsidP="00CC5CF3">
            <w:pPr>
              <w:jc w:val="right"/>
              <w:rPr>
                <w:rFonts w:ascii="GHEA Grapalat" w:hAnsi="GHEA Grapalat"/>
                <w:b/>
                <w:bCs/>
                <w:sz w:val="18"/>
                <w:szCs w:val="18"/>
              </w:rPr>
            </w:pPr>
            <w:r w:rsidRPr="00CD6048">
              <w:rPr>
                <w:rFonts w:ascii="GHEA Grapalat" w:hAnsi="GHEA Grapalat"/>
                <w:b/>
                <w:bCs/>
                <w:sz w:val="18"/>
                <w:szCs w:val="18"/>
              </w:rPr>
              <w:t>39,055.5</w:t>
            </w:r>
          </w:p>
        </w:tc>
        <w:tc>
          <w:tcPr>
            <w:tcW w:w="1276" w:type="dxa"/>
            <w:vAlign w:val="bottom"/>
          </w:tcPr>
          <w:p w:rsidR="000C3B2D" w:rsidRPr="00CD6048" w:rsidRDefault="000C3B2D" w:rsidP="00CC5CF3">
            <w:pPr>
              <w:jc w:val="right"/>
              <w:rPr>
                <w:rFonts w:ascii="GHEA Grapalat" w:hAnsi="GHEA Grapalat"/>
                <w:b/>
                <w:bCs/>
                <w:sz w:val="18"/>
                <w:szCs w:val="18"/>
              </w:rPr>
            </w:pPr>
            <w:r w:rsidRPr="00CD6048">
              <w:rPr>
                <w:rFonts w:ascii="GHEA Grapalat" w:hAnsi="GHEA Grapalat"/>
                <w:b/>
                <w:bCs/>
                <w:sz w:val="18"/>
                <w:szCs w:val="18"/>
              </w:rPr>
              <w:t>76.5</w:t>
            </w:r>
          </w:p>
        </w:tc>
        <w:tc>
          <w:tcPr>
            <w:tcW w:w="1275" w:type="dxa"/>
            <w:vAlign w:val="bottom"/>
          </w:tcPr>
          <w:p w:rsidR="000C3B2D" w:rsidRPr="00CD6048" w:rsidRDefault="000C3B2D" w:rsidP="00CC5CF3">
            <w:pPr>
              <w:jc w:val="right"/>
              <w:rPr>
                <w:rFonts w:ascii="GHEA Grapalat" w:hAnsi="GHEA Grapalat"/>
                <w:b/>
                <w:bCs/>
                <w:sz w:val="18"/>
                <w:szCs w:val="18"/>
              </w:rPr>
            </w:pPr>
            <w:r w:rsidRPr="00CD6048">
              <w:rPr>
                <w:rFonts w:ascii="GHEA Grapalat" w:hAnsi="GHEA Grapalat"/>
                <w:b/>
                <w:bCs/>
                <w:sz w:val="18"/>
                <w:szCs w:val="18"/>
              </w:rPr>
              <w:t>97.0</w:t>
            </w:r>
          </w:p>
        </w:tc>
        <w:tc>
          <w:tcPr>
            <w:tcW w:w="1174" w:type="dxa"/>
            <w:vAlign w:val="bottom"/>
          </w:tcPr>
          <w:p w:rsidR="000C3B2D" w:rsidRPr="00CD6048" w:rsidRDefault="000C3B2D" w:rsidP="00CC5CF3">
            <w:pPr>
              <w:jc w:val="right"/>
              <w:rPr>
                <w:rFonts w:ascii="GHEA Grapalat" w:hAnsi="GHEA Grapalat"/>
                <w:b/>
                <w:bCs/>
                <w:sz w:val="18"/>
                <w:szCs w:val="18"/>
              </w:rPr>
            </w:pPr>
            <w:r w:rsidRPr="00CD6048">
              <w:rPr>
                <w:rFonts w:ascii="GHEA Grapalat" w:hAnsi="GHEA Grapalat"/>
                <w:b/>
                <w:bCs/>
                <w:sz w:val="18"/>
                <w:szCs w:val="18"/>
              </w:rPr>
              <w:t>(1,204.7)</w:t>
            </w:r>
          </w:p>
        </w:tc>
      </w:tr>
      <w:tr w:rsidR="000C3B2D" w:rsidRPr="00CD6048" w:rsidTr="00CC5CF3">
        <w:trPr>
          <w:trHeight w:val="331"/>
          <w:jc w:val="center"/>
        </w:trPr>
        <w:tc>
          <w:tcPr>
            <w:tcW w:w="3301" w:type="dxa"/>
            <w:shd w:val="clear" w:color="auto" w:fill="auto"/>
            <w:vAlign w:val="bottom"/>
            <w:hideMark/>
          </w:tcPr>
          <w:p w:rsidR="000C3B2D" w:rsidRPr="00CD6048" w:rsidRDefault="000C3B2D" w:rsidP="00CC5CF3">
            <w:pPr>
              <w:rPr>
                <w:rFonts w:ascii="GHEA Grapalat" w:hAnsi="GHEA Grapalat"/>
                <w:sz w:val="18"/>
                <w:szCs w:val="18"/>
              </w:rPr>
            </w:pPr>
            <w:r w:rsidRPr="00CD6048">
              <w:rPr>
                <w:rFonts w:ascii="GHEA Grapalat" w:hAnsi="GHEA Grapalat"/>
                <w:sz w:val="18"/>
                <w:szCs w:val="18"/>
              </w:rPr>
              <w:t>Գյուղատնտեսության խթանման ծրագիր</w:t>
            </w:r>
          </w:p>
        </w:tc>
        <w:tc>
          <w:tcPr>
            <w:tcW w:w="1275"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16,752.7</w:t>
            </w:r>
          </w:p>
        </w:tc>
        <w:tc>
          <w:tcPr>
            <w:tcW w:w="993"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13,123.2</w:t>
            </w:r>
          </w:p>
        </w:tc>
        <w:tc>
          <w:tcPr>
            <w:tcW w:w="992" w:type="dxa"/>
            <w:shd w:val="clear" w:color="auto" w:fill="auto"/>
            <w:vAlign w:val="bottom"/>
            <w:hideMark/>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11,680.0</w:t>
            </w:r>
          </w:p>
        </w:tc>
        <w:tc>
          <w:tcPr>
            <w:tcW w:w="1276"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89.0</w:t>
            </w:r>
          </w:p>
        </w:tc>
        <w:tc>
          <w:tcPr>
            <w:tcW w:w="1275"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69.7</w:t>
            </w:r>
          </w:p>
        </w:tc>
        <w:tc>
          <w:tcPr>
            <w:tcW w:w="1174"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(5,072.6)</w:t>
            </w:r>
          </w:p>
        </w:tc>
      </w:tr>
      <w:tr w:rsidR="000C3B2D" w:rsidRPr="00CD6048" w:rsidTr="00CC5CF3">
        <w:trPr>
          <w:trHeight w:val="331"/>
          <w:jc w:val="center"/>
        </w:trPr>
        <w:tc>
          <w:tcPr>
            <w:tcW w:w="3301" w:type="dxa"/>
            <w:shd w:val="clear" w:color="auto" w:fill="auto"/>
          </w:tcPr>
          <w:p w:rsidR="000C3B2D" w:rsidRPr="00CD6048" w:rsidRDefault="000C3B2D" w:rsidP="00CC5CF3">
            <w:pPr>
              <w:rPr>
                <w:rFonts w:ascii="GHEA Grapalat" w:hAnsi="GHEA Grapalat"/>
                <w:sz w:val="18"/>
                <w:szCs w:val="18"/>
              </w:rPr>
            </w:pPr>
            <w:r w:rsidRPr="00CD6048">
              <w:rPr>
                <w:rFonts w:ascii="GHEA Grapalat" w:hAnsi="GHEA Grapalat"/>
                <w:sz w:val="18"/>
                <w:szCs w:val="18"/>
              </w:rPr>
              <w:lastRenderedPageBreak/>
              <w:t>Բուսաբուծության խթանում և բույսերի պաշտպանություն</w:t>
            </w:r>
          </w:p>
        </w:tc>
        <w:tc>
          <w:tcPr>
            <w:tcW w:w="1275"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105.4</w:t>
            </w:r>
          </w:p>
        </w:tc>
        <w:tc>
          <w:tcPr>
            <w:tcW w:w="993"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4,848.5</w:t>
            </w:r>
          </w:p>
        </w:tc>
        <w:tc>
          <w:tcPr>
            <w:tcW w:w="992" w:type="dxa"/>
            <w:shd w:val="clear" w:color="auto" w:fill="auto"/>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4,840.2</w:t>
            </w:r>
          </w:p>
        </w:tc>
        <w:tc>
          <w:tcPr>
            <w:tcW w:w="1276"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99.8</w:t>
            </w:r>
          </w:p>
        </w:tc>
        <w:tc>
          <w:tcPr>
            <w:tcW w:w="1275"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4,593.5</w:t>
            </w:r>
          </w:p>
        </w:tc>
        <w:tc>
          <w:tcPr>
            <w:tcW w:w="1174"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4,734.8</w:t>
            </w:r>
          </w:p>
        </w:tc>
      </w:tr>
      <w:tr w:rsidR="000C3B2D" w:rsidRPr="00CD6048" w:rsidTr="00CC5CF3">
        <w:trPr>
          <w:trHeight w:val="331"/>
          <w:jc w:val="center"/>
        </w:trPr>
        <w:tc>
          <w:tcPr>
            <w:tcW w:w="3301" w:type="dxa"/>
            <w:shd w:val="clear" w:color="auto" w:fill="auto"/>
          </w:tcPr>
          <w:p w:rsidR="000C3B2D" w:rsidRPr="00CD6048" w:rsidRDefault="000C3B2D" w:rsidP="00F30EE9">
            <w:pPr>
              <w:rPr>
                <w:rFonts w:ascii="GHEA Grapalat" w:hAnsi="GHEA Grapalat"/>
                <w:sz w:val="18"/>
                <w:szCs w:val="18"/>
              </w:rPr>
            </w:pPr>
            <w:r w:rsidRPr="00CD6048">
              <w:rPr>
                <w:rFonts w:ascii="GHEA Grapalat" w:hAnsi="GHEA Grapalat"/>
                <w:sz w:val="18"/>
                <w:szCs w:val="18"/>
              </w:rPr>
              <w:t>Գյուղական ենթակառուցվածքների վերականգնում և զարգացում</w:t>
            </w:r>
          </w:p>
        </w:tc>
        <w:tc>
          <w:tcPr>
            <w:tcW w:w="1275"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1,412.2</w:t>
            </w:r>
          </w:p>
        </w:tc>
        <w:tc>
          <w:tcPr>
            <w:tcW w:w="993"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54.8</w:t>
            </w:r>
          </w:p>
        </w:tc>
        <w:tc>
          <w:tcPr>
            <w:tcW w:w="992" w:type="dxa"/>
            <w:shd w:val="clear" w:color="auto" w:fill="auto"/>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46.6</w:t>
            </w:r>
          </w:p>
        </w:tc>
        <w:tc>
          <w:tcPr>
            <w:tcW w:w="1276"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85.1</w:t>
            </w:r>
          </w:p>
        </w:tc>
        <w:tc>
          <w:tcPr>
            <w:tcW w:w="1275"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3.3</w:t>
            </w:r>
          </w:p>
        </w:tc>
        <w:tc>
          <w:tcPr>
            <w:tcW w:w="1174"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(1,365.6)</w:t>
            </w:r>
          </w:p>
        </w:tc>
      </w:tr>
      <w:tr w:rsidR="000C3B2D" w:rsidRPr="00CD6048" w:rsidTr="00CC5CF3">
        <w:trPr>
          <w:trHeight w:val="331"/>
          <w:jc w:val="center"/>
        </w:trPr>
        <w:tc>
          <w:tcPr>
            <w:tcW w:w="3301" w:type="dxa"/>
            <w:shd w:val="clear" w:color="auto" w:fill="auto"/>
          </w:tcPr>
          <w:p w:rsidR="000C3B2D" w:rsidRPr="00CD6048" w:rsidRDefault="000C3B2D" w:rsidP="00CC5CF3">
            <w:pPr>
              <w:rPr>
                <w:rFonts w:ascii="GHEA Grapalat" w:hAnsi="GHEA Grapalat"/>
                <w:sz w:val="18"/>
                <w:szCs w:val="18"/>
              </w:rPr>
            </w:pPr>
            <w:r w:rsidRPr="00CD6048">
              <w:rPr>
                <w:rFonts w:ascii="GHEA Grapalat" w:hAnsi="GHEA Grapalat"/>
                <w:sz w:val="18"/>
                <w:szCs w:val="18"/>
              </w:rPr>
              <w:t>Գիտելիքահենք, նորարարական տնտեսությանը և փոքր ու միջին ձեռնարկատիրությանը աջակցություն</w:t>
            </w:r>
          </w:p>
        </w:tc>
        <w:tc>
          <w:tcPr>
            <w:tcW w:w="1275"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3,311.9</w:t>
            </w:r>
          </w:p>
        </w:tc>
        <w:tc>
          <w:tcPr>
            <w:tcW w:w="993"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7,690.4</w:t>
            </w:r>
          </w:p>
        </w:tc>
        <w:tc>
          <w:tcPr>
            <w:tcW w:w="992" w:type="dxa"/>
            <w:shd w:val="clear" w:color="auto" w:fill="auto"/>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5,111.5</w:t>
            </w:r>
          </w:p>
        </w:tc>
        <w:tc>
          <w:tcPr>
            <w:tcW w:w="1276"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66.5</w:t>
            </w:r>
          </w:p>
        </w:tc>
        <w:tc>
          <w:tcPr>
            <w:tcW w:w="1275"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154.3</w:t>
            </w:r>
          </w:p>
        </w:tc>
        <w:tc>
          <w:tcPr>
            <w:tcW w:w="1174"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1,799.6</w:t>
            </w:r>
          </w:p>
        </w:tc>
      </w:tr>
      <w:tr w:rsidR="000C3B2D" w:rsidRPr="00CD6048" w:rsidTr="00CC5CF3">
        <w:trPr>
          <w:trHeight w:val="300"/>
          <w:jc w:val="center"/>
        </w:trPr>
        <w:tc>
          <w:tcPr>
            <w:tcW w:w="3301" w:type="dxa"/>
            <w:shd w:val="clear" w:color="auto" w:fill="auto"/>
            <w:vAlign w:val="bottom"/>
          </w:tcPr>
          <w:p w:rsidR="000C3B2D" w:rsidRPr="00CD6048" w:rsidRDefault="000C3B2D" w:rsidP="00CC5CF3">
            <w:pPr>
              <w:rPr>
                <w:rFonts w:ascii="GHEA Grapalat" w:hAnsi="GHEA Grapalat"/>
                <w:sz w:val="18"/>
                <w:szCs w:val="18"/>
              </w:rPr>
            </w:pPr>
            <w:r w:rsidRPr="00CD6048">
              <w:rPr>
                <w:rFonts w:ascii="GHEA Grapalat" w:hAnsi="GHEA Grapalat"/>
                <w:sz w:val="18"/>
                <w:szCs w:val="18"/>
              </w:rPr>
              <w:t>Ներդրումների և արտահանման խթանման ծրագիր</w:t>
            </w:r>
          </w:p>
        </w:tc>
        <w:tc>
          <w:tcPr>
            <w:tcW w:w="1275"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186.3</w:t>
            </w:r>
          </w:p>
        </w:tc>
        <w:tc>
          <w:tcPr>
            <w:tcW w:w="993"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5,096.0</w:t>
            </w:r>
          </w:p>
        </w:tc>
        <w:tc>
          <w:tcPr>
            <w:tcW w:w="992" w:type="dxa"/>
            <w:shd w:val="clear" w:color="auto" w:fill="auto"/>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693.8</w:t>
            </w:r>
          </w:p>
        </w:tc>
        <w:tc>
          <w:tcPr>
            <w:tcW w:w="1276"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13.6</w:t>
            </w:r>
          </w:p>
        </w:tc>
        <w:tc>
          <w:tcPr>
            <w:tcW w:w="1275"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372.3</w:t>
            </w:r>
          </w:p>
        </w:tc>
        <w:tc>
          <w:tcPr>
            <w:tcW w:w="1174"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507.4</w:t>
            </w:r>
          </w:p>
        </w:tc>
      </w:tr>
      <w:tr w:rsidR="000C3B2D" w:rsidRPr="00CD6048" w:rsidTr="00CC5CF3">
        <w:trPr>
          <w:trHeight w:val="300"/>
          <w:jc w:val="center"/>
        </w:trPr>
        <w:tc>
          <w:tcPr>
            <w:tcW w:w="3301" w:type="dxa"/>
            <w:shd w:val="clear" w:color="auto" w:fill="auto"/>
            <w:vAlign w:val="bottom"/>
            <w:hideMark/>
          </w:tcPr>
          <w:p w:rsidR="000C3B2D" w:rsidRPr="00CD6048" w:rsidRDefault="000C3B2D" w:rsidP="00CC5CF3">
            <w:pPr>
              <w:rPr>
                <w:rFonts w:ascii="GHEA Grapalat" w:hAnsi="GHEA Grapalat"/>
                <w:sz w:val="18"/>
                <w:szCs w:val="18"/>
              </w:rPr>
            </w:pPr>
            <w:r w:rsidRPr="00CD6048">
              <w:rPr>
                <w:rFonts w:ascii="GHEA Grapalat" w:hAnsi="GHEA Grapalat"/>
                <w:sz w:val="18"/>
                <w:szCs w:val="18"/>
              </w:rPr>
              <w:t>Գյուղատնտեսության արդիականացման ծրագիր</w:t>
            </w:r>
          </w:p>
        </w:tc>
        <w:tc>
          <w:tcPr>
            <w:tcW w:w="1275"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8,073.0</w:t>
            </w:r>
          </w:p>
        </w:tc>
        <w:tc>
          <w:tcPr>
            <w:tcW w:w="993"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10,062.9</w:t>
            </w:r>
          </w:p>
        </w:tc>
        <w:tc>
          <w:tcPr>
            <w:tcW w:w="992" w:type="dxa"/>
            <w:shd w:val="clear" w:color="auto" w:fill="auto"/>
            <w:vAlign w:val="bottom"/>
            <w:hideMark/>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8,765.0</w:t>
            </w:r>
          </w:p>
        </w:tc>
        <w:tc>
          <w:tcPr>
            <w:tcW w:w="1276"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87.1</w:t>
            </w:r>
          </w:p>
        </w:tc>
        <w:tc>
          <w:tcPr>
            <w:tcW w:w="1275"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108.6</w:t>
            </w:r>
          </w:p>
        </w:tc>
        <w:tc>
          <w:tcPr>
            <w:tcW w:w="1174"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692.0</w:t>
            </w:r>
          </w:p>
        </w:tc>
      </w:tr>
      <w:tr w:rsidR="000C3B2D" w:rsidRPr="00CD6048" w:rsidTr="00CC5CF3">
        <w:trPr>
          <w:trHeight w:val="300"/>
          <w:jc w:val="center"/>
        </w:trPr>
        <w:tc>
          <w:tcPr>
            <w:tcW w:w="3301" w:type="dxa"/>
            <w:shd w:val="clear" w:color="auto" w:fill="auto"/>
            <w:vAlign w:val="bottom"/>
          </w:tcPr>
          <w:p w:rsidR="000C3B2D" w:rsidRPr="00CD6048" w:rsidRDefault="000C3B2D" w:rsidP="00CC5CF3">
            <w:pPr>
              <w:rPr>
                <w:rFonts w:ascii="GHEA Grapalat" w:hAnsi="GHEA Grapalat"/>
                <w:sz w:val="18"/>
                <w:szCs w:val="18"/>
              </w:rPr>
            </w:pPr>
            <w:r w:rsidRPr="00CD6048">
              <w:rPr>
                <w:rFonts w:ascii="GHEA Grapalat" w:hAnsi="GHEA Grapalat"/>
                <w:sz w:val="18"/>
                <w:szCs w:val="18"/>
              </w:rPr>
              <w:t>Զբոսաշրջության զարգացման ծրագիր</w:t>
            </w:r>
          </w:p>
        </w:tc>
        <w:tc>
          <w:tcPr>
            <w:tcW w:w="1275"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1,361.3</w:t>
            </w:r>
          </w:p>
        </w:tc>
        <w:tc>
          <w:tcPr>
            <w:tcW w:w="993"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5,326.3</w:t>
            </w:r>
          </w:p>
        </w:tc>
        <w:tc>
          <w:tcPr>
            <w:tcW w:w="992" w:type="dxa"/>
            <w:shd w:val="clear" w:color="auto" w:fill="auto"/>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3,987.1</w:t>
            </w:r>
          </w:p>
        </w:tc>
        <w:tc>
          <w:tcPr>
            <w:tcW w:w="1276"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74.9</w:t>
            </w:r>
          </w:p>
        </w:tc>
        <w:tc>
          <w:tcPr>
            <w:tcW w:w="1275"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292.9</w:t>
            </w:r>
          </w:p>
        </w:tc>
        <w:tc>
          <w:tcPr>
            <w:tcW w:w="1174"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2,625.8</w:t>
            </w:r>
          </w:p>
        </w:tc>
      </w:tr>
      <w:tr w:rsidR="000C3B2D" w:rsidRPr="00CD6048" w:rsidTr="00CC5CF3">
        <w:trPr>
          <w:trHeight w:val="300"/>
          <w:jc w:val="center"/>
        </w:trPr>
        <w:tc>
          <w:tcPr>
            <w:tcW w:w="3301" w:type="dxa"/>
            <w:shd w:val="clear" w:color="auto" w:fill="auto"/>
            <w:vAlign w:val="bottom"/>
          </w:tcPr>
          <w:p w:rsidR="000C3B2D" w:rsidRPr="00CD6048" w:rsidRDefault="000C3B2D" w:rsidP="00CC5CF3">
            <w:pPr>
              <w:rPr>
                <w:rFonts w:ascii="GHEA Grapalat" w:hAnsi="GHEA Grapalat"/>
                <w:sz w:val="18"/>
                <w:szCs w:val="18"/>
              </w:rPr>
            </w:pPr>
            <w:r w:rsidRPr="00CD6048">
              <w:rPr>
                <w:rFonts w:ascii="GHEA Grapalat" w:hAnsi="GHEA Grapalat"/>
                <w:sz w:val="18"/>
                <w:szCs w:val="18"/>
              </w:rPr>
              <w:t>Ճգնաժամերի հակազդման և արտակարգ իրավիճակների հետևանքների նվազեցման և վերացման</w:t>
            </w:r>
            <w:r w:rsidR="000C20F5" w:rsidRPr="00CD6048">
              <w:rPr>
                <w:rFonts w:ascii="GHEA Grapalat" w:hAnsi="GHEA Grapalat"/>
                <w:sz w:val="18"/>
                <w:szCs w:val="18"/>
              </w:rPr>
              <w:t xml:space="preserve"> </w:t>
            </w:r>
            <w:r w:rsidRPr="00CD6048">
              <w:rPr>
                <w:rFonts w:ascii="GHEA Grapalat" w:hAnsi="GHEA Grapalat"/>
                <w:sz w:val="18"/>
                <w:szCs w:val="18"/>
              </w:rPr>
              <w:t>ծրագիր</w:t>
            </w:r>
          </w:p>
        </w:tc>
        <w:tc>
          <w:tcPr>
            <w:tcW w:w="1275"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5,764.1</w:t>
            </w:r>
          </w:p>
        </w:tc>
        <w:tc>
          <w:tcPr>
            <w:tcW w:w="993"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w:t>
            </w:r>
          </w:p>
        </w:tc>
        <w:tc>
          <w:tcPr>
            <w:tcW w:w="992" w:type="dxa"/>
            <w:shd w:val="clear" w:color="auto" w:fill="auto"/>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w:t>
            </w:r>
          </w:p>
        </w:tc>
        <w:tc>
          <w:tcPr>
            <w:tcW w:w="1276" w:type="dxa"/>
            <w:vAlign w:val="bottom"/>
          </w:tcPr>
          <w:p w:rsidR="000C3B2D" w:rsidRPr="00CD6048" w:rsidRDefault="000C3B2D" w:rsidP="00CC5CF3">
            <w:pPr>
              <w:jc w:val="right"/>
              <w:rPr>
                <w:rFonts w:ascii="GHEA Grapalat" w:hAnsi="GHEA Grapalat"/>
                <w:sz w:val="18"/>
                <w:szCs w:val="18"/>
              </w:rPr>
            </w:pPr>
            <w:r w:rsidRPr="00CD6048">
              <w:rPr>
                <w:rFonts w:ascii="Courier New" w:hAnsi="Courier New" w:cs="Courier New"/>
                <w:sz w:val="18"/>
                <w:szCs w:val="18"/>
              </w:rPr>
              <w:t> </w:t>
            </w:r>
          </w:p>
        </w:tc>
        <w:tc>
          <w:tcPr>
            <w:tcW w:w="1275"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w:t>
            </w:r>
          </w:p>
        </w:tc>
        <w:tc>
          <w:tcPr>
            <w:tcW w:w="1174"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(5,764.1)</w:t>
            </w:r>
          </w:p>
        </w:tc>
      </w:tr>
      <w:tr w:rsidR="000C3B2D" w:rsidRPr="00CD6048" w:rsidTr="00CC5CF3">
        <w:trPr>
          <w:trHeight w:val="290"/>
          <w:jc w:val="center"/>
        </w:trPr>
        <w:tc>
          <w:tcPr>
            <w:tcW w:w="3301" w:type="dxa"/>
            <w:shd w:val="clear" w:color="auto" w:fill="auto"/>
            <w:vAlign w:val="bottom"/>
          </w:tcPr>
          <w:p w:rsidR="000C3B2D" w:rsidRPr="00CD6048" w:rsidRDefault="000C3B2D" w:rsidP="00CC5CF3">
            <w:pPr>
              <w:rPr>
                <w:rFonts w:ascii="GHEA Grapalat" w:hAnsi="GHEA Grapalat"/>
                <w:sz w:val="18"/>
                <w:szCs w:val="18"/>
              </w:rPr>
            </w:pPr>
            <w:r w:rsidRPr="00CD6048">
              <w:rPr>
                <w:rFonts w:ascii="GHEA Grapalat" w:hAnsi="GHEA Grapalat"/>
                <w:sz w:val="18"/>
                <w:szCs w:val="18"/>
              </w:rPr>
              <w:t>Այլ ծրագրեր</w:t>
            </w:r>
          </w:p>
        </w:tc>
        <w:tc>
          <w:tcPr>
            <w:tcW w:w="1275"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3,293.3</w:t>
            </w:r>
          </w:p>
        </w:tc>
        <w:tc>
          <w:tcPr>
            <w:tcW w:w="993"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4,861.4</w:t>
            </w:r>
          </w:p>
        </w:tc>
        <w:tc>
          <w:tcPr>
            <w:tcW w:w="992" w:type="dxa"/>
            <w:shd w:val="clear" w:color="auto" w:fill="auto"/>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3,931.3</w:t>
            </w:r>
          </w:p>
        </w:tc>
        <w:tc>
          <w:tcPr>
            <w:tcW w:w="1276"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80.9</w:t>
            </w:r>
          </w:p>
        </w:tc>
        <w:tc>
          <w:tcPr>
            <w:tcW w:w="1275"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119.4</w:t>
            </w:r>
          </w:p>
        </w:tc>
        <w:tc>
          <w:tcPr>
            <w:tcW w:w="1174" w:type="dxa"/>
            <w:vAlign w:val="bottom"/>
          </w:tcPr>
          <w:p w:rsidR="000C3B2D" w:rsidRPr="00CD6048" w:rsidRDefault="000C3B2D" w:rsidP="00CC5CF3">
            <w:pPr>
              <w:jc w:val="right"/>
              <w:rPr>
                <w:rFonts w:ascii="GHEA Grapalat" w:hAnsi="GHEA Grapalat"/>
                <w:sz w:val="18"/>
                <w:szCs w:val="18"/>
              </w:rPr>
            </w:pPr>
            <w:r w:rsidRPr="00CD6048">
              <w:rPr>
                <w:rFonts w:ascii="GHEA Grapalat" w:hAnsi="GHEA Grapalat"/>
                <w:sz w:val="18"/>
                <w:szCs w:val="18"/>
              </w:rPr>
              <w:t>637.9</w:t>
            </w:r>
          </w:p>
        </w:tc>
      </w:tr>
    </w:tbl>
    <w:p w:rsidR="000C3B2D" w:rsidRPr="00CD6048" w:rsidRDefault="000C3B2D" w:rsidP="000C3B2D">
      <w:pPr>
        <w:autoSpaceDE w:val="0"/>
        <w:autoSpaceDN w:val="0"/>
        <w:adjustRightInd w:val="0"/>
        <w:spacing w:line="360" w:lineRule="auto"/>
        <w:ind w:firstLine="567"/>
        <w:jc w:val="both"/>
        <w:rPr>
          <w:rFonts w:ascii="GHEA Grapalat" w:hAnsi="GHEA Grapalat" w:cs="GHEA Grapalat"/>
          <w:sz w:val="22"/>
          <w:szCs w:val="22"/>
        </w:rPr>
      </w:pPr>
    </w:p>
    <w:p w:rsidR="000C3B2D" w:rsidRPr="00CD6048" w:rsidRDefault="000C3B2D" w:rsidP="000C3B2D">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GHEA Grapalat"/>
          <w:sz w:val="22"/>
          <w:szCs w:val="22"/>
        </w:rPr>
        <w:t xml:space="preserve">Հաշվետու ժամանակահատվածում </w:t>
      </w:r>
      <w:r w:rsidRPr="00CD6048">
        <w:rPr>
          <w:rFonts w:ascii="GHEA Grapalat" w:hAnsi="GHEA Grapalat" w:cs="GHEA Grapalat"/>
          <w:i/>
          <w:sz w:val="22"/>
          <w:szCs w:val="22"/>
        </w:rPr>
        <w:t>Գյուղատնտեսության խթանման</w:t>
      </w:r>
      <w:r w:rsidRPr="00CD6048">
        <w:rPr>
          <w:rFonts w:ascii="GHEA Grapalat" w:hAnsi="GHEA Grapalat" w:cs="GHEA Grapalat"/>
          <w:sz w:val="22"/>
          <w:szCs w:val="22"/>
        </w:rPr>
        <w:t xml:space="preserve"> </w:t>
      </w:r>
      <w:r w:rsidRPr="00CD6048">
        <w:rPr>
          <w:rFonts w:ascii="GHEA Grapalat" w:hAnsi="GHEA Grapalat"/>
          <w:sz w:val="22"/>
          <w:szCs w:val="22"/>
        </w:rPr>
        <w:t xml:space="preserve">ծրագրի ծախսերը կազմել են շուրջ 11.7 մլրդ դրամ կամ </w:t>
      </w:r>
      <w:r w:rsidR="00E91026" w:rsidRPr="00CD6048">
        <w:rPr>
          <w:rFonts w:ascii="GHEA Grapalat" w:hAnsi="GHEA Grapalat" w:cs="Sylfaen"/>
          <w:sz w:val="22"/>
          <w:szCs w:val="22"/>
        </w:rPr>
        <w:t>ծրագրված ցուցանիշի</w:t>
      </w:r>
      <w:r w:rsidRPr="00CD6048">
        <w:rPr>
          <w:rFonts w:ascii="GHEA Grapalat" w:hAnsi="GHEA Grapalat" w:cs="Sylfaen"/>
          <w:sz w:val="22"/>
          <w:szCs w:val="22"/>
        </w:rPr>
        <w:t xml:space="preserve"> 89%-ը: Ծրագրի շրջանակներում իրականացվել են ութ միջոցառումներ: Շեղումը հիմնականում արձանագրվել է Հողային բարեփոխումների փորձնական ծրագրի և նույն ծրագրին աջակցության միջոցառումներում, որոնց շրջանակներում ընդհանուր առմամբ օգտագործվել է նախատեսված միջոցների 5.5%-ը՝ շուրջ 55.5 մլն դրամ:</w:t>
      </w:r>
      <w:r w:rsidR="001523C6" w:rsidRPr="00CD6048">
        <w:rPr>
          <w:rFonts w:ascii="GHEA Grapalat" w:hAnsi="GHEA Grapalat" w:cs="Sylfaen"/>
          <w:sz w:val="22"/>
          <w:szCs w:val="22"/>
        </w:rPr>
        <w:t xml:space="preserve"> Ցածր կատարողականը </w:t>
      </w:r>
      <w:r w:rsidR="001523C6" w:rsidRPr="00CD6048">
        <w:rPr>
          <w:rFonts w:ascii="GHEA Grapalat" w:hAnsi="GHEA Grapalat" w:cs="GHEA Grapalat"/>
          <w:sz w:val="22"/>
          <w:szCs w:val="22"/>
        </w:rPr>
        <w:t>պայմանավորված</w:t>
      </w:r>
      <w:r w:rsidR="001523C6" w:rsidRPr="00CD6048">
        <w:rPr>
          <w:rFonts w:ascii="GHEA Grapalat" w:hAnsi="GHEA Grapalat" w:cs="Sylfaen"/>
          <w:sz w:val="22"/>
          <w:szCs w:val="22"/>
        </w:rPr>
        <w:t xml:space="preserve"> է համայնքներում հողերի ձեռքբերման</w:t>
      </w:r>
      <w:r w:rsidR="00772418" w:rsidRPr="00CD6048">
        <w:rPr>
          <w:rFonts w:ascii="GHEA Grapalat" w:hAnsi="GHEA Grapalat" w:cs="Sylfaen"/>
          <w:sz w:val="22"/>
          <w:szCs w:val="22"/>
        </w:rPr>
        <w:t xml:space="preserve"> և</w:t>
      </w:r>
      <w:r w:rsidR="001523C6" w:rsidRPr="00CD6048">
        <w:rPr>
          <w:rFonts w:ascii="GHEA Grapalat" w:hAnsi="GHEA Grapalat" w:cs="Sylfaen"/>
          <w:sz w:val="22"/>
          <w:szCs w:val="22"/>
        </w:rPr>
        <w:t xml:space="preserve"> փաստաթղթավորման հետ կապված մի շարք խնդիրներ</w:t>
      </w:r>
      <w:r w:rsidR="00FE3870" w:rsidRPr="00CD6048">
        <w:rPr>
          <w:rFonts w:ascii="GHEA Grapalat" w:hAnsi="GHEA Grapalat" w:cs="Sylfaen"/>
          <w:sz w:val="22"/>
          <w:szCs w:val="22"/>
        </w:rPr>
        <w:t>ով</w:t>
      </w:r>
      <w:r w:rsidR="001523C6" w:rsidRPr="00CD6048">
        <w:rPr>
          <w:rFonts w:ascii="GHEA Grapalat" w:hAnsi="GHEA Grapalat" w:cs="Sylfaen"/>
          <w:sz w:val="22"/>
          <w:szCs w:val="22"/>
        </w:rPr>
        <w:t>, որոնց լուծումը երկարատև ժամանակ է պահանջել:</w:t>
      </w:r>
      <w:r w:rsidR="00B91579" w:rsidRPr="00CD6048">
        <w:rPr>
          <w:rFonts w:ascii="GHEA Grapalat" w:hAnsi="GHEA Grapalat" w:cs="Sylfaen"/>
          <w:sz w:val="22"/>
          <w:szCs w:val="22"/>
        </w:rPr>
        <w:t xml:space="preserve"> Արդյունքում</w:t>
      </w:r>
      <w:r w:rsidR="001523C6" w:rsidRPr="00CD6048">
        <w:rPr>
          <w:rFonts w:ascii="GHEA Grapalat" w:hAnsi="GHEA Grapalat" w:cs="Sylfaen"/>
          <w:sz w:val="22"/>
          <w:szCs w:val="22"/>
        </w:rPr>
        <w:t xml:space="preserve"> </w:t>
      </w:r>
      <w:r w:rsidR="00B91579" w:rsidRPr="00CD6048">
        <w:rPr>
          <w:rFonts w:ascii="GHEA Grapalat" w:hAnsi="GHEA Grapalat" w:cs="Sylfaen"/>
          <w:sz w:val="22"/>
          <w:szCs w:val="22"/>
        </w:rPr>
        <w:t>հ</w:t>
      </w:r>
      <w:r w:rsidR="00FE3870" w:rsidRPr="00CD6048">
        <w:rPr>
          <w:rFonts w:ascii="GHEA Grapalat" w:hAnsi="GHEA Grapalat" w:cs="Sylfaen"/>
          <w:sz w:val="22"/>
          <w:szCs w:val="22"/>
        </w:rPr>
        <w:t xml:space="preserve">ողային բարեփոխումների փորձնական ծրագրի </w:t>
      </w:r>
      <w:r w:rsidRPr="00CD6048">
        <w:rPr>
          <w:rFonts w:ascii="GHEA Grapalat" w:hAnsi="GHEA Grapalat" w:cs="GHEA Grapalat"/>
          <w:sz w:val="22"/>
          <w:szCs w:val="22"/>
          <w:lang w:val="hy-AM"/>
        </w:rPr>
        <w:t xml:space="preserve">շրջանակներում </w:t>
      </w:r>
      <w:r w:rsidRPr="00CD6048">
        <w:rPr>
          <w:rFonts w:ascii="GHEA Grapalat" w:hAnsi="GHEA Grapalat" w:cs="Sylfaen"/>
          <w:sz w:val="22"/>
          <w:szCs w:val="22"/>
          <w:lang w:val="hy-AM"/>
        </w:rPr>
        <w:t xml:space="preserve">նախատեսված </w:t>
      </w:r>
      <w:r w:rsidRPr="00CD6048">
        <w:rPr>
          <w:rFonts w:ascii="GHEA Grapalat" w:hAnsi="GHEA Grapalat" w:cs="Sylfaen"/>
          <w:sz w:val="22"/>
          <w:szCs w:val="22"/>
        </w:rPr>
        <w:t>130</w:t>
      </w:r>
      <w:r w:rsidR="00B91579" w:rsidRPr="00CD6048">
        <w:rPr>
          <w:rFonts w:ascii="Calibri" w:hAnsi="Calibri" w:cs="Calibri"/>
          <w:sz w:val="22"/>
          <w:szCs w:val="22"/>
        </w:rPr>
        <w:t> </w:t>
      </w:r>
      <w:r w:rsidRPr="00CD6048">
        <w:rPr>
          <w:rFonts w:ascii="GHEA Grapalat" w:hAnsi="GHEA Grapalat" w:cs="Sylfaen"/>
          <w:sz w:val="22"/>
          <w:szCs w:val="22"/>
          <w:lang w:val="hy-AM"/>
        </w:rPr>
        <w:t xml:space="preserve">հա-ի դիմաց </w:t>
      </w:r>
      <w:r w:rsidRPr="00CD6048">
        <w:rPr>
          <w:rFonts w:ascii="GHEA Grapalat" w:hAnsi="GHEA Grapalat" w:cs="Sylfaen"/>
          <w:sz w:val="22"/>
          <w:szCs w:val="22"/>
        </w:rPr>
        <w:t>ձեռք են բերվել և շրջանառության մեջ ներառվ</w:t>
      </w:r>
      <w:r w:rsidRPr="00CD6048">
        <w:rPr>
          <w:rFonts w:ascii="GHEA Grapalat" w:hAnsi="GHEA Grapalat" w:cs="Sylfaen"/>
          <w:sz w:val="22"/>
          <w:szCs w:val="22"/>
          <w:lang w:val="hy-AM"/>
        </w:rPr>
        <w:t xml:space="preserve">ել </w:t>
      </w:r>
      <w:r w:rsidRPr="00CD6048">
        <w:rPr>
          <w:rFonts w:ascii="GHEA Grapalat" w:hAnsi="GHEA Grapalat" w:cs="Sylfaen"/>
          <w:sz w:val="22"/>
          <w:szCs w:val="22"/>
        </w:rPr>
        <w:t>8.99</w:t>
      </w:r>
      <w:r w:rsidRPr="00CD6048">
        <w:rPr>
          <w:rFonts w:ascii="GHEA Grapalat" w:hAnsi="GHEA Grapalat" w:cs="Sylfaen"/>
          <w:sz w:val="22"/>
          <w:szCs w:val="22"/>
          <w:lang w:val="hy-AM"/>
        </w:rPr>
        <w:t xml:space="preserve"> հա</w:t>
      </w:r>
      <w:r w:rsidRPr="00CD6048">
        <w:rPr>
          <w:rFonts w:ascii="GHEA Grapalat" w:hAnsi="GHEA Grapalat" w:cs="Sylfaen"/>
          <w:sz w:val="22"/>
          <w:szCs w:val="22"/>
        </w:rPr>
        <w:t xml:space="preserve"> գյուղատնտեսական նշանակության հողեր</w:t>
      </w:r>
      <w:r w:rsidR="00B91579" w:rsidRPr="00CD6048">
        <w:rPr>
          <w:rFonts w:ascii="GHEA Grapalat" w:hAnsi="GHEA Grapalat" w:cs="Sylfaen"/>
          <w:sz w:val="22"/>
          <w:szCs w:val="22"/>
        </w:rPr>
        <w:t>, իսկ ծրագրին աջակցության շրջանակներում նախատեսված 65 հա հողերի բարելավման և չօգտագործվող գյուղատնտեսական նշանակության հ</w:t>
      </w:r>
      <w:r w:rsidR="00826DE6" w:rsidRPr="00CD6048">
        <w:rPr>
          <w:rFonts w:ascii="GHEA Grapalat" w:hAnsi="GHEA Grapalat" w:cs="Sylfaen"/>
          <w:sz w:val="22"/>
          <w:szCs w:val="22"/>
        </w:rPr>
        <w:t>ողերի շրջանառության մեջ ներառման աշխատանքերը չեն կատարվել</w:t>
      </w:r>
      <w:r w:rsidRPr="00CD6048">
        <w:rPr>
          <w:rFonts w:ascii="GHEA Grapalat" w:hAnsi="GHEA Grapalat" w:cs="Sylfaen"/>
          <w:sz w:val="22"/>
          <w:szCs w:val="22"/>
        </w:rPr>
        <w:t xml:space="preserve">: </w:t>
      </w:r>
    </w:p>
    <w:p w:rsidR="000C3B2D" w:rsidRPr="00CD6048" w:rsidRDefault="000C3B2D" w:rsidP="000C3B2D">
      <w:pPr>
        <w:autoSpaceDE w:val="0"/>
        <w:autoSpaceDN w:val="0"/>
        <w:adjustRightInd w:val="0"/>
        <w:spacing w:line="360" w:lineRule="auto"/>
        <w:ind w:firstLine="567"/>
        <w:jc w:val="both"/>
        <w:rPr>
          <w:rFonts w:ascii="GHEA Grapalat" w:hAnsi="GHEA Grapalat"/>
          <w:sz w:val="22"/>
          <w:szCs w:val="22"/>
        </w:rPr>
      </w:pPr>
      <w:r w:rsidRPr="00CD6048">
        <w:rPr>
          <w:rFonts w:ascii="GHEA Grapalat" w:hAnsi="GHEA Grapalat" w:cs="Sylfaen"/>
          <w:sz w:val="22"/>
          <w:szCs w:val="22"/>
        </w:rPr>
        <w:t xml:space="preserve">Գյուղատնտեսության խթանման ծրագրի կատարողականը պայմանավորված է </w:t>
      </w:r>
      <w:r w:rsidR="005514EC" w:rsidRPr="00CD6048">
        <w:rPr>
          <w:rFonts w:ascii="GHEA Grapalat" w:hAnsi="GHEA Grapalat" w:cs="Sylfaen"/>
          <w:sz w:val="22"/>
          <w:szCs w:val="22"/>
        </w:rPr>
        <w:t xml:space="preserve">նաև </w:t>
      </w:r>
      <w:r w:rsidRPr="00CD6048">
        <w:rPr>
          <w:rFonts w:ascii="GHEA Grapalat" w:hAnsi="GHEA Grapalat" w:cs="Sylfaen"/>
          <w:sz w:val="22"/>
          <w:szCs w:val="22"/>
        </w:rPr>
        <w:t>գյուղատնտեսական վարկերի տոկոսադրույքների սուբսիդավորման միջոցառման կատարողականով: Միջ</w:t>
      </w:r>
      <w:r w:rsidRPr="00CD6048">
        <w:rPr>
          <w:rFonts w:ascii="GHEA Grapalat" w:hAnsi="GHEA Grapalat"/>
          <w:sz w:val="22"/>
          <w:szCs w:val="22"/>
        </w:rPr>
        <w:t>ոցառման շահառուների թիվը համապատասխանել է նախատեսվածին՝ կազմելով 40396, որոնք նախորդ տարիներից սուբսիդավորվող տնտեսավարող սուբյեկտներն են: Միջոցառման ծախսերը կազմել են 6.8 մլրդ դրամ՝ ապահովելով 95% կատարողական: Շեղումը հիմնականում պայմանավորված է վարկերի մարման գրաֆիկների փոփոխությամբ:</w:t>
      </w:r>
    </w:p>
    <w:p w:rsidR="000C3B2D" w:rsidRPr="00CD6048" w:rsidRDefault="000C3B2D" w:rsidP="000C3B2D">
      <w:pPr>
        <w:autoSpaceDE w:val="0"/>
        <w:autoSpaceDN w:val="0"/>
        <w:adjustRightInd w:val="0"/>
        <w:spacing w:line="360" w:lineRule="auto"/>
        <w:ind w:firstLine="567"/>
        <w:jc w:val="both"/>
        <w:rPr>
          <w:rFonts w:ascii="GHEA Grapalat" w:hAnsi="GHEA Grapalat"/>
          <w:sz w:val="22"/>
          <w:szCs w:val="22"/>
        </w:rPr>
      </w:pPr>
      <w:r w:rsidRPr="00CD6048">
        <w:rPr>
          <w:rFonts w:ascii="GHEA Grapalat" w:hAnsi="GHEA Grapalat"/>
          <w:sz w:val="22"/>
          <w:szCs w:val="22"/>
        </w:rPr>
        <w:t xml:space="preserve">Հաշվետու ժամանակահատվածում գյուղատնտեսական հումքի մթերումների (գնումների) նպատակով ագրովերամշակման ոլորտին տրամադրվող վարկերի տոկոսադրույքների </w:t>
      </w:r>
      <w:r w:rsidRPr="00CD6048">
        <w:rPr>
          <w:rFonts w:ascii="GHEA Grapalat" w:hAnsi="GHEA Grapalat"/>
          <w:sz w:val="22"/>
          <w:szCs w:val="22"/>
        </w:rPr>
        <w:lastRenderedPageBreak/>
        <w:t xml:space="preserve">սուբսիդավորման միջոցառման շրջանակներում շահառուների թիվը նախատեսված 208-ի փոխարեն կազմել է 319, որից 248-ը նախորդ տարիներից սուբսիդավորվող տնտեսավարող սուբյեկտներն են: Ցուցանիշի գերազանցումը պայմանավորված է վարկերի նկատմամբ բարձր պահանջարկով: Միջոցառման շրջանակներում նախատեսված 2.5 մլրդ դրամի միջոցներն ամբողջությամբ օգտագործվել են: </w:t>
      </w:r>
    </w:p>
    <w:p w:rsidR="000C3B2D" w:rsidRPr="00CD6048" w:rsidRDefault="000C3B2D" w:rsidP="000C3B2D">
      <w:pPr>
        <w:autoSpaceDE w:val="0"/>
        <w:autoSpaceDN w:val="0"/>
        <w:adjustRightInd w:val="0"/>
        <w:spacing w:line="360" w:lineRule="auto"/>
        <w:ind w:firstLine="567"/>
        <w:jc w:val="both"/>
        <w:rPr>
          <w:rFonts w:ascii="GHEA Grapalat" w:hAnsi="GHEA Grapalat"/>
          <w:sz w:val="22"/>
          <w:szCs w:val="22"/>
        </w:rPr>
      </w:pPr>
      <w:r w:rsidRPr="00CD6048">
        <w:rPr>
          <w:rFonts w:ascii="GHEA Grapalat" w:hAnsi="GHEA Grapalat"/>
          <w:sz w:val="22"/>
          <w:szCs w:val="22"/>
        </w:rPr>
        <w:t>Գերմանիայի զարգացման վարկերի բանկի (KFW) հետ համատեղ գյուղատնտեսության ոլորտում ապահովագրական համակարգի ներդրման փորձնական ծրագրի իրականացման համար պետական աջակցության շրջանակներում</w:t>
      </w:r>
      <w:r w:rsidR="000C20F5" w:rsidRPr="00CD6048">
        <w:rPr>
          <w:rFonts w:ascii="GHEA Grapalat" w:hAnsi="GHEA Grapalat"/>
          <w:sz w:val="22"/>
          <w:szCs w:val="22"/>
        </w:rPr>
        <w:t xml:space="preserve"> ապահովագրվող տարածքները կազմել են </w:t>
      </w:r>
      <w:r w:rsidR="000C20F5" w:rsidRPr="00CD6048">
        <w:rPr>
          <w:rFonts w:ascii="GHEA Grapalat" w:hAnsi="GHEA Grapalat" w:cs="Sylfaen"/>
          <w:sz w:val="22"/>
          <w:szCs w:val="22"/>
        </w:rPr>
        <w:t>11662</w:t>
      </w:r>
      <w:r w:rsidR="000C20F5" w:rsidRPr="00CD6048">
        <w:rPr>
          <w:rFonts w:ascii="GHEA Grapalat" w:hAnsi="GHEA Grapalat" w:cs="Sylfaen"/>
          <w:sz w:val="22"/>
          <w:szCs w:val="22"/>
          <w:lang w:val="hy-AM"/>
        </w:rPr>
        <w:t xml:space="preserve"> հա</w:t>
      </w:r>
      <w:r w:rsidR="000C20F5" w:rsidRPr="00CD6048">
        <w:rPr>
          <w:rFonts w:ascii="GHEA Grapalat" w:hAnsi="GHEA Grapalat" w:cs="Sylfaen"/>
          <w:sz w:val="22"/>
          <w:szCs w:val="22"/>
        </w:rPr>
        <w:t>՝</w:t>
      </w:r>
      <w:r w:rsidRPr="00CD6048">
        <w:rPr>
          <w:rFonts w:ascii="GHEA Grapalat" w:hAnsi="GHEA Grapalat"/>
          <w:sz w:val="22"/>
          <w:szCs w:val="22"/>
        </w:rPr>
        <w:t xml:space="preserve"> </w:t>
      </w:r>
      <w:r w:rsidRPr="00CD6048">
        <w:rPr>
          <w:rFonts w:ascii="GHEA Grapalat" w:hAnsi="GHEA Grapalat" w:cs="Sylfaen"/>
          <w:sz w:val="22"/>
          <w:szCs w:val="22"/>
          <w:lang w:val="hy-AM"/>
        </w:rPr>
        <w:t xml:space="preserve">նախատեսված </w:t>
      </w:r>
      <w:r w:rsidRPr="00CD6048">
        <w:rPr>
          <w:rFonts w:ascii="GHEA Grapalat" w:hAnsi="GHEA Grapalat"/>
          <w:sz w:val="22"/>
          <w:szCs w:val="22"/>
        </w:rPr>
        <w:t xml:space="preserve">10000 </w:t>
      </w:r>
      <w:r w:rsidRPr="00CD6048">
        <w:rPr>
          <w:rFonts w:ascii="GHEA Grapalat" w:hAnsi="GHEA Grapalat" w:cs="Sylfaen"/>
          <w:sz w:val="22"/>
          <w:szCs w:val="22"/>
          <w:lang w:val="hy-AM"/>
        </w:rPr>
        <w:t xml:space="preserve">հա-ի </w:t>
      </w:r>
      <w:r w:rsidR="000C20F5" w:rsidRPr="00CD6048">
        <w:rPr>
          <w:rFonts w:ascii="GHEA Grapalat" w:hAnsi="GHEA Grapalat" w:cs="Sylfaen"/>
          <w:sz w:val="22"/>
          <w:szCs w:val="22"/>
        </w:rPr>
        <w:t>փոխարեն</w:t>
      </w:r>
      <w:r w:rsidRPr="00CD6048">
        <w:rPr>
          <w:rFonts w:ascii="GHEA Grapalat" w:hAnsi="GHEA Grapalat" w:cs="Sylfaen"/>
          <w:sz w:val="22"/>
          <w:szCs w:val="22"/>
        </w:rPr>
        <w:t>: Ա</w:t>
      </w:r>
      <w:r w:rsidRPr="00CD6048">
        <w:rPr>
          <w:rFonts w:ascii="GHEA Grapalat" w:hAnsi="GHEA Grapalat" w:cs="Sylfaen"/>
          <w:sz w:val="22"/>
          <w:szCs w:val="22"/>
          <w:lang w:val="hy-AM"/>
        </w:rPr>
        <w:t>րդյունքային ցուցանիշի գծով արձանագրված գերակատարումը</w:t>
      </w:r>
      <w:r w:rsidRPr="00CD6048">
        <w:rPr>
          <w:rFonts w:ascii="GHEA Grapalat" w:hAnsi="GHEA Grapalat" w:cs="Sylfaen"/>
          <w:sz w:val="22"/>
          <w:szCs w:val="22"/>
        </w:rPr>
        <w:t xml:space="preserve"> </w:t>
      </w:r>
      <w:r w:rsidRPr="00CD6048">
        <w:rPr>
          <w:rFonts w:ascii="GHEA Grapalat" w:hAnsi="GHEA Grapalat"/>
          <w:sz w:val="22"/>
          <w:szCs w:val="22"/>
        </w:rPr>
        <w:t>պայմանավորված է նոր պրոդուկտների և իրազեկվածության մակարդակի բարձրացման հետևանքով ծրագրի նկատմամբ պահանջարկի ավելացմամբ: Միջոցառման շրջանակներում օգտագործվել են շուրջ 1.1 մլրդ դրամ՝ ապահովելով 98.9% կատարողական: Շեղումը հիմնականում պայմանավորված է արտարժույթի կանխատեսված և փաստացի փոխարժեքների տարբերությամբ:</w:t>
      </w:r>
    </w:p>
    <w:p w:rsidR="000C3B2D" w:rsidRPr="00CD6048" w:rsidRDefault="000C3B2D" w:rsidP="000C3B2D">
      <w:pPr>
        <w:autoSpaceDE w:val="0"/>
        <w:autoSpaceDN w:val="0"/>
        <w:adjustRightInd w:val="0"/>
        <w:spacing w:line="360" w:lineRule="auto"/>
        <w:ind w:firstLine="567"/>
        <w:jc w:val="both"/>
        <w:rPr>
          <w:rFonts w:ascii="GHEA Grapalat" w:hAnsi="GHEA Grapalat"/>
          <w:sz w:val="22"/>
          <w:szCs w:val="22"/>
        </w:rPr>
      </w:pPr>
      <w:r w:rsidRPr="00CD6048">
        <w:rPr>
          <w:rFonts w:ascii="GHEA Grapalat" w:hAnsi="GHEA Grapalat"/>
          <w:sz w:val="22"/>
          <w:szCs w:val="22"/>
        </w:rPr>
        <w:t>Նախորդ տարվա ինն ամիսների</w:t>
      </w:r>
      <w:r w:rsidR="00FE5068" w:rsidRPr="00CD6048">
        <w:rPr>
          <w:rFonts w:ascii="GHEA Grapalat" w:hAnsi="GHEA Grapalat"/>
          <w:sz w:val="22"/>
          <w:szCs w:val="22"/>
        </w:rPr>
        <w:t>՝ 2023 թվականի հետ համադրելի ցուցանիշի</w:t>
      </w:r>
      <w:r w:rsidRPr="00CD6048">
        <w:rPr>
          <w:rFonts w:ascii="GHEA Grapalat" w:hAnsi="GHEA Grapalat"/>
          <w:sz w:val="22"/>
          <w:szCs w:val="22"/>
        </w:rPr>
        <w:t xml:space="preserve"> համեմատ Գյուղատնտեսության խթանման ծրագրի ծախսերը նվազել</w:t>
      </w:r>
      <w:r w:rsidRPr="00CD6048">
        <w:rPr>
          <w:rFonts w:ascii="Calibri" w:hAnsi="Calibri" w:cs="Calibri"/>
          <w:sz w:val="22"/>
          <w:szCs w:val="22"/>
        </w:rPr>
        <w:t> </w:t>
      </w:r>
      <w:r w:rsidRPr="00CD6048">
        <w:rPr>
          <w:rFonts w:ascii="GHEA Grapalat" w:hAnsi="GHEA Grapalat" w:cs="GHEA Grapalat"/>
          <w:sz w:val="22"/>
          <w:szCs w:val="22"/>
        </w:rPr>
        <w:t>են</w:t>
      </w:r>
      <w:r w:rsidRPr="00CD6048">
        <w:rPr>
          <w:rFonts w:ascii="GHEA Grapalat" w:hAnsi="GHEA Grapalat"/>
          <w:sz w:val="22"/>
          <w:szCs w:val="22"/>
        </w:rPr>
        <w:t xml:space="preserve"> 30.3%-ով կամ շուրջ 5.1 մլրդ դրամով, որը հիմնականում պայմանավորված է 2022 թվականի ինն ամիսների ընթացքում ՀՀ-ում հողօգտագործողներին մատչելի գներով ազոտական, ֆոսֆորական և կալիումական պարարտանյութերի ձեռքբերմանն աջակցության միջոցառման շ</w:t>
      </w:r>
      <w:r w:rsidR="00ED0649" w:rsidRPr="00CD6048">
        <w:rPr>
          <w:rFonts w:ascii="GHEA Grapalat" w:hAnsi="GHEA Grapalat"/>
          <w:sz w:val="22"/>
          <w:szCs w:val="22"/>
        </w:rPr>
        <w:t>րջանակներում շուրջ 3.7 մլրդ դրամ</w:t>
      </w:r>
      <w:r w:rsidRPr="00CD6048">
        <w:rPr>
          <w:rFonts w:ascii="GHEA Grapalat" w:hAnsi="GHEA Grapalat"/>
          <w:sz w:val="22"/>
          <w:szCs w:val="22"/>
        </w:rPr>
        <w:t>ի հատկացմամբ, որը 2023 թվականի հաշվետու ժամանակահատվածում չի նախատեսվել, ինչպես նաև գյուղատնտեսական վարկերի տոկոսադրույքների սուբսիդավորման ծախսերի 24.1% (2.1 մլրդ դրամ) նվազմամբ:</w:t>
      </w:r>
    </w:p>
    <w:p w:rsidR="000C3B2D" w:rsidRPr="00CD6048" w:rsidRDefault="000C3B2D" w:rsidP="000C3B2D">
      <w:pPr>
        <w:tabs>
          <w:tab w:val="left" w:pos="8931"/>
        </w:tabs>
        <w:spacing w:line="360" w:lineRule="auto"/>
        <w:ind w:firstLine="561"/>
        <w:jc w:val="both"/>
        <w:rPr>
          <w:rFonts w:ascii="GHEA Grapalat" w:hAnsi="GHEA Grapalat" w:cs="Sylfaen"/>
          <w:sz w:val="22"/>
          <w:szCs w:val="22"/>
        </w:rPr>
      </w:pPr>
      <w:r w:rsidRPr="00CD6048">
        <w:rPr>
          <w:rFonts w:ascii="GHEA Grapalat" w:hAnsi="GHEA Grapalat"/>
          <w:sz w:val="22"/>
          <w:szCs w:val="22"/>
        </w:rPr>
        <w:t>2023 թվականի ինն</w:t>
      </w:r>
      <w:r w:rsidRPr="00CD6048">
        <w:rPr>
          <w:rFonts w:ascii="GHEA Grapalat" w:hAnsi="GHEA Grapalat" w:cs="Times Armenian"/>
          <w:sz w:val="22"/>
          <w:szCs w:val="22"/>
          <w:lang w:val="hy-AM"/>
        </w:rPr>
        <w:t xml:space="preserve"> ամիսների</w:t>
      </w:r>
      <w:r w:rsidRPr="00CD6048">
        <w:rPr>
          <w:rFonts w:ascii="GHEA Grapalat" w:hAnsi="GHEA Grapalat" w:cs="Times Armenian"/>
          <w:sz w:val="22"/>
          <w:szCs w:val="22"/>
        </w:rPr>
        <w:t xml:space="preserve"> ընթացքում </w:t>
      </w:r>
      <w:r w:rsidRPr="00CD6048">
        <w:rPr>
          <w:rFonts w:ascii="GHEA Grapalat" w:hAnsi="GHEA Grapalat" w:cs="GHEA Grapalat"/>
          <w:i/>
          <w:sz w:val="22"/>
          <w:szCs w:val="22"/>
        </w:rPr>
        <w:t>Բուսաբուծության խթանման և բույսերի պաշտպանության</w:t>
      </w:r>
      <w:r w:rsidRPr="00CD6048">
        <w:rPr>
          <w:rFonts w:ascii="GHEA Grapalat" w:hAnsi="GHEA Grapalat" w:cs="GHEA Grapalat"/>
          <w:sz w:val="22"/>
          <w:szCs w:val="22"/>
        </w:rPr>
        <w:t xml:space="preserve"> ծրագրի շրջանակներում օգտագործվել է ավելի քան 4.8 մլրդ դրամ կամ նախատեսված միջոցների 99.8%-ը: </w:t>
      </w:r>
      <w:r w:rsidR="004E4A15" w:rsidRPr="00CD6048">
        <w:rPr>
          <w:rFonts w:ascii="GHEA Grapalat" w:hAnsi="GHEA Grapalat" w:cs="GHEA Grapalat"/>
          <w:sz w:val="22"/>
          <w:szCs w:val="22"/>
        </w:rPr>
        <w:t>Ծ</w:t>
      </w:r>
      <w:r w:rsidRPr="00CD6048">
        <w:rPr>
          <w:rFonts w:ascii="GHEA Grapalat" w:hAnsi="GHEA Grapalat" w:cs="Sylfaen"/>
          <w:sz w:val="22"/>
          <w:szCs w:val="22"/>
        </w:rPr>
        <w:t>րագրի շրջանակներում իրականացվել են հինգ միջոցառումներ, որոնցից երկուսի համար նախատեսված ավելի քան 4.7 մլրդ դրամ միջոցներն օգտագործվել են ամբողջությամբ: Մասնավորապես՝ ՀՀ-ում աշնանացան ցորենի արտադրության խթանման նպատակով փոխհատուցման տրամադրման միջոցառման շրջանակներում աշնանացան ցորենի հավաստագրված սերմով ապահովված ցանքատարածությունները կազմել են 14402.12 հա՝ նախատեսված 14310-ի փոխարեն, չհավաստագրված սերմով ապահովված ցանքատարածությունները՝ 40876.8</w:t>
      </w:r>
      <w:r w:rsidR="000C20F5" w:rsidRPr="00CD6048">
        <w:rPr>
          <w:rFonts w:ascii="GHEA Grapalat" w:hAnsi="GHEA Grapalat" w:cs="Sylfaen"/>
          <w:sz w:val="22"/>
          <w:szCs w:val="22"/>
        </w:rPr>
        <w:t xml:space="preserve"> </w:t>
      </w:r>
      <w:r w:rsidRPr="00CD6048">
        <w:rPr>
          <w:rFonts w:ascii="GHEA Grapalat" w:hAnsi="GHEA Grapalat" w:cs="Sylfaen"/>
          <w:sz w:val="22"/>
          <w:szCs w:val="22"/>
        </w:rPr>
        <w:t xml:space="preserve">հա՝ նախատեսված 40888.0 հա-ի փոխարեն: Ցուցանիշների շեղումները պայմանավորված են այն հանգամանքով, որ շահառուները նախընտրել են </w:t>
      </w:r>
      <w:r w:rsidRPr="00CD6048">
        <w:rPr>
          <w:rFonts w:ascii="GHEA Grapalat" w:hAnsi="GHEA Grapalat" w:cs="Sylfaen"/>
          <w:sz w:val="22"/>
          <w:szCs w:val="22"/>
        </w:rPr>
        <w:lastRenderedPageBreak/>
        <w:t>հավաստագրված սերմերով ցանքը: Միջոցառման շրջանականերում</w:t>
      </w:r>
      <w:r w:rsidRPr="00CD6048">
        <w:rPr>
          <w:rFonts w:ascii="GHEA Grapalat" w:hAnsi="GHEA Grapalat" w:cs="GHEA Grapalat"/>
          <w:sz w:val="22"/>
          <w:szCs w:val="22"/>
        </w:rPr>
        <w:t xml:space="preserve"> օգտագործվել է շուրջ 4.6 մլրդ դրամ:</w:t>
      </w:r>
    </w:p>
    <w:p w:rsidR="000C3B2D" w:rsidRPr="00CD6048" w:rsidRDefault="000C3B2D" w:rsidP="000C3B2D">
      <w:pPr>
        <w:tabs>
          <w:tab w:val="left" w:pos="8931"/>
        </w:tabs>
        <w:spacing w:line="360" w:lineRule="auto"/>
        <w:ind w:firstLine="561"/>
        <w:jc w:val="both"/>
        <w:rPr>
          <w:rFonts w:ascii="GHEA Grapalat" w:hAnsi="GHEA Grapalat"/>
          <w:sz w:val="22"/>
          <w:szCs w:val="22"/>
        </w:rPr>
      </w:pPr>
      <w:r w:rsidRPr="00CD6048">
        <w:rPr>
          <w:rFonts w:ascii="GHEA Grapalat" w:hAnsi="GHEA Grapalat" w:cs="Sylfaen"/>
          <w:sz w:val="22"/>
          <w:szCs w:val="22"/>
        </w:rPr>
        <w:t>Հաշվետու ժամանակահատվածում</w:t>
      </w:r>
      <w:r w:rsidRPr="00CD6048">
        <w:t xml:space="preserve"> </w:t>
      </w:r>
      <w:r w:rsidRPr="00CD6048">
        <w:rPr>
          <w:rFonts w:ascii="GHEA Grapalat" w:hAnsi="GHEA Grapalat" w:cs="Sylfaen"/>
          <w:sz w:val="22"/>
          <w:szCs w:val="22"/>
        </w:rPr>
        <w:t xml:space="preserve">Հայաստանի Հանրապետությունում աշնանացան ցորենի </w:t>
      </w:r>
      <w:r w:rsidRPr="00CD6048">
        <w:rPr>
          <w:rFonts w:ascii="GHEA Grapalat" w:hAnsi="GHEA Grapalat"/>
          <w:sz w:val="22"/>
          <w:szCs w:val="22"/>
        </w:rPr>
        <w:t>ցանքատարածությունների մոնիթորինգի իրականացմանն աջակցության միջոցառման շրջանակներում մոնիթորինգի ենթարկված ցանքատարածությունները կազմել են 55198 հա՝ նախատեսված 55278.95-ի փոխարեն: Ցուցանիշի գերակատարումը պայմանավորված է նրանով, որ համայնքներում կատարվել է նախատեսվածից շատ աշնանացան ցորենի ցանք: Միջոցառման շրջանականերում օգտագործվել է 147.5 մլն դրամ:</w:t>
      </w:r>
    </w:p>
    <w:p w:rsidR="000C3B2D" w:rsidRPr="00CD6048" w:rsidRDefault="005B0E53" w:rsidP="000C3B2D">
      <w:pPr>
        <w:tabs>
          <w:tab w:val="left" w:pos="8931"/>
        </w:tabs>
        <w:spacing w:line="360" w:lineRule="auto"/>
        <w:ind w:firstLine="561"/>
        <w:jc w:val="both"/>
        <w:rPr>
          <w:rFonts w:ascii="GHEA Grapalat" w:hAnsi="GHEA Grapalat" w:cs="GHEA Grapalat"/>
          <w:sz w:val="22"/>
          <w:szCs w:val="22"/>
        </w:rPr>
      </w:pPr>
      <w:r w:rsidRPr="00CD6048">
        <w:rPr>
          <w:rFonts w:ascii="GHEA Grapalat" w:hAnsi="GHEA Grapalat" w:cs="GHEA Grapalat"/>
          <w:sz w:val="22"/>
          <w:szCs w:val="22"/>
        </w:rPr>
        <w:t>Նախորդ տարվա ինն ամիսների համեմատ Բուսաբուծության խթանման և բույսերի պաշտպանության ծրագրի ծախսերն աճել են 45.9 անգամ (4.7 մլրդ դրամով)՝ հիմնականում պայմանավորված</w:t>
      </w:r>
      <w:r w:rsidR="00DE49EC" w:rsidRPr="00CD6048">
        <w:rPr>
          <w:rFonts w:ascii="GHEA Grapalat" w:hAnsi="GHEA Grapalat"/>
          <w:sz w:val="22"/>
          <w:szCs w:val="22"/>
        </w:rPr>
        <w:t xml:space="preserve"> 2023 թվականին </w:t>
      </w:r>
      <w:r w:rsidR="000C3B2D" w:rsidRPr="00CD6048">
        <w:rPr>
          <w:rFonts w:ascii="GHEA Grapalat" w:hAnsi="GHEA Grapalat" w:cs="Sylfaen"/>
          <w:sz w:val="22"/>
          <w:szCs w:val="22"/>
        </w:rPr>
        <w:t>ՀՀ-ում աշնանացան ցորենի արտադրության խթանման նպատակով փոխհատուցման տրամադրմա</w:t>
      </w:r>
      <w:r w:rsidRPr="00CD6048">
        <w:rPr>
          <w:rFonts w:ascii="GHEA Grapalat" w:hAnsi="GHEA Grapalat" w:cs="Sylfaen"/>
          <w:sz w:val="22"/>
          <w:szCs w:val="22"/>
        </w:rPr>
        <w:t>մբ, որը նախորդ տարի չէր իրականացվել:</w:t>
      </w:r>
      <w:r w:rsidR="000C3B2D" w:rsidRPr="00CD6048">
        <w:rPr>
          <w:rFonts w:ascii="GHEA Grapalat" w:hAnsi="GHEA Grapalat" w:cs="GHEA Grapalat"/>
          <w:sz w:val="22"/>
          <w:szCs w:val="22"/>
        </w:rPr>
        <w:t xml:space="preserve"> </w:t>
      </w:r>
    </w:p>
    <w:p w:rsidR="000C3B2D" w:rsidRPr="00CD6048" w:rsidRDefault="000C3B2D" w:rsidP="000C3B2D">
      <w:pPr>
        <w:tabs>
          <w:tab w:val="left" w:pos="8931"/>
        </w:tabs>
        <w:spacing w:line="360" w:lineRule="auto"/>
        <w:ind w:firstLine="561"/>
        <w:jc w:val="both"/>
        <w:rPr>
          <w:rFonts w:ascii="GHEA Grapalat" w:hAnsi="GHEA Grapalat" w:cs="Sylfaen"/>
          <w:sz w:val="22"/>
          <w:szCs w:val="22"/>
        </w:rPr>
      </w:pPr>
      <w:r w:rsidRPr="00CD6048">
        <w:rPr>
          <w:rFonts w:ascii="GHEA Grapalat" w:hAnsi="GHEA Grapalat" w:cs="GHEA Grapalat"/>
          <w:sz w:val="22"/>
          <w:szCs w:val="22"/>
        </w:rPr>
        <w:t>2023 թվականի ինն</w:t>
      </w:r>
      <w:r w:rsidRPr="00CD6048">
        <w:rPr>
          <w:rFonts w:ascii="GHEA Grapalat" w:hAnsi="GHEA Grapalat" w:cs="Times Armenian"/>
          <w:sz w:val="22"/>
          <w:szCs w:val="22"/>
          <w:lang w:val="hy-AM"/>
        </w:rPr>
        <w:t xml:space="preserve"> ամիսների</w:t>
      </w:r>
      <w:r w:rsidRPr="00CD6048">
        <w:rPr>
          <w:rFonts w:ascii="GHEA Grapalat" w:hAnsi="GHEA Grapalat" w:cs="Times Armenian"/>
          <w:sz w:val="22"/>
          <w:szCs w:val="22"/>
        </w:rPr>
        <w:t xml:space="preserve"> ընթացքում </w:t>
      </w:r>
      <w:r w:rsidRPr="00CD6048">
        <w:rPr>
          <w:rFonts w:ascii="GHEA Grapalat" w:hAnsi="GHEA Grapalat" w:cs="GHEA Grapalat"/>
          <w:i/>
          <w:sz w:val="22"/>
          <w:szCs w:val="22"/>
        </w:rPr>
        <w:t xml:space="preserve">Գյուղական ենթակառուցվածքների վերականգնման և զարգացման </w:t>
      </w:r>
      <w:r w:rsidRPr="00CD6048">
        <w:rPr>
          <w:rFonts w:ascii="GHEA Grapalat" w:hAnsi="GHEA Grapalat" w:cs="GHEA Grapalat"/>
          <w:sz w:val="22"/>
          <w:szCs w:val="22"/>
        </w:rPr>
        <w:t xml:space="preserve">ծրագրի շրջանակներում օգտագործվել է 46.6 </w:t>
      </w:r>
      <w:r w:rsidRPr="00CD6048">
        <w:rPr>
          <w:rFonts w:ascii="GHEA Grapalat" w:hAnsi="GHEA Grapalat" w:cs="Sylfaen"/>
          <w:sz w:val="22"/>
          <w:szCs w:val="22"/>
        </w:rPr>
        <w:t>մլն</w:t>
      </w:r>
      <w:r w:rsidRPr="00CD6048">
        <w:rPr>
          <w:rFonts w:ascii="GHEA Grapalat" w:hAnsi="GHEA Grapalat" w:cs="GHEA Grapalat"/>
          <w:sz w:val="22"/>
          <w:szCs w:val="22"/>
        </w:rPr>
        <w:t xml:space="preserve"> դրամ կամ նախատեսված միջոցների 85.1%</w:t>
      </w:r>
      <w:r w:rsidRPr="00CD6048">
        <w:rPr>
          <w:rFonts w:ascii="GHEA Grapalat" w:hAnsi="GHEA Grapalat" w:cs="GHEA Grapalat"/>
          <w:sz w:val="22"/>
          <w:szCs w:val="22"/>
        </w:rPr>
        <w:noBreakHyphen/>
        <w:t xml:space="preserve">ը: </w:t>
      </w:r>
      <w:r w:rsidRPr="00CD6048">
        <w:rPr>
          <w:rFonts w:ascii="GHEA Grapalat" w:hAnsi="GHEA Grapalat" w:cs="Sylfaen"/>
          <w:sz w:val="22"/>
          <w:szCs w:val="22"/>
        </w:rPr>
        <w:t xml:space="preserve">Ծրագիրն իրականացվում է միջազգային կազմակերպությունների և օտարերկրյա պետությունների աջակցությամբ: Շեղումը պայմանավորված է Զարգացման ֆրանսիական գործակալության աջակցությամբ իրականացվող ՀՀ Արարատի և Արմավիրի մարզերում ոռոգվող գյուղատնտեսության զարգացման դրամաշնորհային ծրագրի </w:t>
      </w:r>
      <w:r w:rsidRPr="00CD6048">
        <w:rPr>
          <w:rFonts w:ascii="GHEA Grapalat" w:hAnsi="GHEA Grapalat" w:cs="Sylfaen"/>
          <w:sz w:val="22"/>
          <w:szCs w:val="22"/>
          <w:lang w:val="hy-AM"/>
        </w:rPr>
        <w:t xml:space="preserve">կատարողականով: Ծրագրի </w:t>
      </w:r>
      <w:r w:rsidRPr="00CD6048">
        <w:rPr>
          <w:rFonts w:ascii="GHEA Grapalat" w:hAnsi="GHEA Grapalat" w:cs="Sylfaen"/>
          <w:sz w:val="22"/>
          <w:szCs w:val="22"/>
        </w:rPr>
        <w:t>համակարգման և ղեկավարման</w:t>
      </w:r>
      <w:r w:rsidRPr="00CD6048">
        <w:rPr>
          <w:rFonts w:ascii="GHEA Grapalat" w:hAnsi="GHEA Grapalat" w:cs="Sylfaen"/>
          <w:sz w:val="22"/>
          <w:szCs w:val="22"/>
          <w:lang w:val="hy-AM"/>
        </w:rPr>
        <w:t xml:space="preserve"> մասով կատարողականը կազմել է </w:t>
      </w:r>
      <w:r w:rsidRPr="00CD6048">
        <w:rPr>
          <w:rFonts w:ascii="GHEA Grapalat" w:hAnsi="GHEA Grapalat" w:cs="Sylfaen"/>
          <w:sz w:val="22"/>
          <w:szCs w:val="22"/>
        </w:rPr>
        <w:t>82</w:t>
      </w:r>
      <w:r w:rsidRPr="00CD6048">
        <w:rPr>
          <w:rFonts w:ascii="GHEA Grapalat" w:hAnsi="GHEA Grapalat" w:cs="Sylfaen"/>
          <w:sz w:val="22"/>
          <w:szCs w:val="22"/>
          <w:lang w:val="hy-AM"/>
        </w:rPr>
        <w:t xml:space="preserve">% կամ </w:t>
      </w:r>
      <w:r w:rsidRPr="00CD6048">
        <w:rPr>
          <w:rFonts w:ascii="GHEA Grapalat" w:hAnsi="GHEA Grapalat" w:cs="Sylfaen"/>
          <w:sz w:val="22"/>
          <w:szCs w:val="22"/>
        </w:rPr>
        <w:t>14.4</w:t>
      </w:r>
      <w:r w:rsidRPr="00CD6048">
        <w:rPr>
          <w:rFonts w:ascii="GHEA Grapalat" w:hAnsi="GHEA Grapalat" w:cs="Sylfaen"/>
          <w:sz w:val="22"/>
          <w:szCs w:val="22"/>
          <w:lang w:val="hy-AM"/>
        </w:rPr>
        <w:t xml:space="preserve"> մլ</w:t>
      </w:r>
      <w:r w:rsidRPr="00CD6048">
        <w:rPr>
          <w:rFonts w:ascii="GHEA Grapalat" w:hAnsi="GHEA Grapalat" w:cs="Sylfaen"/>
          <w:sz w:val="22"/>
          <w:szCs w:val="22"/>
        </w:rPr>
        <w:t>ն</w:t>
      </w:r>
      <w:r w:rsidRPr="00CD6048">
        <w:rPr>
          <w:rFonts w:ascii="GHEA Grapalat" w:hAnsi="GHEA Grapalat" w:cs="Sylfaen"/>
          <w:sz w:val="22"/>
          <w:szCs w:val="22"/>
          <w:lang w:val="hy-AM"/>
        </w:rPr>
        <w:t xml:space="preserve"> դրամ</w:t>
      </w:r>
      <w:r w:rsidRPr="00CD6048">
        <w:rPr>
          <w:rFonts w:ascii="GHEA Grapalat" w:hAnsi="GHEA Grapalat" w:cs="Sylfaen"/>
          <w:sz w:val="22"/>
          <w:szCs w:val="22"/>
        </w:rPr>
        <w:t xml:space="preserve">, որը հիմնականում պայմանավորված է թափուր հաստիքների առկայության հետևանքով աշխատանքի վարձատրության </w:t>
      </w:r>
      <w:r w:rsidR="00895C4F" w:rsidRPr="00CD6048">
        <w:rPr>
          <w:rFonts w:ascii="GHEA Grapalat" w:hAnsi="GHEA Grapalat" w:cs="Sylfaen"/>
          <w:sz w:val="22"/>
          <w:szCs w:val="22"/>
        </w:rPr>
        <w:t>համար նախատեսված միջոցների</w:t>
      </w:r>
      <w:r w:rsidRPr="00CD6048">
        <w:rPr>
          <w:rFonts w:ascii="GHEA Grapalat" w:hAnsi="GHEA Grapalat" w:cs="Sylfaen"/>
          <w:sz w:val="22"/>
          <w:szCs w:val="22"/>
        </w:rPr>
        <w:t xml:space="preserve"> տնտես</w:t>
      </w:r>
      <w:r w:rsidR="00895C4F" w:rsidRPr="00CD6048">
        <w:rPr>
          <w:rFonts w:ascii="GHEA Grapalat" w:hAnsi="GHEA Grapalat" w:cs="Sylfaen"/>
          <w:sz w:val="22"/>
          <w:szCs w:val="22"/>
        </w:rPr>
        <w:t>մամբ:</w:t>
      </w:r>
      <w:r w:rsidRPr="00CD6048">
        <w:rPr>
          <w:rFonts w:ascii="GHEA Grapalat" w:hAnsi="GHEA Grapalat" w:cs="Sylfaen"/>
          <w:sz w:val="22"/>
          <w:szCs w:val="22"/>
        </w:rPr>
        <w:t xml:space="preserve"> Ծրագրի իրականացման համար աշխատանքային պայմանների ապահովման նպատակով վարչական սարքավորումների ձեռքբերման համար նախատեսված 5 մլն դրամ միջոցները չեն օգտագործվել</w:t>
      </w:r>
      <w:r w:rsidR="00895C4F" w:rsidRPr="00CD6048">
        <w:rPr>
          <w:rFonts w:ascii="GHEA Grapalat" w:hAnsi="GHEA Grapalat" w:cs="Sylfaen"/>
          <w:sz w:val="22"/>
          <w:szCs w:val="22"/>
        </w:rPr>
        <w:t>: Մ</w:t>
      </w:r>
      <w:r w:rsidRPr="00CD6048">
        <w:rPr>
          <w:rFonts w:ascii="GHEA Grapalat" w:hAnsi="GHEA Grapalat" w:cs="Sylfaen"/>
          <w:sz w:val="22"/>
          <w:szCs w:val="22"/>
        </w:rPr>
        <w:t>իջազգային համաձայնագրում</w:t>
      </w:r>
      <w:r w:rsidR="004F72A0" w:rsidRPr="00CD6048">
        <w:rPr>
          <w:rFonts w:ascii="GHEA Grapalat" w:hAnsi="GHEA Grapalat" w:cs="Sylfaen"/>
          <w:sz w:val="22"/>
          <w:szCs w:val="22"/>
        </w:rPr>
        <w:t xml:space="preserve"> կատարված </w:t>
      </w:r>
      <w:r w:rsidRPr="00CD6048">
        <w:rPr>
          <w:rFonts w:ascii="GHEA Grapalat" w:hAnsi="GHEA Grapalat" w:cs="Sylfaen"/>
          <w:sz w:val="22"/>
          <w:szCs w:val="22"/>
        </w:rPr>
        <w:t>փոփոխությ</w:t>
      </w:r>
      <w:r w:rsidR="004F72A0" w:rsidRPr="00CD6048">
        <w:rPr>
          <w:rFonts w:ascii="GHEA Grapalat" w:hAnsi="GHEA Grapalat" w:cs="Sylfaen"/>
          <w:sz w:val="22"/>
          <w:szCs w:val="22"/>
        </w:rPr>
        <w:t>ան</w:t>
      </w:r>
      <w:r w:rsidRPr="00CD6048">
        <w:rPr>
          <w:rFonts w:ascii="GHEA Grapalat" w:hAnsi="GHEA Grapalat" w:cs="Sylfaen"/>
          <w:sz w:val="22"/>
          <w:szCs w:val="22"/>
        </w:rPr>
        <w:t xml:space="preserve"> հետևանքով չեղարկվել է ծրագրի խորհրդատուի մրցույթը, ծրագրի իրականացման համար թիմն ուշ է ձևավորվել, արդյունքում անհրաժեշտ սարքավորումների ձեռքբերումը չի իրականացվել: </w:t>
      </w:r>
    </w:p>
    <w:p w:rsidR="000C3B2D" w:rsidRPr="00CD6048" w:rsidRDefault="000C3B2D" w:rsidP="000C3B2D">
      <w:pPr>
        <w:tabs>
          <w:tab w:val="left" w:pos="8931"/>
        </w:tabs>
        <w:spacing w:line="360" w:lineRule="auto"/>
        <w:ind w:firstLine="561"/>
        <w:jc w:val="both"/>
        <w:rPr>
          <w:rFonts w:ascii="GHEA Grapalat" w:hAnsi="GHEA Grapalat" w:cs="GHEA Grapalat"/>
          <w:sz w:val="22"/>
          <w:szCs w:val="22"/>
        </w:rPr>
      </w:pPr>
      <w:r w:rsidRPr="00CD6048">
        <w:rPr>
          <w:rFonts w:ascii="GHEA Grapalat" w:hAnsi="GHEA Grapalat" w:cs="Sylfaen"/>
          <w:sz w:val="22"/>
          <w:szCs w:val="22"/>
        </w:rPr>
        <w:t>Նախորդ տարվա ինն ամիսների համեմատ Գյուղական ենթակառուցվածքների վերականգնման և զարգացման ծրագրի ծախսերը նվազել են 96.7%-ով կամ շուրջ 1.4 մլրդ դրամով՝ հիմնականում պայմանավորված</w:t>
      </w:r>
      <w:r w:rsidRPr="00CD6048">
        <w:rPr>
          <w:rFonts w:ascii="GHEA Grapalat" w:hAnsi="GHEA Grapalat" w:cs="GHEA Grapalat"/>
          <w:sz w:val="22"/>
          <w:szCs w:val="22"/>
        </w:rPr>
        <w:t xml:space="preserve"> </w:t>
      </w:r>
      <w:r w:rsidR="002758C0" w:rsidRPr="00CD6048">
        <w:rPr>
          <w:rFonts w:ascii="GHEA Grapalat" w:hAnsi="GHEA Grapalat" w:cs="GHEA Grapalat"/>
          <w:sz w:val="22"/>
          <w:szCs w:val="22"/>
        </w:rPr>
        <w:t xml:space="preserve">2022 թվականի </w:t>
      </w:r>
      <w:r w:rsidR="002758C0" w:rsidRPr="00CD6048">
        <w:rPr>
          <w:rFonts w:ascii="GHEA Grapalat" w:hAnsi="GHEA Grapalat" w:cs="Times Armenian"/>
          <w:sz w:val="22"/>
          <w:szCs w:val="22"/>
          <w:lang w:val="hy-AM"/>
        </w:rPr>
        <w:t>ինն ամիսների</w:t>
      </w:r>
      <w:r w:rsidR="002758C0" w:rsidRPr="00CD6048">
        <w:rPr>
          <w:rFonts w:ascii="GHEA Grapalat" w:hAnsi="GHEA Grapalat" w:cs="Times Armenian"/>
          <w:sz w:val="22"/>
          <w:szCs w:val="22"/>
        </w:rPr>
        <w:t xml:space="preserve"> ընթացքում</w:t>
      </w:r>
      <w:r w:rsidR="002758C0" w:rsidRPr="00CD6048">
        <w:rPr>
          <w:rFonts w:ascii="GHEA Grapalat" w:hAnsi="GHEA Grapalat" w:cs="GHEA Grapalat"/>
          <w:sz w:val="22"/>
          <w:szCs w:val="22"/>
        </w:rPr>
        <w:t xml:space="preserve"> </w:t>
      </w:r>
      <w:r w:rsidRPr="00CD6048">
        <w:rPr>
          <w:rFonts w:ascii="GHEA Grapalat" w:hAnsi="GHEA Grapalat" w:cs="GHEA Grapalat"/>
          <w:sz w:val="22"/>
          <w:szCs w:val="22"/>
        </w:rPr>
        <w:t xml:space="preserve">Համաշխարհային բանկի աջակցությամբ իրականացվող </w:t>
      </w:r>
      <w:r w:rsidR="002758C0" w:rsidRPr="00CD6048">
        <w:rPr>
          <w:rFonts w:ascii="GHEA Grapalat" w:hAnsi="GHEA Grapalat" w:cs="GHEA Grapalat"/>
          <w:sz w:val="22"/>
          <w:szCs w:val="22"/>
        </w:rPr>
        <w:t>հ</w:t>
      </w:r>
      <w:r w:rsidRPr="00CD6048">
        <w:rPr>
          <w:rFonts w:ascii="GHEA Grapalat" w:hAnsi="GHEA Grapalat" w:cs="GHEA Grapalat"/>
          <w:sz w:val="22"/>
          <w:szCs w:val="22"/>
        </w:rPr>
        <w:t>ամայնքների գյուղատնտեսական ռեսուրսների կառավարման և մրցունակության երկրորդ ծրագրի</w:t>
      </w:r>
      <w:r w:rsidR="00007EC8" w:rsidRPr="00CD6048">
        <w:rPr>
          <w:rFonts w:ascii="GHEA Grapalat" w:hAnsi="GHEA Grapalat" w:cs="GHEA Grapalat"/>
          <w:sz w:val="22"/>
          <w:szCs w:val="22"/>
        </w:rPr>
        <w:t xml:space="preserve"> </w:t>
      </w:r>
      <w:r w:rsidRPr="00CD6048">
        <w:rPr>
          <w:rFonts w:ascii="GHEA Grapalat" w:hAnsi="GHEA Grapalat" w:cs="GHEA Grapalat"/>
          <w:sz w:val="22"/>
          <w:szCs w:val="22"/>
        </w:rPr>
        <w:t xml:space="preserve">շրջանակներում գյուղական </w:t>
      </w:r>
      <w:r w:rsidRPr="00CD6048">
        <w:rPr>
          <w:rFonts w:ascii="GHEA Grapalat" w:hAnsi="GHEA Grapalat" w:cs="GHEA Grapalat"/>
          <w:sz w:val="22"/>
          <w:szCs w:val="22"/>
        </w:rPr>
        <w:lastRenderedPageBreak/>
        <w:t>ենթակառուցվածքների վերականգնման և/կամ զարգացման նպատակով</w:t>
      </w:r>
      <w:r w:rsidR="00007EC8" w:rsidRPr="00CD6048">
        <w:rPr>
          <w:rFonts w:ascii="GHEA Grapalat" w:hAnsi="GHEA Grapalat" w:cs="GHEA Grapalat"/>
          <w:sz w:val="22"/>
          <w:szCs w:val="22"/>
        </w:rPr>
        <w:t xml:space="preserve"> 865.7</w:t>
      </w:r>
      <w:r w:rsidR="00007EC8" w:rsidRPr="00CD6048">
        <w:rPr>
          <w:rFonts w:ascii="Calibri" w:hAnsi="Calibri" w:cs="Calibri"/>
          <w:sz w:val="22"/>
          <w:szCs w:val="22"/>
        </w:rPr>
        <w:t> </w:t>
      </w:r>
      <w:r w:rsidR="00007EC8" w:rsidRPr="00CD6048">
        <w:rPr>
          <w:rFonts w:ascii="GHEA Grapalat" w:hAnsi="GHEA Grapalat" w:cs="GHEA Grapalat"/>
          <w:sz w:val="22"/>
          <w:szCs w:val="22"/>
        </w:rPr>
        <w:t xml:space="preserve">մլն դրամ </w:t>
      </w:r>
      <w:r w:rsidRPr="00CD6048">
        <w:rPr>
          <w:rFonts w:ascii="GHEA Grapalat" w:hAnsi="GHEA Grapalat" w:cs="GHEA Grapalat"/>
          <w:sz w:val="22"/>
          <w:szCs w:val="22"/>
        </w:rPr>
        <w:t>տրանսֆերտներ</w:t>
      </w:r>
      <w:r w:rsidR="002758C0" w:rsidRPr="00CD6048">
        <w:rPr>
          <w:rFonts w:ascii="GHEA Grapalat" w:hAnsi="GHEA Grapalat" w:cs="GHEA Grapalat"/>
          <w:sz w:val="22"/>
          <w:szCs w:val="22"/>
        </w:rPr>
        <w:t>ի տրամադրմամբ, որի համար 2023 թվականին միջոցներ չեն հատկացվել</w:t>
      </w:r>
      <w:r w:rsidRPr="00CD6048">
        <w:rPr>
          <w:rFonts w:ascii="GHEA Grapalat" w:hAnsi="GHEA Grapalat" w:cs="GHEA Grapalat"/>
          <w:sz w:val="22"/>
          <w:szCs w:val="22"/>
        </w:rPr>
        <w:t>:</w:t>
      </w:r>
    </w:p>
    <w:p w:rsidR="000205AD" w:rsidRPr="00CD6048" w:rsidRDefault="000C3B2D" w:rsidP="000C3B2D">
      <w:pPr>
        <w:tabs>
          <w:tab w:val="left" w:pos="8931"/>
        </w:tabs>
        <w:spacing w:line="360" w:lineRule="auto"/>
        <w:ind w:firstLine="561"/>
        <w:jc w:val="both"/>
        <w:rPr>
          <w:rFonts w:ascii="GHEA Grapalat" w:hAnsi="GHEA Grapalat"/>
          <w:sz w:val="22"/>
          <w:szCs w:val="22"/>
        </w:rPr>
      </w:pPr>
      <w:r w:rsidRPr="00CD6048">
        <w:rPr>
          <w:rFonts w:ascii="GHEA Grapalat" w:hAnsi="GHEA Grapalat" w:cs="GHEA Grapalat"/>
          <w:sz w:val="22"/>
          <w:szCs w:val="22"/>
        </w:rPr>
        <w:t>Հաշվետու ինն ամիսների</w:t>
      </w:r>
      <w:r w:rsidRPr="00CD6048">
        <w:rPr>
          <w:rFonts w:ascii="GHEA Grapalat" w:hAnsi="GHEA Grapalat" w:cs="Times Armenian"/>
          <w:sz w:val="22"/>
          <w:szCs w:val="22"/>
        </w:rPr>
        <w:t xml:space="preserve"> ընթացքում</w:t>
      </w:r>
      <w:r w:rsidRPr="00CD6048">
        <w:rPr>
          <w:rFonts w:ascii="GHEA Grapalat" w:hAnsi="GHEA Grapalat" w:cs="GHEA Grapalat"/>
          <w:sz w:val="22"/>
          <w:szCs w:val="22"/>
        </w:rPr>
        <w:t xml:space="preserve"> </w:t>
      </w:r>
      <w:r w:rsidRPr="00CD6048">
        <w:rPr>
          <w:rFonts w:ascii="GHEA Grapalat" w:hAnsi="GHEA Grapalat" w:cs="GHEA Grapalat"/>
          <w:i/>
          <w:sz w:val="22"/>
          <w:szCs w:val="22"/>
        </w:rPr>
        <w:t xml:space="preserve">Գիտելիքահենք, նորարարական տնտեսությանը և փոքր ու միջին ձեռնարկատիրությանն աջակցության </w:t>
      </w:r>
      <w:r w:rsidRPr="00CD6048">
        <w:rPr>
          <w:rFonts w:ascii="GHEA Grapalat" w:hAnsi="GHEA Grapalat" w:cs="GHEA Grapalat"/>
          <w:sz w:val="22"/>
          <w:szCs w:val="22"/>
        </w:rPr>
        <w:t>ծրագրի շրջանակներում օգտագործվել է 5.1 մլրդ դրամ կամ նախատեսված միջոցների 66.5%-ը:</w:t>
      </w:r>
      <w:r w:rsidRPr="00CD6048">
        <w:rPr>
          <w:rFonts w:ascii="GHEA Grapalat" w:hAnsi="GHEA Grapalat"/>
          <w:sz w:val="22"/>
          <w:szCs w:val="22"/>
        </w:rPr>
        <w:t xml:space="preserve"> Շեղումը հիմնականում պայմանավորված է տնտեսության արդիականացման միջոցառմանը պետական աջակցության ծախսերի կատարողականով: Միջոցառման շրջանակներում արտադրական հնարավորությունների արդիականացման և նոր տեխնոլոգիաների ներմուծման խթանման նպատակով մատչելի պայմաններով վարկերի տրամադրման միջոցով կանխատեսված 1200-ի փոխարեն աջակցություն է ստացել 1534</w:t>
      </w:r>
      <w:r w:rsidRPr="00CD6048">
        <w:rPr>
          <w:rFonts w:ascii="Calibri" w:hAnsi="Calibri" w:cs="Calibri"/>
          <w:sz w:val="22"/>
          <w:szCs w:val="22"/>
        </w:rPr>
        <w:t> </w:t>
      </w:r>
      <w:r w:rsidRPr="00CD6048">
        <w:rPr>
          <w:rFonts w:ascii="GHEA Grapalat" w:hAnsi="GHEA Grapalat"/>
          <w:sz w:val="22"/>
          <w:szCs w:val="22"/>
        </w:rPr>
        <w:t>տնտեսավարող, որից 493-ը նախորդ տարիներից սուբսիդավորվող տնտեսավարող սուբյեկտներն են: Ծրագրի շրջանակներում ձեռք են բերվել 2012 միավոր սարքավորումներ և սարքավորման բաղկացուցիչներ՝ նախատեսված 450-ի դիմաց: Ցուցանիշ</w:t>
      </w:r>
      <w:r w:rsidR="000205AD" w:rsidRPr="00CD6048">
        <w:rPr>
          <w:rFonts w:ascii="GHEA Grapalat" w:hAnsi="GHEA Grapalat"/>
          <w:sz w:val="22"/>
          <w:szCs w:val="22"/>
        </w:rPr>
        <w:t>ներ</w:t>
      </w:r>
      <w:r w:rsidRPr="00CD6048">
        <w:rPr>
          <w:rFonts w:ascii="GHEA Grapalat" w:hAnsi="GHEA Grapalat"/>
          <w:sz w:val="22"/>
          <w:szCs w:val="22"/>
        </w:rPr>
        <w:t xml:space="preserve">ի գերազանցումը պայմանավորված է միջոցառման նկատմամբ բարձր պահանջարկով: Միջոցառման ծախսերը կազմել են 4.9 մլրդ դրամ՝ ապահովելով 74.8% կատարողական: Շեղումը պայմանավորված է նրանով, որ սուբսիդավորվող վարկերը տրամադրվել են նախատեսվածից փոքր ծավալներով: </w:t>
      </w:r>
    </w:p>
    <w:p w:rsidR="000C3B2D" w:rsidRPr="00CD6048" w:rsidRDefault="000C3B2D" w:rsidP="000C3B2D">
      <w:pPr>
        <w:tabs>
          <w:tab w:val="left" w:pos="8931"/>
        </w:tabs>
        <w:spacing w:line="360" w:lineRule="auto"/>
        <w:ind w:firstLine="561"/>
        <w:jc w:val="both"/>
        <w:rPr>
          <w:rFonts w:ascii="GHEA Grapalat" w:hAnsi="GHEA Grapalat" w:cs="Sylfaen"/>
          <w:sz w:val="22"/>
          <w:szCs w:val="22"/>
        </w:rPr>
      </w:pPr>
      <w:r w:rsidRPr="00CD6048">
        <w:rPr>
          <w:rFonts w:ascii="GHEA Grapalat" w:hAnsi="GHEA Grapalat"/>
          <w:sz w:val="22"/>
          <w:szCs w:val="22"/>
        </w:rPr>
        <w:t xml:space="preserve">Գիտելիքահենք, նորարարական տնտեսությանը և փոքր ու միջին ձեռնարկատիրությանն աջակցության ծրագրի կատարողականը պայմանավորված է նաև բարձր որակավորում ունեցող մասնագետների ներգրավման նպատակով տնտեսավարողներին աջակցության </w:t>
      </w:r>
      <w:r w:rsidRPr="00CD6048">
        <w:rPr>
          <w:rFonts w:ascii="GHEA Grapalat" w:hAnsi="GHEA Grapalat" w:cs="Sylfaen"/>
          <w:sz w:val="22"/>
          <w:szCs w:val="22"/>
        </w:rPr>
        <w:t>միջոցառման կատարողականով:</w:t>
      </w:r>
      <w:r w:rsidRPr="00CD6048">
        <w:rPr>
          <w:rFonts w:ascii="GHEA Grapalat" w:hAnsi="GHEA Grapalat"/>
          <w:sz w:val="22"/>
          <w:szCs w:val="22"/>
        </w:rPr>
        <w:t xml:space="preserve"> Միջոցառման </w:t>
      </w:r>
      <w:r w:rsidR="009A23C0" w:rsidRPr="00CD6048">
        <w:rPr>
          <w:rFonts w:ascii="GHEA Grapalat" w:hAnsi="GHEA Grapalat"/>
          <w:sz w:val="22"/>
          <w:szCs w:val="22"/>
        </w:rPr>
        <w:t xml:space="preserve">շրջանակներում </w:t>
      </w:r>
      <w:r w:rsidRPr="00CD6048">
        <w:rPr>
          <w:rFonts w:ascii="GHEA Grapalat" w:hAnsi="GHEA Grapalat" w:cs="Sylfaen"/>
          <w:sz w:val="22"/>
          <w:szCs w:val="22"/>
        </w:rPr>
        <w:t>տնտեսավարողների կողմից ներգրավված բարձր որակավորում ունեցող մասնագետների թիվը նախատեսված 165-ի դիմաց կազմել է 342: Միջոցառման ծախսերը կազմել են շուրջ 138.8 մլն դրամ՝ ապահովելով 14.1% կատարողական: Շեղումը պայմանավորված է վճարման համար հիմք հանդիսացող փաստաթղթեր</w:t>
      </w:r>
      <w:r w:rsidR="009A23C0" w:rsidRPr="00CD6048">
        <w:rPr>
          <w:rFonts w:ascii="GHEA Grapalat" w:hAnsi="GHEA Grapalat" w:cs="Sylfaen"/>
          <w:sz w:val="22"/>
          <w:szCs w:val="22"/>
        </w:rPr>
        <w:t>ը</w:t>
      </w:r>
      <w:r w:rsidRPr="00CD6048">
        <w:rPr>
          <w:rFonts w:ascii="GHEA Grapalat" w:hAnsi="GHEA Grapalat" w:cs="Sylfaen"/>
          <w:sz w:val="22"/>
          <w:szCs w:val="22"/>
        </w:rPr>
        <w:t xml:space="preserve"> հաշվետու ժամանակահատվածու</w:t>
      </w:r>
      <w:r w:rsidR="009A23C0" w:rsidRPr="00CD6048">
        <w:rPr>
          <w:rFonts w:ascii="GHEA Grapalat" w:hAnsi="GHEA Grapalat" w:cs="Sylfaen"/>
          <w:sz w:val="22"/>
          <w:szCs w:val="22"/>
        </w:rPr>
        <w:t>մ ամբողջությամբ չներկայացվելու հանգամանքով</w:t>
      </w:r>
      <w:r w:rsidRPr="00CD6048">
        <w:rPr>
          <w:rFonts w:ascii="GHEA Grapalat" w:hAnsi="GHEA Grapalat" w:cs="Sylfaen"/>
          <w:sz w:val="22"/>
          <w:szCs w:val="22"/>
        </w:rPr>
        <w:t>:</w:t>
      </w:r>
    </w:p>
    <w:p w:rsidR="000C3B2D" w:rsidRPr="00CD6048" w:rsidRDefault="000C3B2D" w:rsidP="000C3B2D">
      <w:pPr>
        <w:tabs>
          <w:tab w:val="left" w:pos="8931"/>
        </w:tabs>
        <w:spacing w:line="360" w:lineRule="auto"/>
        <w:ind w:firstLine="561"/>
        <w:jc w:val="both"/>
        <w:rPr>
          <w:rFonts w:ascii="GHEA Grapalat" w:hAnsi="GHEA Grapalat"/>
          <w:sz w:val="22"/>
          <w:szCs w:val="22"/>
        </w:rPr>
      </w:pPr>
      <w:r w:rsidRPr="00CD6048">
        <w:rPr>
          <w:rFonts w:ascii="GHEA Grapalat" w:hAnsi="GHEA Grapalat" w:cs="Sylfaen"/>
          <w:sz w:val="22"/>
          <w:szCs w:val="22"/>
        </w:rPr>
        <w:t>Նախորդ տարվա ինն ամիսների համեմատ Գիտելիքահենք, նորարարական տնտեսությանը և փոքր ու միջին ձեռնարկատիրությանն աջակցության ծրագրի</w:t>
      </w:r>
      <w:r w:rsidRPr="00CD6048">
        <w:rPr>
          <w:rFonts w:ascii="GHEA Grapalat" w:hAnsi="GHEA Grapalat" w:cs="GHEA Grapalat"/>
          <w:sz w:val="22"/>
          <w:szCs w:val="22"/>
        </w:rPr>
        <w:t xml:space="preserve"> ծախսերն աճել են</w:t>
      </w:r>
      <w:r w:rsidR="00486FBD" w:rsidRPr="00CD6048">
        <w:rPr>
          <w:rFonts w:ascii="GHEA Grapalat" w:hAnsi="GHEA Grapalat" w:cs="GHEA Grapalat"/>
          <w:sz w:val="22"/>
          <w:szCs w:val="22"/>
        </w:rPr>
        <w:t xml:space="preserve"> 54.3%-ով կամ 1.8</w:t>
      </w:r>
      <w:r w:rsidR="00486FBD" w:rsidRPr="00CD6048">
        <w:rPr>
          <w:rFonts w:ascii="Calibri" w:hAnsi="Calibri" w:cs="Calibri"/>
          <w:sz w:val="22"/>
          <w:szCs w:val="22"/>
        </w:rPr>
        <w:t> </w:t>
      </w:r>
      <w:r w:rsidRPr="00CD6048">
        <w:rPr>
          <w:rFonts w:ascii="GHEA Grapalat" w:hAnsi="GHEA Grapalat" w:cs="GHEA Grapalat"/>
          <w:sz w:val="22"/>
          <w:szCs w:val="22"/>
        </w:rPr>
        <w:t>մլրդ դրամով՝ հիմնականում պայմանավորված</w:t>
      </w:r>
      <w:r w:rsidRPr="00CD6048">
        <w:rPr>
          <w:rFonts w:ascii="GHEA Grapalat" w:hAnsi="GHEA Grapalat"/>
          <w:sz w:val="22"/>
          <w:szCs w:val="22"/>
        </w:rPr>
        <w:t xml:space="preserve"> տնտեսության արդիականացման միջոցառմանը պետական աջակցության ծախսերի 48.2% (1.6 մլրդ դրամ) աճով:</w:t>
      </w:r>
    </w:p>
    <w:p w:rsidR="000C3B2D" w:rsidRPr="00CD6048" w:rsidRDefault="000C3B2D" w:rsidP="000C3B2D">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sz w:val="22"/>
          <w:szCs w:val="22"/>
        </w:rPr>
        <w:t>2023 թվականի ինն</w:t>
      </w:r>
      <w:r w:rsidRPr="00CD6048">
        <w:rPr>
          <w:rFonts w:ascii="GHEA Grapalat" w:hAnsi="GHEA Grapalat" w:cs="Times Armenian"/>
          <w:sz w:val="22"/>
          <w:szCs w:val="22"/>
          <w:lang w:val="hy-AM"/>
        </w:rPr>
        <w:t xml:space="preserve"> ամիսների</w:t>
      </w:r>
      <w:r w:rsidRPr="00CD6048">
        <w:rPr>
          <w:rFonts w:ascii="GHEA Grapalat" w:hAnsi="GHEA Grapalat" w:cs="Times Armenian"/>
          <w:sz w:val="22"/>
          <w:szCs w:val="22"/>
        </w:rPr>
        <w:t xml:space="preserve"> ընթացքում</w:t>
      </w:r>
      <w:r w:rsidRPr="00CD6048">
        <w:rPr>
          <w:rFonts w:ascii="GHEA Grapalat" w:hAnsi="GHEA Grapalat" w:cs="GHEA Grapalat"/>
          <w:sz w:val="22"/>
          <w:szCs w:val="22"/>
          <w:lang w:val="hy-AM"/>
        </w:rPr>
        <w:t xml:space="preserve"> </w:t>
      </w:r>
      <w:r w:rsidRPr="00CD6048">
        <w:rPr>
          <w:rFonts w:ascii="GHEA Grapalat" w:hAnsi="GHEA Grapalat" w:cs="GHEA Grapalat"/>
          <w:i/>
          <w:sz w:val="22"/>
          <w:szCs w:val="22"/>
          <w:lang w:val="hy-AM"/>
        </w:rPr>
        <w:t>Ներդրումների և արտահանման խթանման</w:t>
      </w:r>
      <w:r w:rsidRPr="00CD6048">
        <w:rPr>
          <w:rFonts w:ascii="GHEA Grapalat" w:hAnsi="GHEA Grapalat" w:cs="GHEA Grapalat"/>
          <w:sz w:val="22"/>
          <w:szCs w:val="22"/>
          <w:lang w:val="hy-AM"/>
        </w:rPr>
        <w:t xml:space="preserve"> ծրագրի շրջանակներում օգտագործվել </w:t>
      </w:r>
      <w:r w:rsidRPr="00CD6048">
        <w:rPr>
          <w:rFonts w:ascii="GHEA Grapalat" w:hAnsi="GHEA Grapalat" w:cs="GHEA Grapalat"/>
          <w:sz w:val="22"/>
          <w:szCs w:val="22"/>
        </w:rPr>
        <w:t>է</w:t>
      </w:r>
      <w:r w:rsidRPr="00CD6048">
        <w:rPr>
          <w:rFonts w:ascii="GHEA Grapalat" w:hAnsi="GHEA Grapalat" w:cs="GHEA Grapalat"/>
          <w:sz w:val="22"/>
          <w:szCs w:val="22"/>
          <w:lang w:val="hy-AM"/>
        </w:rPr>
        <w:t xml:space="preserve"> շուրջ </w:t>
      </w:r>
      <w:r w:rsidRPr="00CD6048">
        <w:rPr>
          <w:rFonts w:ascii="GHEA Grapalat" w:hAnsi="GHEA Grapalat" w:cs="GHEA Grapalat"/>
          <w:sz w:val="22"/>
          <w:szCs w:val="22"/>
        </w:rPr>
        <w:t>693.8</w:t>
      </w:r>
      <w:r w:rsidRPr="00CD6048">
        <w:rPr>
          <w:rFonts w:ascii="GHEA Grapalat" w:hAnsi="GHEA Grapalat" w:cs="GHEA Grapalat"/>
          <w:sz w:val="22"/>
          <w:szCs w:val="22"/>
          <w:lang w:val="hy-AM"/>
        </w:rPr>
        <w:t xml:space="preserve"> մլն դրամ կամ </w:t>
      </w:r>
      <w:r w:rsidRPr="00CD6048">
        <w:rPr>
          <w:rFonts w:ascii="GHEA Grapalat" w:hAnsi="GHEA Grapalat" w:cs="GHEA Grapalat"/>
          <w:sz w:val="22"/>
          <w:szCs w:val="22"/>
        </w:rPr>
        <w:t>նախատեսված միջոցների 13.6</w:t>
      </w:r>
      <w:r w:rsidRPr="00CD6048">
        <w:rPr>
          <w:rFonts w:ascii="GHEA Grapalat" w:hAnsi="GHEA Grapalat" w:cs="GHEA Grapalat"/>
          <w:sz w:val="22"/>
          <w:szCs w:val="22"/>
          <w:lang w:val="hy-AM"/>
        </w:rPr>
        <w:t xml:space="preserve">%-ը: Շեղումը </w:t>
      </w:r>
      <w:r w:rsidRPr="00CD6048">
        <w:rPr>
          <w:rFonts w:ascii="GHEA Grapalat" w:hAnsi="GHEA Grapalat" w:cs="GHEA Grapalat"/>
          <w:sz w:val="22"/>
          <w:szCs w:val="22"/>
        </w:rPr>
        <w:t xml:space="preserve">հիմնականում </w:t>
      </w:r>
      <w:r w:rsidRPr="00CD6048">
        <w:rPr>
          <w:rFonts w:ascii="GHEA Grapalat" w:hAnsi="GHEA Grapalat" w:cs="GHEA Grapalat"/>
          <w:sz w:val="22"/>
          <w:szCs w:val="22"/>
          <w:lang w:val="hy-AM"/>
        </w:rPr>
        <w:t xml:space="preserve">պայմանավորված է </w:t>
      </w:r>
      <w:r w:rsidRPr="00CD6048">
        <w:rPr>
          <w:rFonts w:ascii="GHEA Grapalat" w:hAnsi="GHEA Grapalat" w:cs="GHEA Grapalat"/>
          <w:sz w:val="22"/>
          <w:szCs w:val="22"/>
        </w:rPr>
        <w:t xml:space="preserve">ներդրումներ իրականացնող կազմակերպություններին ենթակառուցվածքների կառուցման ձևաչափով oժանդակելու համար նախատեսված 4 մլրդ դրամ միջոցները չօգտագործելու հանգամանքով: Վերջինս պայմանավորված է նրանով, որ ծրագրի </w:t>
      </w:r>
      <w:r w:rsidRPr="00CD6048">
        <w:rPr>
          <w:rFonts w:ascii="GHEA Grapalat" w:hAnsi="GHEA Grapalat" w:cs="GHEA Grapalat"/>
          <w:sz w:val="22"/>
          <w:szCs w:val="22"/>
        </w:rPr>
        <w:lastRenderedPageBreak/>
        <w:t xml:space="preserve">շրջանակներում աջակցություն տրամադրելու համար յուրաքանչյուր հայտի մասով ընդունվում է </w:t>
      </w:r>
      <w:r w:rsidR="006C3A7C" w:rsidRPr="00CD6048">
        <w:rPr>
          <w:rFonts w:ascii="GHEA Grapalat" w:hAnsi="GHEA Grapalat" w:cs="GHEA Grapalat"/>
          <w:sz w:val="22"/>
          <w:szCs w:val="22"/>
        </w:rPr>
        <w:t>կառավարության անհատական որոշում, հ</w:t>
      </w:r>
      <w:r w:rsidRPr="00CD6048">
        <w:rPr>
          <w:rFonts w:ascii="GHEA Grapalat" w:hAnsi="GHEA Grapalat" w:cs="GHEA Grapalat"/>
          <w:sz w:val="22"/>
          <w:szCs w:val="22"/>
        </w:rPr>
        <w:t xml:space="preserve">աշվետու ժամանակահատվածում կառավարության կողմից կայացվել </w:t>
      </w:r>
      <w:r w:rsidR="006C3A7C" w:rsidRPr="00CD6048">
        <w:rPr>
          <w:rFonts w:ascii="GHEA Grapalat" w:hAnsi="GHEA Grapalat" w:cs="GHEA Grapalat"/>
          <w:sz w:val="22"/>
          <w:szCs w:val="22"/>
        </w:rPr>
        <w:t>է</w:t>
      </w:r>
      <w:r w:rsidRPr="00CD6048">
        <w:rPr>
          <w:rFonts w:ascii="GHEA Grapalat" w:hAnsi="GHEA Grapalat" w:cs="GHEA Grapalat"/>
          <w:sz w:val="22"/>
          <w:szCs w:val="22"/>
        </w:rPr>
        <w:t xml:space="preserve"> 4 որոշում, </w:t>
      </w:r>
      <w:r w:rsidR="006C3A7C" w:rsidRPr="00CD6048">
        <w:rPr>
          <w:rFonts w:ascii="GHEA Grapalat" w:hAnsi="GHEA Grapalat" w:cs="GHEA Grapalat"/>
          <w:sz w:val="22"/>
          <w:szCs w:val="22"/>
        </w:rPr>
        <w:t>ընդ որում՝ 2 հայտի մասով</w:t>
      </w:r>
      <w:r w:rsidRPr="00CD6048">
        <w:rPr>
          <w:rFonts w:ascii="GHEA Grapalat" w:hAnsi="GHEA Grapalat" w:cs="GHEA Grapalat"/>
          <w:sz w:val="22"/>
          <w:szCs w:val="22"/>
        </w:rPr>
        <w:t xml:space="preserve"> բանկային երաշխիք</w:t>
      </w:r>
      <w:r w:rsidR="006C3A7C" w:rsidRPr="00CD6048">
        <w:rPr>
          <w:rFonts w:ascii="GHEA Grapalat" w:hAnsi="GHEA Grapalat" w:cs="GHEA Grapalat"/>
          <w:sz w:val="22"/>
          <w:szCs w:val="22"/>
        </w:rPr>
        <w:t>ներ</w:t>
      </w:r>
      <w:r w:rsidRPr="00CD6048">
        <w:rPr>
          <w:rFonts w:ascii="GHEA Grapalat" w:hAnsi="GHEA Grapalat" w:cs="GHEA Grapalat"/>
          <w:sz w:val="22"/>
          <w:szCs w:val="22"/>
        </w:rPr>
        <w:t xml:space="preserve"> չեն ներկայաց</w:t>
      </w:r>
      <w:r w:rsidR="006C3A7C" w:rsidRPr="00CD6048">
        <w:rPr>
          <w:rFonts w:ascii="GHEA Grapalat" w:hAnsi="GHEA Grapalat" w:cs="GHEA Grapalat"/>
          <w:sz w:val="22"/>
          <w:szCs w:val="22"/>
        </w:rPr>
        <w:t>վ</w:t>
      </w:r>
      <w:r w:rsidRPr="00CD6048">
        <w:rPr>
          <w:rFonts w:ascii="GHEA Grapalat" w:hAnsi="GHEA Grapalat" w:cs="GHEA Grapalat"/>
          <w:sz w:val="22"/>
          <w:szCs w:val="22"/>
        </w:rPr>
        <w:t xml:space="preserve">ել, իսկ մյուս 2-ի գծով </w:t>
      </w:r>
      <w:r w:rsidR="00FF1E57" w:rsidRPr="00CD6048">
        <w:rPr>
          <w:rFonts w:ascii="GHEA Grapalat" w:hAnsi="GHEA Grapalat" w:cs="GHEA Grapalat"/>
          <w:sz w:val="22"/>
          <w:szCs w:val="22"/>
        </w:rPr>
        <w:t>գումար փոխանցելու որոշումը հաշվետու ժամանակահատվածում չի ընդունվել</w:t>
      </w:r>
      <w:r w:rsidRPr="00CD6048">
        <w:rPr>
          <w:rFonts w:ascii="GHEA Grapalat" w:hAnsi="GHEA Grapalat" w:cs="GHEA Grapalat"/>
          <w:sz w:val="22"/>
          <w:szCs w:val="22"/>
        </w:rPr>
        <w:t xml:space="preserve">: </w:t>
      </w:r>
    </w:p>
    <w:p w:rsidR="000C3B2D" w:rsidRPr="00CD6048" w:rsidRDefault="000C3B2D" w:rsidP="000C3B2D">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GHEA Grapalat"/>
          <w:sz w:val="22"/>
          <w:szCs w:val="22"/>
        </w:rPr>
        <w:t>Ներդրումների և արտահանման խթանման ծրագրի շրջանակներում իրականացվել են երեք միջոցառումներ, որոնց գծով առկա են շեղումներ: Մասնավորապես՝ ՀՀ արտահանմանն ուղղված արդյունաբերական քաղաքականության</w:t>
      </w:r>
      <w:r w:rsidRPr="00CD6048">
        <w:rPr>
          <w:rFonts w:ascii="GHEA Grapalat" w:hAnsi="GHEA Grapalat" w:cs="GHEA Grapalat"/>
          <w:sz w:val="22"/>
          <w:szCs w:val="22"/>
          <w:lang w:val="hy-AM"/>
        </w:rPr>
        <w:t xml:space="preserve"> ռազմավարությամբ նախատեսված միջոցառումներ</w:t>
      </w:r>
      <w:r w:rsidRPr="00CD6048">
        <w:rPr>
          <w:rFonts w:ascii="GHEA Grapalat" w:hAnsi="GHEA Grapalat" w:cs="GHEA Grapalat"/>
          <w:sz w:val="22"/>
          <w:szCs w:val="22"/>
        </w:rPr>
        <w:t>ի շրջանակներում նախատեսված 2-ի դիմաց կազմակերպվել և իրականացվել է արտերկրում հայկական արտադրանքի վերաբերյալ գովազդի և հասարակական կարծիքի ձևավորման (PR) 4 միջոցառում, նախատեսված 5-ի դիմաց ապահովվել է մասնակցությունը 6 միջազգային ցուցահանդեսների, նախատեսված 4-ի դիմաց</w:t>
      </w:r>
      <w:r w:rsidR="00DB2BB5" w:rsidRPr="00CD6048">
        <w:rPr>
          <w:rFonts w:ascii="GHEA Grapalat" w:hAnsi="GHEA Grapalat" w:cs="GHEA Grapalat"/>
          <w:sz w:val="22"/>
          <w:szCs w:val="22"/>
        </w:rPr>
        <w:t xml:space="preserve"> ապահովվել է</w:t>
      </w:r>
      <w:r w:rsidRPr="00CD6048">
        <w:rPr>
          <w:rFonts w:ascii="GHEA Grapalat" w:hAnsi="GHEA Grapalat" w:cs="GHEA Grapalat"/>
          <w:sz w:val="22"/>
          <w:szCs w:val="22"/>
        </w:rPr>
        <w:t xml:space="preserve"> 11 գործարար համաժողովների (ֆորումների), ինչպես նաև այլ համանման միջոցառումների մասնակցությունը և (կամ) կազմակերպումը: </w:t>
      </w:r>
      <w:r w:rsidRPr="00CD6048">
        <w:rPr>
          <w:rFonts w:ascii="GHEA Grapalat" w:hAnsi="GHEA Grapalat" w:cs="Sylfaen"/>
          <w:sz w:val="22"/>
          <w:szCs w:val="22"/>
          <w:lang w:val="hy-AM"/>
        </w:rPr>
        <w:t xml:space="preserve">Միջոցառման շրջանակներում </w:t>
      </w:r>
      <w:r w:rsidR="00DB2BB5" w:rsidRPr="00CD6048">
        <w:rPr>
          <w:rFonts w:ascii="GHEA Grapalat" w:hAnsi="GHEA Grapalat" w:cs="Sylfaen"/>
          <w:sz w:val="22"/>
          <w:szCs w:val="22"/>
        </w:rPr>
        <w:t>ծ</w:t>
      </w:r>
      <w:r w:rsidRPr="00CD6048">
        <w:rPr>
          <w:rFonts w:ascii="GHEA Grapalat" w:hAnsi="GHEA Grapalat" w:cs="Sylfaen"/>
          <w:sz w:val="22"/>
          <w:szCs w:val="22"/>
          <w:lang w:val="hy-AM"/>
        </w:rPr>
        <w:t xml:space="preserve">ախսերը կազմել են 189.8 մլն դրամ կամ ծրագրված ցուցանիշի 82.1%-ը: Շեղումը հիմնականում պայմանավորված է նրանով, որ 1 ցուցահանդես անցկացվել է սեպտեմբերի վերջին, որի համար </w:t>
      </w:r>
      <w:r w:rsidR="004C5E55" w:rsidRPr="00CD6048">
        <w:rPr>
          <w:rFonts w:ascii="GHEA Grapalat" w:hAnsi="GHEA Grapalat" w:cs="Sylfaen"/>
          <w:sz w:val="22"/>
          <w:szCs w:val="22"/>
        </w:rPr>
        <w:t>վճարումը</w:t>
      </w:r>
      <w:r w:rsidRPr="00CD6048">
        <w:rPr>
          <w:rFonts w:ascii="GHEA Grapalat" w:hAnsi="GHEA Grapalat" w:cs="Sylfaen"/>
          <w:sz w:val="22"/>
          <w:szCs w:val="22"/>
          <w:lang w:val="hy-AM"/>
        </w:rPr>
        <w:t xml:space="preserve"> հաշվետու</w:t>
      </w:r>
      <w:r w:rsidR="000C20F5" w:rsidRPr="00CD6048">
        <w:rPr>
          <w:rFonts w:ascii="GHEA Grapalat" w:hAnsi="GHEA Grapalat" w:cs="Sylfaen"/>
          <w:sz w:val="22"/>
          <w:szCs w:val="22"/>
          <w:lang w:val="hy-AM"/>
        </w:rPr>
        <w:t xml:space="preserve"> </w:t>
      </w:r>
      <w:r w:rsidR="004C5E55" w:rsidRPr="00CD6048">
        <w:rPr>
          <w:rFonts w:ascii="GHEA Grapalat" w:hAnsi="GHEA Grapalat" w:cs="Sylfaen"/>
          <w:sz w:val="22"/>
          <w:szCs w:val="22"/>
          <w:lang w:val="hy-AM"/>
        </w:rPr>
        <w:t>ժամանակահատվածում չի</w:t>
      </w:r>
      <w:r w:rsidRPr="00CD6048">
        <w:rPr>
          <w:rFonts w:ascii="GHEA Grapalat" w:hAnsi="GHEA Grapalat" w:cs="Sylfaen"/>
          <w:sz w:val="22"/>
          <w:szCs w:val="22"/>
          <w:lang w:val="hy-AM"/>
        </w:rPr>
        <w:t xml:space="preserve"> իրականացվել, բացի այդ</w:t>
      </w:r>
      <w:r w:rsidR="004C5E55" w:rsidRPr="00CD6048">
        <w:rPr>
          <w:rFonts w:ascii="GHEA Grapalat" w:hAnsi="GHEA Grapalat" w:cs="Sylfaen"/>
          <w:sz w:val="22"/>
          <w:szCs w:val="22"/>
        </w:rPr>
        <w:t>,</w:t>
      </w:r>
      <w:r w:rsidRPr="00CD6048">
        <w:rPr>
          <w:rFonts w:ascii="GHEA Grapalat" w:hAnsi="GHEA Grapalat" w:cs="Sylfaen"/>
          <w:sz w:val="22"/>
          <w:szCs w:val="22"/>
          <w:lang w:val="hy-AM"/>
        </w:rPr>
        <w:t xml:space="preserve"> ցուցահանդեսների համար տրամադրվել են անվճար տաղավարներ և ներգրա</w:t>
      </w:r>
      <w:r w:rsidR="004C5E55" w:rsidRPr="00CD6048">
        <w:rPr>
          <w:rFonts w:ascii="GHEA Grapalat" w:hAnsi="GHEA Grapalat" w:cs="Sylfaen"/>
          <w:sz w:val="22"/>
          <w:szCs w:val="22"/>
        </w:rPr>
        <w:t>վ</w:t>
      </w:r>
      <w:r w:rsidRPr="00CD6048">
        <w:rPr>
          <w:rFonts w:ascii="GHEA Grapalat" w:hAnsi="GHEA Grapalat" w:cs="Sylfaen"/>
          <w:sz w:val="22"/>
          <w:szCs w:val="22"/>
          <w:lang w:val="hy-AM"/>
        </w:rPr>
        <w:t>վել միջոցներ այլ աղբյուրներից:</w:t>
      </w:r>
    </w:p>
    <w:p w:rsidR="000C3B2D" w:rsidRPr="00CD6048" w:rsidRDefault="000C3B2D" w:rsidP="000C3B2D">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Հայաստանի Հանրապետությունում ներդրումային ծրագրերի խթանման</w:t>
      </w:r>
      <w:r w:rsidR="00C70BC0" w:rsidRPr="00CD6048">
        <w:rPr>
          <w:rFonts w:ascii="GHEA Grapalat" w:hAnsi="GHEA Grapalat" w:cs="Sylfaen"/>
          <w:sz w:val="22"/>
          <w:szCs w:val="22"/>
        </w:rPr>
        <w:t>ը</w:t>
      </w:r>
      <w:r w:rsidRPr="00CD6048">
        <w:rPr>
          <w:rFonts w:ascii="GHEA Grapalat" w:hAnsi="GHEA Grapalat" w:cs="Sylfaen"/>
          <w:sz w:val="22"/>
          <w:szCs w:val="22"/>
          <w:lang w:val="hy-AM"/>
        </w:rPr>
        <w:t>, իրականացման</w:t>
      </w:r>
      <w:r w:rsidR="00C70BC0" w:rsidRPr="00CD6048">
        <w:rPr>
          <w:rFonts w:ascii="GHEA Grapalat" w:hAnsi="GHEA Grapalat" w:cs="Sylfaen"/>
          <w:sz w:val="22"/>
          <w:szCs w:val="22"/>
        </w:rPr>
        <w:t>ը</w:t>
      </w:r>
      <w:r w:rsidRPr="00CD6048">
        <w:rPr>
          <w:rFonts w:ascii="GHEA Grapalat" w:hAnsi="GHEA Grapalat" w:cs="Sylfaen"/>
          <w:sz w:val="22"/>
          <w:szCs w:val="22"/>
          <w:lang w:val="hy-AM"/>
        </w:rPr>
        <w:t xml:space="preserve"> և հետներդրումային սպասարկման</w:t>
      </w:r>
      <w:r w:rsidR="00C70BC0" w:rsidRPr="00CD6048">
        <w:rPr>
          <w:rFonts w:ascii="GHEA Grapalat" w:hAnsi="GHEA Grapalat" w:cs="Sylfaen"/>
          <w:sz w:val="22"/>
          <w:szCs w:val="22"/>
        </w:rPr>
        <w:t>ը</w:t>
      </w:r>
      <w:r w:rsidRPr="00CD6048">
        <w:rPr>
          <w:rFonts w:ascii="GHEA Grapalat" w:hAnsi="GHEA Grapalat" w:cs="Sylfaen"/>
          <w:sz w:val="22"/>
          <w:szCs w:val="22"/>
          <w:lang w:val="hy-AM"/>
        </w:rPr>
        <w:t xml:space="preserve"> պետական աջակցության միջոցառման շրջանակներում ամբողջությամբ ապահովվել են նախատեսված արդյունքային ցուցանիշները: Ծախսերը կազմել են 150 մլն դրամ կամ ծրագրված ցուցանիշի 62.5%-ը` հիմնականում պայմանավորված սեպտեմբեր ամսին կատարված աշխատանքների վ</w:t>
      </w:r>
      <w:r w:rsidR="00C70BC0" w:rsidRPr="00CD6048">
        <w:rPr>
          <w:rFonts w:ascii="GHEA Grapalat" w:hAnsi="GHEA Grapalat" w:cs="Sylfaen"/>
          <w:sz w:val="22"/>
          <w:szCs w:val="22"/>
          <w:lang w:val="hy-AM"/>
        </w:rPr>
        <w:t>երաբերյալ հիմնավորող փաստաթղթերը</w:t>
      </w:r>
      <w:r w:rsidRPr="00CD6048">
        <w:rPr>
          <w:rFonts w:ascii="GHEA Grapalat" w:hAnsi="GHEA Grapalat" w:cs="Sylfaen"/>
          <w:sz w:val="22"/>
          <w:szCs w:val="22"/>
          <w:lang w:val="hy-AM"/>
        </w:rPr>
        <w:t xml:space="preserve"> հաշվետու ժամանակահատվածում չներկայաց</w:t>
      </w:r>
      <w:r w:rsidR="00C70BC0" w:rsidRPr="00CD6048">
        <w:rPr>
          <w:rFonts w:ascii="GHEA Grapalat" w:hAnsi="GHEA Grapalat" w:cs="Sylfaen"/>
          <w:sz w:val="22"/>
          <w:szCs w:val="22"/>
        </w:rPr>
        <w:t>վելու</w:t>
      </w:r>
      <w:r w:rsidRPr="00CD6048">
        <w:rPr>
          <w:rFonts w:ascii="GHEA Grapalat" w:hAnsi="GHEA Grapalat" w:cs="Sylfaen"/>
          <w:sz w:val="22"/>
          <w:szCs w:val="22"/>
          <w:lang w:val="hy-AM"/>
        </w:rPr>
        <w:t xml:space="preserve"> հանգամանքով:</w:t>
      </w:r>
    </w:p>
    <w:p w:rsidR="000C3B2D" w:rsidRPr="00CD6048" w:rsidRDefault="000C3B2D" w:rsidP="000C3B2D">
      <w:pPr>
        <w:autoSpaceDE w:val="0"/>
        <w:autoSpaceDN w:val="0"/>
        <w:adjustRightInd w:val="0"/>
        <w:spacing w:line="360" w:lineRule="auto"/>
        <w:ind w:firstLine="567"/>
        <w:jc w:val="both"/>
        <w:rPr>
          <w:rFonts w:ascii="GHEA Grapalat" w:hAnsi="GHEA Grapalat"/>
          <w:sz w:val="22"/>
          <w:szCs w:val="22"/>
        </w:rPr>
      </w:pPr>
      <w:r w:rsidRPr="00CD6048">
        <w:rPr>
          <w:rFonts w:ascii="GHEA Grapalat" w:hAnsi="GHEA Grapalat" w:cs="Sylfaen"/>
          <w:sz w:val="22"/>
          <w:szCs w:val="22"/>
          <w:lang w:val="hy-AM"/>
        </w:rPr>
        <w:t>ՀՀ տարածքից բեռների արտահանման և/կամ ՀՀ տարածք ներմուծման նպատակով լոգիստիկ ծառայությունների ձեռք բերման</w:t>
      </w:r>
      <w:r w:rsidR="00C70BC0" w:rsidRPr="00CD6048">
        <w:rPr>
          <w:rFonts w:ascii="GHEA Grapalat" w:hAnsi="GHEA Grapalat" w:cs="Sylfaen"/>
          <w:sz w:val="22"/>
          <w:szCs w:val="22"/>
        </w:rPr>
        <w:t>ն</w:t>
      </w:r>
      <w:r w:rsidRPr="00CD6048">
        <w:rPr>
          <w:rFonts w:ascii="GHEA Grapalat" w:hAnsi="GHEA Grapalat" w:cs="Sylfaen"/>
          <w:sz w:val="22"/>
          <w:szCs w:val="22"/>
          <w:lang w:val="hy-AM"/>
        </w:rPr>
        <w:t xml:space="preserve"> աջակցութ</w:t>
      </w:r>
      <w:r w:rsidR="00AB1762" w:rsidRPr="00CD6048">
        <w:rPr>
          <w:rFonts w:ascii="GHEA Grapalat" w:hAnsi="GHEA Grapalat" w:cs="Sylfaen"/>
          <w:sz w:val="22"/>
          <w:szCs w:val="22"/>
        </w:rPr>
        <w:t>յ</w:t>
      </w:r>
      <w:r w:rsidRPr="00CD6048">
        <w:rPr>
          <w:rFonts w:ascii="GHEA Grapalat" w:hAnsi="GHEA Grapalat" w:cs="Sylfaen"/>
          <w:sz w:val="22"/>
          <w:szCs w:val="22"/>
          <w:lang w:val="hy-AM"/>
        </w:rPr>
        <w:t xml:space="preserve">ան միջոցառման շրջանակներում նախատեսված 9-ի </w:t>
      </w:r>
      <w:r w:rsidRPr="00CD6048">
        <w:rPr>
          <w:rFonts w:ascii="GHEA Grapalat" w:hAnsi="GHEA Grapalat"/>
          <w:sz w:val="22"/>
          <w:szCs w:val="22"/>
        </w:rPr>
        <w:t>դիմաց իրականացվել են 4 փոխադրումներ: Շեղումը պայմանավորված է նրանով, որ</w:t>
      </w:r>
      <w:r w:rsidR="002C23B8" w:rsidRPr="00CD6048">
        <w:rPr>
          <w:rFonts w:ascii="GHEA Grapalat" w:hAnsi="GHEA Grapalat"/>
          <w:sz w:val="22"/>
          <w:szCs w:val="22"/>
        </w:rPr>
        <w:t xml:space="preserve"> փոխադրումները կատարվել են կոնտեյներատարով՝ </w:t>
      </w:r>
      <w:r w:rsidRPr="00CD6048">
        <w:rPr>
          <w:rFonts w:ascii="GHEA Grapalat" w:hAnsi="GHEA Grapalat"/>
          <w:sz w:val="22"/>
          <w:szCs w:val="22"/>
        </w:rPr>
        <w:t xml:space="preserve">լաստանավով տեղափոխման </w:t>
      </w:r>
      <w:r w:rsidR="002C23B8" w:rsidRPr="00CD6048">
        <w:rPr>
          <w:rFonts w:ascii="GHEA Grapalat" w:hAnsi="GHEA Grapalat"/>
          <w:sz w:val="22"/>
          <w:szCs w:val="22"/>
        </w:rPr>
        <w:t>փոխարեն՝ նախատեսվածից բարձր արժեքով</w:t>
      </w:r>
      <w:r w:rsidRPr="00CD6048">
        <w:rPr>
          <w:rFonts w:ascii="GHEA Grapalat" w:hAnsi="GHEA Grapalat"/>
          <w:sz w:val="22"/>
          <w:szCs w:val="22"/>
        </w:rPr>
        <w:t xml:space="preserve">: Միջոցառման ծախսերը կազմել են 354 մլն դրամ կամ ծրագրված ցուցանիշի 70.8%-ը` հիմնականում պայմանավորված նրանով, որ իրականացված 4 </w:t>
      </w:r>
      <w:r w:rsidR="00CA60D2" w:rsidRPr="00CD6048">
        <w:rPr>
          <w:rFonts w:ascii="GHEA Grapalat" w:hAnsi="GHEA Grapalat"/>
          <w:sz w:val="22"/>
          <w:szCs w:val="22"/>
        </w:rPr>
        <w:t>փոխադրումներից</w:t>
      </w:r>
      <w:r w:rsidRPr="00CD6048">
        <w:rPr>
          <w:rFonts w:ascii="GHEA Grapalat" w:hAnsi="GHEA Grapalat"/>
          <w:sz w:val="22"/>
          <w:szCs w:val="22"/>
        </w:rPr>
        <w:t xml:space="preserve"> մեկի վճարումը հիմնավորող փաստաթղթերը ներկայացվել են հաշվետու ժամանակահատվածի վերջ</w:t>
      </w:r>
      <w:r w:rsidR="002C23B8" w:rsidRPr="00CD6048">
        <w:rPr>
          <w:rFonts w:ascii="GHEA Grapalat" w:hAnsi="GHEA Grapalat"/>
          <w:sz w:val="22"/>
          <w:szCs w:val="22"/>
        </w:rPr>
        <w:t>ում</w:t>
      </w:r>
      <w:r w:rsidRPr="00CD6048">
        <w:rPr>
          <w:rFonts w:ascii="GHEA Grapalat" w:hAnsi="GHEA Grapalat"/>
          <w:sz w:val="22"/>
          <w:szCs w:val="22"/>
        </w:rPr>
        <w:t xml:space="preserve">, </w:t>
      </w:r>
      <w:r w:rsidR="002C23B8" w:rsidRPr="00CD6048">
        <w:rPr>
          <w:rFonts w:ascii="GHEA Grapalat" w:hAnsi="GHEA Grapalat"/>
          <w:sz w:val="22"/>
          <w:szCs w:val="22"/>
        </w:rPr>
        <w:t xml:space="preserve">և </w:t>
      </w:r>
      <w:r w:rsidRPr="00CD6048">
        <w:rPr>
          <w:rFonts w:ascii="GHEA Grapalat" w:hAnsi="GHEA Grapalat"/>
          <w:sz w:val="22"/>
          <w:szCs w:val="22"/>
        </w:rPr>
        <w:t>վճարումը կատարվել է հոկտեմբերին:</w:t>
      </w:r>
    </w:p>
    <w:p w:rsidR="000C3B2D" w:rsidRPr="00CD6048" w:rsidRDefault="000C3B2D" w:rsidP="000C3B2D">
      <w:pPr>
        <w:tabs>
          <w:tab w:val="left" w:pos="8931"/>
        </w:tabs>
        <w:spacing w:line="360" w:lineRule="auto"/>
        <w:ind w:firstLine="561"/>
        <w:jc w:val="both"/>
        <w:rPr>
          <w:rFonts w:ascii="GHEA Grapalat" w:hAnsi="GHEA Grapalat" w:cs="Times Armenian"/>
          <w:sz w:val="22"/>
          <w:szCs w:val="22"/>
          <w:lang w:val="hy-AM"/>
        </w:rPr>
      </w:pPr>
      <w:r w:rsidRPr="00CD6048">
        <w:rPr>
          <w:rFonts w:ascii="GHEA Grapalat" w:hAnsi="GHEA Grapalat"/>
          <w:sz w:val="22"/>
          <w:szCs w:val="22"/>
        </w:rPr>
        <w:lastRenderedPageBreak/>
        <w:t>Նախորդ տարվա ինն ամիսների համեմատ Ներդրումների և արտահանման խթանման ծրագրի ծախսերն աճել են 3.7 անգամ կամ 507.4 մլն դրամով, որը հիմնականում պայմանավորված է ՀՀ տարածքից բեռների արտահանման</w:t>
      </w:r>
      <w:r w:rsidRPr="00CD6048">
        <w:rPr>
          <w:rFonts w:ascii="GHEA Grapalat" w:hAnsi="GHEA Grapalat" w:cs="Sylfaen"/>
          <w:sz w:val="22"/>
          <w:szCs w:val="22"/>
          <w:lang w:val="hy-AM"/>
        </w:rPr>
        <w:t xml:space="preserve"> և/կամ ՀՀ տարածք ներմուծման նպատակով լոգիստիկ </w:t>
      </w:r>
      <w:r w:rsidRPr="00CD6048">
        <w:rPr>
          <w:rFonts w:ascii="GHEA Grapalat" w:hAnsi="GHEA Grapalat" w:cs="Times Armenian"/>
          <w:sz w:val="22"/>
          <w:szCs w:val="22"/>
          <w:lang w:val="hy-AM"/>
        </w:rPr>
        <w:t>ծառայությունների ձեռք բերման</w:t>
      </w:r>
      <w:r w:rsidR="00AB1762" w:rsidRPr="00CD6048">
        <w:rPr>
          <w:rFonts w:ascii="GHEA Grapalat" w:hAnsi="GHEA Grapalat" w:cs="Times Armenian"/>
          <w:sz w:val="22"/>
          <w:szCs w:val="22"/>
        </w:rPr>
        <w:t>ն</w:t>
      </w:r>
      <w:r w:rsidRPr="00CD6048">
        <w:rPr>
          <w:rFonts w:ascii="GHEA Grapalat" w:hAnsi="GHEA Grapalat" w:cs="Times Armenian"/>
          <w:sz w:val="22"/>
          <w:szCs w:val="22"/>
          <w:lang w:val="hy-AM"/>
        </w:rPr>
        <w:t xml:space="preserve"> աջակցութ</w:t>
      </w:r>
      <w:r w:rsidR="00AB1762" w:rsidRPr="00CD6048">
        <w:rPr>
          <w:rFonts w:ascii="GHEA Grapalat" w:hAnsi="GHEA Grapalat" w:cs="Times Armenian"/>
          <w:sz w:val="22"/>
          <w:szCs w:val="22"/>
        </w:rPr>
        <w:t>յ</w:t>
      </w:r>
      <w:r w:rsidRPr="00CD6048">
        <w:rPr>
          <w:rFonts w:ascii="GHEA Grapalat" w:hAnsi="GHEA Grapalat" w:cs="Times Armenian"/>
          <w:sz w:val="22"/>
          <w:szCs w:val="22"/>
          <w:lang w:val="hy-AM"/>
        </w:rPr>
        <w:t>ան</w:t>
      </w:r>
      <w:r w:rsidR="00AB1762" w:rsidRPr="00CD6048">
        <w:rPr>
          <w:rFonts w:ascii="GHEA Grapalat" w:hAnsi="GHEA Grapalat" w:cs="Times Armenian"/>
          <w:sz w:val="22"/>
          <w:szCs w:val="22"/>
        </w:rPr>
        <w:t xml:space="preserve"> և </w:t>
      </w:r>
      <w:r w:rsidR="00AB1762" w:rsidRPr="00CD6048">
        <w:rPr>
          <w:rFonts w:ascii="GHEA Grapalat" w:hAnsi="GHEA Grapalat" w:cs="Sylfaen"/>
          <w:sz w:val="22"/>
          <w:szCs w:val="22"/>
          <w:lang w:val="hy-AM"/>
        </w:rPr>
        <w:t>Հայաստանի Հանրապետությունում ներդրումային ծրագրերի խթանման</w:t>
      </w:r>
      <w:r w:rsidR="00AB1762" w:rsidRPr="00CD6048">
        <w:rPr>
          <w:rFonts w:ascii="GHEA Grapalat" w:hAnsi="GHEA Grapalat" w:cs="Sylfaen"/>
          <w:sz w:val="22"/>
          <w:szCs w:val="22"/>
        </w:rPr>
        <w:t>ը</w:t>
      </w:r>
      <w:r w:rsidR="00AB1762" w:rsidRPr="00CD6048">
        <w:rPr>
          <w:rFonts w:ascii="GHEA Grapalat" w:hAnsi="GHEA Grapalat" w:cs="Sylfaen"/>
          <w:sz w:val="22"/>
          <w:szCs w:val="22"/>
          <w:lang w:val="hy-AM"/>
        </w:rPr>
        <w:t>, իրականացման</w:t>
      </w:r>
      <w:r w:rsidR="00AB1762" w:rsidRPr="00CD6048">
        <w:rPr>
          <w:rFonts w:ascii="GHEA Grapalat" w:hAnsi="GHEA Grapalat" w:cs="Sylfaen"/>
          <w:sz w:val="22"/>
          <w:szCs w:val="22"/>
        </w:rPr>
        <w:t>ը</w:t>
      </w:r>
      <w:r w:rsidR="00AB1762" w:rsidRPr="00CD6048">
        <w:rPr>
          <w:rFonts w:ascii="GHEA Grapalat" w:hAnsi="GHEA Grapalat" w:cs="Sylfaen"/>
          <w:sz w:val="22"/>
          <w:szCs w:val="22"/>
          <w:lang w:val="hy-AM"/>
        </w:rPr>
        <w:t xml:space="preserve"> և հետներդրումային սպասարկման</w:t>
      </w:r>
      <w:r w:rsidR="00AB1762" w:rsidRPr="00CD6048">
        <w:rPr>
          <w:rFonts w:ascii="GHEA Grapalat" w:hAnsi="GHEA Grapalat" w:cs="Sylfaen"/>
          <w:sz w:val="22"/>
          <w:szCs w:val="22"/>
        </w:rPr>
        <w:t>ը</w:t>
      </w:r>
      <w:r w:rsidR="00AB1762" w:rsidRPr="00CD6048">
        <w:rPr>
          <w:rFonts w:ascii="GHEA Grapalat" w:hAnsi="GHEA Grapalat" w:cs="Sylfaen"/>
          <w:sz w:val="22"/>
          <w:szCs w:val="22"/>
          <w:lang w:val="hy-AM"/>
        </w:rPr>
        <w:t xml:space="preserve"> պետական աջակցության</w:t>
      </w:r>
      <w:r w:rsidRPr="00CD6048">
        <w:rPr>
          <w:rFonts w:ascii="GHEA Grapalat" w:hAnsi="GHEA Grapalat" w:cs="Times Armenian"/>
          <w:sz w:val="22"/>
          <w:szCs w:val="22"/>
          <w:lang w:val="hy-AM"/>
        </w:rPr>
        <w:t xml:space="preserve"> համար միջոցների հատկացմամբ, որոնք 2022 թվականի ինն ամիսների</w:t>
      </w:r>
      <w:r w:rsidR="00597066" w:rsidRPr="00CD6048">
        <w:rPr>
          <w:rFonts w:ascii="GHEA Grapalat" w:hAnsi="GHEA Grapalat" w:cs="Times Armenian"/>
          <w:sz w:val="22"/>
          <w:szCs w:val="22"/>
        </w:rPr>
        <w:t>ն</w:t>
      </w:r>
      <w:r w:rsidRPr="00CD6048">
        <w:rPr>
          <w:rFonts w:ascii="GHEA Grapalat" w:hAnsi="GHEA Grapalat" w:cs="Times Armenian"/>
          <w:sz w:val="22"/>
          <w:szCs w:val="22"/>
          <w:lang w:val="hy-AM"/>
        </w:rPr>
        <w:t xml:space="preserve"> չէին նախատեսվել:</w:t>
      </w:r>
    </w:p>
    <w:p w:rsidR="000C3B2D" w:rsidRPr="00CD6048" w:rsidRDefault="000C3B2D" w:rsidP="000C3B2D">
      <w:pPr>
        <w:tabs>
          <w:tab w:val="left" w:pos="8931"/>
        </w:tabs>
        <w:spacing w:line="360" w:lineRule="auto"/>
        <w:ind w:firstLine="561"/>
        <w:jc w:val="both"/>
        <w:rPr>
          <w:rFonts w:ascii="GHEA Grapalat" w:hAnsi="GHEA Grapalat" w:cs="Sylfaen"/>
          <w:sz w:val="22"/>
          <w:szCs w:val="22"/>
        </w:rPr>
      </w:pPr>
      <w:r w:rsidRPr="00CD6048">
        <w:rPr>
          <w:rFonts w:ascii="GHEA Grapalat" w:hAnsi="GHEA Grapalat"/>
          <w:sz w:val="22"/>
          <w:szCs w:val="22"/>
          <w:lang w:val="hy-AM"/>
        </w:rPr>
        <w:t>2023 թվականի</w:t>
      </w:r>
      <w:r w:rsidRPr="00CD6048">
        <w:rPr>
          <w:rFonts w:ascii="GHEA Grapalat" w:hAnsi="GHEA Grapalat" w:cs="Times Armenian"/>
          <w:sz w:val="22"/>
          <w:szCs w:val="22"/>
          <w:lang w:val="hy-AM"/>
        </w:rPr>
        <w:t xml:space="preserve"> ինն ամիսների</w:t>
      </w:r>
      <w:r w:rsidRPr="00CD6048">
        <w:rPr>
          <w:rFonts w:ascii="GHEA Grapalat" w:hAnsi="GHEA Grapalat" w:cs="Times Armenian"/>
          <w:sz w:val="22"/>
          <w:szCs w:val="22"/>
        </w:rPr>
        <w:t xml:space="preserve"> ընթացքում </w:t>
      </w:r>
      <w:r w:rsidRPr="00CD6048">
        <w:rPr>
          <w:rFonts w:ascii="GHEA Grapalat" w:hAnsi="GHEA Grapalat" w:cs="GHEA Grapalat"/>
          <w:i/>
          <w:sz w:val="22"/>
          <w:szCs w:val="22"/>
          <w:lang w:val="hy-AM"/>
        </w:rPr>
        <w:t>Գյուղատնտեսության արդիականացման</w:t>
      </w:r>
      <w:r w:rsidRPr="00CD6048">
        <w:rPr>
          <w:rFonts w:ascii="GHEA Grapalat" w:hAnsi="GHEA Grapalat" w:cs="GHEA Grapalat"/>
          <w:sz w:val="22"/>
          <w:szCs w:val="22"/>
          <w:lang w:val="hy-AM"/>
        </w:rPr>
        <w:t xml:space="preserve"> ծրագրի շրջանակներում օգտագործվել է </w:t>
      </w:r>
      <w:r w:rsidRPr="00CD6048">
        <w:rPr>
          <w:rFonts w:ascii="GHEA Grapalat" w:hAnsi="GHEA Grapalat" w:cs="GHEA Grapalat"/>
          <w:sz w:val="22"/>
          <w:szCs w:val="22"/>
        </w:rPr>
        <w:t>8.8</w:t>
      </w:r>
      <w:r w:rsidRPr="00CD6048">
        <w:rPr>
          <w:rFonts w:ascii="GHEA Grapalat" w:hAnsi="GHEA Grapalat" w:cs="GHEA Grapalat"/>
          <w:sz w:val="22"/>
          <w:szCs w:val="22"/>
          <w:lang w:val="hy-AM"/>
        </w:rPr>
        <w:t xml:space="preserve"> մլրդ դրամ՝ ապահովելով 8</w:t>
      </w:r>
      <w:r w:rsidRPr="00CD6048">
        <w:rPr>
          <w:rFonts w:ascii="GHEA Grapalat" w:hAnsi="GHEA Grapalat" w:cs="GHEA Grapalat"/>
          <w:sz w:val="22"/>
          <w:szCs w:val="22"/>
        </w:rPr>
        <w:t>7</w:t>
      </w:r>
      <w:r w:rsidRPr="00CD6048">
        <w:rPr>
          <w:rFonts w:ascii="GHEA Grapalat" w:hAnsi="GHEA Grapalat" w:cs="GHEA Grapalat"/>
          <w:sz w:val="22"/>
          <w:szCs w:val="22"/>
          <w:lang w:val="hy-AM"/>
        </w:rPr>
        <w:t xml:space="preserve">.1% կատարողական: </w:t>
      </w:r>
      <w:r w:rsidRPr="00CD6048">
        <w:rPr>
          <w:rFonts w:ascii="GHEA Grapalat" w:hAnsi="GHEA Grapalat"/>
          <w:sz w:val="22"/>
          <w:szCs w:val="22"/>
          <w:lang w:val="hy-AM"/>
        </w:rPr>
        <w:t>Շեղումը հիմնականում պայմանավորված է Հայաստանի Հանրապետությունում ինտենսիվ այգեգործության զարգացման նպատակով ծախսերի փոխհատուցման ու «Փոքր և միջին ջերմոցային տնտեսությունների ներդրման պետական աջակցության ծրագիր» միջոցառումների կատարողականով, ինչպես նաև Հայաստանի Հանրապետությունում խաղողի, ժամանակակից տեխնոլոգիաներով մշակվող ինտենսիվ պտղատու այգիների և հատապտղանոցների հիմնման համար պետական աջակցությ</w:t>
      </w:r>
      <w:r w:rsidRPr="00CD6048">
        <w:rPr>
          <w:rFonts w:ascii="GHEA Grapalat" w:hAnsi="GHEA Grapalat"/>
          <w:sz w:val="22"/>
          <w:szCs w:val="22"/>
        </w:rPr>
        <w:t>ա</w:t>
      </w:r>
      <w:r w:rsidRPr="00CD6048">
        <w:rPr>
          <w:rFonts w:ascii="GHEA Grapalat" w:hAnsi="GHEA Grapalat"/>
          <w:sz w:val="22"/>
          <w:szCs w:val="22"/>
          <w:lang w:val="hy-AM"/>
        </w:rPr>
        <w:t>ն</w:t>
      </w:r>
      <w:r w:rsidRPr="00CD6048">
        <w:rPr>
          <w:rFonts w:ascii="GHEA Grapalat" w:hAnsi="GHEA Grapalat"/>
          <w:sz w:val="22"/>
          <w:szCs w:val="22"/>
        </w:rPr>
        <w:t xml:space="preserve"> համար նախատեսված 353.7 մլն դրամ </w:t>
      </w:r>
      <w:r w:rsidRPr="00CD6048">
        <w:rPr>
          <w:rFonts w:ascii="GHEA Grapalat" w:hAnsi="GHEA Grapalat" w:cs="Sylfaen"/>
          <w:sz w:val="22"/>
          <w:szCs w:val="22"/>
          <w:lang w:val="hy-AM"/>
        </w:rPr>
        <w:t xml:space="preserve">միջոցները չօգտագործելու հանգամանքով: Վերջինս պայմանավորված է նրանով, որ </w:t>
      </w:r>
      <w:r w:rsidRPr="00CD6048">
        <w:rPr>
          <w:rFonts w:ascii="GHEA Grapalat" w:hAnsi="GHEA Grapalat"/>
          <w:sz w:val="22"/>
          <w:szCs w:val="22"/>
          <w:lang w:val="hy-AM"/>
        </w:rPr>
        <w:t>միջոցառմ</w:t>
      </w:r>
      <w:r w:rsidRPr="00CD6048">
        <w:rPr>
          <w:rFonts w:ascii="GHEA Grapalat" w:hAnsi="GHEA Grapalat"/>
          <w:sz w:val="22"/>
          <w:szCs w:val="22"/>
        </w:rPr>
        <w:t>ա</w:t>
      </w:r>
      <w:r w:rsidRPr="00CD6048">
        <w:rPr>
          <w:rFonts w:ascii="GHEA Grapalat" w:hAnsi="GHEA Grapalat"/>
          <w:sz w:val="22"/>
          <w:szCs w:val="22"/>
          <w:lang w:val="hy-AM"/>
        </w:rPr>
        <w:t>ն</w:t>
      </w:r>
      <w:r w:rsidRPr="00CD6048">
        <w:rPr>
          <w:rFonts w:ascii="GHEA Grapalat" w:hAnsi="GHEA Grapalat"/>
          <w:sz w:val="22"/>
          <w:szCs w:val="22"/>
        </w:rPr>
        <w:t xml:space="preserve"> </w:t>
      </w:r>
      <w:r w:rsidR="00CC5CF3" w:rsidRPr="00CD6048">
        <w:rPr>
          <w:rFonts w:ascii="GHEA Grapalat" w:hAnsi="GHEA Grapalat" w:cs="Sylfaen"/>
          <w:sz w:val="22"/>
          <w:szCs w:val="22"/>
        </w:rPr>
        <w:t>շրջանակներում հարուցվել</w:t>
      </w:r>
      <w:r w:rsidRPr="00CD6048">
        <w:rPr>
          <w:rFonts w:ascii="GHEA Grapalat" w:hAnsi="GHEA Grapalat" w:cs="Sylfaen"/>
          <w:sz w:val="22"/>
          <w:szCs w:val="22"/>
        </w:rPr>
        <w:t xml:space="preserve"> է քրեական վարույթ</w:t>
      </w:r>
      <w:r w:rsidR="00A94946" w:rsidRPr="00CD6048">
        <w:rPr>
          <w:rFonts w:ascii="GHEA Grapalat" w:hAnsi="GHEA Grapalat" w:cs="Sylfaen"/>
          <w:sz w:val="22"/>
          <w:szCs w:val="22"/>
        </w:rPr>
        <w:t>,</w:t>
      </w:r>
      <w:r w:rsidR="00CC5CF3" w:rsidRPr="00CD6048">
        <w:rPr>
          <w:rFonts w:ascii="GHEA Grapalat" w:hAnsi="GHEA Grapalat" w:cs="Sylfaen"/>
          <w:sz w:val="22"/>
          <w:szCs w:val="22"/>
        </w:rPr>
        <w:t xml:space="preserve"> և</w:t>
      </w:r>
      <w:r w:rsidRPr="00CD6048">
        <w:rPr>
          <w:rFonts w:ascii="GHEA Grapalat" w:hAnsi="GHEA Grapalat" w:cs="Sylfaen"/>
          <w:sz w:val="22"/>
          <w:szCs w:val="22"/>
        </w:rPr>
        <w:t xml:space="preserve"> փոխհատուցումներ</w:t>
      </w:r>
      <w:r w:rsidR="00CC5CF3" w:rsidRPr="00CD6048">
        <w:rPr>
          <w:rFonts w:ascii="GHEA Grapalat" w:hAnsi="GHEA Grapalat" w:cs="Sylfaen"/>
          <w:sz w:val="22"/>
          <w:szCs w:val="22"/>
        </w:rPr>
        <w:t>ի տրամադրումը</w:t>
      </w:r>
      <w:r w:rsidR="00A94946" w:rsidRPr="00CD6048">
        <w:rPr>
          <w:rFonts w:ascii="GHEA Grapalat" w:hAnsi="GHEA Grapalat" w:cs="Sylfaen"/>
          <w:sz w:val="22"/>
          <w:szCs w:val="22"/>
        </w:rPr>
        <w:t xml:space="preserve"> դադարեցվել </w:t>
      </w:r>
      <w:r w:rsidR="00CC5CF3" w:rsidRPr="00CD6048">
        <w:rPr>
          <w:rFonts w:ascii="GHEA Grapalat" w:hAnsi="GHEA Grapalat" w:cs="Sylfaen"/>
          <w:sz w:val="22"/>
          <w:szCs w:val="22"/>
        </w:rPr>
        <w:t>է</w:t>
      </w:r>
      <w:r w:rsidRPr="00CD6048">
        <w:rPr>
          <w:rFonts w:ascii="GHEA Grapalat" w:hAnsi="GHEA Grapalat" w:cs="Sylfaen"/>
          <w:sz w:val="22"/>
          <w:szCs w:val="22"/>
        </w:rPr>
        <w:t>:</w:t>
      </w:r>
    </w:p>
    <w:p w:rsidR="000C3B2D" w:rsidRPr="00CD6048" w:rsidRDefault="000C3B2D" w:rsidP="000C3B2D">
      <w:pPr>
        <w:tabs>
          <w:tab w:val="left" w:pos="8931"/>
        </w:tabs>
        <w:spacing w:line="360" w:lineRule="auto"/>
        <w:ind w:firstLine="561"/>
        <w:jc w:val="both"/>
        <w:rPr>
          <w:rFonts w:ascii="GHEA Grapalat" w:hAnsi="GHEA Grapalat" w:cs="Sylfaen"/>
          <w:sz w:val="22"/>
          <w:szCs w:val="22"/>
          <w:lang w:val="hy-AM"/>
        </w:rPr>
      </w:pPr>
      <w:r w:rsidRPr="00CD6048">
        <w:rPr>
          <w:rFonts w:ascii="GHEA Grapalat" w:hAnsi="GHEA Grapalat" w:cs="Sylfaen"/>
          <w:sz w:val="22"/>
          <w:szCs w:val="22"/>
        </w:rPr>
        <w:t>Հաշվետու ժամանակահատվածում Հայաստանի Հանրապետությունում ինտենսիվ այգեգործության</w:t>
      </w:r>
      <w:r w:rsidRPr="00CD6048">
        <w:rPr>
          <w:rFonts w:ascii="GHEA Grapalat" w:hAnsi="GHEA Grapalat" w:cs="Sylfaen"/>
          <w:sz w:val="22"/>
          <w:szCs w:val="22"/>
          <w:lang w:val="hy-AM"/>
        </w:rPr>
        <w:t xml:space="preserve"> զարգացման նպատակով ծախսերի փոխհատուցման միջոցառման շրջանակներում նախատեսված 40 հա-ի դիմաց փաստացի հիմնվել են 1.8 հա նոր ինտենսիվ պտղատու այգիներ, նախատեսված 80 հա-ի դիմաց տեղակայվել են 48.8 հա ոռոգման արդիական համակարգեր:</w:t>
      </w:r>
      <w:r w:rsidRPr="00CD6048">
        <w:rPr>
          <w:rFonts w:ascii="GHEA Grapalat" w:hAnsi="GHEA Grapalat"/>
          <w:sz w:val="22"/>
          <w:szCs w:val="22"/>
          <w:lang w:val="hy-AM"/>
        </w:rPr>
        <w:t xml:space="preserve"> Միջոցառման </w:t>
      </w:r>
      <w:r w:rsidRPr="00CD6048">
        <w:rPr>
          <w:rFonts w:ascii="GHEA Grapalat" w:hAnsi="GHEA Grapalat" w:cs="Sylfaen"/>
          <w:sz w:val="22"/>
          <w:szCs w:val="22"/>
          <w:lang w:val="hy-AM"/>
        </w:rPr>
        <w:t>շրջանակներում օգտագործվել է շուրջ 75 մլն դրամ կամ նախատեսված միջո</w:t>
      </w:r>
      <w:r w:rsidR="00A94946" w:rsidRPr="00CD6048">
        <w:rPr>
          <w:rFonts w:ascii="GHEA Grapalat" w:hAnsi="GHEA Grapalat" w:cs="Sylfaen"/>
          <w:sz w:val="22"/>
          <w:szCs w:val="22"/>
        </w:rPr>
        <w:t>ց</w:t>
      </w:r>
      <w:r w:rsidRPr="00CD6048">
        <w:rPr>
          <w:rFonts w:ascii="GHEA Grapalat" w:hAnsi="GHEA Grapalat" w:cs="Sylfaen"/>
          <w:sz w:val="22"/>
          <w:szCs w:val="22"/>
          <w:lang w:val="hy-AM"/>
        </w:rPr>
        <w:t xml:space="preserve">ների 13.1%-ը: Ցածր կատարողականը պայմանավորված է նրանով, որ միջոցառման շրջանակներում </w:t>
      </w:r>
      <w:r w:rsidR="00CC5CF3" w:rsidRPr="00CD6048">
        <w:rPr>
          <w:rFonts w:ascii="GHEA Grapalat" w:hAnsi="GHEA Grapalat" w:cs="Sylfaen"/>
          <w:sz w:val="22"/>
          <w:szCs w:val="22"/>
        </w:rPr>
        <w:t>հարուցվել է քրեական վարույթ, և փոխհատուցումների տրամադրումը դադարեցվել է</w:t>
      </w:r>
      <w:r w:rsidRPr="00CD6048">
        <w:rPr>
          <w:rFonts w:ascii="GHEA Grapalat" w:hAnsi="GHEA Grapalat" w:cs="Sylfaen"/>
          <w:sz w:val="22"/>
          <w:szCs w:val="22"/>
          <w:lang w:val="hy-AM"/>
        </w:rPr>
        <w:t>:</w:t>
      </w:r>
    </w:p>
    <w:p w:rsidR="000C3B2D" w:rsidRPr="00CD6048" w:rsidRDefault="000C3B2D" w:rsidP="000C3B2D">
      <w:pPr>
        <w:tabs>
          <w:tab w:val="left" w:pos="8931"/>
        </w:tabs>
        <w:spacing w:line="360" w:lineRule="auto"/>
        <w:ind w:firstLine="561"/>
        <w:jc w:val="both"/>
        <w:rPr>
          <w:rFonts w:ascii="GHEA Grapalat" w:hAnsi="GHEA Grapalat" w:cs="Sylfaen"/>
          <w:sz w:val="22"/>
          <w:szCs w:val="22"/>
        </w:rPr>
      </w:pPr>
      <w:r w:rsidRPr="00CD6048">
        <w:rPr>
          <w:rFonts w:ascii="GHEA Grapalat" w:hAnsi="GHEA Grapalat" w:cs="Sylfaen"/>
          <w:sz w:val="22"/>
          <w:szCs w:val="22"/>
          <w:lang w:val="hy-AM"/>
        </w:rPr>
        <w:t xml:space="preserve">«Փոքր և միջին ջերմոցային տնտեսությունների ներդրման պետական աջակցության ծրագիր» միջոցառման շրջանակներում նախատեսված </w:t>
      </w:r>
      <w:r w:rsidR="00CC5CF3" w:rsidRPr="00CD6048">
        <w:rPr>
          <w:rFonts w:ascii="GHEA Grapalat" w:hAnsi="GHEA Grapalat" w:cs="Sylfaen"/>
          <w:sz w:val="22"/>
          <w:szCs w:val="22"/>
          <w:lang w:val="hy-AM"/>
        </w:rPr>
        <w:t xml:space="preserve">2.78 </w:t>
      </w:r>
      <w:r w:rsidR="00CC5CF3" w:rsidRPr="00CD6048">
        <w:rPr>
          <w:rFonts w:ascii="GHEA Grapalat" w:hAnsi="GHEA Grapalat" w:cs="Sylfaen"/>
          <w:sz w:val="22"/>
          <w:szCs w:val="22"/>
        </w:rPr>
        <w:t xml:space="preserve">հա տարածքով </w:t>
      </w:r>
      <w:r w:rsidR="00CC5CF3" w:rsidRPr="00CD6048">
        <w:rPr>
          <w:rFonts w:ascii="GHEA Grapalat" w:hAnsi="GHEA Grapalat" w:cs="Sylfaen"/>
          <w:sz w:val="22"/>
          <w:szCs w:val="22"/>
          <w:lang w:val="hy-AM"/>
        </w:rPr>
        <w:t>16</w:t>
      </w:r>
      <w:r w:rsidR="00CC5CF3" w:rsidRPr="00CD6048">
        <w:rPr>
          <w:rFonts w:ascii="GHEA Grapalat" w:hAnsi="GHEA Grapalat" w:cs="Sylfaen"/>
          <w:sz w:val="22"/>
          <w:szCs w:val="22"/>
        </w:rPr>
        <w:t xml:space="preserve"> ջերմատների փոխարեն կա</w:t>
      </w:r>
      <w:r w:rsidRPr="00CD6048">
        <w:rPr>
          <w:rFonts w:ascii="GHEA Grapalat" w:hAnsi="GHEA Grapalat" w:cs="Sylfaen"/>
          <w:sz w:val="22"/>
          <w:szCs w:val="22"/>
          <w:lang w:val="hy-AM"/>
        </w:rPr>
        <w:t xml:space="preserve">ռուցվել </w:t>
      </w:r>
      <w:r w:rsidR="00CC5CF3" w:rsidRPr="00CD6048">
        <w:rPr>
          <w:rFonts w:ascii="GHEA Grapalat" w:hAnsi="GHEA Grapalat" w:cs="Sylfaen"/>
          <w:sz w:val="22"/>
          <w:szCs w:val="22"/>
        </w:rPr>
        <w:t>են</w:t>
      </w:r>
      <w:r w:rsidRPr="00CD6048">
        <w:rPr>
          <w:rFonts w:ascii="GHEA Grapalat" w:hAnsi="GHEA Grapalat" w:cs="Sylfaen"/>
          <w:sz w:val="22"/>
          <w:szCs w:val="22"/>
          <w:lang w:val="hy-AM"/>
        </w:rPr>
        <w:t xml:space="preserve"> </w:t>
      </w:r>
      <w:r w:rsidR="00704256" w:rsidRPr="00CD6048">
        <w:rPr>
          <w:rFonts w:ascii="GHEA Grapalat" w:hAnsi="GHEA Grapalat" w:cs="Sylfaen"/>
          <w:sz w:val="22"/>
          <w:szCs w:val="22"/>
          <w:lang w:val="hy-AM"/>
        </w:rPr>
        <w:t xml:space="preserve">1.09 հա </w:t>
      </w:r>
      <w:r w:rsidR="00704256" w:rsidRPr="00CD6048">
        <w:rPr>
          <w:rFonts w:ascii="GHEA Grapalat" w:hAnsi="GHEA Grapalat" w:cs="Sylfaen"/>
          <w:sz w:val="22"/>
          <w:szCs w:val="22"/>
        </w:rPr>
        <w:t xml:space="preserve">տարածքով </w:t>
      </w:r>
      <w:r w:rsidRPr="00CD6048">
        <w:rPr>
          <w:rFonts w:ascii="GHEA Grapalat" w:hAnsi="GHEA Grapalat" w:cs="Sylfaen"/>
          <w:sz w:val="22"/>
          <w:szCs w:val="22"/>
          <w:lang w:val="hy-AM"/>
        </w:rPr>
        <w:t>7 ջերմատներ: Միջոցառման ծախսերը կազմել են շուրջ 123.8 մլն դրամ կամ ծրագրված</w:t>
      </w:r>
      <w:r w:rsidRPr="00CD6048">
        <w:rPr>
          <w:rFonts w:ascii="GHEA Grapalat" w:hAnsi="GHEA Grapalat" w:cs="Sylfaen"/>
          <w:sz w:val="22"/>
          <w:szCs w:val="22"/>
        </w:rPr>
        <w:t xml:space="preserve"> ցուցանիշի 35.6%-ը: </w:t>
      </w:r>
      <w:r w:rsidR="00261C0F" w:rsidRPr="00CD6048">
        <w:rPr>
          <w:rFonts w:ascii="GHEA Grapalat" w:hAnsi="GHEA Grapalat" w:cs="Sylfaen"/>
          <w:sz w:val="22"/>
          <w:szCs w:val="22"/>
        </w:rPr>
        <w:t>Ցածր կատարողականը</w:t>
      </w:r>
      <w:r w:rsidRPr="00CD6048">
        <w:rPr>
          <w:rFonts w:ascii="GHEA Grapalat" w:hAnsi="GHEA Grapalat" w:cs="Sylfaen"/>
          <w:sz w:val="22"/>
          <w:szCs w:val="22"/>
        </w:rPr>
        <w:t xml:space="preserve"> պայմանավորված է նրանով, որ շինարարական ապրանքների բարձր գների </w:t>
      </w:r>
      <w:r w:rsidR="00261C0F" w:rsidRPr="00CD6048">
        <w:rPr>
          <w:rFonts w:ascii="GHEA Grapalat" w:hAnsi="GHEA Grapalat" w:cs="Sylfaen"/>
          <w:sz w:val="22"/>
          <w:szCs w:val="22"/>
        </w:rPr>
        <w:t>պատճառ</w:t>
      </w:r>
      <w:r w:rsidRPr="00CD6048">
        <w:rPr>
          <w:rFonts w:ascii="GHEA Grapalat" w:hAnsi="GHEA Grapalat" w:cs="Sylfaen"/>
          <w:sz w:val="22"/>
          <w:szCs w:val="22"/>
        </w:rPr>
        <w:t xml:space="preserve">ով շահառուները ֆինանսական միջոցների անբավարարության </w:t>
      </w:r>
      <w:r w:rsidR="009D56E5" w:rsidRPr="00CD6048">
        <w:rPr>
          <w:rFonts w:ascii="GHEA Grapalat" w:hAnsi="GHEA Grapalat" w:cs="Sylfaen"/>
          <w:sz w:val="22"/>
          <w:szCs w:val="22"/>
        </w:rPr>
        <w:t>պայմաններ</w:t>
      </w:r>
      <w:r w:rsidRPr="00CD6048">
        <w:rPr>
          <w:rFonts w:ascii="GHEA Grapalat" w:hAnsi="GHEA Grapalat" w:cs="Sylfaen"/>
          <w:sz w:val="22"/>
          <w:szCs w:val="22"/>
        </w:rPr>
        <w:t>ում ներգրավել են վարկային միջոցներ, ինչի հետևանքով կառուցման աշխատանքները նախատեսված ժամկետից ուշ են իրականացվել:</w:t>
      </w:r>
    </w:p>
    <w:p w:rsidR="000C3B2D" w:rsidRPr="00CD6048" w:rsidRDefault="000C3B2D" w:rsidP="000C3B2D">
      <w:pPr>
        <w:tabs>
          <w:tab w:val="left" w:pos="8931"/>
        </w:tabs>
        <w:spacing w:line="360" w:lineRule="auto"/>
        <w:ind w:firstLine="561"/>
        <w:jc w:val="both"/>
        <w:rPr>
          <w:rFonts w:ascii="GHEA Grapalat" w:hAnsi="GHEA Grapalat" w:cs="Sylfaen"/>
          <w:sz w:val="22"/>
          <w:szCs w:val="22"/>
          <w:lang w:val="hy-AM"/>
        </w:rPr>
      </w:pPr>
      <w:r w:rsidRPr="00CD6048">
        <w:rPr>
          <w:rFonts w:ascii="GHEA Grapalat" w:hAnsi="GHEA Grapalat" w:cs="Sylfaen"/>
          <w:sz w:val="22"/>
          <w:szCs w:val="22"/>
          <w:lang w:val="hy-AM"/>
        </w:rPr>
        <w:lastRenderedPageBreak/>
        <w:t>Հաշվետու ժամանակահատվածում Հայաստանի Հանրապետությունում ինտենսիվ այգեգործության զարգացման նպատակով տրամադրվող վարկերի տոկոսադրույքների սուբսիդավորման միջոցառման շրջանակներում նախատեսված 1676.8 հա-ի դիմաց փաստացի հիմնվել են 3110 հա ինտենսիվ պտղատու այգիներ, որից 2102.3 հա-</w:t>
      </w:r>
      <w:r w:rsidR="009D56E5" w:rsidRPr="00CD6048">
        <w:rPr>
          <w:rFonts w:ascii="GHEA Grapalat" w:hAnsi="GHEA Grapalat" w:cs="Sylfaen"/>
          <w:sz w:val="22"/>
          <w:szCs w:val="22"/>
        </w:rPr>
        <w:t>ն</w:t>
      </w:r>
      <w:r w:rsidRPr="00CD6048">
        <w:rPr>
          <w:rFonts w:ascii="GHEA Grapalat" w:hAnsi="GHEA Grapalat" w:cs="Sylfaen"/>
          <w:sz w:val="22"/>
          <w:szCs w:val="22"/>
          <w:lang w:val="hy-AM"/>
        </w:rPr>
        <w:t>՝ նախորդ տարիներին հիմնված այգիներն են, նախատեսված 137.2 հա-ի դիմաց տեղակայվել են 76.3 հա կարկտապաշտպան ցան</w:t>
      </w:r>
      <w:r w:rsidR="009D56E5" w:rsidRPr="00CD6048">
        <w:rPr>
          <w:rFonts w:ascii="GHEA Grapalat" w:hAnsi="GHEA Grapalat" w:cs="Sylfaen"/>
          <w:sz w:val="22"/>
          <w:szCs w:val="22"/>
          <w:lang w:val="hy-AM"/>
        </w:rPr>
        <w:t>ցային համակարգեր, որից 50.2 հա-ն</w:t>
      </w:r>
      <w:r w:rsidRPr="00CD6048">
        <w:rPr>
          <w:rFonts w:ascii="GHEA Grapalat" w:hAnsi="GHEA Grapalat" w:cs="Sylfaen"/>
          <w:sz w:val="22"/>
          <w:szCs w:val="22"/>
          <w:lang w:val="hy-AM"/>
        </w:rPr>
        <w:t xml:space="preserve"> տեղակայվել է նախորդ տարիներին, նախատեսված </w:t>
      </w:r>
      <w:r w:rsidRPr="00CD6048">
        <w:rPr>
          <w:rFonts w:ascii="GHEA Grapalat" w:hAnsi="GHEA Grapalat" w:cs="Sylfaen"/>
          <w:sz w:val="22"/>
          <w:szCs w:val="22"/>
        </w:rPr>
        <w:t>5</w:t>
      </w:r>
      <w:r w:rsidRPr="00CD6048">
        <w:rPr>
          <w:rFonts w:ascii="GHEA Grapalat" w:hAnsi="GHEA Grapalat" w:cs="Sylfaen"/>
          <w:sz w:val="22"/>
          <w:szCs w:val="22"/>
          <w:lang w:val="hy-AM"/>
        </w:rPr>
        <w:t>4.4 հա-ի դիմաց 3.18 հա տարածքի վրա մշակվել են բարձրարժեք մշակաբույսերի ցանքատարածություններ, նախատեսված 494.5 հա-ի դիմաց ներդրվել են 697.5 հա ոռոգման արդիական համակարգեր, որից 561.7 հա-</w:t>
      </w:r>
      <w:r w:rsidR="009D56E5" w:rsidRPr="00CD6048">
        <w:rPr>
          <w:rFonts w:ascii="GHEA Grapalat" w:hAnsi="GHEA Grapalat" w:cs="Sylfaen"/>
          <w:sz w:val="22"/>
          <w:szCs w:val="22"/>
        </w:rPr>
        <w:t>ն</w:t>
      </w:r>
      <w:r w:rsidRPr="00CD6048">
        <w:rPr>
          <w:rFonts w:ascii="GHEA Grapalat" w:hAnsi="GHEA Grapalat" w:cs="Sylfaen"/>
          <w:sz w:val="22"/>
          <w:szCs w:val="22"/>
          <w:lang w:val="hy-AM"/>
        </w:rPr>
        <w:t>՝ նախորդ տարիներին: Միջոցառման շրջանակներում նախատեսված արդյունքային ցուցանիշների գծով արձանագրված գերակատարումները պայմանավորված են ծրագրի նկատմամբ մեծ հետաքրքրությամբ: Որոշ ցուցանիշների գծով արձանագրվել է թերակատարում՝ պայմանավորված սեզոնայնությամբ: Միջոցառմանն ուղղվել է 4.5</w:t>
      </w:r>
      <w:r w:rsidRPr="00CD6048">
        <w:rPr>
          <w:rFonts w:ascii="Calibri" w:hAnsi="Calibri" w:cs="Calibri"/>
          <w:sz w:val="22"/>
          <w:szCs w:val="22"/>
          <w:lang w:val="hy-AM"/>
        </w:rPr>
        <w:t> </w:t>
      </w:r>
      <w:r w:rsidRPr="00CD6048">
        <w:rPr>
          <w:rFonts w:ascii="GHEA Grapalat" w:hAnsi="GHEA Grapalat" w:cs="GHEA Grapalat"/>
          <w:sz w:val="22"/>
          <w:szCs w:val="22"/>
          <w:lang w:val="hy-AM"/>
        </w:rPr>
        <w:t>մլրդ</w:t>
      </w:r>
      <w:r w:rsidRPr="00CD6048">
        <w:rPr>
          <w:rFonts w:ascii="GHEA Grapalat" w:hAnsi="GHEA Grapalat" w:cs="Sylfaen"/>
          <w:sz w:val="22"/>
          <w:szCs w:val="22"/>
          <w:lang w:val="hy-AM"/>
        </w:rPr>
        <w:t xml:space="preserve"> </w:t>
      </w:r>
      <w:r w:rsidRPr="00CD6048">
        <w:rPr>
          <w:rFonts w:ascii="GHEA Grapalat" w:hAnsi="GHEA Grapalat" w:cs="GHEA Grapalat"/>
          <w:sz w:val="22"/>
          <w:szCs w:val="22"/>
          <w:lang w:val="hy-AM"/>
        </w:rPr>
        <w:t>դրամ՝</w:t>
      </w:r>
      <w:r w:rsidRPr="00CD6048">
        <w:rPr>
          <w:rFonts w:ascii="GHEA Grapalat" w:hAnsi="GHEA Grapalat" w:cs="Sylfaen"/>
          <w:sz w:val="22"/>
          <w:szCs w:val="22"/>
          <w:lang w:val="hy-AM"/>
        </w:rPr>
        <w:t xml:space="preserve"> </w:t>
      </w:r>
      <w:r w:rsidRPr="00CD6048">
        <w:rPr>
          <w:rFonts w:ascii="GHEA Grapalat" w:hAnsi="GHEA Grapalat" w:cs="GHEA Grapalat"/>
          <w:sz w:val="22"/>
          <w:szCs w:val="22"/>
          <w:lang w:val="hy-AM"/>
        </w:rPr>
        <w:t>ապահովելով</w:t>
      </w:r>
      <w:r w:rsidRPr="00CD6048">
        <w:rPr>
          <w:rFonts w:ascii="GHEA Grapalat" w:hAnsi="GHEA Grapalat" w:cs="Sylfaen"/>
          <w:sz w:val="22"/>
          <w:szCs w:val="22"/>
          <w:lang w:val="hy-AM"/>
        </w:rPr>
        <w:t xml:space="preserve"> 100% </w:t>
      </w:r>
      <w:r w:rsidRPr="00CD6048">
        <w:rPr>
          <w:rFonts w:ascii="GHEA Grapalat" w:hAnsi="GHEA Grapalat" w:cs="GHEA Grapalat"/>
          <w:sz w:val="22"/>
          <w:szCs w:val="22"/>
          <w:lang w:val="hy-AM"/>
        </w:rPr>
        <w:t>կատարողական</w:t>
      </w:r>
      <w:r w:rsidRPr="00CD6048">
        <w:rPr>
          <w:rFonts w:ascii="GHEA Grapalat" w:hAnsi="GHEA Grapalat" w:cs="Sylfaen"/>
          <w:sz w:val="22"/>
          <w:szCs w:val="22"/>
          <w:lang w:val="hy-AM"/>
        </w:rPr>
        <w:t>:</w:t>
      </w:r>
    </w:p>
    <w:p w:rsidR="000C3B2D" w:rsidRPr="00CD6048" w:rsidRDefault="000C3B2D" w:rsidP="000C3B2D">
      <w:pPr>
        <w:tabs>
          <w:tab w:val="left" w:pos="8931"/>
        </w:tabs>
        <w:spacing w:line="360" w:lineRule="auto"/>
        <w:ind w:firstLine="561"/>
        <w:jc w:val="both"/>
        <w:rPr>
          <w:rFonts w:ascii="GHEA Grapalat" w:hAnsi="GHEA Grapalat" w:cs="Sylfaen"/>
          <w:sz w:val="22"/>
          <w:szCs w:val="22"/>
          <w:lang w:val="hy-AM"/>
        </w:rPr>
      </w:pPr>
      <w:r w:rsidRPr="00CD6048">
        <w:rPr>
          <w:rFonts w:ascii="GHEA Grapalat" w:hAnsi="GHEA Grapalat" w:cs="Sylfaen"/>
          <w:sz w:val="22"/>
          <w:szCs w:val="22"/>
          <w:lang w:val="hy-AM"/>
        </w:rPr>
        <w:t xml:space="preserve">Հայաստանի Հանրապետությունում խաղողի, ժամանակակից տեխնոլոգիաներով մշակվող ինտենսիվ պտղատու այգիների և հատապտղանոցների հիմնման համար վարկային տոկոսադրույքների սուբսիդավորման միջոցառման շրջանակներում իրականացվել է նախորդ տարիներին հիմնված </w:t>
      </w:r>
      <w:r w:rsidR="00041E49" w:rsidRPr="00CD6048">
        <w:rPr>
          <w:rFonts w:ascii="GHEA Grapalat" w:hAnsi="GHEA Grapalat" w:cs="Sylfaen"/>
          <w:sz w:val="22"/>
          <w:szCs w:val="22"/>
          <w:lang w:val="hy-AM"/>
        </w:rPr>
        <w:t xml:space="preserve">1446.1 հա </w:t>
      </w:r>
      <w:r w:rsidRPr="00CD6048">
        <w:rPr>
          <w:rFonts w:ascii="GHEA Grapalat" w:hAnsi="GHEA Grapalat" w:cs="Sylfaen"/>
          <w:sz w:val="22"/>
          <w:szCs w:val="22"/>
          <w:lang w:val="hy-AM"/>
        </w:rPr>
        <w:t>ինտենսիվ պտղատու այգիների համար նպատակային վարկերի տոկոսադրույքների սուբսիդավորում: Միջոցառման ծախսերը կազմել են 1.7 մլրդ դրամ՝ ապահովելով 95.7% կատարողական՝ պայմանավորված նրանով, որ սեպտեմբեր ամսին կատարված աշխատանքների վերաբերյալ հիմնավորող փաստաթղթերը հաշվետու ժամանակահատվածում չեն ներկայացվել:</w:t>
      </w:r>
    </w:p>
    <w:p w:rsidR="000C3B2D" w:rsidRPr="00CD6048" w:rsidRDefault="000C3B2D" w:rsidP="000C3B2D">
      <w:pPr>
        <w:tabs>
          <w:tab w:val="left" w:pos="8931"/>
        </w:tabs>
        <w:spacing w:line="360" w:lineRule="auto"/>
        <w:ind w:firstLine="561"/>
        <w:jc w:val="both"/>
        <w:rPr>
          <w:rFonts w:ascii="GHEA Grapalat" w:hAnsi="GHEA Grapalat" w:cs="GHEA Grapalat"/>
          <w:sz w:val="22"/>
          <w:szCs w:val="22"/>
        </w:rPr>
      </w:pPr>
      <w:r w:rsidRPr="00CD6048">
        <w:rPr>
          <w:rFonts w:ascii="GHEA Grapalat" w:hAnsi="GHEA Grapalat" w:cs="Sylfaen"/>
          <w:sz w:val="22"/>
          <w:szCs w:val="22"/>
          <w:lang w:val="hy-AM"/>
        </w:rPr>
        <w:t xml:space="preserve">Հաշվետու ժամանակահատվածում Հայաստանի Հանրապետության ագրոպարենային ոլորտի սարքավորումների ֆինանսական </w:t>
      </w:r>
      <w:r w:rsidRPr="00CD6048">
        <w:rPr>
          <w:rFonts w:ascii="GHEA Grapalat" w:hAnsi="GHEA Grapalat" w:cs="GHEA Grapalat"/>
          <w:sz w:val="22"/>
          <w:szCs w:val="22"/>
          <w:lang w:val="hy-AM"/>
        </w:rPr>
        <w:t>վարձակալության՝ լիզինգի պետական աջակցության միջոցառման շահառուների թիվը նախատեսված 624-ի փոխարեն կազմել է 707, որից 615-ը նախորդ տարիներից սուբսիդավորվող տնտեսավարող սուբյեկտներն են: Ծրագրված ցուցանիշի գերազանցումը պայմանավորված է ծրագրի նկատմամբ մեծ պահանջարկով: Միջոցառմանն ուղղվել է 1.</w:t>
      </w:r>
      <w:r w:rsidRPr="00CD6048">
        <w:rPr>
          <w:rFonts w:ascii="GHEA Grapalat" w:hAnsi="GHEA Grapalat" w:cs="GHEA Grapalat"/>
          <w:sz w:val="22"/>
          <w:szCs w:val="22"/>
        </w:rPr>
        <w:t>6</w:t>
      </w:r>
      <w:r w:rsidRPr="00CD6048">
        <w:rPr>
          <w:rFonts w:ascii="GHEA Grapalat" w:hAnsi="GHEA Grapalat" w:cs="GHEA Grapalat"/>
          <w:sz w:val="22"/>
          <w:szCs w:val="22"/>
          <w:lang w:val="hy-AM"/>
        </w:rPr>
        <w:t xml:space="preserve"> մլրդ դրամ՝ ապահովելով 100% կատարողական: </w:t>
      </w:r>
    </w:p>
    <w:p w:rsidR="000C3B2D" w:rsidRPr="00CD6048" w:rsidRDefault="000C3B2D" w:rsidP="000C3B2D">
      <w:pPr>
        <w:tabs>
          <w:tab w:val="left" w:pos="8931"/>
        </w:tabs>
        <w:spacing w:line="360" w:lineRule="auto"/>
        <w:ind w:firstLine="561"/>
        <w:jc w:val="both"/>
        <w:rPr>
          <w:rFonts w:ascii="GHEA Grapalat" w:hAnsi="GHEA Grapalat" w:cs="Sylfaen"/>
          <w:sz w:val="22"/>
          <w:szCs w:val="22"/>
          <w:lang w:val="hy-AM"/>
        </w:rPr>
      </w:pPr>
      <w:r w:rsidRPr="00CD6048">
        <w:rPr>
          <w:rFonts w:ascii="GHEA Grapalat" w:hAnsi="GHEA Grapalat" w:cs="Sylfaen"/>
          <w:sz w:val="22"/>
          <w:szCs w:val="22"/>
          <w:lang w:val="hy-AM"/>
        </w:rPr>
        <w:t xml:space="preserve"> «</w:t>
      </w:r>
      <w:r w:rsidRPr="00CD6048">
        <w:rPr>
          <w:rFonts w:ascii="GHEA Grapalat" w:hAnsi="GHEA Grapalat" w:cs="GHEA Grapalat"/>
          <w:sz w:val="22"/>
          <w:szCs w:val="22"/>
        </w:rPr>
        <w:t>Հայաստանի Հանրապետության գյուղատնտեսական տեխնիկայի</w:t>
      </w:r>
      <w:r w:rsidR="000C20F5" w:rsidRPr="00CD6048">
        <w:rPr>
          <w:rFonts w:ascii="GHEA Grapalat" w:hAnsi="GHEA Grapalat" w:cs="GHEA Grapalat"/>
          <w:sz w:val="22"/>
          <w:szCs w:val="22"/>
        </w:rPr>
        <w:t xml:space="preserve"> </w:t>
      </w:r>
      <w:r w:rsidRPr="00CD6048">
        <w:rPr>
          <w:rFonts w:ascii="GHEA Grapalat" w:hAnsi="GHEA Grapalat" w:cs="GHEA Grapalat"/>
          <w:sz w:val="22"/>
          <w:szCs w:val="22"/>
        </w:rPr>
        <w:t>լիզինգի</w:t>
      </w:r>
      <w:r w:rsidR="000C20F5" w:rsidRPr="00CD6048">
        <w:rPr>
          <w:rFonts w:ascii="GHEA Grapalat" w:hAnsi="GHEA Grapalat" w:cs="GHEA Grapalat"/>
          <w:sz w:val="22"/>
          <w:szCs w:val="22"/>
        </w:rPr>
        <w:t xml:space="preserve"> </w:t>
      </w:r>
      <w:r w:rsidRPr="00CD6048">
        <w:rPr>
          <w:rFonts w:ascii="GHEA Grapalat" w:hAnsi="GHEA Grapalat" w:cs="GHEA Grapalat"/>
          <w:sz w:val="22"/>
          <w:szCs w:val="22"/>
        </w:rPr>
        <w:t>աջակցության ծրագիր</w:t>
      </w:r>
      <w:r w:rsidRPr="00CD6048">
        <w:rPr>
          <w:rFonts w:ascii="GHEA Grapalat" w:hAnsi="GHEA Grapalat" w:cs="Sylfaen"/>
          <w:sz w:val="22"/>
          <w:szCs w:val="22"/>
          <w:lang w:val="hy-AM"/>
        </w:rPr>
        <w:t xml:space="preserve">» միջոցառման շրջանակներում նախատեսված </w:t>
      </w:r>
      <w:r w:rsidRPr="00CD6048">
        <w:rPr>
          <w:rFonts w:ascii="GHEA Grapalat" w:hAnsi="GHEA Grapalat" w:cs="GHEA Grapalat"/>
          <w:sz w:val="22"/>
          <w:szCs w:val="22"/>
          <w:lang w:val="hy-AM"/>
        </w:rPr>
        <w:t xml:space="preserve">լիզինգի պետական աջակցության միջոցառման շահառուների թիվը նախատեսված 1480-ի փոխարեն կազմել է 1667, որից 1320-ը նախորդ տարիներից սուբսիդավորվող տնտեսավարող սուբյեկտներն են: Միջոցառման շրջանակներում նախատեսված արդյունքային ցուցանիշների գծով արձանագրված </w:t>
      </w:r>
      <w:r w:rsidRPr="00CD6048">
        <w:rPr>
          <w:rFonts w:ascii="GHEA Grapalat" w:hAnsi="GHEA Grapalat" w:cs="GHEA Grapalat"/>
          <w:sz w:val="22"/>
          <w:szCs w:val="22"/>
          <w:lang w:val="hy-AM"/>
        </w:rPr>
        <w:lastRenderedPageBreak/>
        <w:t>գերակատարումները պայմանավորված են տնտեսվարողների իրազեկման մակարդակի և լիզինգի սահմանաչափի բարձրացման արդյունքում ծրագրի նկատմամբ բարձր պահանջարկով:</w:t>
      </w:r>
      <w:r w:rsidRPr="00CD6048">
        <w:rPr>
          <w:rFonts w:ascii="GHEA Grapalat" w:hAnsi="GHEA Grapalat" w:cs="GHEA Grapalat"/>
          <w:sz w:val="22"/>
          <w:szCs w:val="22"/>
        </w:rPr>
        <w:t xml:space="preserve"> </w:t>
      </w:r>
      <w:r w:rsidRPr="00CD6048">
        <w:rPr>
          <w:rFonts w:ascii="GHEA Grapalat" w:hAnsi="GHEA Grapalat" w:cs="Sylfaen"/>
          <w:sz w:val="22"/>
          <w:szCs w:val="22"/>
          <w:lang w:val="hy-AM"/>
        </w:rPr>
        <w:t>Միջոցառմանն ուղղվել է 506.8 մլն դրամ՝ ապահովելով 100% կատարողական:</w:t>
      </w:r>
    </w:p>
    <w:p w:rsidR="000C3B2D" w:rsidRPr="00CD6048" w:rsidRDefault="000C3B2D" w:rsidP="000C3B2D">
      <w:pPr>
        <w:tabs>
          <w:tab w:val="left" w:pos="8931"/>
        </w:tabs>
        <w:spacing w:line="360" w:lineRule="auto"/>
        <w:ind w:firstLine="561"/>
        <w:jc w:val="both"/>
        <w:rPr>
          <w:rFonts w:ascii="GHEA Grapalat" w:hAnsi="GHEA Grapalat" w:cs="GHEA Grapalat"/>
          <w:sz w:val="22"/>
          <w:szCs w:val="22"/>
        </w:rPr>
      </w:pPr>
      <w:r w:rsidRPr="00CD6048">
        <w:rPr>
          <w:rFonts w:ascii="GHEA Grapalat" w:hAnsi="GHEA Grapalat" w:cs="Sylfaen"/>
          <w:sz w:val="22"/>
          <w:szCs w:val="22"/>
          <w:lang w:val="hy-AM"/>
        </w:rPr>
        <w:t>Նախորդ տարվա ինն ամիսների համեմատ Գյուղատնտեսության արդիականացման ծրագրի ծախսերն աճել</w:t>
      </w:r>
      <w:r w:rsidRPr="00CD6048">
        <w:rPr>
          <w:rFonts w:ascii="GHEA Grapalat" w:hAnsi="GHEA Grapalat" w:cs="GHEA Grapalat"/>
          <w:sz w:val="22"/>
          <w:szCs w:val="22"/>
          <w:lang w:val="hy-AM"/>
        </w:rPr>
        <w:t xml:space="preserve"> են</w:t>
      </w:r>
      <w:r w:rsidRPr="00CD6048">
        <w:rPr>
          <w:rFonts w:ascii="GHEA Grapalat" w:hAnsi="GHEA Grapalat" w:cs="GHEA Grapalat"/>
          <w:sz w:val="22"/>
          <w:szCs w:val="22"/>
        </w:rPr>
        <w:t xml:space="preserve"> 8</w:t>
      </w:r>
      <w:r w:rsidRPr="00CD6048">
        <w:rPr>
          <w:rFonts w:ascii="GHEA Grapalat" w:hAnsi="GHEA Grapalat" w:cs="GHEA Grapalat"/>
          <w:sz w:val="22"/>
          <w:szCs w:val="22"/>
          <w:lang w:val="hy-AM"/>
        </w:rPr>
        <w:t>.6</w:t>
      </w:r>
      <w:r w:rsidRPr="00CD6048">
        <w:rPr>
          <w:rFonts w:ascii="GHEA Grapalat" w:hAnsi="GHEA Grapalat" w:cs="Sylfaen"/>
          <w:sz w:val="22"/>
          <w:szCs w:val="22"/>
          <w:lang w:val="hy-AM"/>
        </w:rPr>
        <w:t>%</w:t>
      </w:r>
      <w:r w:rsidRPr="00CD6048">
        <w:rPr>
          <w:rFonts w:ascii="GHEA Grapalat" w:hAnsi="GHEA Grapalat" w:cs="Sylfaen"/>
          <w:sz w:val="22"/>
          <w:szCs w:val="22"/>
        </w:rPr>
        <w:t>-ով</w:t>
      </w:r>
      <w:r w:rsidRPr="00CD6048">
        <w:rPr>
          <w:rFonts w:ascii="GHEA Grapalat" w:hAnsi="GHEA Grapalat" w:cs="GHEA Grapalat"/>
          <w:sz w:val="22"/>
          <w:szCs w:val="22"/>
        </w:rPr>
        <w:t xml:space="preserve"> </w:t>
      </w:r>
      <w:r w:rsidRPr="00CD6048">
        <w:rPr>
          <w:rFonts w:ascii="GHEA Grapalat" w:hAnsi="GHEA Grapalat" w:cs="GHEA Grapalat"/>
          <w:sz w:val="22"/>
          <w:szCs w:val="22"/>
          <w:lang w:val="hy-AM"/>
        </w:rPr>
        <w:t>կամ</w:t>
      </w:r>
      <w:r w:rsidRPr="00CD6048">
        <w:rPr>
          <w:rFonts w:ascii="GHEA Grapalat" w:hAnsi="GHEA Grapalat" w:cs="GHEA Grapalat"/>
          <w:sz w:val="22"/>
          <w:szCs w:val="22"/>
        </w:rPr>
        <w:t xml:space="preserve"> 692 </w:t>
      </w:r>
      <w:r w:rsidRPr="00CD6048">
        <w:rPr>
          <w:rFonts w:ascii="GHEA Grapalat" w:hAnsi="GHEA Grapalat" w:cs="GHEA Grapalat"/>
          <w:sz w:val="22"/>
          <w:szCs w:val="22"/>
          <w:lang w:val="hy-AM"/>
        </w:rPr>
        <w:t>մլ</w:t>
      </w:r>
      <w:r w:rsidRPr="00CD6048">
        <w:rPr>
          <w:rFonts w:ascii="GHEA Grapalat" w:hAnsi="GHEA Grapalat" w:cs="GHEA Grapalat"/>
          <w:sz w:val="22"/>
          <w:szCs w:val="22"/>
        </w:rPr>
        <w:t>ն</w:t>
      </w:r>
      <w:r w:rsidRPr="00CD6048">
        <w:rPr>
          <w:rFonts w:ascii="GHEA Grapalat" w:hAnsi="GHEA Grapalat" w:cs="GHEA Grapalat"/>
          <w:sz w:val="22"/>
          <w:szCs w:val="22"/>
          <w:lang w:val="hy-AM"/>
        </w:rPr>
        <w:t xml:space="preserve"> դրամով, որը հիմնականում </w:t>
      </w:r>
      <w:r w:rsidR="008E3033" w:rsidRPr="00CD6048">
        <w:rPr>
          <w:rFonts w:ascii="GHEA Grapalat" w:hAnsi="GHEA Grapalat" w:cs="GHEA Grapalat"/>
          <w:sz w:val="22"/>
          <w:szCs w:val="22"/>
        </w:rPr>
        <w:t xml:space="preserve">պայմանավորված </w:t>
      </w:r>
      <w:r w:rsidRPr="00CD6048">
        <w:rPr>
          <w:rFonts w:ascii="GHEA Grapalat" w:hAnsi="GHEA Grapalat" w:cs="GHEA Grapalat"/>
          <w:sz w:val="22"/>
          <w:szCs w:val="22"/>
          <w:lang w:val="hy-AM"/>
        </w:rPr>
        <w:t xml:space="preserve">է Հայաստանի Հանրապետությունում ինտենսիվ այգեգործության զարգացման նպատակով սուբսիդավորման </w:t>
      </w:r>
      <w:r w:rsidRPr="00CD6048">
        <w:rPr>
          <w:rFonts w:ascii="GHEA Grapalat" w:hAnsi="GHEA Grapalat" w:cs="GHEA Grapalat"/>
          <w:sz w:val="22"/>
          <w:szCs w:val="22"/>
        </w:rPr>
        <w:t>88.9</w:t>
      </w:r>
      <w:r w:rsidRPr="00CD6048">
        <w:rPr>
          <w:rFonts w:ascii="GHEA Grapalat" w:hAnsi="GHEA Grapalat" w:cs="Sylfaen"/>
          <w:sz w:val="22"/>
          <w:szCs w:val="22"/>
          <w:lang w:val="hy-AM"/>
        </w:rPr>
        <w:t xml:space="preserve">% </w:t>
      </w:r>
      <w:r w:rsidRPr="00CD6048">
        <w:rPr>
          <w:rFonts w:ascii="GHEA Grapalat" w:hAnsi="GHEA Grapalat" w:cs="GHEA Grapalat"/>
          <w:sz w:val="22"/>
          <w:szCs w:val="22"/>
          <w:lang w:val="hy-AM"/>
        </w:rPr>
        <w:t>(2</w:t>
      </w:r>
      <w:r w:rsidRPr="00CD6048">
        <w:rPr>
          <w:rFonts w:ascii="GHEA Grapalat" w:hAnsi="GHEA Grapalat" w:cs="GHEA Grapalat"/>
          <w:sz w:val="22"/>
          <w:szCs w:val="22"/>
        </w:rPr>
        <w:t>.1</w:t>
      </w:r>
      <w:r w:rsidRPr="00CD6048">
        <w:rPr>
          <w:rFonts w:ascii="GHEA Grapalat" w:hAnsi="GHEA Grapalat" w:cs="GHEA Grapalat"/>
          <w:sz w:val="22"/>
          <w:szCs w:val="22"/>
          <w:lang w:val="hy-AM"/>
        </w:rPr>
        <w:t xml:space="preserve"> մլրդ դրամ</w:t>
      </w:r>
      <w:r w:rsidR="00625751" w:rsidRPr="00CD6048">
        <w:rPr>
          <w:rFonts w:ascii="GHEA Grapalat" w:hAnsi="GHEA Grapalat" w:cs="GHEA Grapalat"/>
          <w:sz w:val="22"/>
          <w:szCs w:val="22"/>
          <w:lang w:val="hy-AM"/>
        </w:rPr>
        <w:t>) աճ</w:t>
      </w:r>
      <w:r w:rsidR="008E3033" w:rsidRPr="00CD6048">
        <w:rPr>
          <w:rFonts w:ascii="GHEA Grapalat" w:hAnsi="GHEA Grapalat" w:cs="GHEA Grapalat"/>
          <w:sz w:val="22"/>
          <w:szCs w:val="22"/>
        </w:rPr>
        <w:t>ով: Միևնույն ժամանակ,</w:t>
      </w:r>
      <w:r w:rsidR="00625751" w:rsidRPr="00CD6048">
        <w:rPr>
          <w:rFonts w:ascii="GHEA Grapalat" w:hAnsi="GHEA Grapalat" w:cs="GHEA Grapalat"/>
          <w:sz w:val="22"/>
          <w:szCs w:val="22"/>
          <w:lang w:val="hy-AM"/>
        </w:rPr>
        <w:t xml:space="preserve"> </w:t>
      </w:r>
      <w:r w:rsidR="0074054D" w:rsidRPr="00CD6048">
        <w:rPr>
          <w:rFonts w:ascii="GHEA Grapalat" w:hAnsi="GHEA Grapalat" w:cs="GHEA Grapalat"/>
          <w:sz w:val="22"/>
          <w:szCs w:val="22"/>
        </w:rPr>
        <w:t>2022 թվականի</w:t>
      </w:r>
      <w:r w:rsidR="008E3033" w:rsidRPr="00CD6048">
        <w:rPr>
          <w:rFonts w:ascii="GHEA Grapalat" w:hAnsi="GHEA Grapalat" w:cs="GHEA Grapalat"/>
          <w:sz w:val="22"/>
          <w:szCs w:val="22"/>
        </w:rPr>
        <w:t xml:space="preserve"> ինն ամիսներին</w:t>
      </w:r>
      <w:r w:rsidR="008E3033" w:rsidRPr="00CD6048">
        <w:rPr>
          <w:rFonts w:ascii="GHEA Grapalat" w:hAnsi="GHEA Grapalat" w:cs="GHEA Grapalat"/>
          <w:sz w:val="22"/>
          <w:szCs w:val="22"/>
          <w:lang w:val="hy-AM"/>
        </w:rPr>
        <w:t xml:space="preserve"> </w:t>
      </w:r>
      <w:r w:rsidR="00625751" w:rsidRPr="00CD6048">
        <w:rPr>
          <w:rFonts w:ascii="GHEA Grapalat" w:hAnsi="GHEA Grapalat" w:cs="GHEA Grapalat"/>
          <w:sz w:val="22"/>
          <w:szCs w:val="22"/>
          <w:lang w:val="hy-AM"/>
        </w:rPr>
        <w:t xml:space="preserve">Հայաստանի Հանրապետությունում խաղողի, ժամանակակից տեխնոլոգիաներով մշակվող ինտենսիվ պտղատու այգիների և հատապտղանոցների հիմնման համար պետական աջակցության </w:t>
      </w:r>
      <w:r w:rsidR="00625751" w:rsidRPr="00CD6048">
        <w:rPr>
          <w:rFonts w:ascii="GHEA Grapalat" w:hAnsi="GHEA Grapalat" w:cs="GHEA Grapalat"/>
          <w:sz w:val="22"/>
          <w:szCs w:val="22"/>
        </w:rPr>
        <w:t xml:space="preserve">նպատակով </w:t>
      </w:r>
      <w:r w:rsidR="0074054D" w:rsidRPr="00CD6048">
        <w:rPr>
          <w:rFonts w:ascii="GHEA Grapalat" w:hAnsi="GHEA Grapalat" w:cs="GHEA Grapalat"/>
          <w:sz w:val="22"/>
          <w:szCs w:val="22"/>
        </w:rPr>
        <w:t>հատկացվել էր 939.4 մլն դրամ, որի գծով 2023 թվականի հաշվետու ժամանակահատվածում միջոցներ չեն օգտագործվել:</w:t>
      </w:r>
      <w:r w:rsidR="00625751" w:rsidRPr="00CD6048">
        <w:rPr>
          <w:rFonts w:ascii="GHEA Grapalat" w:hAnsi="GHEA Grapalat" w:cs="GHEA Grapalat"/>
          <w:sz w:val="22"/>
          <w:szCs w:val="22"/>
        </w:rPr>
        <w:t xml:space="preserve"> </w:t>
      </w:r>
    </w:p>
    <w:p w:rsidR="000C3B2D" w:rsidRPr="00CD6048" w:rsidRDefault="000C3B2D" w:rsidP="000C3B2D">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Times Armenian"/>
          <w:sz w:val="22"/>
          <w:szCs w:val="22"/>
          <w:lang w:val="hy-AM"/>
        </w:rPr>
        <w:t>2023 թվականի ինն ամիսների</w:t>
      </w:r>
      <w:r w:rsidRPr="00CD6048">
        <w:rPr>
          <w:rFonts w:ascii="GHEA Grapalat" w:hAnsi="GHEA Grapalat" w:cs="Times Armenian"/>
          <w:sz w:val="22"/>
          <w:szCs w:val="22"/>
        </w:rPr>
        <w:t xml:space="preserve"> ընթացքում </w:t>
      </w:r>
      <w:r w:rsidRPr="00CD6048">
        <w:rPr>
          <w:rFonts w:ascii="GHEA Grapalat" w:hAnsi="GHEA Grapalat" w:cs="GHEA Grapalat"/>
          <w:i/>
          <w:sz w:val="22"/>
          <w:szCs w:val="22"/>
          <w:lang w:val="hy-AM"/>
        </w:rPr>
        <w:t>Զբոսաշրջության զարգացման</w:t>
      </w:r>
      <w:r w:rsidRPr="00CD6048">
        <w:rPr>
          <w:rFonts w:ascii="GHEA Grapalat" w:hAnsi="GHEA Grapalat" w:cs="GHEA Grapalat"/>
          <w:sz w:val="22"/>
          <w:szCs w:val="22"/>
          <w:lang w:val="hy-AM"/>
        </w:rPr>
        <w:t xml:space="preserve"> ծրագրի ծախսերը կազմել են շուրջ 4 </w:t>
      </w:r>
      <w:r w:rsidRPr="00CD6048">
        <w:rPr>
          <w:rFonts w:ascii="GHEA Grapalat" w:hAnsi="GHEA Grapalat" w:cs="Sylfaen"/>
          <w:sz w:val="22"/>
          <w:szCs w:val="22"/>
          <w:lang w:val="hy-AM"/>
        </w:rPr>
        <w:t xml:space="preserve">մլրդ դրամ՝ ապահովելով </w:t>
      </w:r>
      <w:r w:rsidRPr="00CD6048">
        <w:rPr>
          <w:rFonts w:ascii="GHEA Grapalat" w:hAnsi="GHEA Grapalat" w:cs="Sylfaen"/>
          <w:sz w:val="22"/>
          <w:szCs w:val="22"/>
        </w:rPr>
        <w:t>74.9</w:t>
      </w:r>
      <w:r w:rsidRPr="00CD6048">
        <w:rPr>
          <w:rFonts w:ascii="GHEA Grapalat" w:hAnsi="GHEA Grapalat" w:cs="Sylfaen"/>
          <w:sz w:val="22"/>
          <w:szCs w:val="22"/>
          <w:lang w:val="hy-AM"/>
        </w:rPr>
        <w:t>% կատարողական: Շեղումը հիմնականում պայմանավորված է Համաշխարհային բանկի աջակցությամբ իրականացվող տեղական տնտեսության և ենթակառուցվածքների զարգացման ծրագրի կատարողականով, որը կազմել է 71.8% կամ 3.1 մլրդ դրամ: Ծրագրի կառավարման մասով կատարողականը կազմել է 74.4% կամ 40</w:t>
      </w:r>
      <w:r w:rsidRPr="00CD6048">
        <w:rPr>
          <w:rFonts w:ascii="Calibri" w:hAnsi="Calibri" w:cs="Calibri"/>
          <w:sz w:val="22"/>
          <w:szCs w:val="22"/>
          <w:lang w:val="hy-AM"/>
        </w:rPr>
        <w:t> </w:t>
      </w:r>
      <w:r w:rsidRPr="00CD6048">
        <w:rPr>
          <w:rFonts w:ascii="GHEA Grapalat" w:hAnsi="GHEA Grapalat" w:cs="Sylfaen"/>
          <w:sz w:val="22"/>
          <w:szCs w:val="22"/>
          <w:lang w:val="hy-AM"/>
        </w:rPr>
        <w:t xml:space="preserve">մլն դրամ, որը պայմանավորված է աշխատակազմի ոչ լրիվ համալրման հետևանքով </w:t>
      </w:r>
      <w:r w:rsidR="00C111A1" w:rsidRPr="00CD6048">
        <w:rPr>
          <w:rFonts w:ascii="GHEA Grapalat" w:hAnsi="GHEA Grapalat" w:cs="Sylfaen"/>
          <w:sz w:val="22"/>
          <w:szCs w:val="22"/>
        </w:rPr>
        <w:t xml:space="preserve">աշխատանքի վարձատրության համար նախատեսված </w:t>
      </w:r>
      <w:r w:rsidRPr="00CD6048">
        <w:rPr>
          <w:rFonts w:ascii="GHEA Grapalat" w:hAnsi="GHEA Grapalat" w:cs="Sylfaen"/>
          <w:sz w:val="22"/>
          <w:szCs w:val="22"/>
          <w:lang w:val="hy-AM"/>
        </w:rPr>
        <w:t>միջոցների, ինչպես նաև գործառնական ծախսերի տնտեսմամբ: Ծրագրի շրջանակներում ՀՀ տարբեր մարզերում զբոսաշրջության հետ կապված ենթակառուցվածքների բարելավմանն ուղղված միջոցառումների գծով ծախսերը կազմել են շուրջ 3.1 մլրդ դրամ՝ ապահովելով 71.</w:t>
      </w:r>
      <w:r w:rsidR="00026EB2" w:rsidRPr="00CD6048">
        <w:rPr>
          <w:rFonts w:ascii="GHEA Grapalat" w:hAnsi="GHEA Grapalat" w:cs="Sylfaen"/>
          <w:sz w:val="22"/>
          <w:szCs w:val="22"/>
        </w:rPr>
        <w:t>8</w:t>
      </w:r>
      <w:r w:rsidRPr="00CD6048">
        <w:rPr>
          <w:rFonts w:ascii="GHEA Grapalat" w:hAnsi="GHEA Grapalat" w:cs="Sylfaen"/>
          <w:sz w:val="22"/>
          <w:szCs w:val="22"/>
          <w:lang w:val="hy-AM"/>
        </w:rPr>
        <w:t xml:space="preserve">% կատարողական: Շեղումը պայմանավորված է նրանով, որ ծրագրերի տեխնիկական պայմանների ուշ ստացման հետևանքով նախատեսված նախագծային </w:t>
      </w:r>
      <w:r w:rsidR="00586930" w:rsidRPr="00CD6048">
        <w:rPr>
          <w:rFonts w:ascii="GHEA Grapalat" w:hAnsi="GHEA Grapalat" w:cs="Sylfaen"/>
          <w:sz w:val="22"/>
          <w:szCs w:val="22"/>
          <w:lang w:val="hy-AM"/>
        </w:rPr>
        <w:t>աշխատանքներն ուշ են իրականացվել,</w:t>
      </w:r>
      <w:r w:rsidRPr="00CD6048">
        <w:rPr>
          <w:rFonts w:ascii="GHEA Grapalat" w:hAnsi="GHEA Grapalat" w:cs="Sylfaen"/>
          <w:sz w:val="22"/>
          <w:szCs w:val="22"/>
          <w:lang w:val="hy-AM"/>
        </w:rPr>
        <w:t xml:space="preserve"> որոշ ծրագրերի մրցույթներ չեն հայտարարվել, արդյունքում նախատեսված կանխավճարներ</w:t>
      </w:r>
      <w:r w:rsidR="00586930" w:rsidRPr="00CD6048">
        <w:rPr>
          <w:rFonts w:ascii="GHEA Grapalat" w:hAnsi="GHEA Grapalat" w:cs="Sylfaen"/>
          <w:sz w:val="22"/>
          <w:szCs w:val="22"/>
        </w:rPr>
        <w:t>ն ամբողջությամբ</w:t>
      </w:r>
      <w:r w:rsidRPr="00CD6048">
        <w:rPr>
          <w:rFonts w:ascii="GHEA Grapalat" w:hAnsi="GHEA Grapalat" w:cs="Sylfaen"/>
          <w:sz w:val="22"/>
          <w:szCs w:val="22"/>
          <w:lang w:val="hy-AM"/>
        </w:rPr>
        <w:t xml:space="preserve"> չեն վճարվել:</w:t>
      </w:r>
    </w:p>
    <w:p w:rsidR="000C3B2D" w:rsidRPr="00CD6048" w:rsidRDefault="00CC16CE" w:rsidP="000C3B2D">
      <w:pPr>
        <w:autoSpaceDE w:val="0"/>
        <w:autoSpaceDN w:val="0"/>
        <w:adjustRightInd w:val="0"/>
        <w:spacing w:line="360" w:lineRule="auto"/>
        <w:ind w:firstLine="567"/>
        <w:jc w:val="both"/>
        <w:rPr>
          <w:rFonts w:ascii="GHEA Grapalat" w:hAnsi="GHEA Grapalat"/>
          <w:sz w:val="22"/>
          <w:szCs w:val="22"/>
        </w:rPr>
      </w:pPr>
      <w:r w:rsidRPr="00CD6048">
        <w:rPr>
          <w:rFonts w:ascii="GHEA Grapalat" w:hAnsi="GHEA Grapalat" w:cs="Sylfaen"/>
          <w:sz w:val="22"/>
          <w:szCs w:val="22"/>
        </w:rPr>
        <w:t>Զ</w:t>
      </w:r>
      <w:r w:rsidR="000C3B2D" w:rsidRPr="00CD6048">
        <w:rPr>
          <w:rFonts w:ascii="GHEA Grapalat" w:hAnsi="GHEA Grapalat" w:cs="Sylfaen"/>
          <w:sz w:val="22"/>
          <w:szCs w:val="22"/>
          <w:lang w:val="hy-AM"/>
        </w:rPr>
        <w:t>բոսաշրջության զարգացմանն աջակցության միջոցառման շրջանակներում սահմանված գրեթե բոլոր արդյունքային ցուցանիշները կատ</w:t>
      </w:r>
      <w:r w:rsidR="008F039C" w:rsidRPr="00CD6048">
        <w:rPr>
          <w:rFonts w:ascii="GHEA Grapalat" w:hAnsi="GHEA Grapalat" w:cs="Sylfaen"/>
          <w:sz w:val="22"/>
          <w:szCs w:val="22"/>
          <w:lang w:val="hy-AM"/>
        </w:rPr>
        <w:t>արվել են նախատեսված ողջ ծավալով</w:t>
      </w:r>
      <w:r w:rsidR="008F039C" w:rsidRPr="00CD6048">
        <w:rPr>
          <w:rFonts w:ascii="GHEA Grapalat" w:hAnsi="GHEA Grapalat" w:cs="Sylfaen"/>
          <w:sz w:val="22"/>
          <w:szCs w:val="22"/>
        </w:rPr>
        <w:t>:</w:t>
      </w:r>
      <w:r w:rsidR="000C3B2D" w:rsidRPr="00CD6048">
        <w:rPr>
          <w:rFonts w:ascii="GHEA Grapalat" w:hAnsi="GHEA Grapalat" w:cs="Sylfaen"/>
          <w:sz w:val="22"/>
          <w:szCs w:val="22"/>
          <w:lang w:val="hy-AM"/>
        </w:rPr>
        <w:t xml:space="preserve"> </w:t>
      </w:r>
      <w:r w:rsidR="008F039C" w:rsidRPr="00CD6048">
        <w:rPr>
          <w:rFonts w:ascii="GHEA Grapalat" w:hAnsi="GHEA Grapalat" w:cs="Sylfaen"/>
          <w:sz w:val="22"/>
          <w:szCs w:val="22"/>
        </w:rPr>
        <w:t>Մ</w:t>
      </w:r>
      <w:r w:rsidR="000C3B2D" w:rsidRPr="00CD6048">
        <w:rPr>
          <w:rFonts w:ascii="GHEA Grapalat" w:hAnsi="GHEA Grapalat" w:cs="Sylfaen"/>
          <w:sz w:val="22"/>
          <w:szCs w:val="22"/>
        </w:rPr>
        <w:t>եկ</w:t>
      </w:r>
      <w:r w:rsidR="008F039C" w:rsidRPr="00CD6048">
        <w:rPr>
          <w:rFonts w:ascii="GHEA Grapalat" w:hAnsi="GHEA Grapalat" w:cs="Sylfaen"/>
          <w:sz w:val="22"/>
          <w:szCs w:val="22"/>
          <w:lang w:val="hy-AM"/>
        </w:rPr>
        <w:t xml:space="preserve"> ցուցանիշի գծով արձանագրվել է</w:t>
      </w:r>
      <w:r w:rsidR="000C3B2D" w:rsidRPr="00CD6048">
        <w:rPr>
          <w:rFonts w:ascii="GHEA Grapalat" w:hAnsi="GHEA Grapalat" w:cs="Sylfaen"/>
          <w:sz w:val="22"/>
          <w:szCs w:val="22"/>
          <w:lang w:val="hy-AM"/>
        </w:rPr>
        <w:t xml:space="preserve"> գերակատարում</w:t>
      </w:r>
      <w:r w:rsidR="008F039C" w:rsidRPr="00CD6048">
        <w:rPr>
          <w:rFonts w:ascii="GHEA Grapalat" w:hAnsi="GHEA Grapalat" w:cs="Sylfaen"/>
          <w:sz w:val="22"/>
          <w:szCs w:val="22"/>
        </w:rPr>
        <w:t>՝ նախատեսված 6-ի փոխարեն կազմակերպվել է 12 փառատոն:</w:t>
      </w:r>
      <w:r w:rsidR="00CB7938" w:rsidRPr="00CD6048">
        <w:rPr>
          <w:rFonts w:ascii="GHEA Grapalat" w:hAnsi="GHEA Grapalat" w:cs="Sylfaen"/>
          <w:sz w:val="22"/>
          <w:szCs w:val="22"/>
        </w:rPr>
        <w:t xml:space="preserve"> Եվս</w:t>
      </w:r>
      <w:r w:rsidR="000C3B2D" w:rsidRPr="00CD6048">
        <w:rPr>
          <w:rFonts w:ascii="GHEA Grapalat" w:hAnsi="GHEA Grapalat" w:cs="Sylfaen"/>
          <w:sz w:val="22"/>
          <w:szCs w:val="22"/>
        </w:rPr>
        <w:t xml:space="preserve"> մեկ</w:t>
      </w:r>
      <w:r w:rsidR="000C3B2D" w:rsidRPr="00CD6048">
        <w:rPr>
          <w:rFonts w:ascii="GHEA Grapalat" w:hAnsi="GHEA Grapalat" w:cs="Sylfaen"/>
          <w:sz w:val="22"/>
          <w:szCs w:val="22"/>
          <w:lang w:val="hy-AM"/>
        </w:rPr>
        <w:t xml:space="preserve"> ցուցանիշի գծով արձանագրվ</w:t>
      </w:r>
      <w:r w:rsidR="000C3B2D" w:rsidRPr="00CD6048">
        <w:rPr>
          <w:rFonts w:ascii="GHEA Grapalat" w:hAnsi="GHEA Grapalat" w:cs="Sylfaen"/>
          <w:sz w:val="22"/>
          <w:szCs w:val="22"/>
        </w:rPr>
        <w:t>ել է</w:t>
      </w:r>
      <w:r w:rsidR="000C3B2D" w:rsidRPr="00CD6048">
        <w:rPr>
          <w:rFonts w:ascii="GHEA Grapalat" w:hAnsi="GHEA Grapalat" w:cs="Sylfaen"/>
          <w:sz w:val="22"/>
          <w:szCs w:val="22"/>
          <w:lang w:val="hy-AM"/>
        </w:rPr>
        <w:t xml:space="preserve"> </w:t>
      </w:r>
      <w:r w:rsidR="000C3B2D" w:rsidRPr="00CD6048">
        <w:rPr>
          <w:rFonts w:ascii="GHEA Grapalat" w:hAnsi="GHEA Grapalat" w:cs="Sylfaen"/>
          <w:sz w:val="22"/>
          <w:szCs w:val="22"/>
        </w:rPr>
        <w:t>թ</w:t>
      </w:r>
      <w:r w:rsidR="000C3B2D" w:rsidRPr="00CD6048">
        <w:rPr>
          <w:rFonts w:ascii="GHEA Grapalat" w:hAnsi="GHEA Grapalat" w:cs="Sylfaen"/>
          <w:sz w:val="22"/>
          <w:szCs w:val="22"/>
          <w:lang w:val="hy-AM"/>
        </w:rPr>
        <w:t>երակատարում</w:t>
      </w:r>
      <w:r w:rsidR="00CB7938" w:rsidRPr="00CD6048">
        <w:rPr>
          <w:rFonts w:ascii="GHEA Grapalat" w:hAnsi="GHEA Grapalat" w:cs="Sylfaen"/>
          <w:sz w:val="22"/>
          <w:szCs w:val="22"/>
        </w:rPr>
        <w:t>՝ զբոսաշրջային այցելավայրերի կառավարման 3 կազմակերպությունների (DMO-ների) գործունեությանը պետական աջակցության փոխարեն աջակցություն է տրամադրվել 1 կազմակերպության,</w:t>
      </w:r>
      <w:r w:rsidR="000C3B2D" w:rsidRPr="00CD6048">
        <w:rPr>
          <w:rFonts w:ascii="GHEA Grapalat" w:hAnsi="GHEA Grapalat" w:cs="Sylfaen"/>
          <w:sz w:val="22"/>
          <w:szCs w:val="22"/>
        </w:rPr>
        <w:t xml:space="preserve"> ինչ</w:t>
      </w:r>
      <w:r w:rsidR="000C3B2D" w:rsidRPr="00CD6048">
        <w:rPr>
          <w:rFonts w:ascii="GHEA Grapalat" w:hAnsi="GHEA Grapalat"/>
          <w:sz w:val="22"/>
          <w:szCs w:val="22"/>
        </w:rPr>
        <w:t>ը պայմանավորված է նրանով, որ կազմակերպությ</w:t>
      </w:r>
      <w:r w:rsidR="009C297F" w:rsidRPr="00CD6048">
        <w:rPr>
          <w:rFonts w:ascii="GHEA Grapalat" w:hAnsi="GHEA Grapalat"/>
          <w:sz w:val="22"/>
          <w:szCs w:val="22"/>
        </w:rPr>
        <w:t xml:space="preserve">ունների </w:t>
      </w:r>
      <w:r w:rsidR="000C3B2D" w:rsidRPr="00CD6048">
        <w:rPr>
          <w:rFonts w:ascii="GHEA Grapalat" w:hAnsi="GHEA Grapalat"/>
          <w:sz w:val="22"/>
          <w:szCs w:val="22"/>
        </w:rPr>
        <w:t xml:space="preserve">ընտրության մրցույթի արդյունքում փաստաթղթերը չհամապատասխանելու պատճառով հաղթող է ճանաչվել միայն մեկ </w:t>
      </w:r>
      <w:r w:rsidR="000C3B2D" w:rsidRPr="00CD6048">
        <w:rPr>
          <w:rFonts w:ascii="GHEA Grapalat" w:hAnsi="GHEA Grapalat"/>
          <w:sz w:val="22"/>
          <w:szCs w:val="22"/>
        </w:rPr>
        <w:lastRenderedPageBreak/>
        <w:t xml:space="preserve">կազմակերպություն: </w:t>
      </w:r>
      <w:r w:rsidR="000C3B2D" w:rsidRPr="00CD6048">
        <w:rPr>
          <w:rFonts w:ascii="GHEA Grapalat" w:hAnsi="GHEA Grapalat"/>
          <w:sz w:val="22"/>
          <w:szCs w:val="22"/>
          <w:lang w:val="hy-AM"/>
        </w:rPr>
        <w:t>Միջոցառման շրջանակներում օգտագործվել է 648.4 մլն դրամ կամ նախատեսված միջո</w:t>
      </w:r>
      <w:r w:rsidR="000F0F41" w:rsidRPr="00CD6048">
        <w:rPr>
          <w:rFonts w:ascii="GHEA Grapalat" w:hAnsi="GHEA Grapalat"/>
          <w:sz w:val="22"/>
          <w:szCs w:val="22"/>
        </w:rPr>
        <w:t>ց</w:t>
      </w:r>
      <w:r w:rsidR="000C3B2D" w:rsidRPr="00CD6048">
        <w:rPr>
          <w:rFonts w:ascii="GHEA Grapalat" w:hAnsi="GHEA Grapalat"/>
          <w:sz w:val="22"/>
          <w:szCs w:val="22"/>
          <w:lang w:val="hy-AM"/>
        </w:rPr>
        <w:t>ների 94%-ը: Շեղումը պայմանավորված է որոշ կազմակերպությունների կողմից ֆինանսական հա</w:t>
      </w:r>
      <w:r w:rsidR="00E95098" w:rsidRPr="00CD6048">
        <w:rPr>
          <w:rFonts w:ascii="GHEA Grapalat" w:hAnsi="GHEA Grapalat"/>
          <w:sz w:val="22"/>
          <w:szCs w:val="22"/>
          <w:lang w:val="hy-AM"/>
        </w:rPr>
        <w:t>շվետվությունները</w:t>
      </w:r>
      <w:r w:rsidR="000C3B2D" w:rsidRPr="00CD6048">
        <w:rPr>
          <w:rFonts w:ascii="GHEA Grapalat" w:hAnsi="GHEA Grapalat"/>
          <w:sz w:val="22"/>
          <w:szCs w:val="22"/>
          <w:lang w:val="hy-AM"/>
        </w:rPr>
        <w:t xml:space="preserve"> հաշվետու ժամանակահատվածում չներկայաց</w:t>
      </w:r>
      <w:r w:rsidR="00E95098" w:rsidRPr="00CD6048">
        <w:rPr>
          <w:rFonts w:ascii="GHEA Grapalat" w:hAnsi="GHEA Grapalat"/>
          <w:sz w:val="22"/>
          <w:szCs w:val="22"/>
        </w:rPr>
        <w:t>վելու հանգամանքով</w:t>
      </w:r>
      <w:r w:rsidR="000C3B2D" w:rsidRPr="00CD6048">
        <w:rPr>
          <w:rFonts w:ascii="GHEA Grapalat" w:hAnsi="GHEA Grapalat"/>
          <w:sz w:val="22"/>
          <w:szCs w:val="22"/>
          <w:lang w:val="hy-AM"/>
        </w:rPr>
        <w:t>:</w:t>
      </w:r>
    </w:p>
    <w:p w:rsidR="000C3B2D" w:rsidRPr="00CD6048" w:rsidRDefault="000C3B2D" w:rsidP="000C3B2D">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sz w:val="22"/>
          <w:szCs w:val="22"/>
          <w:lang w:val="hy-AM"/>
        </w:rPr>
        <w:t>Գերմանիայի միջազգային համագործակցության ընկերության աջակցությամբ իրականացվող «Նորարարական տուրիզմի և</w:t>
      </w:r>
      <w:r w:rsidRPr="00CD6048">
        <w:rPr>
          <w:rFonts w:ascii="GHEA Grapalat" w:hAnsi="GHEA Grapalat" w:cs="Sylfaen"/>
          <w:sz w:val="22"/>
          <w:szCs w:val="22"/>
          <w:lang w:val="hy-AM"/>
        </w:rPr>
        <w:t xml:space="preserve"> տեխնոլոգիաների զարգացում Հայաստանի համար» դրամաշնորհային ծրագրի շրջանակներում կազմակերպվել են </w:t>
      </w:r>
      <w:r w:rsidR="00365BD5" w:rsidRPr="00CD6048">
        <w:rPr>
          <w:rFonts w:ascii="GHEA Grapalat" w:hAnsi="GHEA Grapalat" w:cs="Sylfaen"/>
          <w:sz w:val="22"/>
          <w:szCs w:val="22"/>
        </w:rPr>
        <w:t xml:space="preserve">նախատեսված </w:t>
      </w:r>
      <w:r w:rsidRPr="00CD6048">
        <w:rPr>
          <w:rFonts w:ascii="GHEA Grapalat" w:hAnsi="GHEA Grapalat" w:cs="Sylfaen"/>
          <w:sz w:val="22"/>
          <w:szCs w:val="22"/>
          <w:lang w:val="hy-AM"/>
        </w:rPr>
        <w:t>6 մարքեթինգային արշավներ</w:t>
      </w:r>
      <w:r w:rsidR="00365BD5" w:rsidRPr="00CD6048">
        <w:rPr>
          <w:rFonts w:ascii="GHEA Grapalat" w:hAnsi="GHEA Grapalat" w:cs="Sylfaen"/>
          <w:sz w:val="22"/>
          <w:szCs w:val="22"/>
        </w:rPr>
        <w:t>ը</w:t>
      </w:r>
      <w:r w:rsidRPr="00CD6048">
        <w:rPr>
          <w:rFonts w:ascii="GHEA Grapalat" w:hAnsi="GHEA Grapalat" w:cs="Sylfaen"/>
          <w:sz w:val="22"/>
          <w:szCs w:val="22"/>
          <w:lang w:val="hy-AM"/>
        </w:rPr>
        <w:t>, 2 համաժողովներ</w:t>
      </w:r>
      <w:r w:rsidR="00365BD5" w:rsidRPr="00CD6048">
        <w:rPr>
          <w:rFonts w:ascii="GHEA Grapalat" w:hAnsi="GHEA Grapalat" w:cs="Sylfaen"/>
          <w:sz w:val="22"/>
          <w:szCs w:val="22"/>
        </w:rPr>
        <w:t>ը,</w:t>
      </w:r>
      <w:r w:rsidRPr="00CD6048">
        <w:rPr>
          <w:rFonts w:ascii="GHEA Grapalat" w:hAnsi="GHEA Grapalat" w:cs="Sylfaen"/>
          <w:sz w:val="22"/>
          <w:szCs w:val="22"/>
          <w:lang w:val="hy-AM"/>
        </w:rPr>
        <w:t xml:space="preserve"> 30 ճանաչողական այցեր</w:t>
      </w:r>
      <w:r w:rsidR="00365BD5" w:rsidRPr="00CD6048">
        <w:rPr>
          <w:rFonts w:ascii="GHEA Grapalat" w:hAnsi="GHEA Grapalat" w:cs="Sylfaen"/>
          <w:sz w:val="22"/>
          <w:szCs w:val="22"/>
        </w:rPr>
        <w:t>ը</w:t>
      </w:r>
      <w:r w:rsidRPr="00CD6048">
        <w:rPr>
          <w:rFonts w:ascii="GHEA Grapalat" w:hAnsi="GHEA Grapalat" w:cs="Sylfaen"/>
          <w:sz w:val="22"/>
          <w:szCs w:val="22"/>
          <w:lang w:val="hy-AM"/>
        </w:rPr>
        <w:t>: Միջոցառման ծախսերը կազմել են 107.7 մլն դրամ կամ ծրագրված ցուցանիշի 65.3%-ը: Շեղումը հիմնականում պայմանավորված է ԱԱՀ-ի վճարման նպատակով նախատեսված գումարը չօգտագործելու հանգամանքով, ինչպես նաև տնտեսումներով:</w:t>
      </w:r>
    </w:p>
    <w:p w:rsidR="000C3B2D" w:rsidRPr="00CD6048" w:rsidRDefault="000C3B2D" w:rsidP="000C3B2D">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Նախորդ տարվա ինն</w:t>
      </w:r>
      <w:r w:rsidRPr="00CD6048">
        <w:rPr>
          <w:rFonts w:ascii="GHEA Grapalat" w:hAnsi="GHEA Grapalat" w:cs="Times Armenian"/>
          <w:sz w:val="22"/>
          <w:szCs w:val="22"/>
          <w:lang w:val="hy-AM"/>
        </w:rPr>
        <w:t xml:space="preserve"> ամիսների</w:t>
      </w:r>
      <w:r w:rsidRPr="00CD6048">
        <w:rPr>
          <w:rFonts w:ascii="GHEA Grapalat" w:hAnsi="GHEA Grapalat" w:cs="Times Armenian"/>
          <w:sz w:val="22"/>
          <w:szCs w:val="22"/>
        </w:rPr>
        <w:t xml:space="preserve"> </w:t>
      </w:r>
      <w:r w:rsidRPr="00CD6048">
        <w:rPr>
          <w:rFonts w:ascii="GHEA Grapalat" w:hAnsi="GHEA Grapalat" w:cs="Sylfaen"/>
          <w:sz w:val="22"/>
          <w:szCs w:val="22"/>
          <w:lang w:val="hy-AM"/>
        </w:rPr>
        <w:t>համեմատ Զբոսաշրջության զարգացման ծրագրի ծախսերն աճել</w:t>
      </w:r>
      <w:r w:rsidRPr="00CD6048">
        <w:rPr>
          <w:rFonts w:ascii="Calibri" w:hAnsi="Calibri" w:cs="Calibri"/>
          <w:sz w:val="22"/>
          <w:szCs w:val="22"/>
          <w:lang w:val="hy-AM"/>
        </w:rPr>
        <w:t> </w:t>
      </w:r>
      <w:r w:rsidRPr="00CD6048">
        <w:rPr>
          <w:rFonts w:ascii="GHEA Grapalat" w:hAnsi="GHEA Grapalat" w:cs="GHEA Grapalat"/>
          <w:sz w:val="22"/>
          <w:szCs w:val="22"/>
          <w:lang w:val="hy-AM"/>
        </w:rPr>
        <w:t>են</w:t>
      </w:r>
      <w:r w:rsidRPr="00CD6048">
        <w:rPr>
          <w:rFonts w:ascii="GHEA Grapalat" w:hAnsi="GHEA Grapalat" w:cs="GHEA Grapalat"/>
          <w:sz w:val="22"/>
          <w:szCs w:val="22"/>
        </w:rPr>
        <w:t xml:space="preserve"> 2.9 </w:t>
      </w:r>
      <w:r w:rsidRPr="00CD6048">
        <w:rPr>
          <w:rFonts w:ascii="GHEA Grapalat" w:hAnsi="GHEA Grapalat" w:cs="Sylfaen"/>
          <w:sz w:val="22"/>
          <w:szCs w:val="22"/>
          <w:lang w:val="hy-AM"/>
        </w:rPr>
        <w:t>անգամ կամ 2.6 մլրդ դրամով, ինչը հիմնականում պայմանավորված է Համաշխարհային բանկի աջակցությամբ իրականացվող տեղական տնտեսության և ենթակառուցվածքների զարգացման ծրագրի շրջանակներում կատարված ծախսերի 2.7 անգամ (2</w:t>
      </w:r>
      <w:r w:rsidRPr="00CD6048">
        <w:rPr>
          <w:rFonts w:ascii="Calibri" w:hAnsi="Calibri" w:cs="Calibri"/>
          <w:sz w:val="22"/>
          <w:szCs w:val="22"/>
          <w:lang w:val="hy-AM"/>
        </w:rPr>
        <w:t> </w:t>
      </w:r>
      <w:r w:rsidRPr="00CD6048">
        <w:rPr>
          <w:rFonts w:ascii="GHEA Grapalat" w:hAnsi="GHEA Grapalat" w:cs="GHEA Grapalat"/>
          <w:sz w:val="22"/>
          <w:szCs w:val="22"/>
          <w:lang w:val="hy-AM"/>
        </w:rPr>
        <w:t>մլրդ</w:t>
      </w:r>
      <w:r w:rsidRPr="00CD6048">
        <w:rPr>
          <w:rFonts w:ascii="GHEA Grapalat" w:hAnsi="GHEA Grapalat" w:cs="Sylfaen"/>
          <w:sz w:val="22"/>
          <w:szCs w:val="22"/>
          <w:lang w:val="hy-AM"/>
        </w:rPr>
        <w:t xml:space="preserve"> </w:t>
      </w:r>
      <w:r w:rsidRPr="00CD6048">
        <w:rPr>
          <w:rFonts w:ascii="GHEA Grapalat" w:hAnsi="GHEA Grapalat" w:cs="GHEA Grapalat"/>
          <w:sz w:val="22"/>
          <w:szCs w:val="22"/>
          <w:lang w:val="hy-AM"/>
        </w:rPr>
        <w:t>դրամ</w:t>
      </w:r>
      <w:r w:rsidRPr="00CD6048">
        <w:rPr>
          <w:rFonts w:ascii="GHEA Grapalat" w:hAnsi="GHEA Grapalat" w:cs="Sylfaen"/>
          <w:sz w:val="22"/>
          <w:szCs w:val="22"/>
          <w:lang w:val="hy-AM"/>
        </w:rPr>
        <w:t xml:space="preserve">) </w:t>
      </w:r>
      <w:r w:rsidRPr="00CD6048">
        <w:rPr>
          <w:rFonts w:ascii="GHEA Grapalat" w:hAnsi="GHEA Grapalat" w:cs="GHEA Grapalat"/>
          <w:sz w:val="22"/>
          <w:szCs w:val="22"/>
          <w:lang w:val="hy-AM"/>
        </w:rPr>
        <w:t>աճով</w:t>
      </w:r>
      <w:r w:rsidRPr="00CD6048">
        <w:rPr>
          <w:rFonts w:ascii="GHEA Grapalat" w:hAnsi="GHEA Grapalat" w:cs="Sylfaen"/>
          <w:sz w:val="22"/>
          <w:szCs w:val="22"/>
          <w:lang w:val="hy-AM"/>
        </w:rPr>
        <w:t>:</w:t>
      </w:r>
    </w:p>
    <w:p w:rsidR="000C3B2D" w:rsidRPr="00CD6048" w:rsidRDefault="000C3B2D" w:rsidP="000C3B2D">
      <w:pPr>
        <w:autoSpaceDE w:val="0"/>
        <w:autoSpaceDN w:val="0"/>
        <w:adjustRightInd w:val="0"/>
        <w:spacing w:line="360" w:lineRule="auto"/>
        <w:ind w:firstLine="567"/>
        <w:jc w:val="both"/>
        <w:rPr>
          <w:rFonts w:ascii="GHEA Grapalat" w:hAnsi="GHEA Grapalat"/>
          <w:sz w:val="22"/>
          <w:szCs w:val="22"/>
          <w:lang w:val="hy-AM"/>
        </w:rPr>
      </w:pPr>
      <w:r w:rsidRPr="00CD6048">
        <w:rPr>
          <w:rFonts w:ascii="GHEA Grapalat" w:hAnsi="GHEA Grapalat" w:cs="Sylfaen"/>
          <w:sz w:val="22"/>
          <w:szCs w:val="22"/>
          <w:lang w:val="hy-AM"/>
        </w:rPr>
        <w:t xml:space="preserve">Հաշվետու ժամանակահատվածում ՀՀ էկոնոմիկայի նախարարության կողմից իրականացված այլ ծրագրերից </w:t>
      </w:r>
      <w:r w:rsidRPr="00CD6048">
        <w:rPr>
          <w:rFonts w:ascii="GHEA Grapalat" w:hAnsi="GHEA Grapalat" w:cs="GHEA Grapalat"/>
          <w:i/>
          <w:sz w:val="22"/>
          <w:szCs w:val="22"/>
          <w:lang w:val="hy-AM"/>
        </w:rPr>
        <w:t>Անասնաբուժական ծառայությունների</w:t>
      </w:r>
      <w:r w:rsidRPr="00CD6048">
        <w:rPr>
          <w:rFonts w:ascii="GHEA Grapalat" w:hAnsi="GHEA Grapalat" w:cs="GHEA Grapalat"/>
          <w:sz w:val="22"/>
          <w:szCs w:val="22"/>
          <w:lang w:val="hy-AM"/>
        </w:rPr>
        <w:t xml:space="preserve"> ծրագրի շրջանակներում օգտագործվել է 1.</w:t>
      </w:r>
      <w:r w:rsidRPr="00CD6048">
        <w:rPr>
          <w:rFonts w:ascii="GHEA Grapalat" w:hAnsi="GHEA Grapalat" w:cs="GHEA Grapalat"/>
          <w:sz w:val="22"/>
          <w:szCs w:val="22"/>
        </w:rPr>
        <w:t>8</w:t>
      </w:r>
      <w:r w:rsidR="00B944A3" w:rsidRPr="00CD6048">
        <w:rPr>
          <w:rFonts w:ascii="Calibri" w:hAnsi="Calibri" w:cs="Calibri"/>
          <w:sz w:val="22"/>
          <w:szCs w:val="22"/>
        </w:rPr>
        <w:t> </w:t>
      </w:r>
      <w:r w:rsidRPr="00CD6048">
        <w:rPr>
          <w:rFonts w:ascii="GHEA Grapalat" w:hAnsi="GHEA Grapalat" w:cs="GHEA Grapalat"/>
          <w:sz w:val="22"/>
          <w:szCs w:val="22"/>
          <w:lang w:val="hy-AM"/>
        </w:rPr>
        <w:t xml:space="preserve">մլրդ դրամ կամ նախատեսված միջոցների </w:t>
      </w:r>
      <w:r w:rsidRPr="00CD6048">
        <w:rPr>
          <w:rFonts w:ascii="GHEA Grapalat" w:hAnsi="GHEA Grapalat" w:cs="GHEA Grapalat"/>
          <w:sz w:val="22"/>
          <w:szCs w:val="22"/>
        </w:rPr>
        <w:t>8</w:t>
      </w:r>
      <w:r w:rsidRPr="00CD6048">
        <w:rPr>
          <w:rFonts w:ascii="GHEA Grapalat" w:hAnsi="GHEA Grapalat" w:cs="GHEA Grapalat"/>
          <w:sz w:val="22"/>
          <w:szCs w:val="22"/>
          <w:lang w:val="hy-AM"/>
        </w:rPr>
        <w:t>6.</w:t>
      </w:r>
      <w:r w:rsidRPr="00CD6048">
        <w:rPr>
          <w:rFonts w:ascii="GHEA Grapalat" w:hAnsi="GHEA Grapalat" w:cs="GHEA Grapalat"/>
          <w:sz w:val="22"/>
          <w:szCs w:val="22"/>
        </w:rPr>
        <w:t>4</w:t>
      </w:r>
      <w:r w:rsidRPr="00CD6048">
        <w:rPr>
          <w:rFonts w:ascii="GHEA Grapalat" w:hAnsi="GHEA Grapalat" w:cs="GHEA Grapalat"/>
          <w:sz w:val="22"/>
          <w:szCs w:val="22"/>
          <w:lang w:val="hy-AM"/>
        </w:rPr>
        <w:t>%</w:t>
      </w:r>
      <w:r w:rsidRPr="00CD6048">
        <w:rPr>
          <w:rFonts w:ascii="GHEA Grapalat" w:hAnsi="GHEA Grapalat" w:cs="GHEA Grapalat"/>
          <w:sz w:val="22"/>
          <w:szCs w:val="22"/>
          <w:lang w:val="hy-AM"/>
        </w:rPr>
        <w:noBreakHyphen/>
        <w:t xml:space="preserve">ը: Շեղումը հիմնականում պայմանավորված է Հայաստանի Հանրապետությունում խոշոր եղջերավոր կենդանիների համարակալման և հաշվառման միջոցառման կատարողականով, որը կազմել </w:t>
      </w:r>
      <w:r w:rsidRPr="00CD6048">
        <w:rPr>
          <w:rFonts w:ascii="GHEA Grapalat" w:hAnsi="GHEA Grapalat" w:cs="GHEA Grapalat"/>
          <w:sz w:val="22"/>
          <w:szCs w:val="22"/>
        </w:rPr>
        <w:t>5</w:t>
      </w:r>
      <w:r w:rsidRPr="00CD6048">
        <w:rPr>
          <w:rFonts w:ascii="GHEA Grapalat" w:hAnsi="GHEA Grapalat" w:cs="GHEA Grapalat"/>
          <w:sz w:val="22"/>
          <w:szCs w:val="22"/>
          <w:lang w:val="hy-AM"/>
        </w:rPr>
        <w:t>6.</w:t>
      </w:r>
      <w:r w:rsidRPr="00CD6048">
        <w:rPr>
          <w:rFonts w:ascii="GHEA Grapalat" w:hAnsi="GHEA Grapalat" w:cs="GHEA Grapalat"/>
          <w:sz w:val="22"/>
          <w:szCs w:val="22"/>
        </w:rPr>
        <w:t>5</w:t>
      </w:r>
      <w:r w:rsidRPr="00CD6048">
        <w:rPr>
          <w:rFonts w:ascii="GHEA Grapalat" w:hAnsi="GHEA Grapalat" w:cs="GHEA Grapalat"/>
          <w:sz w:val="22"/>
          <w:szCs w:val="22"/>
          <w:lang w:val="hy-AM"/>
        </w:rPr>
        <w:t xml:space="preserve">% կամ </w:t>
      </w:r>
      <w:r w:rsidRPr="00CD6048">
        <w:rPr>
          <w:rFonts w:ascii="GHEA Grapalat" w:hAnsi="GHEA Grapalat" w:cs="GHEA Grapalat"/>
          <w:sz w:val="22"/>
          <w:szCs w:val="22"/>
        </w:rPr>
        <w:t>244</w:t>
      </w:r>
      <w:r w:rsidRPr="00CD6048">
        <w:rPr>
          <w:rFonts w:ascii="GHEA Grapalat" w:hAnsi="GHEA Grapalat" w:cs="GHEA Grapalat"/>
          <w:sz w:val="22"/>
          <w:szCs w:val="22"/>
          <w:lang w:val="hy-AM"/>
        </w:rPr>
        <w:t xml:space="preserve">.7 մլն դրամ: Վերջինս պայմանավորված է </w:t>
      </w:r>
      <w:r w:rsidRPr="00CD6048">
        <w:rPr>
          <w:rFonts w:ascii="GHEA Grapalat" w:hAnsi="GHEA Grapalat" w:cs="GHEA Grapalat"/>
          <w:sz w:val="22"/>
          <w:szCs w:val="22"/>
        </w:rPr>
        <w:t>նրանով, որ սեպտեմբեր ամսին կատարված աշխատանքների վերաբերյալ հիմնավորող փաստաթղթերը հաշվետու ժամանակահատվածում չ</w:t>
      </w:r>
      <w:r w:rsidR="00E306BE" w:rsidRPr="00CD6048">
        <w:rPr>
          <w:rFonts w:ascii="GHEA Grapalat" w:hAnsi="GHEA Grapalat" w:cs="GHEA Grapalat"/>
          <w:sz w:val="22"/>
          <w:szCs w:val="22"/>
        </w:rPr>
        <w:t xml:space="preserve">են </w:t>
      </w:r>
      <w:r w:rsidRPr="00CD6048">
        <w:rPr>
          <w:rFonts w:ascii="GHEA Grapalat" w:hAnsi="GHEA Grapalat" w:cs="GHEA Grapalat"/>
          <w:sz w:val="22"/>
          <w:szCs w:val="22"/>
        </w:rPr>
        <w:t>ներկայացվել: Միջոցառման</w:t>
      </w:r>
      <w:r w:rsidRPr="00CD6048">
        <w:rPr>
          <w:rFonts w:ascii="GHEA Grapalat" w:hAnsi="GHEA Grapalat"/>
          <w:sz w:val="22"/>
          <w:szCs w:val="22"/>
          <w:lang w:val="hy-AM"/>
        </w:rPr>
        <w:t xml:space="preserve"> շրջանակներում իրականացվել են 351788 համարակալման միջոցառումներ՝ նախ</w:t>
      </w:r>
      <w:r w:rsidR="00480DBE" w:rsidRPr="00CD6048">
        <w:rPr>
          <w:rFonts w:ascii="GHEA Grapalat" w:hAnsi="GHEA Grapalat"/>
          <w:sz w:val="22"/>
          <w:szCs w:val="22"/>
          <w:lang w:val="hy-AM"/>
        </w:rPr>
        <w:t>ատեսված 621892</w:t>
      </w:r>
      <w:r w:rsidR="00480DBE" w:rsidRPr="00CD6048">
        <w:rPr>
          <w:rFonts w:ascii="GHEA Grapalat" w:hAnsi="GHEA Grapalat"/>
          <w:sz w:val="22"/>
          <w:szCs w:val="22"/>
          <w:lang w:val="hy-AM"/>
        </w:rPr>
        <w:noBreakHyphen/>
      </w:r>
      <w:r w:rsidRPr="00CD6048">
        <w:rPr>
          <w:rFonts w:ascii="GHEA Grapalat" w:hAnsi="GHEA Grapalat"/>
          <w:sz w:val="22"/>
          <w:szCs w:val="22"/>
          <w:lang w:val="hy-AM"/>
        </w:rPr>
        <w:t xml:space="preserve">ի </w:t>
      </w:r>
      <w:r w:rsidR="00E306BE" w:rsidRPr="00CD6048">
        <w:rPr>
          <w:rFonts w:ascii="GHEA Grapalat" w:hAnsi="GHEA Grapalat"/>
          <w:sz w:val="22"/>
          <w:szCs w:val="22"/>
        </w:rPr>
        <w:t>փոխարեն</w:t>
      </w:r>
      <w:r w:rsidRPr="00CD6048">
        <w:rPr>
          <w:rFonts w:ascii="GHEA Grapalat" w:hAnsi="GHEA Grapalat"/>
          <w:sz w:val="22"/>
          <w:szCs w:val="22"/>
          <w:lang w:val="hy-AM"/>
        </w:rPr>
        <w:t xml:space="preserve">՝ պայմանավորված դաբաղ հիվանդության դեմ պատվաստման առաջնահերթությամբ, </w:t>
      </w:r>
      <w:r w:rsidR="00E306BE" w:rsidRPr="00CD6048">
        <w:rPr>
          <w:rFonts w:ascii="GHEA Grapalat" w:hAnsi="GHEA Grapalat"/>
          <w:sz w:val="22"/>
          <w:szCs w:val="22"/>
          <w:lang w:val="hy-AM"/>
        </w:rPr>
        <w:t xml:space="preserve">որի պատճառով համարակալման աշխատանքները հուլիս և օգոստոս ամիսներին թերի են կատարվել, </w:t>
      </w:r>
      <w:r w:rsidRPr="00CD6048">
        <w:rPr>
          <w:rFonts w:ascii="GHEA Grapalat" w:hAnsi="GHEA Grapalat"/>
          <w:sz w:val="22"/>
          <w:szCs w:val="22"/>
          <w:lang w:val="hy-AM"/>
        </w:rPr>
        <w:t>ինչպես նաև անասնագլխաքանակի նվազմամբ:</w:t>
      </w:r>
    </w:p>
    <w:p w:rsidR="000C3B2D" w:rsidRPr="00CD6048" w:rsidRDefault="000C3B2D" w:rsidP="000C3B2D">
      <w:pPr>
        <w:autoSpaceDE w:val="0"/>
        <w:autoSpaceDN w:val="0"/>
        <w:adjustRightInd w:val="0"/>
        <w:spacing w:line="360" w:lineRule="auto"/>
        <w:ind w:firstLine="567"/>
        <w:jc w:val="both"/>
        <w:rPr>
          <w:rFonts w:ascii="GHEA Grapalat" w:hAnsi="GHEA Grapalat" w:cs="GHEA Grapalat"/>
          <w:i/>
          <w:sz w:val="22"/>
          <w:szCs w:val="22"/>
          <w:u w:val="single"/>
        </w:rPr>
      </w:pPr>
      <w:r w:rsidRPr="00CD6048">
        <w:rPr>
          <w:rFonts w:ascii="GHEA Grapalat" w:hAnsi="GHEA Grapalat"/>
          <w:sz w:val="22"/>
          <w:szCs w:val="22"/>
          <w:lang w:val="hy-AM"/>
        </w:rPr>
        <w:t>Գյուղատնտեսական կենդանիների պատվաստման միջոցառման շրջանակներում իրականացվել են 521446 ախտորոշման</w:t>
      </w:r>
      <w:r w:rsidR="008456F5" w:rsidRPr="00CD6048">
        <w:rPr>
          <w:rFonts w:ascii="GHEA Grapalat" w:hAnsi="GHEA Grapalat"/>
          <w:sz w:val="22"/>
          <w:szCs w:val="22"/>
        </w:rPr>
        <w:t xml:space="preserve"> միջոցառումներ</w:t>
      </w:r>
      <w:r w:rsidRPr="00CD6048">
        <w:rPr>
          <w:rFonts w:ascii="GHEA Grapalat" w:hAnsi="GHEA Grapalat"/>
          <w:sz w:val="22"/>
          <w:szCs w:val="22"/>
          <w:lang w:val="hy-AM"/>
        </w:rPr>
        <w:t xml:space="preserve"> և 4815541 կանխարգե</w:t>
      </w:r>
      <w:r w:rsidR="008456F5" w:rsidRPr="00CD6048">
        <w:rPr>
          <w:rFonts w:ascii="GHEA Grapalat" w:hAnsi="GHEA Grapalat"/>
          <w:sz w:val="22"/>
          <w:szCs w:val="22"/>
          <w:lang w:val="hy-AM"/>
        </w:rPr>
        <w:t>լիչ պատվաստումներ</w:t>
      </w:r>
      <w:r w:rsidRPr="00CD6048">
        <w:rPr>
          <w:rFonts w:ascii="GHEA Grapalat" w:hAnsi="GHEA Grapalat"/>
          <w:sz w:val="22"/>
          <w:szCs w:val="22"/>
          <w:lang w:val="hy-AM"/>
        </w:rPr>
        <w:t>՝ նախատեսված համապատասխանաբար 61433</w:t>
      </w:r>
      <w:r w:rsidRPr="00CD6048">
        <w:rPr>
          <w:rFonts w:ascii="GHEA Grapalat" w:hAnsi="GHEA Grapalat"/>
          <w:sz w:val="22"/>
          <w:szCs w:val="22"/>
        </w:rPr>
        <w:t>5</w:t>
      </w:r>
      <w:r w:rsidRPr="00CD6048">
        <w:rPr>
          <w:rFonts w:ascii="GHEA Grapalat" w:hAnsi="GHEA Grapalat"/>
          <w:sz w:val="22"/>
          <w:szCs w:val="22"/>
          <w:lang w:val="hy-AM"/>
        </w:rPr>
        <w:t>-ի և 5486075-ի դիմաց: Նշենք, որ ախտորոշման միջոցառումների</w:t>
      </w:r>
      <w:r w:rsidRPr="00CD6048">
        <w:rPr>
          <w:rFonts w:ascii="GHEA Grapalat" w:hAnsi="GHEA Grapalat" w:cs="GHEA Grapalat"/>
          <w:sz w:val="22"/>
          <w:szCs w:val="22"/>
          <w:lang w:val="hy-AM"/>
        </w:rPr>
        <w:t xml:space="preserve"> ցուցանիշի գծով արձանագրված թերակատարումը պայմանավորված է նրանով, որ ախտորոշիչ միջոցների ձեռքբերման նպատակով հայտարարված առաջին և երկրորդ մրցույթները մասնակից չլինելու պատճառով չեն կայացել, ախտորոշիչ միջոցներն ուշ են ձեռք բերվել, </w:t>
      </w:r>
      <w:r w:rsidR="008456F5" w:rsidRPr="00CD6048">
        <w:rPr>
          <w:rFonts w:ascii="GHEA Grapalat" w:hAnsi="GHEA Grapalat" w:cs="GHEA Grapalat"/>
          <w:sz w:val="22"/>
          <w:szCs w:val="22"/>
        </w:rPr>
        <w:t xml:space="preserve">և </w:t>
      </w:r>
      <w:r w:rsidRPr="00CD6048">
        <w:rPr>
          <w:rFonts w:ascii="GHEA Grapalat" w:hAnsi="GHEA Grapalat" w:cs="GHEA Grapalat"/>
          <w:sz w:val="22"/>
          <w:szCs w:val="22"/>
          <w:lang w:val="hy-AM"/>
        </w:rPr>
        <w:lastRenderedPageBreak/>
        <w:t xml:space="preserve">միջոցառումը տեղափոխվել է չորրորդ եռամսյակ: Կանխարգելիչ միջոցառումների ցուցանիշի գծով արձանագրված թերակատարումը պայմանավորված է պատվաստանյութի հրահանգի համաձայն միջպատվաստումային ժամանակահատվածի պահպանման հանգամանքով: </w:t>
      </w:r>
      <w:r w:rsidR="008456F5" w:rsidRPr="00CD6048">
        <w:rPr>
          <w:rFonts w:ascii="GHEA Grapalat" w:hAnsi="GHEA Grapalat" w:cs="GHEA Grapalat"/>
          <w:sz w:val="22"/>
          <w:szCs w:val="22"/>
        </w:rPr>
        <w:t>Միջոցառման ծ</w:t>
      </w:r>
      <w:r w:rsidRPr="00CD6048">
        <w:rPr>
          <w:rFonts w:ascii="GHEA Grapalat" w:hAnsi="GHEA Grapalat" w:cs="GHEA Grapalat"/>
          <w:sz w:val="22"/>
          <w:szCs w:val="22"/>
          <w:lang w:val="hy-AM"/>
        </w:rPr>
        <w:t>ախսերը կազմել են շուրջ 1.6 մլրդ դրամ կամ ծրագրային ցուցանիշի 94.2%-ը՝ պայմանավորված</w:t>
      </w:r>
      <w:r w:rsidR="008456F5"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hy-AM"/>
        </w:rPr>
        <w:t>սեպտեմբեր ամսին կատարված աշխատանքների վերաբերյալ հիմնավորող փաստաթղթերը հաշվետու ժամանակահատվածում չներկայացվելու հանգամանքով: Հիմնականում նշված միջոցառման</w:t>
      </w:r>
      <w:r w:rsidRPr="00CD6048">
        <w:rPr>
          <w:rFonts w:ascii="GHEA Grapalat" w:hAnsi="GHEA Grapalat" w:cs="GHEA Grapalat"/>
          <w:sz w:val="22"/>
          <w:szCs w:val="22"/>
        </w:rPr>
        <w:t xml:space="preserve"> ծախսեր</w:t>
      </w:r>
      <w:r w:rsidR="004927D9" w:rsidRPr="00CD6048">
        <w:rPr>
          <w:rFonts w:ascii="GHEA Grapalat" w:hAnsi="GHEA Grapalat" w:cs="GHEA Grapalat"/>
          <w:sz w:val="22"/>
          <w:szCs w:val="22"/>
        </w:rPr>
        <w:t>ի աճ</w:t>
      </w:r>
      <w:r w:rsidRPr="00CD6048">
        <w:rPr>
          <w:rFonts w:ascii="GHEA Grapalat" w:hAnsi="GHEA Grapalat" w:cs="GHEA Grapalat"/>
          <w:sz w:val="22"/>
          <w:szCs w:val="22"/>
        </w:rPr>
        <w:t xml:space="preserve">ով է պայմանավորված նախորդ տարվա ինն ամիսների </w:t>
      </w:r>
      <w:r w:rsidR="00F17451" w:rsidRPr="00CD6048">
        <w:rPr>
          <w:rFonts w:ascii="GHEA Grapalat" w:hAnsi="GHEA Grapalat" w:cs="GHEA Grapalat"/>
          <w:sz w:val="22"/>
          <w:szCs w:val="22"/>
        </w:rPr>
        <w:t xml:space="preserve">համադրելի ցուցանիշի </w:t>
      </w:r>
      <w:r w:rsidRPr="00CD6048">
        <w:rPr>
          <w:rFonts w:ascii="GHEA Grapalat" w:hAnsi="GHEA Grapalat" w:cs="GHEA Grapalat"/>
          <w:sz w:val="22"/>
          <w:szCs w:val="22"/>
        </w:rPr>
        <w:t xml:space="preserve">համեմատ Անասնաբուժական ծառայությունների ծրագրի ծախսերի </w:t>
      </w:r>
      <w:r w:rsidRPr="00CD6048">
        <w:rPr>
          <w:rFonts w:ascii="GHEA Grapalat" w:hAnsi="GHEA Grapalat"/>
          <w:sz w:val="22"/>
          <w:szCs w:val="22"/>
        </w:rPr>
        <w:t>6</w:t>
      </w:r>
      <w:r w:rsidRPr="00CD6048">
        <w:rPr>
          <w:rFonts w:ascii="GHEA Grapalat" w:hAnsi="GHEA Grapalat"/>
          <w:sz w:val="22"/>
          <w:szCs w:val="22"/>
          <w:lang w:val="hy-AM"/>
        </w:rPr>
        <w:t>3</w:t>
      </w:r>
      <w:r w:rsidRPr="00CD6048">
        <w:rPr>
          <w:rFonts w:ascii="GHEA Grapalat" w:hAnsi="GHEA Grapalat"/>
          <w:sz w:val="22"/>
          <w:szCs w:val="22"/>
        </w:rPr>
        <w:t>.7</w:t>
      </w:r>
      <w:r w:rsidRPr="00CD6048">
        <w:rPr>
          <w:rFonts w:ascii="GHEA Grapalat" w:hAnsi="GHEA Grapalat"/>
          <w:sz w:val="22"/>
          <w:szCs w:val="22"/>
          <w:lang w:val="hy-AM"/>
        </w:rPr>
        <w:t>%</w:t>
      </w:r>
      <w:r w:rsidRPr="00CD6048">
        <w:rPr>
          <w:rFonts w:ascii="GHEA Grapalat" w:hAnsi="GHEA Grapalat" w:cs="GHEA Grapalat"/>
          <w:sz w:val="22"/>
          <w:szCs w:val="22"/>
        </w:rPr>
        <w:t xml:space="preserve"> (709.8</w:t>
      </w:r>
      <w:r w:rsidRPr="00CD6048">
        <w:rPr>
          <w:rFonts w:ascii="GHEA Grapalat" w:hAnsi="GHEA Grapalat" w:cs="GHEA Grapalat"/>
          <w:sz w:val="22"/>
          <w:szCs w:val="22"/>
          <w:lang w:val="hy-AM"/>
        </w:rPr>
        <w:t xml:space="preserve"> մլն </w:t>
      </w:r>
      <w:r w:rsidRPr="00CD6048">
        <w:rPr>
          <w:rFonts w:ascii="GHEA Grapalat" w:hAnsi="GHEA Grapalat" w:cs="GHEA Grapalat"/>
          <w:sz w:val="22"/>
          <w:szCs w:val="22"/>
        </w:rPr>
        <w:t>դրամ) աճը:</w:t>
      </w:r>
    </w:p>
    <w:p w:rsidR="00050C2C" w:rsidRPr="00CD6048" w:rsidRDefault="00050C2C" w:rsidP="00050C2C">
      <w:pPr>
        <w:spacing w:line="360" w:lineRule="auto"/>
        <w:ind w:firstLine="561"/>
        <w:jc w:val="both"/>
        <w:rPr>
          <w:rFonts w:ascii="GHEA Grapalat" w:hAnsi="GHEA Grapalat"/>
          <w:sz w:val="22"/>
          <w:szCs w:val="22"/>
          <w:lang w:val="af-ZA"/>
        </w:rPr>
      </w:pPr>
    </w:p>
    <w:p w:rsidR="00384AF4" w:rsidRPr="00CD6048" w:rsidRDefault="00050C2C" w:rsidP="00384AF4">
      <w:pPr>
        <w:autoSpaceDE w:val="0"/>
        <w:autoSpaceDN w:val="0"/>
        <w:adjustRightInd w:val="0"/>
        <w:spacing w:line="360" w:lineRule="auto"/>
        <w:ind w:firstLine="567"/>
        <w:jc w:val="both"/>
        <w:rPr>
          <w:rFonts w:ascii="GHEA Grapalat" w:hAnsi="GHEA Grapalat" w:cs="GHEA Grapalat"/>
          <w:sz w:val="22"/>
          <w:szCs w:val="22"/>
          <w:lang w:val="af-ZA"/>
        </w:rPr>
      </w:pPr>
      <w:r w:rsidRPr="00CD6048">
        <w:rPr>
          <w:rFonts w:ascii="GHEA Grapalat" w:hAnsi="GHEA Grapalat" w:cs="GHEA Grapalat"/>
          <w:i/>
          <w:sz w:val="22"/>
          <w:szCs w:val="22"/>
          <w:u w:val="single"/>
          <w:lang w:val="hy-AM"/>
        </w:rPr>
        <w:t>ՀՀ արտաքին գործերի նախարարության</w:t>
      </w:r>
      <w:r w:rsidRPr="00CD6048">
        <w:rPr>
          <w:rFonts w:ascii="GHEA Grapalat" w:hAnsi="GHEA Grapalat" w:cs="GHEA Grapalat"/>
          <w:sz w:val="22"/>
          <w:szCs w:val="22"/>
          <w:lang w:val="hy-AM"/>
        </w:rPr>
        <w:t xml:space="preserve"> </w:t>
      </w:r>
      <w:r w:rsidR="00384AF4" w:rsidRPr="00CD6048">
        <w:rPr>
          <w:rFonts w:ascii="GHEA Grapalat" w:hAnsi="GHEA Grapalat" w:cs="GHEA Grapalat"/>
          <w:sz w:val="22"/>
          <w:szCs w:val="22"/>
        </w:rPr>
        <w:t>պատասխանատվությամբ</w:t>
      </w:r>
      <w:r w:rsidR="00384AF4" w:rsidRPr="00CD6048">
        <w:rPr>
          <w:rFonts w:ascii="GHEA Grapalat" w:hAnsi="GHEA Grapalat" w:cs="GHEA Grapalat"/>
          <w:sz w:val="22"/>
          <w:szCs w:val="22"/>
          <w:lang w:val="af-ZA"/>
        </w:rPr>
        <w:t xml:space="preserve"> 2023 </w:t>
      </w:r>
      <w:r w:rsidR="00384AF4" w:rsidRPr="00CD6048">
        <w:rPr>
          <w:rFonts w:ascii="GHEA Grapalat" w:hAnsi="GHEA Grapalat" w:cs="GHEA Grapalat"/>
          <w:sz w:val="22"/>
          <w:szCs w:val="22"/>
        </w:rPr>
        <w:t>թվականի</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rPr>
        <w:t>ինն</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rPr>
        <w:t>ամիսների</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rPr>
        <w:t>ընթացքում</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rPr>
        <w:t>կատարվել</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rPr>
        <w:t>է</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rPr>
        <w:t>պետական</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rPr>
        <w:t>բյուջեի</w:t>
      </w:r>
      <w:r w:rsidR="00384AF4" w:rsidRPr="00CD6048">
        <w:rPr>
          <w:rFonts w:ascii="GHEA Grapalat" w:hAnsi="GHEA Grapalat" w:cs="GHEA Grapalat"/>
          <w:sz w:val="22"/>
          <w:szCs w:val="22"/>
          <w:lang w:val="af-ZA"/>
        </w:rPr>
        <w:t xml:space="preserve"> 6 </w:t>
      </w:r>
      <w:r w:rsidR="00384AF4" w:rsidRPr="00CD6048">
        <w:rPr>
          <w:rFonts w:ascii="GHEA Grapalat" w:hAnsi="GHEA Grapalat" w:cs="GHEA Grapalat"/>
          <w:sz w:val="22"/>
          <w:szCs w:val="22"/>
        </w:rPr>
        <w:t>ծրագիր</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rPr>
        <w:t>որոնց</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rPr>
        <w:t>գծով</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rPr>
        <w:t>ծախսերը</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rPr>
        <w:t>կազմել</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rPr>
        <w:t>են</w:t>
      </w:r>
      <w:r w:rsidR="00384AF4" w:rsidRPr="00CD6048">
        <w:rPr>
          <w:rFonts w:ascii="GHEA Grapalat" w:hAnsi="GHEA Grapalat" w:cs="GHEA Grapalat"/>
          <w:sz w:val="22"/>
          <w:szCs w:val="22"/>
          <w:lang w:val="af-ZA"/>
        </w:rPr>
        <w:t xml:space="preserve"> 20.1</w:t>
      </w:r>
      <w:r w:rsidR="00384AF4" w:rsidRPr="00CD6048">
        <w:rPr>
          <w:rFonts w:ascii="Calibri" w:hAnsi="Calibri" w:cs="Calibri"/>
          <w:sz w:val="22"/>
          <w:szCs w:val="22"/>
          <w:lang w:val="af-ZA"/>
        </w:rPr>
        <w:t> </w:t>
      </w:r>
      <w:r w:rsidR="00384AF4" w:rsidRPr="00CD6048">
        <w:rPr>
          <w:rFonts w:ascii="GHEA Grapalat" w:hAnsi="GHEA Grapalat" w:cs="GHEA Grapalat"/>
          <w:sz w:val="22"/>
          <w:szCs w:val="22"/>
        </w:rPr>
        <w:t>մլրդ</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rPr>
        <w:t>դրամ</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rPr>
        <w:t>կամ</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rPr>
        <w:t>ծրագրված</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rPr>
        <w:t>ցուցանիշի</w:t>
      </w:r>
      <w:r w:rsidR="00384AF4" w:rsidRPr="00CD6048">
        <w:rPr>
          <w:rFonts w:ascii="GHEA Grapalat" w:hAnsi="GHEA Grapalat" w:cs="GHEA Grapalat"/>
          <w:sz w:val="22"/>
          <w:szCs w:val="22"/>
          <w:lang w:val="af-ZA"/>
        </w:rPr>
        <w:t xml:space="preserve"> 96.2%</w:t>
      </w:r>
      <w:r w:rsidR="00384AF4" w:rsidRPr="00CD6048">
        <w:rPr>
          <w:rFonts w:ascii="GHEA Grapalat" w:hAnsi="GHEA Grapalat" w:cs="GHEA Grapalat"/>
          <w:sz w:val="22"/>
          <w:szCs w:val="22"/>
          <w:lang w:val="af-ZA"/>
        </w:rPr>
        <w:noBreakHyphen/>
      </w:r>
      <w:r w:rsidR="00384AF4" w:rsidRPr="00CD6048">
        <w:rPr>
          <w:rFonts w:ascii="GHEA Grapalat" w:hAnsi="GHEA Grapalat" w:cs="GHEA Grapalat"/>
          <w:sz w:val="22"/>
          <w:szCs w:val="22"/>
        </w:rPr>
        <w:t>ը</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rPr>
        <w:t>Ծրագրված</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rPr>
        <w:t>ցուցանիշից</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rPr>
        <w:t>շեղումը</w:t>
      </w:r>
      <w:r w:rsidR="00384AF4" w:rsidRPr="00CD6048">
        <w:rPr>
          <w:rFonts w:ascii="GHEA Grapalat" w:hAnsi="GHEA Grapalat" w:cs="GHEA Grapalat"/>
          <w:sz w:val="22"/>
          <w:szCs w:val="22"/>
          <w:lang w:val="af-ZA"/>
        </w:rPr>
        <w:t xml:space="preserve"> </w:t>
      </w:r>
      <w:r w:rsidR="005C6972" w:rsidRPr="00CD6048">
        <w:rPr>
          <w:rFonts w:ascii="GHEA Grapalat" w:hAnsi="GHEA Grapalat" w:cs="GHEA Grapalat"/>
          <w:sz w:val="22"/>
          <w:szCs w:val="22"/>
        </w:rPr>
        <w:t>հիմնականում</w:t>
      </w:r>
      <w:r w:rsidR="005C6972" w:rsidRPr="00CD6048">
        <w:rPr>
          <w:rFonts w:ascii="GHEA Grapalat" w:hAnsi="GHEA Grapalat" w:cs="GHEA Grapalat"/>
          <w:sz w:val="22"/>
          <w:szCs w:val="22"/>
          <w:lang w:val="af-ZA"/>
        </w:rPr>
        <w:t xml:space="preserve"> </w:t>
      </w:r>
      <w:r w:rsidR="005C6972" w:rsidRPr="00CD6048">
        <w:rPr>
          <w:rFonts w:ascii="GHEA Grapalat" w:hAnsi="GHEA Grapalat" w:cs="GHEA Grapalat"/>
          <w:sz w:val="22"/>
          <w:szCs w:val="22"/>
        </w:rPr>
        <w:t>պայմանավորված</w:t>
      </w:r>
      <w:r w:rsidR="005C6972" w:rsidRPr="00CD6048">
        <w:rPr>
          <w:rFonts w:ascii="GHEA Grapalat" w:hAnsi="GHEA Grapalat" w:cs="GHEA Grapalat"/>
          <w:sz w:val="22"/>
          <w:szCs w:val="22"/>
          <w:lang w:val="af-ZA"/>
        </w:rPr>
        <w:t xml:space="preserve"> </w:t>
      </w:r>
      <w:r w:rsidR="005C6972" w:rsidRPr="00CD6048">
        <w:rPr>
          <w:rFonts w:ascii="GHEA Grapalat" w:hAnsi="GHEA Grapalat" w:cs="GHEA Grapalat"/>
          <w:sz w:val="22"/>
          <w:szCs w:val="22"/>
        </w:rPr>
        <w:t>է</w:t>
      </w:r>
      <w:r w:rsidR="005C6972" w:rsidRPr="00CD6048">
        <w:rPr>
          <w:rFonts w:ascii="GHEA Grapalat" w:hAnsi="GHEA Grapalat" w:cs="GHEA Grapalat"/>
          <w:sz w:val="22"/>
          <w:szCs w:val="22"/>
          <w:lang w:val="af-ZA"/>
        </w:rPr>
        <w:t xml:space="preserve"> </w:t>
      </w:r>
      <w:r w:rsidR="005C6972" w:rsidRPr="00CD6048">
        <w:rPr>
          <w:rFonts w:ascii="GHEA Grapalat" w:hAnsi="GHEA Grapalat" w:cs="GHEA Grapalat"/>
          <w:sz w:val="22"/>
          <w:szCs w:val="22"/>
        </w:rPr>
        <w:t>Օտարերկրյա</w:t>
      </w:r>
      <w:r w:rsidR="005C6972" w:rsidRPr="00CD6048">
        <w:rPr>
          <w:rFonts w:ascii="GHEA Grapalat" w:hAnsi="GHEA Grapalat" w:cs="GHEA Grapalat"/>
          <w:sz w:val="22"/>
          <w:szCs w:val="22"/>
          <w:lang w:val="af-ZA"/>
        </w:rPr>
        <w:t xml:space="preserve"> </w:t>
      </w:r>
      <w:r w:rsidR="005C6972" w:rsidRPr="00CD6048">
        <w:rPr>
          <w:rFonts w:ascii="GHEA Grapalat" w:hAnsi="GHEA Grapalat" w:cs="GHEA Grapalat"/>
          <w:sz w:val="22"/>
          <w:szCs w:val="22"/>
        </w:rPr>
        <w:t>պետություններում</w:t>
      </w:r>
      <w:r w:rsidR="005C6972" w:rsidRPr="00CD6048">
        <w:rPr>
          <w:rFonts w:ascii="GHEA Grapalat" w:hAnsi="GHEA Grapalat" w:cs="GHEA Grapalat"/>
          <w:sz w:val="22"/>
          <w:szCs w:val="22"/>
          <w:lang w:val="af-ZA"/>
        </w:rPr>
        <w:t xml:space="preserve"> </w:t>
      </w:r>
      <w:r w:rsidR="005C6972" w:rsidRPr="00CD6048">
        <w:rPr>
          <w:rFonts w:ascii="GHEA Grapalat" w:hAnsi="GHEA Grapalat" w:cs="GHEA Grapalat"/>
          <w:sz w:val="22"/>
          <w:szCs w:val="22"/>
        </w:rPr>
        <w:t>ՀՀ</w:t>
      </w:r>
      <w:r w:rsidR="005C6972" w:rsidRPr="00CD6048">
        <w:rPr>
          <w:rFonts w:ascii="GHEA Grapalat" w:hAnsi="GHEA Grapalat" w:cs="GHEA Grapalat"/>
          <w:sz w:val="22"/>
          <w:szCs w:val="22"/>
          <w:lang w:val="af-ZA"/>
        </w:rPr>
        <w:t xml:space="preserve"> </w:t>
      </w:r>
      <w:r w:rsidR="005C6972" w:rsidRPr="00CD6048">
        <w:rPr>
          <w:rFonts w:ascii="GHEA Grapalat" w:hAnsi="GHEA Grapalat" w:cs="GHEA Grapalat"/>
          <w:sz w:val="22"/>
          <w:szCs w:val="22"/>
        </w:rPr>
        <w:t>դիվանագիտական</w:t>
      </w:r>
      <w:r w:rsidR="005C6972" w:rsidRPr="00CD6048">
        <w:rPr>
          <w:rFonts w:ascii="GHEA Grapalat" w:hAnsi="GHEA Grapalat" w:cs="GHEA Grapalat"/>
          <w:sz w:val="22"/>
          <w:szCs w:val="22"/>
          <w:lang w:val="af-ZA"/>
        </w:rPr>
        <w:t xml:space="preserve"> </w:t>
      </w:r>
      <w:r w:rsidR="005C6972" w:rsidRPr="00CD6048">
        <w:rPr>
          <w:rFonts w:ascii="GHEA Grapalat" w:hAnsi="GHEA Grapalat" w:cs="GHEA Grapalat"/>
          <w:sz w:val="22"/>
          <w:szCs w:val="22"/>
        </w:rPr>
        <w:t>ծառայության</w:t>
      </w:r>
      <w:r w:rsidR="005C6972" w:rsidRPr="00CD6048">
        <w:rPr>
          <w:rFonts w:ascii="GHEA Grapalat" w:hAnsi="GHEA Grapalat" w:cs="GHEA Grapalat"/>
          <w:sz w:val="22"/>
          <w:szCs w:val="22"/>
          <w:lang w:val="af-ZA"/>
        </w:rPr>
        <w:t xml:space="preserve"> </w:t>
      </w:r>
      <w:r w:rsidR="005C6972" w:rsidRPr="00CD6048">
        <w:rPr>
          <w:rFonts w:ascii="GHEA Grapalat" w:hAnsi="GHEA Grapalat" w:cs="GHEA Grapalat"/>
          <w:sz w:val="22"/>
          <w:szCs w:val="22"/>
        </w:rPr>
        <w:t>մարմինների</w:t>
      </w:r>
      <w:r w:rsidR="005C6972" w:rsidRPr="00CD6048">
        <w:rPr>
          <w:rFonts w:ascii="GHEA Grapalat" w:hAnsi="GHEA Grapalat" w:cs="GHEA Grapalat"/>
          <w:sz w:val="22"/>
          <w:szCs w:val="22"/>
          <w:lang w:val="af-ZA"/>
        </w:rPr>
        <w:t xml:space="preserve"> </w:t>
      </w:r>
      <w:r w:rsidR="005C6972" w:rsidRPr="00CD6048">
        <w:rPr>
          <w:rFonts w:ascii="GHEA Grapalat" w:hAnsi="GHEA Grapalat" w:cs="GHEA Grapalat"/>
          <w:sz w:val="22"/>
          <w:szCs w:val="22"/>
        </w:rPr>
        <w:t>գործունեության</w:t>
      </w:r>
      <w:r w:rsidR="005C6972" w:rsidRPr="00CD6048">
        <w:rPr>
          <w:rFonts w:ascii="GHEA Grapalat" w:hAnsi="GHEA Grapalat" w:cs="GHEA Grapalat"/>
          <w:sz w:val="22"/>
          <w:szCs w:val="22"/>
          <w:lang w:val="af-ZA"/>
        </w:rPr>
        <w:t xml:space="preserve"> </w:t>
      </w:r>
      <w:r w:rsidR="005C6972" w:rsidRPr="00CD6048">
        <w:rPr>
          <w:rFonts w:ascii="GHEA Grapalat" w:hAnsi="GHEA Grapalat" w:cs="GHEA Grapalat"/>
          <w:sz w:val="22"/>
          <w:szCs w:val="22"/>
        </w:rPr>
        <w:t>կազմակերպման</w:t>
      </w:r>
      <w:r w:rsidR="005C6972" w:rsidRPr="00CD6048">
        <w:rPr>
          <w:rFonts w:ascii="GHEA Grapalat" w:hAnsi="GHEA Grapalat" w:cs="GHEA Grapalat"/>
          <w:sz w:val="22"/>
          <w:szCs w:val="22"/>
          <w:lang w:val="af-ZA"/>
        </w:rPr>
        <w:t xml:space="preserve"> </w:t>
      </w:r>
      <w:r w:rsidR="005C6972" w:rsidRPr="00CD6048">
        <w:rPr>
          <w:rFonts w:ascii="GHEA Grapalat" w:hAnsi="GHEA Grapalat" w:cs="GHEA Grapalat"/>
          <w:sz w:val="22"/>
          <w:szCs w:val="22"/>
        </w:rPr>
        <w:t>ու</w:t>
      </w:r>
      <w:r w:rsidR="005C6972" w:rsidRPr="00CD6048">
        <w:rPr>
          <w:rFonts w:ascii="GHEA Grapalat" w:hAnsi="GHEA Grapalat" w:cs="GHEA Grapalat"/>
          <w:sz w:val="22"/>
          <w:szCs w:val="22"/>
          <w:lang w:val="af-ZA"/>
        </w:rPr>
        <w:t xml:space="preserve"> </w:t>
      </w:r>
      <w:r w:rsidR="005C6972" w:rsidRPr="00CD6048">
        <w:rPr>
          <w:rFonts w:ascii="GHEA Grapalat" w:hAnsi="GHEA Grapalat" w:cs="GHEA Grapalat"/>
          <w:sz w:val="22"/>
          <w:szCs w:val="22"/>
        </w:rPr>
        <w:t>իրականացման</w:t>
      </w:r>
      <w:r w:rsidR="005C6972" w:rsidRPr="00CD6048">
        <w:rPr>
          <w:rFonts w:ascii="GHEA Grapalat" w:hAnsi="GHEA Grapalat" w:cs="GHEA Grapalat"/>
          <w:sz w:val="22"/>
          <w:szCs w:val="22"/>
          <w:lang w:val="hy-AM"/>
        </w:rPr>
        <w:t xml:space="preserve"> և Միջազային կազմակերպությունների հետ համագործակցության ծրագրերի կատարողականով</w:t>
      </w:r>
      <w:r w:rsidR="00E7343C" w:rsidRPr="00CD6048">
        <w:rPr>
          <w:rFonts w:ascii="GHEA Grapalat" w:hAnsi="GHEA Grapalat" w:cs="GHEA Grapalat"/>
          <w:sz w:val="22"/>
          <w:szCs w:val="22"/>
          <w:lang w:val="hy-AM"/>
        </w:rPr>
        <w:t>։ Ն</w:t>
      </w:r>
      <w:r w:rsidR="00384AF4" w:rsidRPr="00CD6048">
        <w:rPr>
          <w:rFonts w:ascii="GHEA Grapalat" w:hAnsi="GHEA Grapalat" w:cs="GHEA Grapalat"/>
          <w:sz w:val="22"/>
          <w:szCs w:val="22"/>
          <w:lang w:val="hy-AM"/>
        </w:rPr>
        <w:t>ախորդ</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lang w:val="hy-AM"/>
        </w:rPr>
        <w:t>տարվա</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lang w:val="hy-AM"/>
        </w:rPr>
        <w:t>նույն</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lang w:val="hy-AM"/>
        </w:rPr>
        <w:t>ժամանակահատվածի</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lang w:val="hy-AM"/>
        </w:rPr>
        <w:t>համեմատ</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lang w:val="hy-AM"/>
        </w:rPr>
        <w:t>նախարարության</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lang w:val="hy-AM"/>
        </w:rPr>
        <w:t>ծախսերի</w:t>
      </w:r>
      <w:r w:rsidR="00384AF4" w:rsidRPr="00CD6048">
        <w:rPr>
          <w:rFonts w:ascii="GHEA Grapalat" w:hAnsi="GHEA Grapalat" w:cs="GHEA Grapalat"/>
          <w:sz w:val="22"/>
          <w:szCs w:val="22"/>
          <w:lang w:val="af-ZA"/>
        </w:rPr>
        <w:t xml:space="preserve"> </w:t>
      </w:r>
      <w:r w:rsidR="005C6972" w:rsidRPr="00CD6048">
        <w:rPr>
          <w:rFonts w:ascii="GHEA Grapalat" w:hAnsi="GHEA Grapalat" w:cs="GHEA Grapalat"/>
          <w:sz w:val="22"/>
          <w:szCs w:val="22"/>
          <w:lang w:val="hy-AM"/>
        </w:rPr>
        <w:t>աճը</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lang w:val="hy-AM"/>
        </w:rPr>
        <w:t>հիմնականում</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lang w:val="hy-AM"/>
        </w:rPr>
        <w:t>պայմանավորված</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lang w:val="hy-AM"/>
        </w:rPr>
        <w:t>է</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lang w:val="hy-AM"/>
        </w:rPr>
        <w:t>Օտարերկրյա</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lang w:val="hy-AM"/>
        </w:rPr>
        <w:t>պետություններում</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lang w:val="hy-AM"/>
        </w:rPr>
        <w:t>ՀՀ</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lang w:val="hy-AM"/>
        </w:rPr>
        <w:t>դիվանագիտական</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lang w:val="hy-AM"/>
        </w:rPr>
        <w:t>ծառայության</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lang w:val="hy-AM"/>
        </w:rPr>
        <w:t>մարմինների</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lang w:val="hy-AM"/>
        </w:rPr>
        <w:t>գործունեության</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lang w:val="hy-AM"/>
        </w:rPr>
        <w:t>կազմակերպման</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lang w:val="hy-AM"/>
        </w:rPr>
        <w:t>ու</w:t>
      </w:r>
      <w:r w:rsidR="00384AF4" w:rsidRPr="00CD6048">
        <w:rPr>
          <w:rFonts w:ascii="GHEA Grapalat" w:hAnsi="GHEA Grapalat" w:cs="GHEA Grapalat"/>
          <w:sz w:val="22"/>
          <w:szCs w:val="22"/>
          <w:lang w:val="af-ZA"/>
        </w:rPr>
        <w:t xml:space="preserve"> </w:t>
      </w:r>
      <w:r w:rsidR="00384AF4" w:rsidRPr="00CD6048">
        <w:rPr>
          <w:rFonts w:ascii="GHEA Grapalat" w:hAnsi="GHEA Grapalat" w:cs="GHEA Grapalat"/>
          <w:sz w:val="22"/>
          <w:szCs w:val="22"/>
          <w:lang w:val="hy-AM"/>
        </w:rPr>
        <w:t>իրականացման</w:t>
      </w:r>
      <w:r w:rsidR="00384AF4" w:rsidRPr="00CD6048">
        <w:rPr>
          <w:rFonts w:ascii="GHEA Grapalat" w:hAnsi="GHEA Grapalat" w:cs="GHEA Grapalat"/>
          <w:sz w:val="22"/>
          <w:szCs w:val="22"/>
          <w:lang w:val="af-ZA"/>
        </w:rPr>
        <w:t xml:space="preserve"> ծախսերի </w:t>
      </w:r>
      <w:r w:rsidR="00E7343C" w:rsidRPr="00CD6048">
        <w:rPr>
          <w:rFonts w:ascii="GHEA Grapalat" w:hAnsi="GHEA Grapalat" w:cs="GHEA Grapalat"/>
          <w:sz w:val="22"/>
          <w:szCs w:val="22"/>
          <w:lang w:val="hy-AM"/>
        </w:rPr>
        <w:t>զգալի աճ</w:t>
      </w:r>
      <w:r w:rsidR="00384AF4" w:rsidRPr="00CD6048">
        <w:rPr>
          <w:rFonts w:ascii="GHEA Grapalat" w:hAnsi="GHEA Grapalat" w:cs="GHEA Grapalat"/>
          <w:sz w:val="22"/>
          <w:szCs w:val="22"/>
          <w:lang w:val="af-ZA"/>
        </w:rPr>
        <w:t>ով:</w:t>
      </w:r>
    </w:p>
    <w:p w:rsidR="00384AF4" w:rsidRPr="00CD6048" w:rsidRDefault="00384AF4" w:rsidP="00384AF4">
      <w:pPr>
        <w:autoSpaceDE w:val="0"/>
        <w:autoSpaceDN w:val="0"/>
        <w:adjustRightInd w:val="0"/>
        <w:spacing w:line="360" w:lineRule="auto"/>
        <w:ind w:firstLine="567"/>
        <w:jc w:val="both"/>
        <w:rPr>
          <w:rFonts w:ascii="GHEA Grapalat" w:hAnsi="GHEA Grapalat" w:cs="GHEA Grapalat"/>
          <w:sz w:val="22"/>
          <w:szCs w:val="22"/>
          <w:lang w:val="af-ZA"/>
        </w:rPr>
      </w:pPr>
    </w:p>
    <w:p w:rsidR="00384AF4" w:rsidRPr="00CD6048" w:rsidRDefault="00384AF4" w:rsidP="00384AF4">
      <w:pPr>
        <w:pStyle w:val="Caption"/>
        <w:keepNext/>
        <w:numPr>
          <w:ilvl w:val="0"/>
          <w:numId w:val="27"/>
        </w:numPr>
        <w:tabs>
          <w:tab w:val="left" w:pos="1276"/>
        </w:tabs>
        <w:ind w:left="0" w:firstLine="0"/>
        <w:jc w:val="left"/>
        <w:rPr>
          <w:rFonts w:ascii="GHEA Grapalat" w:hAnsi="GHEA Grapalat"/>
          <w:i/>
          <w:sz w:val="18"/>
          <w:szCs w:val="18"/>
          <w:lang w:val="af-ZA"/>
        </w:rPr>
      </w:pPr>
      <w:r w:rsidRPr="00CD6048">
        <w:rPr>
          <w:rFonts w:ascii="GHEA Grapalat" w:hAnsi="GHEA Grapalat"/>
          <w:i/>
          <w:sz w:val="18"/>
          <w:szCs w:val="18"/>
          <w:lang w:val="af-ZA"/>
        </w:rPr>
        <w:t>2023</w:t>
      </w:r>
      <w:r w:rsidRPr="00CD6048">
        <w:rPr>
          <w:rFonts w:ascii="GHEA Grapalat" w:hAnsi="GHEA Grapalat"/>
          <w:i/>
          <w:sz w:val="18"/>
          <w:szCs w:val="18"/>
          <w:lang w:val="en-US"/>
        </w:rPr>
        <w:t>թ</w:t>
      </w:r>
      <w:r w:rsidRPr="00CD6048">
        <w:rPr>
          <w:rFonts w:ascii="GHEA Grapalat" w:hAnsi="GHEA Grapalat"/>
          <w:i/>
          <w:sz w:val="18"/>
          <w:szCs w:val="18"/>
          <w:lang w:val="af-ZA"/>
        </w:rPr>
        <w:t xml:space="preserve">. </w:t>
      </w:r>
      <w:r w:rsidRPr="00CD6048">
        <w:rPr>
          <w:rFonts w:ascii="GHEA Grapalat" w:hAnsi="GHEA Grapalat"/>
          <w:i/>
          <w:sz w:val="18"/>
          <w:szCs w:val="18"/>
          <w:lang w:val="en-US"/>
        </w:rPr>
        <w:t>ինն</w:t>
      </w:r>
      <w:r w:rsidRPr="00CD6048">
        <w:rPr>
          <w:rFonts w:ascii="GHEA Grapalat" w:hAnsi="GHEA Grapalat"/>
          <w:i/>
          <w:sz w:val="18"/>
          <w:szCs w:val="18"/>
          <w:lang w:val="af-ZA"/>
        </w:rPr>
        <w:t xml:space="preserve"> </w:t>
      </w:r>
      <w:r w:rsidRPr="00CD6048">
        <w:rPr>
          <w:rFonts w:ascii="GHEA Grapalat" w:hAnsi="GHEA Grapalat"/>
          <w:i/>
          <w:sz w:val="18"/>
          <w:szCs w:val="18"/>
          <w:lang w:val="en-US"/>
        </w:rPr>
        <w:t>ամիսներին</w:t>
      </w:r>
      <w:r w:rsidRPr="00CD6048">
        <w:rPr>
          <w:rFonts w:ascii="GHEA Grapalat" w:hAnsi="GHEA Grapalat"/>
          <w:i/>
          <w:sz w:val="18"/>
          <w:szCs w:val="18"/>
          <w:lang w:val="af-ZA"/>
        </w:rPr>
        <w:t xml:space="preserve"> </w:t>
      </w:r>
      <w:r w:rsidRPr="00CD6048">
        <w:rPr>
          <w:rFonts w:ascii="GHEA Grapalat" w:hAnsi="GHEA Grapalat"/>
          <w:i/>
          <w:sz w:val="18"/>
          <w:szCs w:val="18"/>
          <w:lang w:val="en-US"/>
        </w:rPr>
        <w:t>ՀՀ</w:t>
      </w:r>
      <w:r w:rsidRPr="00CD6048">
        <w:rPr>
          <w:rFonts w:ascii="GHEA Grapalat" w:hAnsi="GHEA Grapalat"/>
          <w:i/>
          <w:sz w:val="18"/>
          <w:szCs w:val="18"/>
          <w:lang w:val="af-ZA"/>
        </w:rPr>
        <w:t xml:space="preserve"> </w:t>
      </w:r>
      <w:r w:rsidRPr="00CD6048">
        <w:rPr>
          <w:rFonts w:ascii="GHEA Grapalat" w:hAnsi="GHEA Grapalat"/>
          <w:i/>
          <w:sz w:val="18"/>
          <w:szCs w:val="18"/>
          <w:lang w:val="en-US"/>
        </w:rPr>
        <w:t>արտաքին</w:t>
      </w:r>
      <w:r w:rsidRPr="00CD6048">
        <w:rPr>
          <w:rFonts w:ascii="GHEA Grapalat" w:hAnsi="GHEA Grapalat"/>
          <w:i/>
          <w:sz w:val="18"/>
          <w:szCs w:val="18"/>
          <w:lang w:val="af-ZA"/>
        </w:rPr>
        <w:t xml:space="preserve"> </w:t>
      </w:r>
      <w:r w:rsidRPr="00CD6048">
        <w:rPr>
          <w:rFonts w:ascii="GHEA Grapalat" w:hAnsi="GHEA Grapalat"/>
          <w:i/>
          <w:sz w:val="18"/>
          <w:szCs w:val="18"/>
          <w:lang w:val="en-US"/>
        </w:rPr>
        <w:t>գործերի</w:t>
      </w:r>
      <w:r w:rsidRPr="00CD6048">
        <w:rPr>
          <w:rFonts w:ascii="GHEA Grapalat" w:hAnsi="GHEA Grapalat"/>
          <w:i/>
          <w:sz w:val="18"/>
          <w:szCs w:val="18"/>
          <w:lang w:val="af-ZA"/>
        </w:rPr>
        <w:t xml:space="preserve"> </w:t>
      </w:r>
      <w:r w:rsidRPr="00CD6048">
        <w:rPr>
          <w:rFonts w:ascii="GHEA Grapalat" w:hAnsi="GHEA Grapalat"/>
          <w:i/>
          <w:sz w:val="18"/>
          <w:szCs w:val="18"/>
          <w:lang w:val="en-US"/>
        </w:rPr>
        <w:t>նախարարության</w:t>
      </w:r>
      <w:r w:rsidRPr="00CD6048">
        <w:rPr>
          <w:rFonts w:ascii="GHEA Grapalat" w:hAnsi="GHEA Grapalat"/>
          <w:i/>
          <w:sz w:val="18"/>
          <w:szCs w:val="18"/>
          <w:lang w:val="af-ZA"/>
        </w:rPr>
        <w:t xml:space="preserve"> </w:t>
      </w:r>
      <w:r w:rsidRPr="00CD6048">
        <w:rPr>
          <w:rFonts w:ascii="GHEA Grapalat" w:hAnsi="GHEA Grapalat"/>
          <w:i/>
          <w:sz w:val="18"/>
          <w:szCs w:val="18"/>
          <w:lang w:val="en-US"/>
        </w:rPr>
        <w:t>կողմից</w:t>
      </w:r>
      <w:r w:rsidRPr="00CD6048">
        <w:rPr>
          <w:rFonts w:ascii="GHEA Grapalat" w:hAnsi="GHEA Grapalat"/>
          <w:i/>
          <w:sz w:val="18"/>
          <w:szCs w:val="18"/>
          <w:lang w:val="af-ZA"/>
        </w:rPr>
        <w:t xml:space="preserve"> </w:t>
      </w:r>
      <w:r w:rsidRPr="00CD6048">
        <w:rPr>
          <w:rFonts w:ascii="GHEA Grapalat" w:hAnsi="GHEA Grapalat"/>
          <w:i/>
          <w:sz w:val="18"/>
          <w:szCs w:val="18"/>
          <w:lang w:val="en-US"/>
        </w:rPr>
        <w:t>իրականացված</w:t>
      </w:r>
      <w:r w:rsidRPr="00CD6048">
        <w:rPr>
          <w:rFonts w:ascii="GHEA Grapalat" w:hAnsi="GHEA Grapalat"/>
          <w:i/>
          <w:sz w:val="18"/>
          <w:szCs w:val="18"/>
          <w:lang w:val="af-ZA"/>
        </w:rPr>
        <w:t xml:space="preserve"> </w:t>
      </w:r>
      <w:r w:rsidRPr="00CD6048">
        <w:rPr>
          <w:rFonts w:ascii="GHEA Grapalat" w:hAnsi="GHEA Grapalat"/>
          <w:i/>
          <w:sz w:val="18"/>
          <w:szCs w:val="18"/>
          <w:lang w:val="en-US"/>
        </w:rPr>
        <w:t>ծրագրերը</w:t>
      </w:r>
      <w:r w:rsidRPr="00CD6048">
        <w:rPr>
          <w:rFonts w:ascii="GHEA Grapalat" w:hAnsi="GHEA Grapalat"/>
          <w:i/>
          <w:sz w:val="18"/>
          <w:szCs w:val="18"/>
          <w:lang w:val="af-ZA"/>
        </w:rPr>
        <w:t xml:space="preserve"> (</w:t>
      </w:r>
      <w:r w:rsidRPr="00CD6048">
        <w:rPr>
          <w:rFonts w:ascii="GHEA Grapalat" w:hAnsi="GHEA Grapalat"/>
          <w:i/>
          <w:sz w:val="18"/>
          <w:szCs w:val="18"/>
          <w:lang w:val="en-US"/>
        </w:rPr>
        <w:t>մլն</w:t>
      </w:r>
      <w:r w:rsidRPr="00CD6048">
        <w:rPr>
          <w:rFonts w:ascii="GHEA Grapalat" w:hAnsi="GHEA Grapalat"/>
          <w:i/>
          <w:sz w:val="18"/>
          <w:szCs w:val="18"/>
          <w:lang w:val="af-ZA"/>
        </w:rPr>
        <w:t xml:space="preserve"> </w:t>
      </w:r>
      <w:r w:rsidRPr="00CD6048">
        <w:rPr>
          <w:rFonts w:ascii="GHEA Grapalat" w:hAnsi="GHEA Grapalat"/>
          <w:i/>
          <w:sz w:val="18"/>
          <w:szCs w:val="18"/>
          <w:lang w:val="en-US"/>
        </w:rPr>
        <w:t>դրամ</w:t>
      </w:r>
      <w:r w:rsidRPr="00CD6048">
        <w:rPr>
          <w:rFonts w:ascii="GHEA Grapalat" w:hAnsi="GHEA Grapalat"/>
          <w:i/>
          <w:sz w:val="18"/>
          <w:szCs w:val="18"/>
          <w:lang w:val="af-ZA"/>
        </w:rPr>
        <w:t>)</w:t>
      </w: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5"/>
        <w:gridCol w:w="1180"/>
        <w:gridCol w:w="1170"/>
        <w:gridCol w:w="1145"/>
        <w:gridCol w:w="1203"/>
        <w:gridCol w:w="1162"/>
        <w:gridCol w:w="1080"/>
      </w:tblGrid>
      <w:tr w:rsidR="00384AF4" w:rsidRPr="00CD6048" w:rsidTr="002C09E2">
        <w:trPr>
          <w:trHeight w:val="300"/>
          <w:jc w:val="center"/>
        </w:trPr>
        <w:tc>
          <w:tcPr>
            <w:tcW w:w="3585" w:type="dxa"/>
            <w:shd w:val="clear" w:color="auto" w:fill="auto"/>
            <w:noWrap/>
            <w:vAlign w:val="bottom"/>
            <w:hideMark/>
          </w:tcPr>
          <w:p w:rsidR="00384AF4" w:rsidRPr="00CD6048" w:rsidRDefault="00384AF4" w:rsidP="002C09E2">
            <w:pPr>
              <w:rPr>
                <w:rFonts w:ascii="GHEA Grapalat" w:hAnsi="GHEA Grapalat" w:cs="Calibri"/>
                <w:color w:val="000000"/>
                <w:sz w:val="18"/>
                <w:szCs w:val="18"/>
                <w:lang w:val="af-ZA"/>
              </w:rPr>
            </w:pPr>
          </w:p>
        </w:tc>
        <w:tc>
          <w:tcPr>
            <w:tcW w:w="1180" w:type="dxa"/>
          </w:tcPr>
          <w:p w:rsidR="00384AF4" w:rsidRPr="00CD6048" w:rsidRDefault="00384AF4" w:rsidP="002C09E2">
            <w:pPr>
              <w:jc w:val="center"/>
              <w:rPr>
                <w:rFonts w:ascii="GHEA Grapalat" w:hAnsi="GHEA Grapalat" w:cs="Calibri"/>
                <w:b/>
                <w:bCs/>
                <w:sz w:val="18"/>
                <w:szCs w:val="18"/>
                <w:lang w:val="hy-AM"/>
              </w:rPr>
            </w:pPr>
            <w:r w:rsidRPr="00CD6048">
              <w:rPr>
                <w:rFonts w:ascii="GHEA Grapalat" w:hAnsi="GHEA Grapalat" w:cs="Calibri"/>
                <w:b/>
                <w:bCs/>
                <w:sz w:val="18"/>
                <w:szCs w:val="18"/>
                <w:lang w:val="af-ZA"/>
              </w:rPr>
              <w:t>2022</w:t>
            </w:r>
            <w:r w:rsidRPr="00CD6048">
              <w:rPr>
                <w:rFonts w:ascii="GHEA Grapalat" w:hAnsi="GHEA Grapalat" w:cs="Calibri"/>
                <w:b/>
                <w:bCs/>
                <w:sz w:val="18"/>
                <w:szCs w:val="18"/>
              </w:rPr>
              <w:t>թ</w:t>
            </w:r>
            <w:r w:rsidRPr="00CD6048">
              <w:rPr>
                <w:rFonts w:ascii="GHEA Grapalat" w:hAnsi="GHEA Grapalat" w:cs="Calibri"/>
                <w:b/>
                <w:bCs/>
                <w:sz w:val="18"/>
                <w:szCs w:val="18"/>
                <w:lang w:val="af-ZA"/>
              </w:rPr>
              <w:t xml:space="preserve">. </w:t>
            </w:r>
            <w:r w:rsidRPr="00CD6048">
              <w:rPr>
                <w:rFonts w:ascii="GHEA Grapalat" w:hAnsi="GHEA Grapalat" w:cs="Calibri"/>
                <w:b/>
                <w:color w:val="000000"/>
                <w:sz w:val="18"/>
                <w:szCs w:val="18"/>
              </w:rPr>
              <w:t>ինն</w:t>
            </w:r>
            <w:r w:rsidRPr="00CD6048">
              <w:rPr>
                <w:rFonts w:ascii="GHEA Grapalat" w:hAnsi="GHEA Grapalat" w:cs="Calibri"/>
                <w:b/>
                <w:color w:val="000000"/>
                <w:sz w:val="18"/>
                <w:szCs w:val="18"/>
                <w:lang w:val="af-ZA"/>
              </w:rPr>
              <w:t xml:space="preserve"> </w:t>
            </w:r>
            <w:r w:rsidRPr="00CD6048">
              <w:rPr>
                <w:rFonts w:ascii="GHEA Grapalat" w:hAnsi="GHEA Grapalat" w:cs="Calibri"/>
                <w:b/>
                <w:color w:val="000000"/>
                <w:sz w:val="18"/>
                <w:szCs w:val="18"/>
              </w:rPr>
              <w:t>ամիս</w:t>
            </w:r>
            <w:r w:rsidRPr="00CD6048">
              <w:rPr>
                <w:rFonts w:ascii="GHEA Grapalat" w:hAnsi="GHEA Grapalat" w:cs="Calibri"/>
                <w:b/>
                <w:color w:val="000000"/>
                <w:sz w:val="18"/>
                <w:szCs w:val="18"/>
                <w:lang w:val="af-ZA"/>
              </w:rPr>
              <w:t>-</w:t>
            </w:r>
            <w:r w:rsidRPr="00CD6048">
              <w:rPr>
                <w:rFonts w:ascii="GHEA Grapalat" w:hAnsi="GHEA Grapalat" w:cs="Calibri"/>
                <w:b/>
                <w:color w:val="000000"/>
                <w:sz w:val="18"/>
                <w:szCs w:val="18"/>
              </w:rPr>
              <w:t>ների</w:t>
            </w:r>
            <w:r w:rsidRPr="00CD6048">
              <w:rPr>
                <w:rFonts w:ascii="GHEA Grapalat" w:hAnsi="GHEA Grapalat" w:cs="Calibri"/>
                <w:b/>
                <w:color w:val="000000"/>
                <w:sz w:val="18"/>
                <w:szCs w:val="18"/>
                <w:lang w:val="hy-AM"/>
              </w:rPr>
              <w:t xml:space="preserve"> փաստ</w:t>
            </w:r>
            <w:r w:rsidRPr="00CD6048" w:rsidDel="00222031">
              <w:rPr>
                <w:rFonts w:ascii="GHEA Grapalat" w:hAnsi="GHEA Grapalat" w:cs="Calibri"/>
                <w:b/>
                <w:bCs/>
                <w:sz w:val="18"/>
                <w:szCs w:val="18"/>
                <w:lang w:val="af-ZA"/>
              </w:rPr>
              <w:t xml:space="preserve"> </w:t>
            </w:r>
          </w:p>
        </w:tc>
        <w:tc>
          <w:tcPr>
            <w:tcW w:w="1170" w:type="dxa"/>
          </w:tcPr>
          <w:p w:rsidR="00384AF4" w:rsidRPr="00CD6048" w:rsidRDefault="00384AF4" w:rsidP="002C09E2">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 xml:space="preserve">2023թ. </w:t>
            </w:r>
            <w:r w:rsidRPr="00CD6048">
              <w:rPr>
                <w:rFonts w:ascii="GHEA Grapalat" w:hAnsi="GHEA Grapalat" w:cs="Calibri"/>
                <w:b/>
                <w:color w:val="000000"/>
                <w:sz w:val="18"/>
                <w:szCs w:val="18"/>
                <w:lang w:val="hy-AM"/>
              </w:rPr>
              <w:t xml:space="preserve">ինն ամիս-ների </w:t>
            </w:r>
            <w:r w:rsidRPr="00CD6048">
              <w:rPr>
                <w:rFonts w:ascii="GHEA Grapalat" w:hAnsi="GHEA Grapalat" w:cs="Calibri"/>
                <w:b/>
                <w:bCs/>
                <w:sz w:val="18"/>
                <w:szCs w:val="18"/>
                <w:lang w:val="hy-AM"/>
              </w:rPr>
              <w:t>ճշտված պլան</w:t>
            </w:r>
          </w:p>
        </w:tc>
        <w:tc>
          <w:tcPr>
            <w:tcW w:w="1145" w:type="dxa"/>
            <w:shd w:val="clear" w:color="auto" w:fill="auto"/>
            <w:noWrap/>
            <w:hideMark/>
          </w:tcPr>
          <w:p w:rsidR="00384AF4" w:rsidRPr="00CD6048" w:rsidRDefault="00384AF4" w:rsidP="002C09E2">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 xml:space="preserve">2023թ. </w:t>
            </w:r>
            <w:r w:rsidRPr="00CD6048">
              <w:rPr>
                <w:rFonts w:ascii="GHEA Grapalat" w:hAnsi="GHEA Grapalat" w:cs="Calibri"/>
                <w:b/>
                <w:color w:val="000000"/>
                <w:sz w:val="18"/>
                <w:szCs w:val="18"/>
                <w:lang w:val="hy-AM"/>
              </w:rPr>
              <w:t xml:space="preserve">ինն ամիս-ների </w:t>
            </w:r>
            <w:r w:rsidRPr="00CD6048">
              <w:rPr>
                <w:rFonts w:ascii="GHEA Grapalat" w:hAnsi="GHEA Grapalat" w:cs="Calibri"/>
                <w:b/>
                <w:bCs/>
                <w:sz w:val="18"/>
                <w:szCs w:val="18"/>
                <w:lang w:val="hy-AM"/>
              </w:rPr>
              <w:t>փաստ</w:t>
            </w:r>
          </w:p>
        </w:tc>
        <w:tc>
          <w:tcPr>
            <w:tcW w:w="1203" w:type="dxa"/>
          </w:tcPr>
          <w:p w:rsidR="00384AF4" w:rsidRPr="00CD6048" w:rsidRDefault="00384AF4" w:rsidP="002C09E2">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 xml:space="preserve">Կատարո-ղականն </w:t>
            </w:r>
            <w:r w:rsidRPr="00CD6048">
              <w:rPr>
                <w:rFonts w:ascii="GHEA Grapalat" w:hAnsi="GHEA Grapalat" w:cs="Calibri"/>
                <w:b/>
                <w:color w:val="000000"/>
                <w:sz w:val="18"/>
                <w:szCs w:val="18"/>
                <w:lang w:val="hy-AM"/>
              </w:rPr>
              <w:t xml:space="preserve">ինն ամիս-ների </w:t>
            </w:r>
            <w:r w:rsidRPr="00CD6048">
              <w:rPr>
                <w:rFonts w:ascii="GHEA Grapalat" w:hAnsi="GHEA Grapalat" w:cs="Calibri"/>
                <w:b/>
                <w:bCs/>
                <w:sz w:val="18"/>
                <w:szCs w:val="18"/>
                <w:lang w:val="hy-AM"/>
              </w:rPr>
              <w:t>ճշտված պլանի նկատմամբ (%)</w:t>
            </w:r>
          </w:p>
        </w:tc>
        <w:tc>
          <w:tcPr>
            <w:tcW w:w="1162" w:type="dxa"/>
          </w:tcPr>
          <w:p w:rsidR="00384AF4" w:rsidRPr="00CD6048" w:rsidRDefault="00384AF4" w:rsidP="002C09E2">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 xml:space="preserve">2023թ. </w:t>
            </w:r>
            <w:r w:rsidRPr="00CD6048">
              <w:rPr>
                <w:rFonts w:ascii="GHEA Grapalat" w:hAnsi="GHEA Grapalat" w:cs="Calibri"/>
                <w:b/>
                <w:color w:val="000000"/>
                <w:sz w:val="18"/>
                <w:szCs w:val="18"/>
                <w:lang w:val="hy-AM"/>
              </w:rPr>
              <w:t xml:space="preserve">ինն ամիսները </w:t>
            </w:r>
            <w:r w:rsidRPr="00CD6048">
              <w:rPr>
                <w:rFonts w:ascii="GHEA Grapalat" w:hAnsi="GHEA Grapalat" w:cs="Calibri"/>
                <w:b/>
                <w:bCs/>
                <w:sz w:val="18"/>
                <w:szCs w:val="18"/>
                <w:lang w:val="hy-AM"/>
              </w:rPr>
              <w:t xml:space="preserve">2022թ. </w:t>
            </w:r>
            <w:r w:rsidRPr="00CD6048">
              <w:rPr>
                <w:rFonts w:ascii="GHEA Grapalat" w:hAnsi="GHEA Grapalat" w:cs="Calibri"/>
                <w:b/>
                <w:color w:val="000000"/>
                <w:sz w:val="18"/>
                <w:szCs w:val="18"/>
                <w:lang w:val="hy-AM"/>
              </w:rPr>
              <w:t xml:space="preserve">ինն ամիսների </w:t>
            </w:r>
            <w:r w:rsidRPr="00CD6048">
              <w:rPr>
                <w:rFonts w:ascii="GHEA Grapalat" w:hAnsi="GHEA Grapalat" w:cs="Calibri"/>
                <w:b/>
                <w:bCs/>
                <w:sz w:val="18"/>
                <w:szCs w:val="18"/>
                <w:lang w:val="hy-AM"/>
              </w:rPr>
              <w:t>նկատմամբ (%)</w:t>
            </w:r>
          </w:p>
        </w:tc>
        <w:tc>
          <w:tcPr>
            <w:tcW w:w="1080" w:type="dxa"/>
          </w:tcPr>
          <w:p w:rsidR="00384AF4" w:rsidRPr="00CD6048" w:rsidRDefault="00384AF4" w:rsidP="002C09E2">
            <w:pPr>
              <w:jc w:val="center"/>
              <w:rPr>
                <w:rFonts w:ascii="GHEA Grapalat" w:hAnsi="GHEA Grapalat" w:cs="Calibri"/>
                <w:b/>
                <w:color w:val="000000"/>
                <w:sz w:val="18"/>
                <w:szCs w:val="18"/>
                <w:lang w:val="hy-AM"/>
              </w:rPr>
            </w:pPr>
            <w:r w:rsidRPr="00CD6048">
              <w:rPr>
                <w:rFonts w:ascii="GHEA Grapalat" w:hAnsi="GHEA Grapalat" w:cs="Calibri"/>
                <w:b/>
                <w:color w:val="000000"/>
                <w:sz w:val="18"/>
                <w:szCs w:val="18"/>
                <w:lang w:val="hy-AM"/>
              </w:rPr>
              <w:t>2023թ. և 2022թ. տարբե-րությունը</w:t>
            </w:r>
          </w:p>
        </w:tc>
      </w:tr>
      <w:tr w:rsidR="00384AF4" w:rsidRPr="00CD6048" w:rsidTr="002C09E2">
        <w:trPr>
          <w:trHeight w:val="331"/>
          <w:jc w:val="center"/>
        </w:trPr>
        <w:tc>
          <w:tcPr>
            <w:tcW w:w="3585" w:type="dxa"/>
            <w:shd w:val="clear" w:color="auto" w:fill="auto"/>
          </w:tcPr>
          <w:p w:rsidR="00384AF4" w:rsidRPr="00CD6048" w:rsidRDefault="00384AF4" w:rsidP="002C09E2">
            <w:pPr>
              <w:rPr>
                <w:rFonts w:ascii="GHEA Grapalat" w:hAnsi="GHEA Grapalat" w:cs="Calibri"/>
                <w:b/>
                <w:color w:val="000000"/>
                <w:sz w:val="18"/>
                <w:szCs w:val="18"/>
              </w:rPr>
            </w:pPr>
            <w:r w:rsidRPr="00CD6048">
              <w:rPr>
                <w:rFonts w:ascii="GHEA Grapalat" w:hAnsi="GHEA Grapalat" w:cs="Calibri"/>
                <w:b/>
                <w:color w:val="000000"/>
                <w:sz w:val="18"/>
                <w:szCs w:val="18"/>
              </w:rPr>
              <w:t>ԸՆԴԱՄԵՆԸ</w:t>
            </w:r>
          </w:p>
        </w:tc>
        <w:tc>
          <w:tcPr>
            <w:tcW w:w="1180" w:type="dxa"/>
            <w:shd w:val="clear" w:color="auto" w:fill="auto"/>
          </w:tcPr>
          <w:p w:rsidR="00384AF4" w:rsidRPr="00CD6048" w:rsidRDefault="00384AF4"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12,686.4</w:t>
            </w:r>
          </w:p>
        </w:tc>
        <w:tc>
          <w:tcPr>
            <w:tcW w:w="1170" w:type="dxa"/>
          </w:tcPr>
          <w:p w:rsidR="00384AF4" w:rsidRPr="00CD6048" w:rsidRDefault="00384AF4"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20,778.3</w:t>
            </w:r>
          </w:p>
        </w:tc>
        <w:tc>
          <w:tcPr>
            <w:tcW w:w="1145" w:type="dxa"/>
            <w:shd w:val="clear" w:color="auto" w:fill="auto"/>
          </w:tcPr>
          <w:p w:rsidR="00384AF4" w:rsidRPr="00CD6048" w:rsidRDefault="00384AF4"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20,088.4</w:t>
            </w:r>
          </w:p>
        </w:tc>
        <w:tc>
          <w:tcPr>
            <w:tcW w:w="1203" w:type="dxa"/>
          </w:tcPr>
          <w:p w:rsidR="00384AF4" w:rsidRPr="00CD6048" w:rsidRDefault="00384AF4"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96.</w:t>
            </w:r>
            <w:r w:rsidR="0054492E" w:rsidRPr="00CD6048">
              <w:rPr>
                <w:rFonts w:ascii="GHEA Grapalat" w:hAnsi="GHEA Grapalat" w:cs="Calibri"/>
                <w:b/>
                <w:color w:val="000000"/>
                <w:sz w:val="18"/>
                <w:szCs w:val="18"/>
              </w:rPr>
              <w:t>7</w:t>
            </w:r>
          </w:p>
        </w:tc>
        <w:tc>
          <w:tcPr>
            <w:tcW w:w="1162" w:type="dxa"/>
          </w:tcPr>
          <w:p w:rsidR="00384AF4" w:rsidRPr="00CD6048" w:rsidRDefault="00384AF4"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158.3</w:t>
            </w:r>
          </w:p>
        </w:tc>
        <w:tc>
          <w:tcPr>
            <w:tcW w:w="1080" w:type="dxa"/>
          </w:tcPr>
          <w:p w:rsidR="00384AF4" w:rsidRPr="00CD6048" w:rsidRDefault="00384AF4"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7,402.0</w:t>
            </w:r>
          </w:p>
        </w:tc>
      </w:tr>
      <w:tr w:rsidR="00384AF4" w:rsidRPr="00CD6048" w:rsidTr="002C09E2">
        <w:trPr>
          <w:trHeight w:val="300"/>
          <w:jc w:val="center"/>
        </w:trPr>
        <w:tc>
          <w:tcPr>
            <w:tcW w:w="3585" w:type="dxa"/>
            <w:shd w:val="clear" w:color="auto" w:fill="auto"/>
            <w:hideMark/>
          </w:tcPr>
          <w:p w:rsidR="00384AF4" w:rsidRPr="00CD6048" w:rsidRDefault="00384AF4" w:rsidP="002C09E2">
            <w:pPr>
              <w:rPr>
                <w:rFonts w:ascii="GHEA Grapalat" w:hAnsi="GHEA Grapalat" w:cs="Calibri"/>
                <w:color w:val="000000"/>
                <w:sz w:val="18"/>
                <w:szCs w:val="18"/>
              </w:rPr>
            </w:pPr>
            <w:r w:rsidRPr="00CD6048">
              <w:rPr>
                <w:rFonts w:ascii="GHEA Grapalat" w:hAnsi="GHEA Grapalat" w:cs="Calibri"/>
                <w:color w:val="000000"/>
                <w:sz w:val="18"/>
                <w:szCs w:val="18"/>
              </w:rPr>
              <w:t>Համագործակցություն միջազգային կազմակերպությունների հետ</w:t>
            </w:r>
          </w:p>
        </w:tc>
        <w:tc>
          <w:tcPr>
            <w:tcW w:w="1180" w:type="dxa"/>
            <w:shd w:val="clear" w:color="auto" w:fill="auto"/>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1,625.5</w:t>
            </w:r>
          </w:p>
        </w:tc>
        <w:tc>
          <w:tcPr>
            <w:tcW w:w="1170"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1,572.2</w:t>
            </w:r>
          </w:p>
        </w:tc>
        <w:tc>
          <w:tcPr>
            <w:tcW w:w="1145" w:type="dxa"/>
            <w:shd w:val="clear" w:color="auto" w:fill="auto"/>
            <w:hideMark/>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1,359.2</w:t>
            </w:r>
          </w:p>
        </w:tc>
        <w:tc>
          <w:tcPr>
            <w:tcW w:w="1203"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86.5</w:t>
            </w:r>
          </w:p>
        </w:tc>
        <w:tc>
          <w:tcPr>
            <w:tcW w:w="1162"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83.6</w:t>
            </w:r>
          </w:p>
        </w:tc>
        <w:tc>
          <w:tcPr>
            <w:tcW w:w="1080"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(266.3)</w:t>
            </w:r>
          </w:p>
        </w:tc>
      </w:tr>
      <w:tr w:rsidR="00384AF4" w:rsidRPr="00CD6048" w:rsidTr="002C09E2">
        <w:trPr>
          <w:trHeight w:val="300"/>
          <w:jc w:val="center"/>
        </w:trPr>
        <w:tc>
          <w:tcPr>
            <w:tcW w:w="3585" w:type="dxa"/>
            <w:shd w:val="clear" w:color="auto" w:fill="auto"/>
            <w:hideMark/>
          </w:tcPr>
          <w:p w:rsidR="00384AF4" w:rsidRPr="00CD6048" w:rsidRDefault="00384AF4" w:rsidP="002C09E2">
            <w:pPr>
              <w:rPr>
                <w:rFonts w:ascii="GHEA Grapalat" w:hAnsi="GHEA Grapalat" w:cs="Calibri"/>
                <w:color w:val="000000"/>
                <w:sz w:val="18"/>
                <w:szCs w:val="18"/>
              </w:rPr>
            </w:pPr>
            <w:r w:rsidRPr="00CD6048">
              <w:rPr>
                <w:rFonts w:ascii="GHEA Grapalat" w:hAnsi="GHEA Grapalat" w:cs="Calibri"/>
                <w:color w:val="000000"/>
                <w:sz w:val="18"/>
                <w:szCs w:val="18"/>
              </w:rPr>
              <w:t>Օտարերկրյա պետություններում ՀՀ դիվանագիտական ծառայության մարմինների գործունեության կազմակերպում և իրականացում</w:t>
            </w:r>
          </w:p>
        </w:tc>
        <w:tc>
          <w:tcPr>
            <w:tcW w:w="1180" w:type="dxa"/>
            <w:shd w:val="clear" w:color="auto" w:fill="auto"/>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 xml:space="preserve">8,841.4 </w:t>
            </w:r>
          </w:p>
        </w:tc>
        <w:tc>
          <w:tcPr>
            <w:tcW w:w="1170"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16,791.7</w:t>
            </w:r>
          </w:p>
        </w:tc>
        <w:tc>
          <w:tcPr>
            <w:tcW w:w="1145" w:type="dxa"/>
            <w:shd w:val="clear" w:color="auto" w:fill="auto"/>
            <w:hideMark/>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 xml:space="preserve">16,507.4 </w:t>
            </w:r>
          </w:p>
        </w:tc>
        <w:tc>
          <w:tcPr>
            <w:tcW w:w="1203"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98.3</w:t>
            </w:r>
          </w:p>
        </w:tc>
        <w:tc>
          <w:tcPr>
            <w:tcW w:w="1162"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186.7</w:t>
            </w:r>
          </w:p>
        </w:tc>
        <w:tc>
          <w:tcPr>
            <w:tcW w:w="1080"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7,666.0</w:t>
            </w:r>
          </w:p>
        </w:tc>
      </w:tr>
      <w:tr w:rsidR="00384AF4" w:rsidRPr="00CD6048" w:rsidTr="002C09E2">
        <w:trPr>
          <w:trHeight w:val="300"/>
          <w:jc w:val="center"/>
        </w:trPr>
        <w:tc>
          <w:tcPr>
            <w:tcW w:w="3585" w:type="dxa"/>
            <w:shd w:val="clear" w:color="auto" w:fill="auto"/>
            <w:hideMark/>
          </w:tcPr>
          <w:p w:rsidR="00384AF4" w:rsidRPr="00CD6048" w:rsidRDefault="00384AF4" w:rsidP="002C09E2">
            <w:pPr>
              <w:rPr>
                <w:rFonts w:ascii="GHEA Grapalat" w:hAnsi="GHEA Grapalat" w:cs="Calibri"/>
                <w:color w:val="000000"/>
                <w:sz w:val="18"/>
                <w:szCs w:val="18"/>
              </w:rPr>
            </w:pPr>
            <w:r w:rsidRPr="00CD6048">
              <w:rPr>
                <w:rFonts w:ascii="GHEA Grapalat" w:hAnsi="GHEA Grapalat" w:cs="Calibri"/>
                <w:color w:val="000000"/>
                <w:sz w:val="18"/>
                <w:szCs w:val="18"/>
              </w:rPr>
              <w:t>Այլ ծրագրեր</w:t>
            </w:r>
          </w:p>
        </w:tc>
        <w:tc>
          <w:tcPr>
            <w:tcW w:w="1180" w:type="dxa"/>
            <w:shd w:val="clear" w:color="auto" w:fill="auto"/>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2,219.4</w:t>
            </w:r>
          </w:p>
        </w:tc>
        <w:tc>
          <w:tcPr>
            <w:tcW w:w="1170"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2,414.3</w:t>
            </w:r>
          </w:p>
        </w:tc>
        <w:tc>
          <w:tcPr>
            <w:tcW w:w="1145" w:type="dxa"/>
            <w:shd w:val="clear" w:color="auto" w:fill="auto"/>
            <w:hideMark/>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2,221.8</w:t>
            </w:r>
          </w:p>
        </w:tc>
        <w:tc>
          <w:tcPr>
            <w:tcW w:w="1203"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92.0</w:t>
            </w:r>
          </w:p>
        </w:tc>
        <w:tc>
          <w:tcPr>
            <w:tcW w:w="1162"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100.1</w:t>
            </w:r>
          </w:p>
        </w:tc>
        <w:tc>
          <w:tcPr>
            <w:tcW w:w="1080"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2.3</w:t>
            </w:r>
          </w:p>
        </w:tc>
      </w:tr>
    </w:tbl>
    <w:p w:rsidR="00384AF4" w:rsidRPr="00CD6048" w:rsidRDefault="00384AF4" w:rsidP="00384AF4">
      <w:pPr>
        <w:autoSpaceDE w:val="0"/>
        <w:autoSpaceDN w:val="0"/>
        <w:adjustRightInd w:val="0"/>
        <w:spacing w:line="360" w:lineRule="auto"/>
        <w:ind w:firstLine="567"/>
        <w:jc w:val="both"/>
        <w:rPr>
          <w:rFonts w:ascii="GHEA Grapalat" w:hAnsi="GHEA Grapalat" w:cs="GHEA Grapalat"/>
          <w:color w:val="FF0000"/>
          <w:sz w:val="22"/>
          <w:szCs w:val="22"/>
          <w:lang w:val="af-ZA"/>
        </w:rPr>
      </w:pPr>
    </w:p>
    <w:p w:rsidR="00384AF4" w:rsidRPr="00CD6048" w:rsidRDefault="00384AF4" w:rsidP="00384AF4">
      <w:pPr>
        <w:autoSpaceDE w:val="0"/>
        <w:autoSpaceDN w:val="0"/>
        <w:adjustRightInd w:val="0"/>
        <w:spacing w:line="360" w:lineRule="auto"/>
        <w:ind w:firstLine="567"/>
        <w:jc w:val="both"/>
        <w:rPr>
          <w:rFonts w:ascii="GHEA Grapalat" w:hAnsi="GHEA Grapalat" w:cs="GHEA Grapalat"/>
          <w:sz w:val="22"/>
          <w:szCs w:val="22"/>
          <w:lang w:val="af-ZA"/>
        </w:rPr>
      </w:pPr>
      <w:r w:rsidRPr="00CD6048">
        <w:rPr>
          <w:rFonts w:ascii="GHEA Grapalat" w:hAnsi="GHEA Grapalat" w:cs="GHEA Grapalat"/>
          <w:sz w:val="22"/>
          <w:szCs w:val="22"/>
          <w:lang w:val="af-ZA"/>
        </w:rPr>
        <w:lastRenderedPageBreak/>
        <w:t xml:space="preserve">2023 </w:t>
      </w:r>
      <w:r w:rsidRPr="00CD6048">
        <w:rPr>
          <w:rFonts w:ascii="GHEA Grapalat" w:hAnsi="GHEA Grapalat" w:cs="GHEA Grapalat"/>
          <w:sz w:val="22"/>
          <w:szCs w:val="22"/>
        </w:rPr>
        <w:t>թվականի</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ինն</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ամիսներին</w:t>
      </w:r>
      <w:r w:rsidRPr="00CD6048">
        <w:rPr>
          <w:rFonts w:ascii="GHEA Grapalat" w:hAnsi="GHEA Grapalat" w:cs="GHEA Grapalat"/>
          <w:sz w:val="22"/>
          <w:szCs w:val="22"/>
          <w:lang w:val="af-ZA"/>
        </w:rPr>
        <w:t xml:space="preserve"> </w:t>
      </w:r>
      <w:r w:rsidRPr="00CD6048">
        <w:rPr>
          <w:rFonts w:ascii="GHEA Grapalat" w:hAnsi="GHEA Grapalat" w:cs="GHEA Grapalat"/>
          <w:i/>
          <w:sz w:val="22"/>
          <w:szCs w:val="22"/>
        </w:rPr>
        <w:t>Օտարերկրյա</w:t>
      </w:r>
      <w:r w:rsidRPr="00CD6048">
        <w:rPr>
          <w:rFonts w:ascii="GHEA Grapalat" w:hAnsi="GHEA Grapalat" w:cs="GHEA Grapalat"/>
          <w:i/>
          <w:sz w:val="22"/>
          <w:szCs w:val="22"/>
          <w:lang w:val="af-ZA"/>
        </w:rPr>
        <w:t xml:space="preserve"> </w:t>
      </w:r>
      <w:r w:rsidRPr="00CD6048">
        <w:rPr>
          <w:rFonts w:ascii="GHEA Grapalat" w:hAnsi="GHEA Grapalat" w:cs="GHEA Grapalat"/>
          <w:i/>
          <w:sz w:val="22"/>
          <w:szCs w:val="22"/>
        </w:rPr>
        <w:t>պետություններում</w:t>
      </w:r>
      <w:r w:rsidRPr="00CD6048">
        <w:rPr>
          <w:rFonts w:ascii="GHEA Grapalat" w:hAnsi="GHEA Grapalat" w:cs="GHEA Grapalat"/>
          <w:i/>
          <w:sz w:val="22"/>
          <w:szCs w:val="22"/>
          <w:lang w:val="af-ZA"/>
        </w:rPr>
        <w:t xml:space="preserve"> </w:t>
      </w:r>
      <w:r w:rsidRPr="00CD6048">
        <w:rPr>
          <w:rFonts w:ascii="GHEA Grapalat" w:hAnsi="GHEA Grapalat" w:cs="GHEA Grapalat"/>
          <w:i/>
          <w:sz w:val="22"/>
          <w:szCs w:val="22"/>
        </w:rPr>
        <w:t>ՀՀ</w:t>
      </w:r>
      <w:r w:rsidRPr="00CD6048">
        <w:rPr>
          <w:rFonts w:ascii="GHEA Grapalat" w:hAnsi="GHEA Grapalat" w:cs="GHEA Grapalat"/>
          <w:i/>
          <w:sz w:val="22"/>
          <w:szCs w:val="22"/>
          <w:lang w:val="af-ZA"/>
        </w:rPr>
        <w:t xml:space="preserve"> </w:t>
      </w:r>
      <w:r w:rsidRPr="00CD6048">
        <w:rPr>
          <w:rFonts w:ascii="GHEA Grapalat" w:hAnsi="GHEA Grapalat" w:cs="GHEA Grapalat"/>
          <w:i/>
          <w:sz w:val="22"/>
          <w:szCs w:val="22"/>
        </w:rPr>
        <w:t>դիվանագիտական</w:t>
      </w:r>
      <w:r w:rsidRPr="00CD6048">
        <w:rPr>
          <w:rFonts w:ascii="GHEA Grapalat" w:hAnsi="GHEA Grapalat" w:cs="GHEA Grapalat"/>
          <w:i/>
          <w:sz w:val="22"/>
          <w:szCs w:val="22"/>
          <w:lang w:val="af-ZA"/>
        </w:rPr>
        <w:t xml:space="preserve"> </w:t>
      </w:r>
      <w:r w:rsidRPr="00CD6048">
        <w:rPr>
          <w:rFonts w:ascii="GHEA Grapalat" w:hAnsi="GHEA Grapalat" w:cs="GHEA Grapalat"/>
          <w:i/>
          <w:sz w:val="22"/>
          <w:szCs w:val="22"/>
        </w:rPr>
        <w:t>ծառայության</w:t>
      </w:r>
      <w:r w:rsidRPr="00CD6048">
        <w:rPr>
          <w:rFonts w:ascii="GHEA Grapalat" w:hAnsi="GHEA Grapalat" w:cs="GHEA Grapalat"/>
          <w:i/>
          <w:sz w:val="22"/>
          <w:szCs w:val="22"/>
          <w:lang w:val="af-ZA"/>
        </w:rPr>
        <w:t xml:space="preserve"> </w:t>
      </w:r>
      <w:r w:rsidRPr="00CD6048">
        <w:rPr>
          <w:rFonts w:ascii="GHEA Grapalat" w:hAnsi="GHEA Grapalat" w:cs="GHEA Grapalat"/>
          <w:i/>
          <w:sz w:val="22"/>
          <w:szCs w:val="22"/>
        </w:rPr>
        <w:t>մարմինների</w:t>
      </w:r>
      <w:r w:rsidRPr="00CD6048">
        <w:rPr>
          <w:rFonts w:ascii="GHEA Grapalat" w:hAnsi="GHEA Grapalat" w:cs="GHEA Grapalat"/>
          <w:i/>
          <w:sz w:val="22"/>
          <w:szCs w:val="22"/>
          <w:lang w:val="af-ZA"/>
        </w:rPr>
        <w:t xml:space="preserve"> </w:t>
      </w:r>
      <w:r w:rsidRPr="00CD6048">
        <w:rPr>
          <w:rFonts w:ascii="GHEA Grapalat" w:hAnsi="GHEA Grapalat" w:cs="GHEA Grapalat"/>
          <w:i/>
          <w:sz w:val="22"/>
          <w:szCs w:val="22"/>
        </w:rPr>
        <w:t>գործունեության</w:t>
      </w:r>
      <w:r w:rsidRPr="00CD6048">
        <w:rPr>
          <w:rFonts w:ascii="GHEA Grapalat" w:hAnsi="GHEA Grapalat" w:cs="GHEA Grapalat"/>
          <w:i/>
          <w:sz w:val="22"/>
          <w:szCs w:val="22"/>
          <w:lang w:val="af-ZA"/>
        </w:rPr>
        <w:t xml:space="preserve"> </w:t>
      </w:r>
      <w:r w:rsidRPr="00CD6048">
        <w:rPr>
          <w:rFonts w:ascii="GHEA Grapalat" w:hAnsi="GHEA Grapalat" w:cs="GHEA Grapalat"/>
          <w:i/>
          <w:sz w:val="22"/>
          <w:szCs w:val="22"/>
        </w:rPr>
        <w:t>կազմակերպման</w:t>
      </w:r>
      <w:r w:rsidRPr="00CD6048">
        <w:rPr>
          <w:rFonts w:ascii="GHEA Grapalat" w:hAnsi="GHEA Grapalat" w:cs="GHEA Grapalat"/>
          <w:i/>
          <w:sz w:val="22"/>
          <w:szCs w:val="22"/>
          <w:lang w:val="af-ZA"/>
        </w:rPr>
        <w:t xml:space="preserve"> </w:t>
      </w:r>
      <w:r w:rsidRPr="00CD6048">
        <w:rPr>
          <w:rFonts w:ascii="GHEA Grapalat" w:hAnsi="GHEA Grapalat" w:cs="GHEA Grapalat"/>
          <w:i/>
          <w:sz w:val="22"/>
          <w:szCs w:val="22"/>
        </w:rPr>
        <w:t>և</w:t>
      </w:r>
      <w:r w:rsidRPr="00CD6048">
        <w:rPr>
          <w:rFonts w:ascii="GHEA Grapalat" w:hAnsi="GHEA Grapalat" w:cs="GHEA Grapalat"/>
          <w:i/>
          <w:sz w:val="22"/>
          <w:szCs w:val="22"/>
          <w:lang w:val="af-ZA"/>
        </w:rPr>
        <w:t xml:space="preserve"> </w:t>
      </w:r>
      <w:r w:rsidRPr="00CD6048">
        <w:rPr>
          <w:rFonts w:ascii="GHEA Grapalat" w:hAnsi="GHEA Grapalat" w:cs="GHEA Grapalat"/>
          <w:i/>
          <w:sz w:val="22"/>
          <w:szCs w:val="22"/>
        </w:rPr>
        <w:t>իրականացման</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ծրագրի</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շրջանականերում</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ծախսերը</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կազմել</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են</w:t>
      </w:r>
      <w:r w:rsidRPr="00CD6048">
        <w:rPr>
          <w:rFonts w:ascii="GHEA Grapalat" w:hAnsi="GHEA Grapalat" w:cs="GHEA Grapalat"/>
          <w:sz w:val="22"/>
          <w:szCs w:val="22"/>
          <w:lang w:val="af-ZA"/>
        </w:rPr>
        <w:t xml:space="preserve"> 16.5 </w:t>
      </w:r>
      <w:r w:rsidRPr="00CD6048">
        <w:rPr>
          <w:rFonts w:ascii="GHEA Grapalat" w:hAnsi="GHEA Grapalat" w:cs="GHEA Grapalat"/>
          <w:sz w:val="22"/>
          <w:szCs w:val="22"/>
        </w:rPr>
        <w:t>մլրդ</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դրամ՝</w:t>
      </w:r>
      <w:r w:rsidRPr="00CD6048">
        <w:rPr>
          <w:rFonts w:ascii="GHEA Grapalat" w:hAnsi="GHEA Grapalat" w:cs="GHEA Grapalat"/>
          <w:sz w:val="22"/>
          <w:szCs w:val="22"/>
          <w:lang w:val="af-ZA"/>
        </w:rPr>
        <w:t xml:space="preserve"> 98.3%-</w:t>
      </w:r>
      <w:r w:rsidRPr="00CD6048">
        <w:rPr>
          <w:rFonts w:ascii="GHEA Grapalat" w:hAnsi="GHEA Grapalat" w:cs="GHEA Grapalat"/>
          <w:sz w:val="22"/>
          <w:szCs w:val="22"/>
        </w:rPr>
        <w:t>ով</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ապահովելով</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ծրագրի</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կատարումը</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Տարբերությունը</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հիմնականում</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պայմանավորված</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է</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դիվանագիտական</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անձնակազմի</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ռոտացիայով</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և</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դեսպանությունների</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պահպանման</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համար</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կատարվող</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մի</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շարք</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վճարումներ</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հաջորդ</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եռամսյակում</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կատարելու</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հանգամանքով</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Նախորդ</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տարվա</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նույն</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ժամանակահատվածի</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համեմատ</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տվյալ</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ծրագրի</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ծախսերն</w:t>
      </w:r>
      <w:r w:rsidRPr="00CD6048">
        <w:rPr>
          <w:rFonts w:ascii="GHEA Grapalat" w:hAnsi="GHEA Grapalat" w:cs="GHEA Grapalat"/>
          <w:sz w:val="22"/>
          <w:szCs w:val="22"/>
          <w:lang w:val="af-ZA"/>
        </w:rPr>
        <w:t xml:space="preserve"> աճել 86.7%-</w:t>
      </w:r>
      <w:r w:rsidRPr="00CD6048">
        <w:rPr>
          <w:rFonts w:ascii="GHEA Grapalat" w:hAnsi="GHEA Grapalat" w:cs="GHEA Grapalat"/>
          <w:sz w:val="22"/>
          <w:szCs w:val="22"/>
        </w:rPr>
        <w:t>ով</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կամ</w:t>
      </w:r>
      <w:r w:rsidRPr="00CD6048">
        <w:rPr>
          <w:rFonts w:ascii="GHEA Grapalat" w:hAnsi="GHEA Grapalat" w:cs="GHEA Grapalat"/>
          <w:sz w:val="22"/>
          <w:szCs w:val="22"/>
          <w:lang w:val="af-ZA"/>
        </w:rPr>
        <w:t xml:space="preserve"> 7.7 մլրդ </w:t>
      </w:r>
      <w:r w:rsidRPr="00CD6048">
        <w:rPr>
          <w:rFonts w:ascii="GHEA Grapalat" w:hAnsi="GHEA Grapalat" w:cs="GHEA Grapalat"/>
          <w:sz w:val="22"/>
          <w:szCs w:val="22"/>
        </w:rPr>
        <w:t>դրամով՝</w:t>
      </w:r>
      <w:r w:rsidRPr="00CD6048">
        <w:rPr>
          <w:rFonts w:ascii="GHEA Grapalat" w:hAnsi="GHEA Grapalat" w:cs="GHEA Grapalat"/>
          <w:sz w:val="22"/>
          <w:szCs w:val="22"/>
          <w:lang w:val="af-ZA"/>
        </w:rPr>
        <w:t xml:space="preserve"> </w:t>
      </w:r>
      <w:r w:rsidR="00F124B3" w:rsidRPr="00CD6048">
        <w:rPr>
          <w:rFonts w:ascii="GHEA Grapalat" w:hAnsi="GHEA Grapalat" w:cs="GHEA Grapalat"/>
          <w:sz w:val="22"/>
          <w:szCs w:val="22"/>
          <w:lang w:val="hy-AM"/>
        </w:rPr>
        <w:t xml:space="preserve">հիմնականում </w:t>
      </w:r>
      <w:r w:rsidRPr="00CD6048">
        <w:rPr>
          <w:rFonts w:ascii="GHEA Grapalat" w:hAnsi="GHEA Grapalat" w:cs="GHEA Grapalat"/>
          <w:sz w:val="22"/>
          <w:szCs w:val="22"/>
        </w:rPr>
        <w:t>պայմանավորված</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արտերկրում</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ՀՀ</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դեսպանությունների</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շենքային</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պայմանների</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ապահովման</w:t>
      </w:r>
      <w:r w:rsidRPr="00CD6048">
        <w:rPr>
          <w:rFonts w:ascii="GHEA Grapalat" w:hAnsi="GHEA Grapalat" w:cs="GHEA Grapalat"/>
          <w:sz w:val="22"/>
          <w:szCs w:val="22"/>
          <w:lang w:val="af-ZA"/>
        </w:rPr>
        <w:t xml:space="preserve"> 8.5 </w:t>
      </w:r>
      <w:r w:rsidRPr="00CD6048">
        <w:rPr>
          <w:rFonts w:ascii="GHEA Grapalat" w:hAnsi="GHEA Grapalat" w:cs="GHEA Grapalat"/>
          <w:sz w:val="22"/>
          <w:szCs w:val="22"/>
        </w:rPr>
        <w:t>մլրդ</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դրամի</w:t>
      </w:r>
      <w:r w:rsidRPr="00CD6048">
        <w:rPr>
          <w:rFonts w:ascii="GHEA Grapalat" w:hAnsi="GHEA Grapalat" w:cs="GHEA Grapalat"/>
          <w:sz w:val="22"/>
          <w:szCs w:val="22"/>
          <w:lang w:val="af-ZA"/>
        </w:rPr>
        <w:t xml:space="preserve"> </w:t>
      </w:r>
      <w:r w:rsidR="00F124B3" w:rsidRPr="00CD6048">
        <w:rPr>
          <w:rFonts w:ascii="GHEA Grapalat" w:hAnsi="GHEA Grapalat" w:cs="GHEA Grapalat"/>
          <w:sz w:val="22"/>
          <w:szCs w:val="22"/>
          <w:lang w:val="hy-AM"/>
        </w:rPr>
        <w:t>հատկացմամբ</w:t>
      </w:r>
      <w:r w:rsidRPr="00CD6048">
        <w:rPr>
          <w:rFonts w:ascii="GHEA Grapalat" w:hAnsi="GHEA Grapalat" w:cs="GHEA Grapalat"/>
          <w:sz w:val="22"/>
          <w:szCs w:val="22"/>
          <w:lang w:val="af-ZA"/>
        </w:rPr>
        <w:t>:</w:t>
      </w:r>
    </w:p>
    <w:p w:rsidR="00384AF4" w:rsidRPr="00CD6048" w:rsidRDefault="00384AF4" w:rsidP="00384AF4">
      <w:pPr>
        <w:autoSpaceDE w:val="0"/>
        <w:autoSpaceDN w:val="0"/>
        <w:adjustRightInd w:val="0"/>
        <w:spacing w:line="360" w:lineRule="auto"/>
        <w:ind w:firstLine="567"/>
        <w:jc w:val="both"/>
        <w:rPr>
          <w:rFonts w:ascii="GHEA Grapalat" w:hAnsi="GHEA Grapalat" w:cs="GHEA Grapalat"/>
          <w:sz w:val="22"/>
          <w:szCs w:val="22"/>
          <w:lang w:val="fr-FR"/>
        </w:rPr>
      </w:pPr>
      <w:r w:rsidRPr="00CD6048">
        <w:rPr>
          <w:rFonts w:ascii="GHEA Grapalat" w:hAnsi="GHEA Grapalat" w:cs="GHEA Grapalat"/>
          <w:sz w:val="22"/>
          <w:szCs w:val="22"/>
        </w:rPr>
        <w:t>Հաշվետու</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ժամանակահատվածում</w:t>
      </w:r>
      <w:r w:rsidRPr="00CD6048">
        <w:rPr>
          <w:rFonts w:ascii="GHEA Grapalat" w:hAnsi="GHEA Grapalat" w:cs="GHEA Grapalat"/>
          <w:sz w:val="22"/>
          <w:szCs w:val="22"/>
          <w:lang w:val="af-ZA"/>
        </w:rPr>
        <w:t xml:space="preserve"> շուրջ 1.4 մլրդ </w:t>
      </w:r>
      <w:r w:rsidRPr="00CD6048">
        <w:rPr>
          <w:rFonts w:ascii="GHEA Grapalat" w:hAnsi="GHEA Grapalat" w:cs="GHEA Grapalat"/>
          <w:sz w:val="22"/>
          <w:szCs w:val="22"/>
        </w:rPr>
        <w:t>դրամ</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ուղղվել</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է</w:t>
      </w:r>
      <w:r w:rsidRPr="00CD6048">
        <w:rPr>
          <w:rFonts w:ascii="GHEA Grapalat" w:hAnsi="GHEA Grapalat" w:cs="GHEA Grapalat"/>
          <w:sz w:val="22"/>
          <w:szCs w:val="22"/>
          <w:lang w:val="af-ZA"/>
        </w:rPr>
        <w:t xml:space="preserve"> </w:t>
      </w:r>
      <w:r w:rsidRPr="00CD6048">
        <w:rPr>
          <w:rFonts w:ascii="GHEA Grapalat" w:hAnsi="GHEA Grapalat" w:cs="GHEA Grapalat"/>
          <w:i/>
          <w:sz w:val="22"/>
          <w:szCs w:val="22"/>
        </w:rPr>
        <w:t>Միջազգային</w:t>
      </w:r>
      <w:r w:rsidRPr="00CD6048">
        <w:rPr>
          <w:rFonts w:ascii="GHEA Grapalat" w:hAnsi="GHEA Grapalat" w:cs="GHEA Grapalat"/>
          <w:i/>
          <w:sz w:val="22"/>
          <w:szCs w:val="22"/>
          <w:lang w:val="af-ZA"/>
        </w:rPr>
        <w:t xml:space="preserve"> </w:t>
      </w:r>
      <w:r w:rsidRPr="00CD6048">
        <w:rPr>
          <w:rFonts w:ascii="GHEA Grapalat" w:hAnsi="GHEA Grapalat" w:cs="GHEA Grapalat"/>
          <w:i/>
          <w:sz w:val="22"/>
          <w:szCs w:val="22"/>
        </w:rPr>
        <w:t>կազմակերպությունների</w:t>
      </w:r>
      <w:r w:rsidRPr="00CD6048">
        <w:rPr>
          <w:rFonts w:ascii="GHEA Grapalat" w:hAnsi="GHEA Grapalat" w:cs="GHEA Grapalat"/>
          <w:i/>
          <w:sz w:val="22"/>
          <w:szCs w:val="22"/>
          <w:lang w:val="af-ZA"/>
        </w:rPr>
        <w:t xml:space="preserve"> </w:t>
      </w:r>
      <w:r w:rsidRPr="00CD6048">
        <w:rPr>
          <w:rFonts w:ascii="GHEA Grapalat" w:hAnsi="GHEA Grapalat" w:cs="GHEA Grapalat"/>
          <w:i/>
          <w:sz w:val="22"/>
          <w:szCs w:val="22"/>
        </w:rPr>
        <w:t>հետ</w:t>
      </w:r>
      <w:r w:rsidRPr="00CD6048">
        <w:rPr>
          <w:rFonts w:ascii="GHEA Grapalat" w:hAnsi="GHEA Grapalat" w:cs="GHEA Grapalat"/>
          <w:i/>
          <w:sz w:val="22"/>
          <w:szCs w:val="22"/>
          <w:lang w:val="af-ZA"/>
        </w:rPr>
        <w:t xml:space="preserve"> </w:t>
      </w:r>
      <w:r w:rsidRPr="00CD6048">
        <w:rPr>
          <w:rFonts w:ascii="GHEA Grapalat" w:hAnsi="GHEA Grapalat" w:cs="GHEA Grapalat"/>
          <w:i/>
          <w:sz w:val="22"/>
          <w:szCs w:val="22"/>
        </w:rPr>
        <w:t>համագործակցության</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ծրագրին</w:t>
      </w:r>
      <w:r w:rsidRPr="00CD6048">
        <w:rPr>
          <w:rFonts w:ascii="GHEA Grapalat" w:hAnsi="GHEA Grapalat" w:cs="GHEA Grapalat"/>
          <w:sz w:val="22"/>
          <w:szCs w:val="22"/>
          <w:lang w:val="af-ZA"/>
        </w:rPr>
        <w:t>` 86.5%-</w:t>
      </w:r>
      <w:r w:rsidRPr="00CD6048">
        <w:rPr>
          <w:rFonts w:ascii="GHEA Grapalat" w:hAnsi="GHEA Grapalat" w:cs="GHEA Grapalat"/>
          <w:sz w:val="22"/>
          <w:szCs w:val="22"/>
        </w:rPr>
        <w:t>ով</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ապահովելով</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ծրագրային</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ցուցանիշը</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Ծրագրի</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շրջանակներում</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օգտագործված</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միջոցները</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հիմնականում</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ուղղվել</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են</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միջազգային</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կազմակերպություններին</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ՀՀ</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անդամակցության</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վճարներին</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և</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ծախսվել</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են</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ներկայացված</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հայտերին</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համապատասխան</w:t>
      </w:r>
      <w:r w:rsidRPr="00CD6048">
        <w:rPr>
          <w:rFonts w:ascii="GHEA Grapalat" w:hAnsi="GHEA Grapalat" w:cs="GHEA Grapalat"/>
          <w:sz w:val="22"/>
          <w:szCs w:val="22"/>
          <w:lang w:val="af-ZA"/>
        </w:rPr>
        <w:t xml:space="preserve">: </w:t>
      </w:r>
      <w:r w:rsidR="00D93F70" w:rsidRPr="00CD6048">
        <w:rPr>
          <w:rFonts w:ascii="GHEA Grapalat" w:hAnsi="GHEA Grapalat" w:cs="GHEA Grapalat"/>
          <w:sz w:val="22"/>
          <w:szCs w:val="22"/>
          <w:lang w:val="af-ZA"/>
        </w:rPr>
        <w:t>Նշված միջոցառման կատարողականով է պայմանավորված ն</w:t>
      </w:r>
      <w:r w:rsidRPr="00CD6048">
        <w:rPr>
          <w:rFonts w:ascii="GHEA Grapalat" w:hAnsi="GHEA Grapalat" w:cs="GHEA Grapalat"/>
          <w:sz w:val="22"/>
          <w:szCs w:val="22"/>
        </w:rPr>
        <w:t>ախորդ</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տարվա</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նույն</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ժամանակահատվածի</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համեմատ</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Միջազգային</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կազմակերպությունների</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հետ</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համագործակցության</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ծրագրի</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ծախսեր</w:t>
      </w:r>
      <w:r w:rsidR="00D93F70" w:rsidRPr="00CD6048">
        <w:rPr>
          <w:rFonts w:ascii="GHEA Grapalat" w:hAnsi="GHEA Grapalat" w:cs="GHEA Grapalat"/>
          <w:sz w:val="22"/>
          <w:szCs w:val="22"/>
        </w:rPr>
        <w:t>ի</w:t>
      </w:r>
      <w:r w:rsidRPr="00CD6048">
        <w:rPr>
          <w:rFonts w:ascii="GHEA Grapalat" w:hAnsi="GHEA Grapalat" w:cs="GHEA Grapalat"/>
          <w:sz w:val="22"/>
          <w:szCs w:val="22"/>
          <w:lang w:val="af-ZA"/>
        </w:rPr>
        <w:t xml:space="preserve"> 16.4% </w:t>
      </w:r>
      <w:r w:rsidRPr="00CD6048">
        <w:rPr>
          <w:rFonts w:ascii="GHEA Grapalat" w:hAnsi="GHEA Grapalat" w:cs="GHEA Grapalat"/>
          <w:sz w:val="22"/>
          <w:szCs w:val="22"/>
        </w:rPr>
        <w:t>կամ</w:t>
      </w:r>
      <w:r w:rsidRPr="00CD6048">
        <w:rPr>
          <w:rFonts w:ascii="GHEA Grapalat" w:hAnsi="GHEA Grapalat" w:cs="GHEA Grapalat"/>
          <w:sz w:val="22"/>
          <w:szCs w:val="22"/>
          <w:lang w:val="af-ZA"/>
        </w:rPr>
        <w:t xml:space="preserve"> 266.3</w:t>
      </w:r>
      <w:r w:rsidRPr="00CD6048">
        <w:rPr>
          <w:rFonts w:ascii="Calibri" w:hAnsi="Calibri" w:cs="Calibri"/>
          <w:sz w:val="22"/>
          <w:szCs w:val="22"/>
          <w:lang w:val="af-ZA"/>
        </w:rPr>
        <w:t> </w:t>
      </w:r>
      <w:r w:rsidRPr="00CD6048">
        <w:rPr>
          <w:rFonts w:ascii="GHEA Grapalat" w:hAnsi="GHEA Grapalat" w:cs="GHEA Grapalat"/>
          <w:sz w:val="22"/>
          <w:szCs w:val="22"/>
        </w:rPr>
        <w:t>մլն</w:t>
      </w:r>
      <w:r w:rsidRPr="00CD6048">
        <w:rPr>
          <w:rFonts w:ascii="GHEA Grapalat" w:hAnsi="GHEA Grapalat" w:cs="GHEA Grapalat"/>
          <w:sz w:val="22"/>
          <w:szCs w:val="22"/>
          <w:lang w:val="af-ZA"/>
        </w:rPr>
        <w:t xml:space="preserve"> </w:t>
      </w:r>
      <w:r w:rsidRPr="00CD6048">
        <w:rPr>
          <w:rFonts w:ascii="GHEA Grapalat" w:hAnsi="GHEA Grapalat" w:cs="GHEA Grapalat"/>
          <w:sz w:val="22"/>
          <w:szCs w:val="22"/>
        </w:rPr>
        <w:t>դրամ</w:t>
      </w:r>
      <w:r w:rsidR="00D93F70" w:rsidRPr="00CD6048">
        <w:rPr>
          <w:rFonts w:ascii="GHEA Grapalat" w:hAnsi="GHEA Grapalat" w:cs="GHEA Grapalat"/>
          <w:sz w:val="22"/>
          <w:szCs w:val="22"/>
        </w:rPr>
        <w:t xml:space="preserve"> նվազումը</w:t>
      </w:r>
      <w:r w:rsidRPr="00CD6048">
        <w:rPr>
          <w:rFonts w:ascii="GHEA Grapalat" w:hAnsi="GHEA Grapalat" w:cs="GHEA Grapalat"/>
          <w:sz w:val="22"/>
          <w:szCs w:val="22"/>
        </w:rPr>
        <w:t>։</w:t>
      </w:r>
      <w:r w:rsidRPr="00CD6048">
        <w:rPr>
          <w:rFonts w:ascii="GHEA Grapalat" w:hAnsi="GHEA Grapalat" w:cs="GHEA Grapalat"/>
          <w:sz w:val="22"/>
          <w:szCs w:val="22"/>
          <w:lang w:val="af-ZA"/>
        </w:rPr>
        <w:t xml:space="preserve"> </w:t>
      </w:r>
    </w:p>
    <w:p w:rsidR="00384AF4" w:rsidRPr="00CD6048" w:rsidRDefault="00384AF4" w:rsidP="00384AF4">
      <w:pPr>
        <w:autoSpaceDE w:val="0"/>
        <w:autoSpaceDN w:val="0"/>
        <w:adjustRightInd w:val="0"/>
        <w:spacing w:line="360" w:lineRule="auto"/>
        <w:ind w:firstLine="567"/>
        <w:jc w:val="both"/>
        <w:rPr>
          <w:rFonts w:ascii="GHEA Grapalat" w:hAnsi="GHEA Grapalat" w:cs="GHEA Grapalat"/>
          <w:sz w:val="22"/>
          <w:szCs w:val="22"/>
          <w:lang w:val="fr-FR"/>
        </w:rPr>
      </w:pPr>
      <w:r w:rsidRPr="00CD6048">
        <w:rPr>
          <w:rFonts w:ascii="GHEA Grapalat" w:hAnsi="GHEA Grapalat" w:cs="Sylfaen"/>
          <w:sz w:val="22"/>
          <w:szCs w:val="22"/>
          <w:lang w:val="fr-FR"/>
        </w:rPr>
        <w:t xml:space="preserve">2023 </w:t>
      </w:r>
      <w:r w:rsidRPr="00CD6048">
        <w:rPr>
          <w:rFonts w:ascii="GHEA Grapalat" w:hAnsi="GHEA Grapalat" w:cs="Sylfaen"/>
          <w:sz w:val="22"/>
          <w:szCs w:val="22"/>
        </w:rPr>
        <w:t>թվականի</w:t>
      </w:r>
      <w:r w:rsidRPr="00CD6048">
        <w:rPr>
          <w:rFonts w:ascii="GHEA Grapalat" w:hAnsi="GHEA Grapalat" w:cs="Sylfaen"/>
          <w:sz w:val="22"/>
          <w:szCs w:val="22"/>
          <w:lang w:val="fr-FR"/>
        </w:rPr>
        <w:t xml:space="preserve"> </w:t>
      </w:r>
      <w:r w:rsidRPr="00CD6048">
        <w:rPr>
          <w:rFonts w:ascii="GHEA Grapalat" w:hAnsi="GHEA Grapalat" w:cs="Sylfaen"/>
          <w:sz w:val="22"/>
          <w:szCs w:val="22"/>
        </w:rPr>
        <w:t>ինն</w:t>
      </w:r>
      <w:r w:rsidRPr="00CD6048">
        <w:rPr>
          <w:rFonts w:ascii="GHEA Grapalat" w:hAnsi="GHEA Grapalat" w:cs="Sylfaen"/>
          <w:sz w:val="22"/>
          <w:szCs w:val="22"/>
          <w:lang w:val="fr-FR"/>
        </w:rPr>
        <w:t xml:space="preserve"> </w:t>
      </w:r>
      <w:r w:rsidRPr="00CD6048">
        <w:rPr>
          <w:rFonts w:ascii="GHEA Grapalat" w:hAnsi="GHEA Grapalat" w:cs="Sylfaen"/>
          <w:sz w:val="22"/>
          <w:szCs w:val="22"/>
        </w:rPr>
        <w:t>ամիսներին</w:t>
      </w:r>
      <w:r w:rsidRPr="00CD6048">
        <w:rPr>
          <w:rFonts w:ascii="GHEA Grapalat" w:hAnsi="GHEA Grapalat" w:cs="Sylfaen"/>
          <w:sz w:val="22"/>
          <w:szCs w:val="22"/>
          <w:lang w:val="fr-FR"/>
        </w:rPr>
        <w:t xml:space="preserve"> </w:t>
      </w:r>
      <w:r w:rsidRPr="00CD6048">
        <w:rPr>
          <w:rFonts w:ascii="GHEA Grapalat" w:hAnsi="GHEA Grapalat" w:cs="Sylfaen"/>
          <w:sz w:val="22"/>
          <w:szCs w:val="22"/>
        </w:rPr>
        <w:t>ՀՀ</w:t>
      </w:r>
      <w:r w:rsidRPr="00CD6048">
        <w:rPr>
          <w:rFonts w:ascii="GHEA Grapalat" w:hAnsi="GHEA Grapalat" w:cs="Sylfaen"/>
          <w:sz w:val="22"/>
          <w:szCs w:val="22"/>
          <w:lang w:val="fr-FR"/>
        </w:rPr>
        <w:t xml:space="preserve"> </w:t>
      </w:r>
      <w:r w:rsidRPr="00CD6048">
        <w:rPr>
          <w:rFonts w:ascii="GHEA Grapalat" w:hAnsi="GHEA Grapalat" w:cs="Sylfaen"/>
          <w:sz w:val="22"/>
          <w:szCs w:val="22"/>
        </w:rPr>
        <w:t>արտաքին</w:t>
      </w:r>
      <w:r w:rsidRPr="00CD6048">
        <w:rPr>
          <w:rFonts w:ascii="GHEA Grapalat" w:hAnsi="GHEA Grapalat" w:cs="Sylfaen"/>
          <w:sz w:val="22"/>
          <w:szCs w:val="22"/>
          <w:lang w:val="fr-FR"/>
        </w:rPr>
        <w:t xml:space="preserve"> </w:t>
      </w:r>
      <w:r w:rsidRPr="00CD6048">
        <w:rPr>
          <w:rFonts w:ascii="GHEA Grapalat" w:hAnsi="GHEA Grapalat" w:cs="Sylfaen"/>
          <w:sz w:val="22"/>
          <w:szCs w:val="22"/>
        </w:rPr>
        <w:t>գործերի</w:t>
      </w:r>
      <w:r w:rsidRPr="00CD6048">
        <w:rPr>
          <w:rFonts w:ascii="GHEA Grapalat" w:hAnsi="GHEA Grapalat" w:cs="Sylfaen"/>
          <w:sz w:val="22"/>
          <w:szCs w:val="22"/>
          <w:lang w:val="fr-FR"/>
        </w:rPr>
        <w:t xml:space="preserve"> </w:t>
      </w:r>
      <w:r w:rsidRPr="00CD6048">
        <w:rPr>
          <w:rFonts w:ascii="GHEA Grapalat" w:hAnsi="GHEA Grapalat" w:cs="Sylfaen"/>
          <w:sz w:val="22"/>
          <w:szCs w:val="22"/>
        </w:rPr>
        <w:t>նախարարության</w:t>
      </w:r>
      <w:r w:rsidRPr="00CD6048">
        <w:rPr>
          <w:rFonts w:ascii="GHEA Grapalat" w:hAnsi="GHEA Grapalat" w:cs="Sylfaen"/>
          <w:sz w:val="22"/>
          <w:szCs w:val="22"/>
          <w:lang w:val="fr-FR"/>
        </w:rPr>
        <w:t xml:space="preserve"> </w:t>
      </w:r>
      <w:r w:rsidRPr="00CD6048">
        <w:rPr>
          <w:rFonts w:ascii="GHEA Grapalat" w:hAnsi="GHEA Grapalat" w:cs="Sylfaen"/>
          <w:sz w:val="22"/>
          <w:szCs w:val="22"/>
        </w:rPr>
        <w:t>պատասխանատվությամբ</w:t>
      </w:r>
      <w:r w:rsidRPr="00CD6048">
        <w:rPr>
          <w:rFonts w:ascii="GHEA Grapalat" w:hAnsi="GHEA Grapalat" w:cs="Sylfaen"/>
          <w:sz w:val="22"/>
          <w:szCs w:val="22"/>
          <w:lang w:val="fr-FR"/>
        </w:rPr>
        <w:t xml:space="preserve"> </w:t>
      </w:r>
      <w:r w:rsidRPr="00CD6048">
        <w:rPr>
          <w:rFonts w:ascii="GHEA Grapalat" w:hAnsi="GHEA Grapalat" w:cs="Sylfaen"/>
          <w:sz w:val="22"/>
          <w:szCs w:val="22"/>
        </w:rPr>
        <w:t>իրականացվող</w:t>
      </w:r>
      <w:r w:rsidRPr="00CD6048">
        <w:rPr>
          <w:rFonts w:ascii="GHEA Grapalat" w:hAnsi="GHEA Grapalat" w:cs="Sylfaen"/>
          <w:sz w:val="22"/>
          <w:szCs w:val="22"/>
          <w:lang w:val="fr-FR"/>
        </w:rPr>
        <w:t xml:space="preserve"> </w:t>
      </w:r>
      <w:r w:rsidRPr="00CD6048">
        <w:rPr>
          <w:rFonts w:ascii="GHEA Grapalat" w:hAnsi="GHEA Grapalat" w:cs="Sylfaen"/>
          <w:sz w:val="22"/>
          <w:szCs w:val="22"/>
        </w:rPr>
        <w:t>այլ</w:t>
      </w:r>
      <w:r w:rsidRPr="00CD6048">
        <w:rPr>
          <w:rFonts w:ascii="GHEA Grapalat" w:hAnsi="GHEA Grapalat" w:cs="Sylfaen"/>
          <w:sz w:val="22"/>
          <w:szCs w:val="22"/>
          <w:lang w:val="fr-FR"/>
        </w:rPr>
        <w:t xml:space="preserve"> </w:t>
      </w:r>
      <w:r w:rsidRPr="00CD6048">
        <w:rPr>
          <w:rFonts w:ascii="GHEA Grapalat" w:hAnsi="GHEA Grapalat" w:cs="Sylfaen"/>
          <w:sz w:val="22"/>
          <w:szCs w:val="22"/>
        </w:rPr>
        <w:t>ծրագրերին</w:t>
      </w:r>
      <w:r w:rsidRPr="00CD6048">
        <w:rPr>
          <w:rFonts w:ascii="GHEA Grapalat" w:hAnsi="GHEA Grapalat" w:cs="Sylfaen"/>
          <w:sz w:val="22"/>
          <w:szCs w:val="22"/>
          <w:lang w:val="fr-FR"/>
        </w:rPr>
        <w:t xml:space="preserve"> </w:t>
      </w:r>
      <w:r w:rsidRPr="00CD6048">
        <w:rPr>
          <w:rFonts w:ascii="GHEA Grapalat" w:hAnsi="GHEA Grapalat" w:cs="Sylfaen"/>
          <w:sz w:val="22"/>
          <w:szCs w:val="22"/>
        </w:rPr>
        <w:t>տրամադրված</w:t>
      </w:r>
      <w:r w:rsidRPr="00CD6048">
        <w:rPr>
          <w:rFonts w:ascii="GHEA Grapalat" w:hAnsi="GHEA Grapalat" w:cs="Sylfaen"/>
          <w:sz w:val="22"/>
          <w:szCs w:val="22"/>
          <w:lang w:val="fr-FR"/>
        </w:rPr>
        <w:t xml:space="preserve"> </w:t>
      </w:r>
      <w:r w:rsidRPr="00CD6048">
        <w:rPr>
          <w:rFonts w:ascii="GHEA Grapalat" w:hAnsi="GHEA Grapalat" w:cs="Sylfaen"/>
          <w:sz w:val="22"/>
          <w:szCs w:val="22"/>
        </w:rPr>
        <w:t>միջոցներից</w:t>
      </w:r>
      <w:r w:rsidRPr="00CD6048">
        <w:rPr>
          <w:rFonts w:ascii="GHEA Grapalat" w:hAnsi="GHEA Grapalat" w:cs="Sylfaen"/>
          <w:sz w:val="22"/>
          <w:szCs w:val="22"/>
          <w:lang w:val="fr-FR"/>
        </w:rPr>
        <w:t xml:space="preserve"> </w:t>
      </w:r>
      <w:r w:rsidRPr="00CD6048">
        <w:rPr>
          <w:rFonts w:ascii="GHEA Grapalat" w:hAnsi="GHEA Grapalat" w:cs="GHEA Grapalat"/>
          <w:sz w:val="22"/>
          <w:szCs w:val="22"/>
          <w:lang w:val="fr-FR"/>
        </w:rPr>
        <w:t xml:space="preserve">1.7 մլրդ </w:t>
      </w:r>
      <w:r w:rsidRPr="00CD6048">
        <w:rPr>
          <w:rFonts w:ascii="GHEA Grapalat" w:hAnsi="GHEA Grapalat" w:cs="GHEA Grapalat"/>
          <w:sz w:val="22"/>
          <w:szCs w:val="22"/>
        </w:rPr>
        <w:t>դրամն</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ուղղվել</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է</w:t>
      </w:r>
      <w:r w:rsidRPr="00CD6048">
        <w:rPr>
          <w:rFonts w:ascii="GHEA Grapalat" w:hAnsi="GHEA Grapalat" w:cs="Sylfaen"/>
          <w:sz w:val="22"/>
          <w:szCs w:val="22"/>
          <w:lang w:val="fr-FR"/>
        </w:rPr>
        <w:t xml:space="preserve"> </w:t>
      </w:r>
      <w:r w:rsidRPr="00CD6048">
        <w:rPr>
          <w:rFonts w:ascii="GHEA Grapalat" w:hAnsi="GHEA Grapalat" w:cs="GHEA Grapalat"/>
          <w:i/>
          <w:sz w:val="22"/>
          <w:szCs w:val="22"/>
        </w:rPr>
        <w:t>Արտաքին</w:t>
      </w:r>
      <w:r w:rsidRPr="00CD6048">
        <w:rPr>
          <w:rFonts w:ascii="GHEA Grapalat" w:hAnsi="GHEA Grapalat" w:cs="GHEA Grapalat"/>
          <w:i/>
          <w:sz w:val="22"/>
          <w:szCs w:val="22"/>
          <w:lang w:val="fr-FR"/>
        </w:rPr>
        <w:t xml:space="preserve"> </w:t>
      </w:r>
      <w:r w:rsidRPr="00CD6048">
        <w:rPr>
          <w:rFonts w:ascii="GHEA Grapalat" w:hAnsi="GHEA Grapalat" w:cs="GHEA Grapalat"/>
          <w:i/>
          <w:sz w:val="22"/>
          <w:szCs w:val="22"/>
        </w:rPr>
        <w:t>գործերի</w:t>
      </w:r>
      <w:r w:rsidRPr="00CD6048">
        <w:rPr>
          <w:rFonts w:ascii="GHEA Grapalat" w:hAnsi="GHEA Grapalat" w:cs="GHEA Grapalat"/>
          <w:i/>
          <w:sz w:val="22"/>
          <w:szCs w:val="22"/>
          <w:lang w:val="fr-FR"/>
        </w:rPr>
        <w:t xml:space="preserve"> </w:t>
      </w:r>
      <w:r w:rsidRPr="00CD6048">
        <w:rPr>
          <w:rFonts w:ascii="GHEA Grapalat" w:hAnsi="GHEA Grapalat" w:cs="GHEA Grapalat"/>
          <w:i/>
          <w:sz w:val="22"/>
          <w:szCs w:val="22"/>
        </w:rPr>
        <w:t>ոլորտում</w:t>
      </w:r>
      <w:r w:rsidRPr="00CD6048">
        <w:rPr>
          <w:rFonts w:ascii="GHEA Grapalat" w:hAnsi="GHEA Grapalat" w:cs="GHEA Grapalat"/>
          <w:i/>
          <w:sz w:val="22"/>
          <w:szCs w:val="22"/>
          <w:lang w:val="fr-FR"/>
        </w:rPr>
        <w:t xml:space="preserve"> </w:t>
      </w:r>
      <w:r w:rsidRPr="00CD6048">
        <w:rPr>
          <w:rFonts w:ascii="GHEA Grapalat" w:hAnsi="GHEA Grapalat" w:cs="GHEA Grapalat"/>
          <w:i/>
          <w:sz w:val="22"/>
          <w:szCs w:val="22"/>
        </w:rPr>
        <w:t>Կառավարության</w:t>
      </w:r>
      <w:r w:rsidRPr="00CD6048">
        <w:rPr>
          <w:rFonts w:ascii="GHEA Grapalat" w:hAnsi="GHEA Grapalat" w:cs="GHEA Grapalat"/>
          <w:i/>
          <w:sz w:val="22"/>
          <w:szCs w:val="22"/>
          <w:lang w:val="fr-FR"/>
        </w:rPr>
        <w:t xml:space="preserve"> </w:t>
      </w:r>
      <w:r w:rsidRPr="00CD6048">
        <w:rPr>
          <w:rFonts w:ascii="GHEA Grapalat" w:hAnsi="GHEA Grapalat" w:cs="GHEA Grapalat"/>
          <w:i/>
          <w:sz w:val="22"/>
          <w:szCs w:val="22"/>
        </w:rPr>
        <w:t>քաղաքականության</w:t>
      </w:r>
      <w:r w:rsidRPr="00CD6048">
        <w:rPr>
          <w:rFonts w:ascii="GHEA Grapalat" w:hAnsi="GHEA Grapalat" w:cs="GHEA Grapalat"/>
          <w:i/>
          <w:sz w:val="22"/>
          <w:szCs w:val="22"/>
          <w:lang w:val="fr-FR"/>
        </w:rPr>
        <w:t xml:space="preserve"> </w:t>
      </w:r>
      <w:r w:rsidRPr="00CD6048">
        <w:rPr>
          <w:rFonts w:ascii="GHEA Grapalat" w:hAnsi="GHEA Grapalat" w:cs="GHEA Grapalat"/>
          <w:i/>
          <w:sz w:val="22"/>
          <w:szCs w:val="22"/>
        </w:rPr>
        <w:t>մշակման</w:t>
      </w:r>
      <w:r w:rsidRPr="00CD6048">
        <w:rPr>
          <w:rFonts w:ascii="GHEA Grapalat" w:hAnsi="GHEA Grapalat" w:cs="GHEA Grapalat"/>
          <w:i/>
          <w:sz w:val="22"/>
          <w:szCs w:val="22"/>
          <w:lang w:val="fr-FR"/>
        </w:rPr>
        <w:t xml:space="preserve"> </w:t>
      </w:r>
      <w:r w:rsidRPr="00CD6048">
        <w:rPr>
          <w:rFonts w:ascii="GHEA Grapalat" w:hAnsi="GHEA Grapalat" w:cs="GHEA Grapalat"/>
          <w:i/>
          <w:sz w:val="22"/>
          <w:szCs w:val="22"/>
        </w:rPr>
        <w:t>և</w:t>
      </w:r>
      <w:r w:rsidRPr="00CD6048">
        <w:rPr>
          <w:rFonts w:ascii="GHEA Grapalat" w:hAnsi="GHEA Grapalat" w:cs="GHEA Grapalat"/>
          <w:i/>
          <w:sz w:val="22"/>
          <w:szCs w:val="22"/>
          <w:lang w:val="fr-FR"/>
        </w:rPr>
        <w:t xml:space="preserve"> </w:t>
      </w:r>
      <w:r w:rsidRPr="00CD6048">
        <w:rPr>
          <w:rFonts w:ascii="GHEA Grapalat" w:hAnsi="GHEA Grapalat" w:cs="GHEA Grapalat"/>
          <w:i/>
          <w:sz w:val="22"/>
          <w:szCs w:val="22"/>
        </w:rPr>
        <w:t>իրականացման</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ծրագրին</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որի</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կատարողականը</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կազմել</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է</w:t>
      </w:r>
      <w:r w:rsidRPr="00CD6048">
        <w:rPr>
          <w:rFonts w:ascii="GHEA Grapalat" w:hAnsi="GHEA Grapalat" w:cs="GHEA Grapalat"/>
          <w:sz w:val="22"/>
          <w:szCs w:val="22"/>
          <w:lang w:val="fr-FR"/>
        </w:rPr>
        <w:t xml:space="preserve"> 91.6%: </w:t>
      </w:r>
      <w:r w:rsidRPr="00CD6048">
        <w:rPr>
          <w:rFonts w:ascii="GHEA Grapalat" w:hAnsi="GHEA Grapalat" w:cs="GHEA Grapalat"/>
          <w:sz w:val="22"/>
          <w:szCs w:val="22"/>
        </w:rPr>
        <w:t>Շեղումը</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Կառավարության</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արտաքին</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քաղաքականության</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մշակում</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և</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իրագործման</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ապահովում</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միջոցառման</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գծով</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է</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որի</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շրջանակներում</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օգտագործվել</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է</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նախատեսված</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միջոցների</w:t>
      </w:r>
      <w:r w:rsidRPr="00CD6048">
        <w:rPr>
          <w:rFonts w:ascii="GHEA Grapalat" w:hAnsi="GHEA Grapalat" w:cs="GHEA Grapalat"/>
          <w:sz w:val="22"/>
          <w:szCs w:val="22"/>
          <w:lang w:val="fr-FR"/>
        </w:rPr>
        <w:t xml:space="preserve"> 92.8%-</w:t>
      </w:r>
      <w:r w:rsidRPr="00CD6048">
        <w:rPr>
          <w:rFonts w:ascii="GHEA Grapalat" w:hAnsi="GHEA Grapalat" w:cs="GHEA Grapalat"/>
          <w:sz w:val="22"/>
          <w:szCs w:val="22"/>
        </w:rPr>
        <w:t>ը՝</w:t>
      </w:r>
      <w:r w:rsidRPr="00CD6048">
        <w:rPr>
          <w:rFonts w:ascii="GHEA Grapalat" w:hAnsi="GHEA Grapalat" w:cs="GHEA Grapalat"/>
          <w:sz w:val="22"/>
          <w:szCs w:val="22"/>
          <w:lang w:val="fr-FR"/>
        </w:rPr>
        <w:t xml:space="preserve"> շուրջ 1.7 մլրդ </w:t>
      </w:r>
      <w:r w:rsidRPr="00CD6048">
        <w:rPr>
          <w:rFonts w:ascii="GHEA Grapalat" w:hAnsi="GHEA Grapalat" w:cs="GHEA Grapalat"/>
          <w:sz w:val="22"/>
          <w:szCs w:val="22"/>
        </w:rPr>
        <w:t>դրամ</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Ծրագրված</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ցուցանիշներից</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շեղումը</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պայմանավորված</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է</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ռոտացիայի</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արդյունքում</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աշխատանքի</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վարձատրության</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համար</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նախատեսված</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միջոցների</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տնտեսմամբ</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և</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մի</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շարք</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ապրանքների</w:t>
      </w:r>
      <w:r w:rsidRPr="00CD6048">
        <w:rPr>
          <w:rFonts w:ascii="GHEA Grapalat" w:hAnsi="GHEA Grapalat" w:cs="GHEA Grapalat"/>
          <w:sz w:val="22"/>
          <w:szCs w:val="22"/>
          <w:lang w:val="fr-FR"/>
        </w:rPr>
        <w:t xml:space="preserve"> </w:t>
      </w:r>
      <w:r w:rsidR="003C145B" w:rsidRPr="00CD6048">
        <w:rPr>
          <w:rFonts w:ascii="GHEA Grapalat" w:hAnsi="GHEA Grapalat" w:cs="GHEA Grapalat"/>
          <w:sz w:val="22"/>
          <w:szCs w:val="22"/>
        </w:rPr>
        <w:t>ու</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ծառայությունների</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համար</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վճարումները</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հաջորդ</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եռամսյակ</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տեղափոխվելու</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հանգամանքով</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Նախորդ</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տարվա</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նույն</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ժամանակահատվածի</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համեմատ</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ծրագրի</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ծախսերն</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աճել</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են</w:t>
      </w:r>
      <w:r w:rsidRPr="00CD6048">
        <w:rPr>
          <w:rFonts w:ascii="GHEA Grapalat" w:hAnsi="GHEA Grapalat" w:cs="GHEA Grapalat"/>
          <w:sz w:val="22"/>
          <w:szCs w:val="22"/>
          <w:lang w:val="fr-FR"/>
        </w:rPr>
        <w:t xml:space="preserve"> 4.3%-</w:t>
      </w:r>
      <w:r w:rsidRPr="00CD6048">
        <w:rPr>
          <w:rFonts w:ascii="GHEA Grapalat" w:hAnsi="GHEA Grapalat" w:cs="GHEA Grapalat"/>
          <w:sz w:val="22"/>
          <w:szCs w:val="22"/>
        </w:rPr>
        <w:t>ով</w:t>
      </w:r>
      <w:r w:rsidRPr="00CD6048">
        <w:rPr>
          <w:rFonts w:ascii="GHEA Grapalat" w:hAnsi="GHEA Grapalat" w:cs="GHEA Grapalat"/>
          <w:sz w:val="22"/>
          <w:szCs w:val="22"/>
          <w:lang w:val="fr-FR"/>
        </w:rPr>
        <w:t>:</w:t>
      </w:r>
    </w:p>
    <w:p w:rsidR="00384AF4" w:rsidRPr="00CD6048" w:rsidRDefault="00384AF4" w:rsidP="00384AF4">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cs="GHEA Grapalat"/>
          <w:i/>
          <w:sz w:val="22"/>
          <w:szCs w:val="22"/>
        </w:rPr>
        <w:t>Հայաստանի</w:t>
      </w:r>
      <w:r w:rsidRPr="00CD6048">
        <w:rPr>
          <w:rFonts w:ascii="GHEA Grapalat" w:hAnsi="GHEA Grapalat" w:cs="GHEA Grapalat"/>
          <w:i/>
          <w:sz w:val="22"/>
          <w:szCs w:val="22"/>
          <w:lang w:val="fr-FR"/>
        </w:rPr>
        <w:t xml:space="preserve"> </w:t>
      </w:r>
      <w:r w:rsidRPr="00CD6048">
        <w:rPr>
          <w:rFonts w:ascii="GHEA Grapalat" w:hAnsi="GHEA Grapalat" w:cs="GHEA Grapalat"/>
          <w:i/>
          <w:sz w:val="22"/>
          <w:szCs w:val="22"/>
        </w:rPr>
        <w:t>Հանրապետությունում</w:t>
      </w:r>
      <w:r w:rsidRPr="00CD6048">
        <w:rPr>
          <w:rFonts w:ascii="GHEA Grapalat" w:hAnsi="GHEA Grapalat" w:cs="GHEA Grapalat"/>
          <w:i/>
          <w:sz w:val="22"/>
          <w:szCs w:val="22"/>
          <w:lang w:val="fr-FR"/>
        </w:rPr>
        <w:t xml:space="preserve"> </w:t>
      </w:r>
      <w:r w:rsidRPr="00CD6048">
        <w:rPr>
          <w:rFonts w:ascii="GHEA Grapalat" w:hAnsi="GHEA Grapalat" w:cs="GHEA Grapalat"/>
          <w:i/>
          <w:sz w:val="22"/>
          <w:szCs w:val="22"/>
        </w:rPr>
        <w:t>և</w:t>
      </w:r>
      <w:r w:rsidRPr="00CD6048">
        <w:rPr>
          <w:rFonts w:ascii="GHEA Grapalat" w:hAnsi="GHEA Grapalat" w:cs="GHEA Grapalat"/>
          <w:i/>
          <w:sz w:val="22"/>
          <w:szCs w:val="22"/>
          <w:lang w:val="fr-FR"/>
        </w:rPr>
        <w:t xml:space="preserve"> </w:t>
      </w:r>
      <w:r w:rsidRPr="00CD6048">
        <w:rPr>
          <w:rFonts w:ascii="GHEA Grapalat" w:hAnsi="GHEA Grapalat" w:cs="GHEA Grapalat"/>
          <w:i/>
          <w:sz w:val="22"/>
          <w:szCs w:val="22"/>
        </w:rPr>
        <w:t>օտարերկրյա</w:t>
      </w:r>
      <w:r w:rsidRPr="00CD6048">
        <w:rPr>
          <w:rFonts w:ascii="GHEA Grapalat" w:hAnsi="GHEA Grapalat" w:cs="GHEA Grapalat"/>
          <w:i/>
          <w:sz w:val="22"/>
          <w:szCs w:val="22"/>
          <w:lang w:val="fr-FR"/>
        </w:rPr>
        <w:t xml:space="preserve"> </w:t>
      </w:r>
      <w:r w:rsidRPr="00CD6048">
        <w:rPr>
          <w:rFonts w:ascii="GHEA Grapalat" w:hAnsi="GHEA Grapalat" w:cs="GHEA Grapalat"/>
          <w:i/>
          <w:sz w:val="22"/>
          <w:szCs w:val="22"/>
        </w:rPr>
        <w:t>պետություններում</w:t>
      </w:r>
      <w:r w:rsidRPr="00CD6048">
        <w:rPr>
          <w:rFonts w:ascii="GHEA Grapalat" w:hAnsi="GHEA Grapalat" w:cs="GHEA Grapalat"/>
          <w:i/>
          <w:sz w:val="22"/>
          <w:szCs w:val="22"/>
          <w:lang w:val="fr-FR"/>
        </w:rPr>
        <w:t xml:space="preserve"> </w:t>
      </w:r>
      <w:r w:rsidRPr="00CD6048">
        <w:rPr>
          <w:rFonts w:ascii="GHEA Grapalat" w:hAnsi="GHEA Grapalat" w:cs="GHEA Grapalat"/>
          <w:i/>
          <w:sz w:val="22"/>
          <w:szCs w:val="22"/>
        </w:rPr>
        <w:t>արարողակարգային</w:t>
      </w:r>
      <w:r w:rsidRPr="00CD6048">
        <w:rPr>
          <w:rFonts w:ascii="GHEA Grapalat" w:hAnsi="GHEA Grapalat" w:cs="GHEA Grapalat"/>
          <w:i/>
          <w:sz w:val="22"/>
          <w:szCs w:val="22"/>
          <w:lang w:val="fr-FR"/>
        </w:rPr>
        <w:t xml:space="preserve"> </w:t>
      </w:r>
      <w:r w:rsidRPr="00CD6048">
        <w:rPr>
          <w:rFonts w:ascii="GHEA Grapalat" w:hAnsi="GHEA Grapalat" w:cs="GHEA Grapalat"/>
          <w:i/>
          <w:sz w:val="22"/>
          <w:szCs w:val="22"/>
        </w:rPr>
        <w:t>միջոցառումների</w:t>
      </w:r>
      <w:r w:rsidRPr="00CD6048">
        <w:rPr>
          <w:rFonts w:ascii="GHEA Grapalat" w:hAnsi="GHEA Grapalat" w:cs="GHEA Grapalat"/>
          <w:i/>
          <w:sz w:val="22"/>
          <w:szCs w:val="22"/>
          <w:lang w:val="fr-FR"/>
        </w:rPr>
        <w:t xml:space="preserve"> </w:t>
      </w:r>
      <w:r w:rsidRPr="00CD6048">
        <w:rPr>
          <w:rFonts w:ascii="GHEA Grapalat" w:hAnsi="GHEA Grapalat" w:cs="GHEA Grapalat"/>
          <w:i/>
          <w:sz w:val="22"/>
          <w:szCs w:val="22"/>
        </w:rPr>
        <w:t>իրականացման</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նպատակով</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օգտագործվել</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է</w:t>
      </w:r>
      <w:r w:rsidRPr="00CD6048">
        <w:rPr>
          <w:rFonts w:ascii="GHEA Grapalat" w:hAnsi="GHEA Grapalat" w:cs="GHEA Grapalat"/>
          <w:sz w:val="22"/>
          <w:szCs w:val="22"/>
          <w:lang w:val="fr-FR"/>
        </w:rPr>
        <w:t xml:space="preserve"> 234.4 </w:t>
      </w:r>
      <w:r w:rsidRPr="00CD6048">
        <w:rPr>
          <w:rFonts w:ascii="GHEA Grapalat" w:hAnsi="GHEA Grapalat" w:cs="GHEA Grapalat"/>
          <w:sz w:val="22"/>
          <w:szCs w:val="22"/>
        </w:rPr>
        <w:t>մլն</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դրամ՝</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կազմելով</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ծրագրային</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ցուցանիշի</w:t>
      </w:r>
      <w:r w:rsidRPr="00CD6048">
        <w:rPr>
          <w:rFonts w:ascii="GHEA Grapalat" w:hAnsi="GHEA Grapalat" w:cs="GHEA Grapalat"/>
          <w:sz w:val="22"/>
          <w:szCs w:val="22"/>
          <w:lang w:val="fr-FR"/>
        </w:rPr>
        <w:t xml:space="preserve"> 86.8%-</w:t>
      </w:r>
      <w:r w:rsidRPr="00CD6048">
        <w:rPr>
          <w:rFonts w:ascii="GHEA Grapalat" w:hAnsi="GHEA Grapalat" w:cs="GHEA Grapalat"/>
          <w:sz w:val="22"/>
          <w:szCs w:val="22"/>
        </w:rPr>
        <w:t>ը</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որը</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պայմանավորված</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է</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թափուր</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հաստիքների</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առկայությամբ</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կապի</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ծառայությունների</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գծով</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ինչպես</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նաև</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օտարերկրյա</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պատվիրակությունների՝</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ՀՀ</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կատարած</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այցերի</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lastRenderedPageBreak/>
        <w:t>ընթացքում</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առաջացած</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խնայողություններով։</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Նախորդ</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տարվա</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նույն</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ժամանակահատվածի</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համեմատ</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ծրագրի</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ծախսերն</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աճել</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են</w:t>
      </w:r>
      <w:r w:rsidRPr="00CD6048">
        <w:rPr>
          <w:rFonts w:ascii="GHEA Grapalat" w:hAnsi="GHEA Grapalat" w:cs="GHEA Grapalat"/>
          <w:sz w:val="22"/>
          <w:szCs w:val="22"/>
          <w:lang w:val="fr-FR"/>
        </w:rPr>
        <w:t xml:space="preserve"> 21.1%-ով (40.8 </w:t>
      </w:r>
      <w:r w:rsidRPr="00CD6048">
        <w:rPr>
          <w:rFonts w:ascii="GHEA Grapalat" w:hAnsi="GHEA Grapalat" w:cs="GHEA Grapalat"/>
          <w:sz w:val="22"/>
          <w:szCs w:val="22"/>
        </w:rPr>
        <w:t>մլն</w:t>
      </w:r>
      <w:r w:rsidRPr="00CD6048">
        <w:rPr>
          <w:rFonts w:ascii="GHEA Grapalat" w:hAnsi="GHEA Grapalat" w:cs="GHEA Grapalat"/>
          <w:sz w:val="22"/>
          <w:szCs w:val="22"/>
          <w:lang w:val="fr-FR"/>
        </w:rPr>
        <w:t xml:space="preserve"> </w:t>
      </w:r>
      <w:r w:rsidRPr="00CD6048">
        <w:rPr>
          <w:rFonts w:ascii="GHEA Grapalat" w:hAnsi="GHEA Grapalat" w:cs="GHEA Grapalat"/>
          <w:sz w:val="22"/>
          <w:szCs w:val="22"/>
        </w:rPr>
        <w:t>դրամով</w:t>
      </w:r>
      <w:r w:rsidRPr="00CD6048">
        <w:rPr>
          <w:rFonts w:ascii="GHEA Grapalat" w:hAnsi="GHEA Grapalat" w:cs="GHEA Grapalat"/>
          <w:sz w:val="22"/>
          <w:szCs w:val="22"/>
          <w:lang w:val="fr-FR"/>
        </w:rPr>
        <w:t>):</w:t>
      </w:r>
    </w:p>
    <w:p w:rsidR="00050C2C" w:rsidRPr="00CD6048" w:rsidRDefault="00050C2C" w:rsidP="00050C2C">
      <w:pPr>
        <w:autoSpaceDE w:val="0"/>
        <w:autoSpaceDN w:val="0"/>
        <w:adjustRightInd w:val="0"/>
        <w:spacing w:line="360" w:lineRule="auto"/>
        <w:ind w:firstLine="567"/>
        <w:jc w:val="both"/>
        <w:rPr>
          <w:rFonts w:ascii="GHEA Grapalat" w:hAnsi="GHEA Grapalat" w:cs="GHEA Grapalat"/>
          <w:sz w:val="22"/>
          <w:szCs w:val="22"/>
          <w:lang w:val="hy-AM"/>
        </w:rPr>
      </w:pPr>
    </w:p>
    <w:p w:rsidR="00384AF4" w:rsidRPr="00CD6048" w:rsidRDefault="00050C2C" w:rsidP="00384AF4">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cs="GHEA Grapalat"/>
          <w:i/>
          <w:sz w:val="22"/>
          <w:szCs w:val="22"/>
          <w:u w:val="single"/>
          <w:lang w:val="hy-AM"/>
        </w:rPr>
        <w:t>ՀՀ շրջակա միջավայրի նախարարության</w:t>
      </w:r>
      <w:r w:rsidRPr="00CD6048">
        <w:rPr>
          <w:rFonts w:ascii="GHEA Grapalat" w:hAnsi="GHEA Grapalat" w:cs="GHEA Grapalat"/>
          <w:sz w:val="22"/>
          <w:szCs w:val="22"/>
          <w:lang w:val="hy-AM"/>
        </w:rPr>
        <w:t xml:space="preserve"> </w:t>
      </w:r>
      <w:r w:rsidR="00384AF4" w:rsidRPr="00CD6048">
        <w:rPr>
          <w:rFonts w:ascii="GHEA Grapalat" w:hAnsi="GHEA Grapalat" w:cs="GHEA Grapalat"/>
          <w:sz w:val="22"/>
          <w:szCs w:val="22"/>
          <w:lang w:val="hy-AM"/>
        </w:rPr>
        <w:t>պատասխանատվությամբ 2023 թվականի ինն ամիսների ընթացքում կատարվել է պետական բյուջեի 6 ծրագիր, որոնց գծով ծախսերը կազմել են 5.3</w:t>
      </w:r>
      <w:r w:rsidR="00384AF4" w:rsidRPr="00CD6048">
        <w:rPr>
          <w:rFonts w:ascii="Calibri" w:hAnsi="Calibri" w:cs="Calibri"/>
          <w:sz w:val="22"/>
          <w:szCs w:val="22"/>
          <w:lang w:val="hy-AM"/>
        </w:rPr>
        <w:t> </w:t>
      </w:r>
      <w:r w:rsidR="00384AF4" w:rsidRPr="00CD6048">
        <w:rPr>
          <w:rFonts w:ascii="GHEA Grapalat" w:hAnsi="GHEA Grapalat" w:cs="GHEA Grapalat"/>
          <w:sz w:val="22"/>
          <w:szCs w:val="22"/>
          <w:lang w:val="hy-AM"/>
        </w:rPr>
        <w:t>մլրդ դրամ կամ ծրագրված ցուցանիշի 72.6%</w:t>
      </w:r>
      <w:r w:rsidR="00384AF4" w:rsidRPr="00CD6048">
        <w:rPr>
          <w:rFonts w:ascii="GHEA Grapalat" w:hAnsi="GHEA Grapalat" w:cs="GHEA Grapalat"/>
          <w:sz w:val="22"/>
          <w:szCs w:val="22"/>
          <w:lang w:val="hy-AM"/>
        </w:rPr>
        <w:noBreakHyphen/>
        <w:t xml:space="preserve">ը: Շեղումը հիմնականում պայմանավորված է «Բնական պաշարների և բնության հատուկ պահպանվող տարածքների կառավարում և պահպանում» և «Շրջակա միջավայրի վրա ազդեցության գնահատում և մոնիտորինգ» ծրագրերի կատարողականով: Նախորդ տարվա ինն ամիսների համեմատ արձանագրվել է նախարարության պատասխանատվությամբ իրականացվող ծրագրերի շրջանակներում կատարված ծախսերի 22.7% (981.9 մլն դրամ) աճ՝ հիմնականում պայմանավորված «Բնական պաշարների և բնության հատուկ պահպանվող տարածքների կառավարում և պահպանում» և «Անտառների կառավարում» ծրագրերի շրջանակներում կատարված ծախսերի աճով: </w:t>
      </w:r>
    </w:p>
    <w:p w:rsidR="00384AF4" w:rsidRPr="00CD6048" w:rsidRDefault="00384AF4" w:rsidP="00384AF4">
      <w:pPr>
        <w:autoSpaceDE w:val="0"/>
        <w:autoSpaceDN w:val="0"/>
        <w:adjustRightInd w:val="0"/>
        <w:spacing w:line="360" w:lineRule="auto"/>
        <w:ind w:firstLine="567"/>
        <w:jc w:val="both"/>
        <w:rPr>
          <w:rFonts w:ascii="GHEA Grapalat" w:hAnsi="GHEA Grapalat" w:cs="GHEA Grapalat"/>
          <w:sz w:val="22"/>
          <w:szCs w:val="22"/>
          <w:lang w:val="hy-AM"/>
        </w:rPr>
      </w:pPr>
    </w:p>
    <w:p w:rsidR="00384AF4" w:rsidRPr="00CD6048" w:rsidRDefault="00384AF4" w:rsidP="00384AF4">
      <w:pPr>
        <w:pStyle w:val="Caption"/>
        <w:keepNext/>
        <w:numPr>
          <w:ilvl w:val="0"/>
          <w:numId w:val="27"/>
        </w:numPr>
        <w:tabs>
          <w:tab w:val="left" w:pos="1276"/>
        </w:tabs>
        <w:ind w:left="0" w:firstLine="0"/>
        <w:jc w:val="left"/>
        <w:rPr>
          <w:rFonts w:ascii="GHEA Grapalat" w:hAnsi="GHEA Grapalat"/>
          <w:i/>
          <w:sz w:val="18"/>
          <w:szCs w:val="18"/>
          <w:lang w:val="hy-AM"/>
        </w:rPr>
      </w:pPr>
      <w:r w:rsidRPr="00CD6048">
        <w:rPr>
          <w:rFonts w:ascii="GHEA Grapalat" w:hAnsi="GHEA Grapalat"/>
          <w:i/>
          <w:sz w:val="18"/>
          <w:szCs w:val="18"/>
          <w:lang w:val="hy-AM"/>
        </w:rPr>
        <w:t>2023թ. ինն ամիսներին ՀՀ շրջակա միջավայրի նախարարության կողմից իրականացված ծրագրերը (մլն դրամ)</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1165"/>
        <w:gridCol w:w="1103"/>
        <w:gridCol w:w="992"/>
        <w:gridCol w:w="1276"/>
        <w:gridCol w:w="1275"/>
        <w:gridCol w:w="1114"/>
      </w:tblGrid>
      <w:tr w:rsidR="00384AF4" w:rsidRPr="00CD6048" w:rsidTr="002C09E2">
        <w:trPr>
          <w:trHeight w:val="300"/>
          <w:jc w:val="center"/>
        </w:trPr>
        <w:tc>
          <w:tcPr>
            <w:tcW w:w="3240" w:type="dxa"/>
            <w:shd w:val="clear" w:color="auto" w:fill="auto"/>
            <w:noWrap/>
            <w:vAlign w:val="bottom"/>
            <w:hideMark/>
          </w:tcPr>
          <w:p w:rsidR="00384AF4" w:rsidRPr="00CD6048" w:rsidRDefault="00384AF4" w:rsidP="002C09E2">
            <w:pPr>
              <w:rPr>
                <w:rFonts w:ascii="GHEA Grapalat" w:hAnsi="GHEA Grapalat" w:cs="Calibri"/>
                <w:color w:val="000000"/>
                <w:sz w:val="18"/>
                <w:szCs w:val="18"/>
                <w:lang w:val="hy-AM"/>
              </w:rPr>
            </w:pPr>
          </w:p>
        </w:tc>
        <w:tc>
          <w:tcPr>
            <w:tcW w:w="1165" w:type="dxa"/>
          </w:tcPr>
          <w:p w:rsidR="00384AF4" w:rsidRPr="00CD6048" w:rsidRDefault="00384AF4" w:rsidP="002C09E2">
            <w:pPr>
              <w:jc w:val="center"/>
              <w:rPr>
                <w:rFonts w:ascii="GHEA Grapalat" w:hAnsi="GHEA Grapalat" w:cs="Calibri"/>
                <w:b/>
                <w:bCs/>
                <w:sz w:val="18"/>
                <w:szCs w:val="18"/>
                <w:lang w:val="hy-AM"/>
              </w:rPr>
            </w:pPr>
            <w:r w:rsidRPr="00CD6048">
              <w:rPr>
                <w:rFonts w:ascii="GHEA Grapalat" w:hAnsi="GHEA Grapalat" w:cs="Calibri"/>
                <w:b/>
                <w:bCs/>
                <w:sz w:val="18"/>
                <w:szCs w:val="18"/>
                <w:lang w:val="af-ZA"/>
              </w:rPr>
              <w:t>2022</w:t>
            </w:r>
            <w:r w:rsidRPr="00CD6048">
              <w:rPr>
                <w:rFonts w:ascii="GHEA Grapalat" w:hAnsi="GHEA Grapalat" w:cs="Calibri"/>
                <w:b/>
                <w:bCs/>
                <w:sz w:val="18"/>
                <w:szCs w:val="18"/>
                <w:lang w:val="hy-AM"/>
              </w:rPr>
              <w:t>թ</w:t>
            </w:r>
            <w:r w:rsidRPr="00CD6048">
              <w:rPr>
                <w:rFonts w:ascii="GHEA Grapalat" w:hAnsi="GHEA Grapalat" w:cs="Calibri"/>
                <w:b/>
                <w:bCs/>
                <w:sz w:val="18"/>
                <w:szCs w:val="18"/>
                <w:lang w:val="af-ZA"/>
              </w:rPr>
              <w:t xml:space="preserve">. </w:t>
            </w:r>
            <w:r w:rsidRPr="00CD6048">
              <w:rPr>
                <w:rFonts w:ascii="GHEA Grapalat" w:hAnsi="GHEA Grapalat" w:cs="Calibri"/>
                <w:b/>
                <w:color w:val="000000"/>
                <w:sz w:val="18"/>
                <w:szCs w:val="18"/>
                <w:lang w:val="hy-AM"/>
              </w:rPr>
              <w:t>ինն ամիս-ների փաստ</w:t>
            </w:r>
            <w:r w:rsidRPr="00CD6048" w:rsidDel="00222031">
              <w:rPr>
                <w:rFonts w:ascii="GHEA Grapalat" w:hAnsi="GHEA Grapalat" w:cs="Calibri"/>
                <w:b/>
                <w:bCs/>
                <w:sz w:val="18"/>
                <w:szCs w:val="18"/>
                <w:lang w:val="hy-AM"/>
              </w:rPr>
              <w:t xml:space="preserve"> </w:t>
            </w:r>
          </w:p>
        </w:tc>
        <w:tc>
          <w:tcPr>
            <w:tcW w:w="1103" w:type="dxa"/>
          </w:tcPr>
          <w:p w:rsidR="00384AF4" w:rsidRPr="00CD6048" w:rsidRDefault="00384AF4" w:rsidP="002C09E2">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 xml:space="preserve">2023թ. </w:t>
            </w:r>
            <w:r w:rsidRPr="00CD6048">
              <w:rPr>
                <w:rFonts w:ascii="GHEA Grapalat" w:hAnsi="GHEA Grapalat" w:cs="Calibri"/>
                <w:b/>
                <w:color w:val="000000"/>
                <w:sz w:val="18"/>
                <w:szCs w:val="18"/>
                <w:lang w:val="hy-AM"/>
              </w:rPr>
              <w:t xml:space="preserve">ինն ամիս-ների </w:t>
            </w:r>
            <w:r w:rsidRPr="00CD6048">
              <w:rPr>
                <w:rFonts w:ascii="GHEA Grapalat" w:hAnsi="GHEA Grapalat" w:cs="Calibri"/>
                <w:b/>
                <w:bCs/>
                <w:sz w:val="18"/>
                <w:szCs w:val="18"/>
                <w:lang w:val="hy-AM"/>
              </w:rPr>
              <w:t>ճշտված պլան</w:t>
            </w:r>
          </w:p>
        </w:tc>
        <w:tc>
          <w:tcPr>
            <w:tcW w:w="992" w:type="dxa"/>
            <w:shd w:val="clear" w:color="auto" w:fill="auto"/>
            <w:noWrap/>
            <w:hideMark/>
          </w:tcPr>
          <w:p w:rsidR="00384AF4" w:rsidRPr="00CD6048" w:rsidRDefault="00384AF4" w:rsidP="002C09E2">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 xml:space="preserve">2023թ. </w:t>
            </w:r>
            <w:r w:rsidRPr="00CD6048">
              <w:rPr>
                <w:rFonts w:ascii="GHEA Grapalat" w:hAnsi="GHEA Grapalat" w:cs="Calibri"/>
                <w:b/>
                <w:color w:val="000000"/>
                <w:sz w:val="18"/>
                <w:szCs w:val="18"/>
                <w:lang w:val="hy-AM"/>
              </w:rPr>
              <w:t xml:space="preserve">ինն ամիս-ների </w:t>
            </w:r>
            <w:r w:rsidRPr="00CD6048">
              <w:rPr>
                <w:rFonts w:ascii="GHEA Grapalat" w:hAnsi="GHEA Grapalat" w:cs="Calibri"/>
                <w:b/>
                <w:bCs/>
                <w:sz w:val="18"/>
                <w:szCs w:val="18"/>
                <w:lang w:val="hy-AM"/>
              </w:rPr>
              <w:t>փաստ</w:t>
            </w:r>
          </w:p>
        </w:tc>
        <w:tc>
          <w:tcPr>
            <w:tcW w:w="1276" w:type="dxa"/>
          </w:tcPr>
          <w:p w:rsidR="00384AF4" w:rsidRPr="00CD6048" w:rsidRDefault="00384AF4" w:rsidP="002C09E2">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 xml:space="preserve">Կատարո-ղականն </w:t>
            </w:r>
            <w:r w:rsidRPr="00CD6048">
              <w:rPr>
                <w:rFonts w:ascii="GHEA Grapalat" w:hAnsi="GHEA Grapalat" w:cs="Calibri"/>
                <w:b/>
                <w:color w:val="000000"/>
                <w:sz w:val="18"/>
                <w:szCs w:val="18"/>
                <w:lang w:val="hy-AM"/>
              </w:rPr>
              <w:t xml:space="preserve">ինն ամիս-ների </w:t>
            </w:r>
            <w:r w:rsidRPr="00CD6048">
              <w:rPr>
                <w:rFonts w:ascii="GHEA Grapalat" w:hAnsi="GHEA Grapalat" w:cs="Calibri"/>
                <w:b/>
                <w:bCs/>
                <w:sz w:val="18"/>
                <w:szCs w:val="18"/>
                <w:lang w:val="hy-AM"/>
              </w:rPr>
              <w:t>ճշտված պլանի նկատմամբ (%)</w:t>
            </w:r>
          </w:p>
        </w:tc>
        <w:tc>
          <w:tcPr>
            <w:tcW w:w="1275" w:type="dxa"/>
          </w:tcPr>
          <w:p w:rsidR="00384AF4" w:rsidRPr="00CD6048" w:rsidRDefault="00384AF4" w:rsidP="002C09E2">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 xml:space="preserve">2023թ. </w:t>
            </w:r>
            <w:r w:rsidRPr="00CD6048">
              <w:rPr>
                <w:rFonts w:ascii="GHEA Grapalat" w:hAnsi="GHEA Grapalat" w:cs="Calibri"/>
                <w:b/>
                <w:color w:val="000000"/>
                <w:sz w:val="18"/>
                <w:szCs w:val="18"/>
                <w:lang w:val="hy-AM"/>
              </w:rPr>
              <w:t xml:space="preserve">ինն ամիսները </w:t>
            </w:r>
            <w:r w:rsidRPr="00CD6048">
              <w:rPr>
                <w:rFonts w:ascii="GHEA Grapalat" w:hAnsi="GHEA Grapalat" w:cs="Calibri"/>
                <w:b/>
                <w:bCs/>
                <w:sz w:val="18"/>
                <w:szCs w:val="18"/>
                <w:lang w:val="hy-AM"/>
              </w:rPr>
              <w:t xml:space="preserve">2022թ. </w:t>
            </w:r>
            <w:r w:rsidRPr="00CD6048">
              <w:rPr>
                <w:rFonts w:ascii="GHEA Grapalat" w:hAnsi="GHEA Grapalat" w:cs="Calibri"/>
                <w:b/>
                <w:color w:val="000000"/>
                <w:sz w:val="18"/>
                <w:szCs w:val="18"/>
                <w:lang w:val="hy-AM"/>
              </w:rPr>
              <w:t xml:space="preserve">ինն ամիսների </w:t>
            </w:r>
            <w:r w:rsidRPr="00CD6048">
              <w:rPr>
                <w:rFonts w:ascii="GHEA Grapalat" w:hAnsi="GHEA Grapalat" w:cs="Calibri"/>
                <w:b/>
                <w:bCs/>
                <w:sz w:val="18"/>
                <w:szCs w:val="18"/>
                <w:lang w:val="hy-AM"/>
              </w:rPr>
              <w:t>նկատմամբ (%)</w:t>
            </w:r>
          </w:p>
        </w:tc>
        <w:tc>
          <w:tcPr>
            <w:tcW w:w="1114" w:type="dxa"/>
          </w:tcPr>
          <w:p w:rsidR="00384AF4" w:rsidRPr="00CD6048" w:rsidRDefault="00384AF4" w:rsidP="002C09E2">
            <w:pPr>
              <w:jc w:val="center"/>
              <w:rPr>
                <w:rFonts w:ascii="GHEA Grapalat" w:hAnsi="GHEA Grapalat" w:cs="Calibri"/>
                <w:b/>
                <w:color w:val="000000"/>
                <w:sz w:val="18"/>
                <w:szCs w:val="18"/>
                <w:lang w:val="hy-AM"/>
              </w:rPr>
            </w:pPr>
            <w:r w:rsidRPr="00CD6048">
              <w:rPr>
                <w:rFonts w:ascii="GHEA Grapalat" w:hAnsi="GHEA Grapalat" w:cs="Calibri"/>
                <w:b/>
                <w:color w:val="000000"/>
                <w:sz w:val="18"/>
                <w:szCs w:val="18"/>
                <w:lang w:val="hy-AM"/>
              </w:rPr>
              <w:t>2023թ. և 2022թ. տարբե-րությունը</w:t>
            </w:r>
          </w:p>
        </w:tc>
      </w:tr>
      <w:tr w:rsidR="00384AF4" w:rsidRPr="00CD6048" w:rsidTr="002C09E2">
        <w:trPr>
          <w:trHeight w:val="331"/>
          <w:jc w:val="center"/>
        </w:trPr>
        <w:tc>
          <w:tcPr>
            <w:tcW w:w="3240" w:type="dxa"/>
            <w:shd w:val="clear" w:color="auto" w:fill="auto"/>
          </w:tcPr>
          <w:p w:rsidR="00384AF4" w:rsidRPr="00CD6048" w:rsidRDefault="00384AF4" w:rsidP="002C09E2">
            <w:pPr>
              <w:rPr>
                <w:rFonts w:ascii="GHEA Grapalat" w:hAnsi="GHEA Grapalat" w:cs="Calibri"/>
                <w:b/>
                <w:color w:val="000000"/>
                <w:sz w:val="18"/>
                <w:szCs w:val="18"/>
              </w:rPr>
            </w:pPr>
            <w:r w:rsidRPr="00CD6048">
              <w:rPr>
                <w:rFonts w:ascii="GHEA Grapalat" w:hAnsi="GHEA Grapalat" w:cs="Calibri"/>
                <w:b/>
                <w:color w:val="000000"/>
                <w:sz w:val="18"/>
                <w:szCs w:val="18"/>
              </w:rPr>
              <w:t>ԸՆԴԱՄԵՆԸ</w:t>
            </w:r>
          </w:p>
        </w:tc>
        <w:tc>
          <w:tcPr>
            <w:tcW w:w="1165" w:type="dxa"/>
            <w:shd w:val="clear" w:color="auto" w:fill="auto"/>
          </w:tcPr>
          <w:p w:rsidR="00384AF4" w:rsidRPr="00CD6048" w:rsidRDefault="00384AF4"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4,324.8</w:t>
            </w:r>
          </w:p>
        </w:tc>
        <w:tc>
          <w:tcPr>
            <w:tcW w:w="1103" w:type="dxa"/>
          </w:tcPr>
          <w:p w:rsidR="00384AF4" w:rsidRPr="00CD6048" w:rsidRDefault="00384AF4"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7,309.8</w:t>
            </w:r>
          </w:p>
        </w:tc>
        <w:tc>
          <w:tcPr>
            <w:tcW w:w="992" w:type="dxa"/>
            <w:shd w:val="clear" w:color="auto" w:fill="auto"/>
          </w:tcPr>
          <w:p w:rsidR="00384AF4" w:rsidRPr="00CD6048" w:rsidRDefault="00384AF4"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5,306.6</w:t>
            </w:r>
          </w:p>
        </w:tc>
        <w:tc>
          <w:tcPr>
            <w:tcW w:w="1276" w:type="dxa"/>
          </w:tcPr>
          <w:p w:rsidR="00384AF4" w:rsidRPr="00CD6048" w:rsidRDefault="00384AF4"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72.6</w:t>
            </w:r>
          </w:p>
        </w:tc>
        <w:tc>
          <w:tcPr>
            <w:tcW w:w="1275" w:type="dxa"/>
          </w:tcPr>
          <w:p w:rsidR="00384AF4" w:rsidRPr="00CD6048" w:rsidRDefault="00384AF4"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122.7</w:t>
            </w:r>
          </w:p>
        </w:tc>
        <w:tc>
          <w:tcPr>
            <w:tcW w:w="1114" w:type="dxa"/>
          </w:tcPr>
          <w:p w:rsidR="00384AF4" w:rsidRPr="00CD6048" w:rsidRDefault="00384AF4" w:rsidP="002C09E2">
            <w:pPr>
              <w:jc w:val="right"/>
              <w:rPr>
                <w:rFonts w:ascii="GHEA Grapalat" w:hAnsi="GHEA Grapalat" w:cs="Calibri"/>
                <w:b/>
                <w:color w:val="000000"/>
                <w:sz w:val="18"/>
                <w:szCs w:val="18"/>
              </w:rPr>
            </w:pPr>
            <w:r w:rsidRPr="00CD6048">
              <w:rPr>
                <w:rFonts w:ascii="GHEA Grapalat" w:hAnsi="GHEA Grapalat" w:cs="Calibri"/>
                <w:b/>
                <w:color w:val="000000"/>
                <w:sz w:val="18"/>
                <w:szCs w:val="18"/>
              </w:rPr>
              <w:t>981.9</w:t>
            </w:r>
          </w:p>
        </w:tc>
      </w:tr>
      <w:tr w:rsidR="00384AF4" w:rsidRPr="00CD6048" w:rsidTr="002C09E2">
        <w:trPr>
          <w:trHeight w:val="300"/>
          <w:jc w:val="center"/>
        </w:trPr>
        <w:tc>
          <w:tcPr>
            <w:tcW w:w="3240" w:type="dxa"/>
            <w:shd w:val="clear" w:color="auto" w:fill="auto"/>
          </w:tcPr>
          <w:p w:rsidR="00384AF4" w:rsidRPr="00CD6048" w:rsidRDefault="00384AF4" w:rsidP="002C09E2">
            <w:pPr>
              <w:rPr>
                <w:rFonts w:ascii="GHEA Grapalat" w:hAnsi="GHEA Grapalat" w:cs="Calibri"/>
                <w:color w:val="000000"/>
                <w:sz w:val="18"/>
                <w:szCs w:val="18"/>
              </w:rPr>
            </w:pPr>
            <w:r w:rsidRPr="00CD6048">
              <w:rPr>
                <w:rFonts w:ascii="GHEA Grapalat" w:hAnsi="GHEA Grapalat" w:cs="Calibri"/>
                <w:color w:val="000000"/>
                <w:sz w:val="18"/>
                <w:szCs w:val="18"/>
              </w:rPr>
              <w:t>Շրջակա միջավայրի վրա ազդեցության գնահատում և մոնիթորինգ</w:t>
            </w:r>
          </w:p>
        </w:tc>
        <w:tc>
          <w:tcPr>
            <w:tcW w:w="1165" w:type="dxa"/>
            <w:shd w:val="clear" w:color="auto" w:fill="auto"/>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1,276.4</w:t>
            </w:r>
          </w:p>
        </w:tc>
        <w:tc>
          <w:tcPr>
            <w:tcW w:w="1103"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1,668.7</w:t>
            </w:r>
          </w:p>
        </w:tc>
        <w:tc>
          <w:tcPr>
            <w:tcW w:w="992" w:type="dxa"/>
            <w:shd w:val="clear" w:color="auto" w:fill="auto"/>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1,297.2</w:t>
            </w:r>
          </w:p>
        </w:tc>
        <w:tc>
          <w:tcPr>
            <w:tcW w:w="1276"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77.7</w:t>
            </w:r>
          </w:p>
        </w:tc>
        <w:tc>
          <w:tcPr>
            <w:tcW w:w="1275"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101.6</w:t>
            </w:r>
          </w:p>
        </w:tc>
        <w:tc>
          <w:tcPr>
            <w:tcW w:w="1114"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20.8</w:t>
            </w:r>
          </w:p>
        </w:tc>
      </w:tr>
      <w:tr w:rsidR="00384AF4" w:rsidRPr="00CD6048" w:rsidTr="002C09E2">
        <w:trPr>
          <w:trHeight w:val="300"/>
          <w:jc w:val="center"/>
        </w:trPr>
        <w:tc>
          <w:tcPr>
            <w:tcW w:w="3240" w:type="dxa"/>
            <w:shd w:val="clear" w:color="auto" w:fill="auto"/>
            <w:hideMark/>
          </w:tcPr>
          <w:p w:rsidR="00384AF4" w:rsidRPr="00CD6048" w:rsidRDefault="00384AF4" w:rsidP="002C09E2">
            <w:pPr>
              <w:rPr>
                <w:rFonts w:ascii="GHEA Grapalat" w:hAnsi="GHEA Grapalat" w:cs="Calibri"/>
                <w:color w:val="000000"/>
                <w:sz w:val="18"/>
                <w:szCs w:val="18"/>
              </w:rPr>
            </w:pPr>
            <w:r w:rsidRPr="00CD6048">
              <w:rPr>
                <w:rFonts w:ascii="GHEA Grapalat" w:hAnsi="GHEA Grapalat" w:cs="Calibri"/>
                <w:color w:val="000000"/>
                <w:sz w:val="18"/>
                <w:szCs w:val="18"/>
              </w:rPr>
              <w:t>Բնական պաշարների և բնության հատուկ պահպանվող տարածքների կառավարում և պահպանում</w:t>
            </w:r>
          </w:p>
        </w:tc>
        <w:tc>
          <w:tcPr>
            <w:tcW w:w="1165" w:type="dxa"/>
            <w:shd w:val="clear" w:color="auto" w:fill="auto"/>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 xml:space="preserve">870.9 </w:t>
            </w:r>
          </w:p>
        </w:tc>
        <w:tc>
          <w:tcPr>
            <w:tcW w:w="1103"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2,281.9</w:t>
            </w:r>
          </w:p>
        </w:tc>
        <w:tc>
          <w:tcPr>
            <w:tcW w:w="992" w:type="dxa"/>
            <w:shd w:val="clear" w:color="auto" w:fill="auto"/>
            <w:hideMark/>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 xml:space="preserve">1,300.2 </w:t>
            </w:r>
          </w:p>
        </w:tc>
        <w:tc>
          <w:tcPr>
            <w:tcW w:w="1276"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57.0</w:t>
            </w:r>
          </w:p>
        </w:tc>
        <w:tc>
          <w:tcPr>
            <w:tcW w:w="1275" w:type="dxa"/>
          </w:tcPr>
          <w:p w:rsidR="00384AF4" w:rsidRPr="00CD6048" w:rsidRDefault="00BA2F9F"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149.3</w:t>
            </w:r>
          </w:p>
        </w:tc>
        <w:tc>
          <w:tcPr>
            <w:tcW w:w="1114"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429.3</w:t>
            </w:r>
          </w:p>
        </w:tc>
      </w:tr>
      <w:tr w:rsidR="00384AF4" w:rsidRPr="00CD6048" w:rsidTr="002C09E2">
        <w:trPr>
          <w:trHeight w:val="300"/>
          <w:jc w:val="center"/>
        </w:trPr>
        <w:tc>
          <w:tcPr>
            <w:tcW w:w="3240" w:type="dxa"/>
            <w:shd w:val="clear" w:color="auto" w:fill="auto"/>
          </w:tcPr>
          <w:p w:rsidR="00384AF4" w:rsidRPr="00CD6048" w:rsidRDefault="00384AF4" w:rsidP="002C09E2">
            <w:pPr>
              <w:rPr>
                <w:rFonts w:ascii="GHEA Grapalat" w:hAnsi="GHEA Grapalat" w:cs="Calibri"/>
                <w:color w:val="000000"/>
                <w:sz w:val="18"/>
                <w:szCs w:val="18"/>
              </w:rPr>
            </w:pPr>
            <w:r w:rsidRPr="00CD6048">
              <w:rPr>
                <w:rFonts w:ascii="GHEA Grapalat" w:hAnsi="GHEA Grapalat" w:cs="Calibri"/>
                <w:color w:val="000000"/>
                <w:sz w:val="18"/>
                <w:szCs w:val="18"/>
              </w:rPr>
              <w:t>Անտառների կառավարում</w:t>
            </w:r>
          </w:p>
        </w:tc>
        <w:tc>
          <w:tcPr>
            <w:tcW w:w="1165" w:type="dxa"/>
            <w:shd w:val="clear" w:color="auto" w:fill="auto"/>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1,180.5</w:t>
            </w:r>
          </w:p>
        </w:tc>
        <w:tc>
          <w:tcPr>
            <w:tcW w:w="1103"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1,850.6</w:t>
            </w:r>
          </w:p>
        </w:tc>
        <w:tc>
          <w:tcPr>
            <w:tcW w:w="992" w:type="dxa"/>
            <w:shd w:val="clear" w:color="auto" w:fill="auto"/>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1,564.6</w:t>
            </w:r>
          </w:p>
        </w:tc>
        <w:tc>
          <w:tcPr>
            <w:tcW w:w="1276"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84.5</w:t>
            </w:r>
          </w:p>
        </w:tc>
        <w:tc>
          <w:tcPr>
            <w:tcW w:w="1275"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132.5</w:t>
            </w:r>
          </w:p>
        </w:tc>
        <w:tc>
          <w:tcPr>
            <w:tcW w:w="1114"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384.2</w:t>
            </w:r>
          </w:p>
        </w:tc>
      </w:tr>
      <w:tr w:rsidR="00384AF4" w:rsidRPr="00CD6048" w:rsidTr="002C09E2">
        <w:trPr>
          <w:trHeight w:val="300"/>
          <w:jc w:val="center"/>
        </w:trPr>
        <w:tc>
          <w:tcPr>
            <w:tcW w:w="3240" w:type="dxa"/>
            <w:shd w:val="clear" w:color="auto" w:fill="auto"/>
            <w:hideMark/>
          </w:tcPr>
          <w:p w:rsidR="00384AF4" w:rsidRPr="00CD6048" w:rsidRDefault="00384AF4" w:rsidP="002C09E2">
            <w:pPr>
              <w:rPr>
                <w:rFonts w:ascii="GHEA Grapalat" w:hAnsi="GHEA Grapalat" w:cs="Calibri"/>
                <w:color w:val="000000"/>
                <w:sz w:val="18"/>
                <w:szCs w:val="18"/>
              </w:rPr>
            </w:pPr>
            <w:bookmarkStart w:id="63" w:name="_Hlk95915466"/>
            <w:r w:rsidRPr="00CD6048">
              <w:rPr>
                <w:rFonts w:ascii="GHEA Grapalat" w:hAnsi="GHEA Grapalat" w:cs="Calibri"/>
                <w:color w:val="000000"/>
                <w:sz w:val="18"/>
                <w:szCs w:val="18"/>
              </w:rPr>
              <w:t>Այլ ծրագրեր</w:t>
            </w:r>
          </w:p>
        </w:tc>
        <w:tc>
          <w:tcPr>
            <w:tcW w:w="1165" w:type="dxa"/>
            <w:shd w:val="clear" w:color="auto" w:fill="auto"/>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996.9</w:t>
            </w:r>
          </w:p>
        </w:tc>
        <w:tc>
          <w:tcPr>
            <w:tcW w:w="1103"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1,508.6</w:t>
            </w:r>
          </w:p>
        </w:tc>
        <w:tc>
          <w:tcPr>
            <w:tcW w:w="992" w:type="dxa"/>
            <w:shd w:val="clear" w:color="auto" w:fill="auto"/>
            <w:hideMark/>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1,144.6</w:t>
            </w:r>
          </w:p>
        </w:tc>
        <w:tc>
          <w:tcPr>
            <w:tcW w:w="1276"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75.9</w:t>
            </w:r>
          </w:p>
        </w:tc>
        <w:tc>
          <w:tcPr>
            <w:tcW w:w="1275"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114.8</w:t>
            </w:r>
          </w:p>
        </w:tc>
        <w:tc>
          <w:tcPr>
            <w:tcW w:w="1114" w:type="dxa"/>
          </w:tcPr>
          <w:p w:rsidR="00384AF4" w:rsidRPr="00CD6048" w:rsidRDefault="00384AF4" w:rsidP="002C09E2">
            <w:pPr>
              <w:jc w:val="right"/>
              <w:rPr>
                <w:rFonts w:ascii="GHEA Grapalat" w:hAnsi="GHEA Grapalat" w:cs="Calibri"/>
                <w:color w:val="000000"/>
                <w:sz w:val="18"/>
                <w:szCs w:val="18"/>
              </w:rPr>
            </w:pPr>
            <w:r w:rsidRPr="00CD6048">
              <w:rPr>
                <w:rFonts w:ascii="GHEA Grapalat" w:hAnsi="GHEA Grapalat" w:cs="Calibri"/>
                <w:color w:val="000000"/>
                <w:sz w:val="18"/>
                <w:szCs w:val="18"/>
              </w:rPr>
              <w:t>147.7</w:t>
            </w:r>
          </w:p>
        </w:tc>
      </w:tr>
      <w:bookmarkEnd w:id="63"/>
    </w:tbl>
    <w:p w:rsidR="00384AF4" w:rsidRPr="00CD6048" w:rsidRDefault="00384AF4" w:rsidP="00384AF4">
      <w:pPr>
        <w:autoSpaceDE w:val="0"/>
        <w:autoSpaceDN w:val="0"/>
        <w:adjustRightInd w:val="0"/>
        <w:spacing w:line="360" w:lineRule="auto"/>
        <w:ind w:firstLine="567"/>
        <w:jc w:val="both"/>
        <w:rPr>
          <w:rFonts w:ascii="GHEA Grapalat" w:hAnsi="GHEA Grapalat" w:cs="GHEA Grapalat"/>
          <w:sz w:val="22"/>
          <w:szCs w:val="22"/>
        </w:rPr>
      </w:pPr>
    </w:p>
    <w:p w:rsidR="00384AF4" w:rsidRPr="00CD6048" w:rsidRDefault="00384AF4" w:rsidP="00384AF4">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sz w:val="22"/>
          <w:szCs w:val="22"/>
        </w:rPr>
        <w:t xml:space="preserve">Հաշվետու ժամանակահատվածում </w:t>
      </w:r>
      <w:r w:rsidRPr="00CD6048">
        <w:rPr>
          <w:rFonts w:ascii="GHEA Grapalat" w:hAnsi="GHEA Grapalat" w:cs="Sylfaen"/>
          <w:i/>
          <w:iCs/>
          <w:sz w:val="22"/>
          <w:szCs w:val="22"/>
        </w:rPr>
        <w:t>Շ</w:t>
      </w:r>
      <w:r w:rsidRPr="00CD6048">
        <w:rPr>
          <w:rFonts w:ascii="GHEA Grapalat" w:hAnsi="GHEA Grapalat" w:cs="Sylfaen"/>
          <w:i/>
          <w:sz w:val="22"/>
          <w:szCs w:val="22"/>
        </w:rPr>
        <w:t xml:space="preserve">րջակա միջավայրի վրա ազդեցության գնահատման և մոնիթորինգի </w:t>
      </w:r>
      <w:r w:rsidRPr="00CD6048">
        <w:rPr>
          <w:rFonts w:ascii="GHEA Grapalat" w:hAnsi="GHEA Grapalat" w:cs="Sylfaen"/>
          <w:sz w:val="22"/>
          <w:szCs w:val="22"/>
        </w:rPr>
        <w:t xml:space="preserve">ծրագրին հատկացված միջոցներն օգտագործվել են 77.7%-ով՝ կազմելով 1.3 մլրդ դրամ: Շեղումը հիմնականում պայմանավորված է «Հիդրոօդերևութաբանության և մոնիտորինգի կենտրոն» ՊՈԱԿ-ի տեխնիկական միջոցների արդիականացման և նոր սարքավորումների ձեռքբերման միջոցառման, «Անցում էլեկտրական շարժունակությանը Հայաստանում» դրամաշնորհային ծրագրի և «Շենքերի ոլորտում չափողականություն, հաշվետվողականություն և </w:t>
      </w:r>
      <w:r w:rsidRPr="00CD6048">
        <w:rPr>
          <w:rFonts w:ascii="GHEA Grapalat" w:hAnsi="GHEA Grapalat" w:cs="Sylfaen"/>
          <w:sz w:val="22"/>
          <w:szCs w:val="22"/>
        </w:rPr>
        <w:lastRenderedPageBreak/>
        <w:t xml:space="preserve">հավաստագրում (ՉՀՀ)» համակարգի ստեղծման և գիտելիքների կառավարման միջոցառման կատարողականով, որոնք կազմել են համապատասխանաբար 25% (50 մլն դրամ), 15.4% (18.3 մլն դրամ) և 11.1% (9.4 մլն դրամ): «Հիդրոօդերևութաբանության և մոնիթորինգի կենտրոն» ՊՈԱԿ-ի տեխնիկական միջոցների արդիականացման և նոր սարքավորումների ձեռքբերման միջոցառման կատարողականը պայմանավորված է նրանով, որ ձեռքբերված սարքավորումների մաքսազերծումը </w:t>
      </w:r>
      <w:r w:rsidR="001B048B" w:rsidRPr="00CD6048">
        <w:rPr>
          <w:rFonts w:ascii="GHEA Grapalat" w:hAnsi="GHEA Grapalat" w:cs="Sylfaen"/>
          <w:sz w:val="22"/>
          <w:szCs w:val="22"/>
        </w:rPr>
        <w:t xml:space="preserve">հաշվետու ժամանակահատվածում </w:t>
      </w:r>
      <w:r w:rsidRPr="00CD6048">
        <w:rPr>
          <w:rFonts w:ascii="GHEA Grapalat" w:hAnsi="GHEA Grapalat" w:cs="Sylfaen"/>
          <w:sz w:val="22"/>
          <w:szCs w:val="22"/>
        </w:rPr>
        <w:t>չի ավարտվել: «Անցում էլեկտրական շարժունակությանը Հայաստանում» դրամաշնորհային ծրագրի կատարողականը պայմանավորված է ավտոմեքենաների ձեռքբերման պիլոտային ծրագրի ձևաչափի վերաբերյալ դոնոր կազմակերպության հետ ընթացող բանակցություններով, ծրագրի արդյունավետությունն ապահովելու նպատակով ծրագրի ծառայությունների մատուցման բաղադրիչի շրջանակներում նախատեսված աշխատանքները 4-րդ եռամսյակ հետաձգելու, ինչպես նաև ծրագրի շրջանակներում նախատեսված՝ ՀՀ մարզերում էլեկտրամոբիլների լիցքավորման կայանների տեղադրումը մասնավոր կառույցի միջոցով իրականացնելու հանգամանքներով: «Շենքերի ոլորտում չափողականություն, հաշվետվողականություն և հավաստագրում (ՉՀՀ)» համակարգի ստեղծման և գիտելիքների կառավարման միջոցառման կատարողականը պայմանավորված է ծրագրի իրականացման ժամկետների երկարացմամբ:</w:t>
      </w:r>
    </w:p>
    <w:p w:rsidR="00384AF4" w:rsidRPr="00CD6048" w:rsidRDefault="00384AF4" w:rsidP="00384AF4">
      <w:pPr>
        <w:autoSpaceDE w:val="0"/>
        <w:autoSpaceDN w:val="0"/>
        <w:adjustRightInd w:val="0"/>
        <w:spacing w:line="360" w:lineRule="auto"/>
        <w:ind w:firstLine="567"/>
        <w:jc w:val="both"/>
        <w:rPr>
          <w:rFonts w:ascii="GHEA Grapalat" w:hAnsi="GHEA Grapalat" w:cs="Sylfaen"/>
          <w:sz w:val="22"/>
          <w:szCs w:val="22"/>
        </w:rPr>
      </w:pPr>
      <w:bookmarkStart w:id="64" w:name="_Hlk140572942"/>
      <w:r w:rsidRPr="00CD6048">
        <w:rPr>
          <w:rFonts w:ascii="GHEA Grapalat" w:hAnsi="GHEA Grapalat" w:cs="Sylfaen"/>
          <w:sz w:val="22"/>
          <w:szCs w:val="22"/>
        </w:rPr>
        <w:t>Հիդրոօդերևութաբանության, շրջակա միջավայրի մոնիտորինգի և տեղեկատվության ապահովման միջոցառման գծով նախատեսված</w:t>
      </w:r>
      <w:bookmarkEnd w:id="64"/>
      <w:r w:rsidRPr="00CD6048">
        <w:rPr>
          <w:rFonts w:ascii="GHEA Grapalat" w:hAnsi="GHEA Grapalat" w:cs="Sylfaen"/>
          <w:sz w:val="22"/>
          <w:szCs w:val="22"/>
        </w:rPr>
        <w:t xml:space="preserve"> 1.1 մլրդ դրամն ամբողջությամբ օգտագործվել է, որի շրջանակներում իրականացվել է 90114 օդերևութաբանական դիտարկում, 56922 հիդրոլոգիական դիտարկում, 33700 մակերևութային ջրերի որակի մոնիտորինգի իրականացում, 56400 մթնոլորտային օդի որակի մոնիտորինգի իրականացում, 14130 ստորերկրյա քաղցրահամ ջրերի քանակի մոնիտորինգի իրականացում և այլն:</w:t>
      </w:r>
    </w:p>
    <w:p w:rsidR="00384AF4" w:rsidRPr="00CD6048" w:rsidRDefault="00384AF4" w:rsidP="00384AF4">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sz w:val="22"/>
          <w:szCs w:val="22"/>
        </w:rPr>
        <w:t>Նախորդ տարվա նույն ժամանակահատվածի համեմատ Շրջակա միջավայրի վրա ազդեցության գնահատման և մոնիտորինգի ծրագրի ծախսերն աճել են 1.6%</w:t>
      </w:r>
      <w:r w:rsidRPr="00CD6048">
        <w:rPr>
          <w:rFonts w:ascii="GHEA Grapalat" w:hAnsi="GHEA Grapalat" w:cs="Sylfaen"/>
          <w:sz w:val="22"/>
          <w:szCs w:val="22"/>
        </w:rPr>
        <w:noBreakHyphen/>
        <w:t xml:space="preserve">ով (20.8 մլն դրամով): Նշենք, որ հիդրոօդերևութաբանության, շրջակա միջավայրի մոնիտորինգի և տեղեկատվության ապահովման </w:t>
      </w:r>
      <w:r w:rsidR="00DB3BCB" w:rsidRPr="00CD6048">
        <w:rPr>
          <w:rFonts w:ascii="GHEA Grapalat" w:hAnsi="GHEA Grapalat" w:cs="Sylfaen"/>
          <w:sz w:val="22"/>
          <w:szCs w:val="22"/>
        </w:rPr>
        <w:t xml:space="preserve">միջոցառմանը </w:t>
      </w:r>
      <w:r w:rsidRPr="00CD6048">
        <w:rPr>
          <w:rFonts w:ascii="GHEA Grapalat" w:hAnsi="GHEA Grapalat" w:cs="Sylfaen"/>
          <w:sz w:val="22"/>
          <w:szCs w:val="22"/>
        </w:rPr>
        <w:t>հաշվետու տարում հատկացված միջոցները նախորդ տարվա համեմատ կրճատվել են</w:t>
      </w:r>
      <w:r w:rsidR="00DB3BCB" w:rsidRPr="00CD6048">
        <w:rPr>
          <w:rFonts w:ascii="GHEA Grapalat" w:hAnsi="GHEA Grapalat" w:cs="Sylfaen"/>
          <w:sz w:val="22"/>
          <w:szCs w:val="22"/>
        </w:rPr>
        <w:t xml:space="preserve"> 7.6%-ով (</w:t>
      </w:r>
      <w:r w:rsidRPr="00CD6048">
        <w:rPr>
          <w:rFonts w:ascii="GHEA Grapalat" w:hAnsi="GHEA Grapalat" w:cs="Sylfaen"/>
          <w:sz w:val="22"/>
          <w:szCs w:val="22"/>
        </w:rPr>
        <w:t>93.8 մլն դրամով</w:t>
      </w:r>
      <w:r w:rsidR="00DB3BCB" w:rsidRPr="00CD6048">
        <w:rPr>
          <w:rFonts w:ascii="GHEA Grapalat" w:hAnsi="GHEA Grapalat" w:cs="Sylfaen"/>
          <w:sz w:val="22"/>
          <w:szCs w:val="22"/>
        </w:rPr>
        <w:t>)</w:t>
      </w:r>
      <w:r w:rsidR="00BA2F9F" w:rsidRPr="00CD6048">
        <w:rPr>
          <w:rFonts w:ascii="GHEA Grapalat" w:hAnsi="GHEA Grapalat" w:cs="Sylfaen"/>
          <w:sz w:val="22"/>
          <w:szCs w:val="22"/>
        </w:rPr>
        <w:t>, իսկ</w:t>
      </w:r>
      <w:r w:rsidRPr="00CD6048">
        <w:rPr>
          <w:rFonts w:ascii="GHEA Grapalat" w:hAnsi="GHEA Grapalat" w:cs="Sylfaen"/>
          <w:sz w:val="22"/>
          <w:szCs w:val="22"/>
        </w:rPr>
        <w:t xml:space="preserve"> ծրագրում ընդգրկված մնացած բոլոր միջոցառումների գծով արձանագրվել է</w:t>
      </w:r>
      <w:r w:rsidR="00BA2F9F" w:rsidRPr="00CD6048">
        <w:rPr>
          <w:rFonts w:ascii="GHEA Grapalat" w:hAnsi="GHEA Grapalat" w:cs="Sylfaen"/>
          <w:sz w:val="22"/>
          <w:szCs w:val="22"/>
        </w:rPr>
        <w:t xml:space="preserve"> ծախսերի</w:t>
      </w:r>
      <w:r w:rsidRPr="00CD6048">
        <w:rPr>
          <w:rFonts w:ascii="GHEA Grapalat" w:hAnsi="GHEA Grapalat" w:cs="Sylfaen"/>
          <w:sz w:val="22"/>
          <w:szCs w:val="22"/>
        </w:rPr>
        <w:t xml:space="preserve"> աճ:</w:t>
      </w:r>
    </w:p>
    <w:p w:rsidR="00384AF4" w:rsidRPr="00CD6048" w:rsidRDefault="00384AF4" w:rsidP="00384AF4">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i/>
          <w:sz w:val="22"/>
          <w:szCs w:val="22"/>
        </w:rPr>
        <w:t>Բնական պաշարների և բնության հատուկ պահպանվող տարածքների կառավարման և պահպանման</w:t>
      </w:r>
      <w:r w:rsidRPr="00CD6048">
        <w:rPr>
          <w:rFonts w:ascii="GHEA Grapalat" w:hAnsi="GHEA Grapalat" w:cs="Sylfaen"/>
          <w:sz w:val="22"/>
          <w:szCs w:val="22"/>
        </w:rPr>
        <w:t xml:space="preserve"> ծրագրի շրջանակներում հաշվետու ժամանակահատվածում </w:t>
      </w:r>
      <w:r w:rsidR="003C2D7C" w:rsidRPr="00CD6048">
        <w:rPr>
          <w:rFonts w:ascii="GHEA Grapalat" w:hAnsi="GHEA Grapalat" w:cs="Sylfaen"/>
          <w:sz w:val="22"/>
          <w:szCs w:val="22"/>
        </w:rPr>
        <w:t>օգտագործվել է նախատեսված միջոցների</w:t>
      </w:r>
      <w:r w:rsidRPr="00CD6048">
        <w:rPr>
          <w:rFonts w:ascii="GHEA Grapalat" w:hAnsi="GHEA Grapalat" w:cs="Sylfaen"/>
          <w:sz w:val="22"/>
          <w:szCs w:val="22"/>
        </w:rPr>
        <w:t xml:space="preserve"> 57</w:t>
      </w:r>
      <w:r w:rsidR="003C2D7C" w:rsidRPr="00CD6048">
        <w:rPr>
          <w:rFonts w:ascii="GHEA Grapalat" w:hAnsi="GHEA Grapalat" w:cs="Sylfaen"/>
          <w:sz w:val="22"/>
          <w:szCs w:val="22"/>
        </w:rPr>
        <w:t>%-ը՝</w:t>
      </w:r>
      <w:r w:rsidRPr="00CD6048">
        <w:rPr>
          <w:rFonts w:ascii="GHEA Grapalat" w:hAnsi="GHEA Grapalat" w:cs="Sylfaen"/>
          <w:sz w:val="22"/>
          <w:szCs w:val="22"/>
        </w:rPr>
        <w:t xml:space="preserve"> կազմել</w:t>
      </w:r>
      <w:r w:rsidR="003C2D7C" w:rsidRPr="00CD6048">
        <w:rPr>
          <w:rFonts w:ascii="GHEA Grapalat" w:hAnsi="GHEA Grapalat" w:cs="Sylfaen"/>
          <w:sz w:val="22"/>
          <w:szCs w:val="22"/>
        </w:rPr>
        <w:t>ով</w:t>
      </w:r>
      <w:r w:rsidRPr="00CD6048">
        <w:rPr>
          <w:rFonts w:ascii="GHEA Grapalat" w:hAnsi="GHEA Grapalat" w:cs="Sylfaen"/>
          <w:sz w:val="22"/>
          <w:szCs w:val="22"/>
        </w:rPr>
        <w:t xml:space="preserve"> 1.3 մլրդ դրամ: Շեղումը հիմնականում պայմանավորված է Գերմանիայի զարգացման վարկերի բանկի (KFW) աջակցությամբ </w:t>
      </w:r>
      <w:r w:rsidR="003C2D7C" w:rsidRPr="00CD6048">
        <w:rPr>
          <w:rFonts w:ascii="GHEA Grapalat" w:hAnsi="GHEA Grapalat" w:cs="Sylfaen"/>
          <w:sz w:val="22"/>
          <w:szCs w:val="22"/>
        </w:rPr>
        <w:t xml:space="preserve">իրականացվող </w:t>
      </w:r>
      <w:r w:rsidRPr="00CD6048">
        <w:rPr>
          <w:rFonts w:ascii="GHEA Grapalat" w:hAnsi="GHEA Grapalat" w:cs="Sylfaen"/>
          <w:sz w:val="22"/>
          <w:szCs w:val="22"/>
        </w:rPr>
        <w:t xml:space="preserve">ՀՀ Սյունիքի </w:t>
      </w:r>
      <w:r w:rsidRPr="00CD6048">
        <w:rPr>
          <w:rFonts w:ascii="GHEA Grapalat" w:hAnsi="GHEA Grapalat" w:cs="Sylfaen"/>
          <w:sz w:val="22"/>
          <w:szCs w:val="22"/>
        </w:rPr>
        <w:lastRenderedPageBreak/>
        <w:t>մարզի բնության հատուկ պահպանվող տարածքների պահպանության դրամաշնորհային ծրագրի կատարողականով, որը կազմել է 2.4% կամ 22.3 մլն դրամ՝ պայմանավորված ֆինանսավորումը դոնորից հոկտեմբերին ստա</w:t>
      </w:r>
      <w:r w:rsidR="00DA6A08" w:rsidRPr="00CD6048">
        <w:rPr>
          <w:rFonts w:ascii="GHEA Grapalat" w:hAnsi="GHEA Grapalat" w:cs="Sylfaen"/>
          <w:sz w:val="22"/>
          <w:szCs w:val="22"/>
        </w:rPr>
        <w:t>նալու հանգամանքով</w:t>
      </w:r>
      <w:r w:rsidRPr="00CD6048">
        <w:rPr>
          <w:rFonts w:ascii="GHEA Grapalat" w:hAnsi="GHEA Grapalat" w:cs="Sylfaen"/>
          <w:sz w:val="22"/>
          <w:szCs w:val="22"/>
        </w:rPr>
        <w:t>:</w:t>
      </w:r>
    </w:p>
    <w:p w:rsidR="00384AF4" w:rsidRPr="00CD6048" w:rsidRDefault="00384AF4" w:rsidP="00384AF4">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sz w:val="22"/>
          <w:szCs w:val="22"/>
        </w:rPr>
        <w:t>Բնական պաշարների և բնության հատուկ պահպանվող տարածքների կառավարման և պահպանման ծրագրի շրջանակներում 820 մլն դրամ (ծրագրվածի 100%-ը) ուղղվել է բնության հատուկ պահպանվող տարածքների</w:t>
      </w:r>
      <w:r w:rsidR="00DA6A08" w:rsidRPr="00CD6048">
        <w:rPr>
          <w:rFonts w:ascii="GHEA Grapalat" w:hAnsi="GHEA Grapalat" w:cs="Sylfaen"/>
          <w:sz w:val="22"/>
          <w:szCs w:val="22"/>
        </w:rPr>
        <w:t>՝</w:t>
      </w:r>
      <w:r w:rsidRPr="00CD6048">
        <w:rPr>
          <w:rFonts w:ascii="GHEA Grapalat" w:hAnsi="GHEA Grapalat" w:cs="Sylfaen"/>
          <w:sz w:val="22"/>
          <w:szCs w:val="22"/>
        </w:rPr>
        <w:t xml:space="preserve"> «Սևան», «Դիլիջան», «Արփի լիճ» ազգային պարկերի, «Խոսրովի անտառ» պետական արգելոցի, Արգելոցապարկային համալիր և Զանգեզուր կենսոլորտային համալիր ԲՀՊ տարածքների պահպանությանը, դրանցում գիտական ուսումնասիրությունների և անտառատնտեսական աշխատանքների կատարմանը: Նշված միջոցառումների շրջանակներում հիմնականում ապահովվել են նախատեսված արդյունքային չափորոշիչները: Նախորդ տարվա ինն ամիսների համեմատ Բնական պաշարների և բնության հատուկ պահպանվող տարածքների կառավարման և պահպանման ծրագրի ծախսերն աճել են 49.3%-ով կամ 429.3 մլն դրամով՝ հիմնականում պայմանավորված 2023 թվականի պետական բյուջեից Սևանի իշխանի պաշարների վերականգնման և ձկնաբուծության </w:t>
      </w:r>
      <w:r w:rsidR="00FA72A7" w:rsidRPr="00CD6048">
        <w:rPr>
          <w:rFonts w:ascii="GHEA Grapalat" w:hAnsi="GHEA Grapalat" w:cs="Sylfaen"/>
          <w:sz w:val="22"/>
          <w:szCs w:val="22"/>
        </w:rPr>
        <w:t>զարգացման հիմնադրամի առողջացման նպատակով</w:t>
      </w:r>
      <w:r w:rsidRPr="00CD6048">
        <w:rPr>
          <w:rFonts w:ascii="GHEA Grapalat" w:hAnsi="GHEA Grapalat" w:cs="Sylfaen"/>
          <w:sz w:val="22"/>
          <w:szCs w:val="22"/>
        </w:rPr>
        <w:t xml:space="preserve"> 340 մլն դրամ (100%) աջակցության տրամադրմամբ:</w:t>
      </w:r>
    </w:p>
    <w:p w:rsidR="00384AF4" w:rsidRPr="00CD6048" w:rsidRDefault="00384AF4" w:rsidP="00384AF4">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sz w:val="22"/>
          <w:szCs w:val="22"/>
        </w:rPr>
        <w:t xml:space="preserve">Հաշվետու ժամանակահատվածում շուրջ 1.6 մլրդ դրամ է օգտագործվել </w:t>
      </w:r>
      <w:r w:rsidRPr="00CD6048">
        <w:rPr>
          <w:rFonts w:ascii="GHEA Grapalat" w:hAnsi="GHEA Grapalat" w:cs="Sylfaen"/>
          <w:i/>
          <w:sz w:val="22"/>
          <w:szCs w:val="22"/>
        </w:rPr>
        <w:t>Անտառների կառավարման</w:t>
      </w:r>
      <w:r w:rsidRPr="00CD6048">
        <w:rPr>
          <w:rFonts w:ascii="GHEA Grapalat" w:hAnsi="GHEA Grapalat" w:cs="Sylfaen"/>
          <w:sz w:val="22"/>
          <w:szCs w:val="22"/>
        </w:rPr>
        <w:t xml:space="preserve"> ծրագրի շրջանակներում՝ ապահովելով ծրագրված ցուցանիշի 84.5%-ը: </w:t>
      </w:r>
      <w:bookmarkStart w:id="65" w:name="_Hlk77258709"/>
      <w:r w:rsidRPr="00CD6048">
        <w:rPr>
          <w:rFonts w:ascii="GHEA Grapalat" w:hAnsi="GHEA Grapalat" w:cs="Sylfaen"/>
          <w:sz w:val="22"/>
          <w:szCs w:val="22"/>
        </w:rPr>
        <w:t xml:space="preserve">Շեղումը հիմնականում </w:t>
      </w:r>
      <w:r w:rsidR="00844720" w:rsidRPr="00CD6048">
        <w:rPr>
          <w:rFonts w:ascii="GHEA Grapalat" w:hAnsi="GHEA Grapalat" w:cs="Sylfaen"/>
          <w:sz w:val="22"/>
          <w:szCs w:val="22"/>
        </w:rPr>
        <w:t>արձանագրվել</w:t>
      </w:r>
      <w:r w:rsidRPr="00CD6048">
        <w:rPr>
          <w:rFonts w:ascii="GHEA Grapalat" w:hAnsi="GHEA Grapalat" w:cs="Sylfaen"/>
          <w:sz w:val="22"/>
          <w:szCs w:val="22"/>
        </w:rPr>
        <w:t xml:space="preserve"> է անտառվերականգնման և անտառապատման աշխատանքների ու անտառկառավարման պլանների կազմման</w:t>
      </w:r>
      <w:r w:rsidR="00B85ECC" w:rsidRPr="00CD6048">
        <w:rPr>
          <w:rFonts w:ascii="GHEA Grapalat" w:hAnsi="GHEA Grapalat" w:cs="Sylfaen"/>
          <w:sz w:val="22"/>
          <w:szCs w:val="22"/>
        </w:rPr>
        <w:t xml:space="preserve"> ծախսեր</w:t>
      </w:r>
      <w:r w:rsidR="00844720" w:rsidRPr="00CD6048">
        <w:rPr>
          <w:rFonts w:ascii="GHEA Grapalat" w:hAnsi="GHEA Grapalat" w:cs="Sylfaen"/>
          <w:sz w:val="22"/>
          <w:szCs w:val="22"/>
        </w:rPr>
        <w:t>ում</w:t>
      </w:r>
      <w:r w:rsidRPr="00CD6048">
        <w:rPr>
          <w:rFonts w:ascii="GHEA Grapalat" w:hAnsi="GHEA Grapalat" w:cs="Sylfaen"/>
          <w:sz w:val="22"/>
          <w:szCs w:val="22"/>
        </w:rPr>
        <w:t>, որոնք կազմել են համապատասխանաբար 112.2 մլն դրամ</w:t>
      </w:r>
      <w:r w:rsidR="00844720" w:rsidRPr="00CD6048">
        <w:rPr>
          <w:rFonts w:ascii="GHEA Grapalat" w:hAnsi="GHEA Grapalat" w:cs="Sylfaen"/>
          <w:sz w:val="22"/>
          <w:szCs w:val="22"/>
        </w:rPr>
        <w:t xml:space="preserve"> (48.8%) </w:t>
      </w:r>
      <w:r w:rsidRPr="00CD6048">
        <w:rPr>
          <w:rFonts w:ascii="GHEA Grapalat" w:hAnsi="GHEA Grapalat" w:cs="Sylfaen"/>
          <w:sz w:val="22"/>
          <w:szCs w:val="22"/>
        </w:rPr>
        <w:t>և</w:t>
      </w:r>
      <w:r w:rsidR="00844720" w:rsidRPr="00CD6048">
        <w:rPr>
          <w:rFonts w:ascii="GHEA Grapalat" w:hAnsi="GHEA Grapalat" w:cs="Sylfaen"/>
          <w:sz w:val="22"/>
          <w:szCs w:val="22"/>
        </w:rPr>
        <w:t xml:space="preserve"> 216.2 մլն դրամ</w:t>
      </w:r>
      <w:r w:rsidRPr="00CD6048">
        <w:rPr>
          <w:rFonts w:ascii="GHEA Grapalat" w:hAnsi="GHEA Grapalat" w:cs="Sylfaen"/>
          <w:sz w:val="22"/>
          <w:szCs w:val="22"/>
        </w:rPr>
        <w:t xml:space="preserve"> </w:t>
      </w:r>
      <w:r w:rsidR="00844720" w:rsidRPr="00CD6048">
        <w:rPr>
          <w:rFonts w:ascii="GHEA Grapalat" w:hAnsi="GHEA Grapalat" w:cs="Sylfaen"/>
          <w:sz w:val="22"/>
          <w:szCs w:val="22"/>
        </w:rPr>
        <w:t>(</w:t>
      </w:r>
      <w:r w:rsidRPr="00CD6048">
        <w:rPr>
          <w:rFonts w:ascii="GHEA Grapalat" w:hAnsi="GHEA Grapalat" w:cs="Sylfaen"/>
          <w:sz w:val="22"/>
          <w:szCs w:val="22"/>
        </w:rPr>
        <w:t>58.9</w:t>
      </w:r>
      <w:r w:rsidR="00844720" w:rsidRPr="00CD6048">
        <w:rPr>
          <w:rFonts w:ascii="GHEA Grapalat" w:hAnsi="GHEA Grapalat" w:cs="Sylfaen"/>
          <w:sz w:val="22"/>
          <w:szCs w:val="22"/>
        </w:rPr>
        <w:t>%)</w:t>
      </w:r>
      <w:r w:rsidR="00DB5445" w:rsidRPr="00CD6048">
        <w:rPr>
          <w:rFonts w:ascii="GHEA Grapalat" w:hAnsi="GHEA Grapalat" w:cs="Sylfaen"/>
          <w:sz w:val="22"/>
          <w:szCs w:val="22"/>
        </w:rPr>
        <w:t>: Միջոցներն ամբողջությամբ չեն օգտագործվել, քանի որ</w:t>
      </w:r>
      <w:r w:rsidR="00D4222D" w:rsidRPr="00CD6048">
        <w:rPr>
          <w:rFonts w:ascii="GHEA Grapalat" w:hAnsi="GHEA Grapalat" w:cs="Sylfaen"/>
          <w:sz w:val="22"/>
          <w:szCs w:val="22"/>
        </w:rPr>
        <w:t xml:space="preserve"> կատարված</w:t>
      </w:r>
      <w:r w:rsidR="00DB5445" w:rsidRPr="00CD6048">
        <w:rPr>
          <w:rFonts w:ascii="GHEA Grapalat" w:hAnsi="GHEA Grapalat" w:cs="Sylfaen"/>
          <w:sz w:val="22"/>
          <w:szCs w:val="22"/>
        </w:rPr>
        <w:t xml:space="preserve"> աշխատանքներ</w:t>
      </w:r>
      <w:r w:rsidR="00D4222D" w:rsidRPr="00CD6048">
        <w:rPr>
          <w:rFonts w:ascii="GHEA Grapalat" w:hAnsi="GHEA Grapalat" w:cs="Sylfaen"/>
          <w:sz w:val="22"/>
          <w:szCs w:val="22"/>
        </w:rPr>
        <w:t>ի ընդունման գործընթացը հաշվետու ժամանակահատվածում չի ավարտվել</w:t>
      </w:r>
      <w:r w:rsidR="00DB5445" w:rsidRPr="00CD6048">
        <w:rPr>
          <w:rFonts w:ascii="GHEA Grapalat" w:hAnsi="GHEA Grapalat" w:cs="Sylfaen"/>
          <w:sz w:val="22"/>
          <w:szCs w:val="22"/>
        </w:rPr>
        <w:t>:</w:t>
      </w:r>
      <w:r w:rsidRPr="00CD6048">
        <w:rPr>
          <w:rFonts w:ascii="GHEA Grapalat" w:hAnsi="GHEA Grapalat" w:cs="Sylfaen"/>
          <w:sz w:val="22"/>
          <w:szCs w:val="22"/>
        </w:rPr>
        <w:t xml:space="preserve"> </w:t>
      </w:r>
      <w:bookmarkEnd w:id="65"/>
    </w:p>
    <w:p w:rsidR="00384AF4" w:rsidRPr="00CD6048" w:rsidRDefault="00384AF4" w:rsidP="00384AF4">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sz w:val="22"/>
          <w:szCs w:val="22"/>
        </w:rPr>
        <w:t>Անտառների կառավարման ծրագրին հատկացված միջոցների զգալի մասը՝ 908.1 մլն դրամը, տրամադրվել է անտառպահպանական ծառայություններին՝ ապահովելով 100% կատարողական: Միջոցառման շրջանակներում ապահովվել է 342.4 հազար հա անտառային տարածքների պահպանումը: Անտառների վնասակար օրգանիզմների դեմ պայքար</w:t>
      </w:r>
      <w:r w:rsidR="00DB5445" w:rsidRPr="00CD6048">
        <w:rPr>
          <w:rFonts w:ascii="GHEA Grapalat" w:hAnsi="GHEA Grapalat" w:cs="Sylfaen"/>
          <w:sz w:val="22"/>
          <w:szCs w:val="22"/>
        </w:rPr>
        <w:t>ի համար հատկացված 125.1</w:t>
      </w:r>
      <w:r w:rsidR="00DB5445" w:rsidRPr="00CD6048">
        <w:rPr>
          <w:rFonts w:ascii="Calibri" w:hAnsi="Calibri" w:cs="Calibri"/>
          <w:sz w:val="22"/>
          <w:szCs w:val="22"/>
        </w:rPr>
        <w:t> </w:t>
      </w:r>
      <w:r w:rsidRPr="00CD6048">
        <w:rPr>
          <w:rFonts w:ascii="GHEA Grapalat" w:hAnsi="GHEA Grapalat" w:cs="Sylfaen"/>
          <w:sz w:val="22"/>
          <w:szCs w:val="22"/>
        </w:rPr>
        <w:t>մլն դրամը նույնպես օգտագործվել է ամբողջությամբ, միջոցառման շրջանակներում իրականացվել է ավիացիոն պայքար վնասաուների դեմ 4120 հա տարածքի վրա:</w:t>
      </w:r>
    </w:p>
    <w:p w:rsidR="00384AF4" w:rsidRPr="00CD6048" w:rsidRDefault="00384AF4" w:rsidP="00384AF4">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sz w:val="22"/>
          <w:szCs w:val="22"/>
        </w:rPr>
        <w:t>Նախորդ տարվա ինն ամիսների համեմատ Անտառների կառավարման ծրագրի ծախսերն աճել են 32.5%-ով կամ 384.2</w:t>
      </w:r>
      <w:r w:rsidR="007C1912" w:rsidRPr="00CD6048">
        <w:rPr>
          <w:rFonts w:ascii="GHEA Grapalat" w:hAnsi="GHEA Grapalat" w:cs="Sylfaen"/>
          <w:sz w:val="22"/>
          <w:szCs w:val="22"/>
        </w:rPr>
        <w:t xml:space="preserve"> մլն դրամով, ընդ որում, գրեթե բոլոր միջոցառումների գծով արձանագրվել է ծախսերի աճ</w:t>
      </w:r>
      <w:r w:rsidRPr="00CD6048">
        <w:rPr>
          <w:rFonts w:ascii="GHEA Grapalat" w:hAnsi="GHEA Grapalat" w:cs="Sylfaen"/>
          <w:sz w:val="22"/>
          <w:szCs w:val="22"/>
        </w:rPr>
        <w:t>:</w:t>
      </w:r>
    </w:p>
    <w:p w:rsidR="00384AF4" w:rsidRPr="00CD6048" w:rsidRDefault="00384AF4" w:rsidP="00384AF4">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noProof/>
          <w:sz w:val="22"/>
          <w:szCs w:val="22"/>
          <w:lang w:val="hy-AM"/>
        </w:rPr>
        <w:lastRenderedPageBreak/>
        <w:t xml:space="preserve">ՀՀ շրջակա միջավայրի նախարարության պատասխանատվությամբ իրականացվող այլ ծրագրերին տրամադրված </w:t>
      </w:r>
      <w:r w:rsidRPr="00CD6048">
        <w:rPr>
          <w:rFonts w:ascii="GHEA Grapalat" w:hAnsi="GHEA Grapalat" w:cs="Sylfaen"/>
          <w:noProof/>
          <w:sz w:val="22"/>
          <w:szCs w:val="22"/>
        </w:rPr>
        <w:t>1.1 մլրդ</w:t>
      </w:r>
      <w:r w:rsidRPr="00CD6048">
        <w:rPr>
          <w:rFonts w:ascii="GHEA Grapalat" w:hAnsi="GHEA Grapalat" w:cs="Sylfaen"/>
          <w:noProof/>
          <w:sz w:val="22"/>
          <w:szCs w:val="22"/>
          <w:lang w:val="hy-AM"/>
        </w:rPr>
        <w:t xml:space="preserve"> դրամից </w:t>
      </w:r>
      <w:r w:rsidRPr="00CD6048">
        <w:rPr>
          <w:rFonts w:ascii="GHEA Grapalat" w:hAnsi="GHEA Grapalat" w:cs="Sylfaen"/>
          <w:sz w:val="22"/>
          <w:szCs w:val="22"/>
        </w:rPr>
        <w:t xml:space="preserve">817.7 մլն դրամն օգտագործվել է </w:t>
      </w:r>
      <w:r w:rsidRPr="00CD6048">
        <w:rPr>
          <w:rFonts w:ascii="GHEA Grapalat" w:hAnsi="GHEA Grapalat" w:cs="Sylfaen"/>
          <w:i/>
          <w:iCs/>
          <w:sz w:val="22"/>
          <w:szCs w:val="22"/>
        </w:rPr>
        <w:t>Շրջակա միջավայրի ոլորտում պետական քաղաքականության մշակման, ծրագրերի համակարգման և մոնիտորինգի</w:t>
      </w:r>
      <w:r w:rsidRPr="00CD6048">
        <w:rPr>
          <w:rFonts w:ascii="GHEA Grapalat" w:hAnsi="GHEA Grapalat" w:cs="Sylfaen"/>
          <w:i/>
          <w:sz w:val="22"/>
          <w:szCs w:val="22"/>
        </w:rPr>
        <w:t xml:space="preserve"> </w:t>
      </w:r>
      <w:r w:rsidRPr="00CD6048">
        <w:rPr>
          <w:rFonts w:ascii="GHEA Grapalat" w:hAnsi="GHEA Grapalat" w:cs="Sylfaen"/>
          <w:sz w:val="22"/>
          <w:szCs w:val="22"/>
        </w:rPr>
        <w:t>ծրագրի շրջանակներում, որը կազմել է ծրագրված ցուցանիշի 91.1%-ը: Շեղումը հիմնականում պայմանավորված է շարունակական ծախսերի գծով վճարումներ</w:t>
      </w:r>
      <w:r w:rsidR="00AC1154" w:rsidRPr="00CD6048">
        <w:rPr>
          <w:rFonts w:ascii="GHEA Grapalat" w:hAnsi="GHEA Grapalat" w:cs="Sylfaen"/>
          <w:sz w:val="22"/>
          <w:szCs w:val="22"/>
        </w:rPr>
        <w:t>ի մի մաս</w:t>
      </w:r>
      <w:r w:rsidRPr="00CD6048">
        <w:rPr>
          <w:rFonts w:ascii="GHEA Grapalat" w:hAnsi="GHEA Grapalat" w:cs="Sylfaen"/>
          <w:sz w:val="22"/>
          <w:szCs w:val="22"/>
        </w:rPr>
        <w:t>ը հոկտեմբեր ամսին կատարելու հանգամանքով: Նախորդ տարվա նույն ժամանակահատվածի համեմատ ծրագրի ծախսերն աճել են 12.6%-ով կամ 91.6 մլն դրամով՝ հիմնականում պայմանավորված «Շրջակա միջավայրի ոլորտում քաղաքականության մշակում, ծրագրերի համակարգում և մոնիտորինգ» միջոցառման ծախսերի աճով:</w:t>
      </w:r>
    </w:p>
    <w:p w:rsidR="00384AF4" w:rsidRPr="00CD6048" w:rsidRDefault="00AC1154" w:rsidP="00384AF4">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sz w:val="22"/>
          <w:szCs w:val="22"/>
        </w:rPr>
        <w:t xml:space="preserve">Հաշվետու ժամանակահատվածում </w:t>
      </w:r>
      <w:r w:rsidR="00384AF4" w:rsidRPr="00CD6048">
        <w:rPr>
          <w:rFonts w:ascii="GHEA Grapalat" w:hAnsi="GHEA Grapalat" w:cs="Sylfaen"/>
          <w:sz w:val="22"/>
          <w:szCs w:val="22"/>
        </w:rPr>
        <w:t>76.9 մլն դրամի բնապահպանական սուբվենցիաներ են տրամադրվել համայնքներին</w:t>
      </w:r>
      <w:r w:rsidRPr="00CD6048">
        <w:rPr>
          <w:rFonts w:ascii="GHEA Grapalat" w:hAnsi="GHEA Grapalat" w:cs="Sylfaen"/>
          <w:sz w:val="22"/>
          <w:szCs w:val="22"/>
        </w:rPr>
        <w:t>, որը կազմել է ծրագրված ցուցանիշի 21.3%-ը</w:t>
      </w:r>
      <w:r w:rsidR="00384AF4" w:rsidRPr="00CD6048">
        <w:rPr>
          <w:rFonts w:ascii="GHEA Grapalat" w:hAnsi="GHEA Grapalat" w:cs="Sylfaen"/>
          <w:sz w:val="22"/>
          <w:szCs w:val="22"/>
        </w:rPr>
        <w:t>:</w:t>
      </w:r>
      <w:r w:rsidR="00384AF4" w:rsidRPr="00CD6048">
        <w:t xml:space="preserve"> </w:t>
      </w:r>
      <w:r w:rsidR="00384AF4" w:rsidRPr="00CD6048">
        <w:rPr>
          <w:rFonts w:ascii="GHEA Grapalat" w:hAnsi="GHEA Grapalat" w:cs="Sylfaen"/>
          <w:sz w:val="22"/>
          <w:szCs w:val="22"/>
        </w:rPr>
        <w:t>Վճարումները</w:t>
      </w:r>
      <w:r w:rsidR="00E9764C" w:rsidRPr="00CD6048">
        <w:rPr>
          <w:rFonts w:ascii="GHEA Grapalat" w:hAnsi="GHEA Grapalat" w:cs="Sylfaen"/>
          <w:sz w:val="22"/>
          <w:szCs w:val="22"/>
        </w:rPr>
        <w:t xml:space="preserve"> </w:t>
      </w:r>
      <w:r w:rsidR="00384AF4" w:rsidRPr="00CD6048">
        <w:rPr>
          <w:rFonts w:ascii="GHEA Grapalat" w:hAnsi="GHEA Grapalat" w:cs="Sylfaen"/>
          <w:sz w:val="22"/>
          <w:szCs w:val="22"/>
        </w:rPr>
        <w:t>կատարվել են</w:t>
      </w:r>
      <w:r w:rsidR="00E9764C" w:rsidRPr="00CD6048">
        <w:rPr>
          <w:rFonts w:ascii="GHEA Grapalat" w:hAnsi="GHEA Grapalat" w:cs="Sylfaen"/>
          <w:sz w:val="22"/>
          <w:szCs w:val="22"/>
        </w:rPr>
        <w:t xml:space="preserve"> </w:t>
      </w:r>
      <w:r w:rsidR="00384AF4" w:rsidRPr="00CD6048">
        <w:rPr>
          <w:rFonts w:ascii="GHEA Grapalat" w:hAnsi="GHEA Grapalat" w:cs="Sylfaen"/>
          <w:sz w:val="22"/>
          <w:szCs w:val="22"/>
        </w:rPr>
        <w:t>փաստացի կատարողականների հիման վրա:</w:t>
      </w:r>
    </w:p>
    <w:p w:rsidR="00050C2C" w:rsidRPr="00CD6048" w:rsidRDefault="00050C2C" w:rsidP="00050C2C">
      <w:pPr>
        <w:autoSpaceDE w:val="0"/>
        <w:autoSpaceDN w:val="0"/>
        <w:adjustRightInd w:val="0"/>
        <w:spacing w:line="360" w:lineRule="auto"/>
        <w:ind w:firstLine="567"/>
        <w:jc w:val="both"/>
        <w:rPr>
          <w:rFonts w:ascii="GHEA Grapalat" w:hAnsi="GHEA Grapalat" w:cs="Sylfaen"/>
          <w:sz w:val="22"/>
          <w:szCs w:val="22"/>
          <w:lang w:val="hy-AM"/>
        </w:rPr>
      </w:pPr>
    </w:p>
    <w:p w:rsidR="000C6EC9" w:rsidRPr="00CD6048" w:rsidRDefault="00050C2C" w:rsidP="000C6EC9">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cs="Times Armenian"/>
          <w:i/>
          <w:sz w:val="22"/>
          <w:szCs w:val="22"/>
          <w:u w:val="single"/>
          <w:lang w:val="hy-AM"/>
        </w:rPr>
        <w:t>ՀՀ</w:t>
      </w:r>
      <w:r w:rsidRPr="00CD6048">
        <w:rPr>
          <w:rFonts w:ascii="GHEA Grapalat" w:hAnsi="GHEA Grapalat" w:cs="Sylfaen"/>
          <w:i/>
          <w:sz w:val="22"/>
          <w:szCs w:val="22"/>
          <w:u w:val="single"/>
          <w:lang w:val="hy-AM"/>
        </w:rPr>
        <w:t xml:space="preserve"> կրթության, գիտության, մշակույթի և սպորտի նախարարության</w:t>
      </w:r>
      <w:r w:rsidRPr="00CD6048">
        <w:rPr>
          <w:rFonts w:ascii="GHEA Grapalat" w:hAnsi="GHEA Grapalat" w:cs="Sylfaen"/>
          <w:sz w:val="22"/>
          <w:szCs w:val="22"/>
          <w:lang w:val="hy-AM"/>
        </w:rPr>
        <w:t xml:space="preserve"> </w:t>
      </w:r>
      <w:r w:rsidR="00304F67" w:rsidRPr="00CD6048">
        <w:rPr>
          <w:rFonts w:ascii="GHEA Grapalat" w:hAnsi="GHEA Grapalat" w:cs="Sylfaen"/>
          <w:sz w:val="22"/>
          <w:szCs w:val="22"/>
        </w:rPr>
        <w:t>(ԿԳՄՍ</w:t>
      </w:r>
      <w:r w:rsidR="00B02D8A" w:rsidRPr="00CD6048">
        <w:rPr>
          <w:rFonts w:ascii="GHEA Grapalat" w:hAnsi="GHEA Grapalat" w:cs="Sylfaen"/>
          <w:sz w:val="22"/>
          <w:szCs w:val="22"/>
        </w:rPr>
        <w:t>Ն</w:t>
      </w:r>
      <w:r w:rsidR="00304F67" w:rsidRPr="00CD6048">
        <w:rPr>
          <w:rFonts w:ascii="GHEA Grapalat" w:hAnsi="GHEA Grapalat" w:cs="Sylfaen"/>
          <w:sz w:val="22"/>
          <w:szCs w:val="22"/>
        </w:rPr>
        <w:t xml:space="preserve">) </w:t>
      </w:r>
      <w:r w:rsidR="000C6EC9" w:rsidRPr="00CD6048">
        <w:rPr>
          <w:rFonts w:ascii="GHEA Grapalat" w:hAnsi="GHEA Grapalat" w:cs="Sylfaen"/>
          <w:sz w:val="22"/>
          <w:szCs w:val="22"/>
          <w:lang w:val="hy-AM"/>
        </w:rPr>
        <w:t>պատասխանա</w:t>
      </w:r>
      <w:r w:rsidR="00DF440C" w:rsidRPr="00CD6048">
        <w:rPr>
          <w:rFonts w:ascii="GHEA Grapalat" w:hAnsi="GHEA Grapalat" w:cs="Sylfaen"/>
          <w:sz w:val="22"/>
          <w:szCs w:val="22"/>
        </w:rPr>
        <w:t>-</w:t>
      </w:r>
      <w:r w:rsidR="000C6EC9" w:rsidRPr="00CD6048">
        <w:rPr>
          <w:rFonts w:ascii="GHEA Grapalat" w:hAnsi="GHEA Grapalat" w:cs="Sylfaen"/>
          <w:sz w:val="22"/>
          <w:szCs w:val="22"/>
          <w:lang w:val="hy-AM"/>
        </w:rPr>
        <w:t xml:space="preserve">տվության ներքո 2023 թվականի ինն ամիսների ընթացքում իրականացվել են 20 ծրագրեր, որոնց շրջանակներում օգտագործվել է շուրջ 137.2 մլրդ դրամ՝ ապահովելով ծրագրված ցուցանիշի 78.3% կատարողական: Առանձնապես խոշոր շեղումներ են արձանագրվել «Հանրակրթության ծրագիր», «Ապահով դպրոց», «Գիտական և գիտատեխնիկական հետազոտությունների ծրագիր» և «Կրթության որակի ապահովում» ծրագրերում: Նախորդ տարվա </w:t>
      </w:r>
      <w:r w:rsidR="000C6EC9" w:rsidRPr="00CD6048">
        <w:rPr>
          <w:rFonts w:ascii="GHEA Grapalat" w:hAnsi="GHEA Grapalat" w:cs="GHEA Grapalat"/>
          <w:sz w:val="22"/>
          <w:szCs w:val="22"/>
          <w:lang w:val="hy-AM"/>
        </w:rPr>
        <w:t>համադրելի ցուցանիշի</w:t>
      </w:r>
      <w:r w:rsidR="000C6EC9" w:rsidRPr="00CD6048">
        <w:rPr>
          <w:rStyle w:val="FootnoteReference"/>
          <w:rFonts w:ascii="GHEA Grapalat" w:hAnsi="GHEA Grapalat" w:cs="GHEA Grapalat"/>
          <w:sz w:val="22"/>
          <w:szCs w:val="22"/>
          <w:lang w:val="hy-AM"/>
        </w:rPr>
        <w:footnoteReference w:id="33"/>
      </w:r>
      <w:r w:rsidR="000C6EC9" w:rsidRPr="00CD6048">
        <w:rPr>
          <w:rFonts w:ascii="GHEA Grapalat" w:hAnsi="GHEA Grapalat" w:cs="GHEA Grapalat"/>
          <w:sz w:val="22"/>
          <w:szCs w:val="22"/>
          <w:lang w:val="hy-AM"/>
        </w:rPr>
        <w:t xml:space="preserve"> համեմատ</w:t>
      </w:r>
      <w:r w:rsidR="000C6EC9" w:rsidRPr="00CD6048">
        <w:rPr>
          <w:rFonts w:ascii="GHEA Grapalat" w:hAnsi="GHEA Grapalat" w:cs="Sylfaen"/>
          <w:sz w:val="22"/>
          <w:szCs w:val="22"/>
          <w:lang w:val="hy-AM"/>
        </w:rPr>
        <w:t xml:space="preserve"> նախարարության ծախսերի 2.5% (3.4 մլրդ դրամ) </w:t>
      </w:r>
      <w:r w:rsidR="000C6EC9" w:rsidRPr="00CD6048">
        <w:rPr>
          <w:rFonts w:ascii="GHEA Grapalat" w:hAnsi="GHEA Grapalat" w:cs="GHEA Grapalat"/>
          <w:sz w:val="22"/>
          <w:szCs w:val="22"/>
          <w:lang w:val="hy-AM"/>
        </w:rPr>
        <w:t>աճը հիմնականում ձևավորվել է</w:t>
      </w:r>
      <w:r w:rsidR="000C6EC9" w:rsidRPr="00CD6048">
        <w:rPr>
          <w:rFonts w:ascii="GHEA Grapalat" w:hAnsi="GHEA Grapalat" w:cs="Sylfaen"/>
          <w:sz w:val="22"/>
          <w:szCs w:val="22"/>
          <w:lang w:val="hy-AM"/>
        </w:rPr>
        <w:t xml:space="preserve"> «Արվեստների </w:t>
      </w:r>
      <w:r w:rsidR="00941D52" w:rsidRPr="00CD6048">
        <w:rPr>
          <w:rFonts w:ascii="GHEA Grapalat" w:hAnsi="GHEA Grapalat" w:cs="Sylfaen"/>
          <w:sz w:val="22"/>
          <w:szCs w:val="22"/>
          <w:lang w:val="hy-AM"/>
        </w:rPr>
        <w:t>ծրագիր»</w:t>
      </w:r>
      <w:r w:rsidR="00941D52" w:rsidRPr="00CD6048">
        <w:rPr>
          <w:rFonts w:ascii="GHEA Grapalat" w:hAnsi="GHEA Grapalat" w:cs="Sylfaen"/>
          <w:sz w:val="22"/>
          <w:szCs w:val="22"/>
        </w:rPr>
        <w:t>,</w:t>
      </w:r>
      <w:r w:rsidR="000C6EC9" w:rsidRPr="00CD6048">
        <w:rPr>
          <w:rFonts w:ascii="GHEA Grapalat" w:hAnsi="GHEA Grapalat" w:cs="Sylfaen"/>
          <w:sz w:val="22"/>
          <w:szCs w:val="22"/>
          <w:lang w:val="hy-AM"/>
        </w:rPr>
        <w:t xml:space="preserve"> «Մեծ նվաճումների սպորտ» և «Գիտական և գիտատեխնիկական հետազոտությունների ծրագիր» ծրագրերի շրջանակներում կատարված ծախսերի աճի</w:t>
      </w:r>
      <w:r w:rsidR="000A521C" w:rsidRPr="00CD6048">
        <w:rPr>
          <w:rFonts w:ascii="GHEA Grapalat" w:hAnsi="GHEA Grapalat" w:cs="Sylfaen"/>
          <w:sz w:val="22"/>
          <w:szCs w:val="22"/>
          <w:lang w:val="hy-AM"/>
        </w:rPr>
        <w:t xml:space="preserve"> </w:t>
      </w:r>
      <w:r w:rsidR="000C6EC9" w:rsidRPr="00CD6048">
        <w:rPr>
          <w:rFonts w:ascii="GHEA Grapalat" w:hAnsi="GHEA Grapalat" w:cs="Sylfaen"/>
          <w:sz w:val="22"/>
          <w:szCs w:val="22"/>
          <w:lang w:val="hy-AM"/>
        </w:rPr>
        <w:t xml:space="preserve">և Հանրակրթության </w:t>
      </w:r>
      <w:r w:rsidR="000A521C" w:rsidRPr="00CD6048">
        <w:rPr>
          <w:rFonts w:ascii="GHEA Grapalat" w:hAnsi="GHEA Grapalat" w:cs="Sylfaen"/>
          <w:sz w:val="22"/>
          <w:szCs w:val="22"/>
          <w:lang w:val="hy-AM"/>
        </w:rPr>
        <w:t>ծր</w:t>
      </w:r>
      <w:r w:rsidR="000C6EC9" w:rsidRPr="00CD6048">
        <w:rPr>
          <w:rFonts w:ascii="GHEA Grapalat" w:hAnsi="GHEA Grapalat" w:cs="Sylfaen"/>
          <w:sz w:val="22"/>
          <w:szCs w:val="22"/>
          <w:lang w:val="hy-AM"/>
        </w:rPr>
        <w:t xml:space="preserve">ագրի շրջանակներում կատարված ծախսերի </w:t>
      </w:r>
      <w:r w:rsidR="000C6EC9" w:rsidRPr="00CD6048">
        <w:rPr>
          <w:rFonts w:ascii="GHEA Grapalat" w:hAnsi="GHEA Grapalat" w:cs="GHEA Grapalat"/>
          <w:sz w:val="22"/>
          <w:szCs w:val="22"/>
          <w:lang w:val="hy-AM"/>
        </w:rPr>
        <w:t>նվազման արդյունքում:</w:t>
      </w: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p>
    <w:p w:rsidR="000C6EC9" w:rsidRPr="00CD6048" w:rsidRDefault="000C6EC9" w:rsidP="000C6EC9">
      <w:pPr>
        <w:pStyle w:val="Caption"/>
        <w:keepNext/>
        <w:numPr>
          <w:ilvl w:val="0"/>
          <w:numId w:val="27"/>
        </w:numPr>
        <w:tabs>
          <w:tab w:val="left" w:pos="1276"/>
        </w:tabs>
        <w:ind w:left="0" w:firstLine="0"/>
        <w:jc w:val="left"/>
        <w:rPr>
          <w:rFonts w:ascii="GHEA Grapalat" w:hAnsi="GHEA Grapalat"/>
          <w:i/>
          <w:sz w:val="18"/>
          <w:szCs w:val="18"/>
          <w:lang w:val="hy-AM"/>
        </w:rPr>
      </w:pPr>
      <w:r w:rsidRPr="00CD6048">
        <w:rPr>
          <w:rFonts w:ascii="GHEA Grapalat" w:hAnsi="GHEA Grapalat"/>
          <w:i/>
          <w:sz w:val="18"/>
          <w:szCs w:val="18"/>
          <w:lang w:val="hy-AM"/>
        </w:rPr>
        <w:t xml:space="preserve">2023թ. ինն ամիսների ընթացքում ՀՀ </w:t>
      </w:r>
      <w:r w:rsidR="00304F67" w:rsidRPr="00CD6048">
        <w:rPr>
          <w:rFonts w:ascii="GHEA Grapalat" w:hAnsi="GHEA Grapalat"/>
          <w:i/>
          <w:sz w:val="18"/>
          <w:szCs w:val="18"/>
          <w:lang w:val="en-US"/>
        </w:rPr>
        <w:t>ԿԳՄՍ</w:t>
      </w:r>
      <w:r w:rsidR="00B02D8A" w:rsidRPr="00CD6048">
        <w:rPr>
          <w:rFonts w:ascii="GHEA Grapalat" w:hAnsi="GHEA Grapalat"/>
          <w:i/>
          <w:sz w:val="18"/>
          <w:szCs w:val="18"/>
          <w:lang w:val="en-US"/>
        </w:rPr>
        <w:t>Ն</w:t>
      </w:r>
      <w:r w:rsidRPr="00CD6048">
        <w:rPr>
          <w:rFonts w:ascii="GHEA Grapalat" w:hAnsi="GHEA Grapalat"/>
          <w:i/>
          <w:sz w:val="18"/>
          <w:szCs w:val="18"/>
          <w:lang w:val="hy-AM"/>
        </w:rPr>
        <w:t xml:space="preserve"> կողմից իրականացված ծրագրերը (մլն դրամ)</w:t>
      </w:r>
    </w:p>
    <w:tbl>
      <w:tblPr>
        <w:tblW w:w="10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8"/>
        <w:gridCol w:w="1272"/>
        <w:gridCol w:w="1015"/>
        <w:gridCol w:w="1040"/>
        <w:gridCol w:w="1203"/>
        <w:gridCol w:w="1203"/>
        <w:gridCol w:w="1312"/>
      </w:tblGrid>
      <w:tr w:rsidR="000C6EC9" w:rsidRPr="00CD6048" w:rsidTr="007B4264">
        <w:trPr>
          <w:trHeight w:val="300"/>
          <w:jc w:val="center"/>
        </w:trPr>
        <w:tc>
          <w:tcPr>
            <w:tcW w:w="3378" w:type="dxa"/>
            <w:tcBorders>
              <w:top w:val="single" w:sz="4" w:space="0" w:color="auto"/>
              <w:left w:val="single" w:sz="4" w:space="0" w:color="auto"/>
              <w:bottom w:val="single" w:sz="4" w:space="0" w:color="auto"/>
              <w:right w:val="single" w:sz="4" w:space="0" w:color="auto"/>
            </w:tcBorders>
            <w:noWrap/>
            <w:vAlign w:val="bottom"/>
            <w:hideMark/>
          </w:tcPr>
          <w:p w:rsidR="000C6EC9" w:rsidRPr="00CD6048" w:rsidRDefault="000C6EC9" w:rsidP="007B4264">
            <w:pPr>
              <w:ind w:left="-30" w:firstLine="30"/>
              <w:rPr>
                <w:rFonts w:ascii="GHEA Grapalat" w:hAnsi="GHEA Grapalat"/>
                <w:sz w:val="18"/>
                <w:szCs w:val="18"/>
                <w:lang w:val="hy-AM"/>
              </w:rPr>
            </w:pPr>
          </w:p>
        </w:tc>
        <w:tc>
          <w:tcPr>
            <w:tcW w:w="1272" w:type="dxa"/>
            <w:tcBorders>
              <w:top w:val="single" w:sz="4" w:space="0" w:color="auto"/>
              <w:left w:val="single" w:sz="4" w:space="0" w:color="auto"/>
              <w:bottom w:val="single" w:sz="4" w:space="0" w:color="auto"/>
              <w:right w:val="single" w:sz="4" w:space="0" w:color="auto"/>
            </w:tcBorders>
          </w:tcPr>
          <w:p w:rsidR="000C6EC9" w:rsidRPr="00CD6048" w:rsidRDefault="000C6EC9" w:rsidP="007B4264">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 xml:space="preserve">2022թ. ինն ամիսների փաստ </w:t>
            </w:r>
            <w:r w:rsidRPr="00CD6048">
              <w:rPr>
                <w:rFonts w:ascii="GHEA Grapalat" w:hAnsi="GHEA Grapalat" w:cs="Calibri"/>
                <w:b/>
                <w:sz w:val="18"/>
                <w:szCs w:val="18"/>
                <w:lang w:val="hy-AM"/>
              </w:rPr>
              <w:t>(2023թ. հետ համադրելի)</w:t>
            </w:r>
          </w:p>
        </w:tc>
        <w:tc>
          <w:tcPr>
            <w:tcW w:w="1015" w:type="dxa"/>
            <w:tcBorders>
              <w:top w:val="single" w:sz="4" w:space="0" w:color="auto"/>
              <w:left w:val="single" w:sz="4" w:space="0" w:color="auto"/>
              <w:bottom w:val="single" w:sz="4" w:space="0" w:color="auto"/>
              <w:right w:val="single" w:sz="4" w:space="0" w:color="auto"/>
            </w:tcBorders>
            <w:hideMark/>
          </w:tcPr>
          <w:p w:rsidR="000C6EC9" w:rsidRPr="00CD6048" w:rsidRDefault="000C6EC9" w:rsidP="007B4264">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2023թ. ինն ամսվա ճշտված պլան</w:t>
            </w:r>
          </w:p>
        </w:tc>
        <w:tc>
          <w:tcPr>
            <w:tcW w:w="1040" w:type="dxa"/>
            <w:tcBorders>
              <w:top w:val="single" w:sz="4" w:space="0" w:color="auto"/>
              <w:left w:val="single" w:sz="4" w:space="0" w:color="auto"/>
              <w:bottom w:val="single" w:sz="4" w:space="0" w:color="auto"/>
              <w:right w:val="single" w:sz="4" w:space="0" w:color="auto"/>
            </w:tcBorders>
            <w:noWrap/>
            <w:hideMark/>
          </w:tcPr>
          <w:p w:rsidR="000C6EC9" w:rsidRPr="00CD6048" w:rsidRDefault="000C6EC9" w:rsidP="007B4264">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 xml:space="preserve">2023թ. </w:t>
            </w:r>
            <w:r w:rsidRPr="00CD6048">
              <w:rPr>
                <w:rFonts w:ascii="GHEA Grapalat" w:hAnsi="GHEA Grapalat" w:cs="Calibri"/>
                <w:b/>
                <w:bCs/>
                <w:sz w:val="18"/>
                <w:szCs w:val="18"/>
              </w:rPr>
              <w:t>ինն ամսվա</w:t>
            </w:r>
            <w:r w:rsidRPr="00CD6048">
              <w:rPr>
                <w:rFonts w:ascii="GHEA Grapalat" w:hAnsi="GHEA Grapalat" w:cs="Calibri"/>
                <w:b/>
                <w:bCs/>
                <w:sz w:val="18"/>
                <w:szCs w:val="18"/>
                <w:lang w:val="hy-AM"/>
              </w:rPr>
              <w:t xml:space="preserve"> փաստ</w:t>
            </w:r>
          </w:p>
        </w:tc>
        <w:tc>
          <w:tcPr>
            <w:tcW w:w="1203" w:type="dxa"/>
            <w:tcBorders>
              <w:top w:val="single" w:sz="4" w:space="0" w:color="auto"/>
              <w:left w:val="single" w:sz="4" w:space="0" w:color="auto"/>
              <w:bottom w:val="single" w:sz="4" w:space="0" w:color="auto"/>
              <w:right w:val="single" w:sz="4" w:space="0" w:color="auto"/>
            </w:tcBorders>
            <w:hideMark/>
          </w:tcPr>
          <w:p w:rsidR="000C6EC9" w:rsidRPr="00CD6048" w:rsidRDefault="000C6EC9" w:rsidP="007B4264">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Կատարո-ղականն ինն ամսվա ճշտված պլանի նկատմամբ (%)</w:t>
            </w:r>
          </w:p>
        </w:tc>
        <w:tc>
          <w:tcPr>
            <w:tcW w:w="1203" w:type="dxa"/>
            <w:tcBorders>
              <w:top w:val="single" w:sz="4" w:space="0" w:color="auto"/>
              <w:left w:val="single" w:sz="4" w:space="0" w:color="auto"/>
              <w:bottom w:val="single" w:sz="4" w:space="0" w:color="auto"/>
              <w:right w:val="single" w:sz="4" w:space="0" w:color="auto"/>
            </w:tcBorders>
            <w:hideMark/>
          </w:tcPr>
          <w:p w:rsidR="000C6EC9" w:rsidRPr="00CD6048" w:rsidRDefault="000C6EC9" w:rsidP="007B4264">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2023թ. ինն ամիսը 2022թ. ինն ամսվա նկատմամբ (%)</w:t>
            </w:r>
          </w:p>
        </w:tc>
        <w:tc>
          <w:tcPr>
            <w:tcW w:w="1312" w:type="dxa"/>
            <w:tcBorders>
              <w:top w:val="single" w:sz="4" w:space="0" w:color="auto"/>
              <w:left w:val="single" w:sz="4" w:space="0" w:color="auto"/>
              <w:bottom w:val="single" w:sz="4" w:space="0" w:color="auto"/>
              <w:right w:val="single" w:sz="4" w:space="0" w:color="auto"/>
            </w:tcBorders>
            <w:hideMark/>
          </w:tcPr>
          <w:p w:rsidR="000C6EC9" w:rsidRPr="00CD6048" w:rsidRDefault="000C6EC9" w:rsidP="007B4264">
            <w:pPr>
              <w:jc w:val="center"/>
              <w:rPr>
                <w:rFonts w:ascii="GHEA Grapalat" w:hAnsi="GHEA Grapalat" w:cs="Calibri"/>
                <w:b/>
                <w:sz w:val="18"/>
                <w:szCs w:val="18"/>
                <w:lang w:val="hy-AM"/>
              </w:rPr>
            </w:pPr>
            <w:r w:rsidRPr="00CD6048">
              <w:rPr>
                <w:rFonts w:ascii="GHEA Grapalat" w:hAnsi="GHEA Grapalat" w:cs="Calibri"/>
                <w:b/>
                <w:sz w:val="18"/>
                <w:szCs w:val="18"/>
                <w:lang w:val="hy-AM"/>
              </w:rPr>
              <w:t>2023թ. և 2022թ. տարբե-րությունը</w:t>
            </w:r>
          </w:p>
        </w:tc>
      </w:tr>
      <w:tr w:rsidR="000C6EC9" w:rsidRPr="00CD6048" w:rsidTr="007B4264">
        <w:trPr>
          <w:trHeight w:val="331"/>
          <w:jc w:val="center"/>
        </w:trPr>
        <w:tc>
          <w:tcPr>
            <w:tcW w:w="3378"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rPr>
                <w:rFonts w:ascii="GHEA Grapalat" w:hAnsi="GHEA Grapalat" w:cs="Calibri"/>
                <w:b/>
                <w:sz w:val="18"/>
                <w:szCs w:val="18"/>
                <w:lang w:val="hy-AM"/>
              </w:rPr>
            </w:pPr>
            <w:r w:rsidRPr="00CD6048">
              <w:rPr>
                <w:rFonts w:ascii="GHEA Grapalat" w:hAnsi="GHEA Grapalat" w:cs="Calibri"/>
                <w:b/>
                <w:sz w:val="18"/>
                <w:szCs w:val="18"/>
                <w:lang w:val="hy-AM"/>
              </w:rPr>
              <w:lastRenderedPageBreak/>
              <w:t>ԸՆԴԱՄԵՆԸ</w:t>
            </w:r>
          </w:p>
        </w:tc>
        <w:tc>
          <w:tcPr>
            <w:tcW w:w="1272"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b/>
                <w:sz w:val="18"/>
                <w:szCs w:val="18"/>
              </w:rPr>
            </w:pPr>
            <w:r w:rsidRPr="00CD6048">
              <w:rPr>
                <w:rFonts w:ascii="GHEA Grapalat" w:hAnsi="GHEA Grapalat"/>
                <w:b/>
                <w:sz w:val="18"/>
                <w:szCs w:val="18"/>
              </w:rPr>
              <w:t>133,777.9</w:t>
            </w:r>
          </w:p>
        </w:tc>
        <w:tc>
          <w:tcPr>
            <w:tcW w:w="1015"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b/>
                <w:sz w:val="18"/>
                <w:szCs w:val="18"/>
              </w:rPr>
            </w:pPr>
            <w:r w:rsidRPr="00CD6048">
              <w:rPr>
                <w:rFonts w:ascii="GHEA Grapalat" w:hAnsi="GHEA Grapalat"/>
                <w:b/>
                <w:sz w:val="18"/>
                <w:szCs w:val="18"/>
              </w:rPr>
              <w:t>175,218.4</w:t>
            </w:r>
          </w:p>
        </w:tc>
        <w:tc>
          <w:tcPr>
            <w:tcW w:w="1040"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b/>
                <w:sz w:val="18"/>
                <w:szCs w:val="18"/>
              </w:rPr>
            </w:pPr>
            <w:r w:rsidRPr="00CD6048">
              <w:rPr>
                <w:rFonts w:ascii="GHEA Grapalat" w:hAnsi="GHEA Grapalat"/>
                <w:b/>
                <w:sz w:val="18"/>
                <w:szCs w:val="18"/>
              </w:rPr>
              <w:t>137,186.8</w:t>
            </w:r>
          </w:p>
        </w:tc>
        <w:tc>
          <w:tcPr>
            <w:tcW w:w="1203"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b/>
                <w:sz w:val="18"/>
                <w:szCs w:val="18"/>
              </w:rPr>
            </w:pPr>
            <w:r w:rsidRPr="00CD6048">
              <w:rPr>
                <w:rFonts w:ascii="GHEA Grapalat" w:hAnsi="GHEA Grapalat"/>
                <w:b/>
                <w:sz w:val="18"/>
                <w:szCs w:val="18"/>
              </w:rPr>
              <w:t>78.3</w:t>
            </w:r>
          </w:p>
        </w:tc>
        <w:tc>
          <w:tcPr>
            <w:tcW w:w="1203"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b/>
                <w:sz w:val="18"/>
                <w:szCs w:val="18"/>
              </w:rPr>
            </w:pPr>
            <w:r w:rsidRPr="00CD6048">
              <w:rPr>
                <w:rFonts w:ascii="GHEA Grapalat" w:hAnsi="GHEA Grapalat"/>
                <w:b/>
                <w:sz w:val="18"/>
                <w:szCs w:val="18"/>
              </w:rPr>
              <w:t>102.5</w:t>
            </w:r>
          </w:p>
        </w:tc>
        <w:tc>
          <w:tcPr>
            <w:tcW w:w="1312"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b/>
                <w:sz w:val="18"/>
                <w:szCs w:val="18"/>
              </w:rPr>
            </w:pPr>
            <w:r w:rsidRPr="00CD6048">
              <w:rPr>
                <w:rFonts w:ascii="GHEA Grapalat" w:hAnsi="GHEA Grapalat"/>
                <w:b/>
                <w:sz w:val="18"/>
                <w:szCs w:val="18"/>
              </w:rPr>
              <w:t>3,408.9</w:t>
            </w:r>
          </w:p>
        </w:tc>
      </w:tr>
      <w:tr w:rsidR="000C6EC9" w:rsidRPr="00CD6048" w:rsidTr="007B4264">
        <w:trPr>
          <w:trHeight w:val="331"/>
          <w:jc w:val="center"/>
        </w:trPr>
        <w:tc>
          <w:tcPr>
            <w:tcW w:w="3378"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rPr>
                <w:rFonts w:ascii="GHEA Grapalat" w:hAnsi="GHEA Grapalat" w:cs="Calibri"/>
                <w:sz w:val="18"/>
                <w:szCs w:val="18"/>
                <w:lang w:val="hy-AM"/>
              </w:rPr>
            </w:pPr>
            <w:r w:rsidRPr="00CD6048">
              <w:rPr>
                <w:rFonts w:ascii="GHEA Grapalat" w:hAnsi="GHEA Grapalat" w:cs="Calibri"/>
                <w:sz w:val="18"/>
                <w:szCs w:val="18"/>
                <w:lang w:val="hy-AM"/>
              </w:rPr>
              <w:t>Մեծ նվաճումների սպորտ</w:t>
            </w:r>
          </w:p>
        </w:tc>
        <w:tc>
          <w:tcPr>
            <w:tcW w:w="1272"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3,683.3</w:t>
            </w:r>
          </w:p>
        </w:tc>
        <w:tc>
          <w:tcPr>
            <w:tcW w:w="1015"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6,087.0</w:t>
            </w:r>
          </w:p>
        </w:tc>
        <w:tc>
          <w:tcPr>
            <w:tcW w:w="1040"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5,056.0</w:t>
            </w:r>
          </w:p>
        </w:tc>
        <w:tc>
          <w:tcPr>
            <w:tcW w:w="1203"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83.1</w:t>
            </w:r>
          </w:p>
        </w:tc>
        <w:tc>
          <w:tcPr>
            <w:tcW w:w="1203"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137.3</w:t>
            </w:r>
          </w:p>
        </w:tc>
        <w:tc>
          <w:tcPr>
            <w:tcW w:w="1312"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1,372.7</w:t>
            </w:r>
          </w:p>
        </w:tc>
      </w:tr>
      <w:tr w:rsidR="000C6EC9" w:rsidRPr="00CD6048" w:rsidTr="007B4264">
        <w:trPr>
          <w:trHeight w:val="300"/>
          <w:jc w:val="center"/>
        </w:trPr>
        <w:tc>
          <w:tcPr>
            <w:tcW w:w="3378"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rPr>
                <w:rFonts w:ascii="GHEA Grapalat" w:hAnsi="GHEA Grapalat" w:cs="Calibri"/>
                <w:sz w:val="18"/>
                <w:szCs w:val="18"/>
                <w:lang w:val="hy-AM"/>
              </w:rPr>
            </w:pPr>
            <w:r w:rsidRPr="00CD6048">
              <w:rPr>
                <w:rFonts w:ascii="GHEA Grapalat" w:hAnsi="GHEA Grapalat" w:cs="Calibri"/>
                <w:sz w:val="18"/>
                <w:szCs w:val="18"/>
                <w:lang w:val="hy-AM"/>
              </w:rPr>
              <w:t>Նախնական (արհեստագործական) և միջին մասնագիտական կրթություն</w:t>
            </w:r>
          </w:p>
        </w:tc>
        <w:tc>
          <w:tcPr>
            <w:tcW w:w="1272"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7,530.4</w:t>
            </w:r>
          </w:p>
        </w:tc>
        <w:tc>
          <w:tcPr>
            <w:tcW w:w="1015"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8,380.3</w:t>
            </w:r>
          </w:p>
        </w:tc>
        <w:tc>
          <w:tcPr>
            <w:tcW w:w="1040"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7,506.4</w:t>
            </w:r>
          </w:p>
        </w:tc>
        <w:tc>
          <w:tcPr>
            <w:tcW w:w="1203"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89.6</w:t>
            </w:r>
          </w:p>
        </w:tc>
        <w:tc>
          <w:tcPr>
            <w:tcW w:w="1203"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99.7</w:t>
            </w:r>
          </w:p>
        </w:tc>
        <w:tc>
          <w:tcPr>
            <w:tcW w:w="1312"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(24.0)</w:t>
            </w:r>
          </w:p>
        </w:tc>
      </w:tr>
      <w:tr w:rsidR="000C6EC9" w:rsidRPr="00CD6048" w:rsidTr="007B4264">
        <w:trPr>
          <w:trHeight w:val="300"/>
          <w:jc w:val="center"/>
        </w:trPr>
        <w:tc>
          <w:tcPr>
            <w:tcW w:w="3378"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rPr>
                <w:rFonts w:ascii="GHEA Grapalat" w:hAnsi="GHEA Grapalat" w:cs="Calibri"/>
                <w:sz w:val="18"/>
                <w:szCs w:val="18"/>
                <w:lang w:val="hy-AM"/>
              </w:rPr>
            </w:pPr>
            <w:r w:rsidRPr="00CD6048">
              <w:rPr>
                <w:rFonts w:ascii="GHEA Grapalat" w:hAnsi="GHEA Grapalat" w:cs="Calibri"/>
                <w:sz w:val="18"/>
                <w:szCs w:val="18"/>
                <w:lang w:val="hy-AM"/>
              </w:rPr>
              <w:t>Բարձրագույն և հետբուհական մասնագիտական կրթության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8,775.4</w:t>
            </w:r>
          </w:p>
        </w:tc>
        <w:tc>
          <w:tcPr>
            <w:tcW w:w="1015"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9,573.8</w:t>
            </w:r>
          </w:p>
        </w:tc>
        <w:tc>
          <w:tcPr>
            <w:tcW w:w="1040"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8,561.0</w:t>
            </w:r>
          </w:p>
        </w:tc>
        <w:tc>
          <w:tcPr>
            <w:tcW w:w="1203"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89.4</w:t>
            </w:r>
          </w:p>
        </w:tc>
        <w:tc>
          <w:tcPr>
            <w:tcW w:w="1203"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97.6</w:t>
            </w:r>
          </w:p>
        </w:tc>
        <w:tc>
          <w:tcPr>
            <w:tcW w:w="1312"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(214.3)</w:t>
            </w:r>
          </w:p>
        </w:tc>
      </w:tr>
      <w:tr w:rsidR="000C6EC9" w:rsidRPr="00CD6048" w:rsidTr="007B4264">
        <w:trPr>
          <w:trHeight w:val="300"/>
          <w:jc w:val="center"/>
        </w:trPr>
        <w:tc>
          <w:tcPr>
            <w:tcW w:w="3378"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rPr>
                <w:rFonts w:ascii="GHEA Grapalat" w:hAnsi="GHEA Grapalat" w:cs="Calibri"/>
                <w:sz w:val="18"/>
                <w:szCs w:val="18"/>
                <w:lang w:val="hy-AM"/>
              </w:rPr>
            </w:pPr>
            <w:r w:rsidRPr="00CD6048">
              <w:rPr>
                <w:rFonts w:ascii="GHEA Grapalat" w:hAnsi="GHEA Grapalat" w:cs="Calibri"/>
                <w:sz w:val="18"/>
                <w:szCs w:val="18"/>
                <w:lang w:val="hy-AM"/>
              </w:rPr>
              <w:t>Հանրակրթության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75,392.0</w:t>
            </w:r>
          </w:p>
        </w:tc>
        <w:tc>
          <w:tcPr>
            <w:tcW w:w="1015"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86,985.7</w:t>
            </w:r>
          </w:p>
        </w:tc>
        <w:tc>
          <w:tcPr>
            <w:tcW w:w="1040"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72,299.8</w:t>
            </w:r>
          </w:p>
        </w:tc>
        <w:tc>
          <w:tcPr>
            <w:tcW w:w="1203"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83.1</w:t>
            </w:r>
          </w:p>
        </w:tc>
        <w:tc>
          <w:tcPr>
            <w:tcW w:w="1203"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95.9</w:t>
            </w:r>
          </w:p>
        </w:tc>
        <w:tc>
          <w:tcPr>
            <w:tcW w:w="1312"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(3,092.1)</w:t>
            </w:r>
          </w:p>
        </w:tc>
      </w:tr>
      <w:tr w:rsidR="000C6EC9" w:rsidRPr="00CD6048" w:rsidTr="007B4264">
        <w:trPr>
          <w:trHeight w:val="300"/>
          <w:jc w:val="center"/>
        </w:trPr>
        <w:tc>
          <w:tcPr>
            <w:tcW w:w="3378"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rPr>
                <w:rFonts w:ascii="GHEA Grapalat" w:hAnsi="GHEA Grapalat" w:cs="Calibri"/>
                <w:sz w:val="18"/>
                <w:szCs w:val="18"/>
                <w:lang w:val="hy-AM"/>
              </w:rPr>
            </w:pPr>
            <w:r w:rsidRPr="00CD6048">
              <w:rPr>
                <w:rFonts w:ascii="GHEA Grapalat" w:hAnsi="GHEA Grapalat" w:cs="Calibri"/>
                <w:sz w:val="18"/>
                <w:szCs w:val="18"/>
                <w:lang w:val="hy-AM"/>
              </w:rPr>
              <w:t>Գիտական և գիտատեխնիկական հետազոտությունների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12,410.9</w:t>
            </w:r>
          </w:p>
        </w:tc>
        <w:tc>
          <w:tcPr>
            <w:tcW w:w="1015"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20,866.2</w:t>
            </w:r>
          </w:p>
        </w:tc>
        <w:tc>
          <w:tcPr>
            <w:tcW w:w="1040"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13,626.1</w:t>
            </w:r>
          </w:p>
        </w:tc>
        <w:tc>
          <w:tcPr>
            <w:tcW w:w="1203"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65.3</w:t>
            </w:r>
          </w:p>
        </w:tc>
        <w:tc>
          <w:tcPr>
            <w:tcW w:w="1203" w:type="dxa"/>
            <w:tcBorders>
              <w:top w:val="single" w:sz="4" w:space="0" w:color="auto"/>
              <w:left w:val="single" w:sz="4" w:space="0" w:color="auto"/>
              <w:bottom w:val="single" w:sz="4" w:space="0" w:color="auto"/>
              <w:right w:val="single" w:sz="4" w:space="0" w:color="auto"/>
            </w:tcBorders>
            <w:vAlign w:val="bottom"/>
            <w:hideMark/>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109.8</w:t>
            </w:r>
          </w:p>
        </w:tc>
        <w:tc>
          <w:tcPr>
            <w:tcW w:w="1312"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1,215.2</w:t>
            </w:r>
          </w:p>
        </w:tc>
      </w:tr>
      <w:tr w:rsidR="000C6EC9" w:rsidRPr="00CD6048" w:rsidTr="007B4264">
        <w:trPr>
          <w:trHeight w:val="300"/>
          <w:jc w:val="center"/>
        </w:trPr>
        <w:tc>
          <w:tcPr>
            <w:tcW w:w="3378"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rPr>
                <w:rFonts w:ascii="GHEA Grapalat" w:hAnsi="GHEA Grapalat" w:cs="Calibri"/>
                <w:sz w:val="18"/>
                <w:szCs w:val="18"/>
                <w:lang w:val="hy-AM"/>
              </w:rPr>
            </w:pPr>
            <w:r w:rsidRPr="00CD6048">
              <w:rPr>
                <w:rFonts w:ascii="GHEA Grapalat" w:hAnsi="GHEA Grapalat" w:cs="Calibri"/>
                <w:sz w:val="18"/>
                <w:szCs w:val="18"/>
                <w:lang w:val="hy-AM"/>
              </w:rPr>
              <w:t>Արվեստների ծրագիր</w:t>
            </w:r>
          </w:p>
        </w:tc>
        <w:tc>
          <w:tcPr>
            <w:tcW w:w="1272"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7,061.7</w:t>
            </w:r>
          </w:p>
        </w:tc>
        <w:tc>
          <w:tcPr>
            <w:tcW w:w="1015"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10,312.9</w:t>
            </w:r>
          </w:p>
        </w:tc>
        <w:tc>
          <w:tcPr>
            <w:tcW w:w="1040"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9,422.4</w:t>
            </w:r>
          </w:p>
        </w:tc>
        <w:tc>
          <w:tcPr>
            <w:tcW w:w="1203"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91.4</w:t>
            </w:r>
          </w:p>
        </w:tc>
        <w:tc>
          <w:tcPr>
            <w:tcW w:w="1203"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133.4</w:t>
            </w:r>
          </w:p>
        </w:tc>
        <w:tc>
          <w:tcPr>
            <w:tcW w:w="1312"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2,360.7</w:t>
            </w:r>
          </w:p>
        </w:tc>
      </w:tr>
      <w:tr w:rsidR="000C6EC9" w:rsidRPr="00CD6048" w:rsidTr="007B4264">
        <w:trPr>
          <w:trHeight w:val="300"/>
          <w:jc w:val="center"/>
        </w:trPr>
        <w:tc>
          <w:tcPr>
            <w:tcW w:w="3378"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rPr>
                <w:rFonts w:ascii="GHEA Grapalat" w:hAnsi="GHEA Grapalat" w:cs="Calibri"/>
                <w:sz w:val="18"/>
                <w:szCs w:val="18"/>
              </w:rPr>
            </w:pPr>
            <w:r w:rsidRPr="00CD6048">
              <w:rPr>
                <w:rFonts w:ascii="GHEA Grapalat" w:hAnsi="GHEA Grapalat" w:cs="Calibri"/>
                <w:sz w:val="18"/>
                <w:szCs w:val="18"/>
              </w:rPr>
              <w:t>Ապահով դպրոց</w:t>
            </w:r>
          </w:p>
        </w:tc>
        <w:tc>
          <w:tcPr>
            <w:tcW w:w="1272"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2,937.1</w:t>
            </w:r>
          </w:p>
        </w:tc>
        <w:tc>
          <w:tcPr>
            <w:tcW w:w="1015"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10,617.1</w:t>
            </w:r>
          </w:p>
        </w:tc>
        <w:tc>
          <w:tcPr>
            <w:tcW w:w="1040"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3,217.1</w:t>
            </w:r>
          </w:p>
        </w:tc>
        <w:tc>
          <w:tcPr>
            <w:tcW w:w="1203"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30.3</w:t>
            </w:r>
          </w:p>
        </w:tc>
        <w:tc>
          <w:tcPr>
            <w:tcW w:w="1203"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109.5</w:t>
            </w:r>
          </w:p>
        </w:tc>
        <w:tc>
          <w:tcPr>
            <w:tcW w:w="1312"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280.0</w:t>
            </w:r>
          </w:p>
        </w:tc>
      </w:tr>
      <w:tr w:rsidR="000C6EC9" w:rsidRPr="00CD6048" w:rsidTr="007B4264">
        <w:trPr>
          <w:trHeight w:val="300"/>
          <w:jc w:val="center"/>
        </w:trPr>
        <w:tc>
          <w:tcPr>
            <w:tcW w:w="3378"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rPr>
                <w:rFonts w:ascii="GHEA Grapalat" w:hAnsi="GHEA Grapalat" w:cs="Calibri"/>
                <w:sz w:val="18"/>
                <w:szCs w:val="18"/>
                <w:lang w:val="hy-AM"/>
              </w:rPr>
            </w:pPr>
            <w:r w:rsidRPr="00CD6048">
              <w:rPr>
                <w:rFonts w:ascii="GHEA Grapalat" w:hAnsi="GHEA Grapalat" w:cs="Calibri"/>
                <w:sz w:val="18"/>
                <w:szCs w:val="18"/>
                <w:lang w:val="hy-AM"/>
              </w:rPr>
              <w:t>Այլ ծրագրեր</w:t>
            </w:r>
          </w:p>
        </w:tc>
        <w:tc>
          <w:tcPr>
            <w:tcW w:w="1272"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15,987.2</w:t>
            </w:r>
          </w:p>
        </w:tc>
        <w:tc>
          <w:tcPr>
            <w:tcW w:w="1015"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22,395.4</w:t>
            </w:r>
          </w:p>
        </w:tc>
        <w:tc>
          <w:tcPr>
            <w:tcW w:w="1040"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17,497.9</w:t>
            </w:r>
          </w:p>
        </w:tc>
        <w:tc>
          <w:tcPr>
            <w:tcW w:w="1203"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78.1</w:t>
            </w:r>
          </w:p>
        </w:tc>
        <w:tc>
          <w:tcPr>
            <w:tcW w:w="1203"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109.4</w:t>
            </w:r>
          </w:p>
        </w:tc>
        <w:tc>
          <w:tcPr>
            <w:tcW w:w="1312" w:type="dxa"/>
            <w:tcBorders>
              <w:top w:val="single" w:sz="4" w:space="0" w:color="auto"/>
              <w:left w:val="single" w:sz="4" w:space="0" w:color="auto"/>
              <w:bottom w:val="single" w:sz="4" w:space="0" w:color="auto"/>
              <w:right w:val="single" w:sz="4" w:space="0" w:color="auto"/>
            </w:tcBorders>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1,510.7</w:t>
            </w:r>
          </w:p>
        </w:tc>
      </w:tr>
    </w:tbl>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 xml:space="preserve">Հաշվետու ժամանակահատվածում շուրջ 5.1 մլրդ դրամ է տրամադրվել </w:t>
      </w:r>
      <w:r w:rsidRPr="00CD6048">
        <w:rPr>
          <w:rFonts w:ascii="GHEA Grapalat" w:hAnsi="GHEA Grapalat" w:cs="Sylfaen"/>
          <w:i/>
          <w:sz w:val="22"/>
          <w:szCs w:val="22"/>
          <w:lang w:val="hy-AM"/>
        </w:rPr>
        <w:t>Մեծ նվաճումների սպորտի</w:t>
      </w:r>
      <w:r w:rsidRPr="00CD6048">
        <w:rPr>
          <w:rFonts w:ascii="GHEA Grapalat" w:hAnsi="GHEA Grapalat" w:cs="Sylfaen"/>
          <w:sz w:val="22"/>
          <w:szCs w:val="22"/>
          <w:lang w:val="hy-AM"/>
        </w:rPr>
        <w:t xml:space="preserve"> </w:t>
      </w:r>
      <w:r w:rsidRPr="00CD6048">
        <w:rPr>
          <w:rFonts w:ascii="GHEA Grapalat" w:hAnsi="GHEA Grapalat" w:cs="Sylfaen"/>
          <w:i/>
          <w:sz w:val="22"/>
          <w:szCs w:val="22"/>
          <w:lang w:val="hy-AM"/>
        </w:rPr>
        <w:t>ծրագրին</w:t>
      </w:r>
      <w:r w:rsidRPr="00CD6048">
        <w:rPr>
          <w:rFonts w:ascii="GHEA Grapalat" w:hAnsi="GHEA Grapalat" w:cs="Sylfaen"/>
          <w:sz w:val="22"/>
          <w:szCs w:val="22"/>
          <w:lang w:val="hy-AM"/>
        </w:rPr>
        <w:t>՝ ապահովելով 83.1% կատարողական: Ծրագրի նկատմամբ շեղումը հիմնականում պայմանավորված է «Միջազգային մրցաշարերին մասնակցության և մասնագիտական մարզահագուստով ապահովման նպատակով մարզական ֆեդերացիաներին լրացուցիչ աջակցության հատկացում» և «ՀՀ առաջնություններին և միջազգային միջոցառումներին մասնակցության ապահովման համար մարզիկների նախապատրաստում և առաջնությունների անցկացում» միջոցառումների ծախսերի կատարողականով:</w:t>
      </w: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Միջազգային մրցաշարերին մասնակցության և մասնագիտական մարզահագուստով ապահովման նպատակով մարզական ֆեդերացիաներին լրացուցիչ աջակցության հատկացման</w:t>
      </w:r>
      <w:r w:rsidRPr="00CD6048">
        <w:rPr>
          <w:rFonts w:ascii="GHEA Grapalat" w:hAnsi="GHEA Grapalat" w:cs="Sylfaen"/>
          <w:color w:val="FF0000"/>
          <w:sz w:val="22"/>
          <w:szCs w:val="22"/>
          <w:lang w:val="hy-AM"/>
        </w:rPr>
        <w:t xml:space="preserve"> </w:t>
      </w:r>
      <w:r w:rsidRPr="00CD6048">
        <w:rPr>
          <w:rFonts w:ascii="GHEA Grapalat" w:hAnsi="GHEA Grapalat" w:cs="Sylfaen"/>
          <w:sz w:val="22"/>
          <w:szCs w:val="22"/>
          <w:lang w:val="hy-AM"/>
        </w:rPr>
        <w:t>միջոցառման շրջանակներում ինն ամիսների ընթացքում Հայաստանում գործող ֆեդերացիաների կողմից կազմակերպվել է ՀՀ 1 առաջնություն, որին մասնակցել է 69 մասնակից՝ կանխատեսված համապատասխանաբար 5-ի և 313-ի դիմաց: Կազմակերպվել է նաև 2 ուսումնամարզական հավաք՝ 24 մասնակցով՝ կանխատեսված համապատասխանաբար 3-ի և 34-ի դիմաց, կանխատեսվել և իրականացվել է 5 միջազգային միջոցառում 5 մասնակցով:</w:t>
      </w:r>
      <w:r w:rsidRPr="00CD6048">
        <w:rPr>
          <w:sz w:val="22"/>
          <w:szCs w:val="22"/>
          <w:lang w:val="hy-AM"/>
        </w:rPr>
        <w:t xml:space="preserve"> </w:t>
      </w:r>
      <w:r w:rsidRPr="00CD6048">
        <w:rPr>
          <w:rFonts w:ascii="GHEA Grapalat" w:hAnsi="GHEA Grapalat" w:cs="Sylfaen"/>
          <w:sz w:val="22"/>
          <w:szCs w:val="22"/>
          <w:lang w:val="hy-AM"/>
        </w:rPr>
        <w:t>Ֆուտբոլի Հայաստանի ազգային հավաքականի կողմից իրականացվել է 7 միջոցառում՝ կանխատեսված 10-ի դիմաց: Միջոցառման շրջանակներում նախատեսվել և ձեռք է բերվել 421 մասնագիտական մարզահագուստ: Միջազգային մրցաշարերին մասնակցության և մասնագիտական մարզահագուստով ապահովման նպատակով մարզական ֆեդերացիաներին լրացուցիչ աջակցության հատկացման</w:t>
      </w:r>
      <w:r w:rsidRPr="00CD6048">
        <w:rPr>
          <w:rFonts w:ascii="GHEA Grapalat" w:hAnsi="GHEA Grapalat" w:cs="Sylfaen"/>
          <w:color w:val="FF0000"/>
          <w:sz w:val="22"/>
          <w:szCs w:val="22"/>
          <w:lang w:val="hy-AM"/>
        </w:rPr>
        <w:t xml:space="preserve"> </w:t>
      </w:r>
      <w:r w:rsidRPr="00CD6048">
        <w:rPr>
          <w:rFonts w:ascii="GHEA Grapalat" w:hAnsi="GHEA Grapalat" w:cs="Sylfaen"/>
          <w:sz w:val="22"/>
          <w:szCs w:val="22"/>
          <w:lang w:val="hy-AM"/>
        </w:rPr>
        <w:t>միջոցառման ծախսերը կազմել են 450 մլն դրամ՝ ապահովելով 42.7% կատարողական</w:t>
      </w:r>
      <w:r w:rsidRPr="00CD6048">
        <w:rPr>
          <w:rFonts w:ascii="GHEA Grapalat" w:hAnsi="GHEA Grapalat" w:cs="Sylfaen"/>
          <w:color w:val="FF0000"/>
          <w:sz w:val="22"/>
          <w:szCs w:val="22"/>
          <w:lang w:val="hy-AM"/>
        </w:rPr>
        <w:t xml:space="preserve">: </w:t>
      </w:r>
      <w:r w:rsidRPr="00CD6048">
        <w:rPr>
          <w:rFonts w:ascii="GHEA Grapalat" w:hAnsi="GHEA Grapalat" w:cs="Sylfaen"/>
          <w:sz w:val="22"/>
          <w:szCs w:val="22"/>
          <w:lang w:val="hy-AM"/>
        </w:rPr>
        <w:t xml:space="preserve">Ծրագրված ցուցանիշից ծախսերի շեղումը և փաստացի ցածր արդյունքային ցուցանիշները հիմնականում պայմանավորված են օրացուցային պլանի փոփոխության արդյունքում որոշ միջոցառումների հետաձգմամբ, ինչպես նաև մարզական ֆեդերացիաների կողմից կանխատեսվածից քիչ ներկայացված հայտերով: </w:t>
      </w: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lastRenderedPageBreak/>
        <w:t>ՀՀ առաջնություններին և միջազգային միջոցառումներին մասնակցության ապահովման համար մարզիկների նախապատրաստման ու առաջնությունների անցկացման միջոցառման շրջանակներում ինն ամիսների ընթացքում Հայաստանում գործող ֆեդերացիաների կողմից կազմակերպվել են ՀՀ 92 առաջնություններ, որոնց մասնակցել է 8783 մասնակից՝ կանխատեսված համապատասխանաբար 96-ի և 9226-ի դիմաց: Կազմակերպվել է նաև 140 ուսումնամարզական հավաք՝ 2760 մասնակցով՝ կանխատեսված համապատասխանաբար 153-ի և 3198-ի դիմաց, 172 միջազգային միջոցառում 2098</w:t>
      </w:r>
      <w:r w:rsidRPr="00CD6048">
        <w:rPr>
          <w:rFonts w:ascii="GHEA Grapalat" w:hAnsi="GHEA Grapalat" w:cs="Sylfaen"/>
          <w:color w:val="FF0000"/>
          <w:sz w:val="22"/>
          <w:szCs w:val="22"/>
          <w:lang w:val="hy-AM"/>
        </w:rPr>
        <w:t xml:space="preserve"> </w:t>
      </w:r>
      <w:r w:rsidRPr="00CD6048">
        <w:rPr>
          <w:rFonts w:ascii="GHEA Grapalat" w:hAnsi="GHEA Grapalat" w:cs="Sylfaen"/>
          <w:sz w:val="22"/>
          <w:szCs w:val="22"/>
          <w:lang w:val="hy-AM"/>
        </w:rPr>
        <w:t>մասնակցով՝ կանխատեսված համապատասխանաբար 198-ի և 2350</w:t>
      </w:r>
      <w:r w:rsidRPr="00CD6048">
        <w:rPr>
          <w:rFonts w:ascii="GHEA Grapalat" w:hAnsi="GHEA Grapalat" w:cs="Sylfaen"/>
          <w:sz w:val="22"/>
          <w:szCs w:val="22"/>
          <w:lang w:val="hy-AM"/>
        </w:rPr>
        <w:noBreakHyphen/>
        <w:t>ի դիմաց: Նախատեսվածի համեմատ ՀՀ առաջնությունների, ուսումնամարզական հավաքների</w:t>
      </w:r>
      <w:r w:rsidR="00DD59F7" w:rsidRPr="00CD6048">
        <w:rPr>
          <w:rFonts w:ascii="GHEA Grapalat" w:hAnsi="GHEA Grapalat" w:cs="Sylfaen"/>
          <w:sz w:val="22"/>
          <w:szCs w:val="22"/>
          <w:lang w:val="hy-AM"/>
        </w:rPr>
        <w:t>,</w:t>
      </w:r>
      <w:r w:rsidRPr="00CD6048">
        <w:rPr>
          <w:rFonts w:ascii="GHEA Grapalat" w:hAnsi="GHEA Grapalat" w:cs="Sylfaen"/>
          <w:sz w:val="22"/>
          <w:szCs w:val="22"/>
          <w:lang w:val="hy-AM"/>
        </w:rPr>
        <w:t xml:space="preserve"> միջազգային միջոցառումների և դրանց մասնակիցների փաստացի փոքր թ</w:t>
      </w:r>
      <w:r w:rsidR="00DD59F7" w:rsidRPr="00CD6048">
        <w:rPr>
          <w:rFonts w:ascii="GHEA Grapalat" w:hAnsi="GHEA Grapalat" w:cs="Sylfaen"/>
          <w:sz w:val="22"/>
          <w:szCs w:val="22"/>
          <w:lang w:val="hy-AM"/>
        </w:rPr>
        <w:t>վեր</w:t>
      </w:r>
      <w:r w:rsidRPr="00CD6048">
        <w:rPr>
          <w:rFonts w:ascii="GHEA Grapalat" w:hAnsi="GHEA Grapalat" w:cs="Sylfaen"/>
          <w:sz w:val="22"/>
          <w:szCs w:val="22"/>
          <w:lang w:val="hy-AM"/>
        </w:rPr>
        <w:t xml:space="preserve">ը պայմանավորված </w:t>
      </w:r>
      <w:r w:rsidR="00DD59F7" w:rsidRPr="00CD6048">
        <w:rPr>
          <w:rFonts w:ascii="GHEA Grapalat" w:hAnsi="GHEA Grapalat" w:cs="Sylfaen"/>
          <w:sz w:val="22"/>
          <w:szCs w:val="22"/>
          <w:lang w:val="hy-AM"/>
        </w:rPr>
        <w:t>են</w:t>
      </w:r>
      <w:r w:rsidRPr="00CD6048">
        <w:rPr>
          <w:rFonts w:ascii="GHEA Grapalat" w:hAnsi="GHEA Grapalat" w:cs="Sylfaen"/>
          <w:sz w:val="22"/>
          <w:szCs w:val="22"/>
          <w:lang w:val="hy-AM"/>
        </w:rPr>
        <w:t xml:space="preserve"> օրացուցային պլանի փոփոխության արդյունքում որոշ միջոցառումների հետաձգմամբ: Արդյունքում ՀՀ առաջնություններին և միջազգային միջոցառումներին մասնակցության ապահովման համար մարզիկների նախապատրաստման և առաջնությունների անցկացման ծախսերի կատարողականը կազմել է 83.9% կամ 1.4 մլրդ դրամ, որը նաև պայմանավորված է որոշ ծառայությունների դիմաց վճարումները հոկտեմբերին կատարելու հանգամանքով:</w:t>
      </w: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 xml:space="preserve">Նախորդ տարվա ինն ամիսների համեմատ </w:t>
      </w:r>
      <w:r w:rsidR="00DD59F7" w:rsidRPr="00CD6048">
        <w:rPr>
          <w:rFonts w:ascii="GHEA Grapalat" w:hAnsi="GHEA Grapalat" w:cs="Sylfaen"/>
          <w:sz w:val="22"/>
          <w:szCs w:val="22"/>
          <w:lang w:val="hy-AM"/>
        </w:rPr>
        <w:t>«</w:t>
      </w:r>
      <w:r w:rsidRPr="00CD6048">
        <w:rPr>
          <w:rFonts w:ascii="GHEA Grapalat" w:hAnsi="GHEA Grapalat" w:cs="Sylfaen"/>
          <w:sz w:val="22"/>
          <w:szCs w:val="22"/>
          <w:lang w:val="hy-AM"/>
        </w:rPr>
        <w:t>Մեծ նվաճումների սպորտ</w:t>
      </w:r>
      <w:r w:rsidR="00DD59F7" w:rsidRPr="00CD6048">
        <w:rPr>
          <w:rFonts w:ascii="GHEA Grapalat" w:hAnsi="GHEA Grapalat" w:cs="Sylfaen"/>
          <w:sz w:val="22"/>
          <w:szCs w:val="22"/>
          <w:lang w:val="hy-AM"/>
        </w:rPr>
        <w:t>»</w:t>
      </w:r>
      <w:r w:rsidRPr="00CD6048">
        <w:rPr>
          <w:rFonts w:ascii="GHEA Grapalat" w:hAnsi="GHEA Grapalat" w:cs="Sylfaen"/>
          <w:sz w:val="22"/>
          <w:szCs w:val="22"/>
          <w:lang w:val="hy-AM"/>
        </w:rPr>
        <w:t xml:space="preserve"> ծրագրի ծախսերն աճել են 37.3%-ով կամ 1.4 մլրդ դրամով, որը հիմնականում պայմանավորված է 2023 թվականի ապրիլի 15-23-ը Երևանում կայացած ծանրամարտի մեծահասակների Եվրոպայի առաջնության անցկացման համար 1.2 մլրդ դրամ միջոցների հատկացմամբ, որը կազմել է ծրագրված ցուցանիշի 96.9%-ը:</w:t>
      </w:r>
    </w:p>
    <w:p w:rsidR="00904892" w:rsidRPr="00CD6048" w:rsidRDefault="000C6EC9" w:rsidP="00904892">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 xml:space="preserve">Հաշվետու ժամանակահատվածում 7.5 մլրդ դրամ է տրամադրվել </w:t>
      </w:r>
      <w:r w:rsidRPr="00CD6048">
        <w:rPr>
          <w:rFonts w:ascii="GHEA Grapalat" w:hAnsi="GHEA Grapalat" w:cs="Sylfaen"/>
          <w:i/>
          <w:sz w:val="22"/>
          <w:szCs w:val="22"/>
          <w:lang w:val="hy-AM"/>
        </w:rPr>
        <w:t>Նախնական (արհեստագործական) և միջին մասնագիտական կրթության</w:t>
      </w:r>
      <w:r w:rsidRPr="00CD6048">
        <w:rPr>
          <w:rFonts w:ascii="GHEA Grapalat" w:hAnsi="GHEA Grapalat" w:cs="Sylfaen"/>
          <w:sz w:val="22"/>
          <w:szCs w:val="22"/>
          <w:lang w:val="hy-AM"/>
        </w:rPr>
        <w:t xml:space="preserve"> ծրագրին՝ ապահովելով 89.6% կատարողական: Ծրագրի նկատմամբ շեղումը հիմնականում պայմանավորված է նախնական մասնագիտական (արհեստագործական) և միջին մասնագիտական ուսումնական հաստատությունների շենքերի կառուցման և շենքային պայմանների բարելավման մի</w:t>
      </w:r>
      <w:r w:rsidR="00904892" w:rsidRPr="00CD6048">
        <w:rPr>
          <w:rFonts w:ascii="GHEA Grapalat" w:hAnsi="GHEA Grapalat" w:cs="Sylfaen"/>
          <w:sz w:val="22"/>
          <w:szCs w:val="22"/>
          <w:lang w:val="hy-AM"/>
        </w:rPr>
        <w:t>ջոցառումների ցածր կատարողականով</w:t>
      </w:r>
      <w:r w:rsidR="00904892" w:rsidRPr="00CD6048">
        <w:rPr>
          <w:rFonts w:ascii="GHEA Grapalat" w:hAnsi="GHEA Grapalat" w:cs="Sylfaen"/>
          <w:sz w:val="22"/>
          <w:szCs w:val="22"/>
        </w:rPr>
        <w:t>:</w:t>
      </w:r>
      <w:r w:rsidRPr="00CD6048">
        <w:rPr>
          <w:rFonts w:ascii="GHEA Grapalat" w:hAnsi="GHEA Grapalat" w:cs="Sylfaen"/>
          <w:sz w:val="22"/>
          <w:szCs w:val="22"/>
          <w:lang w:val="hy-AM"/>
        </w:rPr>
        <w:t xml:space="preserve"> </w:t>
      </w:r>
      <w:r w:rsidR="00904892" w:rsidRPr="00CD6048">
        <w:rPr>
          <w:rFonts w:ascii="GHEA Grapalat" w:hAnsi="GHEA Grapalat" w:cs="Sylfaen"/>
          <w:sz w:val="22"/>
          <w:szCs w:val="22"/>
          <w:lang w:val="hy-AM"/>
        </w:rPr>
        <w:t xml:space="preserve">Նախնական մասնագիտական (արհեստագործական) և միջին մասնագիտական ուսումնական հաստատությունների շենքային պայմանների բարելավման միջոցառման շրջանակներում 2023 թվականի ինն ամիսների ընթացքում օգտագործվել է նախատեսված միջոցների 31.8%-ը՝ 157 մլն դրամ: Միջոցառման շրջանակներում 4 միջին մասնագիտական ուսումնական հաստատությունների հիմնանորոգման աշխատանքները գտնվել են ընթացքում՝ նախատեսված 5-ի փոխարեն: </w:t>
      </w:r>
      <w:r w:rsidR="00202308" w:rsidRPr="00CD6048">
        <w:rPr>
          <w:rFonts w:ascii="GHEA Grapalat" w:hAnsi="GHEA Grapalat" w:cs="Sylfaen"/>
          <w:sz w:val="22"/>
          <w:szCs w:val="22"/>
        </w:rPr>
        <w:t>Ցածր կատարողականը</w:t>
      </w:r>
      <w:r w:rsidR="00904892" w:rsidRPr="00CD6048">
        <w:rPr>
          <w:rFonts w:ascii="GHEA Grapalat" w:hAnsi="GHEA Grapalat" w:cs="Sylfaen"/>
          <w:sz w:val="22"/>
          <w:szCs w:val="22"/>
          <w:lang w:val="hy-AM"/>
        </w:rPr>
        <w:t xml:space="preserve"> հիմնականում պայմանավորված է նրանով, որ</w:t>
      </w:r>
      <w:r w:rsidR="00202308" w:rsidRPr="00CD6048">
        <w:rPr>
          <w:rFonts w:ascii="GHEA Grapalat" w:hAnsi="GHEA Grapalat" w:cs="Sylfaen"/>
          <w:sz w:val="22"/>
          <w:szCs w:val="22"/>
          <w:lang w:val="hy-AM"/>
        </w:rPr>
        <w:t xml:space="preserve"> </w:t>
      </w:r>
      <w:r w:rsidR="00904892" w:rsidRPr="00CD6048">
        <w:rPr>
          <w:rFonts w:ascii="GHEA Grapalat" w:hAnsi="GHEA Grapalat" w:cs="Sylfaen"/>
          <w:sz w:val="22"/>
          <w:szCs w:val="22"/>
          <w:lang w:val="hy-AM"/>
        </w:rPr>
        <w:t>մեկ օբյեկտի աշխատանքները չեն մեկնարկել, քանի որ ավարտվել է</w:t>
      </w:r>
      <w:r w:rsidR="00202308" w:rsidRPr="00CD6048">
        <w:rPr>
          <w:rFonts w:ascii="GHEA Grapalat" w:hAnsi="GHEA Grapalat" w:cs="Sylfaen"/>
          <w:sz w:val="22"/>
          <w:szCs w:val="22"/>
          <w:lang w:val="hy-AM"/>
        </w:rPr>
        <w:t xml:space="preserve"> </w:t>
      </w:r>
      <w:r w:rsidR="00904892" w:rsidRPr="00CD6048">
        <w:rPr>
          <w:rFonts w:ascii="GHEA Grapalat" w:hAnsi="GHEA Grapalat" w:cs="Sylfaen"/>
          <w:sz w:val="22"/>
          <w:szCs w:val="22"/>
          <w:lang w:val="hy-AM"/>
        </w:rPr>
        <w:t xml:space="preserve">շրջակա </w:t>
      </w:r>
      <w:r w:rsidR="00904892" w:rsidRPr="00CD6048">
        <w:rPr>
          <w:rFonts w:ascii="GHEA Grapalat" w:hAnsi="GHEA Grapalat" w:cs="Sylfaen"/>
          <w:sz w:val="22"/>
          <w:szCs w:val="22"/>
          <w:lang w:val="hy-AM"/>
        </w:rPr>
        <w:lastRenderedPageBreak/>
        <w:t xml:space="preserve">միջավայրի վրա ազդեցության գնահատման (ՇՄԱԳ) փորձաքննության գործող ժամկետը, մեկ օբյեկտի գծով աշխատանքները մեկնարկել են </w:t>
      </w:r>
      <w:r w:rsidR="00655DEC" w:rsidRPr="00CD6048">
        <w:rPr>
          <w:rFonts w:ascii="GHEA Grapalat" w:hAnsi="GHEA Grapalat" w:cs="Sylfaen"/>
          <w:sz w:val="22"/>
          <w:szCs w:val="22"/>
        </w:rPr>
        <w:t>նա</w:t>
      </w:r>
      <w:r w:rsidR="00904892" w:rsidRPr="00CD6048">
        <w:rPr>
          <w:rFonts w:ascii="GHEA Grapalat" w:hAnsi="GHEA Grapalat" w:cs="Sylfaen"/>
          <w:sz w:val="22"/>
          <w:szCs w:val="22"/>
          <w:lang w:val="hy-AM"/>
        </w:rPr>
        <w:t>խատեսված ժամկետից ուշ, բացի այդ</w:t>
      </w:r>
      <w:r w:rsidR="00655DEC" w:rsidRPr="00CD6048">
        <w:rPr>
          <w:rFonts w:ascii="GHEA Grapalat" w:hAnsi="GHEA Grapalat" w:cs="Sylfaen"/>
          <w:sz w:val="22"/>
          <w:szCs w:val="22"/>
        </w:rPr>
        <w:t>,</w:t>
      </w:r>
      <w:r w:rsidR="00904892" w:rsidRPr="00CD6048">
        <w:rPr>
          <w:rFonts w:ascii="GHEA Grapalat" w:hAnsi="GHEA Grapalat" w:cs="Sylfaen"/>
          <w:sz w:val="22"/>
          <w:szCs w:val="22"/>
          <w:lang w:val="hy-AM"/>
        </w:rPr>
        <w:t xml:space="preserve"> որոշ կատարված աշխատանքների դիմաց հաշվետու ժամանակահատվածում կատարողական ակտեր չեն</w:t>
      </w:r>
      <w:r w:rsidR="00202308" w:rsidRPr="00CD6048">
        <w:rPr>
          <w:rFonts w:ascii="GHEA Grapalat" w:hAnsi="GHEA Grapalat" w:cs="Sylfaen"/>
          <w:sz w:val="22"/>
          <w:szCs w:val="22"/>
          <w:lang w:val="hy-AM"/>
        </w:rPr>
        <w:t xml:space="preserve"> </w:t>
      </w:r>
      <w:r w:rsidR="00904892" w:rsidRPr="00CD6048">
        <w:rPr>
          <w:rFonts w:ascii="GHEA Grapalat" w:hAnsi="GHEA Grapalat" w:cs="Sylfaen"/>
          <w:sz w:val="22"/>
          <w:szCs w:val="22"/>
          <w:lang w:val="hy-AM"/>
        </w:rPr>
        <w:t>ներկայացվել:</w:t>
      </w:r>
    </w:p>
    <w:p w:rsidR="00904892" w:rsidRPr="00CD6048" w:rsidRDefault="00904892" w:rsidP="00904892">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Ցածր կատարողական է արձանագրվել նաև նախնական մասնագիտական (արհեստագործական) և միջին մասնագիտական ուսումնական հաստատությունների շենքերի կառուցման ծախսերում, որոնք կազմել են 252.3 մլն դրամ (46.8%): Միջոցառման շրջանակներում նախատեսված 4 միջին մասնագիտական</w:t>
      </w:r>
      <w:r w:rsidR="00202308" w:rsidRPr="00CD6048">
        <w:rPr>
          <w:rFonts w:ascii="GHEA Grapalat" w:hAnsi="GHEA Grapalat" w:cs="Sylfaen"/>
          <w:sz w:val="22"/>
          <w:szCs w:val="22"/>
          <w:lang w:val="hy-AM"/>
        </w:rPr>
        <w:t xml:space="preserve"> </w:t>
      </w:r>
      <w:r w:rsidRPr="00CD6048">
        <w:rPr>
          <w:rFonts w:ascii="GHEA Grapalat" w:hAnsi="GHEA Grapalat" w:cs="Sylfaen"/>
          <w:sz w:val="22"/>
          <w:szCs w:val="22"/>
          <w:lang w:val="hy-AM"/>
        </w:rPr>
        <w:t>ուսումնական հաստատություններից 1-ի շինարարական աշխատանքները գտնվել են ընթացքում, որոշ կատարված աշխատանքների դիմաց հաշվետու ժամանակահատվածում կատարողական ակտեր չեն</w:t>
      </w:r>
      <w:r w:rsidR="00202308" w:rsidRPr="00CD6048">
        <w:rPr>
          <w:rFonts w:ascii="GHEA Grapalat" w:hAnsi="GHEA Grapalat" w:cs="Sylfaen"/>
          <w:sz w:val="22"/>
          <w:szCs w:val="22"/>
          <w:lang w:val="hy-AM"/>
        </w:rPr>
        <w:t xml:space="preserve"> </w:t>
      </w:r>
      <w:r w:rsidRPr="00CD6048">
        <w:rPr>
          <w:rFonts w:ascii="GHEA Grapalat" w:hAnsi="GHEA Grapalat" w:cs="Sylfaen"/>
          <w:sz w:val="22"/>
          <w:szCs w:val="22"/>
          <w:lang w:val="hy-AM"/>
        </w:rPr>
        <w:t>ներկայացվել: Բացի այդ, 3 ուսումնական հաստատությունների շինարարական աշխատանքները չեն մեկնարկել, քանի որ մեկի մասով իրականացվում է ՇՄԱԳ փորձաքննություն, իսկ մյուս երկուսի մասով գնման գործընթաց</w:t>
      </w:r>
      <w:r w:rsidR="005E6A71" w:rsidRPr="00CD6048">
        <w:rPr>
          <w:rFonts w:ascii="GHEA Grapalat" w:hAnsi="GHEA Grapalat" w:cs="Sylfaen"/>
          <w:sz w:val="22"/>
          <w:szCs w:val="22"/>
        </w:rPr>
        <w:t>ն ավարտված չի եղել</w:t>
      </w:r>
      <w:r w:rsidRPr="00CD6048">
        <w:rPr>
          <w:rFonts w:ascii="GHEA Grapalat" w:hAnsi="GHEA Grapalat" w:cs="Sylfaen"/>
          <w:sz w:val="22"/>
          <w:szCs w:val="22"/>
          <w:lang w:val="hy-AM"/>
        </w:rPr>
        <w:t>:</w:t>
      </w: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Հաշվետու ժամանակահատվածում միջին մասնագիտական կրթության գծով ուսանողական նպաստների տրամադրման միջոցառման շրջանակներում նպաստ է տրամադրվել 16013 ուսանողի՝ կանխատեսված 21081-ի դիմաց, կարիերայի կենտրոնների ծառայություններից օգտվել են 21877 սովորողներ և շրջանավարտներ՝ կանխատեսված 16000-ի դիմաց: Հանրապետությունում 2023 թվականի ինն ամիսների ընթացքում գործել է 67 միջին մասնագիտական պետական ուսումնական հաստատություն՝ նախատեսված 68-ի դիմաց, միջին մասնագիտական կրթական ծրագիր է իրականացվել 78 պետական ուսումնական հաստատությունների կողմից՝ նախատեսված 79-ի դիմաց,</w:t>
      </w:r>
      <w:r w:rsidR="003D5AC9" w:rsidRPr="00CD6048">
        <w:rPr>
          <w:rFonts w:ascii="GHEA Grapalat" w:hAnsi="GHEA Grapalat" w:cs="Arial"/>
          <w:sz w:val="22"/>
          <w:szCs w:val="22"/>
          <w:lang w:val="hy-AM"/>
        </w:rPr>
        <w:t xml:space="preserve"> որոնք պայմանավորված են</w:t>
      </w:r>
      <w:r w:rsidRPr="00CD6048">
        <w:rPr>
          <w:rFonts w:ascii="GHEA Grapalat" w:hAnsi="GHEA Grapalat" w:cs="Sylfaen"/>
          <w:sz w:val="22"/>
          <w:szCs w:val="22"/>
          <w:lang w:val="hy-AM"/>
        </w:rPr>
        <w:t xml:space="preserve"> «Վանաձորի պետական գյուղատնտեսական քոլեջ» հիմնադրամի և «Հայաստանի ազգային ագրարային համալսարան» հիմնադրամի միավորմամբ: 2023 թվականի ինն ամիսների ընթացքում միջին մասնագիտական կրթության գծով ուսանողական նպաստների ծախսերը կազմել են շուրջ 4.9 մլրդ դրամ՝ ապահովելով 98.2% կատարողական: Շեղումը հիմնականում պայմանավորված է նպաստ ստացող ուսանողների` կանխատեսվածից փոքր թվով:</w:t>
      </w:r>
    </w:p>
    <w:p w:rsidR="000C6EC9" w:rsidRPr="00CD6048" w:rsidRDefault="000C6EC9" w:rsidP="000C6EC9">
      <w:pPr>
        <w:autoSpaceDE w:val="0"/>
        <w:autoSpaceDN w:val="0"/>
        <w:adjustRightInd w:val="0"/>
        <w:spacing w:line="360" w:lineRule="auto"/>
        <w:ind w:firstLine="567"/>
        <w:jc w:val="both"/>
        <w:rPr>
          <w:rFonts w:ascii="GHEA Grapalat" w:hAnsi="GHEA Grapalat" w:cs="Sylfaen"/>
          <w:color w:val="FF0000"/>
          <w:sz w:val="22"/>
          <w:szCs w:val="22"/>
          <w:lang w:val="hy-AM"/>
        </w:rPr>
      </w:pPr>
      <w:r w:rsidRPr="00CD6048">
        <w:rPr>
          <w:rFonts w:ascii="GHEA Grapalat" w:hAnsi="GHEA Grapalat" w:cs="Sylfaen"/>
          <w:sz w:val="22"/>
          <w:szCs w:val="22"/>
          <w:lang w:val="hy-AM"/>
        </w:rPr>
        <w:t xml:space="preserve">Նախնական մասնագիտական (արհեստագործական) կրթության գծով ուսանողական նպաստների տրամադրման միջոցառման շրջանակներում նպաստ է տրամադրվել 5472 ուսանողի՝ կանխատեսված 7593-ի դիմաց: Հանրապետությունում 2023 թվականի ինն ամիսների ընթացքում գործել է 21 նախնական մասնագիտական (արհեստագործական) պետական ուսումնական հաստատություն, նախնական մասնագիտական (արհեստագործական) կրթական ծրագիր իրականացնող 56 պետական ուսումնական հաստատություն, կարիերայի կենտրոնների </w:t>
      </w:r>
      <w:r w:rsidRPr="00CD6048">
        <w:rPr>
          <w:rFonts w:ascii="GHEA Grapalat" w:hAnsi="GHEA Grapalat" w:cs="Sylfaen"/>
          <w:sz w:val="22"/>
          <w:szCs w:val="22"/>
          <w:lang w:val="hy-AM"/>
        </w:rPr>
        <w:lastRenderedPageBreak/>
        <w:t xml:space="preserve">ծառայություններից օգտվել են 4724 սովորողներ՝ կանխատեսված 6545-ի դիմաց: 2023 թվականի ինն ամիսների ընթացքում նախնական մասնագիտական (արհեստագործական) կրթության գծով ուսանողական նպաստների ծախսերը կազմել են շուրջ 1.6 մլրդ դրամ՝ ապահովելով 98.8% կատարողական: Ծրագրված ցուցանիշից ծախսերի շեղումը հիմնականում պայմանավորված է 2022-2023 ուսումնական տարում կանխատեսվածից պակաս թվով ուսանողների ընդունելությամբ: </w:t>
      </w:r>
    </w:p>
    <w:p w:rsidR="000C6EC9" w:rsidRPr="00CD6048" w:rsidRDefault="000C6EC9" w:rsidP="000C6EC9">
      <w:pPr>
        <w:autoSpaceDE w:val="0"/>
        <w:autoSpaceDN w:val="0"/>
        <w:adjustRightInd w:val="0"/>
        <w:spacing w:line="360" w:lineRule="auto"/>
        <w:ind w:firstLine="567"/>
        <w:jc w:val="both"/>
        <w:rPr>
          <w:rFonts w:ascii="GHEA Grapalat" w:hAnsi="GHEA Grapalat" w:cs="Times Armenian"/>
          <w:sz w:val="22"/>
          <w:szCs w:val="22"/>
          <w:lang w:val="zu-ZA"/>
        </w:rPr>
      </w:pPr>
      <w:r w:rsidRPr="00CD6048">
        <w:rPr>
          <w:rFonts w:ascii="GHEA Grapalat" w:hAnsi="GHEA Grapalat" w:cs="Times Armenian"/>
          <w:sz w:val="22"/>
          <w:szCs w:val="22"/>
          <w:lang w:val="hy-AM"/>
        </w:rPr>
        <w:t>Նախորդ</w:t>
      </w:r>
      <w:r w:rsidRPr="00CD6048">
        <w:rPr>
          <w:rFonts w:ascii="GHEA Grapalat" w:hAnsi="GHEA Grapalat" w:cs="Times Armenian"/>
          <w:sz w:val="22"/>
          <w:szCs w:val="22"/>
          <w:lang w:val="zu-ZA"/>
        </w:rPr>
        <w:t xml:space="preserve"> </w:t>
      </w:r>
      <w:r w:rsidRPr="00CD6048">
        <w:rPr>
          <w:rFonts w:ascii="GHEA Grapalat" w:hAnsi="GHEA Grapalat" w:cs="Times Armenian"/>
          <w:sz w:val="22"/>
          <w:szCs w:val="22"/>
          <w:lang w:val="hy-AM"/>
        </w:rPr>
        <w:t>տարվա</w:t>
      </w:r>
      <w:r w:rsidRPr="00CD6048">
        <w:rPr>
          <w:rFonts w:ascii="GHEA Grapalat" w:hAnsi="GHEA Grapalat" w:cs="Times Armenian"/>
          <w:sz w:val="22"/>
          <w:szCs w:val="22"/>
          <w:lang w:val="zu-ZA"/>
        </w:rPr>
        <w:t xml:space="preserve"> </w:t>
      </w:r>
      <w:r w:rsidRPr="00CD6048">
        <w:rPr>
          <w:rFonts w:ascii="GHEA Grapalat" w:hAnsi="GHEA Grapalat" w:cs="Times Armenian"/>
          <w:sz w:val="22"/>
          <w:szCs w:val="22"/>
          <w:lang w:val="hy-AM"/>
        </w:rPr>
        <w:t>նույն</w:t>
      </w:r>
      <w:r w:rsidRPr="00CD6048">
        <w:rPr>
          <w:rFonts w:ascii="GHEA Grapalat" w:hAnsi="GHEA Grapalat" w:cs="Times Armenian"/>
          <w:sz w:val="22"/>
          <w:szCs w:val="22"/>
          <w:lang w:val="zu-ZA"/>
        </w:rPr>
        <w:t xml:space="preserve"> </w:t>
      </w:r>
      <w:r w:rsidRPr="00CD6048">
        <w:rPr>
          <w:rFonts w:ascii="GHEA Grapalat" w:hAnsi="GHEA Grapalat" w:cs="Times Armenian"/>
          <w:sz w:val="22"/>
          <w:szCs w:val="22"/>
          <w:lang w:val="hy-AM"/>
        </w:rPr>
        <w:t>ժամանակահատվածի</w:t>
      </w:r>
      <w:r w:rsidRPr="00CD6048">
        <w:rPr>
          <w:rFonts w:ascii="GHEA Grapalat" w:hAnsi="GHEA Grapalat" w:cs="Times Armenian"/>
          <w:sz w:val="22"/>
          <w:szCs w:val="22"/>
          <w:lang w:val="zu-ZA"/>
        </w:rPr>
        <w:t xml:space="preserve"> </w:t>
      </w:r>
      <w:r w:rsidRPr="00CD6048">
        <w:rPr>
          <w:rFonts w:ascii="GHEA Grapalat" w:hAnsi="GHEA Grapalat" w:cs="Times Armenian"/>
          <w:sz w:val="22"/>
          <w:szCs w:val="22"/>
          <w:lang w:val="hy-AM"/>
        </w:rPr>
        <w:t xml:space="preserve">համեմատ </w:t>
      </w:r>
      <w:r w:rsidRPr="00CD6048">
        <w:rPr>
          <w:rFonts w:ascii="GHEA Grapalat" w:hAnsi="GHEA Grapalat" w:cs="Sylfaen"/>
          <w:sz w:val="22"/>
          <w:szCs w:val="22"/>
          <w:lang w:val="hy-AM"/>
        </w:rPr>
        <w:t xml:space="preserve">նախնական (արհեստագործական) և միջին մասնագիտական կրթության </w:t>
      </w:r>
      <w:r w:rsidRPr="00CD6048">
        <w:rPr>
          <w:rFonts w:ascii="GHEA Grapalat" w:hAnsi="GHEA Grapalat" w:cs="Times Armenian"/>
          <w:sz w:val="22"/>
          <w:szCs w:val="22"/>
          <w:lang w:val="hy-AM"/>
        </w:rPr>
        <w:t>ծրագրի</w:t>
      </w:r>
      <w:r w:rsidRPr="00CD6048">
        <w:rPr>
          <w:rFonts w:ascii="GHEA Grapalat" w:hAnsi="GHEA Grapalat" w:cs="Times Armenian"/>
          <w:sz w:val="22"/>
          <w:szCs w:val="22"/>
          <w:lang w:val="zu-ZA"/>
        </w:rPr>
        <w:t xml:space="preserve"> </w:t>
      </w:r>
      <w:r w:rsidRPr="00CD6048">
        <w:rPr>
          <w:rFonts w:ascii="GHEA Grapalat" w:hAnsi="GHEA Grapalat" w:cs="Times Armenian"/>
          <w:sz w:val="22"/>
          <w:szCs w:val="22"/>
          <w:lang w:val="hy-AM"/>
        </w:rPr>
        <w:t>ծախսերն էական փոփոխություն չեն կրել</w:t>
      </w:r>
      <w:r w:rsidRPr="00CD6048">
        <w:rPr>
          <w:rFonts w:ascii="GHEA Grapalat" w:hAnsi="GHEA Grapalat" w:cs="Times Armenian"/>
          <w:sz w:val="22"/>
          <w:szCs w:val="22"/>
          <w:lang w:val="zu-ZA"/>
        </w:rPr>
        <w:t xml:space="preserve">: </w:t>
      </w:r>
    </w:p>
    <w:p w:rsidR="000C6EC9" w:rsidRPr="00CD6048" w:rsidRDefault="000C6EC9" w:rsidP="000C6EC9">
      <w:pPr>
        <w:autoSpaceDE w:val="0"/>
        <w:autoSpaceDN w:val="0"/>
        <w:adjustRightInd w:val="0"/>
        <w:spacing w:line="360" w:lineRule="auto"/>
        <w:ind w:firstLine="567"/>
        <w:jc w:val="both"/>
        <w:rPr>
          <w:rFonts w:ascii="GHEA Grapalat" w:hAnsi="GHEA Grapalat" w:cs="Sylfaen"/>
          <w:color w:val="FF0000"/>
          <w:sz w:val="22"/>
          <w:szCs w:val="22"/>
          <w:lang w:val="hy-AM"/>
        </w:rPr>
      </w:pPr>
      <w:r w:rsidRPr="00CD6048">
        <w:rPr>
          <w:rFonts w:ascii="GHEA Grapalat" w:hAnsi="GHEA Grapalat" w:cs="Sylfaen"/>
          <w:sz w:val="22"/>
          <w:szCs w:val="22"/>
          <w:lang w:val="hy-AM"/>
        </w:rPr>
        <w:t xml:space="preserve">2023 թվականի ինն ամիսների ընթացքում </w:t>
      </w:r>
      <w:r w:rsidRPr="00CD6048">
        <w:rPr>
          <w:rFonts w:ascii="GHEA Grapalat" w:hAnsi="GHEA Grapalat" w:cs="Sylfaen"/>
          <w:i/>
          <w:sz w:val="22"/>
          <w:szCs w:val="22"/>
          <w:lang w:val="hy-AM"/>
        </w:rPr>
        <w:t>Բարձրագույն և հետբուհական մասնագիտական կրթության</w:t>
      </w:r>
      <w:r w:rsidRPr="00CD6048">
        <w:rPr>
          <w:rFonts w:ascii="GHEA Grapalat" w:hAnsi="GHEA Grapalat" w:cs="Sylfaen"/>
          <w:sz w:val="22"/>
          <w:szCs w:val="22"/>
          <w:lang w:val="hy-AM"/>
        </w:rPr>
        <w:t xml:space="preserve"> ծրագրին տրամադրվել է շուրջ </w:t>
      </w:r>
      <w:r w:rsidRPr="00CD6048">
        <w:rPr>
          <w:rFonts w:ascii="GHEA Grapalat" w:hAnsi="GHEA Grapalat" w:cs="Sylfaen"/>
          <w:sz w:val="22"/>
          <w:szCs w:val="22"/>
          <w:lang w:val="zu-ZA"/>
        </w:rPr>
        <w:t>8.6</w:t>
      </w:r>
      <w:r w:rsidRPr="00CD6048">
        <w:rPr>
          <w:rFonts w:ascii="GHEA Grapalat" w:hAnsi="GHEA Grapalat" w:cs="Sylfaen"/>
          <w:sz w:val="22"/>
          <w:szCs w:val="22"/>
          <w:lang w:val="hy-AM"/>
        </w:rPr>
        <w:t xml:space="preserve"> մլրդ դրամ` ապահովելով ծրագրված ցուցանիշի </w:t>
      </w:r>
      <w:r w:rsidRPr="00CD6048">
        <w:rPr>
          <w:rFonts w:ascii="GHEA Grapalat" w:hAnsi="GHEA Grapalat" w:cs="Sylfaen"/>
          <w:sz w:val="22"/>
          <w:szCs w:val="22"/>
          <w:lang w:val="zu-ZA"/>
        </w:rPr>
        <w:t>89.4</w:t>
      </w:r>
      <w:r w:rsidRPr="00CD6048">
        <w:rPr>
          <w:rFonts w:ascii="GHEA Grapalat" w:hAnsi="GHEA Grapalat" w:cs="Sylfaen"/>
          <w:sz w:val="22"/>
          <w:szCs w:val="22"/>
          <w:lang w:val="hy-AM"/>
        </w:rPr>
        <w:t>% կատարողական: Շեղումը զգալիորեն պայմանավորված է ծրագրի ծախսերում մեծ տեսակարար կշիռ ունեցող բարձրագույն մասնագիտական կրթության գծով ուսանողական նպաստների տրամադրման ծախսերի կատարողականով, որը կազմել է 9</w:t>
      </w:r>
      <w:r w:rsidRPr="00CD6048">
        <w:rPr>
          <w:rFonts w:ascii="GHEA Grapalat" w:hAnsi="GHEA Grapalat" w:cs="Sylfaen"/>
          <w:sz w:val="22"/>
          <w:szCs w:val="22"/>
          <w:lang w:val="zu-ZA"/>
        </w:rPr>
        <w:t>0</w:t>
      </w:r>
      <w:r w:rsidRPr="00CD6048">
        <w:rPr>
          <w:rFonts w:ascii="GHEA Grapalat" w:hAnsi="GHEA Grapalat" w:cs="Sylfaen"/>
          <w:sz w:val="22"/>
          <w:szCs w:val="22"/>
          <w:lang w:val="hy-AM"/>
        </w:rPr>
        <w:t>.</w:t>
      </w:r>
      <w:r w:rsidRPr="00CD6048">
        <w:rPr>
          <w:rFonts w:ascii="GHEA Grapalat" w:hAnsi="GHEA Grapalat" w:cs="Sylfaen"/>
          <w:sz w:val="22"/>
          <w:szCs w:val="22"/>
          <w:lang w:val="zu-ZA"/>
        </w:rPr>
        <w:t>3</w:t>
      </w:r>
      <w:r w:rsidRPr="00CD6048">
        <w:rPr>
          <w:rFonts w:ascii="GHEA Grapalat" w:hAnsi="GHEA Grapalat" w:cs="Sylfaen"/>
          <w:sz w:val="22"/>
          <w:szCs w:val="22"/>
          <w:lang w:val="hy-AM"/>
        </w:rPr>
        <w:t>%՝ 7</w:t>
      </w:r>
      <w:r w:rsidRPr="00CD6048">
        <w:rPr>
          <w:rFonts w:ascii="Calibri" w:hAnsi="Calibri" w:cs="Calibri"/>
          <w:sz w:val="22"/>
          <w:szCs w:val="22"/>
          <w:lang w:val="hy-AM"/>
        </w:rPr>
        <w:t> </w:t>
      </w:r>
      <w:r w:rsidRPr="00CD6048">
        <w:rPr>
          <w:rFonts w:ascii="GHEA Grapalat" w:hAnsi="GHEA Grapalat" w:cs="Sylfaen"/>
          <w:sz w:val="22"/>
          <w:szCs w:val="22"/>
          <w:lang w:val="hy-AM"/>
        </w:rPr>
        <w:t>մլրդ դրամ: Բարձրագույն մասնագիտական կրթության գծով ուսանողական նպաստ է ստացել 10504 ուսանող, որոնցից 649-ը ստացել է ուսման վարձավճարի լրիվ փոխհատուցում (կանխատեսված 800-ի դիմաց): Ծրագրված ցուցանիշից ծախսերի շեղումը պայմանավորված է ուսման վարձավճարի լրիվ փոխհատուցում ստացող ուսանողների` կանխատեսվածից փոքր թվով:</w:t>
      </w:r>
    </w:p>
    <w:p w:rsidR="000C6EC9" w:rsidRPr="00CD6048" w:rsidRDefault="000C6EC9" w:rsidP="000C6EC9">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cs="Sylfaen"/>
          <w:sz w:val="22"/>
          <w:szCs w:val="22"/>
          <w:lang w:val="hy-AM"/>
        </w:rPr>
        <w:t xml:space="preserve">Բարձրագույն և հետբուհական մասնագիտական կրթության ծրագրի ցածր կատարողականը </w:t>
      </w:r>
      <w:r w:rsidRPr="00CD6048">
        <w:rPr>
          <w:rFonts w:ascii="GHEA Grapalat" w:hAnsi="GHEA Grapalat" w:cs="GHEA Grapalat"/>
          <w:sz w:val="22"/>
          <w:szCs w:val="22"/>
          <w:lang w:val="hy-AM"/>
        </w:rPr>
        <w:t xml:space="preserve">պայմանավորված է նաև նրանով, որ չեն օգտագործվել ծրագրում ընդգրկված «Բարձրագույն ուսումնական հաստատությունների և «Զեյթուն» ուսանողական ավան» հիմնադրամի շենքային պայմանների բարելավմանը հատկացված 205.4 մլն դրամ միջոցները՝ </w:t>
      </w:r>
      <w:r w:rsidRPr="00CD6048">
        <w:rPr>
          <w:rFonts w:ascii="GHEA Grapalat" w:hAnsi="GHEA Grapalat" w:cs="Sylfaen"/>
          <w:sz w:val="22"/>
          <w:szCs w:val="22"/>
          <w:lang w:val="hy-AM"/>
        </w:rPr>
        <w:t xml:space="preserve">պայմանավորված կատարված աշխատանքների դիմաց կատարողական ակտեր </w:t>
      </w:r>
      <w:r w:rsidR="001646D6" w:rsidRPr="00CD6048">
        <w:rPr>
          <w:rFonts w:ascii="GHEA Grapalat" w:hAnsi="GHEA Grapalat" w:cs="Sylfaen"/>
          <w:sz w:val="22"/>
          <w:szCs w:val="22"/>
          <w:lang w:val="hy-AM"/>
        </w:rPr>
        <w:t>չ</w:t>
      </w:r>
      <w:r w:rsidRPr="00CD6048">
        <w:rPr>
          <w:rFonts w:ascii="GHEA Grapalat" w:hAnsi="GHEA Grapalat" w:cs="Sylfaen"/>
          <w:sz w:val="22"/>
          <w:szCs w:val="22"/>
          <w:lang w:val="hy-AM"/>
        </w:rPr>
        <w:t>ներկայաց</w:t>
      </w:r>
      <w:r w:rsidR="001646D6" w:rsidRPr="00CD6048">
        <w:rPr>
          <w:rFonts w:ascii="GHEA Grapalat" w:hAnsi="GHEA Grapalat" w:cs="Sylfaen"/>
          <w:sz w:val="22"/>
          <w:szCs w:val="22"/>
          <w:lang w:val="hy-AM"/>
        </w:rPr>
        <w:t>վ</w:t>
      </w:r>
      <w:r w:rsidRPr="00CD6048">
        <w:rPr>
          <w:rFonts w:ascii="GHEA Grapalat" w:hAnsi="GHEA Grapalat" w:cs="Sylfaen"/>
          <w:sz w:val="22"/>
          <w:szCs w:val="22"/>
          <w:lang w:val="hy-AM"/>
        </w:rPr>
        <w:t>ելու հանգամանքով:</w:t>
      </w: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Նախորդ տարվա ինն ամ</w:t>
      </w:r>
      <w:r w:rsidR="001646D6" w:rsidRPr="00CD6048">
        <w:rPr>
          <w:rFonts w:ascii="GHEA Grapalat" w:hAnsi="GHEA Grapalat" w:cs="Sylfaen"/>
          <w:sz w:val="22"/>
          <w:szCs w:val="22"/>
          <w:lang w:val="hy-AM"/>
        </w:rPr>
        <w:t>իսների</w:t>
      </w:r>
      <w:r w:rsidRPr="00CD6048">
        <w:rPr>
          <w:rFonts w:ascii="GHEA Grapalat" w:hAnsi="GHEA Grapalat" w:cs="Sylfaen"/>
          <w:sz w:val="22"/>
          <w:szCs w:val="22"/>
          <w:lang w:val="hy-AM"/>
        </w:rPr>
        <w:t xml:space="preserve"> համեմատ Բարձրագույն և հետբուհական մասնագիտական կրթության ծրագրի ծախսերը նվազել են 2.4%-ով կամ 214.3 մլն դրամով` հիմնականում պայմանավորված ռազմական դրությամբ պայմանավորված բարձրագույն կրթական ծրագրեր իրականացնող ուսումնական հաստատությունների սովորողների ուսման վարձի փոխհատուցման ծախսերի 94.7% (269.8 մլն դրամ) նվազմամբ:</w:t>
      </w:r>
    </w:p>
    <w:p w:rsidR="000C6EC9" w:rsidRPr="00CD6048" w:rsidRDefault="000C6EC9" w:rsidP="000C6EC9">
      <w:pPr>
        <w:autoSpaceDE w:val="0"/>
        <w:autoSpaceDN w:val="0"/>
        <w:adjustRightInd w:val="0"/>
        <w:spacing w:line="360" w:lineRule="auto"/>
        <w:ind w:firstLine="567"/>
        <w:jc w:val="both"/>
        <w:rPr>
          <w:rFonts w:ascii="GHEA Grapalat" w:hAnsi="GHEA Grapalat" w:cs="Sylfaen"/>
          <w:color w:val="FF0000"/>
          <w:sz w:val="22"/>
          <w:szCs w:val="22"/>
          <w:lang w:val="hy-AM"/>
        </w:rPr>
      </w:pPr>
      <w:r w:rsidRPr="00CD6048">
        <w:rPr>
          <w:rFonts w:ascii="GHEA Grapalat" w:hAnsi="GHEA Grapalat" w:cs="Sylfaen"/>
          <w:sz w:val="22"/>
          <w:szCs w:val="22"/>
          <w:lang w:val="hy-AM"/>
        </w:rPr>
        <w:t xml:space="preserve">2023 թվականի ինն ամիսների ընթացքում շուրջ 72.3 մլրդ դրամ է օգտագործվել </w:t>
      </w:r>
      <w:r w:rsidRPr="00CD6048">
        <w:rPr>
          <w:rFonts w:ascii="GHEA Grapalat" w:hAnsi="GHEA Grapalat" w:cs="Sylfaen"/>
          <w:i/>
          <w:sz w:val="22"/>
          <w:szCs w:val="22"/>
          <w:lang w:val="hy-AM"/>
        </w:rPr>
        <w:t>Հանրակրթության</w:t>
      </w:r>
      <w:r w:rsidRPr="00CD6048">
        <w:rPr>
          <w:rFonts w:ascii="GHEA Grapalat" w:hAnsi="GHEA Grapalat" w:cs="Sylfaen"/>
          <w:sz w:val="22"/>
          <w:szCs w:val="22"/>
          <w:lang w:val="hy-AM"/>
        </w:rPr>
        <w:t xml:space="preserve"> ծրագրի շրջանակներում՝ ապահովելով 83.1% կատարողական: Շեղումը հիմնականում պայմանավորված է ծրագրի ծախսերում մեծ տեսակարար կշիռ ունեցող տարրական, հիմնական և միջնակարգ ընդհանուր հանրակրթության </w:t>
      </w:r>
      <w:r w:rsidR="00752B54" w:rsidRPr="00CD6048">
        <w:rPr>
          <w:rFonts w:ascii="GHEA Grapalat" w:hAnsi="GHEA Grapalat" w:cs="Sylfaen"/>
          <w:sz w:val="22"/>
          <w:szCs w:val="22"/>
          <w:lang w:val="hy-AM"/>
        </w:rPr>
        <w:t xml:space="preserve">ծախսերի </w:t>
      </w:r>
      <w:r w:rsidRPr="00CD6048">
        <w:rPr>
          <w:rFonts w:ascii="GHEA Grapalat" w:hAnsi="GHEA Grapalat" w:cs="Sylfaen"/>
          <w:sz w:val="22"/>
          <w:szCs w:val="22"/>
          <w:lang w:val="hy-AM"/>
        </w:rPr>
        <w:t xml:space="preserve">և «Մոդուլային» տիպի մանկապարտեզների շենքային ապահովման միջոցառումների կատարողականով: «Մոդուլային» տիպի մանկապարտեզների շենքային ապահովման ծախսերը կատարվել են 29.7%-ով՝ կազմելով </w:t>
      </w:r>
      <w:r w:rsidRPr="00CD6048">
        <w:rPr>
          <w:rFonts w:ascii="GHEA Grapalat" w:hAnsi="GHEA Grapalat" w:cs="Sylfaen"/>
          <w:sz w:val="22"/>
          <w:szCs w:val="22"/>
          <w:lang w:val="hy-AM"/>
        </w:rPr>
        <w:lastRenderedPageBreak/>
        <w:t>շուրջ 1.2 մլրդ դրամ, միջոցառման շրջանակներում կառուցվող օբյեկտների թիվը կազմել է 7՝ նախատեսված 16-ի փոխարեն: Ցածր կատարողականը հիմնականում պայմանավորված է գնման գործընթացով՝ 5 օբյեկտի</w:t>
      </w:r>
      <w:r w:rsidR="00242AD5" w:rsidRPr="00CD6048">
        <w:rPr>
          <w:rFonts w:ascii="GHEA Grapalat" w:hAnsi="GHEA Grapalat" w:cs="Sylfaen"/>
          <w:sz w:val="22"/>
          <w:szCs w:val="22"/>
          <w:lang w:val="hy-AM"/>
        </w:rPr>
        <w:t xml:space="preserve"> կառուցման</w:t>
      </w:r>
      <w:r w:rsidRPr="00CD6048">
        <w:rPr>
          <w:rFonts w:ascii="GHEA Grapalat" w:hAnsi="GHEA Grapalat" w:cs="Sylfaen"/>
          <w:sz w:val="22"/>
          <w:szCs w:val="22"/>
          <w:lang w:val="hy-AM"/>
        </w:rPr>
        <w:t xml:space="preserve"> համար հայտարարված մրցույթները չեն կայացել, որի արդյունքում </w:t>
      </w:r>
      <w:r w:rsidRPr="00CD6048">
        <w:rPr>
          <w:rFonts w:ascii="GHEA Grapalat" w:hAnsi="GHEA Grapalat"/>
          <w:sz w:val="22"/>
          <w:szCs w:val="22"/>
          <w:lang w:val="zu-ZA"/>
        </w:rPr>
        <w:t>աշխատանքները չեն մեկնարկել,</w:t>
      </w:r>
      <w:r w:rsidRPr="00CD6048">
        <w:rPr>
          <w:rFonts w:ascii="GHEA Grapalat" w:hAnsi="GHEA Grapalat" w:cs="Sylfaen"/>
          <w:sz w:val="22"/>
          <w:szCs w:val="22"/>
          <w:lang w:val="hy-AM"/>
        </w:rPr>
        <w:t xml:space="preserve"> 3 օբյեկտի համար պայմանագրերը կնքվել են սեպտեմբերին, ի</w:t>
      </w:r>
      <w:r w:rsidR="009C7B52" w:rsidRPr="00CD6048">
        <w:rPr>
          <w:rFonts w:ascii="GHEA Grapalat" w:hAnsi="GHEA Grapalat" w:cs="Sylfaen"/>
          <w:sz w:val="22"/>
          <w:szCs w:val="22"/>
          <w:lang w:val="hy-AM"/>
        </w:rPr>
        <w:t>սկ 1 օբյեկտի</w:t>
      </w:r>
      <w:r w:rsidR="00242AD5" w:rsidRPr="00CD6048">
        <w:rPr>
          <w:rFonts w:ascii="GHEA Grapalat" w:hAnsi="GHEA Grapalat" w:cs="Sylfaen"/>
          <w:sz w:val="22"/>
          <w:szCs w:val="22"/>
          <w:lang w:val="hy-AM"/>
        </w:rPr>
        <w:t xml:space="preserve"> կառուցման</w:t>
      </w:r>
      <w:r w:rsidR="009C7B52" w:rsidRPr="00CD6048">
        <w:rPr>
          <w:rFonts w:ascii="GHEA Grapalat" w:hAnsi="GHEA Grapalat" w:cs="Sylfaen"/>
          <w:sz w:val="22"/>
          <w:szCs w:val="22"/>
          <w:lang w:val="hy-AM"/>
        </w:rPr>
        <w:t xml:space="preserve"> և նախագծանախահաշվային փաստաթղթերի կազմման նպատակով գ</w:t>
      </w:r>
      <w:r w:rsidRPr="00CD6048">
        <w:rPr>
          <w:rFonts w:ascii="GHEA Grapalat" w:hAnsi="GHEA Grapalat" w:cs="Sylfaen"/>
          <w:sz w:val="22"/>
          <w:szCs w:val="22"/>
          <w:lang w:val="hy-AM"/>
        </w:rPr>
        <w:t>ումար հատկացնելու վերա</w:t>
      </w:r>
      <w:r w:rsidR="00242AD5" w:rsidRPr="00CD6048">
        <w:rPr>
          <w:rFonts w:ascii="GHEA Grapalat" w:hAnsi="GHEA Grapalat" w:cs="Sylfaen"/>
          <w:sz w:val="22"/>
          <w:szCs w:val="22"/>
          <w:lang w:val="hy-AM"/>
        </w:rPr>
        <w:t>բերյալ ՀՀ կառավարության որոշումն</w:t>
      </w:r>
      <w:r w:rsidRPr="00CD6048">
        <w:rPr>
          <w:rFonts w:ascii="GHEA Grapalat" w:hAnsi="GHEA Grapalat" w:cs="Sylfaen"/>
          <w:sz w:val="22"/>
          <w:szCs w:val="22"/>
          <w:lang w:val="hy-AM"/>
        </w:rPr>
        <w:t xml:space="preserve"> ընդունվել է սեպտեմբերին</w:t>
      </w:r>
      <w:r w:rsidRPr="00CD6048">
        <w:rPr>
          <w:rFonts w:asciiTheme="minorHAnsi" w:hAnsiTheme="minorHAnsi"/>
          <w:sz w:val="22"/>
          <w:szCs w:val="22"/>
          <w:lang w:val="hy-AM"/>
        </w:rPr>
        <w:t xml:space="preserve">, </w:t>
      </w:r>
      <w:r w:rsidR="00B065B6">
        <w:rPr>
          <w:rFonts w:ascii="GHEA Grapalat" w:hAnsi="GHEA Grapalat" w:cs="Sylfaen"/>
          <w:sz w:val="22"/>
          <w:szCs w:val="22"/>
          <w:lang w:val="hy-AM"/>
        </w:rPr>
        <w:t>որի արդյունքում վճարումները տե</w:t>
      </w:r>
      <w:r w:rsidR="00B065B6">
        <w:rPr>
          <w:rFonts w:ascii="GHEA Grapalat" w:hAnsi="GHEA Grapalat" w:cs="Sylfaen"/>
          <w:sz w:val="22"/>
          <w:szCs w:val="22"/>
        </w:rPr>
        <w:t>ղ</w:t>
      </w:r>
      <w:r w:rsidRPr="00CD6048">
        <w:rPr>
          <w:rFonts w:ascii="GHEA Grapalat" w:hAnsi="GHEA Grapalat" w:cs="Sylfaen"/>
          <w:sz w:val="22"/>
          <w:szCs w:val="22"/>
          <w:lang w:val="hy-AM"/>
        </w:rPr>
        <w:t xml:space="preserve">ափոխվել են հաջորդ եռամսյակ: </w:t>
      </w: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Ընդհանուր հանրակրթության ծախսերը հաշվետու ժամանակահատվածում կատարվել են 87.7%-ով՝ կա</w:t>
      </w:r>
      <w:r w:rsidR="00BF5803" w:rsidRPr="00CD6048">
        <w:rPr>
          <w:rFonts w:ascii="GHEA Grapalat" w:hAnsi="GHEA Grapalat" w:cs="Sylfaen"/>
          <w:sz w:val="22"/>
          <w:szCs w:val="22"/>
          <w:lang w:val="hy-AM"/>
        </w:rPr>
        <w:t>զմելով 64.8 մլրդ դրամ: Շեղումը հիմնականում պայմանավորված է</w:t>
      </w:r>
      <w:r w:rsidRPr="00CD6048">
        <w:rPr>
          <w:rFonts w:ascii="GHEA Grapalat" w:hAnsi="GHEA Grapalat" w:cs="Sylfaen"/>
          <w:sz w:val="22"/>
          <w:szCs w:val="22"/>
          <w:lang w:val="hy-AM"/>
        </w:rPr>
        <w:t xml:space="preserve"> աշակերտների փաստացի թվով, որը կանխատեսված 400226-ի դիմաց կազմել է 392956, ինչպես նաև տարեկան հատկացված գումարների եռամսյակային բաշխմամբ:</w:t>
      </w: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p>
    <w:p w:rsidR="000C6EC9" w:rsidRPr="00CD6048" w:rsidRDefault="000C6EC9" w:rsidP="000C6EC9">
      <w:pPr>
        <w:pStyle w:val="Caption"/>
        <w:keepNext/>
        <w:numPr>
          <w:ilvl w:val="0"/>
          <w:numId w:val="27"/>
        </w:numPr>
        <w:tabs>
          <w:tab w:val="left" w:pos="1276"/>
        </w:tabs>
        <w:ind w:left="0" w:firstLine="0"/>
        <w:jc w:val="left"/>
        <w:rPr>
          <w:rFonts w:ascii="GHEA Grapalat" w:hAnsi="GHEA Grapalat"/>
          <w:i/>
          <w:sz w:val="18"/>
          <w:szCs w:val="18"/>
          <w:lang w:val="en-US"/>
        </w:rPr>
      </w:pPr>
      <w:r w:rsidRPr="00CD6048">
        <w:rPr>
          <w:rFonts w:ascii="GHEA Grapalat" w:hAnsi="GHEA Grapalat"/>
          <w:i/>
          <w:sz w:val="18"/>
          <w:szCs w:val="18"/>
          <w:lang w:val="en-US"/>
        </w:rPr>
        <w:t>Ընդհանուր հանրակրթության համակարգի ցուցանիշները</w:t>
      </w:r>
    </w:p>
    <w:tbl>
      <w:tblPr>
        <w:tblW w:w="10206" w:type="dxa"/>
        <w:tblInd w:w="108" w:type="dxa"/>
        <w:tblLayout w:type="fixed"/>
        <w:tblLook w:val="04A0" w:firstRow="1" w:lastRow="0" w:firstColumn="1" w:lastColumn="0" w:noHBand="0" w:noVBand="1"/>
      </w:tblPr>
      <w:tblGrid>
        <w:gridCol w:w="2835"/>
        <w:gridCol w:w="1276"/>
        <w:gridCol w:w="1276"/>
        <w:gridCol w:w="1276"/>
        <w:gridCol w:w="1134"/>
        <w:gridCol w:w="1134"/>
        <w:gridCol w:w="1275"/>
      </w:tblGrid>
      <w:tr w:rsidR="000C6EC9" w:rsidRPr="00CD6048" w:rsidTr="007B4264">
        <w:trPr>
          <w:trHeight w:val="1089"/>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EC9" w:rsidRPr="00CD6048" w:rsidRDefault="000C6EC9" w:rsidP="007B4264">
            <w:pPr>
              <w:rPr>
                <w:rFonts w:ascii="GHEA Grapalat" w:hAnsi="GHEA Grapalat" w:cs="Calibri"/>
                <w:sz w:val="18"/>
                <w:szCs w:val="18"/>
                <w:lang w:val="hy-AM"/>
              </w:rPr>
            </w:pPr>
            <w:r w:rsidRPr="00CD6048">
              <w:rPr>
                <w:rFonts w:ascii="Calibri" w:hAnsi="Calibri" w:cs="Calibri"/>
                <w:sz w:val="18"/>
                <w:szCs w:val="18"/>
                <w:lang w:val="hy-AM"/>
              </w:rPr>
              <w:t> </w:t>
            </w:r>
          </w:p>
        </w:tc>
        <w:tc>
          <w:tcPr>
            <w:tcW w:w="1276" w:type="dxa"/>
            <w:tcBorders>
              <w:top w:val="single" w:sz="4" w:space="0" w:color="auto"/>
              <w:left w:val="nil"/>
              <w:bottom w:val="single" w:sz="4" w:space="0" w:color="auto"/>
              <w:right w:val="single" w:sz="4" w:space="0" w:color="auto"/>
            </w:tcBorders>
            <w:shd w:val="clear" w:color="auto" w:fill="auto"/>
            <w:hideMark/>
          </w:tcPr>
          <w:p w:rsidR="000C6EC9" w:rsidRPr="00CD6048" w:rsidRDefault="000C6EC9" w:rsidP="007B4264">
            <w:pPr>
              <w:jc w:val="center"/>
              <w:rPr>
                <w:rFonts w:ascii="GHEA Grapalat" w:hAnsi="GHEA Grapalat"/>
                <w:b/>
                <w:sz w:val="18"/>
                <w:szCs w:val="18"/>
                <w:lang w:val="hy-AM"/>
              </w:rPr>
            </w:pPr>
            <w:r w:rsidRPr="00CD6048">
              <w:rPr>
                <w:rFonts w:ascii="GHEA Grapalat" w:hAnsi="GHEA Grapalat"/>
                <w:b/>
                <w:color w:val="000000"/>
                <w:sz w:val="18"/>
                <w:szCs w:val="18"/>
                <w:lang w:val="hy-AM"/>
              </w:rPr>
              <w:t xml:space="preserve">2022թ. ինն ամիսներին </w:t>
            </w:r>
            <w:r w:rsidRPr="00CD6048">
              <w:rPr>
                <w:rFonts w:ascii="GHEA Grapalat" w:hAnsi="GHEA Grapalat"/>
                <w:b/>
                <w:sz w:val="18"/>
                <w:szCs w:val="18"/>
                <w:lang w:val="hy-AM"/>
              </w:rPr>
              <w:t>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hideMark/>
          </w:tcPr>
          <w:p w:rsidR="000C6EC9" w:rsidRPr="00CD6048" w:rsidRDefault="000C6EC9" w:rsidP="007B4264">
            <w:pPr>
              <w:jc w:val="center"/>
              <w:rPr>
                <w:rFonts w:ascii="GHEA Grapalat" w:hAnsi="GHEA Grapalat"/>
                <w:b/>
                <w:sz w:val="18"/>
                <w:szCs w:val="18"/>
                <w:lang w:val="hy-AM"/>
              </w:rPr>
            </w:pPr>
            <w:r w:rsidRPr="00CD6048">
              <w:rPr>
                <w:rFonts w:ascii="GHEA Grapalat" w:hAnsi="GHEA Grapalat"/>
                <w:b/>
                <w:sz w:val="18"/>
                <w:szCs w:val="18"/>
                <w:lang w:val="hy-AM"/>
              </w:rPr>
              <w:t xml:space="preserve">2023թ. </w:t>
            </w:r>
            <w:r w:rsidRPr="00CD6048">
              <w:rPr>
                <w:rFonts w:ascii="GHEA Grapalat" w:hAnsi="GHEA Grapalat"/>
                <w:b/>
                <w:color w:val="000000"/>
                <w:sz w:val="18"/>
                <w:szCs w:val="18"/>
                <w:lang w:val="hy-AM"/>
              </w:rPr>
              <w:t xml:space="preserve">ինն ամիսներին </w:t>
            </w:r>
            <w:r w:rsidRPr="00CD6048">
              <w:rPr>
                <w:rFonts w:ascii="GHEA Grapalat" w:hAnsi="GHEA Grapalat"/>
                <w:b/>
                <w:sz w:val="18"/>
                <w:szCs w:val="18"/>
                <w:lang w:val="hy-AM"/>
              </w:rPr>
              <w:t>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0C6EC9" w:rsidRPr="00CD6048" w:rsidRDefault="000C6EC9" w:rsidP="007B4264">
            <w:pPr>
              <w:jc w:val="center"/>
              <w:rPr>
                <w:rFonts w:ascii="GHEA Grapalat" w:hAnsi="GHEA Grapalat"/>
                <w:b/>
                <w:sz w:val="18"/>
                <w:szCs w:val="18"/>
                <w:lang w:val="hy-AM"/>
              </w:rPr>
            </w:pPr>
            <w:r w:rsidRPr="00CD6048">
              <w:rPr>
                <w:rFonts w:ascii="GHEA Grapalat" w:hAnsi="GHEA Grapalat"/>
                <w:b/>
                <w:color w:val="000000"/>
                <w:sz w:val="18"/>
                <w:szCs w:val="18"/>
                <w:lang w:val="hy-AM"/>
              </w:rPr>
              <w:t>2023թ. ինն ամիսների և 2022թ. ինն ամիսների 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0C6EC9" w:rsidRPr="00CD6048" w:rsidRDefault="000C6EC9" w:rsidP="007B4264">
            <w:pPr>
              <w:jc w:val="center"/>
              <w:rPr>
                <w:rFonts w:ascii="GHEA Grapalat" w:hAnsi="GHEA Grapalat"/>
                <w:b/>
                <w:sz w:val="18"/>
                <w:szCs w:val="18"/>
                <w:lang w:val="hy-AM"/>
              </w:rPr>
            </w:pPr>
            <w:r w:rsidRPr="00CD6048">
              <w:rPr>
                <w:rFonts w:ascii="GHEA Grapalat" w:hAnsi="GHEA Grapalat"/>
                <w:b/>
                <w:color w:val="000000"/>
                <w:sz w:val="18"/>
                <w:szCs w:val="18"/>
                <w:lang w:val="hy-AM"/>
              </w:rPr>
              <w:t>2022թ. ինն ամիսների փաստ (մլն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0C6EC9" w:rsidRPr="00CD6048" w:rsidRDefault="000C6EC9" w:rsidP="007B4264">
            <w:pPr>
              <w:jc w:val="center"/>
              <w:rPr>
                <w:rFonts w:ascii="GHEA Grapalat" w:hAnsi="GHEA Grapalat"/>
                <w:b/>
                <w:sz w:val="18"/>
                <w:szCs w:val="18"/>
                <w:lang w:val="hy-AM"/>
              </w:rPr>
            </w:pPr>
            <w:r w:rsidRPr="00CD6048">
              <w:rPr>
                <w:rFonts w:ascii="GHEA Grapalat" w:hAnsi="GHEA Grapalat"/>
                <w:b/>
                <w:sz w:val="18"/>
                <w:szCs w:val="18"/>
                <w:lang w:val="hy-AM"/>
              </w:rPr>
              <w:t xml:space="preserve">2023թ. </w:t>
            </w:r>
            <w:r w:rsidRPr="00CD6048">
              <w:rPr>
                <w:rFonts w:ascii="GHEA Grapalat" w:hAnsi="GHEA Grapalat"/>
                <w:b/>
                <w:color w:val="000000"/>
                <w:sz w:val="18"/>
                <w:szCs w:val="18"/>
                <w:lang w:val="hy-AM"/>
              </w:rPr>
              <w:t xml:space="preserve">ինն ամիսների </w:t>
            </w:r>
            <w:r w:rsidRPr="00CD6048">
              <w:rPr>
                <w:rFonts w:ascii="GHEA Grapalat" w:hAnsi="GHEA Grapalat"/>
                <w:b/>
                <w:sz w:val="18"/>
                <w:szCs w:val="18"/>
                <w:lang w:val="hy-AM"/>
              </w:rPr>
              <w:t>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0C6EC9" w:rsidRPr="00CD6048" w:rsidRDefault="000C6EC9" w:rsidP="007B4264">
            <w:pPr>
              <w:jc w:val="center"/>
              <w:rPr>
                <w:rFonts w:ascii="GHEA Grapalat" w:hAnsi="GHEA Grapalat"/>
                <w:b/>
                <w:sz w:val="18"/>
                <w:szCs w:val="18"/>
                <w:lang w:val="hy-AM"/>
              </w:rPr>
            </w:pPr>
            <w:r w:rsidRPr="00CD6048">
              <w:rPr>
                <w:rFonts w:ascii="GHEA Grapalat" w:hAnsi="GHEA Grapalat"/>
                <w:b/>
                <w:color w:val="000000"/>
                <w:sz w:val="18"/>
                <w:szCs w:val="18"/>
                <w:lang w:val="hy-AM"/>
              </w:rPr>
              <w:t>2023թ. ինն ամիսները 2022թ. ինն ամիսների նկատմամբ (%)</w:t>
            </w:r>
          </w:p>
        </w:tc>
      </w:tr>
      <w:tr w:rsidR="000C6EC9" w:rsidRPr="00CD6048" w:rsidTr="007B4264">
        <w:trPr>
          <w:trHeight w:val="264"/>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0C6EC9" w:rsidRPr="00CD6048" w:rsidRDefault="000C6EC9" w:rsidP="007B4264">
            <w:pPr>
              <w:rPr>
                <w:rFonts w:ascii="GHEA Grapalat" w:hAnsi="GHEA Grapalat"/>
                <w:b/>
                <w:sz w:val="18"/>
                <w:szCs w:val="18"/>
                <w:lang w:val="hy-AM"/>
              </w:rPr>
            </w:pPr>
            <w:r w:rsidRPr="00CD6048">
              <w:rPr>
                <w:rFonts w:ascii="GHEA Grapalat" w:hAnsi="GHEA Grapalat" w:cs="Arial"/>
                <w:b/>
                <w:sz w:val="18"/>
                <w:szCs w:val="18"/>
                <w:lang w:val="hy-AM"/>
              </w:rPr>
              <w:t>Ընդհանուր հանրակրթություն</w:t>
            </w:r>
          </w:p>
        </w:tc>
        <w:tc>
          <w:tcPr>
            <w:tcW w:w="1276"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b/>
                <w:noProof/>
                <w:color w:val="FF0000"/>
                <w:sz w:val="18"/>
                <w:szCs w:val="18"/>
              </w:rPr>
            </w:pPr>
            <w:r w:rsidRPr="00CD6048">
              <w:rPr>
                <w:rFonts w:ascii="GHEA Grapalat" w:hAnsi="GHEA Grapalat"/>
                <w:b/>
                <w:noProof/>
                <w:sz w:val="18"/>
                <w:szCs w:val="18"/>
                <w:lang w:val="hy-AM"/>
              </w:rPr>
              <w:t>391</w:t>
            </w:r>
            <w:r w:rsidRPr="00CD6048">
              <w:rPr>
                <w:rFonts w:ascii="GHEA Grapalat" w:hAnsi="GHEA Grapalat"/>
                <w:b/>
                <w:noProof/>
                <w:sz w:val="18"/>
                <w:szCs w:val="18"/>
              </w:rPr>
              <w:t>929</w:t>
            </w:r>
          </w:p>
        </w:tc>
        <w:tc>
          <w:tcPr>
            <w:tcW w:w="1276"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b/>
                <w:noProof/>
                <w:sz w:val="18"/>
                <w:szCs w:val="18"/>
              </w:rPr>
            </w:pPr>
            <w:r w:rsidRPr="00CD6048">
              <w:rPr>
                <w:rFonts w:ascii="GHEA Grapalat" w:hAnsi="GHEA Grapalat"/>
                <w:b/>
                <w:noProof/>
                <w:sz w:val="18"/>
                <w:szCs w:val="18"/>
                <w:lang w:val="hy-AM"/>
              </w:rPr>
              <w:t>39</w:t>
            </w:r>
            <w:r w:rsidRPr="00CD6048">
              <w:rPr>
                <w:rFonts w:ascii="GHEA Grapalat" w:hAnsi="GHEA Grapalat"/>
                <w:b/>
                <w:noProof/>
                <w:sz w:val="18"/>
                <w:szCs w:val="18"/>
              </w:rPr>
              <w:t>2956</w:t>
            </w:r>
          </w:p>
        </w:tc>
        <w:tc>
          <w:tcPr>
            <w:tcW w:w="1276"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b/>
                <w:sz w:val="18"/>
                <w:szCs w:val="18"/>
              </w:rPr>
            </w:pPr>
            <w:r w:rsidRPr="00CD6048">
              <w:rPr>
                <w:rFonts w:ascii="GHEA Grapalat" w:hAnsi="GHEA Grapalat"/>
                <w:b/>
                <w:sz w:val="18"/>
                <w:szCs w:val="18"/>
              </w:rPr>
              <w:t xml:space="preserve">1027.0 </w:t>
            </w:r>
          </w:p>
        </w:tc>
        <w:tc>
          <w:tcPr>
            <w:tcW w:w="1134"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b/>
                <w:sz w:val="18"/>
                <w:szCs w:val="18"/>
              </w:rPr>
            </w:pPr>
            <w:r w:rsidRPr="00CD6048">
              <w:rPr>
                <w:rFonts w:ascii="GHEA Grapalat" w:hAnsi="GHEA Grapalat"/>
                <w:b/>
                <w:sz w:val="18"/>
                <w:szCs w:val="18"/>
              </w:rPr>
              <w:t>68,304.5</w:t>
            </w:r>
          </w:p>
        </w:tc>
        <w:tc>
          <w:tcPr>
            <w:tcW w:w="1134"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b/>
                <w:sz w:val="18"/>
                <w:szCs w:val="18"/>
              </w:rPr>
            </w:pPr>
            <w:r w:rsidRPr="00CD6048">
              <w:rPr>
                <w:rFonts w:ascii="GHEA Grapalat" w:hAnsi="GHEA Grapalat"/>
                <w:b/>
                <w:sz w:val="18"/>
                <w:szCs w:val="18"/>
              </w:rPr>
              <w:t>64,760.9</w:t>
            </w:r>
          </w:p>
        </w:tc>
        <w:tc>
          <w:tcPr>
            <w:tcW w:w="1275"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b/>
                <w:sz w:val="18"/>
                <w:szCs w:val="18"/>
              </w:rPr>
            </w:pPr>
            <w:r w:rsidRPr="00CD6048">
              <w:rPr>
                <w:rFonts w:ascii="GHEA Grapalat" w:hAnsi="GHEA Grapalat"/>
                <w:b/>
                <w:sz w:val="18"/>
                <w:szCs w:val="18"/>
              </w:rPr>
              <w:t>94.8</w:t>
            </w:r>
          </w:p>
        </w:tc>
      </w:tr>
      <w:tr w:rsidR="000C6EC9" w:rsidRPr="00CD6048" w:rsidTr="007B4264">
        <w:trPr>
          <w:trHeight w:val="281"/>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0C6EC9" w:rsidRPr="00CD6048" w:rsidRDefault="000C6EC9" w:rsidP="007B4264">
            <w:pPr>
              <w:rPr>
                <w:rFonts w:ascii="GHEA Grapalat" w:hAnsi="GHEA Grapalat"/>
                <w:sz w:val="18"/>
                <w:szCs w:val="18"/>
                <w:lang w:val="hy-AM"/>
              </w:rPr>
            </w:pPr>
            <w:r w:rsidRPr="00CD6048">
              <w:rPr>
                <w:rFonts w:ascii="GHEA Grapalat" w:hAnsi="GHEA Grapalat" w:cs="Arial"/>
                <w:sz w:val="18"/>
                <w:szCs w:val="18"/>
                <w:lang w:val="hy-AM"/>
              </w:rPr>
              <w:t>Տարրական</w:t>
            </w:r>
          </w:p>
        </w:tc>
        <w:tc>
          <w:tcPr>
            <w:tcW w:w="1276"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noProof/>
                <w:sz w:val="18"/>
                <w:szCs w:val="18"/>
                <w:lang w:val="hy-AM"/>
              </w:rPr>
            </w:pPr>
            <w:r w:rsidRPr="00CD6048">
              <w:rPr>
                <w:rFonts w:ascii="GHEA Grapalat" w:hAnsi="GHEA Grapalat"/>
                <w:noProof/>
                <w:sz w:val="18"/>
                <w:szCs w:val="18"/>
                <w:lang w:val="hy-AM"/>
              </w:rPr>
              <w:t>151730</w:t>
            </w:r>
          </w:p>
        </w:tc>
        <w:tc>
          <w:tcPr>
            <w:tcW w:w="1276"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noProof/>
                <w:sz w:val="18"/>
                <w:szCs w:val="18"/>
                <w:lang w:val="hy-AM"/>
              </w:rPr>
            </w:pPr>
            <w:r w:rsidRPr="00CD6048">
              <w:rPr>
                <w:rFonts w:ascii="GHEA Grapalat" w:hAnsi="GHEA Grapalat"/>
                <w:noProof/>
                <w:sz w:val="18"/>
                <w:szCs w:val="18"/>
                <w:lang w:val="hy-AM"/>
              </w:rPr>
              <w:t>151</w:t>
            </w:r>
            <w:r w:rsidRPr="00CD6048">
              <w:rPr>
                <w:rFonts w:ascii="GHEA Grapalat" w:hAnsi="GHEA Grapalat"/>
                <w:noProof/>
                <w:sz w:val="18"/>
                <w:szCs w:val="18"/>
              </w:rPr>
              <w:t>3</w:t>
            </w:r>
            <w:r w:rsidRPr="00CD6048">
              <w:rPr>
                <w:rFonts w:ascii="GHEA Grapalat" w:hAnsi="GHEA Grapalat"/>
                <w:noProof/>
                <w:sz w:val="18"/>
                <w:szCs w:val="18"/>
                <w:lang w:val="hy-AM"/>
              </w:rPr>
              <w:t>03</w:t>
            </w:r>
          </w:p>
        </w:tc>
        <w:tc>
          <w:tcPr>
            <w:tcW w:w="1276"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(427.0)</w:t>
            </w:r>
          </w:p>
        </w:tc>
        <w:tc>
          <w:tcPr>
            <w:tcW w:w="1134"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color w:val="000000"/>
                <w:sz w:val="18"/>
                <w:szCs w:val="18"/>
              </w:rPr>
            </w:pPr>
            <w:r w:rsidRPr="00CD6048">
              <w:rPr>
                <w:rFonts w:ascii="GHEA Grapalat" w:hAnsi="GHEA Grapalat"/>
                <w:color w:val="000000"/>
                <w:sz w:val="18"/>
                <w:szCs w:val="18"/>
              </w:rPr>
              <w:t>25,341.5</w:t>
            </w:r>
          </w:p>
        </w:tc>
        <w:tc>
          <w:tcPr>
            <w:tcW w:w="1134"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outlineLvl w:val="0"/>
              <w:rPr>
                <w:rFonts w:ascii="GHEA Grapalat" w:hAnsi="GHEA Grapalat"/>
                <w:sz w:val="18"/>
                <w:szCs w:val="18"/>
              </w:rPr>
            </w:pPr>
            <w:bookmarkStart w:id="66" w:name="_Toc150443087"/>
            <w:r w:rsidRPr="00CD6048">
              <w:rPr>
                <w:rFonts w:ascii="GHEA Grapalat" w:hAnsi="GHEA Grapalat"/>
                <w:sz w:val="18"/>
                <w:szCs w:val="18"/>
              </w:rPr>
              <w:t>24,497.2</w:t>
            </w:r>
            <w:bookmarkEnd w:id="66"/>
          </w:p>
        </w:tc>
        <w:tc>
          <w:tcPr>
            <w:tcW w:w="1275"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outlineLvl w:val="0"/>
              <w:rPr>
                <w:rFonts w:ascii="GHEA Grapalat" w:hAnsi="GHEA Grapalat"/>
                <w:sz w:val="18"/>
                <w:szCs w:val="18"/>
              </w:rPr>
            </w:pPr>
            <w:bookmarkStart w:id="67" w:name="_Toc150443088"/>
            <w:r w:rsidRPr="00CD6048">
              <w:rPr>
                <w:rFonts w:ascii="GHEA Grapalat" w:hAnsi="GHEA Grapalat"/>
                <w:sz w:val="18"/>
                <w:szCs w:val="18"/>
              </w:rPr>
              <w:t>96.7</w:t>
            </w:r>
            <w:bookmarkEnd w:id="67"/>
          </w:p>
        </w:tc>
      </w:tr>
      <w:tr w:rsidR="000C6EC9" w:rsidRPr="00CD6048" w:rsidTr="007B4264">
        <w:trPr>
          <w:trHeight w:val="258"/>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0C6EC9" w:rsidRPr="00CD6048" w:rsidRDefault="000C6EC9" w:rsidP="007B4264">
            <w:pPr>
              <w:rPr>
                <w:rFonts w:ascii="GHEA Grapalat" w:hAnsi="GHEA Grapalat"/>
                <w:sz w:val="18"/>
                <w:szCs w:val="18"/>
                <w:lang w:val="hy-AM"/>
              </w:rPr>
            </w:pPr>
            <w:r w:rsidRPr="00CD6048">
              <w:rPr>
                <w:rFonts w:ascii="GHEA Grapalat" w:hAnsi="GHEA Grapalat" w:cs="Arial"/>
                <w:sz w:val="18"/>
                <w:szCs w:val="18"/>
                <w:lang w:val="hy-AM"/>
              </w:rPr>
              <w:t>Հիմնական</w:t>
            </w:r>
          </w:p>
        </w:tc>
        <w:tc>
          <w:tcPr>
            <w:tcW w:w="1276"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noProof/>
                <w:sz w:val="18"/>
                <w:szCs w:val="18"/>
                <w:lang w:val="hy-AM"/>
              </w:rPr>
            </w:pPr>
            <w:r w:rsidRPr="00CD6048">
              <w:rPr>
                <w:rFonts w:ascii="GHEA Grapalat" w:hAnsi="GHEA Grapalat"/>
                <w:noProof/>
                <w:sz w:val="18"/>
                <w:szCs w:val="18"/>
                <w:lang w:val="hy-AM"/>
              </w:rPr>
              <w:t>180967</w:t>
            </w:r>
          </w:p>
        </w:tc>
        <w:tc>
          <w:tcPr>
            <w:tcW w:w="1276"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noProof/>
                <w:sz w:val="18"/>
                <w:szCs w:val="18"/>
                <w:lang w:val="hy-AM"/>
              </w:rPr>
            </w:pPr>
            <w:r w:rsidRPr="00CD6048">
              <w:rPr>
                <w:rFonts w:ascii="GHEA Grapalat" w:hAnsi="GHEA Grapalat"/>
                <w:noProof/>
                <w:sz w:val="18"/>
                <w:szCs w:val="18"/>
                <w:lang w:val="hy-AM"/>
              </w:rPr>
              <w:t>182484</w:t>
            </w:r>
          </w:p>
        </w:tc>
        <w:tc>
          <w:tcPr>
            <w:tcW w:w="1276"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 xml:space="preserve">1517.0 </w:t>
            </w:r>
          </w:p>
        </w:tc>
        <w:tc>
          <w:tcPr>
            <w:tcW w:w="1134"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color w:val="000000"/>
                <w:sz w:val="18"/>
                <w:szCs w:val="18"/>
              </w:rPr>
            </w:pPr>
            <w:r w:rsidRPr="00CD6048">
              <w:rPr>
                <w:rFonts w:ascii="GHEA Grapalat" w:hAnsi="GHEA Grapalat"/>
                <w:color w:val="000000"/>
                <w:sz w:val="18"/>
                <w:szCs w:val="18"/>
              </w:rPr>
              <w:t>30,011.3</w:t>
            </w:r>
          </w:p>
        </w:tc>
        <w:tc>
          <w:tcPr>
            <w:tcW w:w="1134"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outlineLvl w:val="0"/>
              <w:rPr>
                <w:rFonts w:ascii="GHEA Grapalat" w:hAnsi="GHEA Grapalat"/>
                <w:sz w:val="18"/>
                <w:szCs w:val="18"/>
              </w:rPr>
            </w:pPr>
            <w:bookmarkStart w:id="68" w:name="_Toc150443089"/>
            <w:r w:rsidRPr="00CD6048">
              <w:rPr>
                <w:rFonts w:ascii="GHEA Grapalat" w:hAnsi="GHEA Grapalat"/>
                <w:sz w:val="18"/>
                <w:szCs w:val="18"/>
              </w:rPr>
              <w:t>28,718.1</w:t>
            </w:r>
            <w:bookmarkEnd w:id="68"/>
          </w:p>
        </w:tc>
        <w:tc>
          <w:tcPr>
            <w:tcW w:w="1275"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outlineLvl w:val="0"/>
              <w:rPr>
                <w:rFonts w:ascii="GHEA Grapalat" w:hAnsi="GHEA Grapalat"/>
                <w:sz w:val="18"/>
                <w:szCs w:val="18"/>
              </w:rPr>
            </w:pPr>
            <w:bookmarkStart w:id="69" w:name="_Toc150443090"/>
            <w:r w:rsidRPr="00CD6048">
              <w:rPr>
                <w:rFonts w:ascii="GHEA Grapalat" w:hAnsi="GHEA Grapalat"/>
                <w:sz w:val="18"/>
                <w:szCs w:val="18"/>
              </w:rPr>
              <w:t>95.7</w:t>
            </w:r>
            <w:bookmarkEnd w:id="69"/>
          </w:p>
        </w:tc>
      </w:tr>
      <w:tr w:rsidR="000C6EC9" w:rsidRPr="00CD6048" w:rsidTr="007B4264">
        <w:trPr>
          <w:trHeight w:val="147"/>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0C6EC9" w:rsidRPr="00CD6048" w:rsidRDefault="000C6EC9" w:rsidP="007B4264">
            <w:pPr>
              <w:rPr>
                <w:rFonts w:ascii="GHEA Grapalat" w:hAnsi="GHEA Grapalat"/>
                <w:sz w:val="18"/>
                <w:szCs w:val="18"/>
                <w:lang w:val="hy-AM"/>
              </w:rPr>
            </w:pPr>
            <w:r w:rsidRPr="00CD6048">
              <w:rPr>
                <w:rFonts w:ascii="GHEA Grapalat" w:hAnsi="GHEA Grapalat" w:cs="Arial"/>
                <w:sz w:val="18"/>
                <w:szCs w:val="18"/>
                <w:lang w:val="hy-AM"/>
              </w:rPr>
              <w:t>Միջնակարգ</w:t>
            </w:r>
          </w:p>
        </w:tc>
        <w:tc>
          <w:tcPr>
            <w:tcW w:w="1276"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noProof/>
                <w:sz w:val="18"/>
                <w:szCs w:val="18"/>
                <w:lang w:val="hy-AM"/>
              </w:rPr>
            </w:pPr>
            <w:r w:rsidRPr="00CD6048">
              <w:rPr>
                <w:rFonts w:ascii="GHEA Grapalat" w:hAnsi="GHEA Grapalat"/>
                <w:noProof/>
                <w:sz w:val="18"/>
                <w:szCs w:val="18"/>
                <w:lang w:val="hy-AM"/>
              </w:rPr>
              <w:t>59232</w:t>
            </w:r>
          </w:p>
        </w:tc>
        <w:tc>
          <w:tcPr>
            <w:tcW w:w="1276"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noProof/>
                <w:sz w:val="18"/>
                <w:szCs w:val="18"/>
              </w:rPr>
            </w:pPr>
            <w:r w:rsidRPr="00CD6048">
              <w:rPr>
                <w:rFonts w:ascii="GHEA Grapalat" w:hAnsi="GHEA Grapalat"/>
                <w:noProof/>
                <w:sz w:val="18"/>
                <w:szCs w:val="18"/>
                <w:lang w:val="hy-AM"/>
              </w:rPr>
              <w:t>5916</w:t>
            </w:r>
            <w:r w:rsidRPr="00CD6048">
              <w:rPr>
                <w:rFonts w:ascii="GHEA Grapalat" w:hAnsi="GHEA Grapalat"/>
                <w:noProof/>
                <w:sz w:val="18"/>
                <w:szCs w:val="18"/>
              </w:rPr>
              <w:t>9</w:t>
            </w:r>
          </w:p>
        </w:tc>
        <w:tc>
          <w:tcPr>
            <w:tcW w:w="1276"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(63.0)</w:t>
            </w:r>
          </w:p>
        </w:tc>
        <w:tc>
          <w:tcPr>
            <w:tcW w:w="1134"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color w:val="000000"/>
                <w:sz w:val="18"/>
                <w:szCs w:val="18"/>
              </w:rPr>
            </w:pPr>
            <w:r w:rsidRPr="00CD6048">
              <w:rPr>
                <w:rFonts w:ascii="GHEA Grapalat" w:hAnsi="GHEA Grapalat"/>
                <w:color w:val="000000"/>
                <w:sz w:val="18"/>
                <w:szCs w:val="18"/>
              </w:rPr>
              <w:t>12,951.6</w:t>
            </w:r>
          </w:p>
        </w:tc>
        <w:tc>
          <w:tcPr>
            <w:tcW w:w="1134"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outlineLvl w:val="0"/>
              <w:rPr>
                <w:rFonts w:ascii="GHEA Grapalat" w:hAnsi="GHEA Grapalat"/>
                <w:sz w:val="18"/>
                <w:szCs w:val="18"/>
              </w:rPr>
            </w:pPr>
            <w:bookmarkStart w:id="70" w:name="_Toc150443091"/>
            <w:r w:rsidRPr="00CD6048">
              <w:rPr>
                <w:rFonts w:ascii="GHEA Grapalat" w:hAnsi="GHEA Grapalat"/>
                <w:sz w:val="18"/>
                <w:szCs w:val="18"/>
              </w:rPr>
              <w:t>11,545.6</w:t>
            </w:r>
            <w:bookmarkEnd w:id="70"/>
          </w:p>
        </w:tc>
        <w:tc>
          <w:tcPr>
            <w:tcW w:w="1275"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outlineLvl w:val="0"/>
              <w:rPr>
                <w:rFonts w:ascii="GHEA Grapalat" w:hAnsi="GHEA Grapalat"/>
                <w:sz w:val="18"/>
                <w:szCs w:val="18"/>
              </w:rPr>
            </w:pPr>
            <w:bookmarkStart w:id="71" w:name="_Toc150443092"/>
            <w:r w:rsidRPr="00CD6048">
              <w:rPr>
                <w:rFonts w:ascii="GHEA Grapalat" w:hAnsi="GHEA Grapalat"/>
                <w:sz w:val="18"/>
                <w:szCs w:val="18"/>
              </w:rPr>
              <w:t>89.1</w:t>
            </w:r>
            <w:bookmarkEnd w:id="71"/>
          </w:p>
        </w:tc>
      </w:tr>
    </w:tbl>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Հատուկ հանրակրթության ծախսերը հաշվետու ժամանակահատվածում կատարվել են 74.3%</w:t>
      </w:r>
      <w:r w:rsidRPr="00CD6048">
        <w:rPr>
          <w:rFonts w:ascii="GHEA Grapalat" w:hAnsi="GHEA Grapalat" w:cs="Sylfaen"/>
          <w:sz w:val="22"/>
          <w:szCs w:val="22"/>
          <w:lang w:val="hy-AM"/>
        </w:rPr>
        <w:noBreakHyphen/>
        <w:t>ով՝ կազմելով 784.3 մլն դրամ: Շեղումը հիմնականում պայմանավորված է աշակերտների փաստացի թվով, որը կանխատեսված 654-ի դիմաց կազմել է 549, ինչպես նաև տարեկան հատկացված գումարների եռամսյակային բաշխմամբ:</w:t>
      </w:r>
    </w:p>
    <w:p w:rsidR="00FD4B6A" w:rsidRPr="00CD6048" w:rsidRDefault="00FD4B6A" w:rsidP="000C6EC9">
      <w:pPr>
        <w:autoSpaceDE w:val="0"/>
        <w:autoSpaceDN w:val="0"/>
        <w:adjustRightInd w:val="0"/>
        <w:spacing w:line="360" w:lineRule="auto"/>
        <w:ind w:firstLine="567"/>
        <w:jc w:val="both"/>
        <w:rPr>
          <w:rFonts w:ascii="GHEA Grapalat" w:hAnsi="GHEA Grapalat" w:cs="Sylfaen"/>
          <w:sz w:val="22"/>
          <w:szCs w:val="22"/>
          <w:lang w:val="hy-AM"/>
        </w:rPr>
      </w:pPr>
    </w:p>
    <w:p w:rsidR="000C6EC9" w:rsidRPr="00CD6048" w:rsidRDefault="000C6EC9" w:rsidP="000C6EC9">
      <w:pPr>
        <w:pStyle w:val="Caption"/>
        <w:keepNext/>
        <w:numPr>
          <w:ilvl w:val="0"/>
          <w:numId w:val="27"/>
        </w:numPr>
        <w:tabs>
          <w:tab w:val="left" w:pos="1276"/>
        </w:tabs>
        <w:ind w:left="0" w:firstLine="0"/>
        <w:jc w:val="left"/>
        <w:rPr>
          <w:rFonts w:ascii="GHEA Grapalat" w:hAnsi="GHEA Grapalat"/>
          <w:i/>
          <w:sz w:val="18"/>
          <w:szCs w:val="18"/>
          <w:lang w:val="hy-AM"/>
        </w:rPr>
      </w:pPr>
      <w:r w:rsidRPr="00CD6048">
        <w:rPr>
          <w:rFonts w:ascii="GHEA Grapalat" w:hAnsi="GHEA Grapalat"/>
          <w:i/>
          <w:sz w:val="18"/>
          <w:szCs w:val="18"/>
          <w:lang w:val="hy-AM"/>
        </w:rPr>
        <w:t>Հատուկ հանրակրթության համակարգի ցուցանիշները</w:t>
      </w:r>
    </w:p>
    <w:tbl>
      <w:tblPr>
        <w:tblW w:w="10206" w:type="dxa"/>
        <w:tblInd w:w="108" w:type="dxa"/>
        <w:tblLayout w:type="fixed"/>
        <w:tblLook w:val="04A0" w:firstRow="1" w:lastRow="0" w:firstColumn="1" w:lastColumn="0" w:noHBand="0" w:noVBand="1"/>
      </w:tblPr>
      <w:tblGrid>
        <w:gridCol w:w="2835"/>
        <w:gridCol w:w="1276"/>
        <w:gridCol w:w="1276"/>
        <w:gridCol w:w="1276"/>
        <w:gridCol w:w="1134"/>
        <w:gridCol w:w="1134"/>
        <w:gridCol w:w="1275"/>
      </w:tblGrid>
      <w:tr w:rsidR="000C6EC9" w:rsidRPr="00CD6048" w:rsidTr="007B4264">
        <w:trPr>
          <w:trHeight w:val="1331"/>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EC9" w:rsidRPr="00CD6048" w:rsidRDefault="000C6EC9" w:rsidP="007B4264">
            <w:pPr>
              <w:rPr>
                <w:rFonts w:ascii="GHEA Grapalat" w:hAnsi="GHEA Grapalat" w:cs="Calibri"/>
                <w:sz w:val="18"/>
                <w:szCs w:val="18"/>
                <w:lang w:val="hy-AM"/>
              </w:rPr>
            </w:pPr>
            <w:r w:rsidRPr="00CD6048">
              <w:rPr>
                <w:rFonts w:ascii="Calibri" w:hAnsi="Calibri" w:cs="Calibri"/>
                <w:sz w:val="18"/>
                <w:szCs w:val="18"/>
                <w:lang w:val="hy-AM"/>
              </w:rPr>
              <w:t> </w:t>
            </w:r>
          </w:p>
        </w:tc>
        <w:tc>
          <w:tcPr>
            <w:tcW w:w="1276" w:type="dxa"/>
            <w:tcBorders>
              <w:top w:val="single" w:sz="4" w:space="0" w:color="auto"/>
              <w:left w:val="nil"/>
              <w:bottom w:val="single" w:sz="4" w:space="0" w:color="auto"/>
              <w:right w:val="single" w:sz="4" w:space="0" w:color="auto"/>
            </w:tcBorders>
            <w:shd w:val="clear" w:color="auto" w:fill="auto"/>
            <w:hideMark/>
          </w:tcPr>
          <w:p w:rsidR="000C6EC9" w:rsidRPr="00CD6048" w:rsidRDefault="000C6EC9" w:rsidP="007B4264">
            <w:pPr>
              <w:jc w:val="center"/>
              <w:rPr>
                <w:rFonts w:ascii="GHEA Grapalat" w:hAnsi="GHEA Grapalat"/>
                <w:b/>
                <w:sz w:val="18"/>
                <w:szCs w:val="18"/>
                <w:lang w:val="hy-AM"/>
              </w:rPr>
            </w:pPr>
            <w:r w:rsidRPr="00CD6048">
              <w:rPr>
                <w:rFonts w:ascii="GHEA Grapalat" w:hAnsi="GHEA Grapalat"/>
                <w:b/>
                <w:color w:val="000000"/>
                <w:sz w:val="18"/>
                <w:szCs w:val="18"/>
                <w:lang w:val="hy-AM"/>
              </w:rPr>
              <w:t xml:space="preserve">2022թ. ինն ամիսներին </w:t>
            </w:r>
            <w:r w:rsidRPr="00CD6048">
              <w:rPr>
                <w:rFonts w:ascii="GHEA Grapalat" w:hAnsi="GHEA Grapalat"/>
                <w:b/>
                <w:sz w:val="18"/>
                <w:szCs w:val="18"/>
                <w:lang w:val="hy-AM"/>
              </w:rPr>
              <w:t>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hideMark/>
          </w:tcPr>
          <w:p w:rsidR="000C6EC9" w:rsidRPr="00CD6048" w:rsidRDefault="000C6EC9" w:rsidP="007B4264">
            <w:pPr>
              <w:jc w:val="center"/>
              <w:rPr>
                <w:rFonts w:ascii="GHEA Grapalat" w:hAnsi="GHEA Grapalat"/>
                <w:b/>
                <w:sz w:val="18"/>
                <w:szCs w:val="18"/>
                <w:lang w:val="hy-AM"/>
              </w:rPr>
            </w:pPr>
            <w:r w:rsidRPr="00CD6048">
              <w:rPr>
                <w:rFonts w:ascii="GHEA Grapalat" w:hAnsi="GHEA Grapalat"/>
                <w:b/>
                <w:sz w:val="18"/>
                <w:szCs w:val="18"/>
                <w:lang w:val="hy-AM"/>
              </w:rPr>
              <w:t>2023թ. ինն ամիսներին 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0C6EC9" w:rsidRPr="00CD6048" w:rsidRDefault="000C6EC9" w:rsidP="007B4264">
            <w:pPr>
              <w:jc w:val="center"/>
              <w:rPr>
                <w:rFonts w:ascii="GHEA Grapalat" w:hAnsi="GHEA Grapalat"/>
                <w:b/>
                <w:sz w:val="18"/>
                <w:szCs w:val="18"/>
                <w:lang w:val="hy-AM"/>
              </w:rPr>
            </w:pPr>
            <w:r w:rsidRPr="00CD6048">
              <w:rPr>
                <w:rFonts w:ascii="GHEA Grapalat" w:hAnsi="GHEA Grapalat"/>
                <w:b/>
                <w:color w:val="000000"/>
                <w:sz w:val="18"/>
                <w:szCs w:val="18"/>
                <w:lang w:val="hy-AM"/>
              </w:rPr>
              <w:t>2023թ. ինն ամիսների և 2022թ. ինն ամիսների 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0C6EC9" w:rsidRPr="00CD6048" w:rsidRDefault="000C6EC9" w:rsidP="007B4264">
            <w:pPr>
              <w:jc w:val="center"/>
              <w:rPr>
                <w:rFonts w:ascii="GHEA Grapalat" w:hAnsi="GHEA Grapalat"/>
                <w:b/>
                <w:sz w:val="18"/>
                <w:szCs w:val="18"/>
                <w:lang w:val="hy-AM"/>
              </w:rPr>
            </w:pPr>
            <w:r w:rsidRPr="00CD6048">
              <w:rPr>
                <w:rFonts w:ascii="GHEA Grapalat" w:hAnsi="GHEA Grapalat"/>
                <w:b/>
                <w:color w:val="000000"/>
                <w:sz w:val="18"/>
                <w:szCs w:val="18"/>
                <w:lang w:val="hy-AM"/>
              </w:rPr>
              <w:t>2022թ. ինն ամիսների փաստ (մլն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0C6EC9" w:rsidRPr="00CD6048" w:rsidRDefault="000C6EC9" w:rsidP="007B4264">
            <w:pPr>
              <w:jc w:val="center"/>
              <w:rPr>
                <w:rFonts w:ascii="GHEA Grapalat" w:hAnsi="GHEA Grapalat"/>
                <w:b/>
                <w:sz w:val="18"/>
                <w:szCs w:val="18"/>
                <w:lang w:val="hy-AM"/>
              </w:rPr>
            </w:pPr>
            <w:r w:rsidRPr="00CD6048">
              <w:rPr>
                <w:rFonts w:ascii="GHEA Grapalat" w:hAnsi="GHEA Grapalat"/>
                <w:b/>
                <w:sz w:val="18"/>
                <w:szCs w:val="18"/>
                <w:lang w:val="hy-AM"/>
              </w:rPr>
              <w:t xml:space="preserve">2023թ. </w:t>
            </w:r>
            <w:r w:rsidRPr="00CD6048">
              <w:rPr>
                <w:rFonts w:ascii="GHEA Grapalat" w:hAnsi="GHEA Grapalat"/>
                <w:b/>
                <w:color w:val="000000"/>
                <w:sz w:val="18"/>
                <w:szCs w:val="18"/>
                <w:lang w:val="hy-AM"/>
              </w:rPr>
              <w:t xml:space="preserve">ինն ամիսների </w:t>
            </w:r>
            <w:r w:rsidRPr="00CD6048">
              <w:rPr>
                <w:rFonts w:ascii="GHEA Grapalat" w:hAnsi="GHEA Grapalat"/>
                <w:b/>
                <w:sz w:val="18"/>
                <w:szCs w:val="18"/>
                <w:lang w:val="hy-AM"/>
              </w:rPr>
              <w:t>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0C6EC9" w:rsidRPr="00CD6048" w:rsidRDefault="000C6EC9" w:rsidP="007B4264">
            <w:pPr>
              <w:jc w:val="center"/>
              <w:rPr>
                <w:rFonts w:ascii="GHEA Grapalat" w:hAnsi="GHEA Grapalat"/>
                <w:b/>
                <w:sz w:val="18"/>
                <w:szCs w:val="18"/>
                <w:lang w:val="hy-AM"/>
              </w:rPr>
            </w:pPr>
            <w:r w:rsidRPr="00CD6048">
              <w:rPr>
                <w:rFonts w:ascii="GHEA Grapalat" w:hAnsi="GHEA Grapalat"/>
                <w:b/>
                <w:color w:val="000000"/>
                <w:sz w:val="18"/>
                <w:szCs w:val="18"/>
                <w:lang w:val="hy-AM"/>
              </w:rPr>
              <w:t>2023թ. ինն ամիսները 2022թ. ինն ամիսների նկատմամբ (%)</w:t>
            </w:r>
          </w:p>
        </w:tc>
      </w:tr>
      <w:tr w:rsidR="000C6EC9" w:rsidRPr="00CD6048" w:rsidTr="007B4264">
        <w:trPr>
          <w:trHeight w:val="287"/>
        </w:trPr>
        <w:tc>
          <w:tcPr>
            <w:tcW w:w="2835" w:type="dxa"/>
            <w:tcBorders>
              <w:top w:val="nil"/>
              <w:left w:val="single" w:sz="4" w:space="0" w:color="auto"/>
              <w:bottom w:val="single" w:sz="4" w:space="0" w:color="auto"/>
              <w:right w:val="single" w:sz="4" w:space="0" w:color="auto"/>
            </w:tcBorders>
            <w:shd w:val="clear" w:color="auto" w:fill="auto"/>
            <w:hideMark/>
          </w:tcPr>
          <w:p w:rsidR="000C6EC9" w:rsidRPr="00CD6048" w:rsidRDefault="000C6EC9" w:rsidP="007B4264">
            <w:pPr>
              <w:rPr>
                <w:rFonts w:ascii="GHEA Grapalat" w:hAnsi="GHEA Grapalat"/>
                <w:b/>
                <w:sz w:val="18"/>
                <w:szCs w:val="18"/>
                <w:lang w:val="hy-AM"/>
              </w:rPr>
            </w:pPr>
            <w:r w:rsidRPr="00CD6048">
              <w:rPr>
                <w:rFonts w:ascii="GHEA Grapalat" w:hAnsi="GHEA Grapalat" w:cs="Arial"/>
                <w:b/>
                <w:sz w:val="18"/>
                <w:szCs w:val="18"/>
                <w:lang w:val="hy-AM"/>
              </w:rPr>
              <w:t>Հատուկ հանրակրթություն</w:t>
            </w:r>
          </w:p>
        </w:tc>
        <w:tc>
          <w:tcPr>
            <w:tcW w:w="1276"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b/>
                <w:sz w:val="18"/>
                <w:szCs w:val="18"/>
              </w:rPr>
            </w:pPr>
            <w:r w:rsidRPr="00CD6048">
              <w:rPr>
                <w:rFonts w:ascii="GHEA Grapalat" w:hAnsi="GHEA Grapalat"/>
                <w:b/>
                <w:sz w:val="18"/>
                <w:szCs w:val="18"/>
              </w:rPr>
              <w:t>551</w:t>
            </w:r>
          </w:p>
        </w:tc>
        <w:tc>
          <w:tcPr>
            <w:tcW w:w="1276"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b/>
                <w:sz w:val="18"/>
                <w:szCs w:val="18"/>
              </w:rPr>
            </w:pPr>
            <w:r w:rsidRPr="00CD6048">
              <w:rPr>
                <w:rFonts w:ascii="GHEA Grapalat" w:hAnsi="GHEA Grapalat"/>
                <w:b/>
                <w:sz w:val="18"/>
                <w:szCs w:val="18"/>
                <w:lang w:val="hy-AM"/>
              </w:rPr>
              <w:t>5</w:t>
            </w:r>
            <w:r w:rsidRPr="00CD6048">
              <w:rPr>
                <w:rFonts w:ascii="GHEA Grapalat" w:hAnsi="GHEA Grapalat"/>
                <w:b/>
                <w:sz w:val="18"/>
                <w:szCs w:val="18"/>
              </w:rPr>
              <w:t>49</w:t>
            </w:r>
          </w:p>
        </w:tc>
        <w:tc>
          <w:tcPr>
            <w:tcW w:w="1276"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b/>
                <w:sz w:val="18"/>
                <w:szCs w:val="18"/>
                <w:lang w:val="hy-AM"/>
              </w:rPr>
            </w:pPr>
            <w:r w:rsidRPr="00CD6048">
              <w:rPr>
                <w:rFonts w:ascii="GHEA Grapalat" w:hAnsi="GHEA Grapalat"/>
                <w:b/>
                <w:sz w:val="18"/>
                <w:szCs w:val="18"/>
              </w:rPr>
              <w:t>(2)</w:t>
            </w:r>
            <w:r w:rsidRPr="00CD6048">
              <w:rPr>
                <w:rFonts w:ascii="GHEA Grapalat" w:hAnsi="GHEA Grapalat"/>
                <w:b/>
                <w:sz w:val="18"/>
                <w:szCs w:val="18"/>
                <w:lang w:val="hy-AM"/>
              </w:rPr>
              <w:t xml:space="preserve"> </w:t>
            </w:r>
          </w:p>
        </w:tc>
        <w:tc>
          <w:tcPr>
            <w:tcW w:w="1134"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b/>
                <w:color w:val="000000"/>
                <w:sz w:val="18"/>
                <w:szCs w:val="18"/>
              </w:rPr>
            </w:pPr>
            <w:r w:rsidRPr="00CD6048">
              <w:rPr>
                <w:rFonts w:ascii="GHEA Grapalat" w:hAnsi="GHEA Grapalat"/>
                <w:b/>
                <w:color w:val="000000"/>
                <w:sz w:val="18"/>
                <w:szCs w:val="18"/>
              </w:rPr>
              <w:t>889.0</w:t>
            </w:r>
          </w:p>
        </w:tc>
        <w:tc>
          <w:tcPr>
            <w:tcW w:w="1134"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b/>
                <w:color w:val="000000"/>
                <w:sz w:val="18"/>
                <w:szCs w:val="18"/>
              </w:rPr>
            </w:pPr>
            <w:r w:rsidRPr="00CD6048">
              <w:rPr>
                <w:rFonts w:ascii="GHEA Grapalat" w:hAnsi="GHEA Grapalat"/>
                <w:b/>
                <w:color w:val="000000"/>
                <w:sz w:val="18"/>
                <w:szCs w:val="18"/>
              </w:rPr>
              <w:t>784.3</w:t>
            </w:r>
          </w:p>
        </w:tc>
        <w:tc>
          <w:tcPr>
            <w:tcW w:w="1275"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outlineLvl w:val="0"/>
              <w:rPr>
                <w:rFonts w:ascii="GHEA Grapalat" w:hAnsi="GHEA Grapalat"/>
                <w:b/>
                <w:sz w:val="18"/>
                <w:szCs w:val="18"/>
              </w:rPr>
            </w:pPr>
            <w:bookmarkStart w:id="72" w:name="_Toc142496115"/>
            <w:bookmarkStart w:id="73" w:name="_Toc150443093"/>
            <w:r w:rsidRPr="00CD6048">
              <w:rPr>
                <w:rFonts w:ascii="GHEA Grapalat" w:hAnsi="GHEA Grapalat"/>
                <w:b/>
                <w:sz w:val="18"/>
                <w:szCs w:val="18"/>
              </w:rPr>
              <w:t>88.2</w:t>
            </w:r>
            <w:bookmarkEnd w:id="72"/>
            <w:bookmarkEnd w:id="73"/>
          </w:p>
        </w:tc>
      </w:tr>
      <w:tr w:rsidR="000C6EC9" w:rsidRPr="00CD6048" w:rsidTr="007B4264">
        <w:trPr>
          <w:trHeight w:val="271"/>
        </w:trPr>
        <w:tc>
          <w:tcPr>
            <w:tcW w:w="2835" w:type="dxa"/>
            <w:tcBorders>
              <w:top w:val="nil"/>
              <w:left w:val="single" w:sz="4" w:space="0" w:color="auto"/>
              <w:bottom w:val="single" w:sz="4" w:space="0" w:color="auto"/>
              <w:right w:val="single" w:sz="4" w:space="0" w:color="auto"/>
            </w:tcBorders>
            <w:shd w:val="clear" w:color="auto" w:fill="auto"/>
            <w:hideMark/>
          </w:tcPr>
          <w:p w:rsidR="000C6EC9" w:rsidRPr="00CD6048" w:rsidRDefault="000C6EC9" w:rsidP="007B4264">
            <w:pPr>
              <w:rPr>
                <w:rFonts w:ascii="GHEA Grapalat" w:hAnsi="GHEA Grapalat"/>
                <w:sz w:val="18"/>
                <w:szCs w:val="18"/>
                <w:lang w:val="hy-AM"/>
              </w:rPr>
            </w:pPr>
            <w:r w:rsidRPr="00CD6048">
              <w:rPr>
                <w:rFonts w:ascii="GHEA Grapalat" w:hAnsi="GHEA Grapalat" w:cs="Arial"/>
                <w:sz w:val="18"/>
                <w:szCs w:val="18"/>
                <w:lang w:val="hy-AM"/>
              </w:rPr>
              <w:t>Տարրական</w:t>
            </w:r>
          </w:p>
        </w:tc>
        <w:tc>
          <w:tcPr>
            <w:tcW w:w="1276"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153</w:t>
            </w:r>
          </w:p>
        </w:tc>
        <w:tc>
          <w:tcPr>
            <w:tcW w:w="1276"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lang w:val="hy-AM"/>
              </w:rPr>
              <w:t>15</w:t>
            </w:r>
            <w:r w:rsidRPr="00CD6048">
              <w:rPr>
                <w:rFonts w:ascii="GHEA Grapalat" w:hAnsi="GHEA Grapalat"/>
                <w:sz w:val="18"/>
                <w:szCs w:val="18"/>
              </w:rPr>
              <w:t>6</w:t>
            </w:r>
          </w:p>
        </w:tc>
        <w:tc>
          <w:tcPr>
            <w:tcW w:w="1276"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sz w:val="18"/>
                <w:szCs w:val="18"/>
                <w:lang w:val="hy-AM"/>
              </w:rPr>
            </w:pPr>
            <w:r w:rsidRPr="00CD6048">
              <w:rPr>
                <w:rFonts w:ascii="GHEA Grapalat" w:hAnsi="GHEA Grapalat"/>
                <w:sz w:val="18"/>
                <w:szCs w:val="18"/>
                <w:lang w:val="hy-AM"/>
              </w:rPr>
              <w:t>3</w:t>
            </w:r>
          </w:p>
        </w:tc>
        <w:tc>
          <w:tcPr>
            <w:tcW w:w="1134"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color w:val="000000"/>
                <w:sz w:val="18"/>
                <w:szCs w:val="18"/>
              </w:rPr>
            </w:pPr>
            <w:r w:rsidRPr="00CD6048">
              <w:rPr>
                <w:rFonts w:ascii="GHEA Grapalat" w:hAnsi="GHEA Grapalat"/>
                <w:color w:val="000000"/>
                <w:sz w:val="18"/>
                <w:szCs w:val="18"/>
              </w:rPr>
              <w:t>259.2</w:t>
            </w:r>
          </w:p>
        </w:tc>
        <w:tc>
          <w:tcPr>
            <w:tcW w:w="1134"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outlineLvl w:val="0"/>
              <w:rPr>
                <w:rFonts w:ascii="GHEA Grapalat" w:hAnsi="GHEA Grapalat"/>
                <w:sz w:val="18"/>
                <w:szCs w:val="18"/>
              </w:rPr>
            </w:pPr>
            <w:bookmarkStart w:id="74" w:name="_Toc150443094"/>
            <w:r w:rsidRPr="00CD6048">
              <w:rPr>
                <w:rFonts w:ascii="GHEA Grapalat" w:hAnsi="GHEA Grapalat"/>
                <w:sz w:val="18"/>
                <w:szCs w:val="18"/>
              </w:rPr>
              <w:t>209.2</w:t>
            </w:r>
            <w:bookmarkEnd w:id="74"/>
          </w:p>
        </w:tc>
        <w:tc>
          <w:tcPr>
            <w:tcW w:w="1275"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outlineLvl w:val="0"/>
              <w:rPr>
                <w:rFonts w:ascii="GHEA Grapalat" w:hAnsi="GHEA Grapalat"/>
                <w:sz w:val="18"/>
                <w:szCs w:val="18"/>
              </w:rPr>
            </w:pPr>
            <w:bookmarkStart w:id="75" w:name="_Toc150443095"/>
            <w:r w:rsidRPr="00CD6048">
              <w:rPr>
                <w:rFonts w:ascii="GHEA Grapalat" w:hAnsi="GHEA Grapalat"/>
                <w:sz w:val="18"/>
                <w:szCs w:val="18"/>
              </w:rPr>
              <w:t>80.7</w:t>
            </w:r>
            <w:bookmarkEnd w:id="75"/>
          </w:p>
        </w:tc>
      </w:tr>
      <w:tr w:rsidR="000C6EC9" w:rsidRPr="00CD6048" w:rsidTr="007B4264">
        <w:trPr>
          <w:trHeight w:val="148"/>
        </w:trPr>
        <w:tc>
          <w:tcPr>
            <w:tcW w:w="2835" w:type="dxa"/>
            <w:tcBorders>
              <w:top w:val="nil"/>
              <w:left w:val="single" w:sz="4" w:space="0" w:color="auto"/>
              <w:bottom w:val="single" w:sz="4" w:space="0" w:color="auto"/>
              <w:right w:val="single" w:sz="4" w:space="0" w:color="auto"/>
            </w:tcBorders>
            <w:shd w:val="clear" w:color="auto" w:fill="auto"/>
            <w:hideMark/>
          </w:tcPr>
          <w:p w:rsidR="000C6EC9" w:rsidRPr="00CD6048" w:rsidRDefault="000C6EC9" w:rsidP="007B4264">
            <w:pPr>
              <w:rPr>
                <w:rFonts w:ascii="GHEA Grapalat" w:hAnsi="GHEA Grapalat"/>
                <w:sz w:val="18"/>
                <w:szCs w:val="18"/>
                <w:lang w:val="hy-AM"/>
              </w:rPr>
            </w:pPr>
            <w:r w:rsidRPr="00CD6048">
              <w:rPr>
                <w:rFonts w:ascii="GHEA Grapalat" w:hAnsi="GHEA Grapalat" w:cs="Arial"/>
                <w:sz w:val="18"/>
                <w:szCs w:val="18"/>
                <w:lang w:val="hy-AM"/>
              </w:rPr>
              <w:t>Հիմնական</w:t>
            </w:r>
          </w:p>
        </w:tc>
        <w:tc>
          <w:tcPr>
            <w:tcW w:w="1276"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248</w:t>
            </w:r>
          </w:p>
        </w:tc>
        <w:tc>
          <w:tcPr>
            <w:tcW w:w="1276"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sz w:val="18"/>
                <w:szCs w:val="18"/>
                <w:lang w:val="hy-AM"/>
              </w:rPr>
            </w:pPr>
            <w:r w:rsidRPr="00CD6048">
              <w:rPr>
                <w:rFonts w:ascii="GHEA Grapalat" w:hAnsi="GHEA Grapalat"/>
                <w:sz w:val="18"/>
                <w:szCs w:val="18"/>
                <w:lang w:val="hy-AM"/>
              </w:rPr>
              <w:t>2</w:t>
            </w:r>
            <w:r w:rsidRPr="00CD6048">
              <w:rPr>
                <w:rFonts w:ascii="GHEA Grapalat" w:hAnsi="GHEA Grapalat"/>
                <w:sz w:val="18"/>
                <w:szCs w:val="18"/>
              </w:rPr>
              <w:t>4</w:t>
            </w:r>
            <w:r w:rsidRPr="00CD6048">
              <w:rPr>
                <w:rFonts w:ascii="GHEA Grapalat" w:hAnsi="GHEA Grapalat"/>
                <w:sz w:val="18"/>
                <w:szCs w:val="18"/>
                <w:lang w:val="hy-AM"/>
              </w:rPr>
              <w:t>3</w:t>
            </w:r>
          </w:p>
        </w:tc>
        <w:tc>
          <w:tcPr>
            <w:tcW w:w="1276"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sz w:val="18"/>
                <w:szCs w:val="18"/>
                <w:lang w:val="hy-AM"/>
              </w:rPr>
            </w:pPr>
            <w:r w:rsidRPr="00CD6048">
              <w:rPr>
                <w:rFonts w:ascii="GHEA Grapalat" w:hAnsi="GHEA Grapalat"/>
                <w:sz w:val="18"/>
                <w:szCs w:val="18"/>
              </w:rPr>
              <w:t>(5)</w:t>
            </w:r>
            <w:r w:rsidRPr="00CD6048">
              <w:rPr>
                <w:rFonts w:ascii="GHEA Grapalat" w:hAnsi="GHEA Grapalat"/>
                <w:sz w:val="18"/>
                <w:szCs w:val="18"/>
                <w:lang w:val="hy-AM"/>
              </w:rPr>
              <w:t xml:space="preserve"> </w:t>
            </w:r>
          </w:p>
        </w:tc>
        <w:tc>
          <w:tcPr>
            <w:tcW w:w="1134"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color w:val="000000"/>
                <w:sz w:val="18"/>
                <w:szCs w:val="18"/>
              </w:rPr>
            </w:pPr>
            <w:r w:rsidRPr="00CD6048">
              <w:rPr>
                <w:rFonts w:ascii="GHEA Grapalat" w:hAnsi="GHEA Grapalat"/>
                <w:color w:val="000000"/>
                <w:sz w:val="18"/>
                <w:szCs w:val="18"/>
              </w:rPr>
              <w:t>375.5</w:t>
            </w:r>
          </w:p>
        </w:tc>
        <w:tc>
          <w:tcPr>
            <w:tcW w:w="1134"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outlineLvl w:val="0"/>
              <w:rPr>
                <w:rFonts w:ascii="GHEA Grapalat" w:hAnsi="GHEA Grapalat"/>
                <w:sz w:val="18"/>
                <w:szCs w:val="18"/>
              </w:rPr>
            </w:pPr>
            <w:bookmarkStart w:id="76" w:name="_Toc150443096"/>
            <w:r w:rsidRPr="00CD6048">
              <w:rPr>
                <w:rFonts w:ascii="GHEA Grapalat" w:hAnsi="GHEA Grapalat"/>
                <w:sz w:val="18"/>
                <w:szCs w:val="18"/>
              </w:rPr>
              <w:t>345.9</w:t>
            </w:r>
            <w:bookmarkEnd w:id="76"/>
          </w:p>
        </w:tc>
        <w:tc>
          <w:tcPr>
            <w:tcW w:w="1275"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outlineLvl w:val="0"/>
              <w:rPr>
                <w:rFonts w:ascii="GHEA Grapalat" w:hAnsi="GHEA Grapalat"/>
                <w:sz w:val="18"/>
                <w:szCs w:val="18"/>
              </w:rPr>
            </w:pPr>
            <w:bookmarkStart w:id="77" w:name="_Toc150443097"/>
            <w:r w:rsidRPr="00CD6048">
              <w:rPr>
                <w:rFonts w:ascii="GHEA Grapalat" w:hAnsi="GHEA Grapalat"/>
                <w:sz w:val="18"/>
                <w:szCs w:val="18"/>
              </w:rPr>
              <w:t>92.1</w:t>
            </w:r>
            <w:bookmarkEnd w:id="77"/>
          </w:p>
        </w:tc>
      </w:tr>
      <w:tr w:rsidR="000C6EC9" w:rsidRPr="00CD6048" w:rsidTr="007B4264">
        <w:trPr>
          <w:trHeight w:val="165"/>
        </w:trPr>
        <w:tc>
          <w:tcPr>
            <w:tcW w:w="2835" w:type="dxa"/>
            <w:tcBorders>
              <w:top w:val="nil"/>
              <w:left w:val="single" w:sz="4" w:space="0" w:color="auto"/>
              <w:bottom w:val="single" w:sz="4" w:space="0" w:color="auto"/>
              <w:right w:val="single" w:sz="4" w:space="0" w:color="auto"/>
            </w:tcBorders>
            <w:shd w:val="clear" w:color="auto" w:fill="auto"/>
            <w:hideMark/>
          </w:tcPr>
          <w:p w:rsidR="000C6EC9" w:rsidRPr="00CD6048" w:rsidRDefault="000C6EC9" w:rsidP="007B4264">
            <w:pPr>
              <w:rPr>
                <w:rFonts w:ascii="GHEA Grapalat" w:hAnsi="GHEA Grapalat"/>
                <w:sz w:val="18"/>
                <w:szCs w:val="18"/>
                <w:lang w:val="hy-AM"/>
              </w:rPr>
            </w:pPr>
            <w:r w:rsidRPr="00CD6048">
              <w:rPr>
                <w:rFonts w:ascii="GHEA Grapalat" w:hAnsi="GHEA Grapalat" w:cs="Arial"/>
                <w:sz w:val="18"/>
                <w:szCs w:val="18"/>
                <w:lang w:val="hy-AM"/>
              </w:rPr>
              <w:t>Միջնակարգ</w:t>
            </w:r>
          </w:p>
        </w:tc>
        <w:tc>
          <w:tcPr>
            <w:tcW w:w="1276"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150</w:t>
            </w:r>
          </w:p>
        </w:tc>
        <w:tc>
          <w:tcPr>
            <w:tcW w:w="1276"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lang w:val="hy-AM"/>
              </w:rPr>
              <w:t>1</w:t>
            </w:r>
            <w:r w:rsidRPr="00CD6048">
              <w:rPr>
                <w:rFonts w:ascii="GHEA Grapalat" w:hAnsi="GHEA Grapalat"/>
                <w:sz w:val="18"/>
                <w:szCs w:val="18"/>
              </w:rPr>
              <w:t>50</w:t>
            </w:r>
          </w:p>
        </w:tc>
        <w:tc>
          <w:tcPr>
            <w:tcW w:w="1276"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w:t>
            </w:r>
          </w:p>
        </w:tc>
        <w:tc>
          <w:tcPr>
            <w:tcW w:w="1134"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color w:val="000000"/>
                <w:sz w:val="18"/>
                <w:szCs w:val="18"/>
              </w:rPr>
            </w:pPr>
            <w:r w:rsidRPr="00CD6048">
              <w:rPr>
                <w:rFonts w:ascii="GHEA Grapalat" w:hAnsi="GHEA Grapalat"/>
                <w:color w:val="000000"/>
                <w:sz w:val="18"/>
                <w:szCs w:val="18"/>
              </w:rPr>
              <w:t>254.3</w:t>
            </w:r>
          </w:p>
        </w:tc>
        <w:tc>
          <w:tcPr>
            <w:tcW w:w="1134"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outlineLvl w:val="0"/>
              <w:rPr>
                <w:rFonts w:ascii="GHEA Grapalat" w:hAnsi="GHEA Grapalat"/>
                <w:sz w:val="18"/>
                <w:szCs w:val="18"/>
              </w:rPr>
            </w:pPr>
            <w:bookmarkStart w:id="78" w:name="_Toc150443098"/>
            <w:r w:rsidRPr="00CD6048">
              <w:rPr>
                <w:rFonts w:ascii="GHEA Grapalat" w:hAnsi="GHEA Grapalat"/>
                <w:sz w:val="18"/>
                <w:szCs w:val="18"/>
              </w:rPr>
              <w:t>229.2</w:t>
            </w:r>
            <w:bookmarkEnd w:id="78"/>
          </w:p>
        </w:tc>
        <w:tc>
          <w:tcPr>
            <w:tcW w:w="1275"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outlineLvl w:val="0"/>
              <w:rPr>
                <w:rFonts w:ascii="GHEA Grapalat" w:hAnsi="GHEA Grapalat"/>
                <w:sz w:val="18"/>
                <w:szCs w:val="18"/>
              </w:rPr>
            </w:pPr>
            <w:bookmarkStart w:id="79" w:name="_Toc150443099"/>
            <w:r w:rsidRPr="00CD6048">
              <w:rPr>
                <w:rFonts w:ascii="GHEA Grapalat" w:hAnsi="GHEA Grapalat"/>
                <w:sz w:val="18"/>
                <w:szCs w:val="18"/>
              </w:rPr>
              <w:t>90.1</w:t>
            </w:r>
            <w:bookmarkEnd w:id="79"/>
          </w:p>
        </w:tc>
      </w:tr>
    </w:tbl>
    <w:p w:rsidR="000C6EC9" w:rsidRPr="00CD6048" w:rsidRDefault="000C6EC9" w:rsidP="000C6EC9">
      <w:pPr>
        <w:autoSpaceDE w:val="0"/>
        <w:autoSpaceDN w:val="0"/>
        <w:adjustRightInd w:val="0"/>
        <w:spacing w:line="360" w:lineRule="auto"/>
        <w:ind w:firstLine="567"/>
        <w:jc w:val="both"/>
        <w:rPr>
          <w:rFonts w:ascii="GHEA Grapalat" w:hAnsi="GHEA Grapalat" w:cs="Sylfaen"/>
          <w:lang w:val="hy-AM"/>
        </w:rPr>
      </w:pP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Մասնագիտացված հանրակրթության ծախսերը հաշվետու ժամանակահատվածում կատարվել են 76.7%-ով՝ կազմելով 2.5 մլրդ դրամ: Շեղումը հիմնականում պայմանավորված է աշակերտների փաստացի թվով, որը կանխատեսված 3872-ի դիմաց կազմել է 3370, ինչպես նաև</w:t>
      </w:r>
      <w:r w:rsidR="00073BBD" w:rsidRPr="00CD6048">
        <w:rPr>
          <w:rFonts w:ascii="GHEA Grapalat" w:hAnsi="GHEA Grapalat" w:cs="Sylfaen"/>
          <w:sz w:val="22"/>
          <w:szCs w:val="22"/>
          <w:lang w:val="hy-AM"/>
        </w:rPr>
        <w:t xml:space="preserve"> այն հանգամանքով, որ նոր ուսումնական տարվա համար</w:t>
      </w:r>
      <w:r w:rsidRPr="00CD6048">
        <w:rPr>
          <w:rFonts w:ascii="GHEA Grapalat" w:hAnsi="GHEA Grapalat" w:cs="Sylfaen"/>
          <w:sz w:val="22"/>
          <w:szCs w:val="22"/>
          <w:lang w:val="hy-AM"/>
        </w:rPr>
        <w:t xml:space="preserve"> պայմանագրեր</w:t>
      </w:r>
      <w:r w:rsidR="00073BBD" w:rsidRPr="00CD6048">
        <w:rPr>
          <w:rFonts w:ascii="GHEA Grapalat" w:hAnsi="GHEA Grapalat" w:cs="Sylfaen"/>
          <w:sz w:val="22"/>
          <w:szCs w:val="22"/>
          <w:lang w:val="hy-AM"/>
        </w:rPr>
        <w:t>ի</w:t>
      </w:r>
      <w:r w:rsidRPr="00CD6048">
        <w:rPr>
          <w:rFonts w:ascii="GHEA Grapalat" w:hAnsi="GHEA Grapalat" w:cs="Sylfaen"/>
          <w:sz w:val="22"/>
          <w:szCs w:val="22"/>
          <w:lang w:val="hy-AM"/>
        </w:rPr>
        <w:t xml:space="preserve"> կնք</w:t>
      </w:r>
      <w:r w:rsidR="00073BBD" w:rsidRPr="00CD6048">
        <w:rPr>
          <w:rFonts w:ascii="GHEA Grapalat" w:hAnsi="GHEA Grapalat" w:cs="Sylfaen"/>
          <w:sz w:val="22"/>
          <w:szCs w:val="22"/>
          <w:lang w:val="hy-AM"/>
        </w:rPr>
        <w:t>ումը հետաձգվել է՝ կապված ֆինանսավորման նոր կարգի՝ ըստ դասարանների թվի ֆինանսավորման մ</w:t>
      </w:r>
      <w:r w:rsidR="0060609A" w:rsidRPr="00CD6048">
        <w:rPr>
          <w:rFonts w:ascii="GHEA Grapalat" w:hAnsi="GHEA Grapalat" w:cs="Sylfaen"/>
          <w:sz w:val="22"/>
          <w:szCs w:val="22"/>
          <w:lang w:val="hy-AM"/>
        </w:rPr>
        <w:t>ե</w:t>
      </w:r>
      <w:r w:rsidR="00073BBD" w:rsidRPr="00CD6048">
        <w:rPr>
          <w:rFonts w:ascii="GHEA Grapalat" w:hAnsi="GHEA Grapalat" w:cs="Sylfaen"/>
          <w:sz w:val="22"/>
          <w:szCs w:val="22"/>
          <w:lang w:val="hy-AM"/>
        </w:rPr>
        <w:t>խանիզմի ներդրման հետ, որի արդյունքում վճարումները կատարվել են</w:t>
      </w:r>
      <w:r w:rsidRPr="00CD6048">
        <w:rPr>
          <w:rFonts w:ascii="GHEA Grapalat" w:hAnsi="GHEA Grapalat" w:cs="Sylfaen"/>
          <w:sz w:val="22"/>
          <w:szCs w:val="22"/>
          <w:lang w:val="hy-AM"/>
        </w:rPr>
        <w:t xml:space="preserve"> 8 ամսվա համար: </w:t>
      </w: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p>
    <w:p w:rsidR="000C6EC9" w:rsidRPr="00CD6048" w:rsidRDefault="000C6EC9" w:rsidP="000C6EC9">
      <w:pPr>
        <w:pStyle w:val="Caption"/>
        <w:keepNext/>
        <w:numPr>
          <w:ilvl w:val="0"/>
          <w:numId w:val="27"/>
        </w:numPr>
        <w:tabs>
          <w:tab w:val="left" w:pos="1276"/>
        </w:tabs>
        <w:ind w:left="0" w:firstLine="0"/>
        <w:jc w:val="left"/>
        <w:rPr>
          <w:rFonts w:ascii="GHEA Grapalat" w:hAnsi="GHEA Grapalat"/>
          <w:i/>
          <w:sz w:val="18"/>
          <w:szCs w:val="18"/>
          <w:lang w:val="hy-AM"/>
        </w:rPr>
      </w:pPr>
      <w:r w:rsidRPr="00CD6048">
        <w:rPr>
          <w:rFonts w:ascii="GHEA Grapalat" w:hAnsi="GHEA Grapalat"/>
          <w:i/>
          <w:sz w:val="18"/>
          <w:szCs w:val="18"/>
          <w:lang w:val="hy-AM"/>
        </w:rPr>
        <w:t>Մասնագիտացված հանրակրթության համակարգի ցուցանիշները</w:t>
      </w:r>
    </w:p>
    <w:tbl>
      <w:tblPr>
        <w:tblW w:w="10206" w:type="dxa"/>
        <w:jc w:val="right"/>
        <w:tblLayout w:type="fixed"/>
        <w:tblLook w:val="04A0" w:firstRow="1" w:lastRow="0" w:firstColumn="1" w:lastColumn="0" w:noHBand="0" w:noVBand="1"/>
      </w:tblPr>
      <w:tblGrid>
        <w:gridCol w:w="2835"/>
        <w:gridCol w:w="1276"/>
        <w:gridCol w:w="1276"/>
        <w:gridCol w:w="1276"/>
        <w:gridCol w:w="1134"/>
        <w:gridCol w:w="1134"/>
        <w:gridCol w:w="1275"/>
      </w:tblGrid>
      <w:tr w:rsidR="000C6EC9" w:rsidRPr="00CD6048" w:rsidTr="007B4264">
        <w:trPr>
          <w:trHeight w:val="1089"/>
          <w:jc w:val="right"/>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EC9" w:rsidRPr="00CD6048" w:rsidRDefault="000C6EC9" w:rsidP="007B4264">
            <w:pPr>
              <w:rPr>
                <w:rFonts w:ascii="GHEA Grapalat" w:hAnsi="GHEA Grapalat" w:cs="Calibri"/>
                <w:sz w:val="18"/>
                <w:szCs w:val="18"/>
                <w:lang w:val="hy-AM"/>
              </w:rPr>
            </w:pPr>
            <w:r w:rsidRPr="00CD6048">
              <w:rPr>
                <w:rFonts w:ascii="Calibri" w:hAnsi="Calibri" w:cs="Calibri"/>
                <w:sz w:val="18"/>
                <w:szCs w:val="18"/>
                <w:lang w:val="hy-AM"/>
              </w:rPr>
              <w:t> </w:t>
            </w:r>
          </w:p>
        </w:tc>
        <w:tc>
          <w:tcPr>
            <w:tcW w:w="1276" w:type="dxa"/>
            <w:tcBorders>
              <w:top w:val="single" w:sz="4" w:space="0" w:color="auto"/>
              <w:left w:val="nil"/>
              <w:bottom w:val="single" w:sz="4" w:space="0" w:color="auto"/>
              <w:right w:val="single" w:sz="4" w:space="0" w:color="auto"/>
            </w:tcBorders>
            <w:shd w:val="clear" w:color="auto" w:fill="auto"/>
            <w:hideMark/>
          </w:tcPr>
          <w:p w:rsidR="000C6EC9" w:rsidRPr="00CD6048" w:rsidRDefault="000C6EC9" w:rsidP="007B4264">
            <w:pPr>
              <w:jc w:val="center"/>
              <w:rPr>
                <w:rFonts w:ascii="GHEA Grapalat" w:hAnsi="GHEA Grapalat"/>
                <w:b/>
                <w:sz w:val="18"/>
                <w:szCs w:val="18"/>
                <w:lang w:val="hy-AM"/>
              </w:rPr>
            </w:pPr>
            <w:r w:rsidRPr="00CD6048">
              <w:rPr>
                <w:rFonts w:ascii="GHEA Grapalat" w:hAnsi="GHEA Grapalat"/>
                <w:b/>
                <w:color w:val="000000"/>
                <w:sz w:val="18"/>
                <w:szCs w:val="18"/>
                <w:lang w:val="hy-AM"/>
              </w:rPr>
              <w:t xml:space="preserve">2022թ. ինն ամիսներին </w:t>
            </w:r>
            <w:r w:rsidRPr="00CD6048">
              <w:rPr>
                <w:rFonts w:ascii="GHEA Grapalat" w:hAnsi="GHEA Grapalat"/>
                <w:b/>
                <w:sz w:val="18"/>
                <w:szCs w:val="18"/>
                <w:lang w:val="hy-AM"/>
              </w:rPr>
              <w:t>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hideMark/>
          </w:tcPr>
          <w:p w:rsidR="000C6EC9" w:rsidRPr="00CD6048" w:rsidRDefault="000C6EC9" w:rsidP="007B4264">
            <w:pPr>
              <w:jc w:val="center"/>
              <w:rPr>
                <w:rFonts w:ascii="GHEA Grapalat" w:hAnsi="GHEA Grapalat"/>
                <w:b/>
                <w:sz w:val="18"/>
                <w:szCs w:val="18"/>
                <w:lang w:val="hy-AM"/>
              </w:rPr>
            </w:pPr>
            <w:r w:rsidRPr="00CD6048">
              <w:rPr>
                <w:rFonts w:ascii="GHEA Grapalat" w:hAnsi="GHEA Grapalat"/>
                <w:b/>
                <w:sz w:val="18"/>
                <w:szCs w:val="18"/>
                <w:lang w:val="hy-AM"/>
              </w:rPr>
              <w:t xml:space="preserve">2023թ. </w:t>
            </w:r>
            <w:r w:rsidRPr="00CD6048">
              <w:rPr>
                <w:rFonts w:ascii="GHEA Grapalat" w:hAnsi="GHEA Grapalat"/>
                <w:b/>
                <w:color w:val="000000"/>
                <w:sz w:val="18"/>
                <w:szCs w:val="18"/>
                <w:lang w:val="hy-AM"/>
              </w:rPr>
              <w:t xml:space="preserve">ինն ամիսներին </w:t>
            </w:r>
            <w:r w:rsidRPr="00CD6048">
              <w:rPr>
                <w:rFonts w:ascii="GHEA Grapalat" w:hAnsi="GHEA Grapalat"/>
                <w:b/>
                <w:sz w:val="18"/>
                <w:szCs w:val="18"/>
                <w:lang w:val="hy-AM"/>
              </w:rPr>
              <w:t>սովորող-ների փաստացի թիվ</w:t>
            </w:r>
          </w:p>
        </w:tc>
        <w:tc>
          <w:tcPr>
            <w:tcW w:w="1276" w:type="dxa"/>
            <w:tcBorders>
              <w:top w:val="single" w:sz="4" w:space="0" w:color="auto"/>
              <w:left w:val="nil"/>
              <w:bottom w:val="single" w:sz="4" w:space="0" w:color="auto"/>
              <w:right w:val="single" w:sz="4" w:space="0" w:color="auto"/>
            </w:tcBorders>
            <w:shd w:val="clear" w:color="auto" w:fill="auto"/>
            <w:noWrap/>
            <w:hideMark/>
          </w:tcPr>
          <w:p w:rsidR="000C6EC9" w:rsidRPr="00CD6048" w:rsidRDefault="000C6EC9" w:rsidP="007B4264">
            <w:pPr>
              <w:jc w:val="center"/>
              <w:rPr>
                <w:rFonts w:ascii="GHEA Grapalat" w:hAnsi="GHEA Grapalat"/>
                <w:b/>
                <w:sz w:val="18"/>
                <w:szCs w:val="18"/>
                <w:lang w:val="hy-AM"/>
              </w:rPr>
            </w:pPr>
            <w:r w:rsidRPr="00CD6048">
              <w:rPr>
                <w:rFonts w:ascii="GHEA Grapalat" w:hAnsi="GHEA Grapalat"/>
                <w:b/>
                <w:color w:val="000000"/>
                <w:sz w:val="18"/>
                <w:szCs w:val="18"/>
                <w:lang w:val="hy-AM"/>
              </w:rPr>
              <w:t>2023թ. ինն ամիսների և 2022թ. ինն ամիսների 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0C6EC9" w:rsidRPr="00CD6048" w:rsidRDefault="000C6EC9" w:rsidP="007B4264">
            <w:pPr>
              <w:jc w:val="center"/>
              <w:rPr>
                <w:rFonts w:ascii="GHEA Grapalat" w:hAnsi="GHEA Grapalat"/>
                <w:b/>
                <w:sz w:val="18"/>
                <w:szCs w:val="18"/>
                <w:lang w:val="hy-AM"/>
              </w:rPr>
            </w:pPr>
            <w:r w:rsidRPr="00CD6048">
              <w:rPr>
                <w:rFonts w:ascii="GHEA Grapalat" w:hAnsi="GHEA Grapalat"/>
                <w:b/>
                <w:color w:val="000000"/>
                <w:sz w:val="18"/>
                <w:szCs w:val="18"/>
                <w:lang w:val="hy-AM"/>
              </w:rPr>
              <w:t>2022թ. ինն ամիսների փաստ (մլն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0C6EC9" w:rsidRPr="00CD6048" w:rsidRDefault="000C6EC9" w:rsidP="007B4264">
            <w:pPr>
              <w:jc w:val="center"/>
              <w:rPr>
                <w:rFonts w:ascii="GHEA Grapalat" w:hAnsi="GHEA Grapalat"/>
                <w:b/>
                <w:sz w:val="18"/>
                <w:szCs w:val="18"/>
                <w:lang w:val="hy-AM"/>
              </w:rPr>
            </w:pPr>
            <w:r w:rsidRPr="00CD6048">
              <w:rPr>
                <w:rFonts w:ascii="GHEA Grapalat" w:hAnsi="GHEA Grapalat"/>
                <w:b/>
                <w:sz w:val="18"/>
                <w:szCs w:val="18"/>
                <w:lang w:val="hy-AM"/>
              </w:rPr>
              <w:t xml:space="preserve">2023թ. </w:t>
            </w:r>
            <w:r w:rsidRPr="00CD6048">
              <w:rPr>
                <w:rFonts w:ascii="GHEA Grapalat" w:hAnsi="GHEA Grapalat"/>
                <w:b/>
                <w:color w:val="000000"/>
                <w:sz w:val="18"/>
                <w:szCs w:val="18"/>
                <w:lang w:val="hy-AM"/>
              </w:rPr>
              <w:t xml:space="preserve">ինն ամիսների </w:t>
            </w:r>
            <w:r w:rsidRPr="00CD6048">
              <w:rPr>
                <w:rFonts w:ascii="GHEA Grapalat" w:hAnsi="GHEA Grapalat"/>
                <w:b/>
                <w:sz w:val="18"/>
                <w:szCs w:val="18"/>
                <w:lang w:val="hy-AM"/>
              </w:rPr>
              <w:t>փաստ (մլն դրամ)</w:t>
            </w:r>
          </w:p>
        </w:tc>
        <w:tc>
          <w:tcPr>
            <w:tcW w:w="1275" w:type="dxa"/>
            <w:tcBorders>
              <w:top w:val="single" w:sz="4" w:space="0" w:color="auto"/>
              <w:left w:val="nil"/>
              <w:bottom w:val="single" w:sz="4" w:space="0" w:color="auto"/>
              <w:right w:val="single" w:sz="4" w:space="0" w:color="auto"/>
            </w:tcBorders>
            <w:shd w:val="clear" w:color="auto" w:fill="auto"/>
            <w:hideMark/>
          </w:tcPr>
          <w:p w:rsidR="000C6EC9" w:rsidRPr="00CD6048" w:rsidRDefault="000C6EC9" w:rsidP="007B4264">
            <w:pPr>
              <w:jc w:val="center"/>
              <w:rPr>
                <w:rFonts w:ascii="GHEA Grapalat" w:hAnsi="GHEA Grapalat"/>
                <w:b/>
                <w:sz w:val="18"/>
                <w:szCs w:val="18"/>
                <w:lang w:val="hy-AM"/>
              </w:rPr>
            </w:pPr>
            <w:r w:rsidRPr="00CD6048">
              <w:rPr>
                <w:rFonts w:ascii="GHEA Grapalat" w:hAnsi="GHEA Grapalat"/>
                <w:b/>
                <w:color w:val="000000"/>
                <w:sz w:val="18"/>
                <w:szCs w:val="18"/>
                <w:lang w:val="hy-AM"/>
              </w:rPr>
              <w:t>2023թ. ինն ամիսները 2022թ. ինն ամիսների նկատմամբ (%)</w:t>
            </w:r>
          </w:p>
        </w:tc>
      </w:tr>
      <w:tr w:rsidR="000C6EC9" w:rsidRPr="00CD6048" w:rsidTr="007B4264">
        <w:trPr>
          <w:trHeight w:val="389"/>
          <w:jc w:val="right"/>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0C6EC9" w:rsidRPr="00CD6048" w:rsidRDefault="000C6EC9" w:rsidP="007B4264">
            <w:pPr>
              <w:rPr>
                <w:rFonts w:ascii="GHEA Grapalat" w:hAnsi="GHEA Grapalat"/>
                <w:b/>
                <w:sz w:val="18"/>
                <w:szCs w:val="18"/>
                <w:lang w:val="hy-AM"/>
              </w:rPr>
            </w:pPr>
            <w:r w:rsidRPr="00CD6048">
              <w:rPr>
                <w:rFonts w:ascii="GHEA Grapalat" w:hAnsi="GHEA Grapalat" w:cs="Arial"/>
                <w:b/>
                <w:sz w:val="18"/>
                <w:szCs w:val="18"/>
                <w:lang w:val="hy-AM"/>
              </w:rPr>
              <w:t>Մասնագիտացված հանրակրթություն</w:t>
            </w:r>
          </w:p>
        </w:tc>
        <w:tc>
          <w:tcPr>
            <w:tcW w:w="1276"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b/>
                <w:sz w:val="18"/>
                <w:szCs w:val="18"/>
              </w:rPr>
            </w:pPr>
            <w:r w:rsidRPr="00CD6048">
              <w:rPr>
                <w:rFonts w:ascii="GHEA Grapalat" w:hAnsi="GHEA Grapalat"/>
                <w:b/>
                <w:sz w:val="18"/>
                <w:szCs w:val="18"/>
              </w:rPr>
              <w:t>3397</w:t>
            </w:r>
          </w:p>
        </w:tc>
        <w:tc>
          <w:tcPr>
            <w:tcW w:w="1276"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b/>
                <w:sz w:val="18"/>
                <w:szCs w:val="18"/>
              </w:rPr>
            </w:pPr>
            <w:r w:rsidRPr="00CD6048">
              <w:rPr>
                <w:rFonts w:ascii="GHEA Grapalat" w:hAnsi="GHEA Grapalat"/>
                <w:b/>
                <w:sz w:val="18"/>
                <w:szCs w:val="18"/>
              </w:rPr>
              <w:t>3370</w:t>
            </w:r>
          </w:p>
        </w:tc>
        <w:tc>
          <w:tcPr>
            <w:tcW w:w="1276"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b/>
                <w:sz w:val="18"/>
                <w:szCs w:val="18"/>
              </w:rPr>
            </w:pPr>
            <w:r w:rsidRPr="00CD6048">
              <w:rPr>
                <w:rFonts w:ascii="GHEA Grapalat" w:hAnsi="GHEA Grapalat"/>
                <w:b/>
                <w:sz w:val="18"/>
                <w:szCs w:val="18"/>
              </w:rPr>
              <w:t>(27.0)</w:t>
            </w:r>
          </w:p>
        </w:tc>
        <w:tc>
          <w:tcPr>
            <w:tcW w:w="1134"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b/>
                <w:color w:val="000000"/>
                <w:sz w:val="18"/>
                <w:szCs w:val="18"/>
              </w:rPr>
            </w:pPr>
            <w:r w:rsidRPr="00CD6048">
              <w:rPr>
                <w:rFonts w:ascii="GHEA Grapalat" w:hAnsi="GHEA Grapalat"/>
                <w:b/>
                <w:color w:val="000000"/>
                <w:sz w:val="18"/>
                <w:szCs w:val="18"/>
              </w:rPr>
              <w:t>2,624.2</w:t>
            </w:r>
          </w:p>
        </w:tc>
        <w:tc>
          <w:tcPr>
            <w:tcW w:w="1134"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b/>
                <w:sz w:val="18"/>
                <w:szCs w:val="18"/>
              </w:rPr>
            </w:pPr>
            <w:r w:rsidRPr="00CD6048">
              <w:rPr>
                <w:rFonts w:ascii="GHEA Grapalat" w:hAnsi="GHEA Grapalat"/>
                <w:b/>
                <w:sz w:val="18"/>
                <w:szCs w:val="18"/>
              </w:rPr>
              <w:t>2,503.0</w:t>
            </w:r>
          </w:p>
        </w:tc>
        <w:tc>
          <w:tcPr>
            <w:tcW w:w="1275"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b/>
                <w:sz w:val="18"/>
                <w:szCs w:val="18"/>
              </w:rPr>
            </w:pPr>
            <w:r w:rsidRPr="00CD6048">
              <w:rPr>
                <w:rFonts w:ascii="GHEA Grapalat" w:hAnsi="GHEA Grapalat"/>
                <w:b/>
                <w:sz w:val="18"/>
                <w:szCs w:val="18"/>
              </w:rPr>
              <w:t>95.4</w:t>
            </w:r>
          </w:p>
        </w:tc>
      </w:tr>
      <w:tr w:rsidR="000C6EC9" w:rsidRPr="00CD6048" w:rsidTr="007B4264">
        <w:trPr>
          <w:trHeight w:val="197"/>
          <w:jc w:val="right"/>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0C6EC9" w:rsidRPr="00CD6048" w:rsidRDefault="000C6EC9" w:rsidP="007B4264">
            <w:pPr>
              <w:rPr>
                <w:rFonts w:ascii="GHEA Grapalat" w:hAnsi="GHEA Grapalat"/>
                <w:sz w:val="18"/>
                <w:szCs w:val="18"/>
                <w:lang w:val="hy-AM"/>
              </w:rPr>
            </w:pPr>
            <w:r w:rsidRPr="00CD6048">
              <w:rPr>
                <w:rFonts w:ascii="GHEA Grapalat" w:hAnsi="GHEA Grapalat" w:cs="Arial"/>
                <w:sz w:val="18"/>
                <w:szCs w:val="18"/>
                <w:lang w:val="hy-AM"/>
              </w:rPr>
              <w:t>Տարրական</w:t>
            </w:r>
          </w:p>
        </w:tc>
        <w:tc>
          <w:tcPr>
            <w:tcW w:w="1276"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208</w:t>
            </w:r>
          </w:p>
        </w:tc>
        <w:tc>
          <w:tcPr>
            <w:tcW w:w="1276"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212</w:t>
            </w:r>
          </w:p>
        </w:tc>
        <w:tc>
          <w:tcPr>
            <w:tcW w:w="1276"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 xml:space="preserve">4.0 </w:t>
            </w:r>
          </w:p>
        </w:tc>
        <w:tc>
          <w:tcPr>
            <w:tcW w:w="1134"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color w:val="000000"/>
                <w:sz w:val="18"/>
                <w:szCs w:val="18"/>
              </w:rPr>
            </w:pPr>
            <w:r w:rsidRPr="00CD6048">
              <w:rPr>
                <w:rFonts w:ascii="GHEA Grapalat" w:hAnsi="GHEA Grapalat"/>
                <w:color w:val="000000"/>
                <w:sz w:val="18"/>
                <w:szCs w:val="18"/>
              </w:rPr>
              <w:t>166.5</w:t>
            </w:r>
          </w:p>
        </w:tc>
        <w:tc>
          <w:tcPr>
            <w:tcW w:w="1134"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outlineLvl w:val="0"/>
              <w:rPr>
                <w:rFonts w:ascii="GHEA Grapalat" w:hAnsi="GHEA Grapalat"/>
                <w:sz w:val="18"/>
                <w:szCs w:val="18"/>
              </w:rPr>
            </w:pPr>
            <w:bookmarkStart w:id="80" w:name="_Toc150443100"/>
            <w:r w:rsidRPr="00CD6048">
              <w:rPr>
                <w:rFonts w:ascii="GHEA Grapalat" w:hAnsi="GHEA Grapalat"/>
                <w:sz w:val="18"/>
                <w:szCs w:val="18"/>
              </w:rPr>
              <w:t>151.7</w:t>
            </w:r>
            <w:bookmarkEnd w:id="80"/>
          </w:p>
        </w:tc>
        <w:tc>
          <w:tcPr>
            <w:tcW w:w="1275"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outlineLvl w:val="0"/>
              <w:rPr>
                <w:rFonts w:ascii="GHEA Grapalat" w:hAnsi="GHEA Grapalat"/>
                <w:sz w:val="18"/>
                <w:szCs w:val="18"/>
              </w:rPr>
            </w:pPr>
            <w:bookmarkStart w:id="81" w:name="_Toc150443101"/>
            <w:r w:rsidRPr="00CD6048">
              <w:rPr>
                <w:rFonts w:ascii="GHEA Grapalat" w:hAnsi="GHEA Grapalat"/>
                <w:sz w:val="18"/>
                <w:szCs w:val="18"/>
              </w:rPr>
              <w:t>91.1</w:t>
            </w:r>
            <w:bookmarkEnd w:id="81"/>
          </w:p>
        </w:tc>
      </w:tr>
      <w:tr w:rsidR="000C6EC9" w:rsidRPr="00CD6048" w:rsidTr="007B4264">
        <w:trPr>
          <w:trHeight w:val="216"/>
          <w:jc w:val="right"/>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0C6EC9" w:rsidRPr="00CD6048" w:rsidRDefault="000C6EC9" w:rsidP="007B4264">
            <w:pPr>
              <w:rPr>
                <w:rFonts w:ascii="GHEA Grapalat" w:hAnsi="GHEA Grapalat"/>
                <w:sz w:val="18"/>
                <w:szCs w:val="18"/>
                <w:lang w:val="hy-AM"/>
              </w:rPr>
            </w:pPr>
            <w:r w:rsidRPr="00CD6048">
              <w:rPr>
                <w:rFonts w:ascii="GHEA Grapalat" w:hAnsi="GHEA Grapalat" w:cs="Arial"/>
                <w:sz w:val="18"/>
                <w:szCs w:val="18"/>
                <w:lang w:val="hy-AM"/>
              </w:rPr>
              <w:t>Հիմնական</w:t>
            </w:r>
          </w:p>
        </w:tc>
        <w:tc>
          <w:tcPr>
            <w:tcW w:w="1276"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1733</w:t>
            </w:r>
          </w:p>
        </w:tc>
        <w:tc>
          <w:tcPr>
            <w:tcW w:w="1276"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1735</w:t>
            </w:r>
          </w:p>
        </w:tc>
        <w:tc>
          <w:tcPr>
            <w:tcW w:w="1276"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 xml:space="preserve">2.0 </w:t>
            </w:r>
          </w:p>
        </w:tc>
        <w:tc>
          <w:tcPr>
            <w:tcW w:w="1134"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color w:val="000000"/>
                <w:sz w:val="18"/>
                <w:szCs w:val="18"/>
              </w:rPr>
            </w:pPr>
            <w:r w:rsidRPr="00CD6048">
              <w:rPr>
                <w:rFonts w:ascii="GHEA Grapalat" w:hAnsi="GHEA Grapalat"/>
                <w:color w:val="000000"/>
                <w:sz w:val="18"/>
                <w:szCs w:val="18"/>
              </w:rPr>
              <w:t>1,114.0</w:t>
            </w:r>
          </w:p>
        </w:tc>
        <w:tc>
          <w:tcPr>
            <w:tcW w:w="1134"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outlineLvl w:val="0"/>
              <w:rPr>
                <w:rFonts w:ascii="GHEA Grapalat" w:hAnsi="GHEA Grapalat"/>
                <w:sz w:val="18"/>
                <w:szCs w:val="18"/>
              </w:rPr>
            </w:pPr>
            <w:bookmarkStart w:id="82" w:name="_Toc150443102"/>
            <w:r w:rsidRPr="00CD6048">
              <w:rPr>
                <w:rFonts w:ascii="GHEA Grapalat" w:hAnsi="GHEA Grapalat"/>
                <w:sz w:val="18"/>
                <w:szCs w:val="18"/>
              </w:rPr>
              <w:t>1,143.1</w:t>
            </w:r>
            <w:bookmarkEnd w:id="82"/>
          </w:p>
        </w:tc>
        <w:tc>
          <w:tcPr>
            <w:tcW w:w="1275"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outlineLvl w:val="0"/>
              <w:rPr>
                <w:rFonts w:ascii="GHEA Grapalat" w:hAnsi="GHEA Grapalat"/>
                <w:sz w:val="18"/>
                <w:szCs w:val="18"/>
              </w:rPr>
            </w:pPr>
            <w:bookmarkStart w:id="83" w:name="_Toc150443103"/>
            <w:r w:rsidRPr="00CD6048">
              <w:rPr>
                <w:rFonts w:ascii="GHEA Grapalat" w:hAnsi="GHEA Grapalat"/>
                <w:sz w:val="18"/>
                <w:szCs w:val="18"/>
              </w:rPr>
              <w:t>102.6</w:t>
            </w:r>
            <w:bookmarkEnd w:id="83"/>
          </w:p>
        </w:tc>
      </w:tr>
      <w:tr w:rsidR="000C6EC9" w:rsidRPr="00CD6048" w:rsidTr="007B4264">
        <w:trPr>
          <w:trHeight w:val="119"/>
          <w:jc w:val="right"/>
        </w:trPr>
        <w:tc>
          <w:tcPr>
            <w:tcW w:w="2835" w:type="dxa"/>
            <w:tcBorders>
              <w:top w:val="nil"/>
              <w:left w:val="single" w:sz="4" w:space="0" w:color="auto"/>
              <w:bottom w:val="single" w:sz="4" w:space="0" w:color="auto"/>
              <w:right w:val="single" w:sz="4" w:space="0" w:color="auto"/>
            </w:tcBorders>
            <w:shd w:val="clear" w:color="auto" w:fill="auto"/>
            <w:vAlign w:val="bottom"/>
            <w:hideMark/>
          </w:tcPr>
          <w:p w:rsidR="000C6EC9" w:rsidRPr="00CD6048" w:rsidRDefault="000C6EC9" w:rsidP="007B4264">
            <w:pPr>
              <w:rPr>
                <w:rFonts w:ascii="GHEA Grapalat" w:hAnsi="GHEA Grapalat"/>
                <w:sz w:val="18"/>
                <w:szCs w:val="18"/>
                <w:lang w:val="hy-AM"/>
              </w:rPr>
            </w:pPr>
            <w:r w:rsidRPr="00CD6048">
              <w:rPr>
                <w:rFonts w:ascii="GHEA Grapalat" w:hAnsi="GHEA Grapalat" w:cs="Arial"/>
                <w:sz w:val="18"/>
                <w:szCs w:val="18"/>
                <w:lang w:val="hy-AM"/>
              </w:rPr>
              <w:t>Միջնակարգ</w:t>
            </w:r>
          </w:p>
        </w:tc>
        <w:tc>
          <w:tcPr>
            <w:tcW w:w="1276"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1456</w:t>
            </w:r>
          </w:p>
        </w:tc>
        <w:tc>
          <w:tcPr>
            <w:tcW w:w="1276"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1423</w:t>
            </w:r>
          </w:p>
        </w:tc>
        <w:tc>
          <w:tcPr>
            <w:tcW w:w="1276" w:type="dxa"/>
            <w:tcBorders>
              <w:top w:val="nil"/>
              <w:left w:val="nil"/>
              <w:bottom w:val="single" w:sz="4" w:space="0" w:color="auto"/>
              <w:right w:val="single" w:sz="4" w:space="0" w:color="auto"/>
            </w:tcBorders>
            <w:shd w:val="clear" w:color="auto" w:fill="auto"/>
          </w:tcPr>
          <w:p w:rsidR="000C6EC9" w:rsidRPr="00CD6048" w:rsidRDefault="000C6EC9" w:rsidP="007B4264">
            <w:pPr>
              <w:jc w:val="right"/>
              <w:rPr>
                <w:rFonts w:ascii="GHEA Grapalat" w:hAnsi="GHEA Grapalat"/>
                <w:sz w:val="18"/>
                <w:szCs w:val="18"/>
              </w:rPr>
            </w:pPr>
            <w:r w:rsidRPr="00CD6048">
              <w:rPr>
                <w:rFonts w:ascii="GHEA Grapalat" w:hAnsi="GHEA Grapalat"/>
                <w:sz w:val="18"/>
                <w:szCs w:val="18"/>
              </w:rPr>
              <w:t>(33.0)</w:t>
            </w:r>
          </w:p>
        </w:tc>
        <w:tc>
          <w:tcPr>
            <w:tcW w:w="1134"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rPr>
                <w:rFonts w:ascii="GHEA Grapalat" w:hAnsi="GHEA Grapalat"/>
                <w:color w:val="000000"/>
                <w:sz w:val="18"/>
                <w:szCs w:val="18"/>
              </w:rPr>
            </w:pPr>
            <w:r w:rsidRPr="00CD6048">
              <w:rPr>
                <w:rFonts w:ascii="GHEA Grapalat" w:hAnsi="GHEA Grapalat"/>
                <w:color w:val="000000"/>
                <w:sz w:val="18"/>
                <w:szCs w:val="18"/>
              </w:rPr>
              <w:t>1,343.7</w:t>
            </w:r>
          </w:p>
        </w:tc>
        <w:tc>
          <w:tcPr>
            <w:tcW w:w="1134"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outlineLvl w:val="0"/>
              <w:rPr>
                <w:rFonts w:ascii="GHEA Grapalat" w:hAnsi="GHEA Grapalat"/>
                <w:sz w:val="18"/>
                <w:szCs w:val="18"/>
              </w:rPr>
            </w:pPr>
            <w:bookmarkStart w:id="84" w:name="_Toc150443104"/>
            <w:r w:rsidRPr="00CD6048">
              <w:rPr>
                <w:rFonts w:ascii="GHEA Grapalat" w:hAnsi="GHEA Grapalat"/>
                <w:sz w:val="18"/>
                <w:szCs w:val="18"/>
              </w:rPr>
              <w:t>1,208.1</w:t>
            </w:r>
            <w:bookmarkEnd w:id="84"/>
          </w:p>
        </w:tc>
        <w:tc>
          <w:tcPr>
            <w:tcW w:w="1275" w:type="dxa"/>
            <w:tcBorders>
              <w:top w:val="nil"/>
              <w:left w:val="nil"/>
              <w:bottom w:val="single" w:sz="4" w:space="0" w:color="auto"/>
              <w:right w:val="single" w:sz="4" w:space="0" w:color="auto"/>
            </w:tcBorders>
            <w:shd w:val="clear" w:color="auto" w:fill="auto"/>
            <w:vAlign w:val="bottom"/>
          </w:tcPr>
          <w:p w:rsidR="000C6EC9" w:rsidRPr="00CD6048" w:rsidRDefault="000C6EC9" w:rsidP="007B4264">
            <w:pPr>
              <w:jc w:val="right"/>
              <w:outlineLvl w:val="0"/>
              <w:rPr>
                <w:rFonts w:ascii="GHEA Grapalat" w:hAnsi="GHEA Grapalat"/>
                <w:sz w:val="18"/>
                <w:szCs w:val="18"/>
              </w:rPr>
            </w:pPr>
            <w:bookmarkStart w:id="85" w:name="_Toc150443105"/>
            <w:r w:rsidRPr="00CD6048">
              <w:rPr>
                <w:rFonts w:ascii="GHEA Grapalat" w:hAnsi="GHEA Grapalat"/>
                <w:sz w:val="18"/>
                <w:szCs w:val="18"/>
              </w:rPr>
              <w:t>89.9</w:t>
            </w:r>
            <w:bookmarkEnd w:id="85"/>
          </w:p>
        </w:tc>
      </w:tr>
    </w:tbl>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Նախորդ տարվա նույն ժամանակահատվածի համեմատ Հանրակրթության ծրագրի ծախսերը նվազել են 4.1%</w:t>
      </w:r>
      <w:r w:rsidRPr="00CD6048">
        <w:rPr>
          <w:rFonts w:ascii="GHEA Grapalat" w:hAnsi="GHEA Grapalat" w:cs="Sylfaen"/>
          <w:sz w:val="22"/>
          <w:szCs w:val="22"/>
          <w:lang w:val="hy-AM"/>
        </w:rPr>
        <w:noBreakHyphen/>
        <w:t xml:space="preserve">ով կամ շուրջ 3.1 մլրդ դրամով՝ որը հիմնականում </w:t>
      </w:r>
      <w:r w:rsidR="00BF5803" w:rsidRPr="00CD6048">
        <w:rPr>
          <w:rFonts w:ascii="GHEA Grapalat" w:hAnsi="GHEA Grapalat" w:cs="Sylfaen"/>
          <w:sz w:val="22"/>
          <w:szCs w:val="22"/>
        </w:rPr>
        <w:t>պայմանավորված</w:t>
      </w:r>
      <w:r w:rsidRPr="00CD6048">
        <w:rPr>
          <w:rFonts w:ascii="GHEA Grapalat" w:hAnsi="GHEA Grapalat" w:cs="Sylfaen"/>
          <w:sz w:val="22"/>
          <w:szCs w:val="22"/>
          <w:lang w:val="hy-AM"/>
        </w:rPr>
        <w:t xml:space="preserve"> է տարրական, հիմնական և միջնակարգ ընդհանուր հանրակրթության ծախսերի</w:t>
      </w:r>
      <w:r w:rsidR="00771D23" w:rsidRPr="00CD6048">
        <w:rPr>
          <w:rFonts w:ascii="GHEA Grapalat" w:hAnsi="GHEA Grapalat" w:cs="Sylfaen"/>
          <w:sz w:val="22"/>
          <w:szCs w:val="22"/>
          <w:lang w:val="hy-AM"/>
        </w:rPr>
        <w:t xml:space="preserve"> 5.2% (3.5 մլրդ դրամ)</w:t>
      </w:r>
      <w:r w:rsidRPr="00CD6048">
        <w:rPr>
          <w:rFonts w:ascii="GHEA Grapalat" w:hAnsi="GHEA Grapalat" w:cs="Sylfaen"/>
          <w:sz w:val="22"/>
          <w:szCs w:val="22"/>
          <w:lang w:val="hy-AM"/>
        </w:rPr>
        <w:t xml:space="preserve"> </w:t>
      </w:r>
      <w:r w:rsidR="00771D23" w:rsidRPr="00CD6048">
        <w:rPr>
          <w:rFonts w:ascii="GHEA Grapalat" w:hAnsi="GHEA Grapalat" w:cs="Sylfaen"/>
          <w:sz w:val="22"/>
          <w:szCs w:val="22"/>
          <w:lang w:val="hy-AM"/>
        </w:rPr>
        <w:t>նվազ</w:t>
      </w:r>
      <w:r w:rsidRPr="00CD6048">
        <w:rPr>
          <w:rFonts w:ascii="GHEA Grapalat" w:hAnsi="GHEA Grapalat" w:cs="Sylfaen"/>
          <w:sz w:val="22"/>
          <w:szCs w:val="22"/>
          <w:lang w:val="hy-AM"/>
        </w:rPr>
        <w:t>մա</w:t>
      </w:r>
      <w:r w:rsidR="00BF5803" w:rsidRPr="00CD6048">
        <w:rPr>
          <w:rFonts w:ascii="GHEA Grapalat" w:hAnsi="GHEA Grapalat" w:cs="Sylfaen"/>
          <w:sz w:val="22"/>
          <w:szCs w:val="22"/>
        </w:rPr>
        <w:t>մբ</w:t>
      </w:r>
      <w:r w:rsidRPr="00CD6048">
        <w:rPr>
          <w:rFonts w:ascii="GHEA Grapalat" w:hAnsi="GHEA Grapalat" w:cs="Sylfaen"/>
          <w:sz w:val="22"/>
          <w:szCs w:val="22"/>
          <w:lang w:val="hy-AM"/>
        </w:rPr>
        <w:t>:</w:t>
      </w: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 xml:space="preserve">2023 թվականի ինն ամիսների ընթացքում 13.6 մլրդ դրամ է տրամադրվել </w:t>
      </w:r>
      <w:r w:rsidRPr="00CD6048">
        <w:rPr>
          <w:rFonts w:ascii="GHEA Grapalat" w:hAnsi="GHEA Grapalat" w:cs="Sylfaen"/>
          <w:i/>
          <w:sz w:val="22"/>
          <w:szCs w:val="22"/>
          <w:lang w:val="hy-AM"/>
        </w:rPr>
        <w:t>Գիտական և գիտատեխնիկական հետազոտությունների</w:t>
      </w:r>
      <w:r w:rsidRPr="00CD6048">
        <w:rPr>
          <w:rFonts w:ascii="GHEA Grapalat" w:hAnsi="GHEA Grapalat" w:cs="Sylfaen"/>
          <w:sz w:val="22"/>
          <w:szCs w:val="22"/>
          <w:lang w:val="hy-AM"/>
        </w:rPr>
        <w:t xml:space="preserve"> ծրագրին՝ ապահովելով 65.3% կատարողական: Ցածր կատարողականը հիմնականում պայմանավորված է «Գիտական կենտրոնների ժամանակակից սարքավորումներով վերազինում ու համատեղ օգտագործման գիտական սարքավորումների կենտրոնների ստեղծում» միջոցառման համար նախատեսված 2.9 մլրդ դրամը չօգտագործելու հանգամանքով: Վերջինս պայմանավորված է նրանով, որ գիտական կենտրոնների կողմից </w:t>
      </w:r>
      <w:r w:rsidR="005F1843" w:rsidRPr="00CD6048">
        <w:rPr>
          <w:rFonts w:ascii="GHEA Grapalat" w:hAnsi="GHEA Grapalat" w:cs="Sylfaen"/>
          <w:sz w:val="22"/>
          <w:szCs w:val="22"/>
          <w:lang w:val="hy-AM"/>
        </w:rPr>
        <w:t>սարքավորումներ</w:t>
      </w:r>
      <w:r w:rsidRPr="00CD6048">
        <w:rPr>
          <w:rFonts w:ascii="GHEA Grapalat" w:hAnsi="GHEA Grapalat" w:cs="Sylfaen"/>
          <w:sz w:val="22"/>
          <w:szCs w:val="22"/>
          <w:lang w:val="hy-AM"/>
        </w:rPr>
        <w:t>ի ձեռքբերման հայտերը ներկայացվել են օգոստոսի վերջ</w:t>
      </w:r>
      <w:r w:rsidR="005F1843" w:rsidRPr="00CD6048">
        <w:rPr>
          <w:rFonts w:ascii="GHEA Grapalat" w:hAnsi="GHEA Grapalat" w:cs="Sylfaen"/>
          <w:sz w:val="22"/>
          <w:szCs w:val="22"/>
          <w:lang w:val="hy-AM"/>
        </w:rPr>
        <w:t>ում</w:t>
      </w:r>
      <w:r w:rsidRPr="00CD6048">
        <w:rPr>
          <w:rFonts w:ascii="GHEA Grapalat" w:hAnsi="GHEA Grapalat" w:cs="Sylfaen"/>
          <w:sz w:val="22"/>
          <w:szCs w:val="22"/>
          <w:lang w:val="hy-AM"/>
        </w:rPr>
        <w:t>, որի արդյունքում գնումների գործընթաց</w:t>
      </w:r>
      <w:r w:rsidR="005F1843" w:rsidRPr="00CD6048">
        <w:rPr>
          <w:rFonts w:ascii="GHEA Grapalat" w:hAnsi="GHEA Grapalat" w:cs="Sylfaen"/>
          <w:sz w:val="22"/>
          <w:szCs w:val="22"/>
          <w:lang w:val="hy-AM"/>
        </w:rPr>
        <w:t>ն</w:t>
      </w:r>
      <w:r w:rsidRPr="00CD6048">
        <w:rPr>
          <w:rFonts w:ascii="GHEA Grapalat" w:hAnsi="GHEA Grapalat" w:cs="Sylfaen"/>
          <w:sz w:val="22"/>
          <w:szCs w:val="22"/>
          <w:lang w:val="hy-AM"/>
        </w:rPr>
        <w:t xml:space="preserve"> ավարտվել է երրորդ եռամսյակի վերջ</w:t>
      </w:r>
      <w:r w:rsidR="005F1843" w:rsidRPr="00CD6048">
        <w:rPr>
          <w:rFonts w:ascii="GHEA Grapalat" w:hAnsi="GHEA Grapalat" w:cs="Sylfaen"/>
          <w:sz w:val="22"/>
          <w:szCs w:val="22"/>
          <w:lang w:val="hy-AM"/>
        </w:rPr>
        <w:t>ում</w:t>
      </w:r>
      <w:r w:rsidRPr="00CD6048">
        <w:rPr>
          <w:rFonts w:ascii="GHEA Grapalat" w:hAnsi="GHEA Grapalat" w:cs="Sylfaen"/>
          <w:sz w:val="22"/>
          <w:szCs w:val="22"/>
          <w:lang w:val="hy-AM"/>
        </w:rPr>
        <w:t>, որի արդյունքում սարքավորումների մատակարարումը և վճարումը տեղափոխվել է չորրորդ եռամսյակ: Ծրագրի նկատմամբ շեղումը</w:t>
      </w:r>
      <w:r w:rsidRPr="00CD6048">
        <w:rPr>
          <w:rFonts w:ascii="GHEA Grapalat" w:hAnsi="GHEA Grapalat" w:cs="Sylfaen"/>
          <w:sz w:val="22"/>
          <w:szCs w:val="22"/>
          <w:lang w:val="pt-BR"/>
        </w:rPr>
        <w:t xml:space="preserve"> </w:t>
      </w:r>
      <w:r w:rsidRPr="00CD6048">
        <w:rPr>
          <w:rFonts w:ascii="GHEA Grapalat" w:hAnsi="GHEA Grapalat" w:cs="Sylfaen"/>
          <w:sz w:val="22"/>
          <w:szCs w:val="22"/>
          <w:lang w:val="hy-AM"/>
        </w:rPr>
        <w:t>պայմանավորված</w:t>
      </w:r>
      <w:r w:rsidRPr="00CD6048">
        <w:rPr>
          <w:rFonts w:ascii="GHEA Grapalat" w:hAnsi="GHEA Grapalat" w:cs="Sylfaen"/>
          <w:sz w:val="22"/>
          <w:szCs w:val="22"/>
          <w:lang w:val="pt-BR"/>
        </w:rPr>
        <w:t xml:space="preserve"> </w:t>
      </w:r>
      <w:r w:rsidRPr="00CD6048">
        <w:rPr>
          <w:rFonts w:ascii="GHEA Grapalat" w:hAnsi="GHEA Grapalat" w:cs="Sylfaen"/>
          <w:sz w:val="22"/>
          <w:szCs w:val="22"/>
          <w:lang w:val="hy-AM"/>
        </w:rPr>
        <w:t>է նաև</w:t>
      </w:r>
      <w:r w:rsidRPr="00CD6048">
        <w:rPr>
          <w:rFonts w:ascii="GHEA Grapalat" w:hAnsi="GHEA Grapalat" w:cs="Sylfaen"/>
          <w:sz w:val="22"/>
          <w:szCs w:val="22"/>
          <w:lang w:val="pt-BR"/>
        </w:rPr>
        <w:t xml:space="preserve"> «</w:t>
      </w:r>
      <w:r w:rsidRPr="00CD6048">
        <w:rPr>
          <w:rFonts w:ascii="GHEA Grapalat" w:hAnsi="GHEA Grapalat" w:cs="Sylfaen"/>
          <w:sz w:val="22"/>
          <w:szCs w:val="22"/>
          <w:lang w:val="hy-AM"/>
        </w:rPr>
        <w:t>Գիտական</w:t>
      </w:r>
      <w:r w:rsidRPr="00CD6048">
        <w:rPr>
          <w:rFonts w:ascii="GHEA Grapalat" w:hAnsi="GHEA Grapalat" w:cs="Sylfaen"/>
          <w:sz w:val="22"/>
          <w:szCs w:val="22"/>
          <w:lang w:val="pt-BR"/>
        </w:rPr>
        <w:t xml:space="preserve"> </w:t>
      </w:r>
      <w:r w:rsidRPr="00CD6048">
        <w:rPr>
          <w:rFonts w:ascii="GHEA Grapalat" w:hAnsi="GHEA Grapalat" w:cs="Sylfaen"/>
          <w:sz w:val="22"/>
          <w:szCs w:val="22"/>
          <w:lang w:val="hy-AM"/>
        </w:rPr>
        <w:t>ենթակառուցվածքի</w:t>
      </w:r>
      <w:r w:rsidRPr="00CD6048">
        <w:rPr>
          <w:rFonts w:ascii="GHEA Grapalat" w:hAnsi="GHEA Grapalat" w:cs="Sylfaen"/>
          <w:sz w:val="22"/>
          <w:szCs w:val="22"/>
          <w:lang w:val="pt-BR"/>
        </w:rPr>
        <w:t xml:space="preserve"> </w:t>
      </w:r>
      <w:r w:rsidRPr="00CD6048">
        <w:rPr>
          <w:rFonts w:ascii="GHEA Grapalat" w:hAnsi="GHEA Grapalat" w:cs="Sylfaen"/>
          <w:sz w:val="22"/>
          <w:szCs w:val="22"/>
          <w:lang w:val="hy-AM"/>
        </w:rPr>
        <w:t>արդիականացում</w:t>
      </w:r>
      <w:r w:rsidRPr="00CD6048">
        <w:rPr>
          <w:rFonts w:ascii="GHEA Grapalat" w:hAnsi="GHEA Grapalat" w:cs="Sylfaen"/>
          <w:sz w:val="22"/>
          <w:szCs w:val="22"/>
          <w:lang w:val="pt-BR"/>
        </w:rPr>
        <w:t xml:space="preserve">» </w:t>
      </w:r>
      <w:r w:rsidRPr="00CD6048">
        <w:rPr>
          <w:rFonts w:ascii="GHEA Grapalat" w:hAnsi="GHEA Grapalat" w:cs="Sylfaen"/>
          <w:sz w:val="22"/>
          <w:szCs w:val="22"/>
          <w:lang w:val="hy-AM"/>
        </w:rPr>
        <w:t>և</w:t>
      </w:r>
      <w:r w:rsidRPr="00CD6048">
        <w:rPr>
          <w:rFonts w:ascii="GHEA Grapalat" w:hAnsi="GHEA Grapalat" w:cs="Sylfaen"/>
          <w:sz w:val="22"/>
          <w:szCs w:val="22"/>
          <w:lang w:val="pt-BR"/>
        </w:rPr>
        <w:t xml:space="preserve"> «</w:t>
      </w:r>
      <w:r w:rsidRPr="00CD6048">
        <w:rPr>
          <w:rFonts w:ascii="GHEA Grapalat" w:hAnsi="GHEA Grapalat" w:cs="Sylfaen"/>
          <w:sz w:val="22"/>
          <w:szCs w:val="22"/>
          <w:lang w:val="hy-AM"/>
        </w:rPr>
        <w:t>Գիտական</w:t>
      </w:r>
      <w:r w:rsidRPr="00CD6048">
        <w:rPr>
          <w:rFonts w:ascii="GHEA Grapalat" w:hAnsi="GHEA Grapalat" w:cs="Sylfaen"/>
          <w:sz w:val="22"/>
          <w:szCs w:val="22"/>
          <w:lang w:val="pt-BR"/>
        </w:rPr>
        <w:t xml:space="preserve"> </w:t>
      </w:r>
      <w:r w:rsidRPr="00CD6048">
        <w:rPr>
          <w:rFonts w:ascii="GHEA Grapalat" w:hAnsi="GHEA Grapalat" w:cs="Sylfaen"/>
          <w:sz w:val="22"/>
          <w:szCs w:val="22"/>
          <w:lang w:val="hy-AM"/>
        </w:rPr>
        <w:t>և</w:t>
      </w:r>
      <w:r w:rsidRPr="00CD6048">
        <w:rPr>
          <w:rFonts w:ascii="GHEA Grapalat" w:hAnsi="GHEA Grapalat" w:cs="Sylfaen"/>
          <w:sz w:val="22"/>
          <w:szCs w:val="22"/>
          <w:lang w:val="pt-BR"/>
        </w:rPr>
        <w:t xml:space="preserve"> </w:t>
      </w:r>
      <w:r w:rsidRPr="00CD6048">
        <w:rPr>
          <w:rFonts w:ascii="GHEA Grapalat" w:hAnsi="GHEA Grapalat" w:cs="Sylfaen"/>
          <w:sz w:val="22"/>
          <w:szCs w:val="22"/>
          <w:lang w:val="hy-AM"/>
        </w:rPr>
        <w:t>գիտատեխնիկական</w:t>
      </w:r>
      <w:r w:rsidRPr="00CD6048">
        <w:rPr>
          <w:rFonts w:ascii="GHEA Grapalat" w:hAnsi="GHEA Grapalat" w:cs="Sylfaen"/>
          <w:sz w:val="22"/>
          <w:szCs w:val="22"/>
          <w:lang w:val="pt-BR"/>
        </w:rPr>
        <w:t xml:space="preserve"> </w:t>
      </w:r>
      <w:r w:rsidRPr="00CD6048">
        <w:rPr>
          <w:rFonts w:ascii="GHEA Grapalat" w:hAnsi="GHEA Grapalat" w:cs="Sylfaen"/>
          <w:sz w:val="22"/>
          <w:szCs w:val="22"/>
          <w:lang w:val="hy-AM"/>
        </w:rPr>
        <w:t>պայմանագրային</w:t>
      </w:r>
      <w:r w:rsidRPr="00CD6048">
        <w:rPr>
          <w:rFonts w:ascii="GHEA Grapalat" w:hAnsi="GHEA Grapalat" w:cs="Sylfaen"/>
          <w:sz w:val="22"/>
          <w:szCs w:val="22"/>
          <w:lang w:val="pt-BR"/>
        </w:rPr>
        <w:t xml:space="preserve"> (</w:t>
      </w:r>
      <w:r w:rsidRPr="00CD6048">
        <w:rPr>
          <w:rFonts w:ascii="GHEA Grapalat" w:hAnsi="GHEA Grapalat" w:cs="Sylfaen"/>
          <w:sz w:val="22"/>
          <w:szCs w:val="22"/>
          <w:lang w:val="hy-AM"/>
        </w:rPr>
        <w:t>թեմատիկ</w:t>
      </w:r>
      <w:r w:rsidRPr="00CD6048">
        <w:rPr>
          <w:rFonts w:ascii="GHEA Grapalat" w:hAnsi="GHEA Grapalat" w:cs="Sylfaen"/>
          <w:sz w:val="22"/>
          <w:szCs w:val="22"/>
          <w:lang w:val="pt-BR"/>
        </w:rPr>
        <w:t xml:space="preserve">) </w:t>
      </w:r>
      <w:r w:rsidRPr="00CD6048">
        <w:rPr>
          <w:rFonts w:ascii="GHEA Grapalat" w:hAnsi="GHEA Grapalat" w:cs="Sylfaen"/>
          <w:sz w:val="22"/>
          <w:szCs w:val="22"/>
          <w:lang w:val="hy-AM"/>
        </w:rPr>
        <w:t>հետազոտություններ</w:t>
      </w:r>
      <w:r w:rsidRPr="00CD6048">
        <w:rPr>
          <w:rFonts w:ascii="GHEA Grapalat" w:hAnsi="GHEA Grapalat" w:cs="Sylfaen"/>
          <w:sz w:val="22"/>
          <w:szCs w:val="22"/>
          <w:lang w:val="pt-BR"/>
        </w:rPr>
        <w:t xml:space="preserve">» </w:t>
      </w:r>
      <w:r w:rsidRPr="00CD6048">
        <w:rPr>
          <w:rFonts w:ascii="GHEA Grapalat" w:hAnsi="GHEA Grapalat" w:cs="Sylfaen"/>
          <w:sz w:val="22"/>
          <w:szCs w:val="22"/>
          <w:lang w:val="hy-AM"/>
        </w:rPr>
        <w:t>միջոցառումների</w:t>
      </w:r>
      <w:r w:rsidRPr="00CD6048">
        <w:rPr>
          <w:rFonts w:ascii="GHEA Grapalat" w:hAnsi="GHEA Grapalat" w:cs="Sylfaen"/>
          <w:sz w:val="22"/>
          <w:szCs w:val="22"/>
          <w:lang w:val="pt-BR"/>
        </w:rPr>
        <w:t xml:space="preserve"> </w:t>
      </w:r>
      <w:r w:rsidRPr="00CD6048">
        <w:rPr>
          <w:rFonts w:ascii="GHEA Grapalat" w:hAnsi="GHEA Grapalat" w:cs="Sylfaen"/>
          <w:sz w:val="22"/>
          <w:szCs w:val="22"/>
          <w:lang w:val="hy-AM"/>
        </w:rPr>
        <w:t>կատարողականով:</w:t>
      </w: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pt-BR"/>
        </w:rPr>
      </w:pPr>
      <w:r w:rsidRPr="00CD6048">
        <w:rPr>
          <w:rFonts w:ascii="GHEA Grapalat" w:hAnsi="GHEA Grapalat" w:cs="Sylfaen"/>
          <w:sz w:val="22"/>
          <w:szCs w:val="22"/>
          <w:lang w:val="hy-AM"/>
        </w:rPr>
        <w:lastRenderedPageBreak/>
        <w:t xml:space="preserve">Հաշվետու ժամանակահատվածում «Գիտական ենթակառուցվածքի արդիականացում» միջոցառման շրջանակներում սահմանված արդյունքային ցուցանիշների </w:t>
      </w:r>
      <w:r w:rsidR="00AB29B1" w:rsidRPr="00CD6048">
        <w:rPr>
          <w:rFonts w:ascii="GHEA Grapalat" w:hAnsi="GHEA Grapalat" w:cs="Sylfaen"/>
          <w:sz w:val="22"/>
          <w:szCs w:val="22"/>
          <w:lang w:val="hy-AM"/>
        </w:rPr>
        <w:t xml:space="preserve">մեծ մասի </w:t>
      </w:r>
      <w:r w:rsidRPr="00CD6048">
        <w:rPr>
          <w:rFonts w:ascii="GHEA Grapalat" w:hAnsi="GHEA Grapalat" w:cs="Sylfaen"/>
          <w:sz w:val="22"/>
          <w:szCs w:val="22"/>
          <w:lang w:val="hy-AM"/>
        </w:rPr>
        <w:t xml:space="preserve">գծով արձանագրվել է թերակատարում: </w:t>
      </w:r>
      <w:r w:rsidR="00AB29B1" w:rsidRPr="00CD6048">
        <w:rPr>
          <w:rFonts w:ascii="GHEA Grapalat" w:hAnsi="GHEA Grapalat" w:cs="Sylfaen"/>
          <w:sz w:val="22"/>
          <w:szCs w:val="22"/>
          <w:lang w:val="hy-AM"/>
        </w:rPr>
        <w:t>Մ</w:t>
      </w:r>
      <w:r w:rsidRPr="00CD6048">
        <w:rPr>
          <w:rFonts w:ascii="GHEA Grapalat" w:hAnsi="GHEA Grapalat" w:cs="Sylfaen"/>
          <w:sz w:val="22"/>
          <w:szCs w:val="22"/>
          <w:lang w:val="hy-AM"/>
        </w:rPr>
        <w:t>իջոցառման շրջանակներում ներգրավված է եղել թվով 35 կազմակերպություն՝ նախատեսված 57-ի փոխարեն, Հայաստանն անդամակցել է 4 միջազգային գիտական կառույցի</w:t>
      </w:r>
      <w:r w:rsidR="00AB29B1" w:rsidRPr="00CD6048">
        <w:rPr>
          <w:rFonts w:ascii="GHEA Grapalat" w:hAnsi="GHEA Grapalat" w:cs="Sylfaen"/>
          <w:sz w:val="22"/>
          <w:szCs w:val="22"/>
          <w:lang w:val="hy-AM"/>
        </w:rPr>
        <w:t>, պետական բյուջեից ֆինանսավորման երաշխավորված գիտական միջոցառումների թիվը կազմել է 17՝ նախատեսված 21-ի փոխարեն</w:t>
      </w:r>
      <w:r w:rsidRPr="00CD6048">
        <w:rPr>
          <w:rFonts w:ascii="GHEA Grapalat" w:hAnsi="GHEA Grapalat" w:cs="Sylfaen"/>
          <w:sz w:val="22"/>
          <w:szCs w:val="22"/>
          <w:lang w:val="hy-AM"/>
        </w:rPr>
        <w:t>: Միջոցառման գծով ծախսերը կազմել են 7.4 մլրդ դրամ կամ ծրագրված ցուցանիշի 85%</w:t>
      </w:r>
      <w:r w:rsidRPr="00CD6048">
        <w:rPr>
          <w:rFonts w:ascii="GHEA Grapalat" w:hAnsi="GHEA Grapalat" w:cs="Sylfaen"/>
          <w:sz w:val="22"/>
          <w:szCs w:val="22"/>
          <w:lang w:val="hy-AM"/>
        </w:rPr>
        <w:noBreakHyphen/>
        <w:t>ը: Ծրագրված ցուցանիշից ծախսերի շեղումը և փաստացի ցածր արդյունքային ցուցանիշները հիմնականում պայմանավորված են գիտական կազմակերպությունների կողմից ներկայացված հայտերով, գործուղումների՝ նախատեսվածից պակաս քանակով, ինչպես նաև մրցութային</w:t>
      </w:r>
      <w:r w:rsidRPr="00CD6048">
        <w:rPr>
          <w:rFonts w:ascii="GHEA Grapalat" w:hAnsi="GHEA Grapalat" w:cs="Sylfaen"/>
          <w:sz w:val="22"/>
          <w:szCs w:val="22"/>
          <w:lang w:val="pt-BR"/>
        </w:rPr>
        <w:t xml:space="preserve"> </w:t>
      </w:r>
      <w:r w:rsidRPr="00CD6048">
        <w:rPr>
          <w:rFonts w:ascii="GHEA Grapalat" w:hAnsi="GHEA Grapalat" w:cs="Sylfaen"/>
          <w:sz w:val="22"/>
          <w:szCs w:val="22"/>
          <w:lang w:val="hy-AM"/>
        </w:rPr>
        <w:t>գործընթացներով</w:t>
      </w:r>
      <w:r w:rsidRPr="00CD6048">
        <w:rPr>
          <w:rFonts w:ascii="GHEA Grapalat" w:hAnsi="GHEA Grapalat" w:cs="Sylfaen"/>
          <w:sz w:val="22"/>
          <w:szCs w:val="22"/>
          <w:lang w:val="pt-BR"/>
        </w:rPr>
        <w:t>:</w:t>
      </w: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 xml:space="preserve">Գիտական և գիտատեխնիկական պայմանագրային (թեմատիկ) հետազոտությունների միջոցառման շրջանակներում հաշվետու ժամանակահատվածում պետական բյուջեից նախատեսվել և ֆինանսավորվել է 550 գիտական թեմա, իրականացվել է 60 միջազգային գիտական ծրագիր՝ նախատեսված 85-ի փոխարեն: Փաստացի ցածր արդյունքային ցուցանիշը պայմանավորված է գիտական կազմակերպությունների կողմից ներկայացված հայտերի քանակով: Գիտական և գիտատեխնիկական պայմանագրային (թեմատիկ) հետազոտությունների գծով ծախսերը կազմել են </w:t>
      </w:r>
      <w:r w:rsidRPr="00CD6048">
        <w:rPr>
          <w:rFonts w:ascii="GHEA Grapalat" w:hAnsi="GHEA Grapalat" w:cs="Sylfaen"/>
          <w:sz w:val="22"/>
          <w:szCs w:val="22"/>
          <w:lang w:val="pt-BR"/>
        </w:rPr>
        <w:t>3.7</w:t>
      </w:r>
      <w:r w:rsidRPr="00CD6048">
        <w:rPr>
          <w:rFonts w:ascii="GHEA Grapalat" w:hAnsi="GHEA Grapalat" w:cs="Sylfaen"/>
          <w:sz w:val="22"/>
          <w:szCs w:val="22"/>
          <w:lang w:val="hy-AM"/>
        </w:rPr>
        <w:t xml:space="preserve"> մլրդ դրամ կամ ծրագրված ցուցանիշի 63.7%-ը, որը պայմանավորված է հետազոտություններ իրականացնող կազմակերպությունների կողմից</w:t>
      </w:r>
      <w:r w:rsidR="002E09AC" w:rsidRPr="00CD6048">
        <w:rPr>
          <w:rFonts w:ascii="GHEA Grapalat" w:hAnsi="GHEA Grapalat" w:cs="Sylfaen"/>
          <w:sz w:val="22"/>
          <w:szCs w:val="22"/>
          <w:lang w:val="pt-BR"/>
        </w:rPr>
        <w:t xml:space="preserve"> </w:t>
      </w:r>
      <w:r w:rsidR="002E09AC" w:rsidRPr="00CD6048">
        <w:rPr>
          <w:rFonts w:ascii="GHEA Grapalat" w:hAnsi="GHEA Grapalat" w:cs="Sylfaen"/>
          <w:sz w:val="22"/>
          <w:szCs w:val="22"/>
        </w:rPr>
        <w:t>գումարների</w:t>
      </w:r>
      <w:r w:rsidRPr="00CD6048">
        <w:rPr>
          <w:rFonts w:ascii="GHEA Grapalat" w:hAnsi="GHEA Grapalat" w:cs="Sylfaen"/>
          <w:sz w:val="22"/>
          <w:szCs w:val="22"/>
          <w:lang w:val="hy-AM"/>
        </w:rPr>
        <w:t xml:space="preserve"> տնտես</w:t>
      </w:r>
      <w:r w:rsidR="002E09AC" w:rsidRPr="00CD6048">
        <w:rPr>
          <w:rFonts w:ascii="GHEA Grapalat" w:hAnsi="GHEA Grapalat" w:cs="Sylfaen"/>
          <w:sz w:val="22"/>
          <w:szCs w:val="22"/>
        </w:rPr>
        <w:t>մամբ</w:t>
      </w:r>
      <w:r w:rsidRPr="00CD6048">
        <w:rPr>
          <w:rFonts w:ascii="GHEA Grapalat" w:hAnsi="GHEA Grapalat" w:cs="Sylfaen"/>
          <w:sz w:val="22"/>
          <w:szCs w:val="22"/>
          <w:lang w:val="hy-AM"/>
        </w:rPr>
        <w:t>, ինչպես նաև թեմաների ավարտման ժամկետներով:</w:t>
      </w: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Նախորդ տարվա նույն ժամանակահատվածի համեմատ</w:t>
      </w:r>
      <w:r w:rsidRPr="00CD6048">
        <w:rPr>
          <w:rFonts w:ascii="GHEA Grapalat" w:hAnsi="GHEA Grapalat" w:cs="Sylfaen"/>
          <w:i/>
          <w:sz w:val="22"/>
          <w:szCs w:val="22"/>
          <w:lang w:val="hy-AM"/>
        </w:rPr>
        <w:t xml:space="preserve"> </w:t>
      </w:r>
      <w:r w:rsidRPr="00CD6048">
        <w:rPr>
          <w:rFonts w:ascii="GHEA Grapalat" w:hAnsi="GHEA Grapalat" w:cs="Sylfaen"/>
          <w:sz w:val="22"/>
          <w:szCs w:val="22"/>
          <w:lang w:val="hy-AM"/>
        </w:rPr>
        <w:t>Գիտական և գիտատեխնիկական հետազոտությունների ծրագրի ծախսերն աճել են 9.8%-ով կամ 1.2 մլրդ դրամով` հիմնականում պայմանավորված գիտական ենթակառուցվածքի արդիականացման ծախսերի 16.8% (1.1 մլրդ դրամ) աճով:</w:t>
      </w: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 xml:space="preserve">Հաշվետու ժամանակահատվածում </w:t>
      </w:r>
      <w:r w:rsidRPr="00CD6048">
        <w:rPr>
          <w:rFonts w:ascii="GHEA Grapalat" w:hAnsi="GHEA Grapalat" w:cs="Sylfaen"/>
          <w:i/>
          <w:sz w:val="22"/>
          <w:szCs w:val="22"/>
          <w:lang w:val="hy-AM"/>
        </w:rPr>
        <w:t>Արվեստների</w:t>
      </w:r>
      <w:r w:rsidRPr="00CD6048">
        <w:rPr>
          <w:rFonts w:ascii="GHEA Grapalat" w:hAnsi="GHEA Grapalat" w:cs="Sylfaen"/>
          <w:sz w:val="22"/>
          <w:szCs w:val="22"/>
          <w:lang w:val="hy-AM"/>
        </w:rPr>
        <w:t xml:space="preserve"> ծրագրի շրջանակներում օգտագործվել է նախատեսված միջոցների 91.4%-ը՝ ավելի քան 9.4 մլրդ դրամ: Շեղումը հիմնականում պայմանավորված է «Մշակութային միջոցառումների իրականացում» և «Արամ Խաչատրյանի ծննդյան 120-ամյակին նվիրված հոբելյանական միջոցառումների իրականացում» միջոցառումների կատարողականով:</w:t>
      </w: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 xml:space="preserve">2023 թվականի ինն ամիսների ընթացքում </w:t>
      </w:r>
      <w:r w:rsidR="009D072B" w:rsidRPr="00CD6048">
        <w:rPr>
          <w:rFonts w:ascii="GHEA Grapalat" w:hAnsi="GHEA Grapalat" w:cs="Sylfaen"/>
          <w:sz w:val="22"/>
          <w:szCs w:val="22"/>
          <w:lang w:val="hy-AM"/>
        </w:rPr>
        <w:t>«Մշակութային միջոցառումների իրականացում»</w:t>
      </w:r>
      <w:r w:rsidRPr="00CD6048">
        <w:rPr>
          <w:rFonts w:ascii="GHEA Grapalat" w:hAnsi="GHEA Grapalat" w:cs="Sylfaen"/>
          <w:sz w:val="22"/>
          <w:szCs w:val="22"/>
          <w:lang w:val="hy-AM"/>
        </w:rPr>
        <w:t xml:space="preserve"> միջոցառ</w:t>
      </w:r>
      <w:r w:rsidR="009D072B" w:rsidRPr="00CD6048">
        <w:rPr>
          <w:rFonts w:ascii="GHEA Grapalat" w:hAnsi="GHEA Grapalat" w:cs="Sylfaen"/>
          <w:sz w:val="22"/>
          <w:szCs w:val="22"/>
          <w:lang w:val="hy-AM"/>
        </w:rPr>
        <w:t>ման</w:t>
      </w:r>
      <w:r w:rsidRPr="00CD6048">
        <w:rPr>
          <w:rFonts w:ascii="GHEA Grapalat" w:hAnsi="GHEA Grapalat" w:cs="Sylfaen"/>
          <w:sz w:val="22"/>
          <w:szCs w:val="22"/>
          <w:lang w:val="hy-AM"/>
        </w:rPr>
        <w:t xml:space="preserve"> շրջանակներում նախատեսվել և իրականացվել են թվով 33</w:t>
      </w:r>
      <w:r w:rsidRPr="00CD6048">
        <w:rPr>
          <w:rFonts w:ascii="GHEA Grapalat" w:hAnsi="GHEA Grapalat" w:cs="Sylfaen"/>
          <w:color w:val="FF0000"/>
          <w:sz w:val="22"/>
          <w:szCs w:val="22"/>
          <w:lang w:val="hy-AM"/>
        </w:rPr>
        <w:t xml:space="preserve"> </w:t>
      </w:r>
      <w:r w:rsidRPr="00CD6048">
        <w:rPr>
          <w:rFonts w:ascii="GHEA Grapalat" w:hAnsi="GHEA Grapalat" w:cs="Sylfaen"/>
          <w:sz w:val="22"/>
          <w:szCs w:val="22"/>
          <w:lang w:val="hy-AM"/>
        </w:rPr>
        <w:t>ստեղծագործական</w:t>
      </w:r>
      <w:r w:rsidRPr="00CD6048">
        <w:rPr>
          <w:rFonts w:ascii="GHEA Grapalat" w:hAnsi="GHEA Grapalat" w:cs="Sylfaen"/>
          <w:color w:val="FF0000"/>
          <w:sz w:val="22"/>
          <w:szCs w:val="22"/>
          <w:lang w:val="hy-AM"/>
        </w:rPr>
        <w:t xml:space="preserve"> </w:t>
      </w:r>
      <w:r w:rsidRPr="00CD6048">
        <w:rPr>
          <w:rFonts w:ascii="GHEA Grapalat" w:hAnsi="GHEA Grapalat" w:cs="Sylfaen"/>
          <w:sz w:val="22"/>
          <w:szCs w:val="22"/>
          <w:lang w:val="hy-AM"/>
        </w:rPr>
        <w:t>նախագծեր և միջոցառումներ, միջպետական համագործակցության պայմանագրերի շրջանակներում</w:t>
      </w:r>
      <w:r w:rsidR="00E81A70" w:rsidRPr="00CD6048">
        <w:rPr>
          <w:rFonts w:ascii="GHEA Grapalat" w:hAnsi="GHEA Grapalat" w:cs="Sylfaen"/>
          <w:sz w:val="22"/>
          <w:szCs w:val="22"/>
          <w:lang w:val="hy-AM"/>
        </w:rPr>
        <w:t>՝</w:t>
      </w:r>
      <w:r w:rsidRPr="00CD6048">
        <w:rPr>
          <w:rFonts w:ascii="GHEA Grapalat" w:hAnsi="GHEA Grapalat" w:cs="Sylfaen"/>
          <w:sz w:val="22"/>
          <w:szCs w:val="22"/>
          <w:lang w:val="hy-AM"/>
        </w:rPr>
        <w:t xml:space="preserve"> 21 միջոցառում, սփյուռքի հետ համագործակցության շրջանակներում</w:t>
      </w:r>
      <w:r w:rsidR="00E81A70" w:rsidRPr="00CD6048">
        <w:rPr>
          <w:rFonts w:ascii="GHEA Grapalat" w:hAnsi="GHEA Grapalat" w:cs="Sylfaen"/>
          <w:sz w:val="22"/>
          <w:szCs w:val="22"/>
          <w:lang w:val="hy-AM"/>
        </w:rPr>
        <w:t>՝</w:t>
      </w:r>
      <w:r w:rsidRPr="00CD6048">
        <w:rPr>
          <w:rFonts w:ascii="GHEA Grapalat" w:hAnsi="GHEA Grapalat" w:cs="Sylfaen"/>
          <w:sz w:val="22"/>
          <w:szCs w:val="22"/>
          <w:lang w:val="hy-AM"/>
        </w:rPr>
        <w:t xml:space="preserve"> 10 </w:t>
      </w:r>
      <w:r w:rsidRPr="00CD6048">
        <w:rPr>
          <w:rFonts w:ascii="GHEA Grapalat" w:hAnsi="GHEA Grapalat" w:cs="Sylfaen"/>
          <w:sz w:val="22"/>
          <w:szCs w:val="22"/>
          <w:lang w:val="hy-AM"/>
        </w:rPr>
        <w:lastRenderedPageBreak/>
        <w:t>միջոցառում՝ կանխատեսված 5-ի դիմաց, օտարերկրյա պետություններում հայ մշակույթի հանրահռչակման նպատակով նախատեսվել և աջակցություն է ցուցաբերվել 29 մշակութային միջազգային միջոցառումների ու նախագծերի: Մշակութային միջոցառումների իրականացմանը հաշվետու ժամանակահատվածում տրամադրվել է 3.5 մլրդ դրամ կամ նախատեսված միջոցների 86.8%-ը: Կատարողականը հիմնականում պայմանավորված է նրանով, որ, համաձայն կնքված պայմանագրերի, դրանց արժեքի 20%-ի դիմաց վճարումներն իրականացվում են համապատասխան հաշվետվությունները ներկայացվելուց հետո, բացի այդ, որոշ դրամաշնորհային պայմանագրեր գտնվել են կնքման փուլում:</w:t>
      </w:r>
    </w:p>
    <w:p w:rsidR="000C6EC9" w:rsidRPr="00CD6048" w:rsidRDefault="000C6EC9" w:rsidP="000C6EC9">
      <w:pPr>
        <w:autoSpaceDE w:val="0"/>
        <w:autoSpaceDN w:val="0"/>
        <w:adjustRightInd w:val="0"/>
        <w:spacing w:line="360" w:lineRule="auto"/>
        <w:ind w:firstLine="567"/>
        <w:jc w:val="both"/>
        <w:rPr>
          <w:rFonts w:ascii="GHEA Grapalat" w:hAnsi="GHEA Grapalat" w:cs="Sylfaen"/>
          <w:color w:val="FF0000"/>
          <w:sz w:val="22"/>
          <w:szCs w:val="22"/>
          <w:lang w:val="hy-AM"/>
        </w:rPr>
      </w:pPr>
      <w:r w:rsidRPr="00CD6048">
        <w:rPr>
          <w:rFonts w:ascii="GHEA Grapalat" w:hAnsi="GHEA Grapalat" w:cs="Arial"/>
          <w:sz w:val="22"/>
          <w:szCs w:val="22"/>
          <w:lang w:val="hy-AM"/>
        </w:rPr>
        <w:t>Հաշվետու ժամանակահատվածում իրականացվել է Արամ Խաչատրյանի ծննդյան 120</w:t>
      </w:r>
      <w:r w:rsidRPr="00CD6048">
        <w:rPr>
          <w:rFonts w:ascii="GHEA Grapalat" w:hAnsi="GHEA Grapalat" w:cs="Arial"/>
          <w:sz w:val="22"/>
          <w:szCs w:val="22"/>
          <w:lang w:val="hy-AM"/>
        </w:rPr>
        <w:noBreakHyphen/>
        <w:t xml:space="preserve">ամյակին նվիրված 1 հոբելյանական միջոցառում՝ նախատեսված 3-ի փոխարեն, որի համար </w:t>
      </w:r>
      <w:r w:rsidR="00E81A70" w:rsidRPr="00CD6048">
        <w:rPr>
          <w:rFonts w:ascii="GHEA Grapalat" w:hAnsi="GHEA Grapalat" w:cs="Arial"/>
          <w:sz w:val="22"/>
          <w:szCs w:val="22"/>
          <w:lang w:val="hy-AM"/>
        </w:rPr>
        <w:t>օգտագործ</w:t>
      </w:r>
      <w:r w:rsidRPr="00CD6048">
        <w:rPr>
          <w:rFonts w:ascii="GHEA Grapalat" w:hAnsi="GHEA Grapalat" w:cs="Arial"/>
          <w:sz w:val="22"/>
          <w:szCs w:val="22"/>
          <w:lang w:val="hy-AM"/>
        </w:rPr>
        <w:t>վել է 109.3 մլն դրամ կամ նախատեսված միջոցների 36.1%-ը</w:t>
      </w:r>
      <w:r w:rsidRPr="00CD6048">
        <w:rPr>
          <w:rFonts w:ascii="GHEA Grapalat" w:hAnsi="GHEA Grapalat" w:cs="Sylfaen"/>
          <w:sz w:val="22"/>
          <w:szCs w:val="22"/>
          <w:lang w:val="hy-AM"/>
        </w:rPr>
        <w:t>: Ծախսերի ցածր կատարողականը և փաստացի ցածր արդյունքային ցուցանիշը պայմանավորված են արտերկրի գործընկերների կողմից ծրագրված 2 միջոցառումների ժամկետների փոփոխությամբ:</w:t>
      </w:r>
    </w:p>
    <w:p w:rsidR="000C6EC9" w:rsidRPr="00CD6048" w:rsidRDefault="000C6EC9" w:rsidP="000C6EC9">
      <w:pPr>
        <w:autoSpaceDE w:val="0"/>
        <w:autoSpaceDN w:val="0"/>
        <w:adjustRightInd w:val="0"/>
        <w:spacing w:line="360" w:lineRule="auto"/>
        <w:ind w:firstLine="567"/>
        <w:jc w:val="both"/>
        <w:rPr>
          <w:rFonts w:ascii="GHEA Grapalat" w:hAnsi="GHEA Grapalat" w:cs="Arial"/>
          <w:sz w:val="22"/>
          <w:szCs w:val="22"/>
          <w:lang w:val="hy-AM"/>
        </w:rPr>
      </w:pPr>
      <w:r w:rsidRPr="00CD6048">
        <w:rPr>
          <w:rFonts w:ascii="GHEA Grapalat" w:hAnsi="GHEA Grapalat" w:cs="Sylfaen"/>
          <w:sz w:val="22"/>
          <w:szCs w:val="22"/>
          <w:lang w:val="hy-AM"/>
        </w:rPr>
        <w:t>Երաժշտարվեստի և պարարվեստի համերգների միջոցառման շրջանակներում</w:t>
      </w:r>
      <w:r w:rsidR="00E81A70" w:rsidRPr="00CD6048">
        <w:rPr>
          <w:rFonts w:ascii="GHEA Grapalat" w:hAnsi="GHEA Grapalat" w:cs="Sylfaen"/>
          <w:sz w:val="22"/>
          <w:szCs w:val="22"/>
          <w:lang w:val="hy-AM"/>
        </w:rPr>
        <w:t xml:space="preserve"> անցած</w:t>
      </w:r>
      <w:r w:rsidRPr="00CD6048">
        <w:rPr>
          <w:rFonts w:ascii="GHEA Grapalat" w:hAnsi="GHEA Grapalat" w:cs="Sylfaen"/>
          <w:sz w:val="22"/>
          <w:szCs w:val="22"/>
          <w:lang w:val="hy-AM"/>
        </w:rPr>
        <w:t xml:space="preserve"> ինն ամիսների ընթացքում կազմակերպվել են </w:t>
      </w:r>
      <w:r w:rsidRPr="00CD6048">
        <w:rPr>
          <w:rFonts w:ascii="GHEA Grapalat" w:hAnsi="GHEA Grapalat" w:cs="Sylfaen"/>
          <w:sz w:val="22"/>
          <w:szCs w:val="22"/>
          <w:lang w:val="pt-BR"/>
        </w:rPr>
        <w:t>65</w:t>
      </w:r>
      <w:r w:rsidRPr="00CD6048">
        <w:rPr>
          <w:rFonts w:ascii="GHEA Grapalat" w:hAnsi="GHEA Grapalat" w:cs="Sylfaen"/>
          <w:sz w:val="22"/>
          <w:szCs w:val="22"/>
          <w:lang w:val="hy-AM"/>
        </w:rPr>
        <w:t xml:space="preserve"> նոր համերգային համարներ՝ նախատեսված 29-ի </w:t>
      </w:r>
      <w:r w:rsidR="002C5816" w:rsidRPr="00CD6048">
        <w:rPr>
          <w:rFonts w:ascii="GHEA Grapalat" w:hAnsi="GHEA Grapalat" w:cs="Sylfaen"/>
          <w:sz w:val="22"/>
          <w:szCs w:val="22"/>
          <w:lang w:val="hy-AM"/>
        </w:rPr>
        <w:t>փոխարեն</w:t>
      </w:r>
      <w:r w:rsidRPr="00CD6048">
        <w:rPr>
          <w:rFonts w:ascii="GHEA Grapalat" w:hAnsi="GHEA Grapalat" w:cs="Sylfaen"/>
          <w:sz w:val="22"/>
          <w:szCs w:val="22"/>
          <w:lang w:val="hy-AM"/>
        </w:rPr>
        <w:t xml:space="preserve">, 436 համերգներ՝ նախատեսված 370–ի </w:t>
      </w:r>
      <w:r w:rsidR="002C5816" w:rsidRPr="00CD6048">
        <w:rPr>
          <w:rFonts w:ascii="GHEA Grapalat" w:hAnsi="GHEA Grapalat" w:cs="Sylfaen"/>
          <w:sz w:val="22"/>
          <w:szCs w:val="22"/>
          <w:lang w:val="hy-AM"/>
        </w:rPr>
        <w:t>փոխարեն</w:t>
      </w:r>
      <w:r w:rsidRPr="00CD6048">
        <w:rPr>
          <w:rFonts w:ascii="GHEA Grapalat" w:hAnsi="GHEA Grapalat" w:cs="Sylfaen"/>
          <w:sz w:val="22"/>
          <w:szCs w:val="22"/>
          <w:lang w:val="hy-AM"/>
        </w:rPr>
        <w:t>, հանդիսատեսի քանակը կազմել է 135581՝ կանխատեսված 130624</w:t>
      </w:r>
      <w:r w:rsidRPr="00CD6048">
        <w:rPr>
          <w:rFonts w:ascii="GHEA Grapalat" w:hAnsi="GHEA Grapalat" w:cs="Sylfaen"/>
          <w:sz w:val="22"/>
          <w:szCs w:val="22"/>
          <w:lang w:val="hy-AM"/>
        </w:rPr>
        <w:noBreakHyphen/>
        <w:t xml:space="preserve">ի </w:t>
      </w:r>
      <w:r w:rsidR="002C5816" w:rsidRPr="00CD6048">
        <w:rPr>
          <w:rFonts w:ascii="GHEA Grapalat" w:hAnsi="GHEA Grapalat" w:cs="Sylfaen"/>
          <w:sz w:val="22"/>
          <w:szCs w:val="22"/>
          <w:lang w:val="hy-AM"/>
        </w:rPr>
        <w:t>փոխարեն</w:t>
      </w:r>
      <w:r w:rsidRPr="00CD6048">
        <w:rPr>
          <w:rFonts w:ascii="GHEA Grapalat" w:hAnsi="GHEA Grapalat" w:cs="Sylfaen"/>
          <w:sz w:val="22"/>
          <w:szCs w:val="22"/>
          <w:lang w:val="hy-AM"/>
        </w:rPr>
        <w:t>։ Նշված բարձր ցուցանիշները պայմանավորված են կազմակերպությունների ակտիվ գործունեությամբ և զբոսաշրջիկների թվի աճով: Երաժշտարվեստի և պարարվեստի համերգների միջոցառման ծախսերը</w:t>
      </w:r>
      <w:r w:rsidR="002C5816" w:rsidRPr="00CD6048">
        <w:rPr>
          <w:rFonts w:ascii="GHEA Grapalat" w:hAnsi="GHEA Grapalat" w:cs="Sylfaen"/>
          <w:sz w:val="22"/>
          <w:szCs w:val="22"/>
          <w:lang w:val="hy-AM"/>
        </w:rPr>
        <w:t xml:space="preserve"> կատարվել են 99.3%-ով՝ կազմելով</w:t>
      </w:r>
      <w:r w:rsidRPr="00CD6048">
        <w:rPr>
          <w:rFonts w:ascii="GHEA Grapalat" w:hAnsi="GHEA Grapalat" w:cs="Sylfaen"/>
          <w:sz w:val="22"/>
          <w:szCs w:val="22"/>
          <w:lang w:val="hy-AM"/>
        </w:rPr>
        <w:t xml:space="preserve"> 2.1 մլրդ դրամ: </w:t>
      </w: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Թատերական ներկայացումների միջոցառման շրջանակներում 2023 թվականի ինն ամիսների ընթացքում կայացել են</w:t>
      </w:r>
      <w:r w:rsidRPr="00CD6048">
        <w:rPr>
          <w:sz w:val="22"/>
          <w:szCs w:val="22"/>
          <w:lang w:val="hy-AM"/>
        </w:rPr>
        <w:t xml:space="preserve"> </w:t>
      </w:r>
      <w:r w:rsidRPr="00CD6048">
        <w:rPr>
          <w:rFonts w:ascii="GHEA Grapalat" w:hAnsi="GHEA Grapalat" w:cs="Sylfaen"/>
          <w:sz w:val="22"/>
          <w:szCs w:val="22"/>
          <w:lang w:val="hy-AM"/>
        </w:rPr>
        <w:t>1796 ներկայացումներ՝ նախատեսված 1825-ի դիմաց, հանդիսատեսի թիվը կազմել է 272918՝ կանխատեսված 291264-ի դիմաց, իսկ նոր ներկայացումների քանակը կազմել է 42՝ նախատեսված 41-ի դիմաց: Թատերական ներկայացումների</w:t>
      </w:r>
      <w:r w:rsidR="00D60266" w:rsidRPr="00CD6048">
        <w:rPr>
          <w:rFonts w:ascii="GHEA Grapalat" w:hAnsi="GHEA Grapalat" w:cs="Sylfaen"/>
          <w:sz w:val="22"/>
          <w:szCs w:val="22"/>
          <w:lang w:val="hy-AM"/>
        </w:rPr>
        <w:t>ն հատկացված միջոցներն</w:t>
      </w:r>
      <w:r w:rsidRPr="00CD6048">
        <w:rPr>
          <w:rFonts w:ascii="GHEA Grapalat" w:hAnsi="GHEA Grapalat" w:cs="Sylfaen"/>
          <w:sz w:val="22"/>
          <w:szCs w:val="22"/>
          <w:lang w:val="hy-AM"/>
        </w:rPr>
        <w:t xml:space="preserve"> </w:t>
      </w:r>
      <w:r w:rsidR="00D60266" w:rsidRPr="00CD6048">
        <w:rPr>
          <w:rFonts w:ascii="GHEA Grapalat" w:hAnsi="GHEA Grapalat" w:cs="Sylfaen"/>
          <w:sz w:val="22"/>
          <w:szCs w:val="22"/>
          <w:lang w:val="hy-AM"/>
        </w:rPr>
        <w:t>օգտագործվել են 99.2%-ով՝</w:t>
      </w:r>
      <w:r w:rsidRPr="00CD6048">
        <w:rPr>
          <w:rFonts w:ascii="GHEA Grapalat" w:hAnsi="GHEA Grapalat" w:cs="Sylfaen"/>
          <w:sz w:val="22"/>
          <w:szCs w:val="22"/>
          <w:lang w:val="hy-AM"/>
        </w:rPr>
        <w:t xml:space="preserve"> կազմել</w:t>
      </w:r>
      <w:r w:rsidR="00D60266" w:rsidRPr="00CD6048">
        <w:rPr>
          <w:rFonts w:ascii="GHEA Grapalat" w:hAnsi="GHEA Grapalat" w:cs="Sylfaen"/>
          <w:sz w:val="22"/>
          <w:szCs w:val="22"/>
          <w:lang w:val="hy-AM"/>
        </w:rPr>
        <w:t>ով</w:t>
      </w:r>
      <w:r w:rsidRPr="00CD6048">
        <w:rPr>
          <w:rFonts w:ascii="GHEA Grapalat" w:hAnsi="GHEA Grapalat" w:cs="Sylfaen"/>
          <w:sz w:val="22"/>
          <w:szCs w:val="22"/>
          <w:lang w:val="hy-AM"/>
        </w:rPr>
        <w:t xml:space="preserve"> ավելի քան 1.6</w:t>
      </w:r>
      <w:r w:rsidR="00E726AC" w:rsidRPr="00CD6048">
        <w:rPr>
          <w:rFonts w:ascii="Calibri" w:hAnsi="Calibri" w:cs="Calibri"/>
          <w:sz w:val="22"/>
          <w:szCs w:val="22"/>
          <w:lang w:val="hy-AM"/>
        </w:rPr>
        <w:t> </w:t>
      </w:r>
      <w:r w:rsidRPr="00CD6048">
        <w:rPr>
          <w:rFonts w:ascii="GHEA Grapalat" w:hAnsi="GHEA Grapalat" w:cs="Sylfaen"/>
          <w:sz w:val="22"/>
          <w:szCs w:val="22"/>
          <w:lang w:val="hy-AM"/>
        </w:rPr>
        <w:t>մլրդ դրամ:</w:t>
      </w: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Օպերային և բալետային արվեստի ներկայացումների միջոցառման շրջանակներում հաշվետու ժամանակահատվածում կայացել են 130 ներկայացումներ՝ նախատեսված 82-ի դիմաց, նախատեսվել և իրականացվել են 2 նոր ներկայացումներ, իսկ հանդիսատեսի թիվը կազմել է 62467`</w:t>
      </w:r>
      <w:r w:rsidRPr="00CD6048">
        <w:rPr>
          <w:rFonts w:ascii="GHEA Grapalat" w:hAnsi="GHEA Grapalat" w:cs="Sylfaen"/>
          <w:color w:val="FF0000"/>
          <w:sz w:val="22"/>
          <w:szCs w:val="22"/>
          <w:lang w:val="hy-AM"/>
        </w:rPr>
        <w:t xml:space="preserve"> </w:t>
      </w:r>
      <w:r w:rsidRPr="00CD6048">
        <w:rPr>
          <w:rFonts w:ascii="GHEA Grapalat" w:hAnsi="GHEA Grapalat" w:cs="Sylfaen"/>
          <w:sz w:val="22"/>
          <w:szCs w:val="22"/>
          <w:lang w:val="hy-AM"/>
        </w:rPr>
        <w:t>կանխատեսված 48257-ի դիմաց: Փաստաց</w:t>
      </w:r>
      <w:r w:rsidRPr="00CD6048">
        <w:rPr>
          <w:rFonts w:ascii="GHEA Grapalat" w:hAnsi="GHEA Grapalat" w:cs="Sylfaen"/>
          <w:sz w:val="22"/>
          <w:szCs w:val="22"/>
          <w:lang w:val="hy-AM"/>
        </w:rPr>
        <w:softHyphen/>
      </w:r>
      <w:r w:rsidRPr="00CD6048">
        <w:rPr>
          <w:rFonts w:ascii="GHEA Grapalat" w:hAnsi="GHEA Grapalat" w:cs="Sylfaen"/>
          <w:sz w:val="22"/>
          <w:szCs w:val="22"/>
          <w:lang w:val="hy-AM"/>
        </w:rPr>
        <w:softHyphen/>
      </w:r>
      <w:r w:rsidRPr="00CD6048">
        <w:rPr>
          <w:rFonts w:ascii="GHEA Grapalat" w:hAnsi="GHEA Grapalat" w:cs="Sylfaen"/>
          <w:sz w:val="22"/>
          <w:szCs w:val="22"/>
          <w:lang w:val="hy-AM"/>
        </w:rPr>
        <w:softHyphen/>
      </w:r>
      <w:r w:rsidRPr="00CD6048">
        <w:rPr>
          <w:rFonts w:ascii="GHEA Grapalat" w:hAnsi="GHEA Grapalat" w:cs="Sylfaen"/>
          <w:sz w:val="22"/>
          <w:szCs w:val="22"/>
          <w:lang w:val="hy-AM"/>
        </w:rPr>
        <w:softHyphen/>
      </w:r>
      <w:r w:rsidRPr="00CD6048">
        <w:rPr>
          <w:rFonts w:ascii="GHEA Grapalat" w:hAnsi="GHEA Grapalat" w:cs="Sylfaen"/>
          <w:sz w:val="22"/>
          <w:szCs w:val="22"/>
          <w:lang w:val="hy-AM"/>
        </w:rPr>
        <w:softHyphen/>
      </w:r>
      <w:r w:rsidRPr="00CD6048">
        <w:rPr>
          <w:rFonts w:ascii="GHEA Grapalat" w:hAnsi="GHEA Grapalat" w:cs="Sylfaen"/>
          <w:sz w:val="22"/>
          <w:szCs w:val="22"/>
          <w:lang w:val="hy-AM"/>
        </w:rPr>
        <w:softHyphen/>
      </w:r>
      <w:r w:rsidRPr="00CD6048">
        <w:rPr>
          <w:rFonts w:ascii="GHEA Grapalat" w:hAnsi="GHEA Grapalat" w:cs="Sylfaen"/>
          <w:sz w:val="22"/>
          <w:szCs w:val="22"/>
          <w:lang w:val="hy-AM"/>
        </w:rPr>
        <w:softHyphen/>
      </w:r>
      <w:r w:rsidRPr="00CD6048">
        <w:rPr>
          <w:rFonts w:ascii="GHEA Grapalat" w:hAnsi="GHEA Grapalat" w:cs="Sylfaen"/>
          <w:sz w:val="22"/>
          <w:szCs w:val="22"/>
          <w:lang w:val="hy-AM"/>
        </w:rPr>
        <w:softHyphen/>
      </w:r>
      <w:r w:rsidRPr="00CD6048">
        <w:rPr>
          <w:rFonts w:ascii="GHEA Grapalat" w:hAnsi="GHEA Grapalat" w:cs="Sylfaen"/>
          <w:sz w:val="22"/>
          <w:szCs w:val="22"/>
          <w:lang w:val="hy-AM"/>
        </w:rPr>
        <w:softHyphen/>
      </w:r>
      <w:r w:rsidRPr="00CD6048">
        <w:rPr>
          <w:rFonts w:ascii="GHEA Grapalat" w:hAnsi="GHEA Grapalat" w:cs="Sylfaen"/>
          <w:sz w:val="22"/>
          <w:szCs w:val="22"/>
          <w:lang w:val="hy-AM"/>
        </w:rPr>
        <w:softHyphen/>
      </w:r>
      <w:r w:rsidRPr="00CD6048">
        <w:rPr>
          <w:rFonts w:ascii="GHEA Grapalat" w:hAnsi="GHEA Grapalat" w:cs="Sylfaen"/>
          <w:sz w:val="22"/>
          <w:szCs w:val="22"/>
          <w:lang w:val="hy-AM"/>
        </w:rPr>
        <w:softHyphen/>
      </w:r>
      <w:r w:rsidRPr="00CD6048">
        <w:rPr>
          <w:rFonts w:ascii="GHEA Grapalat" w:hAnsi="GHEA Grapalat" w:cs="Sylfaen"/>
          <w:sz w:val="22"/>
          <w:szCs w:val="22"/>
          <w:lang w:val="hy-AM"/>
        </w:rPr>
        <w:softHyphen/>
      </w:r>
      <w:r w:rsidRPr="00CD6048">
        <w:rPr>
          <w:rFonts w:ascii="GHEA Grapalat" w:hAnsi="GHEA Grapalat" w:cs="Sylfaen"/>
          <w:sz w:val="22"/>
          <w:szCs w:val="22"/>
          <w:lang w:val="hy-AM"/>
        </w:rPr>
        <w:softHyphen/>
      </w:r>
      <w:r w:rsidRPr="00CD6048">
        <w:rPr>
          <w:rFonts w:ascii="GHEA Grapalat" w:hAnsi="GHEA Grapalat" w:cs="Sylfaen"/>
          <w:sz w:val="22"/>
          <w:szCs w:val="22"/>
          <w:lang w:val="hy-AM"/>
        </w:rPr>
        <w:softHyphen/>
        <w:t xml:space="preserve">ի արդյունքային ցուցանիշների բարձ մակարդակը կանխատեսվածների նկատմամբ պայմանավորված է կազմակերպությունների ակտիվ գործունեությամբ, ներկայացումների քանակի ավելացմամբ: Օպերային և բալետային արվեստի ներկայացումներին </w:t>
      </w:r>
      <w:r w:rsidRPr="00CD6048">
        <w:rPr>
          <w:rFonts w:ascii="GHEA Grapalat" w:hAnsi="GHEA Grapalat" w:cs="Arial"/>
          <w:sz w:val="22"/>
          <w:szCs w:val="22"/>
          <w:lang w:val="hy-AM"/>
        </w:rPr>
        <w:t>հատկացվել է ավելի քան 1 մլրդ դրամ, որն ամբողջությամբ</w:t>
      </w:r>
      <w:r w:rsidRPr="00CD6048">
        <w:rPr>
          <w:rFonts w:ascii="GHEA Grapalat" w:hAnsi="GHEA Grapalat"/>
          <w:sz w:val="22"/>
          <w:szCs w:val="22"/>
          <w:lang w:val="hy-AM"/>
        </w:rPr>
        <w:t xml:space="preserve"> օգտագործվել է:</w:t>
      </w: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lastRenderedPageBreak/>
        <w:t>Նախորդ</w:t>
      </w:r>
      <w:r w:rsidRPr="00CD6048">
        <w:rPr>
          <w:rFonts w:ascii="GHEA Grapalat" w:hAnsi="GHEA Grapalat" w:cs="Sylfaen"/>
          <w:sz w:val="22"/>
          <w:szCs w:val="22"/>
          <w:lang w:val="zu-ZA"/>
        </w:rPr>
        <w:t xml:space="preserve"> </w:t>
      </w:r>
      <w:r w:rsidRPr="00CD6048">
        <w:rPr>
          <w:rFonts w:ascii="GHEA Grapalat" w:hAnsi="GHEA Grapalat" w:cs="Sylfaen"/>
          <w:sz w:val="22"/>
          <w:szCs w:val="22"/>
          <w:lang w:val="hy-AM"/>
        </w:rPr>
        <w:t>տարվա</w:t>
      </w:r>
      <w:r w:rsidRPr="00CD6048">
        <w:rPr>
          <w:rFonts w:ascii="GHEA Grapalat" w:hAnsi="GHEA Grapalat" w:cs="Sylfaen"/>
          <w:sz w:val="22"/>
          <w:szCs w:val="22"/>
          <w:lang w:val="zu-ZA"/>
        </w:rPr>
        <w:t xml:space="preserve"> </w:t>
      </w:r>
      <w:r w:rsidRPr="00CD6048">
        <w:rPr>
          <w:rFonts w:ascii="GHEA Grapalat" w:hAnsi="GHEA Grapalat" w:cs="Sylfaen"/>
          <w:sz w:val="22"/>
          <w:szCs w:val="22"/>
          <w:lang w:val="hy-AM"/>
        </w:rPr>
        <w:t>ինն ամիսների</w:t>
      </w:r>
      <w:r w:rsidRPr="00CD6048">
        <w:rPr>
          <w:rFonts w:ascii="GHEA Grapalat" w:hAnsi="GHEA Grapalat" w:cs="Sylfaen"/>
          <w:sz w:val="22"/>
          <w:szCs w:val="22"/>
          <w:lang w:val="zu-ZA"/>
        </w:rPr>
        <w:t xml:space="preserve"> </w:t>
      </w:r>
      <w:r w:rsidRPr="00CD6048">
        <w:rPr>
          <w:rFonts w:ascii="GHEA Grapalat" w:hAnsi="GHEA Grapalat" w:cs="Sylfaen"/>
          <w:sz w:val="22"/>
          <w:szCs w:val="22"/>
          <w:lang w:val="hy-AM"/>
        </w:rPr>
        <w:t>համեմատ</w:t>
      </w:r>
      <w:r w:rsidRPr="00CD6048">
        <w:rPr>
          <w:rFonts w:ascii="GHEA Grapalat" w:hAnsi="GHEA Grapalat" w:cs="Sylfaen"/>
          <w:sz w:val="22"/>
          <w:szCs w:val="22"/>
          <w:lang w:val="zu-ZA"/>
        </w:rPr>
        <w:t xml:space="preserve"> </w:t>
      </w:r>
      <w:r w:rsidRPr="00CD6048">
        <w:rPr>
          <w:rFonts w:ascii="GHEA Grapalat" w:hAnsi="GHEA Grapalat" w:cs="Sylfaen"/>
          <w:sz w:val="22"/>
          <w:szCs w:val="22"/>
          <w:lang w:val="hy-AM"/>
        </w:rPr>
        <w:t>Արվեստների ծրագրի</w:t>
      </w:r>
      <w:r w:rsidRPr="00CD6048">
        <w:rPr>
          <w:rFonts w:ascii="GHEA Grapalat" w:hAnsi="GHEA Grapalat" w:cs="Sylfaen"/>
          <w:sz w:val="22"/>
          <w:szCs w:val="22"/>
          <w:lang w:val="zu-ZA"/>
        </w:rPr>
        <w:t xml:space="preserve"> </w:t>
      </w:r>
      <w:r w:rsidRPr="00CD6048">
        <w:rPr>
          <w:rFonts w:ascii="GHEA Grapalat" w:hAnsi="GHEA Grapalat" w:cs="Sylfaen"/>
          <w:sz w:val="22"/>
          <w:szCs w:val="22"/>
          <w:lang w:val="hy-AM"/>
        </w:rPr>
        <w:t>ծախսերն աճել</w:t>
      </w:r>
      <w:r w:rsidRPr="00CD6048">
        <w:rPr>
          <w:rFonts w:ascii="GHEA Grapalat" w:hAnsi="GHEA Grapalat" w:cs="Sylfaen"/>
          <w:sz w:val="22"/>
          <w:szCs w:val="22"/>
          <w:lang w:val="zu-ZA"/>
        </w:rPr>
        <w:t xml:space="preserve"> </w:t>
      </w:r>
      <w:r w:rsidRPr="00CD6048">
        <w:rPr>
          <w:rFonts w:ascii="GHEA Grapalat" w:hAnsi="GHEA Grapalat" w:cs="Sylfaen"/>
          <w:sz w:val="22"/>
          <w:szCs w:val="22"/>
          <w:lang w:val="hy-AM"/>
        </w:rPr>
        <w:t>են</w:t>
      </w:r>
      <w:r w:rsidRPr="00CD6048">
        <w:rPr>
          <w:rFonts w:ascii="GHEA Grapalat" w:hAnsi="GHEA Grapalat" w:cs="Sylfaen"/>
          <w:sz w:val="22"/>
          <w:szCs w:val="22"/>
          <w:lang w:val="zu-ZA"/>
        </w:rPr>
        <w:t xml:space="preserve"> 33.4</w:t>
      </w:r>
      <w:r w:rsidRPr="00CD6048">
        <w:rPr>
          <w:rFonts w:ascii="GHEA Grapalat" w:hAnsi="GHEA Grapalat"/>
          <w:sz w:val="22"/>
          <w:szCs w:val="22"/>
          <w:lang w:val="zu-ZA"/>
        </w:rPr>
        <w:t>%-</w:t>
      </w:r>
      <w:r w:rsidRPr="00CD6048">
        <w:rPr>
          <w:rFonts w:ascii="GHEA Grapalat" w:hAnsi="GHEA Grapalat"/>
          <w:sz w:val="22"/>
          <w:szCs w:val="22"/>
          <w:lang w:val="hy-AM"/>
        </w:rPr>
        <w:t>ով</w:t>
      </w:r>
      <w:r w:rsidRPr="00CD6048">
        <w:rPr>
          <w:rFonts w:ascii="GHEA Grapalat" w:hAnsi="GHEA Grapalat" w:cs="Sylfaen"/>
          <w:sz w:val="22"/>
          <w:szCs w:val="22"/>
          <w:lang w:val="zu-ZA"/>
        </w:rPr>
        <w:t xml:space="preserve"> </w:t>
      </w:r>
      <w:r w:rsidRPr="00CD6048">
        <w:rPr>
          <w:rFonts w:ascii="GHEA Grapalat" w:hAnsi="GHEA Grapalat" w:cs="Sylfaen"/>
          <w:sz w:val="22"/>
          <w:szCs w:val="22"/>
          <w:lang w:val="hy-AM"/>
        </w:rPr>
        <w:t>կամ</w:t>
      </w:r>
      <w:r w:rsidRPr="00CD6048">
        <w:rPr>
          <w:rFonts w:ascii="GHEA Grapalat" w:hAnsi="GHEA Grapalat" w:cs="Sylfaen"/>
          <w:sz w:val="22"/>
          <w:szCs w:val="22"/>
          <w:lang w:val="zu-ZA"/>
        </w:rPr>
        <w:t xml:space="preserve"> 2.4 </w:t>
      </w:r>
      <w:r w:rsidRPr="00CD6048">
        <w:rPr>
          <w:rFonts w:ascii="GHEA Grapalat" w:hAnsi="GHEA Grapalat" w:cs="Sylfaen"/>
          <w:sz w:val="22"/>
          <w:szCs w:val="22"/>
          <w:lang w:val="hy-AM"/>
        </w:rPr>
        <w:t>մլրդ</w:t>
      </w:r>
      <w:r w:rsidRPr="00CD6048">
        <w:rPr>
          <w:rFonts w:ascii="GHEA Grapalat" w:hAnsi="GHEA Grapalat" w:cs="Sylfaen"/>
          <w:sz w:val="22"/>
          <w:szCs w:val="22"/>
          <w:lang w:val="zu-ZA"/>
        </w:rPr>
        <w:t xml:space="preserve"> </w:t>
      </w:r>
      <w:r w:rsidRPr="00CD6048">
        <w:rPr>
          <w:rFonts w:ascii="GHEA Grapalat" w:hAnsi="GHEA Grapalat" w:cs="Sylfaen"/>
          <w:sz w:val="22"/>
          <w:szCs w:val="22"/>
          <w:lang w:val="hy-AM"/>
        </w:rPr>
        <w:t>դրամով՝</w:t>
      </w:r>
      <w:r w:rsidRPr="00CD6048">
        <w:rPr>
          <w:rFonts w:ascii="GHEA Grapalat" w:hAnsi="GHEA Grapalat" w:cs="Sylfaen"/>
          <w:sz w:val="22"/>
          <w:szCs w:val="22"/>
          <w:lang w:val="zu-ZA"/>
        </w:rPr>
        <w:t xml:space="preserve"> </w:t>
      </w:r>
      <w:r w:rsidRPr="00CD6048">
        <w:rPr>
          <w:rFonts w:ascii="GHEA Grapalat" w:hAnsi="GHEA Grapalat" w:cs="Sylfaen"/>
          <w:sz w:val="22"/>
          <w:szCs w:val="22"/>
          <w:lang w:val="hy-AM"/>
        </w:rPr>
        <w:t>հիմնականում</w:t>
      </w:r>
      <w:r w:rsidRPr="00CD6048">
        <w:rPr>
          <w:rFonts w:ascii="GHEA Grapalat" w:hAnsi="GHEA Grapalat" w:cs="Sylfaen"/>
          <w:sz w:val="22"/>
          <w:szCs w:val="22"/>
          <w:lang w:val="zu-ZA"/>
        </w:rPr>
        <w:t xml:space="preserve"> </w:t>
      </w:r>
      <w:r w:rsidRPr="00CD6048">
        <w:rPr>
          <w:rFonts w:ascii="GHEA Grapalat" w:hAnsi="GHEA Grapalat" w:cs="Sylfaen"/>
          <w:sz w:val="22"/>
          <w:szCs w:val="22"/>
          <w:lang w:val="hy-AM"/>
        </w:rPr>
        <w:t>պայմանավորված մշակութային միջոցառումների իրականացման գծով ծախսերի 3.8 անգամ (2.6 մլրդ դրամ) աճով:</w:t>
      </w:r>
    </w:p>
    <w:p w:rsidR="000C6EC9" w:rsidRPr="00CD6048" w:rsidRDefault="000C6EC9" w:rsidP="000C6EC9">
      <w:pPr>
        <w:autoSpaceDE w:val="0"/>
        <w:autoSpaceDN w:val="0"/>
        <w:adjustRightInd w:val="0"/>
        <w:spacing w:line="360" w:lineRule="auto"/>
        <w:ind w:firstLine="567"/>
        <w:jc w:val="both"/>
        <w:rPr>
          <w:rFonts w:ascii="GHEA Grapalat" w:hAnsi="GHEA Grapalat" w:cs="Arial"/>
          <w:sz w:val="22"/>
          <w:szCs w:val="22"/>
          <w:lang w:val="hy-AM"/>
        </w:rPr>
      </w:pPr>
      <w:r w:rsidRPr="00CD6048">
        <w:rPr>
          <w:rFonts w:ascii="GHEA Grapalat" w:hAnsi="GHEA Grapalat" w:cs="Sylfaen"/>
          <w:sz w:val="22"/>
          <w:szCs w:val="22"/>
          <w:lang w:val="hy-AM"/>
        </w:rPr>
        <w:t xml:space="preserve">Հաշվետու ժամանակահատվածում </w:t>
      </w:r>
      <w:r w:rsidRPr="00CD6048">
        <w:rPr>
          <w:rFonts w:ascii="GHEA Grapalat" w:hAnsi="GHEA Grapalat" w:cs="Sylfaen"/>
          <w:i/>
          <w:sz w:val="22"/>
          <w:szCs w:val="22"/>
          <w:lang w:val="hy-AM"/>
        </w:rPr>
        <w:t>«Ապահով դպրոց»</w:t>
      </w:r>
      <w:r w:rsidRPr="00CD6048">
        <w:rPr>
          <w:rFonts w:ascii="GHEA Grapalat" w:hAnsi="GHEA Grapalat" w:cs="Sylfaen"/>
          <w:sz w:val="22"/>
          <w:szCs w:val="22"/>
          <w:lang w:val="hy-AM"/>
        </w:rPr>
        <w:t xml:space="preserve"> ծրագրի շրջանակներում օգտագործվել է նախատեսված միջոցների 30.3%-ը՝ 3.2 մլրդ դրամ: </w:t>
      </w:r>
      <w:r w:rsidRPr="00CD6048">
        <w:rPr>
          <w:rFonts w:ascii="GHEA Grapalat" w:hAnsi="GHEA Grapalat" w:cs="Arial"/>
          <w:sz w:val="22"/>
          <w:szCs w:val="22"/>
          <w:lang w:val="hy-AM"/>
        </w:rPr>
        <w:t>Ծրագրում ընդգրկված են ին</w:t>
      </w:r>
      <w:r w:rsidR="004661AA" w:rsidRPr="00CD6048">
        <w:rPr>
          <w:rFonts w:ascii="GHEA Grapalat" w:hAnsi="GHEA Grapalat" w:cs="Arial"/>
          <w:sz w:val="22"/>
          <w:szCs w:val="22"/>
          <w:lang w:val="hy-AM"/>
        </w:rPr>
        <w:t>ը</w:t>
      </w:r>
      <w:r w:rsidRPr="00CD6048">
        <w:rPr>
          <w:rFonts w:ascii="GHEA Grapalat" w:hAnsi="GHEA Grapalat" w:cs="Arial"/>
          <w:sz w:val="22"/>
          <w:szCs w:val="22"/>
          <w:lang w:val="hy-AM"/>
        </w:rPr>
        <w:t xml:space="preserve"> միջոցառումներ, որոնցից </w:t>
      </w:r>
      <w:r w:rsidR="004661AA" w:rsidRPr="00CD6048">
        <w:rPr>
          <w:rFonts w:ascii="GHEA Grapalat" w:hAnsi="GHEA Grapalat" w:cs="Arial"/>
          <w:sz w:val="22"/>
          <w:szCs w:val="22"/>
          <w:lang w:val="hy-AM"/>
        </w:rPr>
        <w:t>յո</w:t>
      </w:r>
      <w:r w:rsidRPr="00CD6048">
        <w:rPr>
          <w:rFonts w:ascii="GHEA Grapalat" w:hAnsi="GHEA Grapalat" w:cs="Arial"/>
          <w:sz w:val="22"/>
          <w:szCs w:val="22"/>
          <w:lang w:val="hy-AM"/>
        </w:rPr>
        <w:t>թում արձանագրվել են շեղումներ, իսկ երկու միջոցառման համար նախատեսված 133.4</w:t>
      </w:r>
      <w:r w:rsidR="004661AA" w:rsidRPr="00CD6048">
        <w:rPr>
          <w:rFonts w:ascii="Calibri" w:hAnsi="Calibri" w:cs="Calibri"/>
          <w:sz w:val="22"/>
          <w:szCs w:val="22"/>
          <w:lang w:val="hy-AM"/>
        </w:rPr>
        <w:t> </w:t>
      </w:r>
      <w:r w:rsidR="003E0DD5" w:rsidRPr="00CD6048">
        <w:rPr>
          <w:rFonts w:ascii="GHEA Grapalat" w:hAnsi="GHEA Grapalat" w:cs="Arial"/>
          <w:sz w:val="22"/>
          <w:szCs w:val="22"/>
          <w:lang w:val="hy-AM"/>
        </w:rPr>
        <w:t>մլն դրամը չի օգտագործվել:</w:t>
      </w:r>
    </w:p>
    <w:p w:rsidR="000C6EC9" w:rsidRPr="00CD6048" w:rsidRDefault="000C6EC9" w:rsidP="000C6EC9">
      <w:pPr>
        <w:autoSpaceDE w:val="0"/>
        <w:autoSpaceDN w:val="0"/>
        <w:adjustRightInd w:val="0"/>
        <w:spacing w:line="360" w:lineRule="auto"/>
        <w:ind w:firstLine="567"/>
        <w:jc w:val="both"/>
        <w:rPr>
          <w:rFonts w:ascii="GHEA Grapalat" w:hAnsi="GHEA Grapalat"/>
          <w:sz w:val="22"/>
          <w:szCs w:val="22"/>
          <w:lang w:val="it-IT"/>
        </w:rPr>
      </w:pPr>
      <w:r w:rsidRPr="00CD6048">
        <w:rPr>
          <w:rFonts w:ascii="GHEA Grapalat" w:hAnsi="GHEA Grapalat" w:cs="Sylfaen"/>
          <w:sz w:val="22"/>
          <w:szCs w:val="22"/>
          <w:lang w:val="hy-AM"/>
        </w:rPr>
        <w:t>Ցածր կատարողական է արձանագրվել փոքրաքանակ երեխաներով համալրված հանրակրթական դպրոցների և կրթահամալիրներ</w:t>
      </w:r>
      <w:r w:rsidR="003E0DD5" w:rsidRPr="00CD6048">
        <w:rPr>
          <w:rFonts w:ascii="GHEA Grapalat" w:hAnsi="GHEA Grapalat" w:cs="Sylfaen"/>
          <w:sz w:val="22"/>
          <w:szCs w:val="22"/>
          <w:lang w:val="hy-AM"/>
        </w:rPr>
        <w:t>ի</w:t>
      </w:r>
      <w:r w:rsidRPr="00CD6048">
        <w:rPr>
          <w:rFonts w:ascii="GHEA Grapalat" w:hAnsi="GHEA Grapalat" w:cs="Sylfaen"/>
          <w:sz w:val="22"/>
          <w:szCs w:val="22"/>
          <w:lang w:val="hy-AM"/>
        </w:rPr>
        <w:t xml:space="preserve"> մոդուլային շենքերի կառուցման ծախսերում, որոնք կատարվել են 33.6%-ով՝ կազմելով 1.7 մլրդ դրամ՝ պայմանավորված </w:t>
      </w:r>
      <w:r w:rsidR="0057140E" w:rsidRPr="00CD6048">
        <w:rPr>
          <w:rFonts w:ascii="GHEA Grapalat" w:hAnsi="GHEA Grapalat" w:cs="Sylfaen"/>
          <w:sz w:val="22"/>
          <w:szCs w:val="22"/>
          <w:lang w:val="hy-AM"/>
        </w:rPr>
        <w:t>վճարումների հիմնական մասը</w:t>
      </w:r>
      <w:r w:rsidRPr="00CD6048">
        <w:rPr>
          <w:rFonts w:ascii="GHEA Grapalat" w:hAnsi="GHEA Grapalat" w:cs="Sylfaen"/>
          <w:sz w:val="22"/>
          <w:szCs w:val="22"/>
          <w:lang w:val="hy-AM"/>
        </w:rPr>
        <w:t xml:space="preserve"> հոկտեմբերին</w:t>
      </w:r>
      <w:r w:rsidR="0057140E" w:rsidRPr="00CD6048">
        <w:rPr>
          <w:rFonts w:ascii="GHEA Grapalat" w:hAnsi="GHEA Grapalat" w:cs="Sylfaen"/>
          <w:sz w:val="22"/>
          <w:szCs w:val="22"/>
          <w:lang w:val="hy-AM"/>
        </w:rPr>
        <w:t xml:space="preserve"> կատարելու հանգամանքով</w:t>
      </w:r>
      <w:r w:rsidRPr="00CD6048">
        <w:rPr>
          <w:rFonts w:ascii="GHEA Grapalat" w:hAnsi="GHEA Grapalat" w:cs="Sylfaen"/>
          <w:sz w:val="22"/>
          <w:szCs w:val="22"/>
          <w:lang w:val="hy-AM"/>
        </w:rPr>
        <w:t>:</w:t>
      </w:r>
      <w:r w:rsidRPr="00CD6048">
        <w:rPr>
          <w:rFonts w:ascii="GHEA Grapalat" w:hAnsi="GHEA Grapalat"/>
          <w:sz w:val="22"/>
          <w:szCs w:val="22"/>
          <w:lang w:val="it-IT"/>
        </w:rPr>
        <w:t xml:space="preserve"> </w:t>
      </w:r>
      <w:r w:rsidR="0057140E" w:rsidRPr="00CD6048">
        <w:rPr>
          <w:rFonts w:ascii="GHEA Grapalat" w:hAnsi="GHEA Grapalat"/>
          <w:sz w:val="22"/>
          <w:szCs w:val="22"/>
          <w:lang w:val="it-IT"/>
        </w:rPr>
        <w:t>Միջոցառման շրջանակներում</w:t>
      </w:r>
      <w:r w:rsidRPr="00CD6048">
        <w:rPr>
          <w:rFonts w:ascii="GHEA Grapalat" w:hAnsi="GHEA Grapalat" w:cs="Sylfaen"/>
          <w:sz w:val="22"/>
          <w:szCs w:val="22"/>
          <w:lang w:val="hy-AM"/>
        </w:rPr>
        <w:t xml:space="preserve"> </w:t>
      </w:r>
      <w:r w:rsidR="00C924ED" w:rsidRPr="00CD6048">
        <w:rPr>
          <w:rFonts w:ascii="GHEA Grapalat" w:hAnsi="GHEA Grapalat" w:cs="Sylfaen"/>
          <w:sz w:val="22"/>
          <w:szCs w:val="22"/>
          <w:lang w:val="hy-AM"/>
        </w:rPr>
        <w:t>ընթացել են 18</w:t>
      </w:r>
      <w:r w:rsidRPr="00CD6048">
        <w:rPr>
          <w:rFonts w:ascii="GHEA Grapalat" w:hAnsi="GHEA Grapalat" w:cs="Sylfaen"/>
          <w:sz w:val="22"/>
          <w:szCs w:val="22"/>
          <w:lang w:val="hy-AM"/>
        </w:rPr>
        <w:t xml:space="preserve"> ուսումնական հաստատությունների շինարարական աշխատանքները</w:t>
      </w:r>
      <w:r w:rsidR="00C924ED" w:rsidRPr="00CD6048">
        <w:rPr>
          <w:rFonts w:ascii="GHEA Grapalat" w:hAnsi="GHEA Grapalat" w:cs="Sylfaen"/>
          <w:sz w:val="22"/>
          <w:szCs w:val="22"/>
          <w:lang w:val="hy-AM"/>
        </w:rPr>
        <w:t>՝ նախատեսված 20-ի փոխարեն</w:t>
      </w:r>
      <w:r w:rsidRPr="00CD6048">
        <w:rPr>
          <w:rFonts w:ascii="GHEA Grapalat" w:hAnsi="GHEA Grapalat" w:cs="Sylfaen"/>
          <w:sz w:val="22"/>
          <w:szCs w:val="22"/>
          <w:lang w:val="hy-AM"/>
        </w:rPr>
        <w:t xml:space="preserve">: </w:t>
      </w: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 xml:space="preserve">Ցածր կատարողական է արձանագրվել նաև հանրակրթական դպրոցների գույքով և տեխնիկայով ապահովման ծախսերում, որոնք կազմել են </w:t>
      </w:r>
      <w:r w:rsidRPr="00CD6048">
        <w:rPr>
          <w:rFonts w:ascii="GHEA Grapalat" w:hAnsi="GHEA Grapalat" w:cs="Sylfaen"/>
          <w:sz w:val="22"/>
          <w:szCs w:val="22"/>
          <w:lang w:val="it-IT"/>
        </w:rPr>
        <w:t>63.9</w:t>
      </w:r>
      <w:r w:rsidRPr="00CD6048">
        <w:rPr>
          <w:rFonts w:ascii="GHEA Grapalat" w:hAnsi="GHEA Grapalat" w:cs="Sylfaen"/>
          <w:sz w:val="22"/>
          <w:szCs w:val="22"/>
          <w:lang w:val="hy-AM"/>
        </w:rPr>
        <w:t xml:space="preserve"> մլն դրամ (</w:t>
      </w:r>
      <w:r w:rsidRPr="00CD6048">
        <w:rPr>
          <w:rFonts w:ascii="GHEA Grapalat" w:hAnsi="GHEA Grapalat" w:cs="Sylfaen"/>
          <w:sz w:val="22"/>
          <w:szCs w:val="22"/>
          <w:lang w:val="it-IT"/>
        </w:rPr>
        <w:t>4</w:t>
      </w:r>
      <w:r w:rsidRPr="00CD6048">
        <w:rPr>
          <w:rFonts w:ascii="GHEA Grapalat" w:hAnsi="GHEA Grapalat" w:cs="Sylfaen"/>
          <w:sz w:val="22"/>
          <w:szCs w:val="22"/>
          <w:lang w:val="hy-AM"/>
        </w:rPr>
        <w:t>.</w:t>
      </w:r>
      <w:r w:rsidRPr="00CD6048">
        <w:rPr>
          <w:rFonts w:ascii="GHEA Grapalat" w:hAnsi="GHEA Grapalat" w:cs="Sylfaen"/>
          <w:sz w:val="22"/>
          <w:szCs w:val="22"/>
          <w:lang w:val="it-IT"/>
        </w:rPr>
        <w:t>4</w:t>
      </w:r>
      <w:r w:rsidRPr="00CD6048">
        <w:rPr>
          <w:rFonts w:ascii="GHEA Grapalat" w:hAnsi="GHEA Grapalat" w:cs="Sylfaen"/>
          <w:sz w:val="22"/>
          <w:szCs w:val="22"/>
          <w:lang w:val="hy-AM"/>
        </w:rPr>
        <w:t>%)՝ հիմնականում</w:t>
      </w:r>
      <w:r w:rsidRPr="00CD6048">
        <w:rPr>
          <w:rFonts w:ascii="GHEA Grapalat" w:hAnsi="GHEA Grapalat" w:cs="Sylfaen"/>
          <w:sz w:val="22"/>
          <w:szCs w:val="22"/>
          <w:lang w:val="zu-ZA"/>
        </w:rPr>
        <w:t xml:space="preserve"> </w:t>
      </w:r>
      <w:r w:rsidRPr="00CD6048">
        <w:rPr>
          <w:rFonts w:ascii="GHEA Grapalat" w:hAnsi="GHEA Grapalat" w:cs="Sylfaen"/>
          <w:sz w:val="22"/>
          <w:szCs w:val="22"/>
          <w:lang w:val="hy-AM"/>
        </w:rPr>
        <w:t>պայմանավորված</w:t>
      </w:r>
      <w:r w:rsidRPr="00CD6048">
        <w:rPr>
          <w:rFonts w:ascii="GHEA Grapalat" w:hAnsi="GHEA Grapalat" w:cs="Sylfaen"/>
          <w:sz w:val="22"/>
          <w:szCs w:val="22"/>
          <w:lang w:val="zu-ZA"/>
        </w:rPr>
        <w:t xml:space="preserve"> </w:t>
      </w:r>
      <w:r w:rsidRPr="00CD6048">
        <w:rPr>
          <w:rFonts w:ascii="GHEA Grapalat" w:hAnsi="GHEA Grapalat" w:cs="Sylfaen"/>
          <w:sz w:val="22"/>
          <w:szCs w:val="22"/>
          <w:lang w:val="hy-AM"/>
        </w:rPr>
        <w:t>կնքված</w:t>
      </w:r>
      <w:r w:rsidRPr="00CD6048">
        <w:rPr>
          <w:rFonts w:ascii="GHEA Grapalat" w:hAnsi="GHEA Grapalat" w:cs="Sylfaen"/>
          <w:sz w:val="22"/>
          <w:szCs w:val="22"/>
          <w:lang w:val="zu-ZA"/>
        </w:rPr>
        <w:t xml:space="preserve"> </w:t>
      </w:r>
      <w:r w:rsidRPr="00CD6048">
        <w:rPr>
          <w:rFonts w:ascii="GHEA Grapalat" w:hAnsi="GHEA Grapalat" w:cs="Sylfaen"/>
          <w:sz w:val="22"/>
          <w:szCs w:val="22"/>
          <w:lang w:val="hy-AM"/>
        </w:rPr>
        <w:t>պայմանագրերով</w:t>
      </w:r>
      <w:r w:rsidRPr="00CD6048">
        <w:rPr>
          <w:rFonts w:ascii="GHEA Grapalat" w:hAnsi="GHEA Grapalat" w:cs="Sylfaen"/>
          <w:sz w:val="22"/>
          <w:szCs w:val="22"/>
          <w:lang w:val="zu-ZA"/>
        </w:rPr>
        <w:t xml:space="preserve"> մատակարարում</w:t>
      </w:r>
      <w:r w:rsidRPr="00CD6048">
        <w:rPr>
          <w:rFonts w:ascii="GHEA Grapalat" w:hAnsi="GHEA Grapalat" w:cs="Sylfaen"/>
          <w:sz w:val="22"/>
          <w:szCs w:val="22"/>
          <w:lang w:val="hy-AM"/>
        </w:rPr>
        <w:t>ների</w:t>
      </w:r>
      <w:r w:rsidRPr="00CD6048">
        <w:rPr>
          <w:rFonts w:ascii="GHEA Grapalat" w:hAnsi="GHEA Grapalat" w:cs="Sylfaen"/>
          <w:sz w:val="22"/>
          <w:szCs w:val="22"/>
          <w:lang w:val="zu-ZA"/>
        </w:rPr>
        <w:t xml:space="preserve"> </w:t>
      </w:r>
      <w:r w:rsidRPr="00CD6048">
        <w:rPr>
          <w:rFonts w:ascii="GHEA Grapalat" w:hAnsi="GHEA Grapalat" w:cs="Sylfaen"/>
          <w:sz w:val="22"/>
          <w:szCs w:val="22"/>
          <w:lang w:val="hy-AM"/>
        </w:rPr>
        <w:t>վճարման</w:t>
      </w:r>
      <w:r w:rsidRPr="00CD6048">
        <w:rPr>
          <w:rFonts w:ascii="GHEA Grapalat" w:hAnsi="GHEA Grapalat" w:cs="Sylfaen"/>
          <w:sz w:val="22"/>
          <w:szCs w:val="22"/>
          <w:lang w:val="zu-ZA"/>
        </w:rPr>
        <w:t xml:space="preserve"> </w:t>
      </w:r>
      <w:r w:rsidRPr="00CD6048">
        <w:rPr>
          <w:rFonts w:ascii="GHEA Grapalat" w:hAnsi="GHEA Grapalat" w:cs="Sylfaen"/>
          <w:sz w:val="22"/>
          <w:szCs w:val="22"/>
          <w:lang w:val="hy-AM"/>
        </w:rPr>
        <w:t>ժամանակացույցերով</w:t>
      </w:r>
      <w:r w:rsidRPr="00CD6048">
        <w:rPr>
          <w:rFonts w:ascii="GHEA Grapalat" w:hAnsi="GHEA Grapalat" w:cs="Sylfaen"/>
          <w:sz w:val="22"/>
          <w:szCs w:val="22"/>
          <w:lang w:val="zu-ZA"/>
        </w:rPr>
        <w:t>, որոնք նախատեսվել են</w:t>
      </w:r>
      <w:r w:rsidRPr="00CD6048">
        <w:rPr>
          <w:rFonts w:ascii="GHEA Grapalat" w:hAnsi="GHEA Grapalat" w:cs="Sylfaen"/>
          <w:sz w:val="22"/>
          <w:szCs w:val="22"/>
          <w:lang w:val="it-IT"/>
        </w:rPr>
        <w:t xml:space="preserve"> չորրորդ եռամսյակ</w:t>
      </w:r>
      <w:r w:rsidR="00CC793E" w:rsidRPr="00CD6048">
        <w:rPr>
          <w:rFonts w:ascii="GHEA Grapalat" w:hAnsi="GHEA Grapalat" w:cs="Sylfaen"/>
          <w:sz w:val="22"/>
          <w:szCs w:val="22"/>
          <w:lang w:val="it-IT"/>
        </w:rPr>
        <w:t>ում</w:t>
      </w:r>
      <w:r w:rsidRPr="00CD6048">
        <w:rPr>
          <w:rFonts w:ascii="GHEA Grapalat" w:hAnsi="GHEA Grapalat" w:cs="Sylfaen"/>
          <w:sz w:val="22"/>
          <w:szCs w:val="22"/>
          <w:lang w:val="it-IT"/>
        </w:rPr>
        <w:t xml:space="preserve">՝ </w:t>
      </w:r>
      <w:r w:rsidR="00CC793E" w:rsidRPr="00CD6048">
        <w:rPr>
          <w:rFonts w:ascii="GHEA Grapalat" w:hAnsi="GHEA Grapalat" w:cs="Sylfaen"/>
          <w:sz w:val="22"/>
          <w:szCs w:val="22"/>
          <w:lang w:val="it-IT"/>
        </w:rPr>
        <w:t>դպրոցների</w:t>
      </w:r>
      <w:r w:rsidRPr="00CD6048">
        <w:rPr>
          <w:rFonts w:ascii="GHEA Grapalat" w:hAnsi="GHEA Grapalat" w:cs="Sylfaen"/>
          <w:sz w:val="22"/>
          <w:szCs w:val="22"/>
          <w:lang w:val="it-IT"/>
        </w:rPr>
        <w:t xml:space="preserve"> շինարարության ավարտին զուգահեռ: </w:t>
      </w:r>
      <w:r w:rsidRPr="00CD6048">
        <w:rPr>
          <w:rFonts w:ascii="GHEA Grapalat" w:hAnsi="GHEA Grapalat" w:cs="Sylfaen"/>
          <w:sz w:val="22"/>
          <w:szCs w:val="22"/>
          <w:lang w:val="hy-AM"/>
        </w:rPr>
        <w:t>Միջոցառման շրջանակներում նախատեսվել և ապահովվել են գույքով 104 ոչ մոդուլային դպրոցներ</w:t>
      </w:r>
      <w:r w:rsidRPr="00CD6048">
        <w:rPr>
          <w:rFonts w:ascii="GHEA Grapalat" w:hAnsi="GHEA Grapalat" w:cs="Sylfaen"/>
          <w:sz w:val="22"/>
          <w:szCs w:val="22"/>
          <w:lang w:val="it-IT"/>
        </w:rPr>
        <w:t>, 2 դպրոցի ճաշարաններ ապահով</w:t>
      </w:r>
      <w:r w:rsidR="0060047E" w:rsidRPr="00CD6048">
        <w:rPr>
          <w:rFonts w:ascii="GHEA Grapalat" w:hAnsi="GHEA Grapalat" w:cs="Sylfaen"/>
          <w:sz w:val="22"/>
          <w:szCs w:val="22"/>
          <w:lang w:val="it-IT"/>
        </w:rPr>
        <w:t>վ</w:t>
      </w:r>
      <w:r w:rsidRPr="00CD6048">
        <w:rPr>
          <w:rFonts w:ascii="GHEA Grapalat" w:hAnsi="GHEA Grapalat" w:cs="Sylfaen"/>
          <w:sz w:val="22"/>
          <w:szCs w:val="22"/>
          <w:lang w:val="it-IT"/>
        </w:rPr>
        <w:t>ել</w:t>
      </w:r>
      <w:r w:rsidR="0060047E" w:rsidRPr="00CD6048">
        <w:rPr>
          <w:rFonts w:ascii="GHEA Grapalat" w:hAnsi="GHEA Grapalat" w:cs="Sylfaen"/>
          <w:sz w:val="22"/>
          <w:szCs w:val="22"/>
          <w:lang w:val="it-IT"/>
        </w:rPr>
        <w:t xml:space="preserve"> են գույքով՝ կանխատեսված 128-ի փոխարեն</w:t>
      </w:r>
      <w:r w:rsidRPr="00CD6048">
        <w:rPr>
          <w:rFonts w:ascii="GHEA Grapalat" w:hAnsi="GHEA Grapalat" w:cs="Sylfaen"/>
          <w:sz w:val="22"/>
          <w:szCs w:val="22"/>
          <w:lang w:val="it-IT"/>
        </w:rPr>
        <w:t xml:space="preserve">: </w:t>
      </w: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Նախորդ տարվա նույն ժամանակահատվածի համեմատ «Ապահով դպրոց» ծրագրի ծախսերն աճել են 9.5%-ով կամ 280 մլն դրամով, որը հիմնականում պայմանավորված է հանրակրթական կրթություն իրականացնող ուսումնական հաստատությունների նոր մարզադահլիճների կառուցման ու մարզադահլիճների վերակառուցման</w:t>
      </w:r>
      <w:r w:rsidRPr="00CD6048">
        <w:rPr>
          <w:rFonts w:ascii="GHEA Grapalat" w:hAnsi="GHEA Grapalat" w:cs="Sylfaen"/>
          <w:color w:val="FF0000"/>
          <w:sz w:val="22"/>
          <w:szCs w:val="22"/>
          <w:lang w:val="hy-AM"/>
        </w:rPr>
        <w:t xml:space="preserve"> </w:t>
      </w:r>
      <w:r w:rsidRPr="00CD6048">
        <w:rPr>
          <w:rFonts w:ascii="GHEA Grapalat" w:hAnsi="GHEA Grapalat" w:cs="Sylfaen"/>
          <w:sz w:val="22"/>
          <w:szCs w:val="22"/>
          <w:lang w:val="hy-AM"/>
        </w:rPr>
        <w:t>ծախսերի համապատասխանաբար 49</w:t>
      </w:r>
      <w:r w:rsidRPr="00CD6048">
        <w:rPr>
          <w:rFonts w:ascii="GHEA Grapalat" w:hAnsi="GHEA Grapalat" w:cs="GHEA Grapalat"/>
          <w:sz w:val="22"/>
          <w:szCs w:val="22"/>
          <w:lang w:val="hy-AM"/>
        </w:rPr>
        <w:t>.9% (276.6</w:t>
      </w:r>
      <w:r w:rsidRPr="00CD6048">
        <w:rPr>
          <w:rFonts w:ascii="Calibri" w:hAnsi="Calibri" w:cs="Calibri"/>
          <w:sz w:val="22"/>
          <w:szCs w:val="22"/>
          <w:lang w:val="hy-AM"/>
        </w:rPr>
        <w:t> </w:t>
      </w:r>
      <w:r w:rsidRPr="00CD6048">
        <w:rPr>
          <w:rFonts w:ascii="GHEA Grapalat" w:hAnsi="GHEA Grapalat" w:cs="GHEA Grapalat"/>
          <w:sz w:val="22"/>
          <w:szCs w:val="22"/>
          <w:lang w:val="hy-AM"/>
        </w:rPr>
        <w:t xml:space="preserve">մլն դրամ) և 73.9% (259.1 մլն դրամ) </w:t>
      </w:r>
      <w:r w:rsidRPr="00CD6048">
        <w:rPr>
          <w:rFonts w:ascii="GHEA Grapalat" w:hAnsi="GHEA Grapalat" w:cs="Sylfaen"/>
          <w:sz w:val="22"/>
          <w:szCs w:val="22"/>
          <w:lang w:val="hy-AM"/>
        </w:rPr>
        <w:t>աճով:</w:t>
      </w: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ՀՀ ԿԳՄՍ նախարարության պատասխանատվությամբ իրականացվող այլ ծրագրերից 2.3</w:t>
      </w:r>
      <w:r w:rsidRPr="00CD6048">
        <w:rPr>
          <w:rFonts w:ascii="Calibri" w:hAnsi="Calibri" w:cs="Calibri"/>
          <w:sz w:val="22"/>
          <w:szCs w:val="22"/>
          <w:lang w:val="hy-AM"/>
        </w:rPr>
        <w:t> </w:t>
      </w:r>
      <w:r w:rsidRPr="00CD6048">
        <w:rPr>
          <w:rFonts w:ascii="GHEA Grapalat" w:hAnsi="GHEA Grapalat" w:cs="Sylfaen"/>
          <w:sz w:val="22"/>
          <w:szCs w:val="22"/>
          <w:lang w:val="hy-AM"/>
        </w:rPr>
        <w:t xml:space="preserve">մլրդ դրամն օգտագործվել է </w:t>
      </w:r>
      <w:r w:rsidRPr="00CD6048">
        <w:rPr>
          <w:rFonts w:ascii="GHEA Grapalat" w:hAnsi="GHEA Grapalat" w:cs="Sylfaen"/>
          <w:i/>
          <w:sz w:val="22"/>
          <w:szCs w:val="22"/>
          <w:lang w:val="hy-AM"/>
        </w:rPr>
        <w:t>Մշակութային ժառանգության</w:t>
      </w:r>
      <w:r w:rsidRPr="00CD6048">
        <w:rPr>
          <w:rFonts w:ascii="GHEA Grapalat" w:hAnsi="GHEA Grapalat" w:cs="Sylfaen"/>
          <w:sz w:val="22"/>
          <w:szCs w:val="22"/>
          <w:lang w:val="hy-AM"/>
        </w:rPr>
        <w:t xml:space="preserve"> ծրագրի շրջանակներում՝ ապահովելով 80.4% կատարողական: Շեղումը հիմնականում պայմանավորված է հուշարձանների ամրակայման, նորոգման և վերականգնման ծախսերի կատարողականով, ինչպես նաև թանգարանների և պատկերասրահների հիմնանորոգման համար ներդրումներին հատկացված 109.3 մլն դրամ միջոցները չօգտագործելու հանգամանքով: Վերջին</w:t>
      </w:r>
      <w:r w:rsidR="0024655F" w:rsidRPr="00CD6048">
        <w:rPr>
          <w:rFonts w:ascii="GHEA Grapalat" w:hAnsi="GHEA Grapalat" w:cs="Sylfaen"/>
          <w:sz w:val="22"/>
          <w:szCs w:val="22"/>
          <w:lang w:val="hy-AM"/>
        </w:rPr>
        <w:t>ի</w:t>
      </w:r>
      <w:r w:rsidRPr="00CD6048">
        <w:rPr>
          <w:rFonts w:ascii="GHEA Grapalat" w:hAnsi="GHEA Grapalat" w:cs="Sylfaen"/>
          <w:sz w:val="22"/>
          <w:szCs w:val="22"/>
          <w:lang w:val="hy-AM"/>
        </w:rPr>
        <w:t>ս</w:t>
      </w:r>
      <w:r w:rsidR="0024655F" w:rsidRPr="00CD6048">
        <w:rPr>
          <w:rFonts w:ascii="GHEA Grapalat" w:hAnsi="GHEA Grapalat" w:cs="Sylfaen"/>
          <w:sz w:val="22"/>
          <w:szCs w:val="22"/>
          <w:lang w:val="hy-AM"/>
        </w:rPr>
        <w:t xml:space="preserve"> շրջանակներում նախատեսված էր </w:t>
      </w:r>
      <w:r w:rsidRPr="00CD6048">
        <w:rPr>
          <w:rFonts w:ascii="GHEA Grapalat" w:hAnsi="GHEA Grapalat" w:cs="Sylfaen"/>
          <w:sz w:val="22"/>
          <w:szCs w:val="22"/>
          <w:lang w:val="hy-AM"/>
        </w:rPr>
        <w:t>Հովհաննես Թումանյանի թանգարանի</w:t>
      </w:r>
      <w:r w:rsidR="0024655F" w:rsidRPr="00CD6048">
        <w:rPr>
          <w:rFonts w:ascii="GHEA Grapalat" w:hAnsi="GHEA Grapalat" w:cs="Sylfaen"/>
          <w:sz w:val="22"/>
          <w:szCs w:val="22"/>
          <w:lang w:val="hy-AM"/>
        </w:rPr>
        <w:t xml:space="preserve"> հիմնանորոգման աշխատանքների իրականացում, որոնք մեկնարկել են օգոստոսին</w:t>
      </w:r>
      <w:r w:rsidR="005941DD" w:rsidRPr="00CD6048">
        <w:rPr>
          <w:rFonts w:ascii="GHEA Grapalat" w:hAnsi="GHEA Grapalat" w:cs="Sylfaen"/>
          <w:sz w:val="22"/>
          <w:szCs w:val="22"/>
          <w:lang w:val="hy-AM"/>
        </w:rPr>
        <w:t xml:space="preserve">՝ պայմանավորված </w:t>
      </w:r>
      <w:r w:rsidRPr="00CD6048">
        <w:rPr>
          <w:rFonts w:ascii="GHEA Grapalat" w:hAnsi="GHEA Grapalat" w:cs="Sylfaen"/>
          <w:sz w:val="22"/>
          <w:szCs w:val="22"/>
          <w:lang w:val="hy-AM"/>
        </w:rPr>
        <w:t xml:space="preserve">թանգարանային նմուշների տեղափոխման </w:t>
      </w:r>
      <w:r w:rsidRPr="00CD6048">
        <w:rPr>
          <w:rFonts w:ascii="GHEA Grapalat" w:hAnsi="GHEA Grapalat" w:cs="Sylfaen"/>
          <w:sz w:val="22"/>
          <w:szCs w:val="22"/>
          <w:lang w:val="hy-AM"/>
        </w:rPr>
        <w:lastRenderedPageBreak/>
        <w:t>աշխատանքների ուշ ավարտ</w:t>
      </w:r>
      <w:r w:rsidR="005941DD" w:rsidRPr="00CD6048">
        <w:rPr>
          <w:rFonts w:ascii="GHEA Grapalat" w:hAnsi="GHEA Grapalat" w:cs="Sylfaen"/>
          <w:sz w:val="22"/>
          <w:szCs w:val="22"/>
          <w:lang w:val="hy-AM"/>
        </w:rPr>
        <w:t>ով</w:t>
      </w:r>
      <w:r w:rsidRPr="00CD6048">
        <w:rPr>
          <w:rFonts w:ascii="GHEA Grapalat" w:hAnsi="GHEA Grapalat" w:cs="Sylfaen"/>
          <w:sz w:val="22"/>
          <w:szCs w:val="22"/>
          <w:lang w:val="hy-AM"/>
        </w:rPr>
        <w:t>, և կատարված աշխատանքների դիմաց կատարողական ակտեր չեն ներկայացել:</w:t>
      </w:r>
    </w:p>
    <w:p w:rsidR="000C6EC9" w:rsidRPr="00CD6048" w:rsidRDefault="000C6EC9" w:rsidP="000C6EC9">
      <w:pPr>
        <w:spacing w:line="360" w:lineRule="auto"/>
        <w:ind w:firstLine="567"/>
        <w:jc w:val="both"/>
        <w:rPr>
          <w:rFonts w:ascii="GHEA Grapalat" w:hAnsi="GHEA Grapalat" w:cs="Sylfaen"/>
          <w:color w:val="FF0000"/>
          <w:sz w:val="22"/>
          <w:szCs w:val="22"/>
          <w:lang w:val="hy-AM"/>
        </w:rPr>
      </w:pPr>
      <w:r w:rsidRPr="00CD6048">
        <w:rPr>
          <w:rFonts w:ascii="GHEA Grapalat" w:hAnsi="GHEA Grapalat" w:cs="Sylfaen"/>
          <w:sz w:val="22"/>
          <w:szCs w:val="22"/>
          <w:lang w:val="hy-AM"/>
        </w:rPr>
        <w:t>Հուշարձանների ամրակայման, նորոգման և վերական</w:t>
      </w:r>
      <w:r w:rsidR="005941DD" w:rsidRPr="00CD6048">
        <w:rPr>
          <w:rFonts w:ascii="GHEA Grapalat" w:hAnsi="GHEA Grapalat" w:cs="Sylfaen"/>
          <w:sz w:val="22"/>
          <w:szCs w:val="22"/>
          <w:lang w:val="hy-AM"/>
        </w:rPr>
        <w:t>գնման ծախսերը կատարվել են 25.4%</w:t>
      </w:r>
      <w:r w:rsidR="005941DD" w:rsidRPr="00CD6048">
        <w:rPr>
          <w:rFonts w:ascii="GHEA Grapalat" w:hAnsi="GHEA Grapalat" w:cs="Sylfaen"/>
          <w:sz w:val="22"/>
          <w:szCs w:val="22"/>
          <w:lang w:val="hy-AM"/>
        </w:rPr>
        <w:noBreakHyphen/>
      </w:r>
      <w:r w:rsidRPr="00CD6048">
        <w:rPr>
          <w:rFonts w:ascii="GHEA Grapalat" w:hAnsi="GHEA Grapalat" w:cs="Sylfaen"/>
          <w:sz w:val="22"/>
          <w:szCs w:val="22"/>
          <w:lang w:val="hy-AM"/>
        </w:rPr>
        <w:t>ով՝ կազմելով 124 մլն դրամ: Միջոցառման շրջանակներում կատարվել են 5 հուշարձանների ամրակայման, նորոգման և վերականգնման աշխատանքներ՝ նախատեսված 8-ի փոխարեն, ինչպես նաև 1 հուշարձանի ուսումնասիրման (այդ թվում՝ հետախուզում և պեղում) և նախագծման, փորձաքննության աշխատանքներ: Ցածր կատարողականը պայմանավորված է գնման գործընթացով և որոշ փաստաթղթերի բացակայությամբ, որի արդյունքում թվով 3 հուշարձանի վերականգնման աշխատանքերը չեն մեկնարկել, ինչպես նաև նրանով, որ չեն ներկայացվել նախագծանախահաշվային փաստաթղթերի փորձաքննության իրականացման համար փաստաթղթերը:</w:t>
      </w: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Մշակութային ժառանգության ծրագրի գծով հատկացումների գերակշիռ մասը բաժին է ընկել թանգարանային ծառայությունների և ցուցահանդեսների միջոցառմանը, որի շրջանակներում կազմակերպվել է 276 ցուցահանդես՝ նախատեսված 236-ի դիմաց, թանգարանների այցելուների թիվը կազմել է 1269925՝ կանխատեսված 960950-ի դիմաց, իսկ սպասարկվող ընթերցողների թիվը կազմել է 810՝ կանխատեսված 262-ի դիմաց։ Փաստացի բարձր արդյունքային ցուցանիշները հիմնականում պայմանավորված են զբոսաշրջիկների, առցանց այցելուների</w:t>
      </w:r>
      <w:r w:rsidR="002B6B4E" w:rsidRPr="00CD6048">
        <w:rPr>
          <w:rFonts w:ascii="GHEA Grapalat" w:hAnsi="GHEA Grapalat" w:cs="Sylfaen"/>
          <w:sz w:val="22"/>
          <w:szCs w:val="22"/>
          <w:lang w:val="hy-AM"/>
        </w:rPr>
        <w:t>, ինչպես նաև ուսանողների</w:t>
      </w:r>
      <w:r w:rsidRPr="00CD6048">
        <w:rPr>
          <w:rFonts w:ascii="GHEA Grapalat" w:hAnsi="GHEA Grapalat" w:cs="Sylfaen"/>
          <w:sz w:val="22"/>
          <w:szCs w:val="22"/>
          <w:lang w:val="hy-AM"/>
        </w:rPr>
        <w:t xml:space="preserve"> թվի էական աճով: Թանգարան</w:t>
      </w:r>
      <w:r w:rsidR="002B6B4E" w:rsidRPr="00CD6048">
        <w:rPr>
          <w:rFonts w:ascii="GHEA Grapalat" w:hAnsi="GHEA Grapalat" w:cs="Sylfaen"/>
          <w:sz w:val="22"/>
          <w:szCs w:val="22"/>
          <w:lang w:val="hy-AM"/>
        </w:rPr>
        <w:t>ները</w:t>
      </w:r>
      <w:r w:rsidRPr="00CD6048">
        <w:rPr>
          <w:rFonts w:ascii="GHEA Grapalat" w:hAnsi="GHEA Grapalat" w:cs="Sylfaen"/>
          <w:sz w:val="22"/>
          <w:szCs w:val="22"/>
          <w:lang w:val="hy-AM"/>
        </w:rPr>
        <w:t xml:space="preserve"> համալր</w:t>
      </w:r>
      <w:r w:rsidR="002B6B4E" w:rsidRPr="00CD6048">
        <w:rPr>
          <w:rFonts w:ascii="GHEA Grapalat" w:hAnsi="GHEA Grapalat" w:cs="Sylfaen"/>
          <w:sz w:val="22"/>
          <w:szCs w:val="22"/>
          <w:lang w:val="hy-AM"/>
        </w:rPr>
        <w:t>վել են</w:t>
      </w:r>
      <w:r w:rsidR="00230C1D" w:rsidRPr="00CD6048">
        <w:rPr>
          <w:rFonts w:ascii="GHEA Grapalat" w:hAnsi="GHEA Grapalat" w:cs="Sylfaen"/>
          <w:sz w:val="22"/>
          <w:szCs w:val="22"/>
          <w:lang w:val="hy-AM"/>
        </w:rPr>
        <w:t xml:space="preserve"> 13581 առարկաներով՝</w:t>
      </w:r>
      <w:r w:rsidRPr="00CD6048">
        <w:rPr>
          <w:rFonts w:ascii="GHEA Grapalat" w:hAnsi="GHEA Grapalat" w:cs="Sylfaen"/>
          <w:sz w:val="22"/>
          <w:szCs w:val="22"/>
          <w:lang w:val="hy-AM"/>
        </w:rPr>
        <w:t xml:space="preserve"> նախատեսված 4662-ի դիմաց, որը պայմանավորված է նվիրատվություններով, հնագիտական պեղումներով: Թանգարանային ծառայությունների և ցուցահանդեսների միջոցառման շրջանակներում օգտագործվել է 1.8 մլրդ դրամ՝ ապահովելով 99.2% կատարողական: </w:t>
      </w:r>
    </w:p>
    <w:p w:rsidR="000C6EC9" w:rsidRPr="00CD6048" w:rsidRDefault="000C6EC9" w:rsidP="000C6EC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t>Նախորդ տարվա ինն ամիսների համեմատ Մշակութային ժառանգության ծրագրի ծախսերն աճել են 8.7%-ով կամ 180.3 մլն դրամով` հիմնականում պայմանավորված հուշարձանների ամրակայման, նորոգման և վերականգնման գծով ծախսերի 2.4 անգամ (72.7 մլն դրամ) և Հայաստանի Հանրապետությունում տեղակայված և տեղակայվող արձանների և քանդակների հարակից հողատարածքների ձեռքբերման գծով ծախսերի 7.5 անգամ (56.5 մլն դրամ) աճով:</w:t>
      </w:r>
    </w:p>
    <w:p w:rsidR="00050C2C" w:rsidRPr="00CD6048" w:rsidRDefault="00050C2C" w:rsidP="00050C2C">
      <w:pPr>
        <w:tabs>
          <w:tab w:val="num" w:pos="0"/>
        </w:tabs>
        <w:spacing w:line="360" w:lineRule="auto"/>
        <w:ind w:firstLine="567"/>
        <w:jc w:val="both"/>
        <w:rPr>
          <w:rFonts w:ascii="GHEA Grapalat" w:hAnsi="GHEA Grapalat" w:cs="Arial"/>
          <w:sz w:val="22"/>
          <w:szCs w:val="22"/>
          <w:lang w:val="hy-AM"/>
        </w:rPr>
      </w:pPr>
    </w:p>
    <w:p w:rsidR="0091057D" w:rsidRPr="00CD6048" w:rsidRDefault="00050C2C" w:rsidP="0091057D">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cs="GHEA Grapalat"/>
          <w:i/>
          <w:sz w:val="22"/>
          <w:szCs w:val="22"/>
          <w:u w:val="single"/>
          <w:lang w:val="hy-AM"/>
        </w:rPr>
        <w:t>ՀՀ պաշտպանության նախարարության</w:t>
      </w:r>
      <w:r w:rsidRPr="00CD6048">
        <w:rPr>
          <w:rFonts w:ascii="GHEA Grapalat" w:hAnsi="GHEA Grapalat" w:cs="GHEA Grapalat"/>
          <w:sz w:val="22"/>
          <w:szCs w:val="22"/>
          <w:lang w:val="hy-AM"/>
        </w:rPr>
        <w:t xml:space="preserve"> </w:t>
      </w:r>
      <w:r w:rsidR="0091057D" w:rsidRPr="00CD6048">
        <w:rPr>
          <w:rFonts w:ascii="GHEA Grapalat" w:hAnsi="GHEA Grapalat" w:cs="Times Armenian"/>
          <w:sz w:val="22"/>
          <w:szCs w:val="22"/>
          <w:lang w:val="hy-AM"/>
        </w:rPr>
        <w:t>պատասխանատվությամբ 2023 թվականի ինն ամիսների</w:t>
      </w:r>
      <w:r w:rsidR="0091057D" w:rsidRPr="00CD6048">
        <w:rPr>
          <w:rFonts w:ascii="GHEA Grapalat" w:hAnsi="GHEA Grapalat" w:cs="Times Armenian"/>
          <w:sz w:val="22"/>
          <w:szCs w:val="22"/>
        </w:rPr>
        <w:t xml:space="preserve"> ընթացքում</w:t>
      </w:r>
      <w:r w:rsidR="0091057D" w:rsidRPr="00CD6048">
        <w:rPr>
          <w:rFonts w:ascii="GHEA Grapalat" w:hAnsi="GHEA Grapalat" w:cs="Times Armenian"/>
          <w:sz w:val="22"/>
          <w:szCs w:val="22"/>
          <w:lang w:val="hy-AM"/>
        </w:rPr>
        <w:t xml:space="preserve"> կատարվել է պետական բյուջեի 5 ծրագիր: Ծախսերը կազմել</w:t>
      </w:r>
      <w:r w:rsidR="0091057D" w:rsidRPr="00CD6048">
        <w:rPr>
          <w:rFonts w:ascii="GHEA Grapalat" w:hAnsi="GHEA Grapalat" w:cs="GHEA Grapalat"/>
          <w:sz w:val="22"/>
          <w:szCs w:val="22"/>
          <w:lang w:val="hy-AM"/>
        </w:rPr>
        <w:t xml:space="preserve"> են</w:t>
      </w:r>
      <w:r w:rsidR="0091057D" w:rsidRPr="00CD6048">
        <w:rPr>
          <w:rFonts w:ascii="GHEA Grapalat" w:hAnsi="GHEA Grapalat" w:cs="GHEA Grapalat"/>
          <w:sz w:val="22"/>
          <w:szCs w:val="22"/>
        </w:rPr>
        <w:t xml:space="preserve"> 301.2</w:t>
      </w:r>
      <w:r w:rsidR="00AC4B40" w:rsidRPr="00CD6048">
        <w:rPr>
          <w:rFonts w:ascii="Calibri" w:hAnsi="Calibri" w:cs="Calibri"/>
          <w:sz w:val="22"/>
          <w:szCs w:val="22"/>
        </w:rPr>
        <w:t> </w:t>
      </w:r>
      <w:r w:rsidR="0091057D" w:rsidRPr="00CD6048">
        <w:rPr>
          <w:rFonts w:ascii="GHEA Grapalat" w:hAnsi="GHEA Grapalat" w:cs="GHEA Grapalat"/>
          <w:sz w:val="22"/>
          <w:szCs w:val="22"/>
          <w:lang w:val="hy-AM"/>
        </w:rPr>
        <w:t xml:space="preserve">մլրդ դրամ կամ </w:t>
      </w:r>
      <w:r w:rsidR="009E16D8" w:rsidRPr="00CD6048">
        <w:rPr>
          <w:rFonts w:ascii="GHEA Grapalat" w:hAnsi="GHEA Grapalat" w:cs="GHEA Grapalat"/>
          <w:sz w:val="22"/>
          <w:szCs w:val="22"/>
        </w:rPr>
        <w:t>ծրագրված ցուցանիշի</w:t>
      </w:r>
      <w:r w:rsidR="0091057D" w:rsidRPr="00CD6048">
        <w:rPr>
          <w:rFonts w:ascii="GHEA Grapalat" w:hAnsi="GHEA Grapalat" w:cs="GHEA Grapalat"/>
          <w:sz w:val="22"/>
          <w:szCs w:val="22"/>
          <w:lang w:val="hy-AM"/>
        </w:rPr>
        <w:t xml:space="preserve"> </w:t>
      </w:r>
      <w:r w:rsidR="0091057D" w:rsidRPr="00CD6048">
        <w:rPr>
          <w:rFonts w:ascii="GHEA Grapalat" w:hAnsi="GHEA Grapalat" w:cs="GHEA Grapalat"/>
          <w:sz w:val="22"/>
          <w:szCs w:val="22"/>
        </w:rPr>
        <w:t>71.8</w:t>
      </w:r>
      <w:r w:rsidR="0091057D" w:rsidRPr="00CD6048">
        <w:rPr>
          <w:rFonts w:ascii="GHEA Grapalat" w:hAnsi="GHEA Grapalat" w:cs="GHEA Grapalat"/>
          <w:sz w:val="22"/>
          <w:szCs w:val="22"/>
          <w:lang w:val="hy-AM"/>
        </w:rPr>
        <w:t>%</w:t>
      </w:r>
      <w:r w:rsidR="0091057D" w:rsidRPr="00CD6048">
        <w:rPr>
          <w:rFonts w:ascii="GHEA Grapalat" w:hAnsi="GHEA Grapalat" w:cs="GHEA Grapalat"/>
          <w:sz w:val="22"/>
          <w:szCs w:val="22"/>
          <w:lang w:val="hy-AM"/>
        </w:rPr>
        <w:noBreakHyphen/>
        <w:t xml:space="preserve">ը: Շեղումը հիմնականում պայմանավորված է ՀՀ պաշտպանության </w:t>
      </w:r>
      <w:r w:rsidR="0091057D" w:rsidRPr="00CD6048">
        <w:rPr>
          <w:rFonts w:ascii="GHEA Grapalat" w:hAnsi="GHEA Grapalat"/>
          <w:sz w:val="22"/>
          <w:szCs w:val="22"/>
          <w:lang w:val="hy-AM"/>
        </w:rPr>
        <w:t>ապահովման</w:t>
      </w:r>
      <w:r w:rsidR="0091057D" w:rsidRPr="00CD6048">
        <w:rPr>
          <w:rFonts w:ascii="GHEA Grapalat" w:hAnsi="GHEA Grapalat" w:cs="GHEA Grapalat"/>
          <w:sz w:val="22"/>
          <w:szCs w:val="22"/>
          <w:lang w:val="hy-AM"/>
        </w:rPr>
        <w:t xml:space="preserve"> ծրագրի կատարողականով: Վերջինով է հիմնականում </w:t>
      </w:r>
      <w:r w:rsidR="0091057D" w:rsidRPr="00CD6048">
        <w:rPr>
          <w:rFonts w:ascii="GHEA Grapalat" w:hAnsi="GHEA Grapalat" w:cs="GHEA Grapalat"/>
          <w:sz w:val="22"/>
          <w:szCs w:val="22"/>
          <w:lang w:val="hy-AM"/>
        </w:rPr>
        <w:lastRenderedPageBreak/>
        <w:t xml:space="preserve">պայմանավորված նաև նախորդ տարվա </w:t>
      </w:r>
      <w:r w:rsidR="0091057D" w:rsidRPr="00CD6048">
        <w:rPr>
          <w:rFonts w:ascii="GHEA Grapalat" w:hAnsi="GHEA Grapalat" w:cs="Times Armenian"/>
          <w:sz w:val="22"/>
          <w:szCs w:val="22"/>
          <w:lang w:val="hy-AM"/>
        </w:rPr>
        <w:t>ինն ամիսների</w:t>
      </w:r>
      <w:r w:rsidR="0091057D" w:rsidRPr="00CD6048">
        <w:rPr>
          <w:rFonts w:ascii="GHEA Grapalat" w:hAnsi="GHEA Grapalat" w:cs="Times Armenian"/>
          <w:sz w:val="22"/>
          <w:szCs w:val="22"/>
        </w:rPr>
        <w:t xml:space="preserve"> </w:t>
      </w:r>
      <w:r w:rsidR="0091057D" w:rsidRPr="00CD6048">
        <w:rPr>
          <w:rFonts w:ascii="GHEA Grapalat" w:hAnsi="GHEA Grapalat" w:cs="GHEA Grapalat"/>
          <w:sz w:val="22"/>
          <w:szCs w:val="22"/>
          <w:lang w:val="hy-AM"/>
        </w:rPr>
        <w:t xml:space="preserve">համեմատ ՀՀ պաշտպանության նախարարության պատասխանատվությամբ իրականացվող ծախսերի աճը: </w:t>
      </w:r>
    </w:p>
    <w:p w:rsidR="0091057D" w:rsidRPr="00CD6048" w:rsidRDefault="0091057D" w:rsidP="0091057D">
      <w:pPr>
        <w:autoSpaceDE w:val="0"/>
        <w:autoSpaceDN w:val="0"/>
        <w:adjustRightInd w:val="0"/>
        <w:spacing w:line="360" w:lineRule="auto"/>
        <w:ind w:firstLine="567"/>
        <w:jc w:val="both"/>
        <w:rPr>
          <w:rFonts w:ascii="GHEA Grapalat" w:hAnsi="GHEA Grapalat" w:cs="GHEA Grapalat"/>
          <w:sz w:val="22"/>
          <w:szCs w:val="22"/>
          <w:lang w:val="hy-AM"/>
        </w:rPr>
      </w:pPr>
    </w:p>
    <w:p w:rsidR="0091057D" w:rsidRPr="00CD6048" w:rsidRDefault="0091057D" w:rsidP="0091057D">
      <w:pPr>
        <w:pStyle w:val="Caption"/>
        <w:keepNext/>
        <w:numPr>
          <w:ilvl w:val="0"/>
          <w:numId w:val="27"/>
        </w:numPr>
        <w:tabs>
          <w:tab w:val="left" w:pos="1276"/>
        </w:tabs>
        <w:ind w:left="0" w:firstLine="0"/>
        <w:jc w:val="left"/>
        <w:rPr>
          <w:rFonts w:ascii="GHEA Grapalat" w:hAnsi="GHEA Grapalat"/>
          <w:i/>
          <w:sz w:val="18"/>
          <w:szCs w:val="18"/>
          <w:lang w:val="hy-AM"/>
        </w:rPr>
      </w:pPr>
      <w:r w:rsidRPr="00CD6048">
        <w:rPr>
          <w:rFonts w:ascii="GHEA Grapalat" w:hAnsi="GHEA Grapalat"/>
          <w:i/>
          <w:sz w:val="18"/>
          <w:szCs w:val="18"/>
          <w:lang w:val="hy-AM"/>
        </w:rPr>
        <w:t>2023թ. ինն ամիսների ընթացքում</w:t>
      </w:r>
      <w:r w:rsidRPr="00CD6048">
        <w:rPr>
          <w:rFonts w:ascii="GHEA Grapalat" w:hAnsi="GHEA Grapalat"/>
          <w:i/>
          <w:sz w:val="18"/>
          <w:szCs w:val="18"/>
          <w:lang w:val="en-US"/>
        </w:rPr>
        <w:t xml:space="preserve"> </w:t>
      </w:r>
      <w:r w:rsidRPr="00CD6048">
        <w:rPr>
          <w:rFonts w:ascii="GHEA Grapalat" w:hAnsi="GHEA Grapalat"/>
          <w:i/>
          <w:sz w:val="18"/>
          <w:szCs w:val="18"/>
          <w:lang w:val="hy-AM"/>
        </w:rPr>
        <w:t>ՀՀ պաշտպանության նախարարության կողմից իրականացված ծրագրերը (մլն դրամ)</w:t>
      </w:r>
    </w:p>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8"/>
        <w:gridCol w:w="1104"/>
        <w:gridCol w:w="1112"/>
        <w:gridCol w:w="1203"/>
        <w:gridCol w:w="1203"/>
        <w:gridCol w:w="1203"/>
        <w:gridCol w:w="1049"/>
      </w:tblGrid>
      <w:tr w:rsidR="0091057D" w:rsidRPr="00CD6048" w:rsidTr="00904892">
        <w:trPr>
          <w:trHeight w:val="300"/>
          <w:jc w:val="center"/>
        </w:trPr>
        <w:tc>
          <w:tcPr>
            <w:tcW w:w="3388" w:type="dxa"/>
            <w:tcBorders>
              <w:top w:val="single" w:sz="4" w:space="0" w:color="auto"/>
              <w:left w:val="single" w:sz="4" w:space="0" w:color="auto"/>
              <w:bottom w:val="single" w:sz="4" w:space="0" w:color="auto"/>
              <w:right w:val="single" w:sz="4" w:space="0" w:color="auto"/>
            </w:tcBorders>
            <w:noWrap/>
            <w:vAlign w:val="bottom"/>
            <w:hideMark/>
          </w:tcPr>
          <w:p w:rsidR="0091057D" w:rsidRPr="00CD6048" w:rsidRDefault="0091057D" w:rsidP="00904892">
            <w:pPr>
              <w:rPr>
                <w:rFonts w:ascii="GHEA Grapalat" w:hAnsi="GHEA Grapalat"/>
                <w:sz w:val="20"/>
                <w:szCs w:val="20"/>
                <w:lang w:val="hy-AM"/>
              </w:rPr>
            </w:pPr>
          </w:p>
        </w:tc>
        <w:tc>
          <w:tcPr>
            <w:tcW w:w="1104" w:type="dxa"/>
            <w:tcBorders>
              <w:top w:val="single" w:sz="4" w:space="0" w:color="auto"/>
              <w:left w:val="single" w:sz="4" w:space="0" w:color="auto"/>
              <w:bottom w:val="single" w:sz="4" w:space="0" w:color="auto"/>
              <w:right w:val="single" w:sz="4" w:space="0" w:color="auto"/>
            </w:tcBorders>
            <w:hideMark/>
          </w:tcPr>
          <w:p w:rsidR="0091057D" w:rsidRPr="00CD6048" w:rsidRDefault="0091057D" w:rsidP="00904892">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 xml:space="preserve">2022թ. </w:t>
            </w:r>
            <w:r w:rsidRPr="00CD6048">
              <w:rPr>
                <w:rFonts w:ascii="GHEA Grapalat" w:hAnsi="GHEA Grapalat" w:cs="Calibri"/>
                <w:b/>
                <w:color w:val="000000"/>
                <w:sz w:val="18"/>
                <w:szCs w:val="18"/>
                <w:lang w:val="hy-AM"/>
              </w:rPr>
              <w:t>ինն ամիսների</w:t>
            </w:r>
            <w:r w:rsidRPr="00CD6048">
              <w:rPr>
                <w:rFonts w:ascii="GHEA Grapalat" w:hAnsi="GHEA Grapalat" w:cs="Calibri"/>
                <w:b/>
                <w:bCs/>
                <w:sz w:val="18"/>
                <w:szCs w:val="18"/>
                <w:lang w:val="hy-AM"/>
              </w:rPr>
              <w:t xml:space="preserve"> փաստ</w:t>
            </w:r>
          </w:p>
        </w:tc>
        <w:tc>
          <w:tcPr>
            <w:tcW w:w="1112" w:type="dxa"/>
            <w:tcBorders>
              <w:top w:val="single" w:sz="4" w:space="0" w:color="auto"/>
              <w:left w:val="single" w:sz="4" w:space="0" w:color="auto"/>
              <w:bottom w:val="single" w:sz="4" w:space="0" w:color="auto"/>
              <w:right w:val="single" w:sz="4" w:space="0" w:color="auto"/>
            </w:tcBorders>
            <w:hideMark/>
          </w:tcPr>
          <w:p w:rsidR="0091057D" w:rsidRPr="00CD6048" w:rsidRDefault="0091057D" w:rsidP="00904892">
            <w:pPr>
              <w:jc w:val="center"/>
              <w:rPr>
                <w:rFonts w:ascii="GHEA Grapalat" w:hAnsi="GHEA Grapalat" w:cs="Calibri"/>
                <w:b/>
                <w:noProof/>
                <w:color w:val="000000"/>
                <w:sz w:val="18"/>
                <w:szCs w:val="18"/>
                <w:lang w:val="hy-AM"/>
              </w:rPr>
            </w:pPr>
            <w:r w:rsidRPr="00CD6048">
              <w:rPr>
                <w:rFonts w:ascii="GHEA Grapalat" w:hAnsi="GHEA Grapalat" w:cs="Calibri"/>
                <w:b/>
                <w:color w:val="000000"/>
                <w:sz w:val="18"/>
                <w:szCs w:val="18"/>
                <w:lang w:val="hy-AM"/>
              </w:rPr>
              <w:t>2023թ. ինն ամիսների ճշտված պլան</w:t>
            </w:r>
          </w:p>
        </w:tc>
        <w:tc>
          <w:tcPr>
            <w:tcW w:w="1203" w:type="dxa"/>
            <w:tcBorders>
              <w:top w:val="single" w:sz="4" w:space="0" w:color="auto"/>
              <w:left w:val="single" w:sz="4" w:space="0" w:color="auto"/>
              <w:bottom w:val="single" w:sz="4" w:space="0" w:color="auto"/>
              <w:right w:val="single" w:sz="4" w:space="0" w:color="auto"/>
            </w:tcBorders>
            <w:noWrap/>
            <w:hideMark/>
          </w:tcPr>
          <w:p w:rsidR="0091057D" w:rsidRPr="00CD6048" w:rsidRDefault="0091057D" w:rsidP="00904892">
            <w:pPr>
              <w:jc w:val="center"/>
              <w:rPr>
                <w:rFonts w:ascii="GHEA Grapalat" w:hAnsi="GHEA Grapalat" w:cs="Calibri"/>
                <w:b/>
                <w:noProof/>
                <w:color w:val="000000"/>
                <w:sz w:val="18"/>
                <w:szCs w:val="18"/>
                <w:lang w:val="hy-AM"/>
              </w:rPr>
            </w:pPr>
            <w:r w:rsidRPr="00CD6048">
              <w:rPr>
                <w:rFonts w:ascii="GHEA Grapalat" w:hAnsi="GHEA Grapalat" w:cs="Calibri"/>
                <w:b/>
                <w:color w:val="000000"/>
                <w:sz w:val="18"/>
                <w:szCs w:val="18"/>
              </w:rPr>
              <w:t xml:space="preserve">2023թ. </w:t>
            </w:r>
            <w:r w:rsidRPr="00CD6048">
              <w:rPr>
                <w:rFonts w:ascii="GHEA Grapalat" w:hAnsi="GHEA Grapalat" w:cs="Calibri"/>
                <w:b/>
                <w:color w:val="000000"/>
                <w:sz w:val="18"/>
                <w:szCs w:val="18"/>
                <w:lang w:val="hy-AM"/>
              </w:rPr>
              <w:t>ինն ամիսների</w:t>
            </w:r>
            <w:r w:rsidRPr="00CD6048">
              <w:rPr>
                <w:rFonts w:ascii="GHEA Grapalat" w:hAnsi="GHEA Grapalat" w:cs="Calibri"/>
                <w:b/>
                <w:color w:val="000000"/>
                <w:sz w:val="18"/>
                <w:szCs w:val="18"/>
              </w:rPr>
              <w:t xml:space="preserve"> փաստ</w:t>
            </w:r>
          </w:p>
        </w:tc>
        <w:tc>
          <w:tcPr>
            <w:tcW w:w="1203" w:type="dxa"/>
            <w:tcBorders>
              <w:top w:val="single" w:sz="4" w:space="0" w:color="auto"/>
              <w:left w:val="single" w:sz="4" w:space="0" w:color="auto"/>
              <w:bottom w:val="single" w:sz="4" w:space="0" w:color="auto"/>
              <w:right w:val="single" w:sz="4" w:space="0" w:color="auto"/>
            </w:tcBorders>
            <w:hideMark/>
          </w:tcPr>
          <w:p w:rsidR="0091057D" w:rsidRPr="00CD6048" w:rsidRDefault="0091057D" w:rsidP="00904892">
            <w:pPr>
              <w:jc w:val="center"/>
              <w:rPr>
                <w:rFonts w:ascii="GHEA Grapalat" w:hAnsi="GHEA Grapalat" w:cs="Calibri"/>
                <w:b/>
                <w:noProof/>
                <w:color w:val="000000"/>
                <w:sz w:val="18"/>
                <w:szCs w:val="18"/>
                <w:lang w:val="hy-AM"/>
              </w:rPr>
            </w:pPr>
            <w:r w:rsidRPr="00CD6048">
              <w:rPr>
                <w:rFonts w:ascii="GHEA Grapalat" w:hAnsi="GHEA Grapalat" w:cs="Calibri"/>
                <w:b/>
                <w:color w:val="000000"/>
                <w:sz w:val="18"/>
                <w:szCs w:val="18"/>
                <w:lang w:val="hy-AM"/>
              </w:rPr>
              <w:t xml:space="preserve">Կատարո-ղականն ինն ամիսների ճշտված պլանի նկատմամբ (%) </w:t>
            </w:r>
          </w:p>
        </w:tc>
        <w:tc>
          <w:tcPr>
            <w:tcW w:w="1203" w:type="dxa"/>
            <w:tcBorders>
              <w:top w:val="single" w:sz="4" w:space="0" w:color="auto"/>
              <w:left w:val="single" w:sz="4" w:space="0" w:color="auto"/>
              <w:bottom w:val="single" w:sz="4" w:space="0" w:color="auto"/>
              <w:right w:val="single" w:sz="4" w:space="0" w:color="auto"/>
            </w:tcBorders>
          </w:tcPr>
          <w:p w:rsidR="0091057D" w:rsidRPr="00CD6048" w:rsidRDefault="0091057D" w:rsidP="00904892">
            <w:pPr>
              <w:jc w:val="center"/>
              <w:rPr>
                <w:rFonts w:ascii="GHEA Grapalat" w:hAnsi="GHEA Grapalat" w:cs="Calibri"/>
                <w:b/>
                <w:noProof/>
                <w:color w:val="000000"/>
                <w:sz w:val="18"/>
                <w:szCs w:val="18"/>
                <w:lang w:val="hy-AM"/>
              </w:rPr>
            </w:pPr>
            <w:r w:rsidRPr="00CD6048">
              <w:rPr>
                <w:rFonts w:ascii="GHEA Grapalat" w:hAnsi="GHEA Grapalat" w:cs="Calibri"/>
                <w:b/>
                <w:bCs/>
                <w:color w:val="000000"/>
                <w:sz w:val="18"/>
                <w:szCs w:val="18"/>
                <w:lang w:val="hy-AM"/>
              </w:rPr>
              <w:t xml:space="preserve">2023թ. </w:t>
            </w:r>
            <w:r w:rsidRPr="00CD6048">
              <w:rPr>
                <w:rFonts w:ascii="GHEA Grapalat" w:hAnsi="GHEA Grapalat" w:cs="Calibri"/>
                <w:b/>
                <w:color w:val="000000"/>
                <w:sz w:val="18"/>
                <w:szCs w:val="18"/>
                <w:lang w:val="hy-AM"/>
              </w:rPr>
              <w:t xml:space="preserve">ինն ամիսները </w:t>
            </w:r>
            <w:r w:rsidRPr="00CD6048">
              <w:rPr>
                <w:rFonts w:ascii="GHEA Grapalat" w:hAnsi="GHEA Grapalat" w:cs="Calibri"/>
                <w:b/>
                <w:bCs/>
                <w:color w:val="000000"/>
                <w:sz w:val="18"/>
                <w:szCs w:val="18"/>
                <w:lang w:val="hy-AM"/>
              </w:rPr>
              <w:t xml:space="preserve">2022թ. </w:t>
            </w:r>
            <w:r w:rsidRPr="00CD6048">
              <w:rPr>
                <w:rFonts w:ascii="GHEA Grapalat" w:hAnsi="GHEA Grapalat" w:cs="Calibri"/>
                <w:b/>
                <w:color w:val="000000"/>
                <w:sz w:val="18"/>
                <w:szCs w:val="18"/>
                <w:lang w:val="hy-AM"/>
              </w:rPr>
              <w:t>ինն ամիսների</w:t>
            </w:r>
            <w:r w:rsidRPr="00CD6048">
              <w:rPr>
                <w:rFonts w:ascii="GHEA Grapalat" w:hAnsi="GHEA Grapalat" w:cs="Calibri"/>
                <w:b/>
                <w:bCs/>
                <w:color w:val="000000"/>
                <w:sz w:val="18"/>
                <w:szCs w:val="18"/>
                <w:lang w:val="hy-AM"/>
              </w:rPr>
              <w:t xml:space="preserve"> նկատմամբ (%)</w:t>
            </w:r>
          </w:p>
        </w:tc>
        <w:tc>
          <w:tcPr>
            <w:tcW w:w="1049" w:type="dxa"/>
            <w:tcBorders>
              <w:top w:val="single" w:sz="4" w:space="0" w:color="auto"/>
              <w:left w:val="single" w:sz="4" w:space="0" w:color="auto"/>
              <w:bottom w:val="single" w:sz="4" w:space="0" w:color="auto"/>
              <w:right w:val="single" w:sz="4" w:space="0" w:color="auto"/>
            </w:tcBorders>
          </w:tcPr>
          <w:p w:rsidR="0091057D" w:rsidRPr="00CD6048" w:rsidRDefault="0091057D" w:rsidP="00904892">
            <w:pPr>
              <w:jc w:val="center"/>
              <w:rPr>
                <w:rFonts w:ascii="GHEA Grapalat" w:hAnsi="GHEA Grapalat" w:cs="Calibri"/>
                <w:b/>
                <w:noProof/>
                <w:color w:val="000000"/>
                <w:sz w:val="18"/>
                <w:szCs w:val="18"/>
                <w:lang w:val="hy-AM"/>
              </w:rPr>
            </w:pPr>
            <w:r w:rsidRPr="00CD6048">
              <w:rPr>
                <w:rFonts w:ascii="GHEA Grapalat" w:hAnsi="GHEA Grapalat" w:cs="Calibri"/>
                <w:b/>
                <w:bCs/>
                <w:color w:val="000000"/>
                <w:sz w:val="18"/>
                <w:szCs w:val="18"/>
                <w:lang w:val="hy-AM"/>
              </w:rPr>
              <w:t>2023թ. և 2022թ. տարբե-րությունը</w:t>
            </w:r>
          </w:p>
        </w:tc>
      </w:tr>
      <w:tr w:rsidR="0091057D" w:rsidRPr="00CD6048" w:rsidTr="00904892">
        <w:trPr>
          <w:trHeight w:val="331"/>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91057D" w:rsidRPr="00CD6048" w:rsidRDefault="0091057D" w:rsidP="00904892">
            <w:pPr>
              <w:rPr>
                <w:rFonts w:ascii="GHEA Grapalat" w:hAnsi="GHEA Grapalat"/>
                <w:b/>
                <w:sz w:val="18"/>
                <w:szCs w:val="18"/>
              </w:rPr>
            </w:pPr>
            <w:r w:rsidRPr="00CD6048">
              <w:rPr>
                <w:rFonts w:ascii="GHEA Grapalat" w:hAnsi="GHEA Grapalat"/>
                <w:b/>
                <w:sz w:val="18"/>
                <w:szCs w:val="18"/>
              </w:rPr>
              <w:t>ԸՆԴԱՄԵՆԸ</w:t>
            </w:r>
          </w:p>
        </w:tc>
        <w:tc>
          <w:tcPr>
            <w:tcW w:w="1104" w:type="dxa"/>
            <w:tcBorders>
              <w:top w:val="single" w:sz="4" w:space="0" w:color="auto"/>
              <w:left w:val="single" w:sz="4" w:space="0" w:color="auto"/>
              <w:bottom w:val="single" w:sz="4" w:space="0" w:color="auto"/>
              <w:right w:val="single" w:sz="4" w:space="0" w:color="auto"/>
            </w:tcBorders>
            <w:vAlign w:val="bottom"/>
            <w:hideMark/>
          </w:tcPr>
          <w:p w:rsidR="0091057D" w:rsidRPr="00CD6048" w:rsidRDefault="0091057D" w:rsidP="00904892">
            <w:pPr>
              <w:jc w:val="right"/>
              <w:rPr>
                <w:rFonts w:ascii="GHEA Grapalat" w:hAnsi="GHEA Grapalat"/>
                <w:b/>
                <w:bCs/>
                <w:sz w:val="18"/>
                <w:szCs w:val="18"/>
              </w:rPr>
            </w:pPr>
            <w:r w:rsidRPr="00CD6048">
              <w:rPr>
                <w:rFonts w:ascii="GHEA Grapalat" w:hAnsi="GHEA Grapalat"/>
                <w:b/>
                <w:bCs/>
                <w:sz w:val="18"/>
                <w:szCs w:val="18"/>
              </w:rPr>
              <w:t>252,952.4</w:t>
            </w:r>
          </w:p>
        </w:tc>
        <w:tc>
          <w:tcPr>
            <w:tcW w:w="1112" w:type="dxa"/>
            <w:tcBorders>
              <w:top w:val="single" w:sz="4" w:space="0" w:color="auto"/>
              <w:left w:val="single" w:sz="4" w:space="0" w:color="auto"/>
              <w:bottom w:val="single" w:sz="4" w:space="0" w:color="auto"/>
              <w:right w:val="single" w:sz="4" w:space="0" w:color="auto"/>
            </w:tcBorders>
            <w:vAlign w:val="bottom"/>
            <w:hideMark/>
          </w:tcPr>
          <w:p w:rsidR="0091057D" w:rsidRPr="00CD6048" w:rsidRDefault="0091057D" w:rsidP="00904892">
            <w:pPr>
              <w:jc w:val="right"/>
              <w:rPr>
                <w:rFonts w:ascii="GHEA Grapalat" w:hAnsi="GHEA Grapalat"/>
                <w:b/>
                <w:bCs/>
                <w:sz w:val="18"/>
                <w:szCs w:val="18"/>
              </w:rPr>
            </w:pPr>
            <w:r w:rsidRPr="00CD6048">
              <w:rPr>
                <w:rFonts w:ascii="GHEA Grapalat" w:hAnsi="GHEA Grapalat"/>
                <w:b/>
                <w:bCs/>
                <w:sz w:val="18"/>
                <w:szCs w:val="18"/>
              </w:rPr>
              <w:t>419,396.3</w:t>
            </w:r>
          </w:p>
        </w:tc>
        <w:tc>
          <w:tcPr>
            <w:tcW w:w="1203" w:type="dxa"/>
            <w:tcBorders>
              <w:top w:val="single" w:sz="4" w:space="0" w:color="auto"/>
              <w:left w:val="single" w:sz="4" w:space="0" w:color="auto"/>
              <w:bottom w:val="single" w:sz="4" w:space="0" w:color="auto"/>
              <w:right w:val="single" w:sz="4" w:space="0" w:color="auto"/>
            </w:tcBorders>
            <w:vAlign w:val="bottom"/>
            <w:hideMark/>
          </w:tcPr>
          <w:p w:rsidR="0091057D" w:rsidRPr="00CD6048" w:rsidRDefault="0091057D" w:rsidP="00904892">
            <w:pPr>
              <w:jc w:val="right"/>
              <w:rPr>
                <w:rFonts w:ascii="GHEA Grapalat" w:hAnsi="GHEA Grapalat"/>
                <w:b/>
                <w:bCs/>
                <w:sz w:val="18"/>
                <w:szCs w:val="18"/>
              </w:rPr>
            </w:pPr>
            <w:r w:rsidRPr="00CD6048">
              <w:rPr>
                <w:rFonts w:ascii="GHEA Grapalat" w:hAnsi="GHEA Grapalat"/>
                <w:b/>
                <w:bCs/>
                <w:sz w:val="18"/>
                <w:szCs w:val="18"/>
              </w:rPr>
              <w:t>301,194.0</w:t>
            </w:r>
          </w:p>
        </w:tc>
        <w:tc>
          <w:tcPr>
            <w:tcW w:w="1203" w:type="dxa"/>
            <w:tcBorders>
              <w:top w:val="single" w:sz="4" w:space="0" w:color="auto"/>
              <w:left w:val="single" w:sz="4" w:space="0" w:color="auto"/>
              <w:bottom w:val="single" w:sz="4" w:space="0" w:color="auto"/>
              <w:right w:val="single" w:sz="4" w:space="0" w:color="auto"/>
            </w:tcBorders>
            <w:vAlign w:val="bottom"/>
            <w:hideMark/>
          </w:tcPr>
          <w:p w:rsidR="0091057D" w:rsidRPr="00CD6048" w:rsidRDefault="0091057D" w:rsidP="00904892">
            <w:pPr>
              <w:jc w:val="right"/>
              <w:rPr>
                <w:rFonts w:ascii="GHEA Grapalat" w:hAnsi="GHEA Grapalat"/>
                <w:b/>
                <w:bCs/>
                <w:sz w:val="18"/>
                <w:szCs w:val="18"/>
              </w:rPr>
            </w:pPr>
            <w:r w:rsidRPr="00CD6048">
              <w:rPr>
                <w:rFonts w:ascii="GHEA Grapalat" w:hAnsi="GHEA Grapalat"/>
                <w:b/>
                <w:bCs/>
                <w:sz w:val="18"/>
                <w:szCs w:val="18"/>
              </w:rPr>
              <w:t>71.8</w:t>
            </w:r>
          </w:p>
        </w:tc>
        <w:tc>
          <w:tcPr>
            <w:tcW w:w="1203" w:type="dxa"/>
            <w:tcBorders>
              <w:top w:val="single" w:sz="4" w:space="0" w:color="auto"/>
              <w:left w:val="single" w:sz="4" w:space="0" w:color="auto"/>
              <w:bottom w:val="single" w:sz="4" w:space="0" w:color="auto"/>
              <w:right w:val="single" w:sz="4" w:space="0" w:color="auto"/>
            </w:tcBorders>
            <w:vAlign w:val="bottom"/>
            <w:hideMark/>
          </w:tcPr>
          <w:p w:rsidR="0091057D" w:rsidRPr="00CD6048" w:rsidRDefault="0091057D" w:rsidP="00904892">
            <w:pPr>
              <w:jc w:val="right"/>
              <w:rPr>
                <w:rFonts w:ascii="GHEA Grapalat" w:hAnsi="GHEA Grapalat"/>
                <w:b/>
                <w:bCs/>
                <w:sz w:val="18"/>
                <w:szCs w:val="18"/>
              </w:rPr>
            </w:pPr>
            <w:r w:rsidRPr="00CD6048">
              <w:rPr>
                <w:rFonts w:ascii="GHEA Grapalat" w:hAnsi="GHEA Grapalat"/>
                <w:b/>
                <w:bCs/>
                <w:sz w:val="18"/>
                <w:szCs w:val="18"/>
              </w:rPr>
              <w:t>119.1</w:t>
            </w:r>
          </w:p>
        </w:tc>
        <w:tc>
          <w:tcPr>
            <w:tcW w:w="1049" w:type="dxa"/>
            <w:tcBorders>
              <w:top w:val="single" w:sz="4" w:space="0" w:color="auto"/>
              <w:left w:val="single" w:sz="4" w:space="0" w:color="auto"/>
              <w:bottom w:val="single" w:sz="4" w:space="0" w:color="auto"/>
              <w:right w:val="single" w:sz="4" w:space="0" w:color="auto"/>
            </w:tcBorders>
            <w:vAlign w:val="bottom"/>
            <w:hideMark/>
          </w:tcPr>
          <w:p w:rsidR="0091057D" w:rsidRPr="00CD6048" w:rsidRDefault="0091057D" w:rsidP="00904892">
            <w:pPr>
              <w:jc w:val="right"/>
              <w:rPr>
                <w:rFonts w:ascii="GHEA Grapalat" w:hAnsi="GHEA Grapalat"/>
                <w:b/>
                <w:bCs/>
                <w:sz w:val="18"/>
                <w:szCs w:val="18"/>
              </w:rPr>
            </w:pPr>
            <w:r w:rsidRPr="00CD6048">
              <w:rPr>
                <w:rFonts w:ascii="GHEA Grapalat" w:hAnsi="GHEA Grapalat"/>
                <w:b/>
                <w:bCs/>
                <w:sz w:val="18"/>
                <w:szCs w:val="18"/>
              </w:rPr>
              <w:t>48,241.6</w:t>
            </w:r>
          </w:p>
        </w:tc>
      </w:tr>
      <w:tr w:rsidR="0091057D" w:rsidRPr="00CD6048" w:rsidTr="00904892">
        <w:trPr>
          <w:trHeight w:val="331"/>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91057D" w:rsidRPr="00CD6048" w:rsidRDefault="0091057D" w:rsidP="00904892">
            <w:pPr>
              <w:rPr>
                <w:rFonts w:ascii="GHEA Grapalat" w:hAnsi="GHEA Grapalat"/>
                <w:sz w:val="18"/>
                <w:szCs w:val="18"/>
              </w:rPr>
            </w:pPr>
            <w:r w:rsidRPr="00CD6048">
              <w:rPr>
                <w:rFonts w:ascii="GHEA Grapalat" w:hAnsi="GHEA Grapalat"/>
                <w:sz w:val="18"/>
                <w:szCs w:val="18"/>
              </w:rPr>
              <w:t>ՀՀ պաշտպանության ապահովում</w:t>
            </w:r>
          </w:p>
        </w:tc>
        <w:tc>
          <w:tcPr>
            <w:tcW w:w="1104" w:type="dxa"/>
            <w:tcBorders>
              <w:top w:val="single" w:sz="4" w:space="0" w:color="auto"/>
              <w:left w:val="single" w:sz="4" w:space="0" w:color="auto"/>
              <w:bottom w:val="single" w:sz="4" w:space="0" w:color="auto"/>
              <w:right w:val="single" w:sz="4" w:space="0" w:color="auto"/>
            </w:tcBorders>
            <w:vAlign w:val="bottom"/>
            <w:hideMark/>
          </w:tcPr>
          <w:p w:rsidR="0091057D" w:rsidRPr="00CD6048" w:rsidRDefault="0091057D" w:rsidP="00904892">
            <w:pPr>
              <w:jc w:val="right"/>
              <w:rPr>
                <w:rFonts w:ascii="GHEA Grapalat" w:hAnsi="GHEA Grapalat"/>
                <w:sz w:val="18"/>
                <w:szCs w:val="18"/>
              </w:rPr>
            </w:pPr>
            <w:r w:rsidRPr="00CD6048">
              <w:rPr>
                <w:rFonts w:ascii="GHEA Grapalat" w:hAnsi="GHEA Grapalat"/>
                <w:sz w:val="18"/>
                <w:szCs w:val="18"/>
              </w:rPr>
              <w:t>251,043.9</w:t>
            </w:r>
          </w:p>
        </w:tc>
        <w:tc>
          <w:tcPr>
            <w:tcW w:w="1112" w:type="dxa"/>
            <w:tcBorders>
              <w:top w:val="single" w:sz="4" w:space="0" w:color="auto"/>
              <w:left w:val="single" w:sz="4" w:space="0" w:color="auto"/>
              <w:bottom w:val="single" w:sz="4" w:space="0" w:color="auto"/>
              <w:right w:val="single" w:sz="4" w:space="0" w:color="auto"/>
            </w:tcBorders>
            <w:vAlign w:val="bottom"/>
            <w:hideMark/>
          </w:tcPr>
          <w:p w:rsidR="0091057D" w:rsidRPr="00CD6048" w:rsidRDefault="0091057D" w:rsidP="00904892">
            <w:pPr>
              <w:jc w:val="right"/>
              <w:rPr>
                <w:rFonts w:ascii="GHEA Grapalat" w:hAnsi="GHEA Grapalat"/>
                <w:sz w:val="18"/>
                <w:szCs w:val="18"/>
              </w:rPr>
            </w:pPr>
            <w:r w:rsidRPr="00CD6048">
              <w:rPr>
                <w:rFonts w:ascii="GHEA Grapalat" w:hAnsi="GHEA Grapalat"/>
                <w:sz w:val="18"/>
                <w:szCs w:val="18"/>
              </w:rPr>
              <w:t>415,283.9</w:t>
            </w:r>
          </w:p>
        </w:tc>
        <w:tc>
          <w:tcPr>
            <w:tcW w:w="1203" w:type="dxa"/>
            <w:tcBorders>
              <w:top w:val="single" w:sz="4" w:space="0" w:color="auto"/>
              <w:left w:val="single" w:sz="4" w:space="0" w:color="auto"/>
              <w:bottom w:val="single" w:sz="4" w:space="0" w:color="auto"/>
              <w:right w:val="single" w:sz="4" w:space="0" w:color="auto"/>
            </w:tcBorders>
            <w:vAlign w:val="bottom"/>
            <w:hideMark/>
          </w:tcPr>
          <w:p w:rsidR="0091057D" w:rsidRPr="00CD6048" w:rsidRDefault="0091057D" w:rsidP="00904892">
            <w:pPr>
              <w:jc w:val="right"/>
              <w:rPr>
                <w:rFonts w:ascii="GHEA Grapalat" w:hAnsi="GHEA Grapalat"/>
                <w:sz w:val="18"/>
                <w:szCs w:val="18"/>
              </w:rPr>
            </w:pPr>
            <w:r w:rsidRPr="00CD6048">
              <w:rPr>
                <w:rFonts w:ascii="GHEA Grapalat" w:hAnsi="GHEA Grapalat"/>
                <w:sz w:val="18"/>
                <w:szCs w:val="18"/>
              </w:rPr>
              <w:t>299,143.5</w:t>
            </w:r>
          </w:p>
        </w:tc>
        <w:tc>
          <w:tcPr>
            <w:tcW w:w="1203" w:type="dxa"/>
            <w:tcBorders>
              <w:top w:val="single" w:sz="4" w:space="0" w:color="auto"/>
              <w:left w:val="single" w:sz="4" w:space="0" w:color="auto"/>
              <w:bottom w:val="single" w:sz="4" w:space="0" w:color="auto"/>
              <w:right w:val="single" w:sz="4" w:space="0" w:color="auto"/>
            </w:tcBorders>
            <w:vAlign w:val="bottom"/>
            <w:hideMark/>
          </w:tcPr>
          <w:p w:rsidR="0091057D" w:rsidRPr="00CD6048" w:rsidRDefault="0091057D" w:rsidP="00904892">
            <w:pPr>
              <w:jc w:val="right"/>
              <w:rPr>
                <w:rFonts w:ascii="GHEA Grapalat" w:hAnsi="GHEA Grapalat"/>
                <w:sz w:val="18"/>
                <w:szCs w:val="18"/>
              </w:rPr>
            </w:pPr>
            <w:r w:rsidRPr="00CD6048">
              <w:rPr>
                <w:rFonts w:ascii="GHEA Grapalat" w:hAnsi="GHEA Grapalat"/>
                <w:sz w:val="18"/>
                <w:szCs w:val="18"/>
              </w:rPr>
              <w:t>72.0</w:t>
            </w:r>
          </w:p>
        </w:tc>
        <w:tc>
          <w:tcPr>
            <w:tcW w:w="1203" w:type="dxa"/>
            <w:tcBorders>
              <w:top w:val="single" w:sz="4" w:space="0" w:color="auto"/>
              <w:left w:val="single" w:sz="4" w:space="0" w:color="auto"/>
              <w:bottom w:val="single" w:sz="4" w:space="0" w:color="auto"/>
              <w:right w:val="single" w:sz="4" w:space="0" w:color="auto"/>
            </w:tcBorders>
            <w:vAlign w:val="bottom"/>
            <w:hideMark/>
          </w:tcPr>
          <w:p w:rsidR="0091057D" w:rsidRPr="00CD6048" w:rsidRDefault="0091057D" w:rsidP="00904892">
            <w:pPr>
              <w:jc w:val="right"/>
              <w:rPr>
                <w:rFonts w:ascii="GHEA Grapalat" w:hAnsi="GHEA Grapalat"/>
                <w:sz w:val="18"/>
                <w:szCs w:val="18"/>
              </w:rPr>
            </w:pPr>
            <w:r w:rsidRPr="00CD6048">
              <w:rPr>
                <w:rFonts w:ascii="GHEA Grapalat" w:hAnsi="GHEA Grapalat"/>
                <w:sz w:val="18"/>
                <w:szCs w:val="18"/>
              </w:rPr>
              <w:t>119.2</w:t>
            </w:r>
          </w:p>
        </w:tc>
        <w:tc>
          <w:tcPr>
            <w:tcW w:w="1049" w:type="dxa"/>
            <w:tcBorders>
              <w:top w:val="single" w:sz="4" w:space="0" w:color="auto"/>
              <w:left w:val="single" w:sz="4" w:space="0" w:color="auto"/>
              <w:bottom w:val="single" w:sz="4" w:space="0" w:color="auto"/>
              <w:right w:val="single" w:sz="4" w:space="0" w:color="auto"/>
            </w:tcBorders>
            <w:vAlign w:val="bottom"/>
            <w:hideMark/>
          </w:tcPr>
          <w:p w:rsidR="0091057D" w:rsidRPr="00CD6048" w:rsidRDefault="0091057D" w:rsidP="00904892">
            <w:pPr>
              <w:jc w:val="right"/>
              <w:rPr>
                <w:rFonts w:ascii="GHEA Grapalat" w:hAnsi="GHEA Grapalat"/>
                <w:sz w:val="18"/>
                <w:szCs w:val="18"/>
              </w:rPr>
            </w:pPr>
            <w:r w:rsidRPr="00CD6048">
              <w:rPr>
                <w:rFonts w:ascii="GHEA Grapalat" w:hAnsi="GHEA Grapalat"/>
                <w:sz w:val="18"/>
                <w:szCs w:val="18"/>
              </w:rPr>
              <w:t>48,099.6</w:t>
            </w:r>
          </w:p>
        </w:tc>
      </w:tr>
      <w:tr w:rsidR="0091057D" w:rsidRPr="00CD6048" w:rsidTr="00904892">
        <w:trPr>
          <w:trHeight w:val="300"/>
          <w:jc w:val="center"/>
        </w:trPr>
        <w:tc>
          <w:tcPr>
            <w:tcW w:w="3388" w:type="dxa"/>
            <w:tcBorders>
              <w:top w:val="single" w:sz="4" w:space="0" w:color="auto"/>
              <w:left w:val="single" w:sz="4" w:space="0" w:color="auto"/>
              <w:bottom w:val="single" w:sz="4" w:space="0" w:color="auto"/>
              <w:right w:val="single" w:sz="4" w:space="0" w:color="auto"/>
            </w:tcBorders>
            <w:vAlign w:val="bottom"/>
            <w:hideMark/>
          </w:tcPr>
          <w:p w:rsidR="0091057D" w:rsidRPr="00CD6048" w:rsidRDefault="0091057D" w:rsidP="00904892">
            <w:pPr>
              <w:rPr>
                <w:rFonts w:ascii="GHEA Grapalat" w:hAnsi="GHEA Grapalat"/>
                <w:sz w:val="18"/>
                <w:szCs w:val="18"/>
              </w:rPr>
            </w:pPr>
            <w:r w:rsidRPr="00CD6048">
              <w:rPr>
                <w:rFonts w:ascii="GHEA Grapalat" w:hAnsi="GHEA Grapalat"/>
                <w:sz w:val="18"/>
                <w:szCs w:val="18"/>
              </w:rPr>
              <w:t>Այլ ծրագրեր</w:t>
            </w:r>
          </w:p>
        </w:tc>
        <w:tc>
          <w:tcPr>
            <w:tcW w:w="1104" w:type="dxa"/>
            <w:tcBorders>
              <w:top w:val="single" w:sz="4" w:space="0" w:color="auto"/>
              <w:left w:val="single" w:sz="4" w:space="0" w:color="auto"/>
              <w:bottom w:val="single" w:sz="4" w:space="0" w:color="auto"/>
              <w:right w:val="single" w:sz="4" w:space="0" w:color="auto"/>
            </w:tcBorders>
            <w:vAlign w:val="bottom"/>
            <w:hideMark/>
          </w:tcPr>
          <w:p w:rsidR="0091057D" w:rsidRPr="00CD6048" w:rsidRDefault="0091057D" w:rsidP="00904892">
            <w:pPr>
              <w:jc w:val="right"/>
              <w:rPr>
                <w:rFonts w:ascii="GHEA Grapalat" w:hAnsi="GHEA Grapalat"/>
                <w:sz w:val="18"/>
                <w:szCs w:val="18"/>
              </w:rPr>
            </w:pPr>
            <w:r w:rsidRPr="00CD6048">
              <w:rPr>
                <w:rFonts w:ascii="GHEA Grapalat" w:hAnsi="GHEA Grapalat"/>
                <w:sz w:val="18"/>
                <w:szCs w:val="18"/>
              </w:rPr>
              <w:t>1,908.5</w:t>
            </w:r>
          </w:p>
        </w:tc>
        <w:tc>
          <w:tcPr>
            <w:tcW w:w="1112" w:type="dxa"/>
            <w:tcBorders>
              <w:top w:val="single" w:sz="4" w:space="0" w:color="auto"/>
              <w:left w:val="single" w:sz="4" w:space="0" w:color="auto"/>
              <w:bottom w:val="single" w:sz="4" w:space="0" w:color="auto"/>
              <w:right w:val="single" w:sz="4" w:space="0" w:color="auto"/>
            </w:tcBorders>
            <w:vAlign w:val="bottom"/>
            <w:hideMark/>
          </w:tcPr>
          <w:p w:rsidR="0091057D" w:rsidRPr="00CD6048" w:rsidRDefault="0091057D" w:rsidP="00904892">
            <w:pPr>
              <w:jc w:val="right"/>
              <w:rPr>
                <w:rFonts w:ascii="GHEA Grapalat" w:hAnsi="GHEA Grapalat"/>
                <w:sz w:val="18"/>
                <w:szCs w:val="18"/>
              </w:rPr>
            </w:pPr>
            <w:r w:rsidRPr="00CD6048">
              <w:rPr>
                <w:rFonts w:ascii="GHEA Grapalat" w:hAnsi="GHEA Grapalat"/>
                <w:sz w:val="18"/>
                <w:szCs w:val="18"/>
              </w:rPr>
              <w:t>4,112.4</w:t>
            </w:r>
          </w:p>
        </w:tc>
        <w:tc>
          <w:tcPr>
            <w:tcW w:w="1203" w:type="dxa"/>
            <w:tcBorders>
              <w:top w:val="single" w:sz="4" w:space="0" w:color="auto"/>
              <w:left w:val="single" w:sz="4" w:space="0" w:color="auto"/>
              <w:bottom w:val="single" w:sz="4" w:space="0" w:color="auto"/>
              <w:right w:val="single" w:sz="4" w:space="0" w:color="auto"/>
            </w:tcBorders>
            <w:vAlign w:val="bottom"/>
            <w:hideMark/>
          </w:tcPr>
          <w:p w:rsidR="0091057D" w:rsidRPr="00CD6048" w:rsidRDefault="0091057D" w:rsidP="00904892">
            <w:pPr>
              <w:jc w:val="right"/>
              <w:rPr>
                <w:rFonts w:ascii="GHEA Grapalat" w:hAnsi="GHEA Grapalat"/>
                <w:sz w:val="18"/>
                <w:szCs w:val="18"/>
              </w:rPr>
            </w:pPr>
            <w:r w:rsidRPr="00CD6048">
              <w:rPr>
                <w:rFonts w:ascii="GHEA Grapalat" w:hAnsi="GHEA Grapalat"/>
                <w:sz w:val="18"/>
                <w:szCs w:val="18"/>
              </w:rPr>
              <w:t>2,050.5</w:t>
            </w:r>
          </w:p>
        </w:tc>
        <w:tc>
          <w:tcPr>
            <w:tcW w:w="1203" w:type="dxa"/>
            <w:tcBorders>
              <w:top w:val="single" w:sz="4" w:space="0" w:color="auto"/>
              <w:left w:val="single" w:sz="4" w:space="0" w:color="auto"/>
              <w:bottom w:val="single" w:sz="4" w:space="0" w:color="auto"/>
              <w:right w:val="single" w:sz="4" w:space="0" w:color="auto"/>
            </w:tcBorders>
            <w:vAlign w:val="bottom"/>
            <w:hideMark/>
          </w:tcPr>
          <w:p w:rsidR="0091057D" w:rsidRPr="00CD6048" w:rsidRDefault="0091057D" w:rsidP="00904892">
            <w:pPr>
              <w:jc w:val="right"/>
              <w:rPr>
                <w:rFonts w:ascii="GHEA Grapalat" w:hAnsi="GHEA Grapalat"/>
                <w:sz w:val="18"/>
                <w:szCs w:val="18"/>
              </w:rPr>
            </w:pPr>
            <w:r w:rsidRPr="00CD6048">
              <w:rPr>
                <w:rFonts w:ascii="GHEA Grapalat" w:hAnsi="GHEA Grapalat"/>
                <w:sz w:val="18"/>
                <w:szCs w:val="18"/>
              </w:rPr>
              <w:t>49.9</w:t>
            </w:r>
          </w:p>
        </w:tc>
        <w:tc>
          <w:tcPr>
            <w:tcW w:w="1203" w:type="dxa"/>
            <w:tcBorders>
              <w:top w:val="single" w:sz="4" w:space="0" w:color="auto"/>
              <w:left w:val="single" w:sz="4" w:space="0" w:color="auto"/>
              <w:bottom w:val="single" w:sz="4" w:space="0" w:color="auto"/>
              <w:right w:val="single" w:sz="4" w:space="0" w:color="auto"/>
            </w:tcBorders>
            <w:vAlign w:val="bottom"/>
            <w:hideMark/>
          </w:tcPr>
          <w:p w:rsidR="0091057D" w:rsidRPr="00CD6048" w:rsidRDefault="0091057D" w:rsidP="00904892">
            <w:pPr>
              <w:jc w:val="right"/>
              <w:rPr>
                <w:rFonts w:ascii="GHEA Grapalat" w:hAnsi="GHEA Grapalat"/>
                <w:sz w:val="18"/>
                <w:szCs w:val="18"/>
              </w:rPr>
            </w:pPr>
            <w:r w:rsidRPr="00CD6048">
              <w:rPr>
                <w:rFonts w:ascii="GHEA Grapalat" w:hAnsi="GHEA Grapalat"/>
                <w:sz w:val="18"/>
                <w:szCs w:val="18"/>
              </w:rPr>
              <w:t>107.4</w:t>
            </w:r>
          </w:p>
        </w:tc>
        <w:tc>
          <w:tcPr>
            <w:tcW w:w="1049" w:type="dxa"/>
            <w:tcBorders>
              <w:top w:val="single" w:sz="4" w:space="0" w:color="auto"/>
              <w:left w:val="single" w:sz="4" w:space="0" w:color="auto"/>
              <w:bottom w:val="single" w:sz="4" w:space="0" w:color="auto"/>
              <w:right w:val="single" w:sz="4" w:space="0" w:color="auto"/>
            </w:tcBorders>
            <w:vAlign w:val="bottom"/>
            <w:hideMark/>
          </w:tcPr>
          <w:p w:rsidR="0091057D" w:rsidRPr="00CD6048" w:rsidRDefault="0091057D" w:rsidP="00904892">
            <w:pPr>
              <w:jc w:val="right"/>
              <w:rPr>
                <w:rFonts w:ascii="GHEA Grapalat" w:hAnsi="GHEA Grapalat"/>
                <w:sz w:val="18"/>
                <w:szCs w:val="18"/>
              </w:rPr>
            </w:pPr>
            <w:r w:rsidRPr="00CD6048">
              <w:rPr>
                <w:rFonts w:ascii="GHEA Grapalat" w:hAnsi="GHEA Grapalat"/>
                <w:sz w:val="18"/>
                <w:szCs w:val="18"/>
              </w:rPr>
              <w:t>142.0</w:t>
            </w:r>
          </w:p>
        </w:tc>
      </w:tr>
    </w:tbl>
    <w:p w:rsidR="0091057D" w:rsidRPr="00CD6048" w:rsidRDefault="0091057D" w:rsidP="0091057D">
      <w:pPr>
        <w:autoSpaceDE w:val="0"/>
        <w:autoSpaceDN w:val="0"/>
        <w:adjustRightInd w:val="0"/>
        <w:spacing w:line="360" w:lineRule="auto"/>
        <w:ind w:firstLine="567"/>
        <w:jc w:val="both"/>
        <w:rPr>
          <w:rFonts w:ascii="GHEA Grapalat" w:hAnsi="GHEA Grapalat"/>
          <w:sz w:val="20"/>
          <w:szCs w:val="20"/>
        </w:rPr>
      </w:pPr>
    </w:p>
    <w:p w:rsidR="0091057D" w:rsidRPr="00CD6048" w:rsidRDefault="0091057D" w:rsidP="0091057D">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Sylfaen"/>
          <w:sz w:val="22"/>
          <w:szCs w:val="22"/>
        </w:rPr>
        <w:t>Հաշվետու ժամանակահատվածում</w:t>
      </w:r>
      <w:r w:rsidRPr="00CD6048">
        <w:rPr>
          <w:rFonts w:ascii="GHEA Grapalat" w:hAnsi="GHEA Grapalat"/>
          <w:sz w:val="22"/>
          <w:szCs w:val="22"/>
        </w:rPr>
        <w:t xml:space="preserve"> </w:t>
      </w:r>
      <w:r w:rsidRPr="00CD6048">
        <w:rPr>
          <w:rFonts w:ascii="GHEA Grapalat" w:hAnsi="GHEA Grapalat" w:cs="GHEA Grapalat"/>
          <w:i/>
          <w:sz w:val="22"/>
          <w:szCs w:val="22"/>
        </w:rPr>
        <w:t>ՀՀ պաշտպանության ապահովման</w:t>
      </w:r>
      <w:r w:rsidRPr="00CD6048">
        <w:rPr>
          <w:rFonts w:ascii="GHEA Grapalat" w:hAnsi="GHEA Grapalat"/>
          <w:sz w:val="22"/>
          <w:szCs w:val="22"/>
        </w:rPr>
        <w:t xml:space="preserve"> ծրագրի շրջանակներում օգտագործվել է </w:t>
      </w:r>
      <w:r w:rsidRPr="00CD6048">
        <w:rPr>
          <w:rFonts w:ascii="GHEA Grapalat" w:hAnsi="GHEA Grapalat" w:cs="GHEA Grapalat"/>
          <w:sz w:val="22"/>
          <w:szCs w:val="22"/>
        </w:rPr>
        <w:t>299.1</w:t>
      </w:r>
      <w:r w:rsidRPr="00CD6048">
        <w:rPr>
          <w:rFonts w:ascii="GHEA Grapalat" w:hAnsi="GHEA Grapalat"/>
          <w:sz w:val="22"/>
          <w:szCs w:val="22"/>
        </w:rPr>
        <w:t xml:space="preserve"> մլրդ դրամ կամ նախատեսված միջոցների 72%-ը: </w:t>
      </w:r>
      <w:r w:rsidRPr="00CD6048">
        <w:rPr>
          <w:rFonts w:ascii="GHEA Grapalat" w:hAnsi="GHEA Grapalat" w:cs="GHEA Grapalat"/>
          <w:sz w:val="22"/>
          <w:szCs w:val="22"/>
        </w:rPr>
        <w:t xml:space="preserve">Շեղումը հիմնականում պայմանավորված է ՀՀ պաշտպանության նախարարության շենքային պայմանների բարելավման </w:t>
      </w:r>
      <w:r w:rsidRPr="00CD6048">
        <w:rPr>
          <w:rFonts w:ascii="GHEA Grapalat" w:hAnsi="GHEA Grapalat" w:cs="Sylfaen"/>
          <w:sz w:val="22"/>
          <w:szCs w:val="22"/>
        </w:rPr>
        <w:t>և ռազմական կարիքների բավարարման միջոցառումների կատարողականով: Հատկացված միջոցներն ուղղվել են յոթ միջոցառումների իրականացմանը որոնցից երկուսի համար նախատեսված 199.9 մլն դրամ միջոցներն օգտագործվել են ամբողջությամբ: Ծրագրի շրջանակներում 161.1 մլրդ դրամ է ուղղվել ռազմական կարիքների բավարարմանը՝ ապահովելով</w:t>
      </w:r>
      <w:r w:rsidRPr="00CD6048">
        <w:rPr>
          <w:rFonts w:ascii="GHEA Grapalat" w:hAnsi="GHEA Grapalat" w:cs="GHEA Grapalat"/>
          <w:sz w:val="22"/>
          <w:szCs w:val="22"/>
        </w:rPr>
        <w:t xml:space="preserve"> 85.4% կատարողական, 136.7 մլրդ դրամ՝ ՀՀ պաշտպանության նախարարության շենքային պայմանների բարելավմանը՝ կազմելով նախատեսվածի 60.7%-ը: Կատարողականի նշված ցուցանիշները պայմանավորված են գնման գործընթացի արդյունքում պայմանագրերի՝ նախատեսվածից ցածր գներով, ինչպես նաև սահմանված հիմքերով և ընթացակարգերով հաշվառման մեջ պարտավորությունների ձևակերպումների բացակայությամբ: Նախորդ տարվա ինն ամիսների</w:t>
      </w:r>
      <w:r w:rsidRPr="00CD6048">
        <w:rPr>
          <w:rFonts w:ascii="GHEA Grapalat" w:hAnsi="GHEA Grapalat" w:cs="Times Armenian"/>
          <w:sz w:val="22"/>
          <w:szCs w:val="22"/>
        </w:rPr>
        <w:t xml:space="preserve"> </w:t>
      </w:r>
      <w:r w:rsidRPr="00CD6048">
        <w:rPr>
          <w:rFonts w:ascii="GHEA Grapalat" w:hAnsi="GHEA Grapalat" w:cs="GHEA Grapalat"/>
          <w:sz w:val="22"/>
          <w:szCs w:val="22"/>
        </w:rPr>
        <w:t>համեմատ ՀՀ պաշտպանության ապահովման ծրագրի ծախսերն աճել են 19.2%-ով կամ 48.1 մլրդ դրամով՝ հիմնականում պայմանավորված ՀՀ պաշտպանության նախարարության շենքային պայմանների բարելավման ծախսերի 37.2% (37.1 մլրդ դրամ) աճով:</w:t>
      </w:r>
    </w:p>
    <w:p w:rsidR="0091057D" w:rsidRPr="00CD6048" w:rsidRDefault="0091057D" w:rsidP="0091057D">
      <w:pPr>
        <w:autoSpaceDE w:val="0"/>
        <w:autoSpaceDN w:val="0"/>
        <w:adjustRightInd w:val="0"/>
        <w:spacing w:line="360" w:lineRule="auto"/>
        <w:ind w:firstLine="567"/>
        <w:jc w:val="both"/>
        <w:rPr>
          <w:rFonts w:ascii="GHEA Grapalat" w:hAnsi="GHEA Grapalat"/>
          <w:sz w:val="22"/>
          <w:szCs w:val="22"/>
        </w:rPr>
      </w:pPr>
      <w:r w:rsidRPr="00CD6048">
        <w:rPr>
          <w:rFonts w:ascii="GHEA Grapalat" w:hAnsi="GHEA Grapalat" w:cs="GHEA Grapalat"/>
          <w:sz w:val="22"/>
          <w:szCs w:val="22"/>
        </w:rPr>
        <w:t>Այլ ծրագրերում ընդգրկված՝</w:t>
      </w:r>
      <w:r w:rsidRPr="00CD6048">
        <w:rPr>
          <w:rFonts w:ascii="GHEA Grapalat" w:hAnsi="GHEA Grapalat" w:cs="GHEA Grapalat"/>
          <w:i/>
          <w:sz w:val="22"/>
          <w:szCs w:val="22"/>
        </w:rPr>
        <w:t xml:space="preserve"> Ռազմաբժշկական սպասարկման և առողջապահական ծառայությունների</w:t>
      </w:r>
      <w:r w:rsidRPr="00CD6048">
        <w:rPr>
          <w:rFonts w:ascii="GHEA Grapalat" w:hAnsi="GHEA Grapalat" w:cs="GHEA Grapalat"/>
          <w:sz w:val="22"/>
          <w:szCs w:val="22"/>
        </w:rPr>
        <w:t xml:space="preserve"> ծրագրի </w:t>
      </w:r>
      <w:r w:rsidRPr="00CD6048">
        <w:rPr>
          <w:rFonts w:ascii="GHEA Grapalat" w:hAnsi="GHEA Grapalat" w:cs="Sylfaen"/>
          <w:sz w:val="22"/>
          <w:szCs w:val="22"/>
        </w:rPr>
        <w:t>ծախսերը կազմել են 681.8 մլն</w:t>
      </w:r>
      <w:r w:rsidRPr="00CD6048">
        <w:rPr>
          <w:rFonts w:ascii="GHEA Grapalat" w:hAnsi="GHEA Grapalat" w:cs="GHEA Grapalat"/>
          <w:sz w:val="22"/>
          <w:szCs w:val="22"/>
        </w:rPr>
        <w:t xml:space="preserve"> դրամ</w:t>
      </w:r>
      <w:r w:rsidRPr="00CD6048">
        <w:rPr>
          <w:rFonts w:ascii="GHEA Grapalat" w:hAnsi="GHEA Grapalat" w:cs="Sylfaen"/>
          <w:sz w:val="22"/>
          <w:szCs w:val="22"/>
        </w:rPr>
        <w:t xml:space="preserve"> կամ ծրագրված ցուցանիշի </w:t>
      </w:r>
      <w:r w:rsidRPr="00CD6048">
        <w:rPr>
          <w:rFonts w:ascii="GHEA Grapalat" w:hAnsi="GHEA Grapalat" w:cs="GHEA Grapalat"/>
          <w:sz w:val="22"/>
          <w:szCs w:val="22"/>
        </w:rPr>
        <w:t>27%-ը: Շեղումը հիմնականում պայմանավորված է հոսպիտալների և բուժկետերի</w:t>
      </w:r>
      <w:r w:rsidR="004D5F5F" w:rsidRPr="00CD6048">
        <w:rPr>
          <w:rFonts w:ascii="GHEA Grapalat" w:hAnsi="GHEA Grapalat" w:cs="GHEA Grapalat"/>
          <w:sz w:val="22"/>
          <w:szCs w:val="22"/>
        </w:rPr>
        <w:t>՝</w:t>
      </w:r>
      <w:r w:rsidRPr="00CD6048">
        <w:rPr>
          <w:rFonts w:ascii="GHEA Grapalat" w:hAnsi="GHEA Grapalat" w:cs="GHEA Grapalat"/>
          <w:sz w:val="22"/>
          <w:szCs w:val="22"/>
        </w:rPr>
        <w:t xml:space="preserve"> բժշկական սարքավորումներով </w:t>
      </w:r>
      <w:r w:rsidRPr="00CD6048">
        <w:rPr>
          <w:rFonts w:ascii="GHEA Grapalat" w:hAnsi="GHEA Grapalat"/>
          <w:sz w:val="22"/>
          <w:szCs w:val="22"/>
        </w:rPr>
        <w:t xml:space="preserve">համալրման ու զորամասային և հոսպիտալային օղակներում բուժօգնություն ստացողներին դեղորայքի տրամադրման միջոցառումների կատարողականով: Առաջին </w:t>
      </w:r>
      <w:r w:rsidRPr="00CD6048">
        <w:rPr>
          <w:rFonts w:ascii="GHEA Grapalat" w:hAnsi="GHEA Grapalat"/>
          <w:sz w:val="22"/>
          <w:szCs w:val="22"/>
        </w:rPr>
        <w:lastRenderedPageBreak/>
        <w:t>միջոցառման ծախսերը կազմել են 146.1 մլն դրամ կամ նախատեսվածի 12.8%-ը: Միջոցառման շրջանակներում ձեռք է բերվել 2 հատ բժշկական սարքավորում նախատեսված 83-ի դիմաց, որը պայմանավորված է մրցույթի տեխնիկական առաջադրանքի մշակման փուլի` նախատեսվածից երկար տևողությամբ: 530.1 մլն դրամ ուղղվել է զորամասային և հոսպիտալային օղակներում բուժօգնություն ստացողներին դեղորայքի տրամադրմանը, որը կատարվել է 46.3%-ով: Միջոցառման շրջանակներում սահմանված գրեթե բոլոր արդյունքային չափորոշիչների գծով արձանագրվել են թերակատարումներ՝ պայմանավորված սուր ռեսպիրատոր հիվանդությունների բռնկման հետևանքով դիսպանսեր հիվանդների ընդունելության և պլանային հիվանդների ընդունելության նվազման հանգամանքով: 2022 թվականի ինն ամիսների համեմատ Ռազմաբժշկական սպասարկման և առողջապահական ծառայությունների ծրագրի ծ</w:t>
      </w:r>
      <w:r w:rsidR="00507A1B" w:rsidRPr="00CD6048">
        <w:rPr>
          <w:rFonts w:ascii="GHEA Grapalat" w:hAnsi="GHEA Grapalat"/>
          <w:sz w:val="22"/>
          <w:szCs w:val="22"/>
        </w:rPr>
        <w:t>ախսերն աճել են 4.7%-ով կամ 30.4</w:t>
      </w:r>
      <w:r w:rsidR="00507A1B" w:rsidRPr="00CD6048">
        <w:rPr>
          <w:rFonts w:ascii="Calibri" w:hAnsi="Calibri" w:cs="Calibri"/>
          <w:sz w:val="22"/>
          <w:szCs w:val="22"/>
        </w:rPr>
        <w:t> </w:t>
      </w:r>
      <w:r w:rsidRPr="00CD6048">
        <w:rPr>
          <w:rFonts w:ascii="GHEA Grapalat" w:hAnsi="GHEA Grapalat"/>
          <w:sz w:val="22"/>
          <w:szCs w:val="22"/>
        </w:rPr>
        <w:t>մլն դրամով, ինչը հիմնականում պայմանավորված է զորամասային և հոսպիտալային օղակներում բուժօգնություն ստացողներին դեղորայքի տրամադրման միջոցառման ծա</w:t>
      </w:r>
      <w:r w:rsidR="00507A1B" w:rsidRPr="00CD6048">
        <w:rPr>
          <w:rFonts w:ascii="GHEA Grapalat" w:hAnsi="GHEA Grapalat"/>
          <w:sz w:val="22"/>
          <w:szCs w:val="22"/>
        </w:rPr>
        <w:t>խսերի 87.6% (247.5 մլն դրամ) աճով</w:t>
      </w:r>
      <w:r w:rsidRPr="00CD6048">
        <w:rPr>
          <w:rFonts w:ascii="GHEA Grapalat" w:hAnsi="GHEA Grapalat"/>
          <w:sz w:val="22"/>
          <w:szCs w:val="22"/>
        </w:rPr>
        <w:t xml:space="preserve"> ու հաշվետու ժամանակահատվածում հոսպիտալների և բուժկետերի բժշկական սարքավորումներով համալրման համար միջոցների հատկացմամբ, որոնց համար 2022 թվականի ինն ամիսների ընթացքում միջոցներ չէին հատկացվել: Միևնույն ժամանակ, նախորդ տարվա ինն ամիսների ընթացքում Հայաստանի Հանրապետությունից դուրս զինծառայողի բժշկական օգնության նպատակով հատկացվել էր 362.3</w:t>
      </w:r>
      <w:r w:rsidRPr="00CD6048">
        <w:rPr>
          <w:rFonts w:ascii="Calibri" w:hAnsi="Calibri" w:cs="Calibri"/>
          <w:sz w:val="22"/>
          <w:szCs w:val="22"/>
        </w:rPr>
        <w:t> </w:t>
      </w:r>
      <w:r w:rsidRPr="00CD6048">
        <w:rPr>
          <w:rFonts w:ascii="GHEA Grapalat" w:hAnsi="GHEA Grapalat"/>
          <w:sz w:val="22"/>
          <w:szCs w:val="22"/>
        </w:rPr>
        <w:t>մլն դրամ</w:t>
      </w:r>
      <w:r w:rsidRPr="00CD6048">
        <w:rPr>
          <w:rFonts w:ascii="GHEA Grapalat" w:hAnsi="GHEA Grapalat" w:cs="GHEA Grapalat"/>
          <w:sz w:val="22"/>
          <w:szCs w:val="22"/>
        </w:rPr>
        <w:t xml:space="preserve">, </w:t>
      </w:r>
      <w:r w:rsidRPr="00CD6048">
        <w:rPr>
          <w:rFonts w:ascii="GHEA Grapalat" w:hAnsi="GHEA Grapalat" w:cs="GHEA Grapalat"/>
          <w:sz w:val="22"/>
          <w:szCs w:val="22"/>
          <w:lang w:val="hy-AM"/>
        </w:rPr>
        <w:t>իսկ</w:t>
      </w:r>
      <w:r w:rsidRPr="00CD6048">
        <w:rPr>
          <w:rFonts w:ascii="GHEA Grapalat" w:hAnsi="GHEA Grapalat" w:cs="GHEA Grapalat"/>
          <w:sz w:val="22"/>
          <w:szCs w:val="22"/>
        </w:rPr>
        <w:t xml:space="preserve"> 2023 թվականին պետական բյուջեում</w:t>
      </w:r>
      <w:r w:rsidRPr="00CD6048">
        <w:rPr>
          <w:rFonts w:ascii="GHEA Grapalat" w:hAnsi="GHEA Grapalat" w:cs="GHEA Grapalat"/>
          <w:sz w:val="22"/>
          <w:szCs w:val="22"/>
          <w:lang w:val="hy-AM"/>
        </w:rPr>
        <w:t xml:space="preserve"> նշված նպատակով</w:t>
      </w:r>
      <w:r w:rsidRPr="00CD6048">
        <w:rPr>
          <w:rFonts w:ascii="GHEA Grapalat" w:hAnsi="GHEA Grapalat" w:cs="GHEA Grapalat"/>
          <w:sz w:val="22"/>
          <w:szCs w:val="22"/>
        </w:rPr>
        <w:t xml:space="preserve"> միջոցներ չեն նախատեսվել:</w:t>
      </w:r>
    </w:p>
    <w:p w:rsidR="0091057D" w:rsidRPr="00CD6048" w:rsidRDefault="0091057D" w:rsidP="0091057D">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Times Armenian"/>
          <w:sz w:val="22"/>
          <w:szCs w:val="22"/>
          <w:lang w:val="hy-AM"/>
        </w:rPr>
        <w:t>2023 թվականի ինն ամիսների</w:t>
      </w:r>
      <w:r w:rsidRPr="00CD6048">
        <w:rPr>
          <w:rFonts w:ascii="GHEA Grapalat" w:hAnsi="GHEA Grapalat" w:cs="Times Armenian"/>
          <w:sz w:val="22"/>
          <w:szCs w:val="22"/>
        </w:rPr>
        <w:t xml:space="preserve"> ընթացքում</w:t>
      </w:r>
      <w:r w:rsidRPr="00CD6048">
        <w:rPr>
          <w:rFonts w:ascii="GHEA Grapalat" w:hAnsi="GHEA Grapalat" w:cs="GHEA Grapalat"/>
          <w:sz w:val="22"/>
          <w:szCs w:val="22"/>
        </w:rPr>
        <w:t xml:space="preserve"> </w:t>
      </w:r>
      <w:r w:rsidRPr="00CD6048">
        <w:rPr>
          <w:rFonts w:ascii="GHEA Grapalat" w:hAnsi="GHEA Grapalat" w:cs="GHEA Grapalat"/>
          <w:i/>
          <w:sz w:val="22"/>
          <w:szCs w:val="22"/>
        </w:rPr>
        <w:t>Միջազգային ռազմական համագործակցության</w:t>
      </w:r>
      <w:r w:rsidRPr="00CD6048">
        <w:rPr>
          <w:rFonts w:ascii="GHEA Grapalat" w:hAnsi="GHEA Grapalat" w:cs="GHEA Grapalat"/>
          <w:sz w:val="22"/>
          <w:szCs w:val="22"/>
        </w:rPr>
        <w:t xml:space="preserve"> ծրագրի ծախսերը կազմել են ավելի քան 480.5 մլն դրամ՝ ապահովելով 87.2% կատարողական: Միջոցներն օգտագործվել են 14 երկրներում ՀՀ</w:t>
      </w:r>
      <w:r w:rsidRPr="00CD6048">
        <w:rPr>
          <w:rFonts w:ascii="GHEA Grapalat" w:hAnsi="GHEA Grapalat" w:cs="GHEA Grapalat"/>
          <w:sz w:val="22"/>
          <w:szCs w:val="22"/>
          <w:lang w:val="hy-AM"/>
        </w:rPr>
        <w:t xml:space="preserve"> </w:t>
      </w:r>
      <w:r w:rsidRPr="00CD6048">
        <w:rPr>
          <w:rFonts w:ascii="GHEA Grapalat" w:hAnsi="GHEA Grapalat" w:cs="GHEA Grapalat"/>
          <w:sz w:val="22"/>
          <w:szCs w:val="22"/>
        </w:rPr>
        <w:t>11 ռազմական կցորդների և միջազգային կազմակերպություններում ռազմական և ռազմաքաղաքական 6 ներկայացուցիչների պահպանման նպատակով: Նախորդ տարվա ինն ամիսների համեմատ նշված ծախսերը նվազել են 14.4%-ով կամ 80.7 մլն դրամով:</w:t>
      </w:r>
    </w:p>
    <w:p w:rsidR="00050C2C" w:rsidRPr="00CD6048" w:rsidRDefault="00050C2C" w:rsidP="00050C2C">
      <w:pPr>
        <w:autoSpaceDE w:val="0"/>
        <w:autoSpaceDN w:val="0"/>
        <w:adjustRightInd w:val="0"/>
        <w:spacing w:line="360" w:lineRule="auto"/>
        <w:ind w:firstLine="567"/>
        <w:jc w:val="both"/>
        <w:rPr>
          <w:rFonts w:ascii="GHEA Grapalat" w:hAnsi="GHEA Grapalat" w:cs="GHEA Grapalat"/>
          <w:sz w:val="22"/>
          <w:szCs w:val="22"/>
          <w:lang w:val="hy-AM"/>
        </w:rPr>
      </w:pPr>
    </w:p>
    <w:p w:rsidR="00E74597" w:rsidRPr="00CD6048" w:rsidRDefault="00050C2C" w:rsidP="00E74597">
      <w:pPr>
        <w:autoSpaceDE w:val="0"/>
        <w:autoSpaceDN w:val="0"/>
        <w:adjustRightInd w:val="0"/>
        <w:spacing w:line="360" w:lineRule="auto"/>
        <w:ind w:firstLine="567"/>
        <w:jc w:val="both"/>
        <w:rPr>
          <w:rFonts w:ascii="GHEA Grapalat" w:hAnsi="GHEA Grapalat" w:cs="Arial"/>
          <w:sz w:val="22"/>
          <w:szCs w:val="22"/>
          <w:lang w:val="hy-AM"/>
        </w:rPr>
      </w:pPr>
      <w:r w:rsidRPr="00CD6048">
        <w:rPr>
          <w:rFonts w:ascii="GHEA Grapalat" w:hAnsi="GHEA Grapalat" w:cs="Arial"/>
          <w:i/>
          <w:sz w:val="22"/>
          <w:szCs w:val="22"/>
          <w:u w:val="single"/>
          <w:lang w:val="hy-AM"/>
        </w:rPr>
        <w:t>ՀՀ</w:t>
      </w:r>
      <w:r w:rsidRPr="00CD6048">
        <w:rPr>
          <w:rFonts w:ascii="GHEA Grapalat" w:hAnsi="GHEA Grapalat"/>
          <w:i/>
          <w:sz w:val="22"/>
          <w:szCs w:val="22"/>
          <w:u w:val="single"/>
          <w:lang w:val="hy-AM"/>
        </w:rPr>
        <w:t xml:space="preserve"> </w:t>
      </w:r>
      <w:r w:rsidRPr="00CD6048">
        <w:rPr>
          <w:rFonts w:ascii="GHEA Grapalat" w:hAnsi="GHEA Grapalat" w:cs="Arial"/>
          <w:i/>
          <w:sz w:val="22"/>
          <w:szCs w:val="22"/>
          <w:u w:val="single"/>
          <w:lang w:val="hy-AM"/>
        </w:rPr>
        <w:t>աշխատանքի</w:t>
      </w:r>
      <w:r w:rsidRPr="00CD6048">
        <w:rPr>
          <w:rFonts w:ascii="GHEA Grapalat" w:hAnsi="GHEA Grapalat"/>
          <w:i/>
          <w:sz w:val="22"/>
          <w:szCs w:val="22"/>
          <w:u w:val="single"/>
          <w:lang w:val="hy-AM"/>
        </w:rPr>
        <w:t xml:space="preserve"> </w:t>
      </w:r>
      <w:r w:rsidRPr="00CD6048">
        <w:rPr>
          <w:rFonts w:ascii="GHEA Grapalat" w:hAnsi="GHEA Grapalat" w:cs="Arial"/>
          <w:i/>
          <w:sz w:val="22"/>
          <w:szCs w:val="22"/>
          <w:u w:val="single"/>
          <w:lang w:val="hy-AM"/>
        </w:rPr>
        <w:t>և</w:t>
      </w:r>
      <w:r w:rsidRPr="00CD6048">
        <w:rPr>
          <w:rFonts w:ascii="GHEA Grapalat" w:hAnsi="GHEA Grapalat"/>
          <w:i/>
          <w:sz w:val="22"/>
          <w:szCs w:val="22"/>
          <w:u w:val="single"/>
          <w:lang w:val="hy-AM"/>
        </w:rPr>
        <w:t xml:space="preserve"> </w:t>
      </w:r>
      <w:r w:rsidRPr="00CD6048">
        <w:rPr>
          <w:rFonts w:ascii="GHEA Grapalat" w:hAnsi="GHEA Grapalat" w:cs="Arial"/>
          <w:i/>
          <w:sz w:val="22"/>
          <w:szCs w:val="22"/>
          <w:u w:val="single"/>
          <w:lang w:val="hy-AM"/>
        </w:rPr>
        <w:t>սոցիալական</w:t>
      </w:r>
      <w:r w:rsidRPr="00CD6048">
        <w:rPr>
          <w:rFonts w:ascii="GHEA Grapalat" w:hAnsi="GHEA Grapalat"/>
          <w:i/>
          <w:sz w:val="22"/>
          <w:szCs w:val="22"/>
          <w:u w:val="single"/>
          <w:lang w:val="hy-AM"/>
        </w:rPr>
        <w:t xml:space="preserve"> </w:t>
      </w:r>
      <w:r w:rsidRPr="00CD6048">
        <w:rPr>
          <w:rFonts w:ascii="GHEA Grapalat" w:hAnsi="GHEA Grapalat" w:cs="Arial"/>
          <w:i/>
          <w:sz w:val="22"/>
          <w:szCs w:val="22"/>
          <w:u w:val="single"/>
          <w:lang w:val="hy-AM"/>
        </w:rPr>
        <w:t>հարցերի</w:t>
      </w:r>
      <w:r w:rsidR="00B02D8A" w:rsidRPr="00CD6048">
        <w:rPr>
          <w:rFonts w:ascii="GHEA Grapalat" w:hAnsi="GHEA Grapalat" w:cs="Arial"/>
          <w:i/>
          <w:sz w:val="22"/>
          <w:szCs w:val="22"/>
          <w:u w:val="single"/>
        </w:rPr>
        <w:t xml:space="preserve"> </w:t>
      </w:r>
      <w:r w:rsidRPr="00CD6048">
        <w:rPr>
          <w:rFonts w:ascii="GHEA Grapalat" w:hAnsi="GHEA Grapalat" w:cs="Arial"/>
          <w:i/>
          <w:sz w:val="22"/>
          <w:szCs w:val="22"/>
          <w:u w:val="single"/>
          <w:lang w:val="hy-AM"/>
        </w:rPr>
        <w:t>նախարարության</w:t>
      </w:r>
      <w:r w:rsidRPr="00CD6048">
        <w:rPr>
          <w:rFonts w:ascii="GHEA Grapalat" w:hAnsi="GHEA Grapalat"/>
          <w:sz w:val="22"/>
          <w:szCs w:val="22"/>
          <w:lang w:val="hy-AM"/>
        </w:rPr>
        <w:t xml:space="preserve"> </w:t>
      </w:r>
      <w:r w:rsidR="00B02D8A" w:rsidRPr="00CD6048">
        <w:rPr>
          <w:rFonts w:ascii="GHEA Grapalat" w:hAnsi="GHEA Grapalat"/>
          <w:sz w:val="22"/>
          <w:szCs w:val="22"/>
        </w:rPr>
        <w:t xml:space="preserve">(ԱՍՀՆ) </w:t>
      </w:r>
      <w:r w:rsidR="00E74597" w:rsidRPr="00CD6048">
        <w:rPr>
          <w:rFonts w:ascii="GHEA Grapalat" w:hAnsi="GHEA Grapalat"/>
          <w:sz w:val="22"/>
          <w:szCs w:val="22"/>
          <w:lang w:val="hy-AM"/>
        </w:rPr>
        <w:t>պատասխանատվու</w:t>
      </w:r>
      <w:r w:rsidR="00DF440C" w:rsidRPr="00CD6048">
        <w:rPr>
          <w:rFonts w:ascii="GHEA Grapalat" w:hAnsi="GHEA Grapalat"/>
          <w:sz w:val="22"/>
          <w:szCs w:val="22"/>
        </w:rPr>
        <w:t>-</w:t>
      </w:r>
      <w:r w:rsidR="00E74597" w:rsidRPr="00CD6048">
        <w:rPr>
          <w:rFonts w:ascii="GHEA Grapalat" w:hAnsi="GHEA Grapalat"/>
          <w:sz w:val="22"/>
          <w:szCs w:val="22"/>
          <w:lang w:val="hy-AM"/>
        </w:rPr>
        <w:t>թյամբ 2023 թվականի ինն ամիսների ընթացքում կատարվել են 16 ծրագրեր, որոնց ուղղվել է ավելի քան 507.3</w:t>
      </w:r>
      <w:r w:rsidR="00E74597" w:rsidRPr="00CD6048">
        <w:rPr>
          <w:rFonts w:ascii="Calibri" w:hAnsi="Calibri" w:cs="Calibri"/>
          <w:sz w:val="22"/>
          <w:szCs w:val="22"/>
          <w:lang w:val="hy-AM"/>
        </w:rPr>
        <w:t> </w:t>
      </w:r>
      <w:r w:rsidR="00E74597" w:rsidRPr="00CD6048">
        <w:rPr>
          <w:rFonts w:ascii="GHEA Grapalat" w:hAnsi="GHEA Grapalat" w:cs="Sylfaen"/>
          <w:sz w:val="22"/>
          <w:szCs w:val="22"/>
          <w:lang w:val="hy-AM"/>
        </w:rPr>
        <w:t>մլրդ դրամ՝</w:t>
      </w:r>
      <w:r w:rsidR="00E74597" w:rsidRPr="00CD6048">
        <w:rPr>
          <w:rFonts w:ascii="GHEA Grapalat" w:hAnsi="GHEA Grapalat" w:cs="Times Armenian"/>
          <w:sz w:val="22"/>
          <w:szCs w:val="22"/>
          <w:lang w:val="hy-AM"/>
        </w:rPr>
        <w:t xml:space="preserve"> </w:t>
      </w:r>
      <w:r w:rsidR="00E74597" w:rsidRPr="00CD6048">
        <w:rPr>
          <w:rFonts w:ascii="GHEA Grapalat" w:hAnsi="GHEA Grapalat" w:cs="Sylfaen"/>
          <w:sz w:val="22"/>
          <w:szCs w:val="22"/>
          <w:lang w:val="hy-AM"/>
        </w:rPr>
        <w:t>ապահովելով</w:t>
      </w:r>
      <w:r w:rsidR="00E74597" w:rsidRPr="00CD6048">
        <w:rPr>
          <w:rFonts w:ascii="GHEA Grapalat" w:hAnsi="GHEA Grapalat" w:cs="Times Armenian"/>
          <w:sz w:val="22"/>
          <w:szCs w:val="22"/>
          <w:lang w:val="hy-AM"/>
        </w:rPr>
        <w:t xml:space="preserve"> </w:t>
      </w:r>
      <w:r w:rsidR="00E74597" w:rsidRPr="00CD6048">
        <w:rPr>
          <w:rFonts w:ascii="GHEA Grapalat" w:hAnsi="GHEA Grapalat" w:cs="Sylfaen"/>
          <w:sz w:val="22"/>
          <w:szCs w:val="22"/>
          <w:lang w:val="hy-AM"/>
        </w:rPr>
        <w:t>ծրագրված ցուցանիշի 97</w:t>
      </w:r>
      <w:r w:rsidR="00E74597" w:rsidRPr="00CD6048">
        <w:rPr>
          <w:rFonts w:ascii="GHEA Grapalat" w:hAnsi="GHEA Grapalat" w:cs="Times Armenian"/>
          <w:sz w:val="22"/>
          <w:szCs w:val="22"/>
          <w:lang w:val="hy-AM"/>
        </w:rPr>
        <w:t>%-ը, ընդ որում բոլոր ծրագրերում արձանագրվել են շեղումներ: Առավել խոշոր շեղումներն արձանագրվել են Կենսաթոշակային ապահովության, Բնակարանային ապահովման և Ժողովրդագրական վիճակի բարելավման</w:t>
      </w:r>
      <w:r w:rsidR="00E74597" w:rsidRPr="00CD6048">
        <w:rPr>
          <w:rFonts w:ascii="GHEA Grapalat" w:hAnsi="GHEA Grapalat" w:cs="Arial"/>
          <w:sz w:val="22"/>
          <w:szCs w:val="22"/>
          <w:lang w:val="hy-AM"/>
        </w:rPr>
        <w:t xml:space="preserve"> </w:t>
      </w:r>
      <w:r w:rsidR="00E74597" w:rsidRPr="00CD6048">
        <w:rPr>
          <w:rFonts w:ascii="GHEA Grapalat" w:hAnsi="GHEA Grapalat" w:cs="Times Armenian"/>
          <w:sz w:val="22"/>
          <w:szCs w:val="22"/>
          <w:lang w:val="hy-AM"/>
        </w:rPr>
        <w:t xml:space="preserve">ծրագրերում: </w:t>
      </w:r>
      <w:r w:rsidR="00E74597" w:rsidRPr="00CD6048">
        <w:rPr>
          <w:rFonts w:ascii="GHEA Grapalat" w:hAnsi="GHEA Grapalat" w:cs="Arial"/>
          <w:sz w:val="22"/>
          <w:szCs w:val="22"/>
          <w:lang w:val="hy-AM"/>
        </w:rPr>
        <w:t xml:space="preserve">2022 թվականի նույն </w:t>
      </w:r>
      <w:r w:rsidR="00E74597" w:rsidRPr="00CD6048">
        <w:rPr>
          <w:rFonts w:ascii="GHEA Grapalat" w:hAnsi="GHEA Grapalat" w:cs="Sylfaen"/>
          <w:sz w:val="22"/>
          <w:szCs w:val="22"/>
          <w:lang w:val="hy-AM"/>
        </w:rPr>
        <w:t>ժամանակահատվածի</w:t>
      </w:r>
      <w:r w:rsidR="00E74597" w:rsidRPr="00CD6048">
        <w:rPr>
          <w:rFonts w:ascii="GHEA Grapalat" w:hAnsi="GHEA Grapalat" w:cs="Arial"/>
          <w:sz w:val="22"/>
          <w:szCs w:val="22"/>
          <w:lang w:val="hy-AM"/>
        </w:rPr>
        <w:t xml:space="preserve"> համեմատ աշխատանքի</w:t>
      </w:r>
      <w:r w:rsidR="00E74597" w:rsidRPr="00CD6048">
        <w:rPr>
          <w:rFonts w:ascii="GHEA Grapalat" w:hAnsi="GHEA Grapalat"/>
          <w:sz w:val="22"/>
          <w:szCs w:val="22"/>
          <w:lang w:val="hy-AM"/>
        </w:rPr>
        <w:t xml:space="preserve"> </w:t>
      </w:r>
      <w:r w:rsidR="00E74597" w:rsidRPr="00CD6048">
        <w:rPr>
          <w:rFonts w:ascii="GHEA Grapalat" w:hAnsi="GHEA Grapalat" w:cs="Arial"/>
          <w:sz w:val="22"/>
          <w:szCs w:val="22"/>
          <w:lang w:val="hy-AM"/>
        </w:rPr>
        <w:t>և</w:t>
      </w:r>
      <w:r w:rsidR="00E74597" w:rsidRPr="00CD6048">
        <w:rPr>
          <w:rFonts w:ascii="GHEA Grapalat" w:hAnsi="GHEA Grapalat"/>
          <w:sz w:val="22"/>
          <w:szCs w:val="22"/>
          <w:lang w:val="hy-AM"/>
        </w:rPr>
        <w:t xml:space="preserve"> </w:t>
      </w:r>
      <w:r w:rsidR="00E74597" w:rsidRPr="00CD6048">
        <w:rPr>
          <w:rFonts w:ascii="GHEA Grapalat" w:hAnsi="GHEA Grapalat" w:cs="Arial"/>
          <w:sz w:val="22"/>
          <w:szCs w:val="22"/>
          <w:lang w:val="hy-AM"/>
        </w:rPr>
        <w:t>սոցիալական</w:t>
      </w:r>
      <w:r w:rsidR="00E74597" w:rsidRPr="00CD6048">
        <w:rPr>
          <w:rFonts w:ascii="GHEA Grapalat" w:hAnsi="GHEA Grapalat"/>
          <w:sz w:val="22"/>
          <w:szCs w:val="22"/>
          <w:lang w:val="hy-AM"/>
        </w:rPr>
        <w:t xml:space="preserve"> </w:t>
      </w:r>
      <w:r w:rsidR="00E74597" w:rsidRPr="00CD6048">
        <w:rPr>
          <w:rFonts w:ascii="GHEA Grapalat" w:hAnsi="GHEA Grapalat" w:cs="Arial"/>
          <w:sz w:val="22"/>
          <w:szCs w:val="22"/>
          <w:lang w:val="hy-AM"/>
        </w:rPr>
        <w:t>հարցերի</w:t>
      </w:r>
      <w:r w:rsidR="00E74597" w:rsidRPr="00CD6048">
        <w:rPr>
          <w:rFonts w:ascii="GHEA Grapalat" w:hAnsi="GHEA Grapalat"/>
          <w:sz w:val="22"/>
          <w:szCs w:val="22"/>
          <w:lang w:val="hy-AM"/>
        </w:rPr>
        <w:t xml:space="preserve"> </w:t>
      </w:r>
      <w:r w:rsidR="00E74597" w:rsidRPr="00CD6048">
        <w:rPr>
          <w:rFonts w:ascii="GHEA Grapalat" w:hAnsi="GHEA Grapalat" w:cs="Arial"/>
          <w:sz w:val="22"/>
          <w:szCs w:val="22"/>
          <w:lang w:val="hy-AM"/>
        </w:rPr>
        <w:t>նախարարության ծախսերն աճել են 12.8%</w:t>
      </w:r>
      <w:r w:rsidR="00E74597" w:rsidRPr="00CD6048">
        <w:rPr>
          <w:rFonts w:ascii="GHEA Grapalat" w:hAnsi="GHEA Grapalat" w:cs="Arial"/>
          <w:sz w:val="22"/>
          <w:szCs w:val="22"/>
          <w:lang w:val="hy-AM"/>
        </w:rPr>
        <w:noBreakHyphen/>
        <w:t xml:space="preserve">ով կամ 57.7 մլրդ դրամով՝ հիմնականում </w:t>
      </w:r>
      <w:r w:rsidR="00E74597" w:rsidRPr="00CD6048">
        <w:rPr>
          <w:rFonts w:ascii="GHEA Grapalat" w:hAnsi="GHEA Grapalat" w:cs="Arial"/>
          <w:sz w:val="22"/>
          <w:szCs w:val="22"/>
          <w:lang w:val="hy-AM"/>
        </w:rPr>
        <w:lastRenderedPageBreak/>
        <w:t xml:space="preserve">պայմանավորված </w:t>
      </w:r>
      <w:r w:rsidR="00E74597" w:rsidRPr="00CD6048">
        <w:rPr>
          <w:rFonts w:ascii="GHEA Grapalat" w:hAnsi="GHEA Grapalat" w:cs="Times Armenian"/>
          <w:sz w:val="22"/>
          <w:szCs w:val="22"/>
          <w:lang w:val="hy-AM"/>
        </w:rPr>
        <w:t>Կենսաթոշակային ապահովության</w:t>
      </w:r>
      <w:r w:rsidR="00E74597" w:rsidRPr="00CD6048">
        <w:rPr>
          <w:rFonts w:ascii="GHEA Grapalat" w:hAnsi="GHEA Grapalat" w:cs="Arial"/>
          <w:sz w:val="22"/>
          <w:szCs w:val="22"/>
          <w:lang w:val="hy-AM"/>
        </w:rPr>
        <w:t xml:space="preserve">, </w:t>
      </w:r>
      <w:r w:rsidR="00E74597" w:rsidRPr="00CD6048">
        <w:rPr>
          <w:rFonts w:ascii="GHEA Grapalat" w:hAnsi="GHEA Grapalat" w:cs="Times Armenian"/>
          <w:sz w:val="22"/>
          <w:szCs w:val="22"/>
          <w:lang w:val="hy-AM"/>
        </w:rPr>
        <w:t>Սոցիալական ապահովության և Ժողովրդագրական վիճակի բարելավման</w:t>
      </w:r>
      <w:r w:rsidR="00E74597" w:rsidRPr="00CD6048">
        <w:rPr>
          <w:rFonts w:ascii="GHEA Grapalat" w:hAnsi="GHEA Grapalat" w:cs="Arial"/>
          <w:sz w:val="22"/>
          <w:szCs w:val="22"/>
          <w:lang w:val="hy-AM"/>
        </w:rPr>
        <w:t xml:space="preserve"> ծրագրերի շրջանակներում կատարված ծախսերի աճով:</w:t>
      </w:r>
    </w:p>
    <w:p w:rsidR="00E74597" w:rsidRPr="00CD6048" w:rsidRDefault="00E74597" w:rsidP="00E74597">
      <w:pPr>
        <w:autoSpaceDE w:val="0"/>
        <w:autoSpaceDN w:val="0"/>
        <w:adjustRightInd w:val="0"/>
        <w:spacing w:line="360" w:lineRule="auto"/>
        <w:ind w:firstLine="567"/>
        <w:jc w:val="both"/>
        <w:rPr>
          <w:rFonts w:ascii="GHEA Grapalat" w:hAnsi="GHEA Grapalat" w:cs="Arial"/>
          <w:sz w:val="22"/>
          <w:szCs w:val="22"/>
          <w:lang w:val="hy-AM"/>
        </w:rPr>
      </w:pPr>
    </w:p>
    <w:p w:rsidR="00E74597" w:rsidRPr="00CD6048" w:rsidRDefault="00E74597" w:rsidP="00E74597">
      <w:pPr>
        <w:pStyle w:val="Caption"/>
        <w:keepNext/>
        <w:numPr>
          <w:ilvl w:val="0"/>
          <w:numId w:val="27"/>
        </w:numPr>
        <w:tabs>
          <w:tab w:val="left" w:pos="1276"/>
        </w:tabs>
        <w:ind w:left="0" w:firstLine="0"/>
        <w:jc w:val="left"/>
        <w:rPr>
          <w:rFonts w:ascii="GHEA Grapalat" w:hAnsi="GHEA Grapalat"/>
          <w:i/>
          <w:sz w:val="18"/>
          <w:szCs w:val="18"/>
          <w:lang w:val="hy-AM"/>
        </w:rPr>
      </w:pPr>
      <w:r w:rsidRPr="00CD6048">
        <w:rPr>
          <w:rFonts w:ascii="GHEA Grapalat" w:hAnsi="GHEA Grapalat"/>
          <w:i/>
          <w:sz w:val="18"/>
          <w:szCs w:val="18"/>
          <w:lang w:val="hy-AM"/>
        </w:rPr>
        <w:t xml:space="preserve">2023թ. ինն ամիսների ընթացքում ՀՀ </w:t>
      </w:r>
      <w:r w:rsidR="00B02D8A" w:rsidRPr="00CD6048">
        <w:rPr>
          <w:rFonts w:ascii="GHEA Grapalat" w:hAnsi="GHEA Grapalat"/>
          <w:i/>
          <w:sz w:val="18"/>
          <w:szCs w:val="18"/>
          <w:lang w:val="en-US"/>
        </w:rPr>
        <w:t>ԱՍՀՆ</w:t>
      </w:r>
      <w:r w:rsidRPr="00CD6048">
        <w:rPr>
          <w:rFonts w:ascii="GHEA Grapalat" w:hAnsi="GHEA Grapalat"/>
          <w:i/>
          <w:sz w:val="18"/>
          <w:szCs w:val="18"/>
          <w:lang w:val="hy-AM"/>
        </w:rPr>
        <w:t xml:space="preserve"> կողմից իրականացված ծրագրերը (մլն դրամ)</w:t>
      </w: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1"/>
        <w:gridCol w:w="1134"/>
        <w:gridCol w:w="1134"/>
        <w:gridCol w:w="1134"/>
        <w:gridCol w:w="1276"/>
        <w:gridCol w:w="1275"/>
        <w:gridCol w:w="1126"/>
      </w:tblGrid>
      <w:tr w:rsidR="00E74597" w:rsidRPr="00CD6048" w:rsidTr="00D350A7">
        <w:trPr>
          <w:trHeight w:val="1421"/>
          <w:jc w:val="center"/>
        </w:trPr>
        <w:tc>
          <w:tcPr>
            <w:tcW w:w="3111" w:type="dxa"/>
            <w:shd w:val="clear" w:color="auto" w:fill="auto"/>
            <w:noWrap/>
            <w:vAlign w:val="bottom"/>
            <w:hideMark/>
          </w:tcPr>
          <w:p w:rsidR="00E74597" w:rsidRPr="00CD6048" w:rsidRDefault="00E74597" w:rsidP="00D350A7">
            <w:pPr>
              <w:rPr>
                <w:rFonts w:ascii="GHEA Grapalat" w:hAnsi="GHEA Grapalat"/>
                <w:sz w:val="18"/>
                <w:szCs w:val="18"/>
                <w:lang w:val="hy-AM"/>
              </w:rPr>
            </w:pPr>
          </w:p>
        </w:tc>
        <w:tc>
          <w:tcPr>
            <w:tcW w:w="1134" w:type="dxa"/>
          </w:tcPr>
          <w:p w:rsidR="00E74597" w:rsidRPr="00CD6048" w:rsidRDefault="00E74597" w:rsidP="00D350A7">
            <w:pPr>
              <w:jc w:val="center"/>
              <w:rPr>
                <w:rFonts w:ascii="GHEA Grapalat" w:hAnsi="GHEA Grapalat" w:cs="Calibri"/>
                <w:b/>
                <w:color w:val="000000"/>
                <w:sz w:val="18"/>
                <w:szCs w:val="18"/>
                <w:lang w:val="hy-AM"/>
              </w:rPr>
            </w:pPr>
            <w:r w:rsidRPr="00CD6048">
              <w:rPr>
                <w:rFonts w:ascii="GHEA Grapalat" w:hAnsi="GHEA Grapalat" w:cs="Calibri"/>
                <w:b/>
                <w:color w:val="000000"/>
                <w:sz w:val="18"/>
                <w:szCs w:val="18"/>
                <w:lang w:val="hy-AM"/>
              </w:rPr>
              <w:t>202</w:t>
            </w:r>
            <w:r w:rsidRPr="00CD6048">
              <w:rPr>
                <w:rFonts w:ascii="GHEA Grapalat" w:hAnsi="GHEA Grapalat" w:cs="Calibri"/>
                <w:b/>
                <w:color w:val="000000"/>
                <w:sz w:val="18"/>
                <w:szCs w:val="18"/>
              </w:rPr>
              <w:t>2</w:t>
            </w:r>
            <w:r w:rsidRPr="00CD6048">
              <w:rPr>
                <w:rFonts w:ascii="GHEA Grapalat" w:hAnsi="GHEA Grapalat" w:cs="Calibri"/>
                <w:b/>
                <w:color w:val="000000"/>
                <w:sz w:val="18"/>
                <w:szCs w:val="18"/>
                <w:lang w:val="hy-AM"/>
              </w:rPr>
              <w:t xml:space="preserve">թ. </w:t>
            </w:r>
            <w:r w:rsidRPr="00CD6048">
              <w:rPr>
                <w:rFonts w:ascii="GHEA Grapalat" w:hAnsi="GHEA Grapalat" w:cs="Calibri"/>
                <w:b/>
                <w:bCs/>
                <w:sz w:val="18"/>
                <w:szCs w:val="18"/>
                <w:lang w:val="hy-AM"/>
              </w:rPr>
              <w:t>ինն ամիսների</w:t>
            </w:r>
            <w:r w:rsidRPr="00CD6048">
              <w:rPr>
                <w:rFonts w:ascii="GHEA Grapalat" w:hAnsi="GHEA Grapalat" w:cs="Calibri"/>
                <w:b/>
                <w:color w:val="000000"/>
                <w:sz w:val="18"/>
                <w:szCs w:val="18"/>
                <w:lang w:val="hy-AM"/>
              </w:rPr>
              <w:t xml:space="preserve"> փաստ</w:t>
            </w:r>
          </w:p>
        </w:tc>
        <w:tc>
          <w:tcPr>
            <w:tcW w:w="1134" w:type="dxa"/>
          </w:tcPr>
          <w:p w:rsidR="00E74597" w:rsidRPr="00CD6048" w:rsidRDefault="00E74597" w:rsidP="00D350A7">
            <w:pPr>
              <w:jc w:val="center"/>
              <w:rPr>
                <w:rFonts w:ascii="GHEA Grapalat" w:hAnsi="GHEA Grapalat" w:cs="Calibri"/>
                <w:b/>
                <w:color w:val="000000"/>
                <w:sz w:val="18"/>
                <w:szCs w:val="18"/>
                <w:lang w:val="hy-AM"/>
              </w:rPr>
            </w:pPr>
            <w:r w:rsidRPr="00CD6048">
              <w:rPr>
                <w:rFonts w:ascii="GHEA Grapalat" w:hAnsi="GHEA Grapalat" w:cs="Calibri"/>
                <w:b/>
                <w:color w:val="000000"/>
                <w:sz w:val="18"/>
                <w:szCs w:val="18"/>
                <w:lang w:val="hy-AM"/>
              </w:rPr>
              <w:t xml:space="preserve">2023թ. </w:t>
            </w:r>
          </w:p>
          <w:p w:rsidR="00E74597" w:rsidRPr="00CD6048" w:rsidRDefault="00E74597" w:rsidP="00D350A7">
            <w:pPr>
              <w:jc w:val="center"/>
              <w:rPr>
                <w:rFonts w:ascii="GHEA Grapalat" w:hAnsi="GHEA Grapalat" w:cs="Calibri"/>
                <w:b/>
                <w:color w:val="000000"/>
                <w:sz w:val="18"/>
                <w:szCs w:val="18"/>
                <w:lang w:val="hy-AM"/>
              </w:rPr>
            </w:pPr>
            <w:r w:rsidRPr="00CD6048">
              <w:rPr>
                <w:rFonts w:ascii="GHEA Grapalat" w:hAnsi="GHEA Grapalat" w:cs="Calibri"/>
                <w:b/>
                <w:bCs/>
                <w:sz w:val="18"/>
                <w:szCs w:val="18"/>
                <w:lang w:val="hy-AM"/>
              </w:rPr>
              <w:t>ինն ամիսների</w:t>
            </w:r>
            <w:r w:rsidRPr="00CD6048">
              <w:rPr>
                <w:rFonts w:ascii="GHEA Grapalat" w:hAnsi="GHEA Grapalat" w:cs="Calibri"/>
                <w:b/>
                <w:color w:val="000000"/>
                <w:sz w:val="18"/>
                <w:szCs w:val="18"/>
                <w:lang w:val="hy-AM"/>
              </w:rPr>
              <w:t xml:space="preserve"> ճշտված պլան</w:t>
            </w:r>
          </w:p>
        </w:tc>
        <w:tc>
          <w:tcPr>
            <w:tcW w:w="1134" w:type="dxa"/>
            <w:shd w:val="clear" w:color="auto" w:fill="auto"/>
            <w:noWrap/>
            <w:hideMark/>
          </w:tcPr>
          <w:p w:rsidR="00E74597" w:rsidRPr="00CD6048" w:rsidRDefault="00E74597" w:rsidP="00D350A7">
            <w:pPr>
              <w:jc w:val="center"/>
              <w:rPr>
                <w:rFonts w:ascii="GHEA Grapalat" w:hAnsi="GHEA Grapalat" w:cs="Calibri"/>
                <w:b/>
                <w:color w:val="000000"/>
                <w:sz w:val="18"/>
                <w:szCs w:val="18"/>
                <w:lang w:val="hy-AM"/>
              </w:rPr>
            </w:pPr>
            <w:r w:rsidRPr="00CD6048">
              <w:rPr>
                <w:rFonts w:ascii="GHEA Grapalat" w:hAnsi="GHEA Grapalat" w:cs="Calibri"/>
                <w:b/>
                <w:color w:val="000000"/>
                <w:sz w:val="18"/>
                <w:szCs w:val="18"/>
                <w:lang w:val="hy-AM"/>
              </w:rPr>
              <w:t>202</w:t>
            </w:r>
            <w:r w:rsidRPr="00CD6048">
              <w:rPr>
                <w:rFonts w:ascii="GHEA Grapalat" w:hAnsi="GHEA Grapalat" w:cs="Calibri"/>
                <w:b/>
                <w:color w:val="000000"/>
                <w:sz w:val="18"/>
                <w:szCs w:val="18"/>
              </w:rPr>
              <w:t>3</w:t>
            </w:r>
            <w:r w:rsidRPr="00CD6048">
              <w:rPr>
                <w:rFonts w:ascii="GHEA Grapalat" w:hAnsi="GHEA Grapalat" w:cs="Calibri"/>
                <w:b/>
                <w:color w:val="000000"/>
                <w:sz w:val="18"/>
                <w:szCs w:val="18"/>
                <w:lang w:val="hy-AM"/>
              </w:rPr>
              <w:t xml:space="preserve">թ. </w:t>
            </w:r>
            <w:r w:rsidRPr="00CD6048">
              <w:rPr>
                <w:rFonts w:ascii="GHEA Grapalat" w:hAnsi="GHEA Grapalat" w:cs="Calibri"/>
                <w:b/>
                <w:bCs/>
                <w:sz w:val="18"/>
                <w:szCs w:val="18"/>
                <w:lang w:val="hy-AM"/>
              </w:rPr>
              <w:t>ինն ամիսների</w:t>
            </w:r>
            <w:r w:rsidRPr="00CD6048">
              <w:rPr>
                <w:rFonts w:ascii="GHEA Grapalat" w:hAnsi="GHEA Grapalat" w:cs="Calibri"/>
                <w:b/>
                <w:color w:val="000000"/>
                <w:sz w:val="18"/>
                <w:szCs w:val="18"/>
                <w:lang w:val="hy-AM"/>
              </w:rPr>
              <w:t xml:space="preserve"> փաստ</w:t>
            </w:r>
          </w:p>
        </w:tc>
        <w:tc>
          <w:tcPr>
            <w:tcW w:w="1276" w:type="dxa"/>
          </w:tcPr>
          <w:p w:rsidR="00E74597" w:rsidRPr="00CD6048" w:rsidRDefault="00E74597" w:rsidP="00D350A7">
            <w:pPr>
              <w:jc w:val="center"/>
              <w:rPr>
                <w:rFonts w:ascii="GHEA Grapalat" w:hAnsi="GHEA Grapalat" w:cs="Calibri"/>
                <w:b/>
                <w:color w:val="000000"/>
                <w:sz w:val="18"/>
                <w:szCs w:val="18"/>
                <w:lang w:val="hy-AM"/>
              </w:rPr>
            </w:pPr>
            <w:r w:rsidRPr="00CD6048">
              <w:rPr>
                <w:rFonts w:ascii="GHEA Grapalat" w:hAnsi="GHEA Grapalat" w:cs="Calibri"/>
                <w:b/>
                <w:bCs/>
                <w:color w:val="000000"/>
                <w:sz w:val="18"/>
                <w:szCs w:val="18"/>
                <w:lang w:val="hy-AM"/>
              </w:rPr>
              <w:t xml:space="preserve">Կատարո-ղականն </w:t>
            </w:r>
            <w:r w:rsidRPr="00CD6048">
              <w:rPr>
                <w:rFonts w:ascii="GHEA Grapalat" w:hAnsi="GHEA Grapalat" w:cs="Calibri"/>
                <w:b/>
                <w:bCs/>
                <w:sz w:val="18"/>
                <w:szCs w:val="18"/>
                <w:lang w:val="hy-AM"/>
              </w:rPr>
              <w:t>ինն ամիսների</w:t>
            </w:r>
            <w:r w:rsidRPr="00CD6048">
              <w:rPr>
                <w:rFonts w:ascii="GHEA Grapalat" w:hAnsi="GHEA Grapalat" w:cs="Calibri"/>
                <w:b/>
                <w:bCs/>
                <w:color w:val="000000"/>
                <w:sz w:val="18"/>
                <w:szCs w:val="18"/>
                <w:lang w:val="hy-AM"/>
              </w:rPr>
              <w:t xml:space="preserve"> ճշտված պլանի նկատմամբ</w:t>
            </w:r>
          </w:p>
          <w:p w:rsidR="00E74597" w:rsidRPr="00CD6048" w:rsidRDefault="00E74597" w:rsidP="00D350A7">
            <w:pPr>
              <w:jc w:val="center"/>
              <w:rPr>
                <w:rFonts w:ascii="GHEA Grapalat" w:hAnsi="GHEA Grapalat" w:cs="Calibri"/>
                <w:b/>
                <w:color w:val="000000"/>
                <w:sz w:val="18"/>
                <w:szCs w:val="18"/>
                <w:lang w:val="hy-AM"/>
              </w:rPr>
            </w:pPr>
            <w:r w:rsidRPr="00CD6048">
              <w:rPr>
                <w:rFonts w:ascii="GHEA Grapalat" w:hAnsi="GHEA Grapalat"/>
                <w:b/>
                <w:sz w:val="18"/>
                <w:szCs w:val="18"/>
                <w:lang w:val="hy-AM"/>
              </w:rPr>
              <w:t>(%)</w:t>
            </w:r>
          </w:p>
        </w:tc>
        <w:tc>
          <w:tcPr>
            <w:tcW w:w="1275" w:type="dxa"/>
          </w:tcPr>
          <w:p w:rsidR="00E74597" w:rsidRPr="00CD6048" w:rsidRDefault="00E74597" w:rsidP="00D350A7">
            <w:pPr>
              <w:jc w:val="center"/>
              <w:rPr>
                <w:rFonts w:ascii="GHEA Grapalat" w:hAnsi="GHEA Grapalat" w:cs="Calibri"/>
                <w:b/>
                <w:color w:val="000000"/>
                <w:sz w:val="18"/>
                <w:szCs w:val="18"/>
                <w:lang w:val="hy-AM"/>
              </w:rPr>
            </w:pPr>
            <w:r w:rsidRPr="00CD6048">
              <w:rPr>
                <w:rFonts w:ascii="GHEA Grapalat" w:hAnsi="GHEA Grapalat" w:cs="Calibri"/>
                <w:b/>
                <w:bCs/>
                <w:color w:val="000000"/>
                <w:sz w:val="18"/>
                <w:szCs w:val="18"/>
                <w:lang w:val="hy-AM"/>
              </w:rPr>
              <w:t xml:space="preserve">2023թ </w:t>
            </w:r>
            <w:r w:rsidRPr="00CD6048">
              <w:rPr>
                <w:rFonts w:ascii="GHEA Grapalat" w:hAnsi="GHEA Grapalat" w:cs="Calibri"/>
                <w:b/>
                <w:bCs/>
                <w:sz w:val="18"/>
                <w:szCs w:val="18"/>
                <w:lang w:val="hy-AM"/>
              </w:rPr>
              <w:t>ինն ամիսները</w:t>
            </w:r>
            <w:r w:rsidRPr="00CD6048">
              <w:rPr>
                <w:rFonts w:ascii="GHEA Grapalat" w:hAnsi="GHEA Grapalat" w:cs="Calibri"/>
                <w:b/>
                <w:bCs/>
                <w:color w:val="000000"/>
                <w:sz w:val="18"/>
                <w:szCs w:val="18"/>
                <w:lang w:val="hy-AM"/>
              </w:rPr>
              <w:t xml:space="preserve"> 2022թ. </w:t>
            </w:r>
            <w:r w:rsidRPr="00CD6048">
              <w:rPr>
                <w:rFonts w:ascii="GHEA Grapalat" w:hAnsi="GHEA Grapalat" w:cs="Calibri"/>
                <w:b/>
                <w:bCs/>
                <w:sz w:val="18"/>
                <w:szCs w:val="18"/>
                <w:lang w:val="hy-AM"/>
              </w:rPr>
              <w:t>ինն ամիսների</w:t>
            </w:r>
            <w:r w:rsidRPr="00CD6048">
              <w:rPr>
                <w:rFonts w:ascii="GHEA Grapalat" w:hAnsi="GHEA Grapalat" w:cs="Calibri"/>
                <w:b/>
                <w:bCs/>
                <w:color w:val="000000"/>
                <w:sz w:val="18"/>
                <w:szCs w:val="18"/>
                <w:lang w:val="hy-AM"/>
              </w:rPr>
              <w:t xml:space="preserve"> նկատմամբ</w:t>
            </w:r>
          </w:p>
          <w:p w:rsidR="00E74597" w:rsidRPr="00CD6048" w:rsidRDefault="00E74597" w:rsidP="00D350A7">
            <w:pPr>
              <w:jc w:val="center"/>
              <w:rPr>
                <w:rFonts w:ascii="GHEA Grapalat" w:hAnsi="GHEA Grapalat" w:cs="Calibri"/>
                <w:b/>
                <w:color w:val="000000"/>
                <w:sz w:val="18"/>
                <w:szCs w:val="18"/>
                <w:lang w:val="hy-AM"/>
              </w:rPr>
            </w:pPr>
            <w:r w:rsidRPr="00CD6048">
              <w:rPr>
                <w:rFonts w:ascii="GHEA Grapalat" w:hAnsi="GHEA Grapalat"/>
                <w:b/>
                <w:sz w:val="18"/>
                <w:szCs w:val="18"/>
                <w:lang w:val="hy-AM"/>
              </w:rPr>
              <w:t>(%)</w:t>
            </w:r>
          </w:p>
        </w:tc>
        <w:tc>
          <w:tcPr>
            <w:tcW w:w="1126" w:type="dxa"/>
          </w:tcPr>
          <w:p w:rsidR="00E74597" w:rsidRPr="00CD6048" w:rsidRDefault="00E74597" w:rsidP="00D350A7">
            <w:pPr>
              <w:jc w:val="center"/>
              <w:rPr>
                <w:rFonts w:ascii="GHEA Grapalat" w:hAnsi="GHEA Grapalat" w:cs="Calibri"/>
                <w:b/>
                <w:color w:val="000000"/>
                <w:sz w:val="18"/>
                <w:szCs w:val="18"/>
                <w:lang w:val="hy-AM"/>
              </w:rPr>
            </w:pPr>
            <w:r w:rsidRPr="00CD6048">
              <w:rPr>
                <w:rFonts w:ascii="GHEA Grapalat" w:hAnsi="GHEA Grapalat" w:cs="Calibri"/>
                <w:b/>
                <w:bCs/>
                <w:color w:val="000000"/>
                <w:sz w:val="18"/>
                <w:szCs w:val="18"/>
                <w:lang w:val="hy-AM"/>
              </w:rPr>
              <w:t>2023թ. և 2022թ. տարբե-րությունը</w:t>
            </w:r>
          </w:p>
        </w:tc>
      </w:tr>
      <w:tr w:rsidR="00E74597" w:rsidRPr="00CD6048" w:rsidTr="00D350A7">
        <w:trPr>
          <w:trHeight w:val="252"/>
          <w:jc w:val="center"/>
        </w:trPr>
        <w:tc>
          <w:tcPr>
            <w:tcW w:w="3111" w:type="dxa"/>
            <w:shd w:val="clear" w:color="auto" w:fill="auto"/>
            <w:vAlign w:val="bottom"/>
          </w:tcPr>
          <w:p w:rsidR="00E74597" w:rsidRPr="00CD6048" w:rsidRDefault="00E74597" w:rsidP="00D350A7">
            <w:pPr>
              <w:rPr>
                <w:rFonts w:ascii="GHEA Grapalat" w:hAnsi="GHEA Grapalat" w:cs="Calibri"/>
                <w:b/>
                <w:color w:val="000000"/>
                <w:sz w:val="18"/>
                <w:szCs w:val="18"/>
                <w:lang w:val="hy-AM"/>
              </w:rPr>
            </w:pPr>
            <w:r w:rsidRPr="00CD6048">
              <w:rPr>
                <w:rFonts w:ascii="GHEA Grapalat" w:hAnsi="GHEA Grapalat" w:cs="Calibri"/>
                <w:b/>
                <w:color w:val="000000"/>
                <w:sz w:val="18"/>
                <w:szCs w:val="18"/>
                <w:lang w:val="hy-AM"/>
              </w:rPr>
              <w:t>ԸՆԴԱՄԵՆԸ</w:t>
            </w:r>
          </w:p>
        </w:tc>
        <w:tc>
          <w:tcPr>
            <w:tcW w:w="1134" w:type="dxa"/>
            <w:vAlign w:val="bottom"/>
          </w:tcPr>
          <w:p w:rsidR="00E74597" w:rsidRPr="00CD6048" w:rsidRDefault="00E74597" w:rsidP="00D350A7">
            <w:pPr>
              <w:jc w:val="right"/>
              <w:rPr>
                <w:rFonts w:ascii="GHEA Grapalat" w:hAnsi="GHEA Grapalat"/>
                <w:b/>
                <w:bCs/>
                <w:sz w:val="18"/>
                <w:szCs w:val="18"/>
              </w:rPr>
            </w:pPr>
            <w:r w:rsidRPr="00CD6048">
              <w:rPr>
                <w:rFonts w:ascii="GHEA Grapalat" w:hAnsi="GHEA Grapalat"/>
                <w:b/>
                <w:bCs/>
                <w:sz w:val="18"/>
                <w:szCs w:val="18"/>
              </w:rPr>
              <w:t>449,652.5</w:t>
            </w:r>
          </w:p>
        </w:tc>
        <w:tc>
          <w:tcPr>
            <w:tcW w:w="1134" w:type="dxa"/>
            <w:vAlign w:val="bottom"/>
          </w:tcPr>
          <w:p w:rsidR="00E74597" w:rsidRPr="00CD6048" w:rsidRDefault="00E74597" w:rsidP="00D350A7">
            <w:pPr>
              <w:jc w:val="right"/>
              <w:rPr>
                <w:rFonts w:ascii="GHEA Grapalat" w:hAnsi="GHEA Grapalat"/>
                <w:b/>
                <w:bCs/>
                <w:sz w:val="18"/>
                <w:szCs w:val="18"/>
              </w:rPr>
            </w:pPr>
            <w:r w:rsidRPr="00CD6048">
              <w:rPr>
                <w:rFonts w:ascii="GHEA Grapalat" w:hAnsi="GHEA Grapalat"/>
                <w:b/>
                <w:bCs/>
                <w:sz w:val="18"/>
                <w:szCs w:val="18"/>
              </w:rPr>
              <w:t>522,966.1</w:t>
            </w:r>
          </w:p>
        </w:tc>
        <w:tc>
          <w:tcPr>
            <w:tcW w:w="1134" w:type="dxa"/>
            <w:shd w:val="clear" w:color="auto" w:fill="auto"/>
            <w:vAlign w:val="bottom"/>
          </w:tcPr>
          <w:p w:rsidR="00E74597" w:rsidRPr="00CD6048" w:rsidRDefault="00E74597" w:rsidP="00D350A7">
            <w:pPr>
              <w:jc w:val="right"/>
              <w:rPr>
                <w:rFonts w:ascii="GHEA Grapalat" w:hAnsi="GHEA Grapalat"/>
                <w:b/>
                <w:bCs/>
                <w:sz w:val="18"/>
                <w:szCs w:val="18"/>
              </w:rPr>
            </w:pPr>
            <w:r w:rsidRPr="00CD6048">
              <w:rPr>
                <w:rFonts w:ascii="GHEA Grapalat" w:hAnsi="GHEA Grapalat"/>
                <w:b/>
                <w:bCs/>
                <w:sz w:val="18"/>
                <w:szCs w:val="18"/>
              </w:rPr>
              <w:t>507,325.6</w:t>
            </w:r>
          </w:p>
        </w:tc>
        <w:tc>
          <w:tcPr>
            <w:tcW w:w="1276" w:type="dxa"/>
            <w:vAlign w:val="bottom"/>
          </w:tcPr>
          <w:p w:rsidR="00E74597" w:rsidRPr="00CD6048" w:rsidRDefault="00E74597" w:rsidP="00D350A7">
            <w:pPr>
              <w:jc w:val="right"/>
              <w:rPr>
                <w:rFonts w:ascii="GHEA Grapalat" w:hAnsi="GHEA Grapalat"/>
                <w:b/>
                <w:bCs/>
                <w:sz w:val="18"/>
                <w:szCs w:val="18"/>
              </w:rPr>
            </w:pPr>
            <w:r w:rsidRPr="00CD6048">
              <w:rPr>
                <w:rFonts w:ascii="GHEA Grapalat" w:hAnsi="GHEA Grapalat"/>
                <w:b/>
                <w:bCs/>
                <w:sz w:val="18"/>
                <w:szCs w:val="18"/>
              </w:rPr>
              <w:t>97.0</w:t>
            </w:r>
          </w:p>
        </w:tc>
        <w:tc>
          <w:tcPr>
            <w:tcW w:w="1275" w:type="dxa"/>
            <w:vAlign w:val="bottom"/>
          </w:tcPr>
          <w:p w:rsidR="00E74597" w:rsidRPr="00CD6048" w:rsidRDefault="00E74597" w:rsidP="00D350A7">
            <w:pPr>
              <w:jc w:val="right"/>
              <w:rPr>
                <w:rFonts w:ascii="GHEA Grapalat" w:hAnsi="GHEA Grapalat"/>
                <w:b/>
                <w:bCs/>
                <w:sz w:val="18"/>
                <w:szCs w:val="18"/>
              </w:rPr>
            </w:pPr>
            <w:r w:rsidRPr="00CD6048">
              <w:rPr>
                <w:rFonts w:ascii="GHEA Grapalat" w:hAnsi="GHEA Grapalat"/>
                <w:b/>
                <w:bCs/>
                <w:sz w:val="18"/>
                <w:szCs w:val="18"/>
              </w:rPr>
              <w:t>112.8</w:t>
            </w:r>
          </w:p>
        </w:tc>
        <w:tc>
          <w:tcPr>
            <w:tcW w:w="1126" w:type="dxa"/>
            <w:vAlign w:val="bottom"/>
          </w:tcPr>
          <w:p w:rsidR="00E74597" w:rsidRPr="00CD6048" w:rsidRDefault="00E74597" w:rsidP="00D350A7">
            <w:pPr>
              <w:jc w:val="right"/>
              <w:rPr>
                <w:rFonts w:ascii="GHEA Grapalat" w:hAnsi="GHEA Grapalat"/>
                <w:b/>
                <w:bCs/>
                <w:sz w:val="18"/>
                <w:szCs w:val="18"/>
              </w:rPr>
            </w:pPr>
            <w:r w:rsidRPr="00CD6048">
              <w:rPr>
                <w:rFonts w:ascii="GHEA Grapalat" w:hAnsi="GHEA Grapalat"/>
                <w:b/>
                <w:bCs/>
                <w:sz w:val="18"/>
                <w:szCs w:val="18"/>
              </w:rPr>
              <w:t>57,673.1</w:t>
            </w:r>
          </w:p>
        </w:tc>
      </w:tr>
      <w:tr w:rsidR="00E74597" w:rsidRPr="00CD6048" w:rsidTr="00D350A7">
        <w:trPr>
          <w:trHeight w:val="300"/>
          <w:jc w:val="center"/>
        </w:trPr>
        <w:tc>
          <w:tcPr>
            <w:tcW w:w="3111" w:type="dxa"/>
            <w:shd w:val="clear" w:color="auto" w:fill="auto"/>
            <w:vAlign w:val="bottom"/>
          </w:tcPr>
          <w:p w:rsidR="00E74597" w:rsidRPr="00CD6048" w:rsidRDefault="00E74597" w:rsidP="00D350A7">
            <w:pPr>
              <w:rPr>
                <w:rFonts w:ascii="GHEA Grapalat" w:hAnsi="GHEA Grapalat" w:cs="Calibri"/>
                <w:color w:val="000000"/>
                <w:sz w:val="18"/>
                <w:szCs w:val="18"/>
                <w:lang w:val="hy-AM"/>
              </w:rPr>
            </w:pPr>
            <w:r w:rsidRPr="00CD6048">
              <w:rPr>
                <w:rFonts w:ascii="GHEA Grapalat" w:hAnsi="GHEA Grapalat" w:cs="Calibri"/>
                <w:color w:val="000000"/>
                <w:sz w:val="18"/>
                <w:szCs w:val="18"/>
                <w:lang w:val="hy-AM"/>
              </w:rPr>
              <w:t>Անապահով սոցիալական խմբերին աջակցություն</w:t>
            </w:r>
          </w:p>
        </w:tc>
        <w:tc>
          <w:tcPr>
            <w:tcW w:w="1134" w:type="dxa"/>
            <w:vAlign w:val="bottom"/>
          </w:tcPr>
          <w:p w:rsidR="00E74597" w:rsidRPr="00CD6048" w:rsidRDefault="00E74597" w:rsidP="00D350A7">
            <w:pPr>
              <w:jc w:val="right"/>
              <w:rPr>
                <w:rFonts w:ascii="GHEA Grapalat" w:hAnsi="GHEA Grapalat"/>
                <w:sz w:val="18"/>
                <w:szCs w:val="18"/>
                <w:lang w:val="hy-AM"/>
              </w:rPr>
            </w:pPr>
            <w:r w:rsidRPr="00CD6048">
              <w:rPr>
                <w:rFonts w:ascii="GHEA Grapalat" w:hAnsi="GHEA Grapalat"/>
                <w:sz w:val="18"/>
                <w:szCs w:val="18"/>
                <w:lang w:val="hy-AM"/>
              </w:rPr>
              <w:t>20,856.5</w:t>
            </w:r>
          </w:p>
        </w:tc>
        <w:tc>
          <w:tcPr>
            <w:tcW w:w="1134"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21,096.0</w:t>
            </w:r>
          </w:p>
        </w:tc>
        <w:tc>
          <w:tcPr>
            <w:tcW w:w="1134" w:type="dxa"/>
            <w:shd w:val="clear" w:color="auto" w:fill="auto"/>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20,272.9</w:t>
            </w:r>
          </w:p>
        </w:tc>
        <w:tc>
          <w:tcPr>
            <w:tcW w:w="1276"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96.1</w:t>
            </w:r>
          </w:p>
        </w:tc>
        <w:tc>
          <w:tcPr>
            <w:tcW w:w="1275"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97.2</w:t>
            </w:r>
          </w:p>
        </w:tc>
        <w:tc>
          <w:tcPr>
            <w:tcW w:w="1126"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(583.6)</w:t>
            </w:r>
          </w:p>
        </w:tc>
      </w:tr>
      <w:tr w:rsidR="00E74597" w:rsidRPr="00CD6048" w:rsidTr="00D350A7">
        <w:trPr>
          <w:trHeight w:val="300"/>
          <w:jc w:val="center"/>
        </w:trPr>
        <w:tc>
          <w:tcPr>
            <w:tcW w:w="3111" w:type="dxa"/>
            <w:shd w:val="clear" w:color="auto" w:fill="auto"/>
            <w:vAlign w:val="bottom"/>
          </w:tcPr>
          <w:p w:rsidR="00E74597" w:rsidRPr="00CD6048" w:rsidRDefault="00E74597" w:rsidP="00D350A7">
            <w:pPr>
              <w:rPr>
                <w:rFonts w:ascii="GHEA Grapalat" w:hAnsi="GHEA Grapalat" w:cs="Calibri"/>
                <w:color w:val="000000"/>
                <w:sz w:val="18"/>
                <w:szCs w:val="18"/>
                <w:lang w:val="hy-AM"/>
              </w:rPr>
            </w:pPr>
            <w:r w:rsidRPr="00CD6048">
              <w:rPr>
                <w:rFonts w:ascii="GHEA Grapalat" w:hAnsi="GHEA Grapalat" w:cs="Calibri"/>
                <w:color w:val="000000"/>
                <w:sz w:val="18"/>
                <w:szCs w:val="18"/>
                <w:lang w:val="hy-AM"/>
              </w:rPr>
              <w:t>Ժողովրդագրական վիճակի բարելավում</w:t>
            </w:r>
          </w:p>
        </w:tc>
        <w:tc>
          <w:tcPr>
            <w:tcW w:w="1134" w:type="dxa"/>
            <w:vAlign w:val="bottom"/>
          </w:tcPr>
          <w:p w:rsidR="00E74597" w:rsidRPr="00CD6048" w:rsidRDefault="00E74597" w:rsidP="00D350A7">
            <w:pPr>
              <w:jc w:val="right"/>
              <w:rPr>
                <w:rFonts w:ascii="GHEA Grapalat" w:hAnsi="GHEA Grapalat"/>
                <w:sz w:val="18"/>
                <w:szCs w:val="18"/>
                <w:lang w:val="hy-AM"/>
              </w:rPr>
            </w:pPr>
            <w:r w:rsidRPr="00CD6048">
              <w:rPr>
                <w:rFonts w:ascii="GHEA Grapalat" w:hAnsi="GHEA Grapalat"/>
                <w:sz w:val="18"/>
                <w:szCs w:val="18"/>
                <w:lang w:val="hy-AM"/>
              </w:rPr>
              <w:t>27,908.8</w:t>
            </w:r>
          </w:p>
        </w:tc>
        <w:tc>
          <w:tcPr>
            <w:tcW w:w="1134"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39,283.0</w:t>
            </w:r>
          </w:p>
        </w:tc>
        <w:tc>
          <w:tcPr>
            <w:tcW w:w="1134" w:type="dxa"/>
            <w:shd w:val="clear" w:color="auto" w:fill="auto"/>
            <w:vAlign w:val="bottom"/>
            <w:hideMark/>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38,266.4</w:t>
            </w:r>
          </w:p>
        </w:tc>
        <w:tc>
          <w:tcPr>
            <w:tcW w:w="1276"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97.4</w:t>
            </w:r>
          </w:p>
        </w:tc>
        <w:tc>
          <w:tcPr>
            <w:tcW w:w="1275"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137.1</w:t>
            </w:r>
          </w:p>
        </w:tc>
        <w:tc>
          <w:tcPr>
            <w:tcW w:w="1126"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10,357.6</w:t>
            </w:r>
          </w:p>
        </w:tc>
      </w:tr>
      <w:tr w:rsidR="00E74597" w:rsidRPr="00CD6048" w:rsidTr="00D350A7">
        <w:trPr>
          <w:trHeight w:val="300"/>
          <w:jc w:val="center"/>
        </w:trPr>
        <w:tc>
          <w:tcPr>
            <w:tcW w:w="3111" w:type="dxa"/>
            <w:shd w:val="clear" w:color="auto" w:fill="auto"/>
            <w:vAlign w:val="bottom"/>
          </w:tcPr>
          <w:p w:rsidR="00E74597" w:rsidRPr="00CD6048" w:rsidRDefault="00E74597" w:rsidP="00D350A7">
            <w:pPr>
              <w:spacing w:line="256" w:lineRule="auto"/>
              <w:rPr>
                <w:rFonts w:ascii="GHEA Grapalat" w:hAnsi="GHEA Grapalat" w:cs="Calibri"/>
                <w:color w:val="000000"/>
                <w:sz w:val="18"/>
                <w:szCs w:val="18"/>
                <w:lang w:val="hy-AM"/>
              </w:rPr>
            </w:pPr>
            <w:r w:rsidRPr="00CD6048">
              <w:rPr>
                <w:rFonts w:ascii="GHEA Grapalat" w:hAnsi="GHEA Grapalat" w:cs="Calibri"/>
                <w:color w:val="000000"/>
                <w:sz w:val="18"/>
                <w:szCs w:val="18"/>
                <w:lang w:val="hy-AM"/>
              </w:rPr>
              <w:t>Սոցիալական աջակցություն անաշխատունակության դեպքում</w:t>
            </w:r>
          </w:p>
        </w:tc>
        <w:tc>
          <w:tcPr>
            <w:tcW w:w="1134" w:type="dxa"/>
            <w:vAlign w:val="bottom"/>
          </w:tcPr>
          <w:p w:rsidR="00E74597" w:rsidRPr="00CD6048" w:rsidRDefault="00E74597" w:rsidP="00D350A7">
            <w:pPr>
              <w:jc w:val="right"/>
              <w:rPr>
                <w:rFonts w:ascii="GHEA Grapalat" w:hAnsi="GHEA Grapalat"/>
                <w:sz w:val="18"/>
                <w:szCs w:val="18"/>
                <w:lang w:val="hy-AM"/>
              </w:rPr>
            </w:pPr>
            <w:r w:rsidRPr="00CD6048">
              <w:rPr>
                <w:rFonts w:ascii="GHEA Grapalat" w:hAnsi="GHEA Grapalat"/>
                <w:sz w:val="18"/>
                <w:szCs w:val="18"/>
                <w:lang w:val="hy-AM"/>
              </w:rPr>
              <w:t>14,093.1</w:t>
            </w:r>
          </w:p>
        </w:tc>
        <w:tc>
          <w:tcPr>
            <w:tcW w:w="1134"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15,060.7</w:t>
            </w:r>
          </w:p>
        </w:tc>
        <w:tc>
          <w:tcPr>
            <w:tcW w:w="1134" w:type="dxa"/>
            <w:shd w:val="clear" w:color="auto" w:fill="auto"/>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14,981.7</w:t>
            </w:r>
          </w:p>
        </w:tc>
        <w:tc>
          <w:tcPr>
            <w:tcW w:w="1276"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99.5</w:t>
            </w:r>
          </w:p>
        </w:tc>
        <w:tc>
          <w:tcPr>
            <w:tcW w:w="1275"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106.3</w:t>
            </w:r>
          </w:p>
        </w:tc>
        <w:tc>
          <w:tcPr>
            <w:tcW w:w="1126"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888.6</w:t>
            </w:r>
          </w:p>
        </w:tc>
      </w:tr>
      <w:tr w:rsidR="00E74597" w:rsidRPr="00CD6048" w:rsidTr="00D350A7">
        <w:trPr>
          <w:trHeight w:val="300"/>
          <w:jc w:val="center"/>
        </w:trPr>
        <w:tc>
          <w:tcPr>
            <w:tcW w:w="3111" w:type="dxa"/>
            <w:shd w:val="clear" w:color="auto" w:fill="auto"/>
            <w:vAlign w:val="bottom"/>
            <w:hideMark/>
          </w:tcPr>
          <w:p w:rsidR="00E74597" w:rsidRPr="00CD6048" w:rsidRDefault="00E74597" w:rsidP="00D350A7">
            <w:pPr>
              <w:rPr>
                <w:rFonts w:ascii="GHEA Grapalat" w:hAnsi="GHEA Grapalat" w:cs="Calibri"/>
                <w:color w:val="000000"/>
                <w:sz w:val="18"/>
                <w:szCs w:val="18"/>
                <w:lang w:val="hy-AM"/>
              </w:rPr>
            </w:pPr>
            <w:r w:rsidRPr="00CD6048">
              <w:rPr>
                <w:rFonts w:ascii="GHEA Grapalat" w:hAnsi="GHEA Grapalat" w:cs="Calibri"/>
                <w:color w:val="000000"/>
                <w:sz w:val="18"/>
                <w:szCs w:val="18"/>
                <w:lang w:val="hy-AM"/>
              </w:rPr>
              <w:t>Կենսաթոշակային ապահովություն</w:t>
            </w:r>
          </w:p>
        </w:tc>
        <w:tc>
          <w:tcPr>
            <w:tcW w:w="1134" w:type="dxa"/>
            <w:vAlign w:val="bottom"/>
          </w:tcPr>
          <w:p w:rsidR="00E74597" w:rsidRPr="00CD6048" w:rsidRDefault="00E74597" w:rsidP="00D350A7">
            <w:pPr>
              <w:jc w:val="right"/>
              <w:rPr>
                <w:rFonts w:ascii="GHEA Grapalat" w:hAnsi="GHEA Grapalat"/>
                <w:sz w:val="18"/>
                <w:szCs w:val="18"/>
                <w:lang w:val="hy-AM"/>
              </w:rPr>
            </w:pPr>
            <w:r w:rsidRPr="00CD6048">
              <w:rPr>
                <w:rFonts w:ascii="GHEA Grapalat" w:hAnsi="GHEA Grapalat"/>
                <w:sz w:val="18"/>
                <w:szCs w:val="18"/>
                <w:lang w:val="hy-AM"/>
              </w:rPr>
              <w:t>305,648.5</w:t>
            </w:r>
          </w:p>
        </w:tc>
        <w:tc>
          <w:tcPr>
            <w:tcW w:w="1134"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341,268.8</w:t>
            </w:r>
          </w:p>
        </w:tc>
        <w:tc>
          <w:tcPr>
            <w:tcW w:w="1134" w:type="dxa"/>
            <w:shd w:val="clear" w:color="auto" w:fill="auto"/>
            <w:vAlign w:val="bottom"/>
            <w:hideMark/>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334,983.8</w:t>
            </w:r>
          </w:p>
        </w:tc>
        <w:tc>
          <w:tcPr>
            <w:tcW w:w="1276"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98.2</w:t>
            </w:r>
          </w:p>
        </w:tc>
        <w:tc>
          <w:tcPr>
            <w:tcW w:w="1275"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109.6</w:t>
            </w:r>
          </w:p>
        </w:tc>
        <w:tc>
          <w:tcPr>
            <w:tcW w:w="1126"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29,335.2</w:t>
            </w:r>
          </w:p>
        </w:tc>
      </w:tr>
      <w:tr w:rsidR="00E74597" w:rsidRPr="00CD6048" w:rsidTr="00D350A7">
        <w:trPr>
          <w:trHeight w:val="300"/>
          <w:jc w:val="center"/>
        </w:trPr>
        <w:tc>
          <w:tcPr>
            <w:tcW w:w="3111" w:type="dxa"/>
            <w:shd w:val="clear" w:color="auto" w:fill="auto"/>
            <w:vAlign w:val="bottom"/>
          </w:tcPr>
          <w:p w:rsidR="00E74597" w:rsidRPr="00CD6048" w:rsidRDefault="00E74597" w:rsidP="00D350A7">
            <w:pPr>
              <w:rPr>
                <w:rFonts w:ascii="GHEA Grapalat" w:hAnsi="GHEA Grapalat" w:cs="Calibri"/>
                <w:color w:val="000000"/>
                <w:sz w:val="18"/>
                <w:szCs w:val="18"/>
                <w:lang w:val="hy-AM"/>
              </w:rPr>
            </w:pPr>
            <w:r w:rsidRPr="00CD6048">
              <w:rPr>
                <w:rFonts w:ascii="GHEA Grapalat" w:hAnsi="GHEA Grapalat" w:cs="Calibri"/>
                <w:color w:val="000000"/>
                <w:sz w:val="18"/>
                <w:szCs w:val="18"/>
                <w:lang w:val="hy-AM"/>
              </w:rPr>
              <w:t>Սոցիալական ապահովություն</w:t>
            </w:r>
          </w:p>
        </w:tc>
        <w:tc>
          <w:tcPr>
            <w:tcW w:w="1134" w:type="dxa"/>
            <w:vAlign w:val="bottom"/>
          </w:tcPr>
          <w:p w:rsidR="00E74597" w:rsidRPr="00CD6048" w:rsidRDefault="00E74597" w:rsidP="00D350A7">
            <w:pPr>
              <w:jc w:val="right"/>
              <w:rPr>
                <w:rFonts w:ascii="GHEA Grapalat" w:hAnsi="GHEA Grapalat"/>
                <w:sz w:val="18"/>
                <w:szCs w:val="18"/>
                <w:lang w:val="hy-AM"/>
              </w:rPr>
            </w:pPr>
            <w:r w:rsidRPr="00CD6048">
              <w:rPr>
                <w:rFonts w:ascii="GHEA Grapalat" w:hAnsi="GHEA Grapalat"/>
                <w:sz w:val="18"/>
                <w:szCs w:val="18"/>
                <w:lang w:val="hy-AM"/>
              </w:rPr>
              <w:t>53,491.1</w:t>
            </w:r>
          </w:p>
        </w:tc>
        <w:tc>
          <w:tcPr>
            <w:tcW w:w="1134"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69,571.0</w:t>
            </w:r>
          </w:p>
        </w:tc>
        <w:tc>
          <w:tcPr>
            <w:tcW w:w="1134" w:type="dxa"/>
            <w:shd w:val="clear" w:color="auto" w:fill="auto"/>
            <w:vAlign w:val="bottom"/>
            <w:hideMark/>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68,887.4</w:t>
            </w:r>
          </w:p>
        </w:tc>
        <w:tc>
          <w:tcPr>
            <w:tcW w:w="1276"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99.0</w:t>
            </w:r>
          </w:p>
        </w:tc>
        <w:tc>
          <w:tcPr>
            <w:tcW w:w="1275"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128.8</w:t>
            </w:r>
          </w:p>
        </w:tc>
        <w:tc>
          <w:tcPr>
            <w:tcW w:w="1126"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15,396.2</w:t>
            </w:r>
          </w:p>
        </w:tc>
      </w:tr>
      <w:tr w:rsidR="00E74597" w:rsidRPr="00CD6048" w:rsidTr="00D350A7">
        <w:trPr>
          <w:trHeight w:val="293"/>
          <w:jc w:val="center"/>
        </w:trPr>
        <w:tc>
          <w:tcPr>
            <w:tcW w:w="3111" w:type="dxa"/>
            <w:shd w:val="clear" w:color="auto" w:fill="auto"/>
            <w:vAlign w:val="bottom"/>
            <w:hideMark/>
          </w:tcPr>
          <w:p w:rsidR="00E74597" w:rsidRPr="00CD6048" w:rsidRDefault="00E74597" w:rsidP="00D350A7">
            <w:pPr>
              <w:rPr>
                <w:rFonts w:ascii="GHEA Grapalat" w:hAnsi="GHEA Grapalat" w:cs="Calibri"/>
                <w:color w:val="000000"/>
                <w:sz w:val="18"/>
                <w:szCs w:val="18"/>
                <w:lang w:val="hy-AM"/>
              </w:rPr>
            </w:pPr>
            <w:r w:rsidRPr="00CD6048">
              <w:rPr>
                <w:rFonts w:ascii="GHEA Grapalat" w:hAnsi="GHEA Grapalat" w:cs="Calibri"/>
                <w:color w:val="000000"/>
                <w:sz w:val="18"/>
                <w:szCs w:val="18"/>
                <w:lang w:val="hy-AM"/>
              </w:rPr>
              <w:t>Այլ ծրագրեր</w:t>
            </w:r>
          </w:p>
        </w:tc>
        <w:tc>
          <w:tcPr>
            <w:tcW w:w="1134"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27,654.4</w:t>
            </w:r>
          </w:p>
        </w:tc>
        <w:tc>
          <w:tcPr>
            <w:tcW w:w="1134"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 xml:space="preserve">36,686.6 </w:t>
            </w:r>
          </w:p>
        </w:tc>
        <w:tc>
          <w:tcPr>
            <w:tcW w:w="1134" w:type="dxa"/>
            <w:shd w:val="clear" w:color="auto" w:fill="auto"/>
            <w:vAlign w:val="bottom"/>
            <w:hideMark/>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 xml:space="preserve">29,933.4 </w:t>
            </w:r>
          </w:p>
        </w:tc>
        <w:tc>
          <w:tcPr>
            <w:tcW w:w="1276"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81.6</w:t>
            </w:r>
          </w:p>
        </w:tc>
        <w:tc>
          <w:tcPr>
            <w:tcW w:w="1275"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108.2</w:t>
            </w:r>
          </w:p>
        </w:tc>
        <w:tc>
          <w:tcPr>
            <w:tcW w:w="1126" w:type="dxa"/>
            <w:vAlign w:val="bottom"/>
          </w:tcPr>
          <w:p w:rsidR="00E74597" w:rsidRPr="00CD6048" w:rsidRDefault="00E74597" w:rsidP="00D350A7">
            <w:pPr>
              <w:jc w:val="right"/>
              <w:rPr>
                <w:rFonts w:ascii="GHEA Grapalat" w:hAnsi="GHEA Grapalat"/>
                <w:sz w:val="18"/>
                <w:szCs w:val="18"/>
              </w:rPr>
            </w:pPr>
            <w:r w:rsidRPr="00CD6048">
              <w:rPr>
                <w:rFonts w:ascii="GHEA Grapalat" w:hAnsi="GHEA Grapalat"/>
                <w:sz w:val="18"/>
                <w:szCs w:val="18"/>
              </w:rPr>
              <w:t>2,278.9</w:t>
            </w:r>
          </w:p>
        </w:tc>
      </w:tr>
    </w:tbl>
    <w:p w:rsidR="00E74597" w:rsidRPr="00CD6048" w:rsidRDefault="00E74597" w:rsidP="00E74597">
      <w:pPr>
        <w:rPr>
          <w:rFonts w:ascii="GHEA Grapalat" w:hAnsi="GHEA Grapalat"/>
          <w:lang w:val="hy-AM"/>
        </w:rPr>
      </w:pPr>
    </w:p>
    <w:p w:rsidR="00E74597" w:rsidRPr="00CD6048" w:rsidRDefault="00E74597" w:rsidP="00E74597">
      <w:pPr>
        <w:autoSpaceDE w:val="0"/>
        <w:autoSpaceDN w:val="0"/>
        <w:adjustRightInd w:val="0"/>
        <w:spacing w:line="360" w:lineRule="auto"/>
        <w:ind w:firstLine="567"/>
        <w:jc w:val="both"/>
        <w:rPr>
          <w:rFonts w:ascii="GHEA Grapalat" w:hAnsi="GHEA Grapalat"/>
          <w:sz w:val="22"/>
          <w:szCs w:val="22"/>
        </w:rPr>
      </w:pPr>
    </w:p>
    <w:p w:rsidR="00E74597" w:rsidRPr="00CD6048" w:rsidRDefault="00E74597" w:rsidP="00E74597">
      <w:pPr>
        <w:autoSpaceDE w:val="0"/>
        <w:autoSpaceDN w:val="0"/>
        <w:adjustRightInd w:val="0"/>
        <w:spacing w:line="360" w:lineRule="auto"/>
        <w:ind w:firstLine="567"/>
        <w:jc w:val="both"/>
        <w:rPr>
          <w:rFonts w:ascii="GHEA Grapalat" w:hAnsi="GHEA Grapalat"/>
          <w:sz w:val="22"/>
          <w:szCs w:val="22"/>
          <w:lang w:val="hy-AM"/>
        </w:rPr>
      </w:pPr>
      <w:r w:rsidRPr="00CD6048">
        <w:rPr>
          <w:rFonts w:ascii="GHEA Grapalat" w:hAnsi="GHEA Grapalat"/>
          <w:sz w:val="22"/>
          <w:szCs w:val="22"/>
          <w:lang w:val="hy-AM"/>
        </w:rPr>
        <w:t xml:space="preserve">2023 թվականի ինն ամիսների </w:t>
      </w:r>
      <w:r w:rsidRPr="00CD6048">
        <w:rPr>
          <w:rFonts w:ascii="GHEA Grapalat" w:hAnsi="GHEA Grapalat" w:cs="Arial"/>
          <w:sz w:val="22"/>
          <w:szCs w:val="22"/>
          <w:lang w:val="hy-AM"/>
        </w:rPr>
        <w:t xml:space="preserve">ընթացքում </w:t>
      </w:r>
      <w:r w:rsidRPr="00CD6048">
        <w:rPr>
          <w:rFonts w:ascii="GHEA Grapalat" w:hAnsi="GHEA Grapalat" w:cs="Arial"/>
          <w:sz w:val="22"/>
          <w:szCs w:val="22"/>
        </w:rPr>
        <w:t>20.3</w:t>
      </w:r>
      <w:r w:rsidRPr="00CD6048">
        <w:rPr>
          <w:rFonts w:ascii="GHEA Grapalat" w:hAnsi="GHEA Grapalat" w:cs="Arial"/>
          <w:sz w:val="22"/>
          <w:szCs w:val="22"/>
          <w:lang w:val="hy-AM"/>
        </w:rPr>
        <w:t xml:space="preserve"> մլրդ դրամ է տրամադրվել </w:t>
      </w:r>
      <w:r w:rsidRPr="00CD6048">
        <w:rPr>
          <w:rFonts w:ascii="GHEA Grapalat" w:hAnsi="GHEA Grapalat" w:cs="Arial"/>
          <w:i/>
          <w:sz w:val="22"/>
          <w:szCs w:val="22"/>
          <w:lang w:val="hy-AM"/>
        </w:rPr>
        <w:t>Անապահով սոցիալական խմբերին աջակցության</w:t>
      </w:r>
      <w:r w:rsidRPr="00CD6048">
        <w:rPr>
          <w:rFonts w:ascii="GHEA Grapalat" w:hAnsi="GHEA Grapalat" w:cs="Arial"/>
          <w:sz w:val="22"/>
          <w:szCs w:val="22"/>
          <w:lang w:val="hy-AM"/>
        </w:rPr>
        <w:t xml:space="preserve"> ծրագրին՝ ապահովելով 9</w:t>
      </w:r>
      <w:r w:rsidRPr="00CD6048">
        <w:rPr>
          <w:rFonts w:ascii="GHEA Grapalat" w:hAnsi="GHEA Grapalat" w:cs="Arial"/>
          <w:sz w:val="22"/>
          <w:szCs w:val="22"/>
        </w:rPr>
        <w:t>6.1</w:t>
      </w:r>
      <w:r w:rsidRPr="00CD6048">
        <w:rPr>
          <w:rFonts w:ascii="GHEA Grapalat" w:hAnsi="GHEA Grapalat" w:cs="Arial"/>
          <w:sz w:val="22"/>
          <w:szCs w:val="22"/>
          <w:lang w:val="hy-AM"/>
        </w:rPr>
        <w:t xml:space="preserve">% կատարողական </w:t>
      </w:r>
      <w:r w:rsidRPr="00CD6048">
        <w:rPr>
          <w:rFonts w:ascii="GHEA Grapalat" w:hAnsi="GHEA Grapalat" w:cs="Times Armenian"/>
          <w:sz w:val="22"/>
          <w:szCs w:val="22"/>
          <w:lang w:val="hy-AM"/>
        </w:rPr>
        <w:t xml:space="preserve">և </w:t>
      </w:r>
      <w:r w:rsidRPr="00CD6048">
        <w:rPr>
          <w:rFonts w:ascii="GHEA Grapalat" w:hAnsi="GHEA Grapalat" w:cs="Times Armenian"/>
          <w:sz w:val="22"/>
          <w:szCs w:val="22"/>
        </w:rPr>
        <w:t>2.8</w:t>
      </w:r>
      <w:r w:rsidRPr="00CD6048">
        <w:rPr>
          <w:rFonts w:ascii="GHEA Grapalat" w:hAnsi="GHEA Grapalat" w:cs="Sylfaen"/>
          <w:sz w:val="22"/>
          <w:szCs w:val="22"/>
          <w:lang w:val="hy-AM"/>
        </w:rPr>
        <w:t>%</w:t>
      </w:r>
      <w:r w:rsidRPr="00CD6048">
        <w:rPr>
          <w:rFonts w:ascii="GHEA Grapalat" w:hAnsi="GHEA Grapalat" w:cs="Sylfaen"/>
          <w:sz w:val="22"/>
          <w:szCs w:val="22"/>
          <w:lang w:val="hy-AM"/>
        </w:rPr>
        <w:noBreakHyphen/>
        <w:t xml:space="preserve">ով կամ </w:t>
      </w:r>
      <w:r w:rsidRPr="00CD6048">
        <w:rPr>
          <w:rFonts w:ascii="GHEA Grapalat" w:hAnsi="GHEA Grapalat" w:cs="Sylfaen"/>
          <w:sz w:val="22"/>
          <w:szCs w:val="22"/>
        </w:rPr>
        <w:t>583.6</w:t>
      </w:r>
      <w:r w:rsidRPr="00CD6048">
        <w:rPr>
          <w:rFonts w:ascii="GHEA Grapalat" w:hAnsi="GHEA Grapalat" w:cs="Sylfaen"/>
          <w:sz w:val="22"/>
          <w:szCs w:val="22"/>
          <w:lang w:val="hy-AM"/>
        </w:rPr>
        <w:t xml:space="preserve"> մլն դրամով զիջելով նախորդ տարվա նույն ժամանակահատվածի ցուցանիշը</w:t>
      </w:r>
      <w:r w:rsidRPr="00CD6048">
        <w:rPr>
          <w:rFonts w:ascii="GHEA Grapalat" w:hAnsi="GHEA Grapalat" w:cs="Times Armenian"/>
          <w:sz w:val="22"/>
          <w:szCs w:val="22"/>
          <w:lang w:val="hy-AM"/>
        </w:rPr>
        <w:t xml:space="preserve">: Ծրագրի նկատմամբ շեղումը և նախորդ տարվա համեմատ նվազումը </w:t>
      </w:r>
      <w:r w:rsidRPr="00CD6048">
        <w:rPr>
          <w:rFonts w:ascii="GHEA Grapalat" w:hAnsi="GHEA Grapalat" w:cs="Arial"/>
          <w:sz w:val="22"/>
          <w:szCs w:val="22"/>
          <w:lang w:val="hy-AM"/>
        </w:rPr>
        <w:t>հիմնականում պայմանավորված</w:t>
      </w:r>
      <w:r w:rsidRPr="00CD6048">
        <w:rPr>
          <w:rFonts w:ascii="GHEA Grapalat" w:hAnsi="GHEA Grapalat" w:cs="GHEA Grapalat"/>
          <w:sz w:val="22"/>
          <w:szCs w:val="22"/>
          <w:lang w:val="hy-AM"/>
        </w:rPr>
        <w:t xml:space="preserve"> </w:t>
      </w:r>
      <w:r w:rsidRPr="00CD6048">
        <w:rPr>
          <w:rFonts w:ascii="GHEA Grapalat" w:hAnsi="GHEA Grapalat" w:cs="Arial"/>
          <w:sz w:val="22"/>
          <w:szCs w:val="22"/>
        </w:rPr>
        <w:t>են</w:t>
      </w:r>
      <w:r w:rsidRPr="00CD6048">
        <w:rPr>
          <w:rFonts w:ascii="GHEA Grapalat" w:hAnsi="GHEA Grapalat" w:cs="Arial"/>
          <w:sz w:val="22"/>
          <w:szCs w:val="22"/>
          <w:lang w:val="hy-AM"/>
        </w:rPr>
        <w:t xml:space="preserve"> ը</w:t>
      </w:r>
      <w:r w:rsidRPr="00CD6048">
        <w:rPr>
          <w:rFonts w:ascii="GHEA Grapalat" w:hAnsi="GHEA Grapalat" w:cs="Times Armenian"/>
          <w:sz w:val="22"/>
          <w:szCs w:val="22"/>
          <w:lang w:val="hy-AM"/>
        </w:rPr>
        <w:t>նտանիքի կենսամակարդակի բարձրացմանն ուղղված նպաստների գծով ծախսերի կատարողականով, որը կազմել է</w:t>
      </w:r>
      <w:r w:rsidRPr="00CD6048">
        <w:rPr>
          <w:rFonts w:ascii="GHEA Grapalat" w:hAnsi="GHEA Grapalat" w:cs="Arial"/>
          <w:sz w:val="22"/>
          <w:szCs w:val="22"/>
          <w:lang w:val="hy-AM"/>
        </w:rPr>
        <w:t xml:space="preserve"> </w:t>
      </w:r>
      <w:r w:rsidRPr="00CD6048">
        <w:rPr>
          <w:rFonts w:ascii="GHEA Grapalat" w:hAnsi="GHEA Grapalat" w:cs="Arial"/>
          <w:sz w:val="22"/>
          <w:szCs w:val="22"/>
        </w:rPr>
        <w:t>96.6</w:t>
      </w:r>
      <w:r w:rsidRPr="00CD6048">
        <w:rPr>
          <w:rFonts w:ascii="GHEA Grapalat" w:hAnsi="GHEA Grapalat" w:cs="Arial"/>
          <w:sz w:val="22"/>
          <w:szCs w:val="22"/>
          <w:lang w:val="hy-AM"/>
        </w:rPr>
        <w:t xml:space="preserve">% կամ </w:t>
      </w:r>
      <w:r w:rsidRPr="00CD6048">
        <w:rPr>
          <w:rFonts w:ascii="GHEA Grapalat" w:hAnsi="GHEA Grapalat" w:cs="Arial"/>
          <w:sz w:val="22"/>
          <w:szCs w:val="22"/>
        </w:rPr>
        <w:t>20.1</w:t>
      </w:r>
      <w:r w:rsidRPr="00CD6048">
        <w:rPr>
          <w:rFonts w:ascii="GHEA Grapalat" w:hAnsi="GHEA Grapalat" w:cs="Arial"/>
          <w:sz w:val="22"/>
          <w:szCs w:val="22"/>
          <w:lang w:val="hy-AM"/>
        </w:rPr>
        <w:t xml:space="preserve"> մլրդ դրամ</w:t>
      </w:r>
      <w:r w:rsidRPr="00CD6048">
        <w:rPr>
          <w:rFonts w:ascii="GHEA Grapalat" w:hAnsi="GHEA Grapalat" w:cs="Arial"/>
          <w:sz w:val="22"/>
          <w:szCs w:val="22"/>
        </w:rPr>
        <w:t xml:space="preserve">: </w:t>
      </w:r>
      <w:r w:rsidRPr="00CD6048">
        <w:rPr>
          <w:rFonts w:ascii="GHEA Grapalat" w:hAnsi="GHEA Grapalat" w:cs="Arial"/>
          <w:sz w:val="22"/>
          <w:szCs w:val="22"/>
          <w:lang w:val="hy-AM"/>
        </w:rPr>
        <w:t xml:space="preserve">Շեղումը պայմանավորված է </w:t>
      </w:r>
      <w:r w:rsidRPr="00CD6048">
        <w:rPr>
          <w:rFonts w:ascii="GHEA Grapalat" w:hAnsi="GHEA Grapalat" w:cs="Times Armenian"/>
          <w:sz w:val="22"/>
          <w:szCs w:val="22"/>
          <w:lang w:val="hy-AM"/>
        </w:rPr>
        <w:t xml:space="preserve">նվազագույն կենսաթոշակի և նպաստի չափի բարձրացման հետևանքով ընտանիքի եկամուտների ավելացման, ինչպես նաև վարչարարության արդյունքում </w:t>
      </w:r>
      <w:r w:rsidRPr="00CD6048">
        <w:rPr>
          <w:rFonts w:ascii="GHEA Grapalat" w:hAnsi="GHEA Grapalat" w:cs="Arial"/>
          <w:sz w:val="22"/>
          <w:szCs w:val="22"/>
          <w:lang w:val="hy-AM"/>
        </w:rPr>
        <w:t xml:space="preserve">ընտանիքների անապահովության գնահատման համակարգում հաշվառված և 28.00-ից բարձր անապահովության միավոր ունեցող </w:t>
      </w:r>
      <w:r w:rsidRPr="00CD6048">
        <w:rPr>
          <w:rFonts w:ascii="GHEA Grapalat" w:hAnsi="GHEA Grapalat" w:cs="Times Armenian"/>
          <w:sz w:val="22"/>
          <w:szCs w:val="22"/>
          <w:lang w:val="hy-AM"/>
        </w:rPr>
        <w:t>ընտանիքների թվի կրճատմամբ:</w:t>
      </w:r>
      <w:r w:rsidRPr="00CD6048">
        <w:rPr>
          <w:rFonts w:ascii="GHEA Grapalat" w:hAnsi="GHEA Grapalat" w:cs="Arial"/>
          <w:sz w:val="22"/>
          <w:szCs w:val="22"/>
          <w:lang w:val="hy-AM"/>
        </w:rPr>
        <w:t xml:space="preserve"> </w:t>
      </w:r>
      <w:r w:rsidRPr="00CD6048">
        <w:rPr>
          <w:rFonts w:ascii="GHEA Grapalat" w:hAnsi="GHEA Grapalat" w:cs="Times Armenian"/>
          <w:sz w:val="22"/>
          <w:szCs w:val="22"/>
          <w:lang w:val="hy-AM"/>
        </w:rPr>
        <w:t>Ընտանիքի կենսամակարդակի բարձրացմանն ուղղված նպաստների միջոցառման շրջանակներում</w:t>
      </w:r>
      <w:r w:rsidRPr="00CD6048">
        <w:rPr>
          <w:rFonts w:ascii="GHEA Grapalat" w:hAnsi="GHEA Grapalat" w:cs="Arial"/>
          <w:sz w:val="22"/>
          <w:szCs w:val="22"/>
          <w:lang w:val="hy-AM"/>
        </w:rPr>
        <w:t xml:space="preserve"> հաշվետու ժամանակահատվածում նպաստ է </w:t>
      </w:r>
      <w:r w:rsidRPr="00CD6048">
        <w:rPr>
          <w:rFonts w:ascii="GHEA Grapalat" w:hAnsi="GHEA Grapalat"/>
          <w:sz w:val="22"/>
          <w:szCs w:val="22"/>
          <w:lang w:val="hy-AM"/>
        </w:rPr>
        <w:t>ստացել</w:t>
      </w:r>
      <w:r w:rsidRPr="00CD6048">
        <w:t xml:space="preserve"> </w:t>
      </w:r>
      <w:r w:rsidRPr="00CD6048">
        <w:rPr>
          <w:rFonts w:ascii="GHEA Grapalat" w:hAnsi="GHEA Grapalat"/>
          <w:sz w:val="22"/>
          <w:szCs w:val="22"/>
          <w:lang w:val="hy-AM"/>
        </w:rPr>
        <w:t>74730</w:t>
      </w:r>
      <w:r w:rsidRPr="00CD6048">
        <w:rPr>
          <w:rFonts w:ascii="GHEA Grapalat" w:hAnsi="GHEA Grapalat" w:cs="Arial"/>
          <w:sz w:val="22"/>
          <w:szCs w:val="22"/>
          <w:lang w:val="hy-AM"/>
        </w:rPr>
        <w:t xml:space="preserve"> ընտանիք՝ ծրագրված 75047-ի դիմաց:</w:t>
      </w:r>
      <w:r w:rsidRPr="00CD6048">
        <w:rPr>
          <w:rFonts w:ascii="GHEA Grapalat" w:hAnsi="GHEA Grapalat"/>
          <w:sz w:val="22"/>
          <w:szCs w:val="22"/>
          <w:lang w:val="hy-AM"/>
        </w:rPr>
        <w:t xml:space="preserve"> </w:t>
      </w:r>
    </w:p>
    <w:p w:rsidR="00E74597" w:rsidRPr="00CD6048" w:rsidRDefault="00E74597" w:rsidP="00E74597">
      <w:pPr>
        <w:autoSpaceDE w:val="0"/>
        <w:autoSpaceDN w:val="0"/>
        <w:adjustRightInd w:val="0"/>
        <w:spacing w:line="360" w:lineRule="auto"/>
        <w:ind w:firstLine="567"/>
        <w:jc w:val="both"/>
        <w:rPr>
          <w:rFonts w:ascii="GHEA Grapalat" w:hAnsi="GHEA Grapalat" w:cs="Times Armenian"/>
          <w:sz w:val="22"/>
          <w:szCs w:val="22"/>
          <w:lang w:val="hy-AM"/>
        </w:rPr>
      </w:pPr>
      <w:r w:rsidRPr="00CD6048">
        <w:rPr>
          <w:rFonts w:ascii="GHEA Grapalat" w:hAnsi="GHEA Grapalat"/>
          <w:i/>
          <w:sz w:val="22"/>
          <w:szCs w:val="22"/>
          <w:lang w:val="hy-AM"/>
        </w:rPr>
        <w:t>Ժողովրդագրական վիճակի բարելավման</w:t>
      </w:r>
      <w:r w:rsidRPr="00CD6048">
        <w:rPr>
          <w:rFonts w:ascii="GHEA Grapalat" w:hAnsi="GHEA Grapalat"/>
          <w:sz w:val="22"/>
          <w:szCs w:val="22"/>
          <w:lang w:val="hy-AM"/>
        </w:rPr>
        <w:t xml:space="preserve"> ծրագրին 2023 </w:t>
      </w:r>
      <w:r w:rsidRPr="00CD6048">
        <w:rPr>
          <w:rFonts w:ascii="GHEA Grapalat" w:hAnsi="GHEA Grapalat" w:cs="Arial"/>
          <w:sz w:val="22"/>
          <w:szCs w:val="22"/>
          <w:lang w:val="hy-AM"/>
        </w:rPr>
        <w:t>թվականի</w:t>
      </w:r>
      <w:r w:rsidRPr="00CD6048">
        <w:rPr>
          <w:rFonts w:ascii="GHEA Grapalat" w:hAnsi="GHEA Grapalat" w:cs="Sylfaen"/>
          <w:sz w:val="22"/>
          <w:szCs w:val="22"/>
          <w:lang w:val="hy-AM"/>
        </w:rPr>
        <w:t xml:space="preserve"> ինն ամիսների ընթացքում տրամադրվել է 38.3 մլրդ դրամ՝</w:t>
      </w:r>
      <w:r w:rsidRPr="00CD6048">
        <w:rPr>
          <w:rFonts w:ascii="GHEA Grapalat" w:hAnsi="GHEA Grapalat" w:cs="Times Armenian"/>
          <w:sz w:val="22"/>
          <w:szCs w:val="22"/>
          <w:lang w:val="hy-AM"/>
        </w:rPr>
        <w:t xml:space="preserve"> </w:t>
      </w:r>
      <w:r w:rsidRPr="00CD6048">
        <w:rPr>
          <w:rFonts w:ascii="GHEA Grapalat" w:hAnsi="GHEA Grapalat" w:cs="Sylfaen"/>
          <w:sz w:val="22"/>
          <w:szCs w:val="22"/>
          <w:lang w:val="hy-AM"/>
        </w:rPr>
        <w:t>ապահովելով</w:t>
      </w:r>
      <w:r w:rsidRPr="00CD6048">
        <w:rPr>
          <w:rFonts w:ascii="GHEA Grapalat" w:hAnsi="GHEA Grapalat" w:cs="Times Armenian"/>
          <w:sz w:val="22"/>
          <w:szCs w:val="22"/>
          <w:lang w:val="hy-AM"/>
        </w:rPr>
        <w:t xml:space="preserve"> </w:t>
      </w:r>
      <w:r w:rsidRPr="00CD6048">
        <w:rPr>
          <w:rFonts w:ascii="GHEA Grapalat" w:hAnsi="GHEA Grapalat" w:cs="Sylfaen"/>
          <w:sz w:val="22"/>
          <w:szCs w:val="22"/>
          <w:lang w:val="hy-AM"/>
        </w:rPr>
        <w:t>ծրագրային ցուցանիշի 97.4</w:t>
      </w:r>
      <w:r w:rsidRPr="00CD6048">
        <w:rPr>
          <w:rFonts w:ascii="GHEA Grapalat" w:hAnsi="GHEA Grapalat" w:cs="Times Armenian"/>
          <w:sz w:val="22"/>
          <w:szCs w:val="22"/>
          <w:lang w:val="hy-AM"/>
        </w:rPr>
        <w:t>%-ը</w:t>
      </w:r>
      <w:r w:rsidRPr="00CD6048">
        <w:rPr>
          <w:rFonts w:ascii="GHEA Grapalat" w:hAnsi="GHEA Grapalat" w:cs="Arial"/>
          <w:sz w:val="22"/>
          <w:szCs w:val="22"/>
          <w:lang w:val="hy-AM"/>
        </w:rPr>
        <w:t>: Ծրագրում</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ընդգրկված</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են 6</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միջոցառումներ</w:t>
      </w:r>
      <w:r w:rsidRPr="00CD6048">
        <w:rPr>
          <w:rFonts w:ascii="GHEA Grapalat" w:hAnsi="GHEA Grapalat" w:cs="Times Armenian"/>
          <w:sz w:val="22"/>
          <w:szCs w:val="22"/>
          <w:lang w:val="hy-AM"/>
        </w:rPr>
        <w:t>,</w:t>
      </w:r>
      <w:r w:rsidRPr="00CD6048">
        <w:rPr>
          <w:rFonts w:ascii="GHEA Grapalat" w:hAnsi="GHEA Grapalat" w:cs="Arial"/>
          <w:sz w:val="22"/>
          <w:szCs w:val="22"/>
          <w:lang w:val="hy-AM"/>
        </w:rPr>
        <w:t xml:space="preserve"> որոնցից 2-ը կատարվել են</w:t>
      </w:r>
      <w:r w:rsidR="004A5177" w:rsidRPr="00CD6048">
        <w:rPr>
          <w:rFonts w:ascii="GHEA Grapalat" w:hAnsi="GHEA Grapalat" w:cs="Arial"/>
          <w:sz w:val="22"/>
          <w:szCs w:val="22"/>
          <w:lang w:val="hy-AM"/>
        </w:rPr>
        <w:t xml:space="preserve"> գրեթե</w:t>
      </w:r>
      <w:r w:rsidRPr="00CD6048">
        <w:rPr>
          <w:rFonts w:ascii="GHEA Grapalat" w:hAnsi="GHEA Grapalat" w:cs="Arial"/>
          <w:sz w:val="22"/>
          <w:szCs w:val="22"/>
          <w:lang w:val="hy-AM"/>
        </w:rPr>
        <w:t xml:space="preserve"> ամբողջությամբ, մյուսներում արձանագրվել են որոշակի շեղումներ: </w:t>
      </w:r>
    </w:p>
    <w:p w:rsidR="00E74597" w:rsidRPr="00CD6048" w:rsidRDefault="00E74597" w:rsidP="00E74597">
      <w:pPr>
        <w:autoSpaceDE w:val="0"/>
        <w:autoSpaceDN w:val="0"/>
        <w:adjustRightInd w:val="0"/>
        <w:spacing w:line="360" w:lineRule="auto"/>
        <w:ind w:firstLine="567"/>
        <w:jc w:val="both"/>
        <w:rPr>
          <w:rFonts w:ascii="GHEA Grapalat" w:hAnsi="GHEA Grapalat" w:cs="Times Armenian"/>
          <w:sz w:val="22"/>
          <w:szCs w:val="22"/>
          <w:lang w:val="hy-AM"/>
        </w:rPr>
      </w:pPr>
      <w:r w:rsidRPr="00CD6048">
        <w:rPr>
          <w:rFonts w:ascii="GHEA Grapalat" w:hAnsi="GHEA Grapalat" w:cs="Times Armenian"/>
          <w:sz w:val="22"/>
          <w:szCs w:val="22"/>
          <w:lang w:val="hy-AM"/>
        </w:rPr>
        <w:lastRenderedPageBreak/>
        <w:t>Հաշվետու ժամանակահատվածում ծրագրին հատկացված միջոցների 38%-ը տրամադրվել է ե</w:t>
      </w:r>
      <w:r w:rsidRPr="00CD6048">
        <w:rPr>
          <w:rFonts w:ascii="GHEA Grapalat" w:hAnsi="GHEA Grapalat"/>
          <w:sz w:val="22"/>
          <w:szCs w:val="22"/>
          <w:lang w:val="hy-AM"/>
        </w:rPr>
        <w:t>րեխայի</w:t>
      </w:r>
      <w:r w:rsidRPr="00CD6048">
        <w:rPr>
          <w:rFonts w:ascii="GHEA Grapalat" w:hAnsi="GHEA Grapalat" w:cs="Sylfaen"/>
          <w:sz w:val="22"/>
          <w:szCs w:val="22"/>
          <w:lang w:val="hy-AM"/>
        </w:rPr>
        <w:t xml:space="preserve"> ծննդյան միանվագ նպաստին, որի գծով ծախսերը կազմել են ավելի քան 14.5 մլրդ դրամ՝</w:t>
      </w:r>
      <w:r w:rsidRPr="00CD6048">
        <w:rPr>
          <w:rFonts w:ascii="GHEA Grapalat" w:hAnsi="GHEA Grapalat" w:cs="Times Armenian"/>
          <w:sz w:val="22"/>
          <w:szCs w:val="22"/>
          <w:lang w:val="hy-AM"/>
        </w:rPr>
        <w:t xml:space="preserve"> </w:t>
      </w:r>
      <w:r w:rsidRPr="00CD6048">
        <w:rPr>
          <w:rFonts w:ascii="GHEA Grapalat" w:hAnsi="GHEA Grapalat" w:cs="Sylfaen"/>
          <w:sz w:val="22"/>
          <w:szCs w:val="22"/>
          <w:lang w:val="hy-AM"/>
        </w:rPr>
        <w:t>ապահովելով</w:t>
      </w:r>
      <w:r w:rsidRPr="00CD6048">
        <w:rPr>
          <w:rFonts w:ascii="GHEA Grapalat" w:hAnsi="GHEA Grapalat" w:cs="Times Armenian"/>
          <w:sz w:val="22"/>
          <w:szCs w:val="22"/>
          <w:lang w:val="hy-AM"/>
        </w:rPr>
        <w:t xml:space="preserve"> </w:t>
      </w:r>
      <w:r w:rsidRPr="00CD6048">
        <w:rPr>
          <w:rFonts w:ascii="GHEA Grapalat" w:hAnsi="GHEA Grapalat" w:cs="Sylfaen"/>
          <w:sz w:val="22"/>
          <w:szCs w:val="22"/>
          <w:lang w:val="hy-AM"/>
        </w:rPr>
        <w:t xml:space="preserve">98% կատարողական: </w:t>
      </w:r>
      <w:r w:rsidRPr="00CD6048">
        <w:rPr>
          <w:rFonts w:ascii="GHEA Grapalat" w:hAnsi="GHEA Grapalat" w:cs="Times Armenian"/>
          <w:sz w:val="22"/>
          <w:szCs w:val="22"/>
          <w:lang w:val="hy-AM"/>
        </w:rPr>
        <w:t xml:space="preserve">Շեղումը պայմանավորված է ծնվածների համապատասխան կարգաթվերի՝ կանխատեսվածի համեմատ որոշ տարբերություններով: </w:t>
      </w:r>
      <w:r w:rsidRPr="00CD6048">
        <w:rPr>
          <w:rFonts w:ascii="GHEA Grapalat" w:hAnsi="GHEA Grapalat" w:cs="Sylfaen"/>
          <w:sz w:val="22"/>
          <w:szCs w:val="22"/>
          <w:lang w:val="hy-AM"/>
        </w:rPr>
        <w:t>Միջոցառման շրջանակներում շահառու նորածինների թիվը կազմել է 26433՝ կանխատեսված 27018-ի դիմաց:</w:t>
      </w:r>
    </w:p>
    <w:p w:rsidR="00E74597" w:rsidRPr="00CD6048" w:rsidRDefault="00E74597" w:rsidP="00E74597">
      <w:pPr>
        <w:autoSpaceDE w:val="0"/>
        <w:autoSpaceDN w:val="0"/>
        <w:adjustRightInd w:val="0"/>
        <w:spacing w:line="360" w:lineRule="auto"/>
        <w:ind w:firstLine="567"/>
        <w:jc w:val="both"/>
        <w:rPr>
          <w:rFonts w:ascii="GHEA Grapalat" w:hAnsi="GHEA Grapalat" w:cs="Sylfaen"/>
          <w:color w:val="FF0000"/>
          <w:sz w:val="22"/>
          <w:szCs w:val="22"/>
          <w:lang w:val="hy-AM"/>
        </w:rPr>
      </w:pPr>
      <w:r w:rsidRPr="00CD6048">
        <w:rPr>
          <w:rFonts w:ascii="GHEA Grapalat" w:hAnsi="GHEA Grapalat" w:cs="Sylfaen"/>
          <w:sz w:val="22"/>
          <w:szCs w:val="22"/>
          <w:lang w:val="hy-AM"/>
        </w:rPr>
        <w:t>2023 թվականի ինն ամիսների ընթացքում մինչև</w:t>
      </w:r>
      <w:r w:rsidRPr="00CD6048">
        <w:rPr>
          <w:rFonts w:ascii="GHEA Grapalat" w:hAnsi="GHEA Grapalat"/>
          <w:sz w:val="22"/>
          <w:szCs w:val="22"/>
          <w:lang w:val="hy-AM"/>
        </w:rPr>
        <w:t xml:space="preserve"> 2 տարեկան երեխայի խնամքի նպաստ է ստացել 42307</w:t>
      </w:r>
      <w:r w:rsidRPr="00CD6048">
        <w:rPr>
          <w:rFonts w:ascii="GHEA Grapalat" w:hAnsi="GHEA Grapalat"/>
          <w:color w:val="FF0000"/>
          <w:sz w:val="22"/>
          <w:szCs w:val="22"/>
          <w:lang w:val="hy-AM"/>
        </w:rPr>
        <w:t xml:space="preserve"> </w:t>
      </w:r>
      <w:r w:rsidRPr="00CD6048">
        <w:rPr>
          <w:rFonts w:ascii="GHEA Grapalat" w:hAnsi="GHEA Grapalat"/>
          <w:sz w:val="22"/>
          <w:szCs w:val="22"/>
          <w:lang w:val="hy-AM"/>
        </w:rPr>
        <w:t xml:space="preserve">քաղաքացի՝ կանխատեսված 48503-ի փոխարեն: </w:t>
      </w:r>
      <w:r w:rsidRPr="00CD6048">
        <w:rPr>
          <w:rFonts w:ascii="GHEA Grapalat" w:hAnsi="GHEA Grapalat" w:cs="Times Armenian"/>
          <w:sz w:val="22"/>
          <w:szCs w:val="22"/>
          <w:lang w:val="hy-AM"/>
        </w:rPr>
        <w:t>Նշված միջոցառման</w:t>
      </w:r>
      <w:r w:rsidRPr="00CD6048">
        <w:rPr>
          <w:rFonts w:ascii="GHEA Grapalat" w:hAnsi="GHEA Grapalat" w:cs="Sylfaen"/>
          <w:sz w:val="22"/>
          <w:szCs w:val="22"/>
          <w:lang w:val="hy-AM"/>
        </w:rPr>
        <w:t xml:space="preserve"> ծախսերը կազմել են 14.9 մլրդ դրամ՝</w:t>
      </w:r>
      <w:r w:rsidRPr="00CD6048">
        <w:rPr>
          <w:rFonts w:ascii="GHEA Grapalat" w:hAnsi="GHEA Grapalat" w:cs="Times Armenian"/>
          <w:sz w:val="22"/>
          <w:szCs w:val="22"/>
          <w:lang w:val="hy-AM"/>
        </w:rPr>
        <w:t xml:space="preserve"> </w:t>
      </w:r>
      <w:r w:rsidRPr="00CD6048">
        <w:rPr>
          <w:rFonts w:ascii="GHEA Grapalat" w:hAnsi="GHEA Grapalat" w:cs="Sylfaen"/>
          <w:sz w:val="22"/>
          <w:szCs w:val="22"/>
          <w:lang w:val="hy-AM"/>
        </w:rPr>
        <w:t>ապահովելով 95.7</w:t>
      </w:r>
      <w:r w:rsidRPr="00CD6048">
        <w:rPr>
          <w:rFonts w:ascii="GHEA Grapalat" w:hAnsi="GHEA Grapalat" w:cs="Times Armenian"/>
          <w:sz w:val="22"/>
          <w:szCs w:val="22"/>
          <w:lang w:val="hy-AM"/>
        </w:rPr>
        <w:t xml:space="preserve">% կատարողական: </w:t>
      </w:r>
      <w:r w:rsidRPr="00CD6048">
        <w:rPr>
          <w:rFonts w:ascii="GHEA Grapalat" w:hAnsi="GHEA Grapalat" w:cs="Sylfaen"/>
          <w:sz w:val="22"/>
          <w:szCs w:val="22"/>
          <w:lang w:val="hy-AM"/>
        </w:rPr>
        <w:t>Ծախսերի՝ ծրագրից շեղումը պայմանավորված է նպաստի իրավունք ձեռք բերածների</w:t>
      </w:r>
      <w:r w:rsidR="00073151" w:rsidRPr="00CD6048">
        <w:rPr>
          <w:rFonts w:ascii="GHEA Grapalat" w:hAnsi="GHEA Grapalat" w:cs="Sylfaen"/>
          <w:sz w:val="22"/>
          <w:szCs w:val="22"/>
          <w:lang w:val="hy-AM"/>
        </w:rPr>
        <w:t xml:space="preserve"> թվի</w:t>
      </w:r>
      <w:r w:rsidRPr="00CD6048">
        <w:rPr>
          <w:rFonts w:ascii="GHEA Grapalat" w:hAnsi="GHEA Grapalat" w:cs="Sylfaen"/>
          <w:sz w:val="22"/>
          <w:szCs w:val="22"/>
          <w:lang w:val="hy-AM"/>
        </w:rPr>
        <w:t xml:space="preserve"> և փաստացի նպաստ ստացածների թվի տարբերությամբ:</w:t>
      </w:r>
    </w:p>
    <w:p w:rsidR="00E74597" w:rsidRPr="00CD6048" w:rsidRDefault="00E74597" w:rsidP="00E74597">
      <w:pPr>
        <w:autoSpaceDE w:val="0"/>
        <w:autoSpaceDN w:val="0"/>
        <w:adjustRightInd w:val="0"/>
        <w:spacing w:line="360" w:lineRule="auto"/>
        <w:ind w:firstLine="567"/>
        <w:jc w:val="both"/>
        <w:rPr>
          <w:rFonts w:ascii="GHEA Grapalat" w:hAnsi="GHEA Grapalat" w:cs="Times Armenian"/>
          <w:color w:val="FF0000"/>
          <w:sz w:val="22"/>
          <w:szCs w:val="22"/>
          <w:lang w:val="hy-AM"/>
        </w:rPr>
      </w:pPr>
      <w:r w:rsidRPr="00CD6048">
        <w:rPr>
          <w:rFonts w:ascii="GHEA Grapalat" w:hAnsi="GHEA Grapalat" w:cs="Times Armenian"/>
          <w:sz w:val="22"/>
          <w:szCs w:val="22"/>
          <w:lang w:val="hy-AM"/>
        </w:rPr>
        <w:t xml:space="preserve">Հաշվետու ժամանակահատվածում </w:t>
      </w:r>
      <w:r w:rsidRPr="00CD6048">
        <w:rPr>
          <w:rFonts w:ascii="GHEA Grapalat" w:hAnsi="GHEA Grapalat" w:cs="Sylfaen"/>
          <w:sz w:val="22"/>
          <w:szCs w:val="22"/>
          <w:lang w:val="hy-AM"/>
        </w:rPr>
        <w:t>«Դրամական աջակցություն ընտանիքում 3 և ավելի երեխա ունեցող ընտանիքներին» միջոցառման շրջանակներում դրամական աջակցություն է ստացել</w:t>
      </w:r>
      <w:r w:rsidRPr="00CD6048">
        <w:rPr>
          <w:lang w:val="hy-AM"/>
        </w:rPr>
        <w:t xml:space="preserve"> </w:t>
      </w:r>
      <w:r w:rsidRPr="00CD6048">
        <w:rPr>
          <w:rFonts w:ascii="GHEA Grapalat" w:hAnsi="GHEA Grapalat" w:cs="Sylfaen"/>
          <w:sz w:val="22"/>
          <w:szCs w:val="22"/>
          <w:lang w:val="hy-AM"/>
        </w:rPr>
        <w:t>14551</w:t>
      </w:r>
      <w:r w:rsidR="0008202F" w:rsidRPr="00CD6048">
        <w:rPr>
          <w:rFonts w:ascii="GHEA Grapalat" w:hAnsi="GHEA Grapalat" w:cs="Sylfaen"/>
          <w:sz w:val="22"/>
          <w:szCs w:val="22"/>
          <w:lang w:val="hy-AM"/>
        </w:rPr>
        <w:t xml:space="preserve"> </w:t>
      </w:r>
      <w:r w:rsidRPr="00CD6048">
        <w:rPr>
          <w:rFonts w:ascii="GHEA Grapalat" w:hAnsi="GHEA Grapalat" w:cs="Sylfaen"/>
          <w:sz w:val="22"/>
          <w:szCs w:val="22"/>
          <w:lang w:val="hy-AM"/>
        </w:rPr>
        <w:t>ընտանիք՝ կանխատեսված</w:t>
      </w:r>
      <w:r w:rsidR="0008202F" w:rsidRPr="00CD6048">
        <w:rPr>
          <w:rFonts w:ascii="GHEA Grapalat" w:hAnsi="GHEA Grapalat" w:cs="Sylfaen"/>
          <w:sz w:val="22"/>
          <w:szCs w:val="22"/>
          <w:lang w:val="hy-AM"/>
        </w:rPr>
        <w:t xml:space="preserve"> </w:t>
      </w:r>
      <w:r w:rsidRPr="00CD6048">
        <w:rPr>
          <w:rFonts w:ascii="GHEA Grapalat" w:hAnsi="GHEA Grapalat" w:cs="Sylfaen"/>
          <w:sz w:val="22"/>
          <w:szCs w:val="22"/>
          <w:lang w:val="hy-AM"/>
        </w:rPr>
        <w:t>15839-ի փոխարեն:</w:t>
      </w:r>
      <w:r w:rsidRPr="00CD6048">
        <w:rPr>
          <w:rFonts w:ascii="GHEA Grapalat" w:hAnsi="GHEA Grapalat" w:cs="Times Armenian"/>
          <w:sz w:val="22"/>
          <w:szCs w:val="22"/>
          <w:lang w:val="hy-AM"/>
        </w:rPr>
        <w:t xml:space="preserve"> Նշված միջոցառման</w:t>
      </w:r>
      <w:r w:rsidR="0008202F" w:rsidRPr="00CD6048">
        <w:rPr>
          <w:rFonts w:ascii="GHEA Grapalat" w:hAnsi="GHEA Grapalat" w:cs="Sylfaen"/>
          <w:sz w:val="22"/>
          <w:szCs w:val="22"/>
          <w:lang w:val="hy-AM"/>
        </w:rPr>
        <w:t xml:space="preserve"> </w:t>
      </w:r>
      <w:r w:rsidRPr="00CD6048">
        <w:rPr>
          <w:rFonts w:ascii="GHEA Grapalat" w:hAnsi="GHEA Grapalat" w:cs="Sylfaen"/>
          <w:sz w:val="22"/>
          <w:szCs w:val="22"/>
          <w:lang w:val="hy-AM"/>
        </w:rPr>
        <w:t>համար</w:t>
      </w:r>
      <w:r w:rsidRPr="00CD6048">
        <w:rPr>
          <w:rFonts w:ascii="GHEA Grapalat" w:hAnsi="GHEA Grapalat" w:cs="Times Armenian"/>
          <w:sz w:val="22"/>
          <w:szCs w:val="22"/>
          <w:lang w:val="hy-AM"/>
        </w:rPr>
        <w:t xml:space="preserve"> հատկացված միջոցներն ամբողջությամբ օգտագործվել են՝ կազմելով 7.1 մլրդ դրամ: </w:t>
      </w:r>
    </w:p>
    <w:p w:rsidR="00E74597" w:rsidRPr="00CD6048" w:rsidRDefault="00E74597" w:rsidP="00E74597">
      <w:pPr>
        <w:autoSpaceDE w:val="0"/>
        <w:autoSpaceDN w:val="0"/>
        <w:adjustRightInd w:val="0"/>
        <w:spacing w:line="360" w:lineRule="auto"/>
        <w:ind w:firstLine="567"/>
        <w:jc w:val="both"/>
        <w:rPr>
          <w:rFonts w:ascii="GHEA Grapalat" w:hAnsi="GHEA Grapalat" w:cs="Times Armenian"/>
          <w:color w:val="FF0000"/>
          <w:sz w:val="22"/>
          <w:szCs w:val="22"/>
          <w:lang w:val="hy-AM"/>
        </w:rPr>
      </w:pPr>
      <w:r w:rsidRPr="00CD6048">
        <w:rPr>
          <w:rFonts w:ascii="GHEA Grapalat" w:hAnsi="GHEA Grapalat" w:cs="Times Armenian"/>
          <w:sz w:val="22"/>
          <w:szCs w:val="22"/>
          <w:lang w:val="hy-AM"/>
        </w:rPr>
        <w:t xml:space="preserve">Նախորդ տարվա ինն ամիսների համեմատ Ժողովրդագրական վիճակի բարելավման ծրագրի ծախսերն աճել են 37.1%-ով կամ 10.4 մլրդ դրամով՝ հիմնականում պայմանավորված </w:t>
      </w:r>
      <w:r w:rsidRPr="00CD6048">
        <w:rPr>
          <w:rFonts w:ascii="GHEA Grapalat" w:hAnsi="GHEA Grapalat" w:cs="Sylfaen"/>
          <w:sz w:val="22"/>
          <w:szCs w:val="22"/>
          <w:lang w:val="hy-AM"/>
        </w:rPr>
        <w:t xml:space="preserve">ընտանիքում 3 և ավելի երեխա ունեցող ընտանիքներին դրամական աջակցության ծախսերի </w:t>
      </w:r>
      <w:r w:rsidRPr="00CD6048">
        <w:rPr>
          <w:rFonts w:ascii="GHEA Grapalat" w:hAnsi="GHEA Grapalat" w:cs="Times Armenian"/>
          <w:sz w:val="22"/>
          <w:szCs w:val="22"/>
          <w:lang w:val="hy-AM"/>
        </w:rPr>
        <w:t>4.7 անգամ (5.6 մլրդ դրամ) աճով, ինչպես նաև մինչև 2 տարեկան երեխայի խնամքի նպաստի գծով ծախսերի 31.8% (3.6</w:t>
      </w:r>
      <w:r w:rsidR="00E54767" w:rsidRPr="00CD6048">
        <w:rPr>
          <w:rFonts w:ascii="Calibri" w:hAnsi="Calibri" w:cs="Calibri"/>
          <w:sz w:val="22"/>
          <w:szCs w:val="22"/>
          <w:lang w:val="hy-AM"/>
        </w:rPr>
        <w:t> </w:t>
      </w:r>
      <w:r w:rsidRPr="00CD6048">
        <w:rPr>
          <w:rFonts w:ascii="GHEA Grapalat" w:hAnsi="GHEA Grapalat" w:cs="Times Armenian"/>
          <w:sz w:val="22"/>
          <w:szCs w:val="22"/>
          <w:lang w:val="hy-AM"/>
        </w:rPr>
        <w:t>մլրդ դրամ) աճով</w:t>
      </w:r>
      <w:r w:rsidR="00E54767" w:rsidRPr="00CD6048">
        <w:rPr>
          <w:rFonts w:ascii="GHEA Grapalat" w:hAnsi="GHEA Grapalat" w:cs="Times Armenian"/>
          <w:sz w:val="22"/>
          <w:szCs w:val="22"/>
          <w:lang w:val="hy-AM"/>
        </w:rPr>
        <w:t>: Վերջինս</w:t>
      </w:r>
      <w:r w:rsidRPr="00CD6048">
        <w:rPr>
          <w:rFonts w:ascii="GHEA Grapalat" w:hAnsi="GHEA Grapalat" w:cs="Times Armenian"/>
          <w:sz w:val="22"/>
          <w:szCs w:val="22"/>
          <w:lang w:val="hy-AM"/>
        </w:rPr>
        <w:t xml:space="preserve"> պայմանավորված է շահառուների կազմում չաշխատող, քաղաքաբնակ, ինչպես նաև վարձու աշխատող հանդիսացող, բայց խնամքի արձակուրդում չգտնվող մայրերին (2023 թվականի հունվարի 1-ին և դրանից հետո ծնված երեխաների խնամքի կապակցությամբ) ընդգրկելու հանգամանքով: </w:t>
      </w:r>
    </w:p>
    <w:p w:rsidR="00E74597" w:rsidRPr="00CD6048" w:rsidRDefault="00E74597" w:rsidP="00E74597">
      <w:pPr>
        <w:autoSpaceDE w:val="0"/>
        <w:autoSpaceDN w:val="0"/>
        <w:adjustRightInd w:val="0"/>
        <w:spacing w:line="360" w:lineRule="auto"/>
        <w:ind w:firstLine="567"/>
        <w:jc w:val="both"/>
        <w:rPr>
          <w:rFonts w:ascii="GHEA Grapalat" w:hAnsi="GHEA Grapalat" w:cs="Times Armenian"/>
          <w:color w:val="FF0000"/>
          <w:sz w:val="22"/>
          <w:szCs w:val="22"/>
          <w:lang w:val="hy-AM"/>
        </w:rPr>
      </w:pPr>
      <w:r w:rsidRPr="00CD6048">
        <w:rPr>
          <w:rFonts w:ascii="GHEA Grapalat" w:hAnsi="GHEA Grapalat"/>
          <w:i/>
          <w:sz w:val="22"/>
          <w:szCs w:val="22"/>
          <w:lang w:val="hy-AM"/>
        </w:rPr>
        <w:t>Անաշխատունակության դեպքում սոցիալական աջակցության</w:t>
      </w:r>
      <w:r w:rsidRPr="00CD6048">
        <w:rPr>
          <w:rFonts w:ascii="GHEA Grapalat" w:hAnsi="GHEA Grapalat"/>
          <w:sz w:val="22"/>
          <w:szCs w:val="22"/>
          <w:lang w:val="hy-AM"/>
        </w:rPr>
        <w:t xml:space="preserve"> ծրագրին հաշվետու ժամանակահատվածում տրամադրվել է շուրջ 15 մլրդ դրամ՝ ապահովելով ծրագրված ցուցանիշի 99.5%</w:t>
      </w:r>
      <w:r w:rsidRPr="00CD6048">
        <w:rPr>
          <w:rFonts w:ascii="GHEA Grapalat" w:hAnsi="GHEA Grapalat"/>
          <w:sz w:val="22"/>
          <w:szCs w:val="22"/>
          <w:lang w:val="hy-AM"/>
        </w:rPr>
        <w:noBreakHyphen/>
        <w:t>ը:</w:t>
      </w:r>
    </w:p>
    <w:p w:rsidR="00E74597" w:rsidRPr="00CD6048" w:rsidRDefault="00E74597" w:rsidP="00E74597">
      <w:pPr>
        <w:autoSpaceDE w:val="0"/>
        <w:autoSpaceDN w:val="0"/>
        <w:adjustRightInd w:val="0"/>
        <w:spacing w:line="360" w:lineRule="auto"/>
        <w:ind w:firstLine="567"/>
        <w:jc w:val="both"/>
        <w:rPr>
          <w:rFonts w:ascii="GHEA Grapalat" w:hAnsi="GHEA Grapalat" w:cs="Times Armenian"/>
          <w:sz w:val="22"/>
          <w:szCs w:val="22"/>
          <w:lang w:val="hy-AM"/>
        </w:rPr>
      </w:pPr>
      <w:r w:rsidRPr="00CD6048">
        <w:rPr>
          <w:rFonts w:ascii="GHEA Grapalat" w:hAnsi="GHEA Grapalat" w:cs="Times Armenian"/>
          <w:sz w:val="22"/>
          <w:szCs w:val="22"/>
          <w:lang w:val="hy-AM"/>
        </w:rPr>
        <w:t>Հաշվետու ժամանակահատվածում մ</w:t>
      </w:r>
      <w:r w:rsidRPr="00CD6048">
        <w:rPr>
          <w:rFonts w:ascii="GHEA Grapalat" w:hAnsi="GHEA Grapalat"/>
          <w:sz w:val="22"/>
          <w:szCs w:val="22"/>
          <w:lang w:val="hy-AM"/>
        </w:rPr>
        <w:t>այրության</w:t>
      </w:r>
      <w:r w:rsidRPr="00CD6048">
        <w:rPr>
          <w:rFonts w:ascii="GHEA Grapalat" w:hAnsi="GHEA Grapalat"/>
          <w:sz w:val="22"/>
          <w:szCs w:val="22"/>
          <w:lang w:val="af-ZA"/>
        </w:rPr>
        <w:t xml:space="preserve"> </w:t>
      </w:r>
      <w:r w:rsidRPr="00CD6048">
        <w:rPr>
          <w:rFonts w:ascii="GHEA Grapalat" w:hAnsi="GHEA Grapalat"/>
          <w:sz w:val="22"/>
          <w:szCs w:val="22"/>
          <w:lang w:val="hy-AM"/>
        </w:rPr>
        <w:t>նպաստ</w:t>
      </w:r>
      <w:r w:rsidRPr="00CD6048">
        <w:rPr>
          <w:rFonts w:ascii="GHEA Grapalat" w:hAnsi="GHEA Grapalat"/>
          <w:sz w:val="22"/>
          <w:szCs w:val="22"/>
          <w:lang w:val="af-ZA"/>
        </w:rPr>
        <w:t xml:space="preserve"> </w:t>
      </w:r>
      <w:r w:rsidRPr="00CD6048">
        <w:rPr>
          <w:rFonts w:ascii="GHEA Grapalat" w:hAnsi="GHEA Grapalat"/>
          <w:sz w:val="22"/>
          <w:szCs w:val="22"/>
          <w:lang w:val="hy-AM"/>
        </w:rPr>
        <w:t>ստացող</w:t>
      </w:r>
      <w:r w:rsidRPr="00CD6048">
        <w:rPr>
          <w:rFonts w:ascii="GHEA Grapalat" w:hAnsi="GHEA Grapalat"/>
          <w:sz w:val="22"/>
          <w:szCs w:val="22"/>
          <w:lang w:val="af-ZA"/>
        </w:rPr>
        <w:t xml:space="preserve"> </w:t>
      </w:r>
      <w:r w:rsidRPr="00CD6048">
        <w:rPr>
          <w:rFonts w:ascii="GHEA Grapalat" w:hAnsi="GHEA Grapalat"/>
          <w:sz w:val="22"/>
          <w:szCs w:val="22"/>
          <w:lang w:val="hy-AM"/>
        </w:rPr>
        <w:t>աշխատող</w:t>
      </w:r>
      <w:r w:rsidRPr="00CD6048">
        <w:rPr>
          <w:rFonts w:ascii="GHEA Grapalat" w:hAnsi="GHEA Grapalat"/>
          <w:sz w:val="22"/>
          <w:szCs w:val="22"/>
          <w:lang w:val="af-ZA"/>
        </w:rPr>
        <w:t xml:space="preserve"> </w:t>
      </w:r>
      <w:r w:rsidRPr="00CD6048">
        <w:rPr>
          <w:rFonts w:ascii="GHEA Grapalat" w:hAnsi="GHEA Grapalat"/>
          <w:sz w:val="22"/>
          <w:szCs w:val="22"/>
          <w:lang w:val="hy-AM"/>
        </w:rPr>
        <w:t>անձանց</w:t>
      </w:r>
      <w:r w:rsidRPr="00CD6048">
        <w:rPr>
          <w:rFonts w:ascii="GHEA Grapalat" w:hAnsi="GHEA Grapalat"/>
          <w:sz w:val="22"/>
          <w:szCs w:val="22"/>
          <w:lang w:val="af-ZA"/>
        </w:rPr>
        <w:t xml:space="preserve"> </w:t>
      </w:r>
      <w:r w:rsidRPr="00CD6048">
        <w:rPr>
          <w:rFonts w:ascii="GHEA Grapalat" w:hAnsi="GHEA Grapalat"/>
          <w:sz w:val="22"/>
          <w:szCs w:val="22"/>
          <w:lang w:val="hy-AM"/>
        </w:rPr>
        <w:t>թիվը</w:t>
      </w:r>
      <w:r w:rsidRPr="00CD6048">
        <w:rPr>
          <w:rFonts w:ascii="GHEA Grapalat" w:hAnsi="GHEA Grapalat"/>
          <w:sz w:val="22"/>
          <w:szCs w:val="22"/>
          <w:lang w:val="af-ZA"/>
        </w:rPr>
        <w:t xml:space="preserve"> </w:t>
      </w:r>
      <w:r w:rsidRPr="00CD6048">
        <w:rPr>
          <w:rFonts w:ascii="GHEA Grapalat" w:hAnsi="GHEA Grapalat"/>
          <w:sz w:val="22"/>
          <w:szCs w:val="22"/>
          <w:lang w:val="hy-AM"/>
        </w:rPr>
        <w:t>կազմել է</w:t>
      </w:r>
      <w:r w:rsidR="0008202F" w:rsidRPr="00CD6048">
        <w:rPr>
          <w:rFonts w:ascii="GHEA Grapalat" w:hAnsi="GHEA Grapalat"/>
          <w:sz w:val="22"/>
          <w:szCs w:val="22"/>
          <w:lang w:val="hy-AM"/>
        </w:rPr>
        <w:t xml:space="preserve"> </w:t>
      </w:r>
      <w:r w:rsidRPr="00CD6048">
        <w:rPr>
          <w:rFonts w:ascii="GHEA Grapalat" w:hAnsi="GHEA Grapalat"/>
          <w:sz w:val="22"/>
          <w:szCs w:val="22"/>
          <w:lang w:val="hy-AM"/>
        </w:rPr>
        <w:t>12223՝ կանխատեսված 11983-ի դիմաց, իսկ չաշխատող անձանց թիվը՝</w:t>
      </w:r>
      <w:r w:rsidR="0008202F" w:rsidRPr="00CD6048">
        <w:rPr>
          <w:rFonts w:ascii="GHEA Grapalat" w:hAnsi="GHEA Grapalat"/>
          <w:sz w:val="22"/>
          <w:szCs w:val="22"/>
          <w:lang w:val="hy-AM"/>
        </w:rPr>
        <w:t xml:space="preserve"> </w:t>
      </w:r>
      <w:r w:rsidRPr="00CD6048">
        <w:rPr>
          <w:rFonts w:ascii="GHEA Grapalat" w:hAnsi="GHEA Grapalat"/>
          <w:sz w:val="22"/>
          <w:szCs w:val="22"/>
          <w:lang w:val="hy-AM"/>
        </w:rPr>
        <w:t xml:space="preserve">14653՝ կանխատեսված 15035-ի դիմաց: </w:t>
      </w:r>
      <w:r w:rsidRPr="00CD6048">
        <w:rPr>
          <w:rFonts w:ascii="GHEA Grapalat" w:hAnsi="GHEA Grapalat" w:cs="Sylfaen"/>
          <w:sz w:val="22"/>
          <w:szCs w:val="22"/>
          <w:lang w:val="hy-AM"/>
        </w:rPr>
        <w:t>Փաստացի արդյունքային ցուցանիշների շեղումը կանխատեսվածի նկատմամբ</w:t>
      </w:r>
      <w:r w:rsidRPr="00CD6048">
        <w:rPr>
          <w:rFonts w:ascii="GHEA Grapalat" w:hAnsi="GHEA Grapalat" w:cs="Times Armenian"/>
          <w:sz w:val="22"/>
          <w:szCs w:val="22"/>
          <w:lang w:val="hy-AM"/>
        </w:rPr>
        <w:t xml:space="preserve"> պայմանավորված է նպաստի իրավունք ձեռք բերած մայրերի փաստացի թվով: </w:t>
      </w:r>
      <w:r w:rsidRPr="00CD6048">
        <w:rPr>
          <w:rFonts w:ascii="GHEA Grapalat" w:hAnsi="GHEA Grapalat"/>
          <w:sz w:val="22"/>
          <w:szCs w:val="22"/>
          <w:lang w:val="hy-AM"/>
        </w:rPr>
        <w:t>Մայրության</w:t>
      </w:r>
      <w:r w:rsidRPr="00CD6048">
        <w:rPr>
          <w:rFonts w:ascii="GHEA Grapalat" w:hAnsi="GHEA Grapalat" w:cs="Times Armenian"/>
          <w:sz w:val="22"/>
          <w:szCs w:val="22"/>
          <w:lang w:val="hy-AM"/>
        </w:rPr>
        <w:t xml:space="preserve"> նպաստի </w:t>
      </w:r>
      <w:r w:rsidRPr="00CD6048">
        <w:rPr>
          <w:rFonts w:ascii="GHEA Grapalat" w:hAnsi="GHEA Grapalat" w:cs="GHEA Grapalat"/>
          <w:sz w:val="22"/>
          <w:szCs w:val="22"/>
          <w:lang w:val="hy-AM"/>
        </w:rPr>
        <w:t>համար</w:t>
      </w:r>
      <w:r w:rsidRPr="00CD6048">
        <w:rPr>
          <w:rFonts w:ascii="GHEA Grapalat" w:hAnsi="GHEA Grapalat" w:cs="GHEA Grapalat"/>
          <w:sz w:val="22"/>
          <w:szCs w:val="22"/>
          <w:lang w:val="zu-ZA"/>
        </w:rPr>
        <w:t xml:space="preserve"> </w:t>
      </w:r>
      <w:r w:rsidRPr="00CD6048">
        <w:rPr>
          <w:rFonts w:ascii="GHEA Grapalat" w:hAnsi="GHEA Grapalat" w:cs="GHEA Grapalat"/>
          <w:sz w:val="22"/>
          <w:szCs w:val="22"/>
          <w:lang w:val="hy-AM"/>
        </w:rPr>
        <w:t>նախատեսված</w:t>
      </w:r>
      <w:r w:rsidRPr="00CD6048">
        <w:rPr>
          <w:rFonts w:ascii="GHEA Grapalat" w:hAnsi="GHEA Grapalat" w:cs="GHEA Grapalat"/>
          <w:sz w:val="22"/>
          <w:szCs w:val="22"/>
          <w:lang w:val="zu-ZA"/>
        </w:rPr>
        <w:t xml:space="preserve"> շուրջ 11</w:t>
      </w:r>
      <w:r w:rsidRPr="00CD6048">
        <w:rPr>
          <w:rFonts w:ascii="Calibri" w:hAnsi="Calibri" w:cs="Calibri"/>
          <w:sz w:val="22"/>
          <w:szCs w:val="22"/>
          <w:lang w:val="hy-AM"/>
        </w:rPr>
        <w:t> </w:t>
      </w:r>
      <w:r w:rsidRPr="00CD6048">
        <w:rPr>
          <w:rFonts w:ascii="GHEA Grapalat" w:hAnsi="GHEA Grapalat" w:cs="GHEA Grapalat"/>
          <w:sz w:val="22"/>
          <w:szCs w:val="22"/>
          <w:lang w:val="hy-AM"/>
        </w:rPr>
        <w:t>մլրդ դրամն</w:t>
      </w:r>
      <w:r w:rsidRPr="00CD6048">
        <w:rPr>
          <w:rFonts w:ascii="GHEA Grapalat" w:hAnsi="GHEA Grapalat" w:cs="GHEA Grapalat"/>
          <w:sz w:val="22"/>
          <w:szCs w:val="22"/>
          <w:lang w:val="zu-ZA"/>
        </w:rPr>
        <w:t xml:space="preserve"> </w:t>
      </w:r>
      <w:r w:rsidRPr="00CD6048">
        <w:rPr>
          <w:rFonts w:ascii="GHEA Grapalat" w:hAnsi="GHEA Grapalat" w:cs="GHEA Grapalat"/>
          <w:sz w:val="22"/>
          <w:szCs w:val="22"/>
          <w:lang w:val="hy-AM"/>
        </w:rPr>
        <w:t>ամբողջությամբ</w:t>
      </w:r>
      <w:r w:rsidRPr="00CD6048">
        <w:rPr>
          <w:rFonts w:ascii="GHEA Grapalat" w:hAnsi="GHEA Grapalat" w:cs="GHEA Grapalat"/>
          <w:sz w:val="22"/>
          <w:szCs w:val="22"/>
          <w:lang w:val="zu-ZA"/>
        </w:rPr>
        <w:t xml:space="preserve"> </w:t>
      </w:r>
      <w:r w:rsidRPr="00CD6048">
        <w:rPr>
          <w:rFonts w:ascii="GHEA Grapalat" w:hAnsi="GHEA Grapalat" w:cs="GHEA Grapalat"/>
          <w:sz w:val="22"/>
          <w:szCs w:val="22"/>
          <w:lang w:val="hy-AM"/>
        </w:rPr>
        <w:t>օգտագործվել</w:t>
      </w:r>
      <w:r w:rsidRPr="00CD6048">
        <w:rPr>
          <w:rFonts w:ascii="GHEA Grapalat" w:hAnsi="GHEA Grapalat" w:cs="GHEA Grapalat"/>
          <w:sz w:val="22"/>
          <w:szCs w:val="22"/>
          <w:lang w:val="zu-ZA"/>
        </w:rPr>
        <w:t xml:space="preserve"> </w:t>
      </w:r>
      <w:r w:rsidRPr="00CD6048">
        <w:rPr>
          <w:rFonts w:ascii="GHEA Grapalat" w:hAnsi="GHEA Grapalat" w:cs="GHEA Grapalat"/>
          <w:sz w:val="22"/>
          <w:szCs w:val="22"/>
          <w:lang w:val="hy-AM"/>
        </w:rPr>
        <w:t>է:</w:t>
      </w:r>
    </w:p>
    <w:p w:rsidR="00E74597" w:rsidRPr="00CD6048" w:rsidRDefault="00E74597" w:rsidP="00E74597">
      <w:pPr>
        <w:autoSpaceDE w:val="0"/>
        <w:autoSpaceDN w:val="0"/>
        <w:adjustRightInd w:val="0"/>
        <w:spacing w:line="360" w:lineRule="auto"/>
        <w:ind w:firstLine="567"/>
        <w:jc w:val="both"/>
        <w:rPr>
          <w:rFonts w:ascii="GHEA Grapalat" w:hAnsi="GHEA Grapalat" w:cs="Times Armenian"/>
          <w:sz w:val="22"/>
          <w:szCs w:val="22"/>
          <w:lang w:val="hy-AM"/>
        </w:rPr>
      </w:pPr>
      <w:r w:rsidRPr="00CD6048">
        <w:rPr>
          <w:rFonts w:ascii="GHEA Grapalat" w:hAnsi="GHEA Grapalat" w:cs="Times Armenian"/>
          <w:sz w:val="22"/>
          <w:szCs w:val="22"/>
          <w:lang w:val="hy-AM"/>
        </w:rPr>
        <w:lastRenderedPageBreak/>
        <w:t>2023 թվականի ինն ամիսների ընթացքում ժամանակավոր անաշխատունակության դեպքում նպաստի գծով ծախսերը կազմել են 3.8</w:t>
      </w:r>
      <w:r w:rsidRPr="00CD6048">
        <w:rPr>
          <w:rFonts w:ascii="GHEA Grapalat" w:hAnsi="GHEA Grapalat" w:cs="Sylfaen"/>
          <w:sz w:val="22"/>
          <w:szCs w:val="22"/>
          <w:lang w:val="hy-AM"/>
        </w:rPr>
        <w:t xml:space="preserve"> մլրդ դրամ կամ նախատեսվածի 98.3</w:t>
      </w:r>
      <w:r w:rsidRPr="00CD6048">
        <w:rPr>
          <w:rFonts w:ascii="GHEA Grapalat" w:hAnsi="GHEA Grapalat" w:cs="Times Armenian"/>
          <w:sz w:val="22"/>
          <w:szCs w:val="22"/>
          <w:lang w:val="hy-AM"/>
        </w:rPr>
        <w:t>%-ը՝</w:t>
      </w:r>
      <w:r w:rsidRPr="00CD6048">
        <w:rPr>
          <w:rFonts w:ascii="GHEA Grapalat" w:hAnsi="GHEA Grapalat" w:cs="Arial"/>
          <w:sz w:val="22"/>
          <w:szCs w:val="22"/>
          <w:lang w:val="zu-ZA"/>
        </w:rPr>
        <w:t xml:space="preserve"> </w:t>
      </w:r>
      <w:r w:rsidRPr="00CD6048">
        <w:rPr>
          <w:rFonts w:ascii="GHEA Grapalat" w:hAnsi="GHEA Grapalat" w:cs="Sylfaen"/>
          <w:sz w:val="22"/>
          <w:szCs w:val="22"/>
          <w:lang w:val="hy-AM"/>
        </w:rPr>
        <w:t xml:space="preserve">պայմանավորված </w:t>
      </w:r>
      <w:r w:rsidRPr="00CD6048">
        <w:rPr>
          <w:rFonts w:ascii="GHEA Grapalat" w:hAnsi="GHEA Grapalat" w:cs="Times Armenian"/>
          <w:sz w:val="22"/>
          <w:szCs w:val="22"/>
          <w:lang w:val="hy-AM"/>
        </w:rPr>
        <w:t>փաստացի պահանջով:</w:t>
      </w:r>
    </w:p>
    <w:p w:rsidR="00E74597" w:rsidRPr="00CD6048" w:rsidRDefault="00E74597" w:rsidP="00E74597">
      <w:pPr>
        <w:autoSpaceDE w:val="0"/>
        <w:autoSpaceDN w:val="0"/>
        <w:adjustRightInd w:val="0"/>
        <w:spacing w:line="360" w:lineRule="auto"/>
        <w:ind w:firstLine="567"/>
        <w:jc w:val="both"/>
        <w:rPr>
          <w:rFonts w:ascii="GHEA Grapalat" w:hAnsi="GHEA Grapalat" w:cs="Times Armenian"/>
          <w:sz w:val="22"/>
          <w:szCs w:val="22"/>
          <w:lang w:val="hy-AM"/>
        </w:rPr>
      </w:pPr>
      <w:r w:rsidRPr="00CD6048">
        <w:rPr>
          <w:rFonts w:ascii="GHEA Grapalat" w:hAnsi="GHEA Grapalat" w:cs="Times Armenian"/>
          <w:sz w:val="22"/>
          <w:szCs w:val="22"/>
          <w:lang w:val="hy-AM"/>
        </w:rPr>
        <w:t>Նախորդ տարվա ինն ամիսների համեմատ Անաշխատունակության դեպքում սոցիալական աջակցության ծրագրի ծախսերն աճել են 6.3%-ով կամ 888.6 մլն դրամով՝ հիմնականում պայմանավորված մայրության նպաստի գծով ծախսերի 10.9% (շուրջ 1.1 մլրդ դրամ) աճով:</w:t>
      </w:r>
    </w:p>
    <w:p w:rsidR="00E74597" w:rsidRPr="00CD6048" w:rsidRDefault="00E74597" w:rsidP="00C52F8E">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Times Armenian"/>
          <w:sz w:val="22"/>
          <w:szCs w:val="22"/>
          <w:lang w:val="hy-AM"/>
        </w:rPr>
        <w:t xml:space="preserve">2023 թվականի ինն ամիսների ընթացքում ՀՀ ԱՍՀՆ-ին հատկացված միջոցների գերակշիռ մասը՝ 335 մլրդ դրամ, տրամադրվել է </w:t>
      </w:r>
      <w:r w:rsidRPr="00CD6048">
        <w:rPr>
          <w:rFonts w:ascii="GHEA Grapalat" w:hAnsi="GHEA Grapalat" w:cs="Times Armenian"/>
          <w:i/>
          <w:sz w:val="22"/>
          <w:szCs w:val="22"/>
          <w:lang w:val="hy-AM"/>
        </w:rPr>
        <w:t>Կենսաթոշակային ապահովության</w:t>
      </w:r>
      <w:r w:rsidRPr="00CD6048">
        <w:rPr>
          <w:rFonts w:ascii="GHEA Grapalat" w:hAnsi="GHEA Grapalat" w:cs="Times Armenian"/>
          <w:sz w:val="22"/>
          <w:szCs w:val="22"/>
          <w:lang w:val="hy-AM"/>
        </w:rPr>
        <w:t xml:space="preserve"> ծրագրի ֆինանսավորմանը՝ կազմելով ծրագրված ցուցանիշի 98.2%-ը:</w:t>
      </w:r>
      <w:r w:rsidR="0008202F" w:rsidRPr="00CD6048">
        <w:rPr>
          <w:rFonts w:ascii="GHEA Grapalat" w:hAnsi="GHEA Grapalat" w:cs="Times Armenian"/>
          <w:sz w:val="22"/>
          <w:szCs w:val="22"/>
          <w:lang w:val="hy-AM"/>
        </w:rPr>
        <w:t xml:space="preserve"> </w:t>
      </w:r>
      <w:r w:rsidRPr="00CD6048">
        <w:rPr>
          <w:rFonts w:ascii="GHEA Grapalat" w:hAnsi="GHEA Grapalat" w:cs="Times Armenian"/>
          <w:sz w:val="22"/>
          <w:szCs w:val="22"/>
          <w:lang w:val="hy-AM"/>
        </w:rPr>
        <w:t>Ծրագրի նկատմամբ շ</w:t>
      </w:r>
      <w:r w:rsidRPr="00CD6048">
        <w:rPr>
          <w:rFonts w:ascii="GHEA Grapalat" w:hAnsi="GHEA Grapalat" w:cs="Sylfaen"/>
          <w:sz w:val="22"/>
          <w:szCs w:val="22"/>
          <w:lang w:val="hy-AM"/>
        </w:rPr>
        <w:t xml:space="preserve">եղումը հիմնականում պայմանավորված </w:t>
      </w:r>
      <w:r w:rsidR="00C52F8E" w:rsidRPr="00CD6048">
        <w:rPr>
          <w:rFonts w:ascii="GHEA Grapalat" w:hAnsi="GHEA Grapalat" w:cs="Sylfaen"/>
          <w:sz w:val="22"/>
          <w:szCs w:val="22"/>
          <w:lang w:val="hy-AM"/>
        </w:rPr>
        <w:t>է</w:t>
      </w:r>
      <w:r w:rsidRPr="00CD6048">
        <w:rPr>
          <w:rFonts w:ascii="GHEA Grapalat" w:hAnsi="GHEA Grapalat" w:cs="Sylfaen"/>
          <w:sz w:val="22"/>
          <w:szCs w:val="22"/>
          <w:lang w:val="hy-AM"/>
        </w:rPr>
        <w:t xml:space="preserve"> </w:t>
      </w:r>
      <w:r w:rsidRPr="00CD6048">
        <w:rPr>
          <w:rFonts w:ascii="GHEA Grapalat" w:hAnsi="GHEA Grapalat" w:cs="Times Armenian"/>
          <w:sz w:val="22"/>
          <w:szCs w:val="22"/>
          <w:lang w:val="hy-AM"/>
        </w:rPr>
        <w:t xml:space="preserve">աշխատանքային կենսաթոշակների և կուտակային կենսաթոշակային </w:t>
      </w:r>
      <w:r w:rsidRPr="00CD6048">
        <w:rPr>
          <w:rFonts w:ascii="GHEA Grapalat" w:hAnsi="GHEA Grapalat"/>
          <w:sz w:val="22"/>
          <w:szCs w:val="22"/>
          <w:lang w:val="hy-AM"/>
        </w:rPr>
        <w:t>համակարգի</w:t>
      </w:r>
      <w:r w:rsidRPr="00CD6048">
        <w:rPr>
          <w:rFonts w:ascii="GHEA Grapalat" w:hAnsi="GHEA Grapalat" w:cs="Times Armenian"/>
          <w:sz w:val="22"/>
          <w:szCs w:val="22"/>
          <w:lang w:val="hy-AM"/>
        </w:rPr>
        <w:t xml:space="preserve"> մասնակիցների կենսաթոշակային հաշիվներին հատկացումների </w:t>
      </w:r>
      <w:r w:rsidRPr="00CD6048">
        <w:rPr>
          <w:rFonts w:ascii="GHEA Grapalat" w:hAnsi="GHEA Grapalat" w:cs="Sylfaen"/>
          <w:sz w:val="22"/>
          <w:szCs w:val="22"/>
          <w:lang w:val="hy-AM"/>
        </w:rPr>
        <w:t>կատարողականով:</w:t>
      </w:r>
      <w:r w:rsidR="00C52F8E" w:rsidRPr="00CD6048">
        <w:rPr>
          <w:rFonts w:ascii="GHEA Grapalat" w:hAnsi="GHEA Grapalat" w:cs="Sylfaen"/>
          <w:sz w:val="22"/>
          <w:szCs w:val="22"/>
          <w:lang w:val="hy-AM"/>
        </w:rPr>
        <w:t xml:space="preserve"> Նշված միջոցառումների ծախսերի աճով է հիմնականում պայմանավորված նախորդ տարվա ինն ամիսների համեմատ </w:t>
      </w:r>
      <w:r w:rsidR="00C52F8E" w:rsidRPr="00CD6048">
        <w:rPr>
          <w:rFonts w:ascii="GHEA Grapalat" w:hAnsi="GHEA Grapalat" w:cs="Times Armenian"/>
          <w:sz w:val="22"/>
          <w:szCs w:val="22"/>
          <w:lang w:val="hy-AM"/>
        </w:rPr>
        <w:t xml:space="preserve">Անաշխատունակության դեպքում սոցիալական աջակցության ծրագրի </w:t>
      </w:r>
      <w:r w:rsidR="00C52F8E" w:rsidRPr="00CD6048">
        <w:rPr>
          <w:rFonts w:ascii="GHEA Grapalat" w:hAnsi="GHEA Grapalat" w:cs="Sylfaen"/>
          <w:sz w:val="22"/>
          <w:szCs w:val="22"/>
          <w:lang w:val="hy-AM"/>
        </w:rPr>
        <w:t>ծախսերի 9.6% կամ 29.3 մլրդ դրամ աճը:</w:t>
      </w:r>
    </w:p>
    <w:p w:rsidR="00E74597" w:rsidRPr="00CD6048" w:rsidRDefault="00E74597" w:rsidP="00E74597">
      <w:pPr>
        <w:autoSpaceDE w:val="0"/>
        <w:autoSpaceDN w:val="0"/>
        <w:adjustRightInd w:val="0"/>
        <w:spacing w:line="360" w:lineRule="auto"/>
        <w:ind w:firstLine="567"/>
        <w:jc w:val="both"/>
        <w:rPr>
          <w:rFonts w:ascii="GHEA Grapalat" w:hAnsi="GHEA Grapalat" w:cs="Sylfaen"/>
          <w:color w:val="FF0000"/>
          <w:sz w:val="22"/>
          <w:szCs w:val="22"/>
          <w:lang w:val="hy-AM"/>
        </w:rPr>
      </w:pPr>
      <w:r w:rsidRPr="00CD6048">
        <w:rPr>
          <w:rFonts w:ascii="GHEA Grapalat" w:hAnsi="GHEA Grapalat" w:cs="Times Armenian"/>
          <w:sz w:val="22"/>
          <w:szCs w:val="22"/>
          <w:lang w:val="hy-AM"/>
        </w:rPr>
        <w:t>Կենսաթոշակային ապահովության ծրագրի միջոցների գերակշիռ մասը հատկացվել է աշխատանքային կենսաթոշակներին: Հաշվետու ժամանակահատվածում կենսաթոշակառուների թիվը կազմել է 446702՝ կանխատեսված 461068-ի դիմաց:</w:t>
      </w:r>
      <w:r w:rsidRPr="00CD6048">
        <w:rPr>
          <w:rFonts w:ascii="GHEA Grapalat" w:hAnsi="GHEA Grapalat"/>
          <w:sz w:val="22"/>
          <w:szCs w:val="22"/>
          <w:lang w:val="hy-AM"/>
        </w:rPr>
        <w:t xml:space="preserve"> Փաստացի արդյունքային ցուցանիշի շեղումը կանխատեսվածի նկատմամբ պայմանավորված է</w:t>
      </w:r>
      <w:r w:rsidRPr="00CD6048">
        <w:rPr>
          <w:rFonts w:ascii="GHEA Grapalat" w:hAnsi="GHEA Grapalat" w:cs="Times Armenian"/>
          <w:sz w:val="22"/>
          <w:szCs w:val="22"/>
          <w:lang w:val="hy-AM"/>
        </w:rPr>
        <w:t xml:space="preserve"> կենսաթոշակի իրավունք ձեռք բերած կենսաթոշակառուների թվի և վճարման ցուցակներում ներառված կենսաթոշակառուների թվի տարբերությամբ: Նշված </w:t>
      </w:r>
      <w:r w:rsidR="00C52F8E" w:rsidRPr="00CD6048">
        <w:rPr>
          <w:rFonts w:ascii="GHEA Grapalat" w:hAnsi="GHEA Grapalat" w:cs="Times Armenian"/>
          <w:sz w:val="22"/>
          <w:szCs w:val="22"/>
          <w:lang w:val="hy-AM"/>
        </w:rPr>
        <w:t>ծախսերը կազմել են</w:t>
      </w:r>
      <w:r w:rsidRPr="00CD6048">
        <w:rPr>
          <w:rFonts w:ascii="GHEA Grapalat" w:hAnsi="GHEA Grapalat" w:cs="Times Armenian"/>
          <w:sz w:val="22"/>
          <w:szCs w:val="22"/>
          <w:lang w:val="hy-AM"/>
        </w:rPr>
        <w:t xml:space="preserve"> շուրջ 202.1 մլրդ դրամ կամ նախատեսված միջոցների 98.7%-ը՝ պայմանավորված շահառուների փաստացի թվով:</w:t>
      </w:r>
    </w:p>
    <w:p w:rsidR="00E74597" w:rsidRPr="00CD6048" w:rsidRDefault="00E74597" w:rsidP="00E74597">
      <w:pPr>
        <w:autoSpaceDE w:val="0"/>
        <w:autoSpaceDN w:val="0"/>
        <w:adjustRightInd w:val="0"/>
        <w:spacing w:line="360" w:lineRule="auto"/>
        <w:ind w:firstLine="567"/>
        <w:jc w:val="both"/>
        <w:rPr>
          <w:rFonts w:ascii="GHEA Grapalat" w:hAnsi="GHEA Grapalat" w:cs="Times Armenian"/>
          <w:sz w:val="22"/>
          <w:szCs w:val="22"/>
          <w:lang w:val="hy-AM"/>
        </w:rPr>
      </w:pPr>
      <w:r w:rsidRPr="00CD6048">
        <w:rPr>
          <w:rFonts w:ascii="GHEA Grapalat" w:hAnsi="GHEA Grapalat" w:cs="Times Armenian"/>
          <w:sz w:val="22"/>
          <w:szCs w:val="22"/>
          <w:lang w:val="hy-AM"/>
        </w:rPr>
        <w:t>Հաշվետու ժամանակահատվածում կուտակային կենսաթոշակային համակարգի մասնակիցների թիվը կազմել է 500577՝ կանխատեսված 411524-ի դիմաց: Կուտակային հատկացումները մասնակիցների կենսաթոշակային հաշիվներին կազմել են ավելի քան 100.1 մլրդ դրամ կամ ծրագրված ցուցանիշի 97.3%-ը:</w:t>
      </w:r>
      <w:r w:rsidRPr="00CD6048">
        <w:rPr>
          <w:rFonts w:ascii="GHEA Grapalat" w:hAnsi="GHEA Grapalat"/>
          <w:color w:val="FF0000"/>
          <w:lang w:val="hy-AM"/>
        </w:rPr>
        <w:t xml:space="preserve"> </w:t>
      </w:r>
    </w:p>
    <w:p w:rsidR="00E74597" w:rsidRPr="00CD6048" w:rsidRDefault="00E74597" w:rsidP="00E74597">
      <w:pPr>
        <w:autoSpaceDE w:val="0"/>
        <w:autoSpaceDN w:val="0"/>
        <w:adjustRightInd w:val="0"/>
        <w:spacing w:line="360" w:lineRule="auto"/>
        <w:ind w:firstLine="567"/>
        <w:jc w:val="both"/>
        <w:rPr>
          <w:rFonts w:ascii="GHEA Grapalat" w:hAnsi="GHEA Grapalat" w:cs="Times Armenian"/>
          <w:sz w:val="22"/>
          <w:szCs w:val="22"/>
          <w:lang w:val="hy-AM"/>
        </w:rPr>
      </w:pPr>
      <w:r w:rsidRPr="00CD6048">
        <w:rPr>
          <w:rFonts w:ascii="GHEA Grapalat" w:hAnsi="GHEA Grapalat" w:cs="Times Armenian"/>
          <w:sz w:val="22"/>
          <w:szCs w:val="22"/>
          <w:lang w:val="hy-AM"/>
        </w:rPr>
        <w:t>2023 թվականի ինն ամիսների ընթացքում սպայական անձնակազմի և նրանց ընտանիքների անդամների կենսաթոշակների միջոցառման շրջանակներում կենսաթոշակ է ստացել 34917 անձ՝ կանխատեսված 35620-ի դիմաց: Ծախսերը կազմել են 29.1 մլրդ դրամ կամ ծրագրված ցուցանիշի</w:t>
      </w:r>
      <w:r w:rsidRPr="00CD6048">
        <w:rPr>
          <w:rFonts w:ascii="GHEA Grapalat" w:hAnsi="GHEA Grapalat" w:cs="Sylfaen"/>
          <w:sz w:val="22"/>
          <w:szCs w:val="22"/>
          <w:lang w:val="hy-AM"/>
        </w:rPr>
        <w:t xml:space="preserve"> 97.6</w:t>
      </w:r>
      <w:r w:rsidRPr="00CD6048">
        <w:rPr>
          <w:rFonts w:ascii="GHEA Grapalat" w:hAnsi="GHEA Grapalat" w:cs="Times Armenian"/>
          <w:sz w:val="22"/>
          <w:szCs w:val="22"/>
          <w:lang w:val="hy-AM"/>
        </w:rPr>
        <w:t>%-ը: Ցածր ցուցանիշը պայմանավորված է կենսաթոշակի իրավունք ձեռք բերած</w:t>
      </w:r>
      <w:r w:rsidR="001D38E4" w:rsidRPr="00CD6048">
        <w:rPr>
          <w:rFonts w:ascii="GHEA Grapalat" w:hAnsi="GHEA Grapalat" w:cs="Times Armenian"/>
          <w:sz w:val="22"/>
          <w:szCs w:val="22"/>
          <w:lang w:val="hy-AM"/>
        </w:rPr>
        <w:t xml:space="preserve"> կենսաթոշակառուների թվի</w:t>
      </w:r>
      <w:r w:rsidRPr="00CD6048">
        <w:rPr>
          <w:rFonts w:ascii="GHEA Grapalat" w:hAnsi="GHEA Grapalat" w:cs="Times Armenian"/>
          <w:sz w:val="22"/>
          <w:szCs w:val="22"/>
          <w:lang w:val="hy-AM"/>
        </w:rPr>
        <w:t xml:space="preserve"> և փաստացի կենսաթոշակ ստացած կենսաթոշակառուների թվի տարբերությամբ:</w:t>
      </w:r>
    </w:p>
    <w:p w:rsidR="00E74597" w:rsidRPr="00CD6048" w:rsidRDefault="00E74597" w:rsidP="00E74597">
      <w:pPr>
        <w:spacing w:line="360" w:lineRule="auto"/>
        <w:ind w:firstLine="567"/>
        <w:jc w:val="both"/>
        <w:rPr>
          <w:rFonts w:ascii="GHEA Grapalat" w:hAnsi="GHEA Grapalat" w:cs="Times Armenian"/>
          <w:sz w:val="22"/>
          <w:szCs w:val="22"/>
          <w:lang w:val="hy-AM"/>
        </w:rPr>
      </w:pPr>
      <w:r w:rsidRPr="00CD6048">
        <w:rPr>
          <w:rFonts w:ascii="GHEA Grapalat" w:hAnsi="GHEA Grapalat" w:cs="Times Armenian"/>
          <w:i/>
          <w:sz w:val="22"/>
          <w:szCs w:val="22"/>
          <w:lang w:val="hy-AM"/>
        </w:rPr>
        <w:lastRenderedPageBreak/>
        <w:t>Սոցիալական ապահովության</w:t>
      </w:r>
      <w:r w:rsidRPr="00CD6048">
        <w:rPr>
          <w:rFonts w:ascii="GHEA Grapalat" w:hAnsi="GHEA Grapalat" w:cs="Times Armenian"/>
          <w:sz w:val="22"/>
          <w:szCs w:val="22"/>
          <w:lang w:val="hy-AM"/>
        </w:rPr>
        <w:t xml:space="preserve"> ծրագրի շրջանակներում 2023 թվականի</w:t>
      </w:r>
      <w:r w:rsidR="0008202F" w:rsidRPr="00CD6048">
        <w:rPr>
          <w:rFonts w:ascii="GHEA Grapalat" w:hAnsi="GHEA Grapalat" w:cs="Times Armenian"/>
          <w:sz w:val="22"/>
          <w:szCs w:val="22"/>
          <w:lang w:val="hy-AM"/>
        </w:rPr>
        <w:t xml:space="preserve"> </w:t>
      </w:r>
      <w:r w:rsidR="002B49F0" w:rsidRPr="00CD6048">
        <w:rPr>
          <w:rFonts w:ascii="GHEA Grapalat" w:hAnsi="GHEA Grapalat" w:cs="Times Armenian"/>
          <w:sz w:val="22"/>
          <w:szCs w:val="22"/>
        </w:rPr>
        <w:t xml:space="preserve">ինն ամիսներին </w:t>
      </w:r>
      <w:r w:rsidRPr="00CD6048">
        <w:rPr>
          <w:rFonts w:ascii="GHEA Grapalat" w:hAnsi="GHEA Grapalat" w:cs="Times Armenian"/>
          <w:sz w:val="22"/>
          <w:szCs w:val="22"/>
          <w:lang w:val="hy-AM"/>
        </w:rPr>
        <w:t>օգտագործվել է նախատեսված միջոցների 99%-ը՝ 68.9 մլրդ դրամ:</w:t>
      </w:r>
    </w:p>
    <w:p w:rsidR="00E74597" w:rsidRPr="00CD6048" w:rsidRDefault="00E74597" w:rsidP="00E74597">
      <w:pPr>
        <w:spacing w:line="360" w:lineRule="auto"/>
        <w:ind w:firstLine="567"/>
        <w:jc w:val="both"/>
        <w:rPr>
          <w:rFonts w:ascii="GHEA Grapalat" w:hAnsi="GHEA Grapalat"/>
          <w:sz w:val="22"/>
          <w:szCs w:val="22"/>
          <w:lang w:val="hy-AM"/>
        </w:rPr>
      </w:pPr>
      <w:r w:rsidRPr="00CD6048">
        <w:rPr>
          <w:rFonts w:ascii="GHEA Grapalat" w:hAnsi="GHEA Grapalat" w:cs="Sylfaen"/>
          <w:sz w:val="22"/>
          <w:szCs w:val="22"/>
          <w:lang w:val="hy-AM"/>
        </w:rPr>
        <w:t xml:space="preserve">Հաշվետու ժամանակահատվածում </w:t>
      </w:r>
      <w:r w:rsidRPr="00CD6048">
        <w:rPr>
          <w:rFonts w:ascii="GHEA Grapalat" w:hAnsi="GHEA Grapalat"/>
          <w:sz w:val="22"/>
          <w:szCs w:val="22"/>
          <w:lang w:val="hy-AM"/>
        </w:rPr>
        <w:t xml:space="preserve">Հայաստանի Հանրապետության պաշտպանության ժամանակ զինծառայողների կյանքին կամ առողջությանը պատճառված վնասների հատուցման ծախսերի </w:t>
      </w:r>
      <w:r w:rsidRPr="00CD6048">
        <w:rPr>
          <w:rFonts w:ascii="GHEA Grapalat" w:hAnsi="GHEA Grapalat" w:cs="GHEA Grapalat"/>
          <w:sz w:val="22"/>
          <w:szCs w:val="22"/>
          <w:lang w:val="hy-AM"/>
        </w:rPr>
        <w:t>համար նախատեսված 32 մլրդ դրամն օգտագործվել է ամբողջությամբ:</w:t>
      </w:r>
    </w:p>
    <w:p w:rsidR="00E74597" w:rsidRPr="00CD6048" w:rsidRDefault="00E74597" w:rsidP="00E74597">
      <w:pPr>
        <w:spacing w:line="360" w:lineRule="auto"/>
        <w:ind w:firstLine="567"/>
        <w:jc w:val="both"/>
        <w:rPr>
          <w:rFonts w:ascii="GHEA Grapalat" w:hAnsi="GHEA Grapalat" w:cs="Times Armenian"/>
          <w:sz w:val="22"/>
          <w:szCs w:val="22"/>
          <w:lang w:val="hy-AM"/>
        </w:rPr>
      </w:pPr>
      <w:r w:rsidRPr="00CD6048">
        <w:rPr>
          <w:rFonts w:ascii="GHEA Grapalat" w:hAnsi="GHEA Grapalat" w:cs="Arial"/>
          <w:sz w:val="22"/>
          <w:szCs w:val="22"/>
          <w:lang w:val="hy-AM"/>
        </w:rPr>
        <w:t>2023 թվականի</w:t>
      </w:r>
      <w:r w:rsidR="0008202F" w:rsidRPr="00CD6048">
        <w:rPr>
          <w:rFonts w:ascii="GHEA Grapalat" w:hAnsi="GHEA Grapalat" w:cs="Arial"/>
          <w:sz w:val="22"/>
          <w:szCs w:val="22"/>
          <w:lang w:val="hy-AM"/>
        </w:rPr>
        <w:t xml:space="preserve"> </w:t>
      </w:r>
      <w:r w:rsidRPr="00CD6048">
        <w:rPr>
          <w:rFonts w:ascii="GHEA Grapalat" w:hAnsi="GHEA Grapalat" w:cs="Arial"/>
          <w:sz w:val="22"/>
          <w:szCs w:val="22"/>
          <w:lang w:val="hy-AM"/>
        </w:rPr>
        <w:t xml:space="preserve">ինն ամիսների ընթացքում </w:t>
      </w:r>
      <w:r w:rsidRPr="00CD6048">
        <w:rPr>
          <w:rFonts w:ascii="GHEA Grapalat" w:hAnsi="GHEA Grapalat" w:cs="Times Armenian"/>
          <w:sz w:val="22"/>
          <w:szCs w:val="22"/>
          <w:lang w:val="hy-AM"/>
        </w:rPr>
        <w:t>ծերության, հաշմանդամության, կերակրողին կորցնելու դեպքում նպաստներ են տրամադրվել 87999 նպաստառուների՝ կանխատեսված 90814-ի դիմաց, որը պայմանավորված է իրավունք ձեռք բերած նպաստառուների թվի և վճարման ցուցակներում ներառված նպաստառուների թվի տարբերությամբ: Միջոցառման շրջանակներում օգտագործվել է նախատեսված միջոցների 99.9%-ը՝ շուրջ 29.6</w:t>
      </w:r>
      <w:r w:rsidR="0008202F" w:rsidRPr="00CD6048">
        <w:rPr>
          <w:rFonts w:ascii="GHEA Grapalat" w:hAnsi="GHEA Grapalat" w:cs="Times Armenian"/>
          <w:sz w:val="22"/>
          <w:szCs w:val="22"/>
          <w:lang w:val="hy-AM"/>
        </w:rPr>
        <w:t xml:space="preserve"> </w:t>
      </w:r>
      <w:r w:rsidRPr="00CD6048">
        <w:rPr>
          <w:rFonts w:ascii="GHEA Grapalat" w:hAnsi="GHEA Grapalat" w:cs="Times Armenian"/>
          <w:sz w:val="22"/>
          <w:szCs w:val="22"/>
          <w:lang w:val="hy-AM"/>
        </w:rPr>
        <w:t xml:space="preserve">մլրդ դրամ: </w:t>
      </w:r>
    </w:p>
    <w:p w:rsidR="00E74597" w:rsidRPr="00CD6048" w:rsidRDefault="00E74597" w:rsidP="00E74597">
      <w:pPr>
        <w:spacing w:line="360" w:lineRule="auto"/>
        <w:ind w:firstLine="567"/>
        <w:jc w:val="both"/>
        <w:rPr>
          <w:rFonts w:ascii="GHEA Grapalat" w:hAnsi="GHEA Grapalat" w:cs="Times Armenian"/>
          <w:sz w:val="22"/>
          <w:szCs w:val="22"/>
          <w:lang w:val="hy-AM"/>
        </w:rPr>
      </w:pPr>
      <w:r w:rsidRPr="00CD6048">
        <w:rPr>
          <w:rFonts w:ascii="GHEA Grapalat" w:hAnsi="GHEA Grapalat" w:cs="Times Armenian"/>
          <w:sz w:val="22"/>
          <w:szCs w:val="22"/>
          <w:lang w:val="hy-AM"/>
        </w:rPr>
        <w:t xml:space="preserve">Ծրագրի շրջանակներում կենսաթոշակ, ծերության նպաստ, կերակրողին կորցնելու դեպքում նպաստ կամ հաշմանդամության նպաստ ստանալու իրավունք ունեցող անձանց մահվան դեպքում տրվող թաղման նպաստ է տրամադրվել 15241 անձի՝ կանխատեսված 18964-ի դիմաց: Նշված հատուցման նպատակով օգտագործվել է 3 մլրդ դրամ կամ նախատեսված միջոցների 95%-ը՝ պայմանավորված շահառուների փաստացի թվով: </w:t>
      </w:r>
    </w:p>
    <w:p w:rsidR="00E74597" w:rsidRPr="00CD6048" w:rsidRDefault="00E74597" w:rsidP="00E74597">
      <w:pPr>
        <w:spacing w:line="360" w:lineRule="auto"/>
        <w:ind w:firstLine="567"/>
        <w:jc w:val="both"/>
        <w:rPr>
          <w:rFonts w:ascii="GHEA Grapalat" w:hAnsi="GHEA Grapalat" w:cs="Times Armenian"/>
          <w:sz w:val="22"/>
          <w:szCs w:val="22"/>
          <w:lang w:val="hy-AM"/>
        </w:rPr>
      </w:pPr>
      <w:r w:rsidRPr="00CD6048">
        <w:rPr>
          <w:rFonts w:ascii="GHEA Grapalat" w:hAnsi="GHEA Grapalat" w:cs="Times Armenian"/>
          <w:sz w:val="22"/>
          <w:szCs w:val="22"/>
          <w:lang w:val="hy-AM"/>
        </w:rPr>
        <w:t>«</w:t>
      </w:r>
      <w:r w:rsidRPr="00CD6048">
        <w:rPr>
          <w:rFonts w:ascii="GHEA Grapalat" w:hAnsi="GHEA Grapalat"/>
          <w:sz w:val="22"/>
          <w:szCs w:val="22"/>
          <w:lang w:val="hy-AM"/>
        </w:rPr>
        <w:t>Անկանխիկ եղանակով վճարումներից կենսաթոշակառուներին հետվճարի տրամադրում» միջոցառման շրջանակներում անկանխիկ եղանակով վճարումներ իրականացրած շահառուների թիվը կազմել է 104324՝</w:t>
      </w:r>
      <w:r w:rsidRPr="00CD6048">
        <w:rPr>
          <w:rFonts w:ascii="GHEA Grapalat" w:hAnsi="GHEA Grapalat"/>
          <w:color w:val="FF0000"/>
          <w:sz w:val="22"/>
          <w:szCs w:val="22"/>
          <w:lang w:val="hy-AM"/>
        </w:rPr>
        <w:t xml:space="preserve"> </w:t>
      </w:r>
      <w:r w:rsidRPr="00CD6048">
        <w:rPr>
          <w:rFonts w:ascii="GHEA Grapalat" w:hAnsi="GHEA Grapalat"/>
          <w:sz w:val="22"/>
          <w:szCs w:val="22"/>
          <w:lang w:val="hy-AM"/>
        </w:rPr>
        <w:t>կանխատեսված 225000-ի փոխարեն, որոնց տրամադրված հետվճարները կազմել են շուրջ 3.4</w:t>
      </w:r>
      <w:r w:rsidRPr="00CD6048">
        <w:rPr>
          <w:rFonts w:ascii="Calibri" w:hAnsi="Calibri" w:cs="Calibri"/>
          <w:sz w:val="22"/>
          <w:szCs w:val="22"/>
          <w:lang w:val="hy-AM"/>
        </w:rPr>
        <w:t> </w:t>
      </w:r>
      <w:r w:rsidRPr="00CD6048">
        <w:rPr>
          <w:rFonts w:ascii="GHEA Grapalat" w:hAnsi="GHEA Grapalat"/>
          <w:sz w:val="22"/>
          <w:szCs w:val="22"/>
          <w:lang w:val="hy-AM"/>
        </w:rPr>
        <w:t xml:space="preserve">մլրդ դրամ կամ նախատեսվածի 95.8%-ը: </w:t>
      </w:r>
    </w:p>
    <w:p w:rsidR="00E74597" w:rsidRPr="00CD6048" w:rsidRDefault="00E74597" w:rsidP="00E74597">
      <w:pPr>
        <w:autoSpaceDE w:val="0"/>
        <w:autoSpaceDN w:val="0"/>
        <w:adjustRightInd w:val="0"/>
        <w:spacing w:line="360" w:lineRule="auto"/>
        <w:ind w:firstLine="567"/>
        <w:jc w:val="both"/>
        <w:rPr>
          <w:rFonts w:ascii="GHEA Grapalat" w:hAnsi="GHEA Grapalat" w:cs="Times Armenian"/>
          <w:sz w:val="22"/>
          <w:szCs w:val="22"/>
          <w:lang w:val="hy-AM"/>
        </w:rPr>
      </w:pPr>
      <w:r w:rsidRPr="00CD6048">
        <w:rPr>
          <w:rFonts w:ascii="GHEA Grapalat" w:hAnsi="GHEA Grapalat" w:cs="Sylfaen"/>
          <w:sz w:val="22"/>
          <w:szCs w:val="22"/>
          <w:lang w:val="hy-AM"/>
        </w:rPr>
        <w:t>Նախորդ տարվա նույն ժամանակահատվածի համեմատ Սոցիալական ապահովության ծրագրի ծախսերն աճել են 28.8</w:t>
      </w:r>
      <w:r w:rsidRPr="00CD6048">
        <w:rPr>
          <w:rFonts w:ascii="GHEA Grapalat" w:hAnsi="GHEA Grapalat"/>
          <w:sz w:val="22"/>
          <w:szCs w:val="22"/>
          <w:lang w:val="hy-AM"/>
        </w:rPr>
        <w:t>%-ով</w:t>
      </w:r>
      <w:r w:rsidRPr="00CD6048">
        <w:rPr>
          <w:rFonts w:ascii="GHEA Grapalat" w:hAnsi="GHEA Grapalat" w:cs="Sylfaen"/>
          <w:sz w:val="22"/>
          <w:szCs w:val="22"/>
          <w:lang w:val="hy-AM"/>
        </w:rPr>
        <w:t xml:space="preserve"> կամ 15.4 մլրդ դրամով՝ հիմնականում պայմանավորված </w:t>
      </w:r>
      <w:r w:rsidRPr="00CD6048">
        <w:rPr>
          <w:rFonts w:ascii="GHEA Grapalat" w:hAnsi="GHEA Grapalat"/>
          <w:sz w:val="22"/>
          <w:szCs w:val="22"/>
          <w:lang w:val="hy-AM"/>
        </w:rPr>
        <w:t>«Հայաստանի Հանրապետության պաշտպանության ժամանակ զինծառայողների կյանքին կամ առողջությանը պատճառված վնասների հատուցում</w:t>
      </w:r>
      <w:r w:rsidRPr="00CD6048">
        <w:rPr>
          <w:rFonts w:ascii="GHEA Grapalat" w:hAnsi="GHEA Grapalat" w:cs="Times Armenian"/>
          <w:sz w:val="22"/>
          <w:szCs w:val="22"/>
          <w:lang w:val="hy-AM"/>
        </w:rPr>
        <w:t>», «</w:t>
      </w:r>
      <w:r w:rsidRPr="00CD6048">
        <w:rPr>
          <w:rFonts w:ascii="GHEA Grapalat" w:hAnsi="GHEA Grapalat"/>
          <w:sz w:val="22"/>
          <w:szCs w:val="22"/>
          <w:lang w:val="hy-AM"/>
        </w:rPr>
        <w:t>Ծերության, հաշմանդամության, կերակրողին կորցնելու դեպքում նպաստներ»</w:t>
      </w:r>
      <w:r w:rsidR="0008202F" w:rsidRPr="00CD6048">
        <w:rPr>
          <w:rFonts w:ascii="GHEA Grapalat" w:hAnsi="GHEA Grapalat"/>
          <w:sz w:val="22"/>
          <w:szCs w:val="22"/>
          <w:lang w:val="hy-AM"/>
        </w:rPr>
        <w:t xml:space="preserve"> </w:t>
      </w:r>
      <w:r w:rsidRPr="00CD6048">
        <w:rPr>
          <w:rFonts w:ascii="GHEA Grapalat" w:hAnsi="GHEA Grapalat"/>
          <w:sz w:val="22"/>
          <w:szCs w:val="22"/>
          <w:lang w:val="hy-AM"/>
        </w:rPr>
        <w:t xml:space="preserve">և «Անկանխիկ եղանակով վճարումներից կենսաթոշակառուներին հետվճարի տրամադրում» </w:t>
      </w:r>
      <w:r w:rsidRPr="00CD6048">
        <w:rPr>
          <w:rFonts w:ascii="GHEA Grapalat" w:hAnsi="GHEA Grapalat" w:cs="Times Armenian"/>
          <w:sz w:val="22"/>
          <w:szCs w:val="22"/>
          <w:lang w:val="hy-AM"/>
        </w:rPr>
        <w:t xml:space="preserve">միջոցառումների գծով ծախսերի </w:t>
      </w:r>
      <w:r w:rsidRPr="00CD6048">
        <w:rPr>
          <w:rFonts w:ascii="GHEA Grapalat" w:hAnsi="GHEA Grapalat" w:cs="Sylfaen"/>
          <w:sz w:val="22"/>
          <w:szCs w:val="22"/>
          <w:lang w:val="hy-AM"/>
        </w:rPr>
        <w:t>համապատասխանաբար 29.3</w:t>
      </w:r>
      <w:r w:rsidRPr="00CD6048">
        <w:rPr>
          <w:rFonts w:ascii="GHEA Grapalat" w:hAnsi="GHEA Grapalat" w:cs="Times Armenian"/>
          <w:sz w:val="22"/>
          <w:szCs w:val="22"/>
          <w:lang w:val="hy-AM"/>
        </w:rPr>
        <w:t>% (7.3 մլրդ դրամ), 21.9% (5.3 մլրդ դրամ) և 25.9 անգամ (3.3 մլրդ դրամ) աճով:</w:t>
      </w:r>
    </w:p>
    <w:p w:rsidR="00E74597" w:rsidRPr="00CD6048" w:rsidRDefault="00E74597" w:rsidP="00E74597">
      <w:pPr>
        <w:autoSpaceDE w:val="0"/>
        <w:autoSpaceDN w:val="0"/>
        <w:adjustRightInd w:val="0"/>
        <w:spacing w:line="360" w:lineRule="auto"/>
        <w:ind w:firstLine="567"/>
        <w:jc w:val="both"/>
        <w:rPr>
          <w:rFonts w:ascii="GHEA Grapalat" w:hAnsi="GHEA Grapalat" w:cs="Times Armenian"/>
          <w:color w:val="FF0000"/>
          <w:sz w:val="22"/>
          <w:szCs w:val="22"/>
          <w:lang w:val="hy-AM"/>
        </w:rPr>
      </w:pPr>
      <w:r w:rsidRPr="00CD6048">
        <w:rPr>
          <w:rFonts w:ascii="GHEA Grapalat" w:hAnsi="GHEA Grapalat" w:cs="Sylfaen"/>
          <w:sz w:val="22"/>
          <w:szCs w:val="22"/>
          <w:lang w:val="hy-AM"/>
        </w:rPr>
        <w:t xml:space="preserve">ՀՀ </w:t>
      </w:r>
      <w:r w:rsidRPr="00CD6048">
        <w:rPr>
          <w:rFonts w:ascii="GHEA Grapalat" w:hAnsi="GHEA Grapalat"/>
          <w:sz w:val="22"/>
          <w:szCs w:val="22"/>
          <w:lang w:val="hy-AM"/>
        </w:rPr>
        <w:t>ԱՍՀՆ-ի</w:t>
      </w:r>
      <w:r w:rsidRPr="00CD6048">
        <w:rPr>
          <w:rFonts w:ascii="GHEA Grapalat" w:hAnsi="GHEA Grapalat" w:cs="Sylfaen"/>
          <w:sz w:val="22"/>
          <w:szCs w:val="22"/>
          <w:lang w:val="hy-AM"/>
        </w:rPr>
        <w:t xml:space="preserve"> կողմից իրականացվող այլ ծրագրերի շրջանակներում հ</w:t>
      </w:r>
      <w:r w:rsidRPr="00CD6048">
        <w:rPr>
          <w:rFonts w:ascii="GHEA Grapalat" w:hAnsi="GHEA Grapalat"/>
          <w:sz w:val="22"/>
          <w:szCs w:val="22"/>
          <w:lang w:val="hy-AM"/>
        </w:rPr>
        <w:t xml:space="preserve">աշվետու ժամանակահատվածում 8.1 մլրդ դրամ տրամադրվել է </w:t>
      </w:r>
      <w:r w:rsidRPr="00CD6048">
        <w:rPr>
          <w:rFonts w:ascii="GHEA Grapalat" w:hAnsi="GHEA Grapalat"/>
          <w:i/>
          <w:sz w:val="22"/>
          <w:szCs w:val="22"/>
          <w:lang w:val="hy-AM"/>
        </w:rPr>
        <w:t>Պարգևավճարների և պատվովճարների</w:t>
      </w:r>
      <w:r w:rsidRPr="00CD6048">
        <w:rPr>
          <w:rFonts w:ascii="GHEA Grapalat" w:hAnsi="GHEA Grapalat"/>
          <w:sz w:val="22"/>
          <w:szCs w:val="22"/>
          <w:lang w:val="hy-AM"/>
        </w:rPr>
        <w:t xml:space="preserve"> ծրագրին՝ ապահովելով 99.5% կատարողական և</w:t>
      </w:r>
      <w:r w:rsidRPr="00CD6048">
        <w:rPr>
          <w:rFonts w:ascii="GHEA Grapalat" w:hAnsi="GHEA Grapalat" w:cs="Arial"/>
          <w:sz w:val="22"/>
          <w:szCs w:val="22"/>
          <w:lang w:val="hy-AM"/>
        </w:rPr>
        <w:t xml:space="preserve"> 5</w:t>
      </w:r>
      <w:r w:rsidRPr="00CD6048">
        <w:rPr>
          <w:rFonts w:ascii="GHEA Grapalat" w:hAnsi="GHEA Grapalat" w:cs="Times Armenian"/>
          <w:sz w:val="22"/>
          <w:szCs w:val="22"/>
          <w:lang w:val="hy-AM"/>
        </w:rPr>
        <w:t>%-ով (428.7 մլն դրամով) զիջելով նախորդ տարվա նույն ժամանակահատվածի ցուցանիշը: Ծրագրի նկատմամբ շեղումը և նախորդ տարվա համեմատ նվազումը հիմնականում պայմանավորված է</w:t>
      </w:r>
      <w:r w:rsidRPr="00CD6048">
        <w:rPr>
          <w:rFonts w:ascii="GHEA Grapalat" w:hAnsi="GHEA Grapalat" w:cs="Arial"/>
          <w:sz w:val="22"/>
          <w:szCs w:val="22"/>
          <w:lang w:val="hy-AM"/>
        </w:rPr>
        <w:t xml:space="preserve"> զինծառայողներին, ՀՄՊ մասնակիցներին, այլ պետություններում մարտական գործողությունների մասնակիցներին, զոհված (մահացած) </w:t>
      </w:r>
      <w:r w:rsidRPr="00CD6048">
        <w:rPr>
          <w:rFonts w:ascii="GHEA Grapalat" w:hAnsi="GHEA Grapalat" w:cs="Arial"/>
          <w:sz w:val="22"/>
          <w:szCs w:val="22"/>
          <w:lang w:val="hy-AM"/>
        </w:rPr>
        <w:lastRenderedPageBreak/>
        <w:t xml:space="preserve">զինծառայողի ընտանիքի անդամներին, ընտանիքներին </w:t>
      </w:r>
      <w:r w:rsidRPr="00CD6048">
        <w:rPr>
          <w:rFonts w:ascii="GHEA Grapalat" w:hAnsi="GHEA Grapalat"/>
          <w:sz w:val="22"/>
          <w:szCs w:val="22"/>
          <w:lang w:val="hy-AM"/>
        </w:rPr>
        <w:t>տրվող</w:t>
      </w:r>
      <w:r w:rsidRPr="00CD6048">
        <w:rPr>
          <w:rFonts w:ascii="GHEA Grapalat" w:hAnsi="GHEA Grapalat" w:cs="Arial"/>
          <w:sz w:val="22"/>
          <w:szCs w:val="22"/>
          <w:lang w:val="hy-AM"/>
        </w:rPr>
        <w:t xml:space="preserve"> պարգևավճարների ծախսերով, որոնք կազմել են շուրջ</w:t>
      </w:r>
      <w:r w:rsidRPr="00CD6048">
        <w:rPr>
          <w:rFonts w:ascii="GHEA Grapalat" w:hAnsi="GHEA Grapalat"/>
          <w:sz w:val="22"/>
          <w:szCs w:val="22"/>
          <w:lang w:val="hy-AM"/>
        </w:rPr>
        <w:t xml:space="preserve"> 7.9 </w:t>
      </w:r>
      <w:r w:rsidRPr="00CD6048">
        <w:rPr>
          <w:rFonts w:ascii="GHEA Grapalat" w:hAnsi="GHEA Grapalat" w:cs="Arial"/>
          <w:sz w:val="22"/>
          <w:szCs w:val="22"/>
          <w:lang w:val="hy-AM"/>
        </w:rPr>
        <w:t>մլրդ</w:t>
      </w:r>
      <w:r w:rsidRPr="00CD6048">
        <w:rPr>
          <w:rFonts w:ascii="GHEA Grapalat" w:hAnsi="GHEA Grapalat"/>
          <w:sz w:val="22"/>
          <w:szCs w:val="22"/>
          <w:lang w:val="hy-AM"/>
        </w:rPr>
        <w:t xml:space="preserve"> </w:t>
      </w:r>
      <w:r w:rsidRPr="00CD6048">
        <w:rPr>
          <w:rFonts w:ascii="GHEA Grapalat" w:hAnsi="GHEA Grapalat" w:cs="Arial"/>
          <w:sz w:val="22"/>
          <w:szCs w:val="22"/>
          <w:lang w:val="hy-AM"/>
        </w:rPr>
        <w:t>դրամ</w:t>
      </w:r>
      <w:r w:rsidRPr="00CD6048">
        <w:rPr>
          <w:rFonts w:ascii="GHEA Grapalat" w:hAnsi="GHEA Grapalat"/>
          <w:sz w:val="22"/>
          <w:szCs w:val="22"/>
          <w:lang w:val="hy-AM"/>
        </w:rPr>
        <w:t xml:space="preserve"> </w:t>
      </w:r>
      <w:r w:rsidRPr="00CD6048">
        <w:rPr>
          <w:rFonts w:ascii="GHEA Grapalat" w:hAnsi="GHEA Grapalat" w:cs="Arial"/>
          <w:sz w:val="22"/>
          <w:szCs w:val="22"/>
          <w:lang w:val="hy-AM"/>
        </w:rPr>
        <w:t>կամ</w:t>
      </w:r>
      <w:r w:rsidRPr="00CD6048">
        <w:rPr>
          <w:rFonts w:ascii="GHEA Grapalat" w:hAnsi="GHEA Grapalat"/>
          <w:sz w:val="22"/>
          <w:szCs w:val="22"/>
          <w:lang w:val="hy-AM"/>
        </w:rPr>
        <w:t xml:space="preserve"> ծրագրված ցուցանիշի 99.6%-ը և 4.8%-ով (401.1 մլն դրամով) զիջել են նախորդ տարվա նույն ժամանակահատվածի ցուցանիշը: Միջոցառման շրջանակում</w:t>
      </w:r>
      <w:r w:rsidRPr="00CD6048">
        <w:rPr>
          <w:rFonts w:ascii="GHEA Grapalat" w:hAnsi="GHEA Grapalat" w:cs="Arial"/>
          <w:sz w:val="22"/>
          <w:szCs w:val="22"/>
          <w:lang w:val="hy-AM"/>
        </w:rPr>
        <w:t xml:space="preserve"> </w:t>
      </w:r>
      <w:r w:rsidRPr="00CD6048">
        <w:rPr>
          <w:rFonts w:ascii="GHEA Grapalat" w:hAnsi="GHEA Grapalat"/>
          <w:sz w:val="22"/>
          <w:szCs w:val="22"/>
          <w:lang w:val="hy-AM"/>
        </w:rPr>
        <w:t>պարգևավճար ստացող շահառուների փաստացի թիվը կանխատեսված 33678-ի դիմաց կազմել է 33684</w:t>
      </w:r>
      <w:r w:rsidRPr="00CD6048">
        <w:rPr>
          <w:rFonts w:ascii="GHEA Grapalat" w:hAnsi="GHEA Grapalat" w:cs="Arial"/>
          <w:sz w:val="22"/>
          <w:szCs w:val="22"/>
          <w:lang w:val="hy-AM"/>
        </w:rPr>
        <w:t>:</w:t>
      </w:r>
      <w:r w:rsidRPr="00CD6048">
        <w:rPr>
          <w:lang w:val="hy-AM"/>
        </w:rPr>
        <w:t xml:space="preserve"> </w:t>
      </w:r>
      <w:r w:rsidRPr="00CD6048">
        <w:rPr>
          <w:rFonts w:ascii="GHEA Grapalat" w:hAnsi="GHEA Grapalat" w:cs="Arial"/>
          <w:sz w:val="22"/>
          <w:szCs w:val="22"/>
          <w:lang w:val="hy-AM"/>
        </w:rPr>
        <w:t>Փաստացի արդյունքային ցուցանիշի շեղումը կանխատեսվածի նկատմամբ</w:t>
      </w:r>
      <w:r w:rsidR="0008202F" w:rsidRPr="00CD6048">
        <w:rPr>
          <w:rFonts w:ascii="GHEA Grapalat" w:hAnsi="GHEA Grapalat" w:cs="Arial"/>
          <w:sz w:val="22"/>
          <w:szCs w:val="22"/>
          <w:lang w:val="hy-AM"/>
        </w:rPr>
        <w:t xml:space="preserve"> </w:t>
      </w:r>
      <w:r w:rsidRPr="00CD6048">
        <w:rPr>
          <w:rFonts w:ascii="GHEA Grapalat" w:hAnsi="GHEA Grapalat" w:cs="Arial"/>
          <w:sz w:val="22"/>
          <w:szCs w:val="22"/>
          <w:lang w:val="hy-AM"/>
        </w:rPr>
        <w:t xml:space="preserve">հիմնականում պայմանավորված է </w:t>
      </w:r>
      <w:r w:rsidRPr="00CD6048">
        <w:rPr>
          <w:rFonts w:ascii="GHEA Grapalat" w:hAnsi="GHEA Grapalat" w:cs="Times Armenian"/>
          <w:sz w:val="22"/>
          <w:szCs w:val="22"/>
          <w:lang w:val="hy-AM"/>
        </w:rPr>
        <w:t>պարգևավճարի իրավունք ձեռք բերած շահառուների թվի համեմատ</w:t>
      </w:r>
      <w:r w:rsidR="0008202F" w:rsidRPr="00CD6048">
        <w:rPr>
          <w:rFonts w:ascii="GHEA Grapalat" w:hAnsi="GHEA Grapalat" w:cs="Times Armenian"/>
          <w:sz w:val="22"/>
          <w:szCs w:val="22"/>
          <w:lang w:val="hy-AM"/>
        </w:rPr>
        <w:t xml:space="preserve"> </w:t>
      </w:r>
      <w:r w:rsidRPr="00CD6048">
        <w:rPr>
          <w:rFonts w:ascii="GHEA Grapalat" w:hAnsi="GHEA Grapalat" w:cs="Times Armenian"/>
          <w:sz w:val="22"/>
          <w:szCs w:val="22"/>
          <w:lang w:val="hy-AM"/>
        </w:rPr>
        <w:t>վճարման ցուցակներում ներառված շահառուների</w:t>
      </w:r>
      <w:r w:rsidR="00D350A7" w:rsidRPr="00CD6048">
        <w:rPr>
          <w:rFonts w:ascii="GHEA Grapalat" w:hAnsi="GHEA Grapalat" w:cs="Times Armenian"/>
          <w:sz w:val="22"/>
          <w:szCs w:val="22"/>
          <w:lang w:val="hy-AM"/>
        </w:rPr>
        <w:t xml:space="preserve"> բարձր</w:t>
      </w:r>
      <w:r w:rsidRPr="00CD6048">
        <w:rPr>
          <w:rFonts w:ascii="GHEA Grapalat" w:hAnsi="GHEA Grapalat" w:cs="Times Armenian"/>
          <w:sz w:val="22"/>
          <w:szCs w:val="22"/>
          <w:lang w:val="hy-AM"/>
        </w:rPr>
        <w:t xml:space="preserve"> փաստացի թվով:</w:t>
      </w:r>
    </w:p>
    <w:p w:rsidR="00E74597" w:rsidRPr="00CD6048" w:rsidRDefault="00E74597" w:rsidP="00E74597">
      <w:pPr>
        <w:autoSpaceDE w:val="0"/>
        <w:autoSpaceDN w:val="0"/>
        <w:adjustRightInd w:val="0"/>
        <w:spacing w:line="360" w:lineRule="auto"/>
        <w:ind w:firstLine="567"/>
        <w:jc w:val="both"/>
        <w:rPr>
          <w:rFonts w:ascii="GHEA Grapalat" w:hAnsi="GHEA Grapalat" w:cs="Times Armenian"/>
          <w:sz w:val="22"/>
          <w:szCs w:val="22"/>
          <w:lang w:val="hy-AM"/>
        </w:rPr>
      </w:pPr>
      <w:r w:rsidRPr="00CD6048">
        <w:rPr>
          <w:rFonts w:ascii="GHEA Grapalat" w:hAnsi="GHEA Grapalat" w:cs="Arial"/>
          <w:sz w:val="22"/>
          <w:szCs w:val="22"/>
          <w:lang w:val="hy-AM"/>
        </w:rPr>
        <w:t>2023 թվականի ինն ամիսների ընթացքում ավելի քան</w:t>
      </w:r>
      <w:r w:rsidR="0008202F" w:rsidRPr="00CD6048">
        <w:rPr>
          <w:rFonts w:ascii="GHEA Grapalat" w:hAnsi="GHEA Grapalat" w:cs="Arial"/>
          <w:sz w:val="22"/>
          <w:szCs w:val="22"/>
          <w:lang w:val="hy-AM"/>
        </w:rPr>
        <w:t xml:space="preserve"> </w:t>
      </w:r>
      <w:r w:rsidRPr="00CD6048">
        <w:rPr>
          <w:rFonts w:ascii="GHEA Grapalat" w:hAnsi="GHEA Grapalat" w:cs="Arial"/>
          <w:sz w:val="22"/>
          <w:szCs w:val="22"/>
          <w:lang w:val="hy-AM"/>
        </w:rPr>
        <w:t>2.4</w:t>
      </w:r>
      <w:r w:rsidRPr="00CD6048">
        <w:rPr>
          <w:rFonts w:ascii="GHEA Grapalat" w:hAnsi="GHEA Grapalat"/>
          <w:sz w:val="22"/>
          <w:szCs w:val="22"/>
          <w:lang w:val="hy-AM"/>
        </w:rPr>
        <w:t xml:space="preserve"> </w:t>
      </w:r>
      <w:r w:rsidRPr="00CD6048">
        <w:rPr>
          <w:rFonts w:ascii="GHEA Grapalat" w:hAnsi="GHEA Grapalat" w:cs="Arial"/>
          <w:sz w:val="22"/>
          <w:szCs w:val="22"/>
          <w:lang w:val="hy-AM"/>
        </w:rPr>
        <w:t>մլրդ</w:t>
      </w:r>
      <w:r w:rsidRPr="00CD6048">
        <w:rPr>
          <w:rFonts w:ascii="GHEA Grapalat" w:hAnsi="GHEA Grapalat"/>
          <w:sz w:val="22"/>
          <w:szCs w:val="22"/>
          <w:lang w:val="hy-AM"/>
        </w:rPr>
        <w:t xml:space="preserve"> </w:t>
      </w:r>
      <w:r w:rsidRPr="00CD6048">
        <w:rPr>
          <w:rFonts w:ascii="GHEA Grapalat" w:hAnsi="GHEA Grapalat" w:cs="Arial"/>
          <w:sz w:val="22"/>
          <w:szCs w:val="22"/>
          <w:lang w:val="hy-AM"/>
        </w:rPr>
        <w:t xml:space="preserve">դրամ է տրամադրվել </w:t>
      </w:r>
      <w:r w:rsidRPr="00CD6048">
        <w:rPr>
          <w:rFonts w:ascii="GHEA Grapalat" w:hAnsi="GHEA Grapalat" w:cs="Sylfaen"/>
          <w:i/>
          <w:sz w:val="22"/>
          <w:szCs w:val="22"/>
          <w:lang w:val="pt-BR"/>
        </w:rPr>
        <w:t>18 տարեկանից</w:t>
      </w:r>
      <w:r w:rsidRPr="00CD6048">
        <w:rPr>
          <w:rFonts w:ascii="GHEA Grapalat" w:hAnsi="GHEA Grapalat" w:cs="Arial"/>
          <w:i/>
          <w:sz w:val="22"/>
          <w:szCs w:val="22"/>
          <w:lang w:val="hy-AM"/>
        </w:rPr>
        <w:t xml:space="preserve"> բարձր տարիքի անձանց</w:t>
      </w:r>
      <w:r w:rsidRPr="00CD6048">
        <w:rPr>
          <w:rFonts w:ascii="GHEA Grapalat" w:hAnsi="GHEA Grapalat"/>
          <w:i/>
          <w:sz w:val="22"/>
          <w:szCs w:val="22"/>
          <w:lang w:val="hy-AM"/>
        </w:rPr>
        <w:t xml:space="preserve"> խ</w:t>
      </w:r>
      <w:r w:rsidRPr="00CD6048">
        <w:rPr>
          <w:rFonts w:ascii="GHEA Grapalat" w:hAnsi="GHEA Grapalat" w:cs="Arial"/>
          <w:i/>
          <w:sz w:val="22"/>
          <w:szCs w:val="22"/>
          <w:lang w:val="hy-AM"/>
        </w:rPr>
        <w:t>նամքի ծառայությունների</w:t>
      </w:r>
      <w:r w:rsidRPr="00CD6048">
        <w:rPr>
          <w:rFonts w:ascii="GHEA Grapalat" w:hAnsi="GHEA Grapalat" w:cs="Arial"/>
          <w:sz w:val="22"/>
          <w:szCs w:val="22"/>
          <w:lang w:val="hy-AM"/>
        </w:rPr>
        <w:t xml:space="preserve"> ծրագրին՝ ապահովելով 84.7% կատարողական </w:t>
      </w:r>
      <w:r w:rsidRPr="00CD6048">
        <w:rPr>
          <w:rFonts w:ascii="GHEA Grapalat" w:hAnsi="GHEA Grapalat" w:cs="Times Armenian"/>
          <w:sz w:val="22"/>
          <w:szCs w:val="22"/>
          <w:lang w:val="hy-AM"/>
        </w:rPr>
        <w:t>և 18.1</w:t>
      </w:r>
      <w:r w:rsidRPr="00CD6048">
        <w:rPr>
          <w:rFonts w:ascii="GHEA Grapalat" w:hAnsi="GHEA Grapalat" w:cs="Sylfaen"/>
          <w:sz w:val="22"/>
          <w:szCs w:val="22"/>
          <w:lang w:val="pt-BR"/>
        </w:rPr>
        <w:t>%</w:t>
      </w:r>
      <w:r w:rsidRPr="00CD6048">
        <w:rPr>
          <w:rFonts w:ascii="GHEA Grapalat" w:hAnsi="GHEA Grapalat" w:cs="Sylfaen"/>
          <w:sz w:val="22"/>
          <w:szCs w:val="22"/>
          <w:lang w:val="pt-BR"/>
        </w:rPr>
        <w:noBreakHyphen/>
        <w:t>ով կամ 370.6 մլն դրամով գերազանցելով նախորդ տարվա նույն ժամանակահատվածի ցուցանիշը</w:t>
      </w:r>
      <w:r w:rsidRPr="00CD6048">
        <w:rPr>
          <w:rFonts w:ascii="GHEA Grapalat" w:hAnsi="GHEA Grapalat" w:cs="Times Armenian"/>
          <w:sz w:val="22"/>
          <w:szCs w:val="22"/>
          <w:lang w:val="hy-AM"/>
        </w:rPr>
        <w:t xml:space="preserve">: Ծրագրի նկատմամբ շեղումը և նախորդ տարվա համեմատ աճը </w:t>
      </w:r>
      <w:r w:rsidRPr="00CD6048">
        <w:rPr>
          <w:rFonts w:ascii="GHEA Grapalat" w:hAnsi="GHEA Grapalat" w:cs="Arial"/>
          <w:sz w:val="22"/>
          <w:szCs w:val="22"/>
          <w:lang w:val="hy-AM"/>
        </w:rPr>
        <w:t>հիմնականում պայմանավորված</w:t>
      </w:r>
      <w:r w:rsidRPr="00CD6048">
        <w:rPr>
          <w:rFonts w:ascii="GHEA Grapalat" w:hAnsi="GHEA Grapalat" w:cs="GHEA Grapalat"/>
          <w:sz w:val="22"/>
          <w:szCs w:val="22"/>
          <w:lang w:val="pt-BR"/>
        </w:rPr>
        <w:t xml:space="preserve"> են</w:t>
      </w:r>
      <w:r w:rsidRPr="00CD6048">
        <w:rPr>
          <w:rFonts w:ascii="GHEA Grapalat" w:hAnsi="GHEA Grapalat" w:cs="Arial"/>
          <w:sz w:val="22"/>
          <w:szCs w:val="22"/>
          <w:lang w:val="hy-AM"/>
        </w:rPr>
        <w:t xml:space="preserve"> ծրագրում մեծ տեսակարար կշիռ ունեցող «Տարեց և (կամ) հաշմանդամություն ունեցող անձանց շուրջօրյա խնամքի ծառայություններ»</w:t>
      </w:r>
      <w:r w:rsidRPr="00CD6048">
        <w:rPr>
          <w:rFonts w:ascii="GHEA Grapalat" w:hAnsi="GHEA Grapalat" w:cs="Times Armenian"/>
          <w:sz w:val="22"/>
          <w:szCs w:val="22"/>
          <w:lang w:val="hy-AM"/>
        </w:rPr>
        <w:t xml:space="preserve"> </w:t>
      </w:r>
      <w:r w:rsidRPr="00CD6048">
        <w:rPr>
          <w:rFonts w:ascii="GHEA Grapalat" w:hAnsi="GHEA Grapalat" w:cs="Arial"/>
          <w:sz w:val="22"/>
          <w:szCs w:val="22"/>
          <w:lang w:val="hy-AM"/>
        </w:rPr>
        <w:t xml:space="preserve">միջոցառման </w:t>
      </w:r>
      <w:r w:rsidRPr="00CD6048">
        <w:rPr>
          <w:rFonts w:ascii="GHEA Grapalat" w:hAnsi="GHEA Grapalat"/>
          <w:sz w:val="22"/>
          <w:szCs w:val="22"/>
          <w:lang w:val="hy-AM"/>
        </w:rPr>
        <w:t>ծախսերով, որոնք կազմել են 2.1 մլրդ դրամ կամ նախատեսվածի 89.3%-ը՝ պայմանավորված</w:t>
      </w:r>
      <w:r w:rsidR="00995646" w:rsidRPr="00CD6048">
        <w:rPr>
          <w:rFonts w:ascii="GHEA Grapalat" w:hAnsi="GHEA Grapalat"/>
          <w:sz w:val="22"/>
          <w:szCs w:val="22"/>
        </w:rPr>
        <w:t xml:space="preserve"> շահառուների</w:t>
      </w:r>
      <w:r w:rsidR="00F75B25" w:rsidRPr="00CD6048">
        <w:rPr>
          <w:rFonts w:ascii="GHEA Grapalat" w:hAnsi="GHEA Grapalat"/>
          <w:sz w:val="22"/>
          <w:szCs w:val="22"/>
        </w:rPr>
        <w:t>՝ կանխատեսվածից փոքր թվով,</w:t>
      </w:r>
      <w:r w:rsidRPr="00CD6048">
        <w:rPr>
          <w:rFonts w:ascii="GHEA Grapalat" w:hAnsi="GHEA Grapalat"/>
          <w:sz w:val="22"/>
          <w:szCs w:val="22"/>
          <w:lang w:val="hy-AM"/>
        </w:rPr>
        <w:t xml:space="preserve"> ձեռք բերված </w:t>
      </w:r>
      <w:r w:rsidRPr="00CD6048">
        <w:rPr>
          <w:rFonts w:ascii="GHEA Grapalat" w:hAnsi="GHEA Grapalat" w:cs="Arial"/>
          <w:sz w:val="22"/>
          <w:szCs w:val="22"/>
          <w:lang w:val="zu-ZA"/>
        </w:rPr>
        <w:t>ծառայությունների՝</w:t>
      </w:r>
      <w:r w:rsidRPr="00CD6048">
        <w:rPr>
          <w:rFonts w:ascii="GHEA Grapalat" w:hAnsi="GHEA Grapalat" w:cs="Sylfaen"/>
          <w:sz w:val="22"/>
          <w:szCs w:val="22"/>
          <w:lang w:val="hy-AM"/>
        </w:rPr>
        <w:t xml:space="preserve"> կանախատեսվածից </w:t>
      </w:r>
      <w:r w:rsidRPr="00CD6048">
        <w:rPr>
          <w:rFonts w:ascii="GHEA Grapalat" w:hAnsi="GHEA Grapalat" w:cs="Arial"/>
          <w:sz w:val="22"/>
          <w:szCs w:val="22"/>
          <w:lang w:val="zu-ZA"/>
        </w:rPr>
        <w:t>ցածր արժեքով</w:t>
      </w:r>
      <w:r w:rsidRPr="00CD6048">
        <w:rPr>
          <w:rFonts w:ascii="GHEA Grapalat" w:hAnsi="GHEA Grapalat" w:cs="Sylfaen"/>
          <w:sz w:val="22"/>
          <w:szCs w:val="22"/>
          <w:lang w:val="hy-AM"/>
        </w:rPr>
        <w:t xml:space="preserve">, </w:t>
      </w:r>
      <w:r w:rsidRPr="00CD6048">
        <w:rPr>
          <w:rFonts w:ascii="GHEA Grapalat" w:hAnsi="GHEA Grapalat" w:cs="Times Armenian"/>
          <w:sz w:val="22"/>
          <w:szCs w:val="22"/>
          <w:lang w:val="hy-AM"/>
        </w:rPr>
        <w:t>ինչպես նաև</w:t>
      </w:r>
      <w:r w:rsidR="0008202F" w:rsidRPr="00CD6048">
        <w:rPr>
          <w:rFonts w:ascii="GHEA Grapalat" w:hAnsi="GHEA Grapalat" w:cs="Times Armenian"/>
          <w:sz w:val="22"/>
          <w:szCs w:val="22"/>
          <w:lang w:val="hy-AM"/>
        </w:rPr>
        <w:t xml:space="preserve"> </w:t>
      </w:r>
      <w:r w:rsidRPr="00CD6048">
        <w:rPr>
          <w:rFonts w:ascii="GHEA Grapalat" w:hAnsi="GHEA Grapalat"/>
          <w:sz w:val="22"/>
          <w:szCs w:val="22"/>
          <w:lang w:val="hy-AM"/>
        </w:rPr>
        <w:t>սեպտեմբեր ամսվա ընթացքում մատուցված ծառայությունների դիմաց կատարողական հաշվետվությունները հոկտեմբերին ներկայացվելու հանգամանքով: Մ</w:t>
      </w:r>
      <w:r w:rsidRPr="00CD6048">
        <w:rPr>
          <w:rFonts w:ascii="GHEA Grapalat" w:hAnsi="GHEA Grapalat" w:cs="Times Armenian"/>
          <w:sz w:val="22"/>
          <w:szCs w:val="22"/>
          <w:lang w:val="hy-AM"/>
        </w:rPr>
        <w:t xml:space="preserve">իջոցառման շրջանակներում շուրջօրյա խնամքի բնակչության սոցիալական պաշտպանության հաստատություններում խնամվող տարեցների և հաշմանդամություն ունեցող 18 տարին լրացած անձանց </w:t>
      </w:r>
      <w:r w:rsidRPr="00CD6048">
        <w:rPr>
          <w:rFonts w:ascii="GHEA Grapalat" w:hAnsi="GHEA Grapalat"/>
          <w:sz w:val="22"/>
          <w:szCs w:val="22"/>
          <w:lang w:val="hy-AM"/>
        </w:rPr>
        <w:t xml:space="preserve">թիվը կազմել է 1177` կանխատեսված 1205-ի դիմաց: Շահառուների՝ կանխատեսվածից փոքր թիվը հիմնականում պայմանավորված է ցածր դիմելիությամբ և դիմողների՝ ընդունելության չափորոշիչներին չհամապատասխանելու, </w:t>
      </w:r>
      <w:r w:rsidRPr="00CD6048">
        <w:rPr>
          <w:rFonts w:ascii="GHEA Grapalat" w:hAnsi="GHEA Grapalat" w:cs="Times Armenian"/>
          <w:sz w:val="22"/>
          <w:szCs w:val="22"/>
          <w:lang w:val="hy-AM"/>
        </w:rPr>
        <w:t>ինչպես</w:t>
      </w:r>
      <w:r w:rsidRPr="00CD6048">
        <w:rPr>
          <w:rFonts w:ascii="GHEA Grapalat" w:hAnsi="GHEA Grapalat" w:cs="Times Armenian"/>
          <w:sz w:val="22"/>
          <w:szCs w:val="22"/>
          <w:lang w:val="zu-ZA"/>
        </w:rPr>
        <w:t xml:space="preserve"> </w:t>
      </w:r>
      <w:r w:rsidRPr="00CD6048">
        <w:rPr>
          <w:rFonts w:ascii="GHEA Grapalat" w:hAnsi="GHEA Grapalat" w:cs="Times Armenian"/>
          <w:sz w:val="22"/>
          <w:szCs w:val="22"/>
          <w:lang w:val="hy-AM"/>
        </w:rPr>
        <w:t>նաև</w:t>
      </w:r>
      <w:r w:rsidRPr="00CD6048">
        <w:rPr>
          <w:rFonts w:ascii="GHEA Grapalat" w:hAnsi="GHEA Grapalat" w:cs="Times Armenian"/>
          <w:sz w:val="22"/>
          <w:szCs w:val="22"/>
          <w:lang w:val="zu-ZA"/>
        </w:rPr>
        <w:t xml:space="preserve"> </w:t>
      </w:r>
      <w:r w:rsidRPr="00CD6048">
        <w:rPr>
          <w:rFonts w:ascii="GHEA Grapalat" w:hAnsi="GHEA Grapalat" w:cs="Times Armenian"/>
          <w:sz w:val="22"/>
          <w:szCs w:val="22"/>
          <w:lang w:val="hy-AM"/>
        </w:rPr>
        <w:t>հանրապետությունից</w:t>
      </w:r>
      <w:r w:rsidRPr="00CD6048">
        <w:rPr>
          <w:rFonts w:ascii="GHEA Grapalat" w:hAnsi="GHEA Grapalat" w:cs="Times Armenian"/>
          <w:sz w:val="22"/>
          <w:szCs w:val="22"/>
          <w:lang w:val="zu-ZA"/>
        </w:rPr>
        <w:t xml:space="preserve"> </w:t>
      </w:r>
      <w:r w:rsidRPr="00CD6048">
        <w:rPr>
          <w:rFonts w:ascii="GHEA Grapalat" w:hAnsi="GHEA Grapalat" w:cs="Times Armenian"/>
          <w:sz w:val="22"/>
          <w:szCs w:val="22"/>
          <w:lang w:val="hy-AM"/>
        </w:rPr>
        <w:t>նրանց</w:t>
      </w:r>
      <w:r w:rsidRPr="00CD6048">
        <w:rPr>
          <w:rFonts w:ascii="GHEA Grapalat" w:hAnsi="GHEA Grapalat" w:cs="Times Armenian"/>
          <w:sz w:val="22"/>
          <w:szCs w:val="22"/>
          <w:lang w:val="zu-ZA"/>
        </w:rPr>
        <w:t xml:space="preserve"> </w:t>
      </w:r>
      <w:r w:rsidRPr="00CD6048">
        <w:rPr>
          <w:rFonts w:ascii="GHEA Grapalat" w:hAnsi="GHEA Grapalat" w:cs="Times Armenian"/>
          <w:sz w:val="22"/>
          <w:szCs w:val="22"/>
          <w:lang w:val="hy-AM"/>
        </w:rPr>
        <w:t>բացակայելու</w:t>
      </w:r>
      <w:r w:rsidRPr="00CD6048">
        <w:rPr>
          <w:rFonts w:ascii="GHEA Grapalat" w:hAnsi="GHEA Grapalat" w:cs="Times Armenian"/>
          <w:sz w:val="22"/>
          <w:szCs w:val="22"/>
          <w:lang w:val="zu-ZA"/>
        </w:rPr>
        <w:t xml:space="preserve"> </w:t>
      </w:r>
      <w:r w:rsidRPr="00CD6048">
        <w:rPr>
          <w:rFonts w:ascii="GHEA Grapalat" w:hAnsi="GHEA Grapalat" w:cs="Times Armenian"/>
          <w:sz w:val="22"/>
          <w:szCs w:val="22"/>
          <w:lang w:val="hy-AM"/>
        </w:rPr>
        <w:t>հանգամանքով</w:t>
      </w:r>
      <w:r w:rsidRPr="00CD6048">
        <w:rPr>
          <w:rFonts w:ascii="GHEA Grapalat" w:hAnsi="GHEA Grapalat" w:cs="Times Armenian"/>
          <w:sz w:val="22"/>
          <w:szCs w:val="22"/>
          <w:lang w:val="zu-ZA"/>
        </w:rPr>
        <w:t xml:space="preserve">: 2022 թվականի ինն ամիսների համեմատ </w:t>
      </w:r>
      <w:r w:rsidRPr="00CD6048">
        <w:rPr>
          <w:rFonts w:ascii="GHEA Grapalat" w:hAnsi="GHEA Grapalat" w:cs="Arial"/>
          <w:sz w:val="22"/>
          <w:szCs w:val="22"/>
          <w:lang w:val="hy-AM"/>
        </w:rPr>
        <w:t>տարեց և (կամ) հաշմանդամություն ունեցող անձանց շուրջօրյա խնամքի ծառայությունների ծախսերն աճել են 20.9%-ով կամ 365 մլն դրամով:</w:t>
      </w:r>
    </w:p>
    <w:p w:rsidR="00E74597" w:rsidRPr="00CD6048" w:rsidRDefault="00E74597" w:rsidP="00E74597">
      <w:pPr>
        <w:autoSpaceDE w:val="0"/>
        <w:autoSpaceDN w:val="0"/>
        <w:adjustRightInd w:val="0"/>
        <w:spacing w:line="360" w:lineRule="auto"/>
        <w:ind w:firstLine="567"/>
        <w:jc w:val="both"/>
        <w:rPr>
          <w:rFonts w:ascii="GHEA Grapalat" w:hAnsi="GHEA Grapalat" w:cs="Arial"/>
          <w:sz w:val="22"/>
          <w:szCs w:val="22"/>
          <w:lang w:val="hy-AM"/>
        </w:rPr>
      </w:pPr>
      <w:r w:rsidRPr="00CD6048">
        <w:rPr>
          <w:rFonts w:ascii="GHEA Grapalat" w:hAnsi="GHEA Grapalat" w:cs="Times Armenian"/>
          <w:sz w:val="22"/>
          <w:szCs w:val="22"/>
          <w:lang w:val="hy-AM"/>
        </w:rPr>
        <w:t xml:space="preserve">Հաշվետու ժամանակահատվածում </w:t>
      </w:r>
      <w:r w:rsidRPr="00CD6048">
        <w:rPr>
          <w:rFonts w:ascii="GHEA Grapalat" w:hAnsi="GHEA Grapalat" w:cs="Sylfaen"/>
          <w:i/>
          <w:sz w:val="22"/>
          <w:szCs w:val="22"/>
          <w:lang w:val="hy-AM"/>
        </w:rPr>
        <w:t>Ընտանիքներին, կանանց և երեխաներին աջակցության</w:t>
      </w:r>
      <w:r w:rsidRPr="00CD6048">
        <w:rPr>
          <w:rFonts w:ascii="GHEA Grapalat" w:hAnsi="GHEA Grapalat" w:cs="Sylfaen"/>
          <w:sz w:val="22"/>
          <w:szCs w:val="22"/>
          <w:lang w:val="hy-AM"/>
        </w:rPr>
        <w:t xml:space="preserve"> ծրագրի շրջանակներում օգտագործվել է</w:t>
      </w:r>
      <w:r w:rsidRPr="00CD6048">
        <w:rPr>
          <w:rFonts w:ascii="GHEA Grapalat" w:hAnsi="GHEA Grapalat" w:cs="Sylfaen"/>
          <w:sz w:val="22"/>
          <w:szCs w:val="22"/>
          <w:lang w:val="zu-ZA"/>
        </w:rPr>
        <w:t xml:space="preserve"> </w:t>
      </w:r>
      <w:r w:rsidRPr="00CD6048">
        <w:rPr>
          <w:rFonts w:ascii="GHEA Grapalat" w:hAnsi="GHEA Grapalat" w:cs="Sylfaen"/>
          <w:sz w:val="22"/>
          <w:szCs w:val="22"/>
          <w:lang w:val="hy-AM"/>
        </w:rPr>
        <w:t>ավելի</w:t>
      </w:r>
      <w:r w:rsidRPr="00CD6048">
        <w:rPr>
          <w:rFonts w:ascii="GHEA Grapalat" w:hAnsi="GHEA Grapalat" w:cs="Sylfaen"/>
          <w:sz w:val="22"/>
          <w:szCs w:val="22"/>
          <w:lang w:val="zu-ZA"/>
        </w:rPr>
        <w:t xml:space="preserve"> </w:t>
      </w:r>
      <w:r w:rsidRPr="00CD6048">
        <w:rPr>
          <w:rFonts w:ascii="GHEA Grapalat" w:hAnsi="GHEA Grapalat" w:cs="Sylfaen"/>
          <w:sz w:val="22"/>
          <w:szCs w:val="22"/>
          <w:lang w:val="hy-AM"/>
        </w:rPr>
        <w:t>քան 2.8 մլրդ դրամ՝ կազմելով ծրագրված ցուցանիշի 80.2</w:t>
      </w:r>
      <w:r w:rsidRPr="00CD6048">
        <w:rPr>
          <w:rFonts w:ascii="GHEA Grapalat" w:hAnsi="GHEA Grapalat" w:cs="Times Armenian"/>
          <w:sz w:val="22"/>
          <w:szCs w:val="22"/>
          <w:lang w:val="hy-AM"/>
        </w:rPr>
        <w:t>%-ը:</w:t>
      </w:r>
      <w:r w:rsidRPr="00CD6048">
        <w:rPr>
          <w:rFonts w:ascii="GHEA Grapalat" w:hAnsi="GHEA Grapalat" w:cs="Arial"/>
          <w:sz w:val="22"/>
          <w:szCs w:val="22"/>
          <w:lang w:val="hy-AM"/>
        </w:rPr>
        <w:t xml:space="preserve"> Ծրագրում ընդգրկված են տասներեք միջոցառումներ, որոնցից տասում արձանագրվել են շեղումներ, իսկ երկու միջոցառումների համար նախատեսված 14.9 մլն դրամը չի օգտագործվել:</w:t>
      </w:r>
    </w:p>
    <w:p w:rsidR="00E74597" w:rsidRPr="00CD6048" w:rsidRDefault="00E74597" w:rsidP="00E74597">
      <w:pPr>
        <w:autoSpaceDE w:val="0"/>
        <w:autoSpaceDN w:val="0"/>
        <w:adjustRightInd w:val="0"/>
        <w:spacing w:line="360" w:lineRule="auto"/>
        <w:ind w:firstLine="567"/>
        <w:jc w:val="both"/>
        <w:rPr>
          <w:rFonts w:ascii="GHEA Grapalat" w:hAnsi="GHEA Grapalat" w:cs="Times Armenian"/>
          <w:color w:val="FF0000"/>
          <w:sz w:val="22"/>
          <w:szCs w:val="22"/>
          <w:lang w:val="hy-AM"/>
        </w:rPr>
      </w:pPr>
      <w:r w:rsidRPr="00CD6048">
        <w:rPr>
          <w:rFonts w:ascii="GHEA Grapalat" w:hAnsi="GHEA Grapalat" w:cs="Times Armenian"/>
          <w:sz w:val="22"/>
          <w:szCs w:val="22"/>
          <w:lang w:val="hy-AM"/>
        </w:rPr>
        <w:t xml:space="preserve">Երեխաների շուրջօրյա խնամքի ծառայությունների միջոցառման շրջանակներում հաշվետու ժամանակահատվածում բնակչության սոցիալական պաշտպանության ընդհանուր տիպի և հատուկ/մասնագիտացված հաստատություններում խնամվող երեխաների թիվը կազմել է 584՝ </w:t>
      </w:r>
      <w:r w:rsidRPr="00CD6048">
        <w:rPr>
          <w:rFonts w:ascii="GHEA Grapalat" w:hAnsi="GHEA Grapalat" w:cs="Times Armenian"/>
          <w:sz w:val="22"/>
          <w:szCs w:val="22"/>
          <w:lang w:val="hy-AM"/>
        </w:rPr>
        <w:lastRenderedPageBreak/>
        <w:t xml:space="preserve">կանխատեսված 615-ի փոխարեն: </w:t>
      </w:r>
      <w:r w:rsidRPr="00CD6048">
        <w:rPr>
          <w:rFonts w:ascii="GHEA Grapalat" w:hAnsi="GHEA Grapalat" w:cs="Arial"/>
          <w:sz w:val="22"/>
          <w:szCs w:val="22"/>
          <w:lang w:val="hy-AM"/>
        </w:rPr>
        <w:t>Կանխատեսվածից ցածր արդյունքային ցուցանիշը</w:t>
      </w:r>
      <w:r w:rsidRPr="00CD6048">
        <w:rPr>
          <w:rFonts w:ascii="GHEA Grapalat" w:hAnsi="GHEA Grapalat" w:cs="Times Armenian"/>
          <w:sz w:val="22"/>
          <w:szCs w:val="22"/>
          <w:lang w:val="hy-AM"/>
        </w:rPr>
        <w:t xml:space="preserve"> պայմանավորված է առանց ծնողական խնամքի մնացած երեխաներին այլընտրանքային խնամքի ծառայությունների տրամադրման և երեխաներին կենսաբանական ընտանիքներ վերադարձնելու գործընթացով:</w:t>
      </w:r>
      <w:r w:rsidRPr="00CD6048">
        <w:rPr>
          <w:rFonts w:ascii="GHEA Grapalat" w:hAnsi="GHEA Grapalat" w:cs="Arial"/>
          <w:sz w:val="22"/>
          <w:szCs w:val="22"/>
          <w:lang w:val="hy-AM"/>
        </w:rPr>
        <w:t xml:space="preserve"> </w:t>
      </w:r>
      <w:r w:rsidRPr="00CD6048">
        <w:rPr>
          <w:rFonts w:ascii="GHEA Grapalat" w:hAnsi="GHEA Grapalat" w:cs="Times Armenian"/>
          <w:sz w:val="22"/>
          <w:szCs w:val="22"/>
          <w:lang w:val="hy-AM"/>
        </w:rPr>
        <w:t xml:space="preserve">Երեխաների շուրջօրյա խնամքի ծառայություններին հաշվետու ժամանակահատվածում </w:t>
      </w:r>
      <w:r w:rsidRPr="00CD6048">
        <w:rPr>
          <w:rFonts w:ascii="GHEA Grapalat" w:hAnsi="GHEA Grapalat" w:cs="Sylfaen"/>
          <w:sz w:val="22"/>
          <w:szCs w:val="22"/>
          <w:lang w:val="hy-AM"/>
        </w:rPr>
        <w:t>տրամադրվել է ծրագրված միջոցների 90.1</w:t>
      </w:r>
      <w:r w:rsidRPr="00CD6048">
        <w:rPr>
          <w:rFonts w:ascii="GHEA Grapalat" w:hAnsi="GHEA Grapalat" w:cs="Times Armenian"/>
          <w:sz w:val="22"/>
          <w:szCs w:val="22"/>
          <w:lang w:val="hy-AM"/>
        </w:rPr>
        <w:t>%-ը՝</w:t>
      </w:r>
      <w:r w:rsidRPr="00CD6048">
        <w:rPr>
          <w:rFonts w:ascii="GHEA Grapalat" w:hAnsi="GHEA Grapalat" w:cs="Sylfaen"/>
          <w:sz w:val="22"/>
          <w:szCs w:val="22"/>
          <w:lang w:val="hy-AM"/>
        </w:rPr>
        <w:t xml:space="preserve"> 1.7 </w:t>
      </w:r>
      <w:r w:rsidRPr="00CD6048">
        <w:rPr>
          <w:rFonts w:ascii="GHEA Grapalat" w:hAnsi="GHEA Grapalat" w:cs="Times Armenian"/>
          <w:sz w:val="22"/>
          <w:szCs w:val="22"/>
          <w:lang w:val="hy-AM"/>
        </w:rPr>
        <w:t>մլրդ</w:t>
      </w:r>
      <w:r w:rsidRPr="00CD6048">
        <w:rPr>
          <w:rFonts w:ascii="GHEA Grapalat" w:hAnsi="GHEA Grapalat" w:cs="Sylfaen"/>
          <w:sz w:val="22"/>
          <w:szCs w:val="22"/>
          <w:lang w:val="hy-AM"/>
        </w:rPr>
        <w:t xml:space="preserve"> դրամ</w:t>
      </w:r>
      <w:r w:rsidRPr="00CD6048">
        <w:rPr>
          <w:rFonts w:ascii="GHEA Grapalat" w:hAnsi="GHEA Grapalat" w:cs="Times Armenian"/>
          <w:sz w:val="22"/>
          <w:szCs w:val="22"/>
          <w:lang w:val="hy-AM"/>
        </w:rPr>
        <w:t xml:space="preserve">, որը պայմանավորված է շահառուների՝ կանխատեսվածից պակաս թվով, </w:t>
      </w:r>
      <w:r w:rsidR="00F053D2" w:rsidRPr="00CD6048">
        <w:rPr>
          <w:rFonts w:ascii="GHEA Grapalat" w:hAnsi="GHEA Grapalat" w:cs="Times Armenian"/>
          <w:sz w:val="22"/>
          <w:szCs w:val="22"/>
          <w:lang w:val="hy-AM"/>
        </w:rPr>
        <w:t xml:space="preserve">և </w:t>
      </w:r>
      <w:r w:rsidRPr="00CD6048">
        <w:rPr>
          <w:rFonts w:ascii="GHEA Grapalat" w:hAnsi="GHEA Grapalat" w:cs="Times Armenian"/>
          <w:sz w:val="22"/>
          <w:szCs w:val="22"/>
          <w:lang w:val="hy-AM"/>
        </w:rPr>
        <w:t>դրանով պայմանավորված՝ սննդի ու այլ ծառայությունների գծով ծախսերի տնտեսմամբ:</w:t>
      </w:r>
    </w:p>
    <w:p w:rsidR="00E74597" w:rsidRPr="00CD6048" w:rsidRDefault="00E74597" w:rsidP="00E74597">
      <w:pPr>
        <w:autoSpaceDE w:val="0"/>
        <w:autoSpaceDN w:val="0"/>
        <w:adjustRightInd w:val="0"/>
        <w:spacing w:line="360" w:lineRule="auto"/>
        <w:ind w:firstLine="567"/>
        <w:jc w:val="both"/>
        <w:rPr>
          <w:rFonts w:ascii="GHEA Grapalat" w:hAnsi="GHEA Grapalat" w:cs="Times Armenian"/>
          <w:sz w:val="22"/>
          <w:szCs w:val="22"/>
          <w:lang w:val="hy-AM"/>
        </w:rPr>
      </w:pPr>
      <w:r w:rsidRPr="00CD6048">
        <w:rPr>
          <w:rFonts w:ascii="GHEA Grapalat" w:hAnsi="GHEA Grapalat" w:cs="Times Armenian"/>
          <w:sz w:val="22"/>
          <w:szCs w:val="22"/>
          <w:lang w:val="hy-AM"/>
        </w:rPr>
        <w:t xml:space="preserve">«Կյանքի դժվարին իրավիճակում հայտնված երեխաներին ժամանակավոր խնամքի տրամադրման ծառայություններ» միջոցառման շրջանակներում ժամանակավոր խնամքի </w:t>
      </w:r>
      <w:r w:rsidR="00F053D2" w:rsidRPr="00CD6048">
        <w:rPr>
          <w:rFonts w:ascii="GHEA Grapalat" w:hAnsi="GHEA Grapalat" w:cs="Times Armenian"/>
          <w:sz w:val="22"/>
          <w:szCs w:val="22"/>
          <w:lang w:val="hy-AM"/>
        </w:rPr>
        <w:t xml:space="preserve">3 </w:t>
      </w:r>
      <w:r w:rsidRPr="00CD6048">
        <w:rPr>
          <w:rFonts w:ascii="GHEA Grapalat" w:hAnsi="GHEA Grapalat" w:cs="Times Armenian"/>
          <w:sz w:val="22"/>
          <w:szCs w:val="22"/>
          <w:lang w:val="hy-AM"/>
        </w:rPr>
        <w:t xml:space="preserve">հաստատությունում խնամվել է 107 երեխա՝ կանխատեսված 125-ի դիմաց: </w:t>
      </w:r>
      <w:r w:rsidR="008F7BC1" w:rsidRPr="00CD6048">
        <w:rPr>
          <w:rFonts w:ascii="GHEA Grapalat" w:hAnsi="GHEA Grapalat" w:cs="Times Armenian"/>
          <w:sz w:val="22"/>
          <w:szCs w:val="22"/>
        </w:rPr>
        <w:t>«</w:t>
      </w:r>
      <w:r w:rsidRPr="00CD6048">
        <w:rPr>
          <w:rFonts w:ascii="GHEA Grapalat" w:hAnsi="GHEA Grapalat" w:cs="Times Armenian"/>
          <w:sz w:val="22"/>
          <w:szCs w:val="22"/>
          <w:lang w:val="hy-AM"/>
        </w:rPr>
        <w:t>Երեխանե</w:t>
      </w:r>
      <w:r w:rsidR="004B05DD" w:rsidRPr="00CD6048">
        <w:rPr>
          <w:rFonts w:ascii="GHEA Grapalat" w:hAnsi="GHEA Grapalat" w:cs="Times Armenian"/>
          <w:sz w:val="22"/>
          <w:szCs w:val="22"/>
          <w:lang w:val="hy-AM"/>
        </w:rPr>
        <w:t>րի</w:t>
      </w:r>
      <w:r w:rsidRPr="00CD6048">
        <w:rPr>
          <w:rFonts w:ascii="GHEA Grapalat" w:hAnsi="GHEA Grapalat" w:cs="Times Armenian"/>
          <w:sz w:val="22"/>
          <w:szCs w:val="22"/>
          <w:lang w:val="hy-AM"/>
        </w:rPr>
        <w:t xml:space="preserve"> և ընտանիքների աջակցության տրամադրման ծառայություններ</w:t>
      </w:r>
      <w:r w:rsidR="008F7BC1" w:rsidRPr="00CD6048">
        <w:rPr>
          <w:rFonts w:ascii="GHEA Grapalat" w:hAnsi="GHEA Grapalat" w:cs="Times Armenian"/>
          <w:sz w:val="22"/>
          <w:szCs w:val="22"/>
        </w:rPr>
        <w:t>» միջոցառման</w:t>
      </w:r>
      <w:r w:rsidRPr="00CD6048">
        <w:rPr>
          <w:rFonts w:ascii="GHEA Grapalat" w:hAnsi="GHEA Grapalat" w:cs="Times Armenian"/>
          <w:sz w:val="22"/>
          <w:szCs w:val="22"/>
          <w:lang w:val="hy-AM"/>
        </w:rPr>
        <w:t xml:space="preserve"> շրջանակներում 2023 թվականի ինն ամիսների ընթացքում 6 աջակցության կենտրոնում ցերեկային խնամք է ստացել 537 երեխա՝ կանխատեսված 600-ի դիմաց: Կյանքի դժվարին իրավիճակում հայտնված երեխաներին ժամանակավոր խնամքի տրամադրման </w:t>
      </w:r>
      <w:r w:rsidRPr="00CD6048">
        <w:rPr>
          <w:rFonts w:ascii="GHEA Grapalat" w:hAnsi="GHEA Grapalat" w:cs="Arial"/>
          <w:sz w:val="22"/>
          <w:szCs w:val="22"/>
          <w:lang w:val="hy-AM"/>
        </w:rPr>
        <w:t>ծառայություններին հատկացվել է</w:t>
      </w:r>
      <w:r w:rsidRPr="00CD6048">
        <w:rPr>
          <w:rFonts w:ascii="GHEA Grapalat" w:hAnsi="GHEA Grapalat" w:cs="Times Armenian"/>
          <w:sz w:val="22"/>
          <w:szCs w:val="22"/>
          <w:lang w:val="hy-AM"/>
        </w:rPr>
        <w:t xml:space="preserve"> 206.8 մլն դրամ՝ </w:t>
      </w:r>
      <w:r w:rsidRPr="00CD6048">
        <w:rPr>
          <w:rFonts w:ascii="GHEA Grapalat" w:hAnsi="GHEA Grapalat" w:cs="Arial"/>
          <w:sz w:val="22"/>
          <w:szCs w:val="22"/>
          <w:lang w:val="zu-ZA"/>
        </w:rPr>
        <w:t>կազմելով ծրագրված ցուցանիշի</w:t>
      </w:r>
      <w:r w:rsidRPr="00CD6048">
        <w:rPr>
          <w:rFonts w:ascii="GHEA Grapalat" w:hAnsi="GHEA Grapalat" w:cs="Times Armenian"/>
          <w:sz w:val="22"/>
          <w:szCs w:val="22"/>
          <w:lang w:val="hy-AM"/>
        </w:rPr>
        <w:t xml:space="preserve"> 63.8%-ը, երեխաներին և ընտանիքներին աջակցության տրամադրման ծառայություններին՝ 366.6</w:t>
      </w:r>
      <w:r w:rsidRPr="00CD6048">
        <w:rPr>
          <w:rFonts w:ascii="GHEA Grapalat" w:hAnsi="GHEA Grapalat" w:cs="Arial"/>
          <w:sz w:val="22"/>
          <w:szCs w:val="22"/>
          <w:lang w:val="zu-ZA"/>
        </w:rPr>
        <w:t xml:space="preserve"> մլն դրամ՝ կազմելով ծրագրված ցուցանիշի</w:t>
      </w:r>
      <w:r w:rsidRPr="00CD6048">
        <w:rPr>
          <w:rFonts w:ascii="GHEA Grapalat" w:hAnsi="GHEA Grapalat" w:cs="Times Armenian"/>
          <w:sz w:val="22"/>
          <w:szCs w:val="22"/>
          <w:lang w:val="zu-ZA"/>
        </w:rPr>
        <w:t xml:space="preserve"> 72.9%-</w:t>
      </w:r>
      <w:r w:rsidRPr="00CD6048">
        <w:rPr>
          <w:rFonts w:ascii="GHEA Grapalat" w:hAnsi="GHEA Grapalat" w:cs="Arial"/>
          <w:sz w:val="22"/>
          <w:szCs w:val="22"/>
          <w:lang w:val="hy-AM"/>
        </w:rPr>
        <w:t>ը:</w:t>
      </w:r>
      <w:r w:rsidRPr="00CD6048">
        <w:rPr>
          <w:rFonts w:ascii="GHEA Grapalat" w:hAnsi="GHEA Grapalat" w:cs="Sylfaen"/>
          <w:sz w:val="22"/>
          <w:szCs w:val="22"/>
          <w:lang w:val="hy-AM"/>
        </w:rPr>
        <w:t xml:space="preserve"> </w:t>
      </w:r>
      <w:r w:rsidRPr="00CD6048">
        <w:rPr>
          <w:rFonts w:ascii="GHEA Grapalat" w:hAnsi="GHEA Grapalat" w:cs="Times Armenian"/>
          <w:sz w:val="22"/>
          <w:szCs w:val="22"/>
          <w:lang w:val="hy-AM"/>
        </w:rPr>
        <w:t>Ծախսերի կատարողականը պայմանավորված է շահառուների թվով, ինչպես նաև մատուցված ծառայությունների ծավալով:</w:t>
      </w:r>
    </w:p>
    <w:p w:rsidR="00E74597" w:rsidRPr="00CD6048" w:rsidRDefault="00E74597" w:rsidP="00E74597">
      <w:pPr>
        <w:autoSpaceDE w:val="0"/>
        <w:autoSpaceDN w:val="0"/>
        <w:adjustRightInd w:val="0"/>
        <w:spacing w:line="360" w:lineRule="auto"/>
        <w:ind w:firstLine="567"/>
        <w:jc w:val="both"/>
        <w:rPr>
          <w:rFonts w:ascii="GHEA Grapalat" w:hAnsi="GHEA Grapalat" w:cs="Times Armenian"/>
          <w:sz w:val="22"/>
          <w:szCs w:val="22"/>
          <w:lang w:val="hy-AM"/>
        </w:rPr>
      </w:pPr>
      <w:r w:rsidRPr="00CD6048">
        <w:rPr>
          <w:rFonts w:ascii="GHEA Grapalat" w:hAnsi="GHEA Grapalat"/>
          <w:sz w:val="22"/>
          <w:szCs w:val="22"/>
          <w:lang w:val="hy-AM"/>
        </w:rPr>
        <w:t>Նախորդ տարվա</w:t>
      </w:r>
      <w:r w:rsidRPr="00CD6048">
        <w:rPr>
          <w:rFonts w:ascii="GHEA Grapalat" w:hAnsi="GHEA Grapalat" w:cs="Sylfaen"/>
          <w:sz w:val="22"/>
          <w:szCs w:val="22"/>
          <w:lang w:val="hy-AM"/>
        </w:rPr>
        <w:t xml:space="preserve"> նույն ժամանակահատվածի համեմատ </w:t>
      </w:r>
      <w:r w:rsidRPr="00CD6048">
        <w:rPr>
          <w:rFonts w:ascii="GHEA Grapalat" w:hAnsi="GHEA Grapalat" w:cs="Times Armenian"/>
          <w:sz w:val="22"/>
          <w:szCs w:val="22"/>
          <w:lang w:val="hy-AM"/>
        </w:rPr>
        <w:t>Ընտանիքներին, կանանց և երեխաներին աջակցության ծրագրի ծախ</w:t>
      </w:r>
      <w:r w:rsidRPr="00CD6048">
        <w:rPr>
          <w:rFonts w:ascii="GHEA Grapalat" w:hAnsi="GHEA Grapalat" w:cs="Sylfaen"/>
          <w:sz w:val="22"/>
          <w:szCs w:val="22"/>
          <w:lang w:val="hy-AM"/>
        </w:rPr>
        <w:t>սերն աճել են 30.7</w:t>
      </w:r>
      <w:r w:rsidRPr="00CD6048">
        <w:rPr>
          <w:rFonts w:ascii="GHEA Grapalat" w:hAnsi="GHEA Grapalat" w:cs="Times Armenian"/>
          <w:sz w:val="22"/>
          <w:szCs w:val="22"/>
          <w:lang w:val="hy-AM"/>
        </w:rPr>
        <w:t>%-ով կամ 661.1 մլն դրամով` հիմնականում պայմանավորված</w:t>
      </w:r>
      <w:r w:rsidRPr="00CD6048">
        <w:rPr>
          <w:rFonts w:ascii="GHEA Grapalat" w:hAnsi="GHEA Grapalat"/>
          <w:lang w:val="hy-AM"/>
        </w:rPr>
        <w:t xml:space="preserve"> </w:t>
      </w:r>
      <w:r w:rsidRPr="00CD6048">
        <w:rPr>
          <w:rFonts w:ascii="GHEA Grapalat" w:hAnsi="GHEA Grapalat" w:cs="Times Armenian"/>
          <w:sz w:val="22"/>
          <w:szCs w:val="22"/>
          <w:lang w:val="hy-AM"/>
        </w:rPr>
        <w:t>երեխաների շուրջօրյա խնամքի ծառայությունների գծով ծախսերի՝ 25.2% (349.9 մլն դրամ) և երեխաների ցերեկային խնամքի տրամադրման ծառայությունների գծով ծախսերի 3.9 անգամ (197.3 մլն դրամ) աճով:</w:t>
      </w:r>
    </w:p>
    <w:p w:rsidR="00050C2C" w:rsidRPr="00CD6048" w:rsidRDefault="00050C2C" w:rsidP="00050C2C">
      <w:pPr>
        <w:autoSpaceDE w:val="0"/>
        <w:autoSpaceDN w:val="0"/>
        <w:adjustRightInd w:val="0"/>
        <w:spacing w:line="360" w:lineRule="auto"/>
        <w:ind w:firstLine="567"/>
        <w:jc w:val="both"/>
        <w:rPr>
          <w:rFonts w:ascii="GHEA Grapalat" w:hAnsi="GHEA Grapalat" w:cs="Times Armenian"/>
          <w:sz w:val="22"/>
          <w:szCs w:val="22"/>
          <w:lang w:val="hy-AM"/>
        </w:rPr>
      </w:pPr>
    </w:p>
    <w:p w:rsidR="004D2514" w:rsidRPr="00CD6048" w:rsidRDefault="00050C2C" w:rsidP="004D2514">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cs="GHEA Grapalat"/>
          <w:i/>
          <w:sz w:val="22"/>
          <w:szCs w:val="22"/>
          <w:u w:val="single"/>
          <w:lang w:val="hy-AM"/>
        </w:rPr>
        <w:t xml:space="preserve">ՀՀ </w:t>
      </w:r>
      <w:r w:rsidRPr="00CD6048">
        <w:rPr>
          <w:rFonts w:ascii="GHEA Grapalat" w:hAnsi="GHEA Grapalat" w:cs="Arial"/>
          <w:i/>
          <w:sz w:val="22"/>
          <w:szCs w:val="22"/>
          <w:u w:val="single"/>
          <w:lang w:val="hy-AM"/>
        </w:rPr>
        <w:t>բ</w:t>
      </w:r>
      <w:r w:rsidRPr="00CD6048">
        <w:rPr>
          <w:rFonts w:ascii="GHEA Grapalat" w:hAnsi="GHEA Grapalat" w:cs="GHEA Grapalat"/>
          <w:i/>
          <w:sz w:val="22"/>
          <w:szCs w:val="22"/>
          <w:u w:val="single"/>
          <w:lang w:val="hy-AM"/>
        </w:rPr>
        <w:t>արձր տեխնոլոգիական արդյունաբերության նախարարության</w:t>
      </w:r>
      <w:r w:rsidRPr="00CD6048">
        <w:rPr>
          <w:rFonts w:ascii="GHEA Grapalat" w:hAnsi="GHEA Grapalat" w:cs="GHEA Grapalat"/>
          <w:sz w:val="22"/>
          <w:szCs w:val="22"/>
          <w:lang w:val="hy-AM"/>
        </w:rPr>
        <w:t xml:space="preserve"> </w:t>
      </w:r>
      <w:r w:rsidR="00637AFD" w:rsidRPr="00CD6048">
        <w:rPr>
          <w:rFonts w:ascii="GHEA Grapalat" w:hAnsi="GHEA Grapalat" w:cs="GHEA Grapalat"/>
          <w:sz w:val="22"/>
          <w:szCs w:val="22"/>
        </w:rPr>
        <w:t xml:space="preserve">(ԲՏԱՆ) </w:t>
      </w:r>
      <w:r w:rsidR="004D2514" w:rsidRPr="00CD6048">
        <w:rPr>
          <w:rFonts w:ascii="GHEA Grapalat" w:hAnsi="GHEA Grapalat" w:cs="Times Armenian"/>
          <w:sz w:val="22"/>
          <w:szCs w:val="22"/>
          <w:lang w:val="hy-AM"/>
        </w:rPr>
        <w:t>պատասխանա</w:t>
      </w:r>
      <w:r w:rsidR="00637AFD" w:rsidRPr="00CD6048">
        <w:rPr>
          <w:rFonts w:ascii="GHEA Grapalat" w:hAnsi="GHEA Grapalat" w:cs="Times Armenian"/>
          <w:sz w:val="22"/>
          <w:szCs w:val="22"/>
        </w:rPr>
        <w:t>-</w:t>
      </w:r>
      <w:r w:rsidR="004D2514" w:rsidRPr="00CD6048">
        <w:rPr>
          <w:rFonts w:ascii="GHEA Grapalat" w:hAnsi="GHEA Grapalat" w:cs="Times Armenian"/>
          <w:sz w:val="22"/>
          <w:szCs w:val="22"/>
          <w:lang w:val="hy-AM"/>
        </w:rPr>
        <w:t xml:space="preserve">տվությամբ 2023 </w:t>
      </w:r>
      <w:r w:rsidR="004D2514" w:rsidRPr="00CD6048">
        <w:rPr>
          <w:rFonts w:ascii="GHEA Grapalat" w:hAnsi="GHEA Grapalat" w:cs="GHEA Grapalat"/>
          <w:sz w:val="22"/>
          <w:szCs w:val="22"/>
          <w:lang w:val="hy-AM"/>
        </w:rPr>
        <w:t xml:space="preserve">թվականի </w:t>
      </w:r>
      <w:r w:rsidR="004D2514" w:rsidRPr="00CD6048">
        <w:rPr>
          <w:rFonts w:ascii="GHEA Grapalat" w:hAnsi="GHEA Grapalat" w:cs="Times Armenian"/>
          <w:sz w:val="22"/>
          <w:szCs w:val="22"/>
          <w:lang w:val="hy-AM"/>
        </w:rPr>
        <w:t>ինն ամիսների</w:t>
      </w:r>
      <w:r w:rsidR="004D2514" w:rsidRPr="00CD6048">
        <w:rPr>
          <w:rFonts w:ascii="GHEA Grapalat" w:hAnsi="GHEA Grapalat" w:cs="Times Armenian"/>
          <w:sz w:val="22"/>
          <w:szCs w:val="22"/>
        </w:rPr>
        <w:t xml:space="preserve"> ընթացքում </w:t>
      </w:r>
      <w:r w:rsidR="004D2514" w:rsidRPr="00CD6048">
        <w:rPr>
          <w:rFonts w:ascii="GHEA Grapalat" w:hAnsi="GHEA Grapalat" w:cs="GHEA Grapalat"/>
          <w:sz w:val="22"/>
          <w:szCs w:val="22"/>
          <w:lang w:val="hy-AM"/>
        </w:rPr>
        <w:t>կատարվել է պետական բյուջեի 4 ծրագիր: Ծախսերը կազմել են շուրջ 1</w:t>
      </w:r>
      <w:r w:rsidR="004D2514" w:rsidRPr="00CD6048">
        <w:rPr>
          <w:rFonts w:ascii="GHEA Grapalat" w:hAnsi="GHEA Grapalat" w:cs="GHEA Grapalat"/>
          <w:sz w:val="22"/>
          <w:szCs w:val="22"/>
        </w:rPr>
        <w:t>7.</w:t>
      </w:r>
      <w:r w:rsidR="004D2514" w:rsidRPr="00CD6048">
        <w:rPr>
          <w:rFonts w:ascii="GHEA Grapalat" w:hAnsi="GHEA Grapalat" w:cs="GHEA Grapalat"/>
          <w:sz w:val="22"/>
          <w:szCs w:val="22"/>
          <w:lang w:val="hy-AM"/>
        </w:rPr>
        <w:t>4</w:t>
      </w:r>
      <w:r w:rsidR="004D2514" w:rsidRPr="00CD6048">
        <w:rPr>
          <w:rFonts w:ascii="GHEA Grapalat" w:hAnsi="GHEA Grapalat" w:cs="GHEA Grapalat"/>
          <w:sz w:val="22"/>
          <w:szCs w:val="22"/>
        </w:rPr>
        <w:t xml:space="preserve"> </w:t>
      </w:r>
      <w:r w:rsidR="004D2514" w:rsidRPr="00CD6048">
        <w:rPr>
          <w:rFonts w:ascii="GHEA Grapalat" w:hAnsi="GHEA Grapalat" w:cs="GHEA Grapalat"/>
          <w:sz w:val="22"/>
          <w:szCs w:val="22"/>
          <w:lang w:val="hy-AM"/>
        </w:rPr>
        <w:t xml:space="preserve">մլրդ դրամ կամ ծրագրված ցուցանիշի </w:t>
      </w:r>
      <w:r w:rsidR="004D2514" w:rsidRPr="00CD6048">
        <w:rPr>
          <w:rFonts w:ascii="GHEA Grapalat" w:hAnsi="GHEA Grapalat" w:cs="GHEA Grapalat"/>
          <w:sz w:val="22"/>
          <w:szCs w:val="22"/>
        </w:rPr>
        <w:t>81.8</w:t>
      </w:r>
      <w:r w:rsidR="004D2514" w:rsidRPr="00CD6048">
        <w:rPr>
          <w:rFonts w:ascii="GHEA Grapalat" w:hAnsi="GHEA Grapalat" w:cs="GHEA Grapalat"/>
          <w:sz w:val="22"/>
          <w:szCs w:val="22"/>
          <w:lang w:val="hy-AM"/>
        </w:rPr>
        <w:t>%</w:t>
      </w:r>
      <w:r w:rsidR="004D2514" w:rsidRPr="00CD6048">
        <w:rPr>
          <w:rFonts w:ascii="GHEA Grapalat" w:hAnsi="GHEA Grapalat" w:cs="GHEA Grapalat"/>
          <w:sz w:val="22"/>
          <w:szCs w:val="22"/>
          <w:lang w:val="hy-AM"/>
        </w:rPr>
        <w:noBreakHyphen/>
        <w:t xml:space="preserve">ը: Շեղումը հիմնականում պայմանավորված է Բարձր տեխնոլոգիական արդյունաբերության էկոհամակարգի և շուկայի զարգացման ու Պաշտպանության բնագավառում գիտական և գիտատեխնիկական նպատակային հետազոտությունների ծրագրերի կատարողականով: 2022 թվականի ինն ամիսների համեմատ ՀՀ ԲՏԱՆ պատասխանատվությամբ իրականացվող ծրագրերի գծով ծախսերն աճել են </w:t>
      </w:r>
      <w:r w:rsidR="007504A8" w:rsidRPr="00CD6048">
        <w:rPr>
          <w:rFonts w:ascii="GHEA Grapalat" w:hAnsi="GHEA Grapalat" w:cs="GHEA Grapalat"/>
          <w:sz w:val="22"/>
          <w:szCs w:val="22"/>
        </w:rPr>
        <w:t>146%-ով</w:t>
      </w:r>
      <w:r w:rsidR="004D2514" w:rsidRPr="00CD6048">
        <w:rPr>
          <w:rFonts w:ascii="GHEA Grapalat" w:hAnsi="GHEA Grapalat" w:cs="GHEA Grapalat"/>
          <w:sz w:val="22"/>
          <w:szCs w:val="22"/>
          <w:lang w:val="hy-AM"/>
        </w:rPr>
        <w:t xml:space="preserve"> կամ 1</w:t>
      </w:r>
      <w:r w:rsidR="004D2514" w:rsidRPr="00CD6048">
        <w:rPr>
          <w:rFonts w:ascii="GHEA Grapalat" w:hAnsi="GHEA Grapalat" w:cs="GHEA Grapalat"/>
          <w:sz w:val="22"/>
          <w:szCs w:val="22"/>
        </w:rPr>
        <w:t>0.3</w:t>
      </w:r>
      <w:r w:rsidR="004D2514" w:rsidRPr="00CD6048">
        <w:rPr>
          <w:rFonts w:ascii="GHEA Grapalat" w:hAnsi="GHEA Grapalat" w:cs="GHEA Grapalat"/>
          <w:sz w:val="22"/>
          <w:szCs w:val="22"/>
          <w:lang w:val="hy-AM"/>
        </w:rPr>
        <w:t xml:space="preserve"> մլրդ դրամով, որը հիմնականում պայմանավորված է Բարձր տեխնոլոգիական </w:t>
      </w:r>
      <w:r w:rsidR="004D2514" w:rsidRPr="00CD6048">
        <w:rPr>
          <w:rFonts w:ascii="GHEA Grapalat" w:hAnsi="GHEA Grapalat" w:cs="GHEA Grapalat"/>
          <w:sz w:val="22"/>
          <w:szCs w:val="22"/>
          <w:lang w:val="hy-AM"/>
        </w:rPr>
        <w:lastRenderedPageBreak/>
        <w:t xml:space="preserve">արդյունաբերության էկոհամակարգի, թվայնացման և շուկայի զարգացման ծրագրի շրջանակներում կատարված ծախսերի </w:t>
      </w:r>
      <w:r w:rsidR="004D2514" w:rsidRPr="00CD6048">
        <w:rPr>
          <w:rFonts w:ascii="GHEA Grapalat" w:hAnsi="GHEA Grapalat" w:cs="GHEA Grapalat"/>
          <w:sz w:val="22"/>
          <w:szCs w:val="22"/>
        </w:rPr>
        <w:t>3.8</w:t>
      </w:r>
      <w:r w:rsidR="004D2514" w:rsidRPr="00CD6048">
        <w:rPr>
          <w:rFonts w:ascii="GHEA Grapalat" w:hAnsi="GHEA Grapalat" w:cs="GHEA Grapalat"/>
          <w:sz w:val="22"/>
          <w:szCs w:val="22"/>
          <w:lang w:val="hy-AM"/>
        </w:rPr>
        <w:t xml:space="preserve"> անգամ</w:t>
      </w:r>
      <w:r w:rsidR="007504A8" w:rsidRPr="00CD6048">
        <w:rPr>
          <w:rFonts w:ascii="GHEA Grapalat" w:hAnsi="GHEA Grapalat" w:cs="GHEA Grapalat"/>
          <w:sz w:val="22"/>
          <w:szCs w:val="22"/>
        </w:rPr>
        <w:t xml:space="preserve"> (11.6 մլրդ դրամ)</w:t>
      </w:r>
      <w:r w:rsidR="004D2514" w:rsidRPr="00CD6048">
        <w:rPr>
          <w:rFonts w:ascii="GHEA Grapalat" w:hAnsi="GHEA Grapalat" w:cs="GHEA Grapalat"/>
          <w:sz w:val="22"/>
          <w:szCs w:val="22"/>
          <w:lang w:val="hy-AM"/>
        </w:rPr>
        <w:t xml:space="preserve"> աճով:</w:t>
      </w:r>
    </w:p>
    <w:p w:rsidR="004D2514" w:rsidRPr="00CD6048" w:rsidRDefault="004D2514" w:rsidP="004D2514">
      <w:pPr>
        <w:autoSpaceDE w:val="0"/>
        <w:autoSpaceDN w:val="0"/>
        <w:adjustRightInd w:val="0"/>
        <w:spacing w:line="360" w:lineRule="auto"/>
        <w:ind w:firstLine="567"/>
        <w:jc w:val="both"/>
        <w:rPr>
          <w:rFonts w:ascii="GHEA Grapalat" w:hAnsi="GHEA Grapalat" w:cs="GHEA Grapalat"/>
          <w:sz w:val="22"/>
          <w:szCs w:val="22"/>
          <w:lang w:val="hy-AM"/>
        </w:rPr>
      </w:pPr>
    </w:p>
    <w:p w:rsidR="004D2514" w:rsidRPr="00CD6048" w:rsidRDefault="004D2514" w:rsidP="004D2514">
      <w:pPr>
        <w:pStyle w:val="Caption"/>
        <w:keepNext/>
        <w:numPr>
          <w:ilvl w:val="0"/>
          <w:numId w:val="27"/>
        </w:numPr>
        <w:tabs>
          <w:tab w:val="left" w:pos="1276"/>
        </w:tabs>
        <w:ind w:left="0" w:firstLine="0"/>
        <w:jc w:val="left"/>
        <w:rPr>
          <w:rFonts w:ascii="GHEA Grapalat" w:hAnsi="GHEA Grapalat"/>
          <w:i/>
          <w:sz w:val="18"/>
          <w:szCs w:val="18"/>
          <w:lang w:val="hy-AM"/>
        </w:rPr>
      </w:pPr>
      <w:r w:rsidRPr="00CD6048">
        <w:rPr>
          <w:rFonts w:ascii="GHEA Grapalat" w:hAnsi="GHEA Grapalat"/>
          <w:i/>
          <w:sz w:val="18"/>
          <w:szCs w:val="18"/>
          <w:lang w:val="hy-AM"/>
        </w:rPr>
        <w:t xml:space="preserve">2023թ. ինն ամիսների </w:t>
      </w:r>
      <w:r w:rsidRPr="00CD6048">
        <w:rPr>
          <w:rFonts w:ascii="GHEA Grapalat" w:hAnsi="GHEA Grapalat"/>
          <w:i/>
          <w:sz w:val="18"/>
          <w:szCs w:val="18"/>
          <w:lang w:val="en-US"/>
        </w:rPr>
        <w:t xml:space="preserve">ընթացքում </w:t>
      </w:r>
      <w:r w:rsidRPr="00CD6048">
        <w:rPr>
          <w:rFonts w:ascii="GHEA Grapalat" w:hAnsi="GHEA Grapalat"/>
          <w:i/>
          <w:sz w:val="18"/>
          <w:szCs w:val="18"/>
          <w:lang w:val="hy-AM"/>
        </w:rPr>
        <w:t xml:space="preserve">ՀՀ </w:t>
      </w:r>
      <w:r w:rsidR="00637AFD" w:rsidRPr="00CD6048">
        <w:rPr>
          <w:rFonts w:ascii="GHEA Grapalat" w:hAnsi="GHEA Grapalat"/>
          <w:i/>
          <w:sz w:val="18"/>
          <w:szCs w:val="18"/>
          <w:lang w:val="en-US"/>
        </w:rPr>
        <w:t>ԲՏԱՆ</w:t>
      </w:r>
      <w:r w:rsidRPr="00CD6048">
        <w:rPr>
          <w:rFonts w:ascii="GHEA Grapalat" w:hAnsi="GHEA Grapalat"/>
          <w:i/>
          <w:sz w:val="18"/>
          <w:szCs w:val="18"/>
          <w:lang w:val="hy-AM"/>
        </w:rPr>
        <w:t xml:space="preserve"> կողմից իրականացված ծրագրերը (մլն</w:t>
      </w:r>
      <w:r w:rsidRPr="00CD6048">
        <w:rPr>
          <w:rFonts w:ascii="Calibri" w:hAnsi="Calibri" w:cs="Calibri"/>
          <w:i/>
          <w:sz w:val="18"/>
          <w:szCs w:val="18"/>
          <w:lang w:val="hy-AM"/>
        </w:rPr>
        <w:t> </w:t>
      </w:r>
      <w:r w:rsidRPr="00CD6048">
        <w:rPr>
          <w:rFonts w:ascii="GHEA Grapalat" w:hAnsi="GHEA Grapalat"/>
          <w:i/>
          <w:sz w:val="18"/>
          <w:szCs w:val="18"/>
          <w:lang w:val="hy-AM"/>
        </w:rPr>
        <w:t>դրամ)</w:t>
      </w:r>
    </w:p>
    <w:tbl>
      <w:tblPr>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1203"/>
        <w:gridCol w:w="1215"/>
        <w:gridCol w:w="1203"/>
        <w:gridCol w:w="1203"/>
        <w:gridCol w:w="1203"/>
        <w:gridCol w:w="1159"/>
      </w:tblGrid>
      <w:tr w:rsidR="004D2514" w:rsidRPr="00CD6048" w:rsidTr="00904892">
        <w:trPr>
          <w:trHeight w:val="300"/>
          <w:jc w:val="center"/>
        </w:trPr>
        <w:tc>
          <w:tcPr>
            <w:tcW w:w="3312" w:type="dxa"/>
            <w:shd w:val="clear" w:color="auto" w:fill="auto"/>
            <w:noWrap/>
            <w:vAlign w:val="bottom"/>
            <w:hideMark/>
          </w:tcPr>
          <w:p w:rsidR="004D2514" w:rsidRPr="00CD6048" w:rsidRDefault="004D2514" w:rsidP="00904892">
            <w:pPr>
              <w:rPr>
                <w:rFonts w:ascii="GHEA Grapalat" w:hAnsi="GHEA Grapalat"/>
                <w:sz w:val="18"/>
                <w:szCs w:val="18"/>
                <w:lang w:val="hy-AM"/>
              </w:rPr>
            </w:pPr>
          </w:p>
        </w:tc>
        <w:tc>
          <w:tcPr>
            <w:tcW w:w="1203" w:type="dxa"/>
          </w:tcPr>
          <w:p w:rsidR="004D2514" w:rsidRPr="00CD6048" w:rsidRDefault="004D2514" w:rsidP="00904892">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 xml:space="preserve">2022թ. </w:t>
            </w:r>
            <w:r w:rsidRPr="00CD6048">
              <w:rPr>
                <w:rFonts w:ascii="GHEA Grapalat" w:hAnsi="GHEA Grapalat" w:cs="Calibri"/>
                <w:b/>
                <w:color w:val="000000"/>
                <w:sz w:val="18"/>
                <w:szCs w:val="18"/>
                <w:lang w:val="hy-AM"/>
              </w:rPr>
              <w:t>ինն ամիսների</w:t>
            </w:r>
            <w:r w:rsidRPr="00CD6048">
              <w:rPr>
                <w:rFonts w:ascii="GHEA Grapalat" w:hAnsi="GHEA Grapalat" w:cs="Calibri"/>
                <w:b/>
                <w:bCs/>
                <w:sz w:val="18"/>
                <w:szCs w:val="18"/>
                <w:lang w:val="hy-AM"/>
              </w:rPr>
              <w:t xml:space="preserve"> փաստ</w:t>
            </w:r>
          </w:p>
        </w:tc>
        <w:tc>
          <w:tcPr>
            <w:tcW w:w="1215" w:type="dxa"/>
          </w:tcPr>
          <w:p w:rsidR="004D2514" w:rsidRPr="00CD6048" w:rsidRDefault="004D2514" w:rsidP="00904892">
            <w:pPr>
              <w:jc w:val="center"/>
              <w:rPr>
                <w:rFonts w:ascii="GHEA Grapalat" w:hAnsi="GHEA Grapalat" w:cs="Calibri"/>
                <w:b/>
                <w:noProof/>
                <w:color w:val="000000"/>
                <w:sz w:val="18"/>
                <w:szCs w:val="18"/>
                <w:lang w:val="hy-AM"/>
              </w:rPr>
            </w:pPr>
            <w:r w:rsidRPr="00CD6048">
              <w:rPr>
                <w:rFonts w:ascii="GHEA Grapalat" w:hAnsi="GHEA Grapalat" w:cs="Calibri"/>
                <w:b/>
                <w:color w:val="000000"/>
                <w:sz w:val="18"/>
                <w:szCs w:val="18"/>
                <w:lang w:val="hy-AM"/>
              </w:rPr>
              <w:t>2023թ. ինն ամիսների ճշտված պլան</w:t>
            </w:r>
          </w:p>
        </w:tc>
        <w:tc>
          <w:tcPr>
            <w:tcW w:w="1203" w:type="dxa"/>
            <w:shd w:val="clear" w:color="auto" w:fill="auto"/>
            <w:noWrap/>
            <w:hideMark/>
          </w:tcPr>
          <w:p w:rsidR="004D2514" w:rsidRPr="00CD6048" w:rsidRDefault="004D2514" w:rsidP="00904892">
            <w:pPr>
              <w:jc w:val="center"/>
              <w:rPr>
                <w:rFonts w:ascii="GHEA Grapalat" w:hAnsi="GHEA Grapalat" w:cs="Calibri"/>
                <w:b/>
                <w:noProof/>
                <w:color w:val="000000"/>
                <w:sz w:val="18"/>
                <w:szCs w:val="18"/>
                <w:lang w:val="hy-AM"/>
              </w:rPr>
            </w:pPr>
            <w:r w:rsidRPr="00CD6048">
              <w:rPr>
                <w:rFonts w:ascii="GHEA Grapalat" w:hAnsi="GHEA Grapalat" w:cs="Calibri"/>
                <w:b/>
                <w:color w:val="000000"/>
                <w:sz w:val="18"/>
                <w:szCs w:val="18"/>
              </w:rPr>
              <w:t xml:space="preserve">2023թ. </w:t>
            </w:r>
            <w:r w:rsidRPr="00CD6048">
              <w:rPr>
                <w:rFonts w:ascii="GHEA Grapalat" w:hAnsi="GHEA Grapalat" w:cs="Calibri"/>
                <w:b/>
                <w:color w:val="000000"/>
                <w:sz w:val="18"/>
                <w:szCs w:val="18"/>
                <w:lang w:val="hy-AM"/>
              </w:rPr>
              <w:t>ինն ամիսների</w:t>
            </w:r>
            <w:r w:rsidRPr="00CD6048">
              <w:rPr>
                <w:rFonts w:ascii="GHEA Grapalat" w:hAnsi="GHEA Grapalat" w:cs="Calibri"/>
                <w:b/>
                <w:color w:val="000000"/>
                <w:sz w:val="18"/>
                <w:szCs w:val="18"/>
              </w:rPr>
              <w:t xml:space="preserve"> փաստ</w:t>
            </w:r>
          </w:p>
        </w:tc>
        <w:tc>
          <w:tcPr>
            <w:tcW w:w="1203" w:type="dxa"/>
          </w:tcPr>
          <w:p w:rsidR="004D2514" w:rsidRPr="00CD6048" w:rsidRDefault="004D2514" w:rsidP="00904892">
            <w:pPr>
              <w:jc w:val="center"/>
              <w:rPr>
                <w:rFonts w:ascii="GHEA Grapalat" w:hAnsi="GHEA Grapalat" w:cs="Calibri"/>
                <w:b/>
                <w:noProof/>
                <w:color w:val="000000"/>
                <w:sz w:val="18"/>
                <w:szCs w:val="18"/>
                <w:lang w:val="hy-AM"/>
              </w:rPr>
            </w:pPr>
            <w:r w:rsidRPr="00CD6048">
              <w:rPr>
                <w:rFonts w:ascii="GHEA Grapalat" w:hAnsi="GHEA Grapalat" w:cs="Calibri"/>
                <w:b/>
                <w:color w:val="000000"/>
                <w:sz w:val="18"/>
                <w:szCs w:val="18"/>
                <w:lang w:val="hy-AM"/>
              </w:rPr>
              <w:t xml:space="preserve">Կատարո-ղականն ինն ամիսների ճշտված պլանի նկատմամբ (%) </w:t>
            </w:r>
          </w:p>
        </w:tc>
        <w:tc>
          <w:tcPr>
            <w:tcW w:w="1203" w:type="dxa"/>
          </w:tcPr>
          <w:p w:rsidR="004D2514" w:rsidRPr="00CD6048" w:rsidRDefault="004D2514" w:rsidP="00904892">
            <w:pPr>
              <w:jc w:val="center"/>
              <w:rPr>
                <w:rFonts w:ascii="GHEA Grapalat" w:hAnsi="GHEA Grapalat" w:cs="Calibri"/>
                <w:b/>
                <w:noProof/>
                <w:color w:val="000000"/>
                <w:sz w:val="18"/>
                <w:szCs w:val="18"/>
                <w:lang w:val="hy-AM"/>
              </w:rPr>
            </w:pPr>
            <w:r w:rsidRPr="00CD6048">
              <w:rPr>
                <w:rFonts w:ascii="GHEA Grapalat" w:hAnsi="GHEA Grapalat" w:cs="Calibri"/>
                <w:b/>
                <w:bCs/>
                <w:color w:val="000000"/>
                <w:sz w:val="18"/>
                <w:szCs w:val="18"/>
                <w:lang w:val="hy-AM"/>
              </w:rPr>
              <w:t xml:space="preserve">2023թ. </w:t>
            </w:r>
            <w:r w:rsidRPr="00CD6048">
              <w:rPr>
                <w:rFonts w:ascii="GHEA Grapalat" w:hAnsi="GHEA Grapalat" w:cs="Calibri"/>
                <w:b/>
                <w:color w:val="000000"/>
                <w:sz w:val="18"/>
                <w:szCs w:val="18"/>
                <w:lang w:val="hy-AM"/>
              </w:rPr>
              <w:t xml:space="preserve">ինն ամիսները </w:t>
            </w:r>
            <w:r w:rsidRPr="00CD6048">
              <w:rPr>
                <w:rFonts w:ascii="GHEA Grapalat" w:hAnsi="GHEA Grapalat" w:cs="Calibri"/>
                <w:b/>
                <w:bCs/>
                <w:color w:val="000000"/>
                <w:sz w:val="18"/>
                <w:szCs w:val="18"/>
                <w:lang w:val="hy-AM"/>
              </w:rPr>
              <w:t xml:space="preserve">2022թ. </w:t>
            </w:r>
            <w:r w:rsidRPr="00CD6048">
              <w:rPr>
                <w:rFonts w:ascii="GHEA Grapalat" w:hAnsi="GHEA Grapalat" w:cs="Calibri"/>
                <w:b/>
                <w:color w:val="000000"/>
                <w:sz w:val="18"/>
                <w:szCs w:val="18"/>
                <w:lang w:val="hy-AM"/>
              </w:rPr>
              <w:t>ինն ամիսների</w:t>
            </w:r>
            <w:r w:rsidRPr="00CD6048">
              <w:rPr>
                <w:rFonts w:ascii="GHEA Grapalat" w:hAnsi="GHEA Grapalat" w:cs="Calibri"/>
                <w:b/>
                <w:bCs/>
                <w:color w:val="000000"/>
                <w:sz w:val="18"/>
                <w:szCs w:val="18"/>
                <w:lang w:val="hy-AM"/>
              </w:rPr>
              <w:t xml:space="preserve"> նկատմամբ (%)</w:t>
            </w:r>
          </w:p>
        </w:tc>
        <w:tc>
          <w:tcPr>
            <w:tcW w:w="1159" w:type="dxa"/>
          </w:tcPr>
          <w:p w:rsidR="004D2514" w:rsidRPr="00CD6048" w:rsidRDefault="004D2514" w:rsidP="00904892">
            <w:pPr>
              <w:jc w:val="center"/>
              <w:rPr>
                <w:rFonts w:ascii="GHEA Grapalat" w:hAnsi="GHEA Grapalat" w:cs="Calibri"/>
                <w:b/>
                <w:noProof/>
                <w:color w:val="000000"/>
                <w:sz w:val="18"/>
                <w:szCs w:val="18"/>
                <w:lang w:val="hy-AM"/>
              </w:rPr>
            </w:pPr>
            <w:r w:rsidRPr="00CD6048">
              <w:rPr>
                <w:rFonts w:ascii="GHEA Grapalat" w:hAnsi="GHEA Grapalat" w:cs="Calibri"/>
                <w:b/>
                <w:bCs/>
                <w:color w:val="000000"/>
                <w:sz w:val="18"/>
                <w:szCs w:val="18"/>
                <w:lang w:val="hy-AM"/>
              </w:rPr>
              <w:t>2023թ. և 2022թ. տարբե-րությունը</w:t>
            </w:r>
          </w:p>
        </w:tc>
      </w:tr>
      <w:tr w:rsidR="004D2514" w:rsidRPr="00CD6048" w:rsidTr="00904892">
        <w:trPr>
          <w:trHeight w:val="331"/>
          <w:jc w:val="center"/>
        </w:trPr>
        <w:tc>
          <w:tcPr>
            <w:tcW w:w="3312" w:type="dxa"/>
            <w:shd w:val="clear" w:color="auto" w:fill="auto"/>
            <w:vAlign w:val="bottom"/>
          </w:tcPr>
          <w:p w:rsidR="004D2514" w:rsidRPr="00CD6048" w:rsidRDefault="004D2514" w:rsidP="00904892">
            <w:pPr>
              <w:rPr>
                <w:rFonts w:ascii="GHEA Grapalat" w:hAnsi="GHEA Grapalat" w:cs="Calibri"/>
                <w:b/>
                <w:color w:val="000000"/>
                <w:sz w:val="18"/>
                <w:szCs w:val="18"/>
              </w:rPr>
            </w:pPr>
            <w:r w:rsidRPr="00CD6048">
              <w:rPr>
                <w:rFonts w:ascii="GHEA Grapalat" w:hAnsi="GHEA Grapalat"/>
                <w:b/>
                <w:sz w:val="18"/>
                <w:szCs w:val="18"/>
              </w:rPr>
              <w:t>ԸՆԴԱՄԵՆԸ</w:t>
            </w:r>
          </w:p>
        </w:tc>
        <w:tc>
          <w:tcPr>
            <w:tcW w:w="1203" w:type="dxa"/>
            <w:vAlign w:val="bottom"/>
          </w:tcPr>
          <w:p w:rsidR="004D2514" w:rsidRPr="00CD6048" w:rsidRDefault="004D2514" w:rsidP="00904892">
            <w:pPr>
              <w:jc w:val="right"/>
              <w:rPr>
                <w:rFonts w:ascii="GHEA Grapalat" w:hAnsi="GHEA Grapalat"/>
                <w:b/>
                <w:bCs/>
                <w:sz w:val="18"/>
                <w:szCs w:val="18"/>
              </w:rPr>
            </w:pPr>
            <w:r w:rsidRPr="00CD6048">
              <w:rPr>
                <w:rFonts w:ascii="GHEA Grapalat" w:hAnsi="GHEA Grapalat"/>
                <w:b/>
                <w:bCs/>
                <w:sz w:val="18"/>
                <w:szCs w:val="18"/>
              </w:rPr>
              <w:t>7,072.5</w:t>
            </w:r>
          </w:p>
        </w:tc>
        <w:tc>
          <w:tcPr>
            <w:tcW w:w="1215" w:type="dxa"/>
            <w:vAlign w:val="bottom"/>
          </w:tcPr>
          <w:p w:rsidR="004D2514" w:rsidRPr="00CD6048" w:rsidRDefault="004D2514" w:rsidP="00904892">
            <w:pPr>
              <w:jc w:val="right"/>
              <w:rPr>
                <w:rFonts w:ascii="GHEA Grapalat" w:hAnsi="GHEA Grapalat"/>
                <w:b/>
                <w:bCs/>
                <w:sz w:val="18"/>
                <w:szCs w:val="18"/>
              </w:rPr>
            </w:pPr>
            <w:r w:rsidRPr="00CD6048">
              <w:rPr>
                <w:rFonts w:ascii="GHEA Grapalat" w:hAnsi="GHEA Grapalat"/>
                <w:b/>
                <w:bCs/>
                <w:sz w:val="18"/>
                <w:szCs w:val="18"/>
              </w:rPr>
              <w:t>21,259.2</w:t>
            </w:r>
          </w:p>
        </w:tc>
        <w:tc>
          <w:tcPr>
            <w:tcW w:w="1203" w:type="dxa"/>
            <w:shd w:val="clear" w:color="auto" w:fill="auto"/>
            <w:vAlign w:val="bottom"/>
          </w:tcPr>
          <w:p w:rsidR="004D2514" w:rsidRPr="00CD6048" w:rsidRDefault="004D2514" w:rsidP="00904892">
            <w:pPr>
              <w:jc w:val="right"/>
              <w:rPr>
                <w:rFonts w:ascii="GHEA Grapalat" w:hAnsi="GHEA Grapalat"/>
                <w:b/>
                <w:bCs/>
                <w:sz w:val="18"/>
                <w:szCs w:val="18"/>
              </w:rPr>
            </w:pPr>
            <w:r w:rsidRPr="00CD6048">
              <w:rPr>
                <w:rFonts w:ascii="GHEA Grapalat" w:hAnsi="GHEA Grapalat"/>
                <w:b/>
                <w:bCs/>
                <w:sz w:val="18"/>
                <w:szCs w:val="18"/>
              </w:rPr>
              <w:t>17,398.1</w:t>
            </w:r>
          </w:p>
        </w:tc>
        <w:tc>
          <w:tcPr>
            <w:tcW w:w="1203" w:type="dxa"/>
            <w:vAlign w:val="bottom"/>
          </w:tcPr>
          <w:p w:rsidR="004D2514" w:rsidRPr="00CD6048" w:rsidRDefault="004D2514" w:rsidP="00904892">
            <w:pPr>
              <w:jc w:val="right"/>
              <w:rPr>
                <w:rFonts w:ascii="GHEA Grapalat" w:hAnsi="GHEA Grapalat"/>
                <w:b/>
                <w:bCs/>
                <w:sz w:val="18"/>
                <w:szCs w:val="18"/>
              </w:rPr>
            </w:pPr>
            <w:r w:rsidRPr="00CD6048">
              <w:rPr>
                <w:rFonts w:ascii="GHEA Grapalat" w:hAnsi="GHEA Grapalat"/>
                <w:b/>
                <w:bCs/>
                <w:sz w:val="18"/>
                <w:szCs w:val="18"/>
              </w:rPr>
              <w:t>81.8</w:t>
            </w:r>
          </w:p>
        </w:tc>
        <w:tc>
          <w:tcPr>
            <w:tcW w:w="1203" w:type="dxa"/>
            <w:vAlign w:val="bottom"/>
          </w:tcPr>
          <w:p w:rsidR="004D2514" w:rsidRPr="00CD6048" w:rsidRDefault="004D2514" w:rsidP="00904892">
            <w:pPr>
              <w:jc w:val="right"/>
              <w:rPr>
                <w:rFonts w:ascii="GHEA Grapalat" w:hAnsi="GHEA Grapalat"/>
                <w:b/>
                <w:bCs/>
                <w:sz w:val="18"/>
                <w:szCs w:val="18"/>
              </w:rPr>
            </w:pPr>
            <w:r w:rsidRPr="00CD6048">
              <w:rPr>
                <w:rFonts w:ascii="GHEA Grapalat" w:hAnsi="GHEA Grapalat"/>
                <w:b/>
                <w:bCs/>
                <w:sz w:val="18"/>
                <w:szCs w:val="18"/>
              </w:rPr>
              <w:t>246.0</w:t>
            </w:r>
          </w:p>
        </w:tc>
        <w:tc>
          <w:tcPr>
            <w:tcW w:w="1159" w:type="dxa"/>
            <w:vAlign w:val="bottom"/>
          </w:tcPr>
          <w:p w:rsidR="004D2514" w:rsidRPr="00CD6048" w:rsidRDefault="004D2514" w:rsidP="00904892">
            <w:pPr>
              <w:jc w:val="right"/>
              <w:rPr>
                <w:rFonts w:ascii="GHEA Grapalat" w:hAnsi="GHEA Grapalat"/>
                <w:b/>
                <w:bCs/>
                <w:sz w:val="18"/>
                <w:szCs w:val="18"/>
              </w:rPr>
            </w:pPr>
            <w:r w:rsidRPr="00CD6048">
              <w:rPr>
                <w:rFonts w:ascii="GHEA Grapalat" w:hAnsi="GHEA Grapalat"/>
                <w:b/>
                <w:bCs/>
                <w:sz w:val="18"/>
                <w:szCs w:val="18"/>
              </w:rPr>
              <w:t>10,325.6</w:t>
            </w:r>
          </w:p>
        </w:tc>
      </w:tr>
      <w:tr w:rsidR="004D2514" w:rsidRPr="00CD6048" w:rsidTr="00904892">
        <w:trPr>
          <w:trHeight w:val="331"/>
          <w:jc w:val="center"/>
        </w:trPr>
        <w:tc>
          <w:tcPr>
            <w:tcW w:w="3312" w:type="dxa"/>
            <w:shd w:val="clear" w:color="auto" w:fill="auto"/>
            <w:vAlign w:val="bottom"/>
            <w:hideMark/>
          </w:tcPr>
          <w:p w:rsidR="004D2514" w:rsidRPr="00CD6048" w:rsidRDefault="004D2514" w:rsidP="00904892">
            <w:pPr>
              <w:rPr>
                <w:rFonts w:ascii="GHEA Grapalat" w:hAnsi="GHEA Grapalat"/>
                <w:sz w:val="18"/>
                <w:szCs w:val="18"/>
              </w:rPr>
            </w:pPr>
            <w:r w:rsidRPr="00CD6048">
              <w:rPr>
                <w:rFonts w:ascii="GHEA Grapalat" w:hAnsi="GHEA Grapalat"/>
                <w:sz w:val="18"/>
                <w:szCs w:val="18"/>
              </w:rPr>
              <w:t>Բարձր տեխնոլոգիական արդյունաբերության էկոհամակարգի և շուկայի զարգացման ծրագիր</w:t>
            </w:r>
          </w:p>
        </w:tc>
        <w:tc>
          <w:tcPr>
            <w:tcW w:w="1203" w:type="dxa"/>
            <w:vAlign w:val="bottom"/>
          </w:tcPr>
          <w:p w:rsidR="004D2514" w:rsidRPr="00CD6048" w:rsidRDefault="004D2514" w:rsidP="00904892">
            <w:pPr>
              <w:jc w:val="right"/>
              <w:rPr>
                <w:rFonts w:ascii="GHEA Grapalat" w:hAnsi="GHEA Grapalat"/>
                <w:sz w:val="18"/>
                <w:szCs w:val="18"/>
              </w:rPr>
            </w:pPr>
            <w:r w:rsidRPr="00CD6048">
              <w:rPr>
                <w:rFonts w:ascii="GHEA Grapalat" w:hAnsi="GHEA Grapalat"/>
                <w:sz w:val="18"/>
                <w:szCs w:val="18"/>
              </w:rPr>
              <w:t>4,096.5</w:t>
            </w:r>
          </w:p>
        </w:tc>
        <w:tc>
          <w:tcPr>
            <w:tcW w:w="1215" w:type="dxa"/>
            <w:vAlign w:val="bottom"/>
          </w:tcPr>
          <w:p w:rsidR="004D2514" w:rsidRPr="00CD6048" w:rsidRDefault="004D2514" w:rsidP="00904892">
            <w:pPr>
              <w:jc w:val="right"/>
              <w:rPr>
                <w:rFonts w:ascii="GHEA Grapalat" w:hAnsi="GHEA Grapalat"/>
                <w:sz w:val="18"/>
                <w:szCs w:val="18"/>
              </w:rPr>
            </w:pPr>
            <w:r w:rsidRPr="00CD6048">
              <w:rPr>
                <w:rFonts w:ascii="GHEA Grapalat" w:hAnsi="GHEA Grapalat"/>
                <w:sz w:val="18"/>
                <w:szCs w:val="18"/>
              </w:rPr>
              <w:t>17,990.1</w:t>
            </w:r>
          </w:p>
        </w:tc>
        <w:tc>
          <w:tcPr>
            <w:tcW w:w="1203" w:type="dxa"/>
            <w:shd w:val="clear" w:color="auto" w:fill="auto"/>
            <w:vAlign w:val="bottom"/>
            <w:hideMark/>
          </w:tcPr>
          <w:p w:rsidR="004D2514" w:rsidRPr="00CD6048" w:rsidRDefault="004D2514" w:rsidP="00904892">
            <w:pPr>
              <w:jc w:val="right"/>
              <w:rPr>
                <w:rFonts w:ascii="GHEA Grapalat" w:hAnsi="GHEA Grapalat"/>
                <w:sz w:val="18"/>
                <w:szCs w:val="18"/>
              </w:rPr>
            </w:pPr>
            <w:r w:rsidRPr="00CD6048">
              <w:rPr>
                <w:rFonts w:ascii="GHEA Grapalat" w:hAnsi="GHEA Grapalat"/>
                <w:sz w:val="18"/>
                <w:szCs w:val="18"/>
              </w:rPr>
              <w:t>15,664.1</w:t>
            </w:r>
          </w:p>
        </w:tc>
        <w:tc>
          <w:tcPr>
            <w:tcW w:w="1203" w:type="dxa"/>
            <w:vAlign w:val="bottom"/>
          </w:tcPr>
          <w:p w:rsidR="004D2514" w:rsidRPr="00CD6048" w:rsidRDefault="004D2514" w:rsidP="00904892">
            <w:pPr>
              <w:jc w:val="right"/>
              <w:rPr>
                <w:rFonts w:ascii="GHEA Grapalat" w:hAnsi="GHEA Grapalat"/>
                <w:sz w:val="18"/>
                <w:szCs w:val="18"/>
              </w:rPr>
            </w:pPr>
            <w:r w:rsidRPr="00CD6048">
              <w:rPr>
                <w:rFonts w:ascii="GHEA Grapalat" w:hAnsi="GHEA Grapalat"/>
                <w:sz w:val="18"/>
                <w:szCs w:val="18"/>
              </w:rPr>
              <w:t>87.1</w:t>
            </w:r>
          </w:p>
        </w:tc>
        <w:tc>
          <w:tcPr>
            <w:tcW w:w="1203" w:type="dxa"/>
            <w:vAlign w:val="bottom"/>
          </w:tcPr>
          <w:p w:rsidR="004D2514" w:rsidRPr="00CD6048" w:rsidRDefault="004D2514" w:rsidP="00904892">
            <w:pPr>
              <w:jc w:val="right"/>
              <w:rPr>
                <w:rFonts w:ascii="GHEA Grapalat" w:hAnsi="GHEA Grapalat"/>
                <w:sz w:val="18"/>
                <w:szCs w:val="18"/>
              </w:rPr>
            </w:pPr>
            <w:r w:rsidRPr="00CD6048">
              <w:rPr>
                <w:rFonts w:ascii="GHEA Grapalat" w:hAnsi="GHEA Grapalat"/>
                <w:sz w:val="18"/>
                <w:szCs w:val="18"/>
              </w:rPr>
              <w:t>382.4</w:t>
            </w:r>
          </w:p>
        </w:tc>
        <w:tc>
          <w:tcPr>
            <w:tcW w:w="1159" w:type="dxa"/>
            <w:vAlign w:val="bottom"/>
          </w:tcPr>
          <w:p w:rsidR="004D2514" w:rsidRPr="00CD6048" w:rsidRDefault="004D2514" w:rsidP="00904892">
            <w:pPr>
              <w:jc w:val="right"/>
              <w:rPr>
                <w:rFonts w:ascii="GHEA Grapalat" w:hAnsi="GHEA Grapalat"/>
                <w:sz w:val="18"/>
                <w:szCs w:val="18"/>
              </w:rPr>
            </w:pPr>
            <w:r w:rsidRPr="00CD6048">
              <w:rPr>
                <w:rFonts w:ascii="GHEA Grapalat" w:hAnsi="GHEA Grapalat"/>
                <w:sz w:val="18"/>
                <w:szCs w:val="18"/>
              </w:rPr>
              <w:t>11,567.7</w:t>
            </w:r>
          </w:p>
        </w:tc>
      </w:tr>
      <w:tr w:rsidR="004D2514" w:rsidRPr="00CD6048" w:rsidTr="00904892">
        <w:trPr>
          <w:trHeight w:val="314"/>
          <w:jc w:val="center"/>
        </w:trPr>
        <w:tc>
          <w:tcPr>
            <w:tcW w:w="3312" w:type="dxa"/>
            <w:shd w:val="clear" w:color="auto" w:fill="auto"/>
            <w:vAlign w:val="bottom"/>
          </w:tcPr>
          <w:p w:rsidR="004D2514" w:rsidRPr="00CD6048" w:rsidRDefault="004D2514" w:rsidP="00904892">
            <w:pPr>
              <w:rPr>
                <w:rFonts w:ascii="GHEA Grapalat" w:hAnsi="GHEA Grapalat"/>
                <w:sz w:val="18"/>
                <w:szCs w:val="18"/>
              </w:rPr>
            </w:pPr>
            <w:r w:rsidRPr="00CD6048">
              <w:rPr>
                <w:rFonts w:ascii="GHEA Grapalat" w:hAnsi="GHEA Grapalat"/>
                <w:sz w:val="18"/>
                <w:szCs w:val="18"/>
              </w:rPr>
              <w:t>Պաշտպանության բնագավառում գիտական և գիտատեխնիկական նպատակային հետազոտություններ</w:t>
            </w:r>
          </w:p>
        </w:tc>
        <w:tc>
          <w:tcPr>
            <w:tcW w:w="1203" w:type="dxa"/>
            <w:vAlign w:val="bottom"/>
          </w:tcPr>
          <w:p w:rsidR="004D2514" w:rsidRPr="00CD6048" w:rsidRDefault="004D2514" w:rsidP="00904892">
            <w:pPr>
              <w:jc w:val="right"/>
              <w:rPr>
                <w:rFonts w:ascii="GHEA Grapalat" w:hAnsi="GHEA Grapalat"/>
                <w:sz w:val="18"/>
                <w:szCs w:val="18"/>
              </w:rPr>
            </w:pPr>
            <w:r w:rsidRPr="00CD6048">
              <w:rPr>
                <w:rFonts w:ascii="GHEA Grapalat" w:hAnsi="GHEA Grapalat"/>
                <w:sz w:val="18"/>
                <w:szCs w:val="18"/>
              </w:rPr>
              <w:t>1,791.3</w:t>
            </w:r>
          </w:p>
        </w:tc>
        <w:tc>
          <w:tcPr>
            <w:tcW w:w="1215" w:type="dxa"/>
            <w:vAlign w:val="bottom"/>
          </w:tcPr>
          <w:p w:rsidR="004D2514" w:rsidRPr="00CD6048" w:rsidRDefault="004D2514" w:rsidP="00904892">
            <w:pPr>
              <w:jc w:val="right"/>
              <w:rPr>
                <w:rFonts w:ascii="GHEA Grapalat" w:hAnsi="GHEA Grapalat"/>
                <w:sz w:val="18"/>
                <w:szCs w:val="18"/>
              </w:rPr>
            </w:pPr>
            <w:r w:rsidRPr="00CD6048">
              <w:rPr>
                <w:rFonts w:ascii="GHEA Grapalat" w:hAnsi="GHEA Grapalat"/>
                <w:sz w:val="18"/>
                <w:szCs w:val="18"/>
              </w:rPr>
              <w:t>1,024.8</w:t>
            </w:r>
          </w:p>
        </w:tc>
        <w:tc>
          <w:tcPr>
            <w:tcW w:w="1203" w:type="dxa"/>
            <w:shd w:val="clear" w:color="auto" w:fill="auto"/>
            <w:vAlign w:val="bottom"/>
          </w:tcPr>
          <w:p w:rsidR="004D2514" w:rsidRPr="00CD6048" w:rsidRDefault="004D2514" w:rsidP="00904892">
            <w:pPr>
              <w:jc w:val="right"/>
              <w:rPr>
                <w:rFonts w:ascii="GHEA Grapalat" w:hAnsi="GHEA Grapalat"/>
                <w:sz w:val="18"/>
                <w:szCs w:val="18"/>
              </w:rPr>
            </w:pPr>
            <w:r w:rsidRPr="00CD6048">
              <w:rPr>
                <w:rFonts w:ascii="GHEA Grapalat" w:hAnsi="GHEA Grapalat"/>
                <w:sz w:val="18"/>
                <w:szCs w:val="18"/>
              </w:rPr>
              <w:t>146.2</w:t>
            </w:r>
          </w:p>
        </w:tc>
        <w:tc>
          <w:tcPr>
            <w:tcW w:w="1203" w:type="dxa"/>
            <w:vAlign w:val="bottom"/>
          </w:tcPr>
          <w:p w:rsidR="004D2514" w:rsidRPr="00CD6048" w:rsidRDefault="004D2514" w:rsidP="00904892">
            <w:pPr>
              <w:jc w:val="right"/>
              <w:rPr>
                <w:rFonts w:ascii="GHEA Grapalat" w:hAnsi="GHEA Grapalat"/>
                <w:sz w:val="18"/>
                <w:szCs w:val="18"/>
              </w:rPr>
            </w:pPr>
            <w:r w:rsidRPr="00CD6048">
              <w:rPr>
                <w:rFonts w:ascii="GHEA Grapalat" w:hAnsi="GHEA Grapalat"/>
                <w:sz w:val="18"/>
                <w:szCs w:val="18"/>
              </w:rPr>
              <w:t>14.3</w:t>
            </w:r>
          </w:p>
        </w:tc>
        <w:tc>
          <w:tcPr>
            <w:tcW w:w="1203" w:type="dxa"/>
            <w:vAlign w:val="bottom"/>
          </w:tcPr>
          <w:p w:rsidR="004D2514" w:rsidRPr="00CD6048" w:rsidRDefault="004D2514" w:rsidP="00904892">
            <w:pPr>
              <w:jc w:val="right"/>
              <w:rPr>
                <w:rFonts w:ascii="GHEA Grapalat" w:hAnsi="GHEA Grapalat"/>
                <w:sz w:val="18"/>
                <w:szCs w:val="18"/>
              </w:rPr>
            </w:pPr>
            <w:r w:rsidRPr="00CD6048">
              <w:rPr>
                <w:rFonts w:ascii="GHEA Grapalat" w:hAnsi="GHEA Grapalat"/>
                <w:sz w:val="18"/>
                <w:szCs w:val="18"/>
              </w:rPr>
              <w:t>8.2</w:t>
            </w:r>
          </w:p>
        </w:tc>
        <w:tc>
          <w:tcPr>
            <w:tcW w:w="1159" w:type="dxa"/>
            <w:vAlign w:val="bottom"/>
          </w:tcPr>
          <w:p w:rsidR="004D2514" w:rsidRPr="00CD6048" w:rsidRDefault="004D2514" w:rsidP="00904892">
            <w:pPr>
              <w:jc w:val="right"/>
              <w:rPr>
                <w:rFonts w:ascii="GHEA Grapalat" w:hAnsi="GHEA Grapalat"/>
                <w:sz w:val="18"/>
                <w:szCs w:val="18"/>
              </w:rPr>
            </w:pPr>
            <w:r w:rsidRPr="00CD6048">
              <w:rPr>
                <w:rFonts w:ascii="GHEA Grapalat" w:hAnsi="GHEA Grapalat"/>
                <w:sz w:val="18"/>
                <w:szCs w:val="18"/>
              </w:rPr>
              <w:t>(1,645.2)</w:t>
            </w:r>
          </w:p>
        </w:tc>
      </w:tr>
      <w:tr w:rsidR="004D2514" w:rsidRPr="00CD6048" w:rsidTr="00904892">
        <w:trPr>
          <w:trHeight w:val="314"/>
          <w:jc w:val="center"/>
        </w:trPr>
        <w:tc>
          <w:tcPr>
            <w:tcW w:w="3312" w:type="dxa"/>
            <w:shd w:val="clear" w:color="auto" w:fill="auto"/>
            <w:vAlign w:val="bottom"/>
          </w:tcPr>
          <w:p w:rsidR="004D2514" w:rsidRPr="00CD6048" w:rsidRDefault="004D2514" w:rsidP="00904892">
            <w:pPr>
              <w:rPr>
                <w:rFonts w:ascii="GHEA Grapalat" w:hAnsi="GHEA Grapalat"/>
                <w:sz w:val="18"/>
                <w:szCs w:val="18"/>
              </w:rPr>
            </w:pPr>
            <w:r w:rsidRPr="00CD6048">
              <w:rPr>
                <w:rFonts w:ascii="GHEA Grapalat" w:hAnsi="GHEA Grapalat"/>
                <w:sz w:val="18"/>
                <w:szCs w:val="18"/>
              </w:rPr>
              <w:t>Այլ ծրագրեր</w:t>
            </w:r>
          </w:p>
        </w:tc>
        <w:tc>
          <w:tcPr>
            <w:tcW w:w="1203" w:type="dxa"/>
            <w:vAlign w:val="bottom"/>
          </w:tcPr>
          <w:p w:rsidR="004D2514" w:rsidRPr="00CD6048" w:rsidRDefault="004D2514" w:rsidP="00904892">
            <w:pPr>
              <w:jc w:val="right"/>
              <w:rPr>
                <w:rFonts w:ascii="GHEA Grapalat" w:hAnsi="GHEA Grapalat"/>
                <w:sz w:val="18"/>
                <w:szCs w:val="18"/>
              </w:rPr>
            </w:pPr>
            <w:r w:rsidRPr="00CD6048">
              <w:rPr>
                <w:rFonts w:ascii="GHEA Grapalat" w:hAnsi="GHEA Grapalat"/>
                <w:sz w:val="18"/>
                <w:szCs w:val="18"/>
              </w:rPr>
              <w:t>1,184.7</w:t>
            </w:r>
          </w:p>
        </w:tc>
        <w:tc>
          <w:tcPr>
            <w:tcW w:w="1215" w:type="dxa"/>
            <w:vAlign w:val="bottom"/>
          </w:tcPr>
          <w:p w:rsidR="004D2514" w:rsidRPr="00CD6048" w:rsidRDefault="004D2514" w:rsidP="00904892">
            <w:pPr>
              <w:jc w:val="right"/>
              <w:rPr>
                <w:rFonts w:ascii="GHEA Grapalat" w:hAnsi="GHEA Grapalat"/>
                <w:sz w:val="18"/>
                <w:szCs w:val="18"/>
              </w:rPr>
            </w:pPr>
            <w:r w:rsidRPr="00CD6048">
              <w:rPr>
                <w:rFonts w:ascii="GHEA Grapalat" w:hAnsi="GHEA Grapalat"/>
                <w:sz w:val="18"/>
                <w:szCs w:val="18"/>
              </w:rPr>
              <w:t>2,244.2</w:t>
            </w:r>
          </w:p>
        </w:tc>
        <w:tc>
          <w:tcPr>
            <w:tcW w:w="1203" w:type="dxa"/>
            <w:shd w:val="clear" w:color="auto" w:fill="auto"/>
            <w:vAlign w:val="bottom"/>
          </w:tcPr>
          <w:p w:rsidR="004D2514" w:rsidRPr="00CD6048" w:rsidRDefault="004D2514" w:rsidP="00904892">
            <w:pPr>
              <w:jc w:val="right"/>
              <w:rPr>
                <w:rFonts w:ascii="GHEA Grapalat" w:hAnsi="GHEA Grapalat"/>
                <w:sz w:val="18"/>
                <w:szCs w:val="18"/>
              </w:rPr>
            </w:pPr>
            <w:r w:rsidRPr="00CD6048">
              <w:rPr>
                <w:rFonts w:ascii="GHEA Grapalat" w:hAnsi="GHEA Grapalat"/>
                <w:sz w:val="18"/>
                <w:szCs w:val="18"/>
              </w:rPr>
              <w:t>1,587.8</w:t>
            </w:r>
          </w:p>
        </w:tc>
        <w:tc>
          <w:tcPr>
            <w:tcW w:w="1203" w:type="dxa"/>
            <w:vAlign w:val="bottom"/>
          </w:tcPr>
          <w:p w:rsidR="004D2514" w:rsidRPr="00CD6048" w:rsidRDefault="004D2514" w:rsidP="00904892">
            <w:pPr>
              <w:jc w:val="right"/>
              <w:rPr>
                <w:rFonts w:ascii="GHEA Grapalat" w:hAnsi="GHEA Grapalat"/>
                <w:sz w:val="18"/>
                <w:szCs w:val="18"/>
              </w:rPr>
            </w:pPr>
            <w:r w:rsidRPr="00CD6048">
              <w:rPr>
                <w:rFonts w:ascii="GHEA Grapalat" w:hAnsi="GHEA Grapalat"/>
                <w:sz w:val="18"/>
                <w:szCs w:val="18"/>
              </w:rPr>
              <w:t>70.7</w:t>
            </w:r>
          </w:p>
        </w:tc>
        <w:tc>
          <w:tcPr>
            <w:tcW w:w="1203" w:type="dxa"/>
            <w:vAlign w:val="bottom"/>
          </w:tcPr>
          <w:p w:rsidR="004D2514" w:rsidRPr="00CD6048" w:rsidRDefault="004D2514" w:rsidP="00904892">
            <w:pPr>
              <w:jc w:val="right"/>
              <w:rPr>
                <w:rFonts w:ascii="GHEA Grapalat" w:hAnsi="GHEA Grapalat"/>
                <w:sz w:val="18"/>
                <w:szCs w:val="18"/>
              </w:rPr>
            </w:pPr>
            <w:r w:rsidRPr="00CD6048">
              <w:rPr>
                <w:rFonts w:ascii="GHEA Grapalat" w:hAnsi="GHEA Grapalat"/>
                <w:sz w:val="18"/>
                <w:szCs w:val="18"/>
              </w:rPr>
              <w:t>134.0</w:t>
            </w:r>
          </w:p>
        </w:tc>
        <w:tc>
          <w:tcPr>
            <w:tcW w:w="1159" w:type="dxa"/>
            <w:vAlign w:val="bottom"/>
          </w:tcPr>
          <w:p w:rsidR="004D2514" w:rsidRPr="00CD6048" w:rsidRDefault="004D2514" w:rsidP="00904892">
            <w:pPr>
              <w:jc w:val="right"/>
              <w:rPr>
                <w:rFonts w:ascii="GHEA Grapalat" w:hAnsi="GHEA Grapalat"/>
                <w:sz w:val="18"/>
                <w:szCs w:val="18"/>
              </w:rPr>
            </w:pPr>
            <w:r w:rsidRPr="00CD6048">
              <w:rPr>
                <w:rFonts w:ascii="GHEA Grapalat" w:hAnsi="GHEA Grapalat"/>
                <w:sz w:val="18"/>
                <w:szCs w:val="18"/>
              </w:rPr>
              <w:t>403.0</w:t>
            </w:r>
          </w:p>
        </w:tc>
      </w:tr>
    </w:tbl>
    <w:p w:rsidR="004D2514" w:rsidRPr="00CD6048" w:rsidRDefault="004D2514" w:rsidP="004D2514">
      <w:pPr>
        <w:autoSpaceDE w:val="0"/>
        <w:autoSpaceDN w:val="0"/>
        <w:adjustRightInd w:val="0"/>
        <w:spacing w:line="360" w:lineRule="auto"/>
        <w:ind w:firstLine="567"/>
        <w:jc w:val="both"/>
        <w:rPr>
          <w:rFonts w:ascii="GHEA Grapalat" w:hAnsi="GHEA Grapalat" w:cs="GHEA Grapalat"/>
          <w:sz w:val="22"/>
          <w:szCs w:val="22"/>
        </w:rPr>
      </w:pPr>
    </w:p>
    <w:p w:rsidR="00297C7B" w:rsidRPr="00CD6048" w:rsidRDefault="004D2514" w:rsidP="004D2514">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Sylfaen"/>
          <w:sz w:val="22"/>
          <w:szCs w:val="22"/>
        </w:rPr>
        <w:t xml:space="preserve">Հաշվետու ժամանակահատվածում </w:t>
      </w:r>
      <w:r w:rsidRPr="00CD6048">
        <w:rPr>
          <w:rFonts w:ascii="GHEA Grapalat" w:hAnsi="GHEA Grapalat" w:cs="GHEA Grapalat"/>
          <w:i/>
          <w:sz w:val="22"/>
          <w:szCs w:val="22"/>
        </w:rPr>
        <w:t>Բարձր տեխնոլոգիական արդյունաբերության էկոհամակարգի և շուկայի զարգացման</w:t>
      </w:r>
      <w:r w:rsidRPr="00CD6048">
        <w:rPr>
          <w:rFonts w:ascii="GHEA Grapalat" w:hAnsi="GHEA Grapalat" w:cs="GHEA Grapalat"/>
          <w:sz w:val="22"/>
          <w:szCs w:val="22"/>
        </w:rPr>
        <w:t xml:space="preserve"> </w:t>
      </w:r>
      <w:r w:rsidRPr="00CD6048">
        <w:rPr>
          <w:rFonts w:ascii="GHEA Grapalat" w:hAnsi="GHEA Grapalat" w:cs="Sylfaen"/>
          <w:sz w:val="22"/>
          <w:szCs w:val="22"/>
        </w:rPr>
        <w:t xml:space="preserve">ծրագրի շրջանակներում </w:t>
      </w:r>
      <w:r w:rsidRPr="00CD6048">
        <w:rPr>
          <w:rFonts w:ascii="GHEA Grapalat" w:hAnsi="GHEA Grapalat"/>
          <w:sz w:val="22"/>
          <w:szCs w:val="22"/>
        </w:rPr>
        <w:t>օգտագործվել է շուրջ 15.7 մլ</w:t>
      </w:r>
      <w:r w:rsidRPr="00CD6048">
        <w:rPr>
          <w:rFonts w:ascii="GHEA Grapalat" w:hAnsi="GHEA Grapalat"/>
          <w:sz w:val="22"/>
          <w:szCs w:val="22"/>
          <w:lang w:val="ru-RU"/>
        </w:rPr>
        <w:t>րդ</w:t>
      </w:r>
      <w:r w:rsidRPr="00CD6048">
        <w:rPr>
          <w:rFonts w:ascii="GHEA Grapalat" w:hAnsi="GHEA Grapalat"/>
          <w:sz w:val="22"/>
          <w:szCs w:val="22"/>
        </w:rPr>
        <w:t xml:space="preserve"> դրամ կամ նախատեսված միջոցների 87.1%-ը: </w:t>
      </w:r>
      <w:r w:rsidRPr="00CD6048">
        <w:rPr>
          <w:rFonts w:ascii="GHEA Grapalat" w:hAnsi="GHEA Grapalat" w:cs="Sylfaen"/>
          <w:sz w:val="22"/>
          <w:szCs w:val="22"/>
        </w:rPr>
        <w:t>Շեղումը հիմնականում պայմանավորված է Համաշխարհային բանկի աջակցությամբ իրականացվող առևտրի և ենթակառուցվածքների զարգացման վարկային ծրագրի կատարողականով, որի շրջանակներում օգտագործվել է նախատեսված միջոցների 58.8%</w:t>
      </w:r>
      <w:r w:rsidRPr="00CD6048">
        <w:rPr>
          <w:rFonts w:ascii="GHEA Grapalat" w:hAnsi="GHEA Grapalat" w:cs="Sylfaen"/>
          <w:sz w:val="22"/>
          <w:szCs w:val="22"/>
        </w:rPr>
        <w:noBreakHyphen/>
        <w:t xml:space="preserve">ը՝ շուրջ 2.3 մլրդ դրամ: Ծրագրի՝ ծառայությունների մատուցման բաղադրիչի շրջանակներում նախատեսված 11-ի փոխարեն իրականացվել են նորարարության զարգացման և մարզային համաֆինանսավորվող 9 դրամաշնորհային ծրագրեր՝ պայմանավորված 2 ծրագրերի պայմանագրերում կատարված փոփոխություններով, որի հետևանքով աշխատանքները հետաձգվել են: </w:t>
      </w:r>
      <w:r w:rsidR="00E864CD" w:rsidRPr="00CD6048">
        <w:rPr>
          <w:rFonts w:ascii="GHEA Grapalat" w:hAnsi="GHEA Grapalat" w:cs="Sylfaen"/>
          <w:sz w:val="22"/>
          <w:szCs w:val="22"/>
        </w:rPr>
        <w:t>Ծրագրի շրջանակներում</w:t>
      </w:r>
      <w:r w:rsidRPr="00CD6048">
        <w:rPr>
          <w:rFonts w:ascii="GHEA Grapalat" w:hAnsi="GHEA Grapalat" w:cs="Sylfaen"/>
          <w:sz w:val="22"/>
          <w:szCs w:val="22"/>
        </w:rPr>
        <w:t xml:space="preserve"> արտահանողների զարգացման դրամաշնորհների 2 շահառուների կողմից փաստացի </w:t>
      </w:r>
      <w:r w:rsidRPr="00CD6048">
        <w:rPr>
          <w:rFonts w:ascii="GHEA Grapalat" w:hAnsi="GHEA Grapalat" w:cs="GHEA Grapalat"/>
          <w:sz w:val="22"/>
          <w:szCs w:val="22"/>
        </w:rPr>
        <w:t>կատարված աշխատանքները չեն համապատասխանել բիզնես նախագծով առաջարկված աշխատանքներին, արդյունքում աշխատանքներն ու հաշվետվությունները չեն ընդունվել Ներդրումների աջակցման կենտրոնի կողմից, և վճարումները չեն կատարվել: Միջոցառման ծախսերը կատարվել են 48.1%</w:t>
      </w:r>
      <w:r w:rsidRPr="00CD6048">
        <w:rPr>
          <w:rFonts w:ascii="GHEA Grapalat" w:hAnsi="GHEA Grapalat" w:cs="GHEA Grapalat"/>
          <w:sz w:val="22"/>
          <w:szCs w:val="22"/>
        </w:rPr>
        <w:noBreakHyphen/>
        <w:t xml:space="preserve">ով՝ կազմելով 550.3 մլն դրամ: </w:t>
      </w:r>
    </w:p>
    <w:p w:rsidR="00297C7B" w:rsidRPr="00CD6048" w:rsidRDefault="004D2514" w:rsidP="004D2514">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Վարկային ծրագրի</w:t>
      </w:r>
      <w:r w:rsidR="00263AE6" w:rsidRPr="00CD6048">
        <w:rPr>
          <w:rFonts w:ascii="GHEA Grapalat" w:hAnsi="GHEA Grapalat" w:cs="GHEA Grapalat"/>
          <w:sz w:val="22"/>
          <w:szCs w:val="22"/>
        </w:rPr>
        <w:t>՝</w:t>
      </w:r>
      <w:r w:rsidRPr="00CD6048">
        <w:rPr>
          <w:rFonts w:ascii="GHEA Grapalat" w:hAnsi="GHEA Grapalat" w:cs="GHEA Grapalat"/>
          <w:sz w:val="22"/>
          <w:szCs w:val="22"/>
        </w:rPr>
        <w:t xml:space="preserve"> շենքերի և շինությունների շինարարության և հիմնանորոգման</w:t>
      </w:r>
      <w:r w:rsidR="00263AE6" w:rsidRPr="00CD6048">
        <w:rPr>
          <w:rFonts w:ascii="GHEA Grapalat" w:hAnsi="GHEA Grapalat" w:cs="GHEA Grapalat"/>
          <w:sz w:val="22"/>
          <w:szCs w:val="22"/>
        </w:rPr>
        <w:t xml:space="preserve"> միջոցառման շրջանակներում</w:t>
      </w:r>
      <w:r w:rsidRPr="00CD6048">
        <w:rPr>
          <w:rFonts w:ascii="GHEA Grapalat" w:hAnsi="GHEA Grapalat" w:cs="GHEA Grapalat"/>
          <w:sz w:val="22"/>
          <w:szCs w:val="22"/>
        </w:rPr>
        <w:t xml:space="preserve"> </w:t>
      </w:r>
      <w:r w:rsidR="00263AE6" w:rsidRPr="00CD6048">
        <w:rPr>
          <w:rFonts w:ascii="GHEA Grapalat" w:hAnsi="GHEA Grapalat" w:cs="GHEA Grapalat"/>
          <w:sz w:val="22"/>
          <w:szCs w:val="22"/>
        </w:rPr>
        <w:t>ի</w:t>
      </w:r>
      <w:r w:rsidRPr="00CD6048">
        <w:rPr>
          <w:rFonts w:ascii="GHEA Grapalat" w:hAnsi="GHEA Grapalat" w:cs="GHEA Grapalat"/>
          <w:sz w:val="22"/>
          <w:szCs w:val="22"/>
        </w:rPr>
        <w:t xml:space="preserve">նժեներական քաղաքի տարածքի բարեկարգման և ենթակառուցվածքների կառուցման աշխատանքները </w:t>
      </w:r>
      <w:r w:rsidR="00CD03C6" w:rsidRPr="00CD6048">
        <w:rPr>
          <w:rFonts w:ascii="GHEA Grapalat" w:hAnsi="GHEA Grapalat" w:cs="GHEA Grapalat"/>
          <w:sz w:val="22"/>
          <w:szCs w:val="22"/>
        </w:rPr>
        <w:t xml:space="preserve">հաշվետու ժամանակահատվածում </w:t>
      </w:r>
      <w:r w:rsidRPr="00CD6048">
        <w:rPr>
          <w:rFonts w:ascii="GHEA Grapalat" w:hAnsi="GHEA Grapalat" w:cs="GHEA Grapalat"/>
          <w:sz w:val="22"/>
          <w:szCs w:val="22"/>
        </w:rPr>
        <w:t>կատարվել են նախատեսված ծավալով՝ 10%</w:t>
      </w:r>
      <w:r w:rsidRPr="00CD6048">
        <w:rPr>
          <w:rFonts w:ascii="GHEA Grapalat" w:hAnsi="GHEA Grapalat" w:cs="GHEA Grapalat"/>
          <w:sz w:val="22"/>
          <w:szCs w:val="22"/>
        </w:rPr>
        <w:noBreakHyphen/>
        <w:t xml:space="preserve">ով: Միջոցառման շրջանակներում կատարվել են նաև </w:t>
      </w:r>
      <w:r w:rsidRPr="00CD6048">
        <w:rPr>
          <w:rFonts w:ascii="GHEA Grapalat" w:hAnsi="GHEA Grapalat" w:cs="GHEA Grapalat"/>
          <w:sz w:val="22"/>
          <w:szCs w:val="22"/>
        </w:rPr>
        <w:lastRenderedPageBreak/>
        <w:t>շինարարությունների հետ կապված 5 խորհրդատվություններ (պայմանագրեր)՝ նախատեսված 6-ի դիմաց, ինչը պայմանավորված է Հայաստանի ազգային պոլիտեխնիկական համալսարանի Գյումրու նոր մասնաճյուղի շենքերի վերակառուցման հետ կապված Համաշխարհային բանկի հետ քննարկումների արդյունքում միջոցառման չեղարկմամբ</w:t>
      </w:r>
      <w:r w:rsidR="00E864CD" w:rsidRPr="00CD6048">
        <w:rPr>
          <w:rFonts w:ascii="GHEA Grapalat" w:hAnsi="GHEA Grapalat" w:cs="GHEA Grapalat"/>
          <w:sz w:val="22"/>
          <w:szCs w:val="22"/>
        </w:rPr>
        <w:t>, իսկ ինժեներական բիզնես ա</w:t>
      </w:r>
      <w:r w:rsidRPr="00CD6048">
        <w:rPr>
          <w:rFonts w:ascii="GHEA Grapalat" w:hAnsi="GHEA Grapalat" w:cs="GHEA Grapalat"/>
          <w:sz w:val="22"/>
          <w:szCs w:val="22"/>
        </w:rPr>
        <w:t>քսել</w:t>
      </w:r>
      <w:r w:rsidR="00A85B6D" w:rsidRPr="00CD6048">
        <w:rPr>
          <w:rFonts w:ascii="GHEA Grapalat" w:hAnsi="GHEA Grapalat" w:cs="GHEA Grapalat"/>
          <w:sz w:val="22"/>
          <w:szCs w:val="22"/>
        </w:rPr>
        <w:t>եր</w:t>
      </w:r>
      <w:r w:rsidRPr="00CD6048">
        <w:rPr>
          <w:rFonts w:ascii="GHEA Grapalat" w:hAnsi="GHEA Grapalat" w:cs="GHEA Grapalat"/>
          <w:sz w:val="22"/>
          <w:szCs w:val="22"/>
        </w:rPr>
        <w:t xml:space="preserve">ատորի շենքի, </w:t>
      </w:r>
      <w:r w:rsidR="00A85B6D" w:rsidRPr="00CD6048">
        <w:rPr>
          <w:rFonts w:ascii="GHEA Grapalat" w:hAnsi="GHEA Grapalat" w:cs="GHEA Grapalat"/>
          <w:sz w:val="22"/>
          <w:szCs w:val="22"/>
        </w:rPr>
        <w:t>ինժեներական քաղաքի (</w:t>
      </w:r>
      <w:r w:rsidRPr="00CD6048">
        <w:rPr>
          <w:rFonts w:ascii="GHEA Grapalat" w:hAnsi="GHEA Grapalat" w:cs="GHEA Grapalat"/>
          <w:sz w:val="22"/>
          <w:szCs w:val="22"/>
        </w:rPr>
        <w:t>ԻՔ</w:t>
      </w:r>
      <w:r w:rsidR="00A85B6D" w:rsidRPr="00CD6048">
        <w:rPr>
          <w:rFonts w:ascii="GHEA Grapalat" w:hAnsi="GHEA Grapalat" w:cs="GHEA Grapalat"/>
          <w:sz w:val="22"/>
          <w:szCs w:val="22"/>
        </w:rPr>
        <w:t>)</w:t>
      </w:r>
      <w:r w:rsidRPr="00CD6048">
        <w:rPr>
          <w:rFonts w:ascii="GHEA Grapalat" w:hAnsi="GHEA Grapalat" w:cs="GHEA Grapalat"/>
          <w:sz w:val="22"/>
          <w:szCs w:val="22"/>
        </w:rPr>
        <w:t xml:space="preserve"> ջրավազանի և տեսահսկման-տեսահաղորդակցման համակարգի կառուցման աշխատանքներ</w:t>
      </w:r>
      <w:r w:rsidR="00117DB3" w:rsidRPr="00CD6048">
        <w:rPr>
          <w:rFonts w:ascii="GHEA Grapalat" w:hAnsi="GHEA Grapalat" w:cs="GHEA Grapalat"/>
          <w:sz w:val="22"/>
          <w:szCs w:val="22"/>
        </w:rPr>
        <w:t>ի նախատեսված</w:t>
      </w:r>
      <w:r w:rsidRPr="00CD6048">
        <w:rPr>
          <w:rFonts w:ascii="GHEA Grapalat" w:hAnsi="GHEA Grapalat" w:cs="GHEA Grapalat"/>
          <w:sz w:val="22"/>
          <w:szCs w:val="22"/>
        </w:rPr>
        <w:t xml:space="preserve"> 20%</w:t>
      </w:r>
      <w:r w:rsidR="005D3FBE" w:rsidRPr="00CD6048">
        <w:rPr>
          <w:rFonts w:ascii="GHEA Grapalat" w:hAnsi="GHEA Grapalat" w:cs="GHEA Grapalat"/>
          <w:sz w:val="22"/>
          <w:szCs w:val="22"/>
        </w:rPr>
        <w:t xml:space="preserve"> ծավալը</w:t>
      </w:r>
      <w:r w:rsidRPr="00CD6048">
        <w:rPr>
          <w:rFonts w:ascii="GHEA Grapalat" w:hAnsi="GHEA Grapalat" w:cs="GHEA Grapalat"/>
          <w:sz w:val="22"/>
          <w:szCs w:val="22"/>
        </w:rPr>
        <w:t xml:space="preserve"> չ</w:t>
      </w:r>
      <w:r w:rsidR="00117DB3" w:rsidRPr="00CD6048">
        <w:rPr>
          <w:rFonts w:ascii="GHEA Grapalat" w:hAnsi="GHEA Grapalat" w:cs="GHEA Grapalat"/>
          <w:sz w:val="22"/>
          <w:szCs w:val="22"/>
        </w:rPr>
        <w:t>ի</w:t>
      </w:r>
      <w:r w:rsidRPr="00CD6048">
        <w:rPr>
          <w:rFonts w:ascii="GHEA Grapalat" w:hAnsi="GHEA Grapalat" w:cs="GHEA Grapalat"/>
          <w:sz w:val="22"/>
          <w:szCs w:val="22"/>
        </w:rPr>
        <w:t xml:space="preserve"> </w:t>
      </w:r>
      <w:r w:rsidR="005D3FBE" w:rsidRPr="00CD6048">
        <w:rPr>
          <w:rFonts w:ascii="GHEA Grapalat" w:hAnsi="GHEA Grapalat" w:cs="GHEA Grapalat"/>
          <w:sz w:val="22"/>
          <w:szCs w:val="22"/>
        </w:rPr>
        <w:t>կատար</w:t>
      </w:r>
      <w:r w:rsidRPr="00CD6048">
        <w:rPr>
          <w:rFonts w:ascii="GHEA Grapalat" w:hAnsi="GHEA Grapalat" w:cs="GHEA Grapalat"/>
          <w:sz w:val="22"/>
          <w:szCs w:val="22"/>
        </w:rPr>
        <w:t xml:space="preserve">վել՝ պայմանավորված </w:t>
      </w:r>
      <w:r w:rsidR="00117DB3" w:rsidRPr="00CD6048">
        <w:rPr>
          <w:rFonts w:ascii="GHEA Grapalat" w:hAnsi="GHEA Grapalat" w:cs="GHEA Grapalat"/>
          <w:sz w:val="22"/>
          <w:szCs w:val="22"/>
        </w:rPr>
        <w:t>ա</w:t>
      </w:r>
      <w:r w:rsidRPr="00CD6048">
        <w:rPr>
          <w:rFonts w:ascii="GHEA Grapalat" w:hAnsi="GHEA Grapalat" w:cs="GHEA Grapalat"/>
          <w:sz w:val="22"/>
          <w:szCs w:val="22"/>
        </w:rPr>
        <w:t>քսել</w:t>
      </w:r>
      <w:r w:rsidR="00A85B6D" w:rsidRPr="00CD6048">
        <w:rPr>
          <w:rFonts w:ascii="GHEA Grapalat" w:hAnsi="GHEA Grapalat" w:cs="GHEA Grapalat"/>
          <w:sz w:val="22"/>
          <w:szCs w:val="22"/>
        </w:rPr>
        <w:t>եր</w:t>
      </w:r>
      <w:r w:rsidRPr="00CD6048">
        <w:rPr>
          <w:rFonts w:ascii="GHEA Grapalat" w:hAnsi="GHEA Grapalat" w:cs="GHEA Grapalat"/>
          <w:sz w:val="22"/>
          <w:szCs w:val="22"/>
        </w:rPr>
        <w:t>ատորի</w:t>
      </w:r>
      <w:r w:rsidR="00117DB3" w:rsidRPr="00CD6048">
        <w:rPr>
          <w:rFonts w:ascii="GHEA Grapalat" w:hAnsi="GHEA Grapalat" w:cs="GHEA Grapalat"/>
          <w:sz w:val="22"/>
          <w:szCs w:val="22"/>
        </w:rPr>
        <w:t xml:space="preserve"> շենքի կառուցման պայմանագրի </w:t>
      </w:r>
      <w:r w:rsidRPr="00CD6048">
        <w:rPr>
          <w:rFonts w:ascii="GHEA Grapalat" w:hAnsi="GHEA Grapalat" w:cs="GHEA Grapalat"/>
          <w:sz w:val="22"/>
          <w:szCs w:val="22"/>
        </w:rPr>
        <w:t>ուշ ստորագրմամբ (2023 թվականի ապրիլ ամսվա փոխարեն կնքվել է հունիս ամսին), որի արդյունքում կատարված աշխատանքների համար հաշվետու ժամանակահատվածում կատարողական ակտ չի ներկայաց</w:t>
      </w:r>
      <w:r w:rsidR="00297C7B" w:rsidRPr="00CD6048">
        <w:rPr>
          <w:rFonts w:ascii="GHEA Grapalat" w:hAnsi="GHEA Grapalat" w:cs="GHEA Grapalat"/>
          <w:sz w:val="22"/>
          <w:szCs w:val="22"/>
        </w:rPr>
        <w:t>վ</w:t>
      </w:r>
      <w:r w:rsidRPr="00CD6048">
        <w:rPr>
          <w:rFonts w:ascii="GHEA Grapalat" w:hAnsi="GHEA Grapalat" w:cs="GHEA Grapalat"/>
          <w:sz w:val="22"/>
          <w:szCs w:val="22"/>
        </w:rPr>
        <w:t xml:space="preserve">ել, </w:t>
      </w:r>
      <w:r w:rsidR="00297C7B" w:rsidRPr="00CD6048">
        <w:rPr>
          <w:rFonts w:ascii="GHEA Grapalat" w:hAnsi="GHEA Grapalat" w:cs="GHEA Grapalat"/>
          <w:sz w:val="22"/>
          <w:szCs w:val="22"/>
        </w:rPr>
        <w:t xml:space="preserve">և </w:t>
      </w:r>
      <w:r w:rsidRPr="00CD6048">
        <w:rPr>
          <w:rFonts w:ascii="GHEA Grapalat" w:hAnsi="GHEA Grapalat" w:cs="GHEA Grapalat"/>
          <w:sz w:val="22"/>
          <w:szCs w:val="22"/>
        </w:rPr>
        <w:t xml:space="preserve">կապալառուին վճարվել է միայն կանխավճար: Հիմնականում </w:t>
      </w:r>
      <w:r w:rsidR="00297C7B" w:rsidRPr="00CD6048">
        <w:rPr>
          <w:rFonts w:ascii="GHEA Grapalat" w:hAnsi="GHEA Grapalat" w:cs="GHEA Grapalat"/>
          <w:sz w:val="22"/>
          <w:szCs w:val="22"/>
        </w:rPr>
        <w:t>նշվածով է</w:t>
      </w:r>
      <w:r w:rsidRPr="00CD6048">
        <w:rPr>
          <w:rFonts w:ascii="GHEA Grapalat" w:hAnsi="GHEA Grapalat" w:cs="GHEA Grapalat"/>
          <w:sz w:val="22"/>
          <w:szCs w:val="22"/>
        </w:rPr>
        <w:t xml:space="preserve"> </w:t>
      </w:r>
      <w:r w:rsidR="00294AA5" w:rsidRPr="00CD6048">
        <w:rPr>
          <w:rFonts w:ascii="GHEA Grapalat" w:hAnsi="GHEA Grapalat" w:cs="GHEA Grapalat"/>
          <w:sz w:val="22"/>
          <w:szCs w:val="22"/>
        </w:rPr>
        <w:t xml:space="preserve">պայմանավորված </w:t>
      </w:r>
      <w:r w:rsidRPr="00CD6048">
        <w:rPr>
          <w:rFonts w:ascii="GHEA Grapalat" w:hAnsi="GHEA Grapalat" w:cs="GHEA Grapalat"/>
          <w:sz w:val="22"/>
          <w:szCs w:val="22"/>
        </w:rPr>
        <w:t>միջոցառման</w:t>
      </w:r>
      <w:r w:rsidR="00297C7B" w:rsidRPr="00CD6048">
        <w:rPr>
          <w:rFonts w:ascii="GHEA Grapalat" w:hAnsi="GHEA Grapalat" w:cs="GHEA Grapalat"/>
          <w:sz w:val="22"/>
          <w:szCs w:val="22"/>
        </w:rPr>
        <w:t xml:space="preserve"> ծախսերի</w:t>
      </w:r>
      <w:r w:rsidRPr="00CD6048">
        <w:rPr>
          <w:rFonts w:ascii="GHEA Grapalat" w:hAnsi="GHEA Grapalat" w:cs="GHEA Grapalat"/>
          <w:sz w:val="22"/>
          <w:szCs w:val="22"/>
        </w:rPr>
        <w:t xml:space="preserve"> 55.4% կատարողականը</w:t>
      </w:r>
      <w:r w:rsidR="00297C7B" w:rsidRPr="00CD6048">
        <w:rPr>
          <w:rFonts w:ascii="GHEA Grapalat" w:hAnsi="GHEA Grapalat" w:cs="GHEA Grapalat"/>
          <w:sz w:val="22"/>
          <w:szCs w:val="22"/>
        </w:rPr>
        <w:t>, որոնք կազմել են</w:t>
      </w:r>
      <w:r w:rsidRPr="00CD6048">
        <w:rPr>
          <w:rFonts w:ascii="GHEA Grapalat" w:hAnsi="GHEA Grapalat" w:cs="GHEA Grapalat"/>
          <w:sz w:val="22"/>
          <w:szCs w:val="22"/>
        </w:rPr>
        <w:t xml:space="preserve"> 949.4 մլն դրամ: </w:t>
      </w:r>
    </w:p>
    <w:p w:rsidR="004D2514" w:rsidRPr="00CD6048" w:rsidRDefault="00294AA5" w:rsidP="004D2514">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Sylfaen"/>
          <w:sz w:val="22"/>
          <w:szCs w:val="22"/>
        </w:rPr>
        <w:t>Վ</w:t>
      </w:r>
      <w:r w:rsidR="000831D5" w:rsidRPr="00CD6048">
        <w:rPr>
          <w:rFonts w:ascii="GHEA Grapalat" w:hAnsi="GHEA Grapalat" w:cs="Sylfaen"/>
          <w:sz w:val="22"/>
          <w:szCs w:val="22"/>
        </w:rPr>
        <w:t>արկային ծրագրի՝</w:t>
      </w:r>
      <w:r w:rsidR="004D2514" w:rsidRPr="00CD6048">
        <w:rPr>
          <w:rFonts w:ascii="GHEA Grapalat" w:hAnsi="GHEA Grapalat" w:cs="GHEA Grapalat"/>
          <w:sz w:val="22"/>
          <w:szCs w:val="22"/>
        </w:rPr>
        <w:t xml:space="preserve"> սարքավորումների ձեռքբերման միջոցառման շրջանակներում ստանդարտացման և չափագիտության ազգային մարմնի (ՍՉԱՄ) նավթամթերքների թեստավորման լաբորատորիայի համար սարքավորումների ձեռքբերման աշխատանքները կատարվել են նախատեսված ողջ ծավալով: Նախատեսված ծավալով են իրականացվել նաև կիբերանվտանգության ինկուբատորի լաբորատորիաների համար համակարգչային սարքավոր</w:t>
      </w:r>
      <w:r w:rsidR="000831D5" w:rsidRPr="00CD6048">
        <w:rPr>
          <w:rFonts w:ascii="GHEA Grapalat" w:hAnsi="GHEA Grapalat" w:cs="GHEA Grapalat"/>
          <w:sz w:val="22"/>
          <w:szCs w:val="22"/>
        </w:rPr>
        <w:t>ումների,</w:t>
      </w:r>
      <w:r w:rsidR="00452B76" w:rsidRPr="00CD6048">
        <w:rPr>
          <w:rFonts w:ascii="GHEA Grapalat" w:hAnsi="GHEA Grapalat" w:cs="GHEA Grapalat"/>
          <w:sz w:val="22"/>
          <w:szCs w:val="22"/>
        </w:rPr>
        <w:t xml:space="preserve"> կահույքի,</w:t>
      </w:r>
      <w:r w:rsidR="004D2514" w:rsidRPr="00CD6048">
        <w:rPr>
          <w:rFonts w:ascii="GHEA Grapalat" w:hAnsi="GHEA Grapalat" w:cs="GHEA Grapalat"/>
          <w:sz w:val="22"/>
          <w:szCs w:val="22"/>
        </w:rPr>
        <w:t xml:space="preserve"> IBM</w:t>
      </w:r>
      <w:r w:rsidR="00202308" w:rsidRPr="00CD6048">
        <w:rPr>
          <w:rFonts w:ascii="GHEA Grapalat" w:hAnsi="GHEA Grapalat" w:cs="GHEA Grapalat"/>
          <w:sz w:val="22"/>
          <w:szCs w:val="22"/>
        </w:rPr>
        <w:t xml:space="preserve"> </w:t>
      </w:r>
      <w:r w:rsidR="004D2514" w:rsidRPr="00CD6048">
        <w:rPr>
          <w:rFonts w:ascii="GHEA Grapalat" w:hAnsi="GHEA Grapalat" w:cs="GHEA Grapalat"/>
          <w:sz w:val="22"/>
          <w:szCs w:val="22"/>
        </w:rPr>
        <w:t>ծրագրային ապահովման և ծառայությունների ձեռքբեր</w:t>
      </w:r>
      <w:r w:rsidR="000831D5" w:rsidRPr="00CD6048">
        <w:rPr>
          <w:rFonts w:ascii="GHEA Grapalat" w:hAnsi="GHEA Grapalat" w:cs="GHEA Grapalat"/>
          <w:sz w:val="22"/>
          <w:szCs w:val="22"/>
        </w:rPr>
        <w:t>ում</w:t>
      </w:r>
      <w:r w:rsidR="00A251E9" w:rsidRPr="00CD6048">
        <w:rPr>
          <w:rFonts w:ascii="GHEA Grapalat" w:hAnsi="GHEA Grapalat" w:cs="GHEA Grapalat"/>
          <w:sz w:val="22"/>
          <w:szCs w:val="22"/>
        </w:rPr>
        <w:t>ը:</w:t>
      </w:r>
      <w:r w:rsidR="004D2514" w:rsidRPr="00CD6048">
        <w:rPr>
          <w:rFonts w:ascii="GHEA Grapalat" w:hAnsi="GHEA Grapalat" w:cs="GHEA Grapalat"/>
          <w:sz w:val="22"/>
          <w:szCs w:val="22"/>
        </w:rPr>
        <w:t xml:space="preserve"> Հայաստանի գերհամակարգչային համակարգի արդիականացման և տեղադրման աշխատանքները նախատեսված 100%-ի փոխարեն փաստացի կատարվել են 30%-ով՝ պայմանավորված գերհամակարգչի տեղադրման աշխատանքների հետաձգմա</w:t>
      </w:r>
      <w:r w:rsidR="00A251E9" w:rsidRPr="00CD6048">
        <w:rPr>
          <w:rFonts w:ascii="GHEA Grapalat" w:hAnsi="GHEA Grapalat" w:cs="GHEA Grapalat"/>
          <w:sz w:val="22"/>
          <w:szCs w:val="22"/>
        </w:rPr>
        <w:t>մբ</w:t>
      </w:r>
      <w:r w:rsidR="004D2514" w:rsidRPr="00CD6048">
        <w:rPr>
          <w:rFonts w:ascii="GHEA Grapalat" w:hAnsi="GHEA Grapalat" w:cs="GHEA Grapalat"/>
          <w:sz w:val="22"/>
          <w:szCs w:val="22"/>
        </w:rPr>
        <w:t>, քանի որ չեն ավարտվել ինժեներական քաղաքում համապատասխան տարածքի շինարարական աշխատանքները: Արդյունքում հաշվետու ժամանակահատվածում վճարումները կատարվել են 76%</w:t>
      </w:r>
      <w:r w:rsidR="004D2514" w:rsidRPr="00CD6048">
        <w:rPr>
          <w:rFonts w:ascii="GHEA Grapalat" w:hAnsi="GHEA Grapalat" w:cs="GHEA Grapalat"/>
          <w:sz w:val="22"/>
          <w:szCs w:val="22"/>
        </w:rPr>
        <w:noBreakHyphen/>
        <w:t>ով՝ կազմելով 787.4</w:t>
      </w:r>
      <w:r w:rsidR="004D2514" w:rsidRPr="00CD6048">
        <w:rPr>
          <w:rFonts w:ascii="Calibri" w:hAnsi="Calibri" w:cs="Calibri"/>
          <w:sz w:val="22"/>
          <w:szCs w:val="22"/>
        </w:rPr>
        <w:t> </w:t>
      </w:r>
      <w:r w:rsidR="004D2514" w:rsidRPr="00CD6048">
        <w:rPr>
          <w:rFonts w:ascii="GHEA Grapalat" w:hAnsi="GHEA Grapalat" w:cs="GHEA Grapalat"/>
          <w:sz w:val="22"/>
          <w:szCs w:val="22"/>
        </w:rPr>
        <w:t xml:space="preserve">մլն դրամ: </w:t>
      </w:r>
    </w:p>
    <w:p w:rsidR="004D2514" w:rsidRPr="00CD6048" w:rsidRDefault="004D2514" w:rsidP="004D2514">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2023 թվականի ինն ամիսների ընթացքում տեղեկատվական տեխնոլոգիաների ոլորտում գործունեություն իրականացնող առևտրային կազմակերպություններին և անհատ ձեռնարկատերերին պետական աջակցության տրամադրման միջոցառման շրջանակներում աջակցություն են ստացել 376 առևտրային կազմակերպություններ և անհատ ձեռնարկատերեր՝ նախատեսված 361-ի դիմաց՝ պայմանավորված միջոցառման </w:t>
      </w:r>
      <w:r w:rsidRPr="00CD6048">
        <w:rPr>
          <w:rFonts w:ascii="GHEA Grapalat" w:hAnsi="GHEA Grapalat"/>
          <w:sz w:val="22"/>
          <w:szCs w:val="22"/>
        </w:rPr>
        <w:t>նկատմամբ բարձր պահանջարկով:</w:t>
      </w:r>
      <w:r w:rsidRPr="00CD6048">
        <w:rPr>
          <w:rFonts w:ascii="GHEA Grapalat" w:hAnsi="GHEA Grapalat" w:cs="GHEA Grapalat"/>
          <w:sz w:val="22"/>
          <w:szCs w:val="22"/>
        </w:rPr>
        <w:t xml:space="preserve"> Միջոցառման շրջանակներում ծախսերը կազմել են շուրջ 12.7 մլրդ դրամ՝ ապահովելով 98.9% կատարողական՝ պայմանավորված նրանով, որ թվով երեք ընկերություններ գործունեության ոլորտի փոփոխության հետևանքով հրաժարվել են պետական աջակցությունից:</w:t>
      </w:r>
    </w:p>
    <w:p w:rsidR="004D2514" w:rsidRPr="00CD6048" w:rsidRDefault="004D2514" w:rsidP="004D2514">
      <w:pPr>
        <w:autoSpaceDE w:val="0"/>
        <w:autoSpaceDN w:val="0"/>
        <w:adjustRightInd w:val="0"/>
        <w:spacing w:line="360" w:lineRule="auto"/>
        <w:ind w:firstLine="567"/>
        <w:jc w:val="both"/>
        <w:rPr>
          <w:rFonts w:ascii="Courier New" w:hAnsi="Courier New" w:cs="Courier New"/>
          <w:sz w:val="22"/>
          <w:szCs w:val="22"/>
        </w:rPr>
      </w:pPr>
      <w:r w:rsidRPr="00CD6048">
        <w:rPr>
          <w:rFonts w:ascii="GHEA Grapalat" w:hAnsi="GHEA Grapalat" w:cs="GHEA Grapalat"/>
          <w:sz w:val="22"/>
          <w:szCs w:val="22"/>
        </w:rPr>
        <w:lastRenderedPageBreak/>
        <w:t>2022 թվականի ինն ամիսների համեմատ Բարձր տեխնոլոգիական արդյունաբերության էկոհամակարգի, թվայնացման և շուկայի</w:t>
      </w:r>
      <w:r w:rsidRPr="00CD6048">
        <w:rPr>
          <w:rFonts w:ascii="GHEA Grapalat" w:hAnsi="GHEA Grapalat" w:cs="Sylfaen"/>
          <w:sz w:val="22"/>
          <w:szCs w:val="22"/>
        </w:rPr>
        <w:t xml:space="preserve"> </w:t>
      </w:r>
      <w:r w:rsidRPr="00CD6048">
        <w:rPr>
          <w:rFonts w:ascii="GHEA Grapalat" w:hAnsi="GHEA Grapalat" w:cs="GHEA Grapalat"/>
          <w:sz w:val="22"/>
          <w:szCs w:val="22"/>
        </w:rPr>
        <w:t>զարգացման ծրագրի շրջանակներում կատարված ծախսերն աճել են 3.8 անգամ կամ շուրջ 11.6 մլրդ դրամով՝ հիմնականում պայմանավորված տեխնոլոգիաների ոլորտում գործունեություն իրականացնող առևտրային կազմակերպություններին և անհատ ձեռնարկատերերին պետական աջակցության ծախսերի 9.1 անգամ (11.3 մլրդ դրամ) աճով:</w:t>
      </w:r>
    </w:p>
    <w:p w:rsidR="004D2514" w:rsidRPr="00CD6048" w:rsidRDefault="004D2514" w:rsidP="004D2514">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GHEA Grapalat"/>
          <w:i/>
          <w:sz w:val="22"/>
          <w:szCs w:val="22"/>
        </w:rPr>
        <w:t>Պաշտպանության բնագավառում գիտական և գիտատեխնիկական նպատակային հետազոտությունների</w:t>
      </w:r>
      <w:r w:rsidRPr="00CD6048">
        <w:rPr>
          <w:rFonts w:ascii="GHEA Grapalat" w:hAnsi="GHEA Grapalat" w:cs="GHEA Grapalat"/>
          <w:sz w:val="22"/>
          <w:szCs w:val="22"/>
        </w:rPr>
        <w:t xml:space="preserve"> ծրագրի շրջանակներում մ</w:t>
      </w:r>
      <w:r w:rsidRPr="00CD6048">
        <w:rPr>
          <w:rFonts w:ascii="GHEA Grapalat" w:hAnsi="GHEA Grapalat" w:cs="Sylfaen"/>
          <w:sz w:val="22"/>
          <w:szCs w:val="22"/>
        </w:rPr>
        <w:t xml:space="preserve">իջոցներն ուղղվել են հատուկ գիտահետազոտական և փորձակոնստրուկտորական աշխատանքների ֆինանսավորմանը: Ծրագրի շրջանակներում օգտագործվել է 146.2 մլն դրամ կամ նախատեսված միջոցների 14.3%-ը: Ցածր կատարողականը պայմանավորված </w:t>
      </w:r>
      <w:r w:rsidR="0070757C" w:rsidRPr="00CD6048">
        <w:rPr>
          <w:rFonts w:ascii="GHEA Grapalat" w:hAnsi="GHEA Grapalat" w:cs="Sylfaen"/>
          <w:sz w:val="22"/>
          <w:szCs w:val="22"/>
        </w:rPr>
        <w:t xml:space="preserve">է </w:t>
      </w:r>
      <w:r w:rsidRPr="00CD6048">
        <w:rPr>
          <w:rFonts w:ascii="GHEA Grapalat" w:hAnsi="GHEA Grapalat" w:cs="Sylfaen"/>
          <w:sz w:val="22"/>
          <w:szCs w:val="22"/>
        </w:rPr>
        <w:t xml:space="preserve">նրանով, որ պետպատվերի անվանացանկը հաստատվել է սեպտեմբեր ամսին, բացի </w:t>
      </w:r>
      <w:r w:rsidR="0070757C" w:rsidRPr="00CD6048">
        <w:rPr>
          <w:rFonts w:ascii="GHEA Grapalat" w:hAnsi="GHEA Grapalat" w:cs="Sylfaen"/>
          <w:sz w:val="22"/>
          <w:szCs w:val="22"/>
        </w:rPr>
        <w:t>այդ,</w:t>
      </w:r>
      <w:r w:rsidRPr="00CD6048">
        <w:rPr>
          <w:rFonts w:ascii="GHEA Grapalat" w:hAnsi="GHEA Grapalat" w:cs="Sylfaen"/>
          <w:sz w:val="22"/>
          <w:szCs w:val="22"/>
        </w:rPr>
        <w:t xml:space="preserve"> առկա են արտերկրից ներմուծվող հումք</w:t>
      </w:r>
      <w:r w:rsidR="0070757C" w:rsidRPr="00CD6048">
        <w:rPr>
          <w:rFonts w:ascii="GHEA Grapalat" w:hAnsi="GHEA Grapalat" w:cs="Sylfaen"/>
          <w:sz w:val="22"/>
          <w:szCs w:val="22"/>
        </w:rPr>
        <w:t xml:space="preserve">ի, </w:t>
      </w:r>
      <w:r w:rsidRPr="00CD6048">
        <w:rPr>
          <w:rFonts w:ascii="GHEA Grapalat" w:hAnsi="GHEA Grapalat" w:cs="Sylfaen"/>
          <w:sz w:val="22"/>
          <w:szCs w:val="22"/>
        </w:rPr>
        <w:t>նյութերի, սարքերի, սարքավորումների և միկրոէլեկտրոնային բազայի ներմուծման լոգիստիկ խնդիրներ: Արդյունքում 2022 թվականի ինն ամիսների համեմատ Պաշտպանության բնագավառում գիտական և գիտատեխնիկական նպատակային հետազոտությունների ծրագրի շրջանակներում կատարված ծախսերը նվազել են 91.8%-ով կամ 1.6 մլրդ դրամով:</w:t>
      </w:r>
    </w:p>
    <w:p w:rsidR="004D2514" w:rsidRPr="00CD6048" w:rsidRDefault="004D2514" w:rsidP="004D2514">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ՀՀ ԲՏԱՆ պատասխանատվությամբ իրականացվող այլ ծրագրերից </w:t>
      </w:r>
      <w:r w:rsidRPr="00CD6048">
        <w:rPr>
          <w:rFonts w:ascii="GHEA Grapalat" w:hAnsi="GHEA Grapalat" w:cs="Sylfaen"/>
          <w:i/>
          <w:sz w:val="22"/>
          <w:szCs w:val="22"/>
          <w:lang w:val="ru-RU"/>
        </w:rPr>
        <w:t>Հեռահաղորդակցության</w:t>
      </w:r>
      <w:r w:rsidRPr="00CD6048">
        <w:rPr>
          <w:rFonts w:ascii="GHEA Grapalat" w:hAnsi="GHEA Grapalat" w:cs="Sylfaen"/>
          <w:i/>
          <w:sz w:val="22"/>
          <w:szCs w:val="22"/>
        </w:rPr>
        <w:t xml:space="preserve"> </w:t>
      </w:r>
      <w:r w:rsidRPr="00CD6048">
        <w:rPr>
          <w:rFonts w:ascii="GHEA Grapalat" w:hAnsi="GHEA Grapalat" w:cs="Sylfaen"/>
          <w:i/>
          <w:sz w:val="22"/>
          <w:szCs w:val="22"/>
          <w:lang w:val="ru-RU"/>
        </w:rPr>
        <w:t>ապահովմ</w:t>
      </w:r>
      <w:r w:rsidRPr="00CD6048">
        <w:rPr>
          <w:rFonts w:ascii="GHEA Grapalat" w:hAnsi="GHEA Grapalat" w:cs="Sylfaen"/>
          <w:i/>
          <w:sz w:val="22"/>
          <w:szCs w:val="22"/>
        </w:rPr>
        <w:t>ան</w:t>
      </w:r>
      <w:r w:rsidRPr="00CD6048">
        <w:rPr>
          <w:rFonts w:ascii="GHEA Grapalat" w:hAnsi="GHEA Grapalat" w:cs="GHEA Grapalat"/>
          <w:sz w:val="22"/>
          <w:szCs w:val="22"/>
        </w:rPr>
        <w:t xml:space="preserve"> ծրագրի շրջանակներում</w:t>
      </w:r>
      <w:r w:rsidRPr="00CD6048">
        <w:rPr>
          <w:rFonts w:ascii="GHEA Grapalat" w:hAnsi="GHEA Grapalat"/>
          <w:sz w:val="22"/>
          <w:szCs w:val="22"/>
        </w:rPr>
        <w:t xml:space="preserve"> օգտագործվել է շուրջ 734.5 մլն դրամ կամ նախատեսված միջոցների 56%-ը: </w:t>
      </w:r>
      <w:r w:rsidRPr="00CD6048">
        <w:rPr>
          <w:rFonts w:ascii="GHEA Grapalat" w:hAnsi="GHEA Grapalat" w:cs="Sylfaen"/>
          <w:sz w:val="22"/>
          <w:szCs w:val="22"/>
        </w:rPr>
        <w:t>Հատկացված միջոցներն ուղղվել են չ</w:t>
      </w:r>
      <w:r w:rsidR="0070757C" w:rsidRPr="00CD6048">
        <w:rPr>
          <w:rFonts w:ascii="GHEA Grapalat" w:hAnsi="GHEA Grapalat" w:cs="Sylfaen"/>
          <w:sz w:val="22"/>
          <w:szCs w:val="22"/>
        </w:rPr>
        <w:t>որս միջոցառումների իրականացմանը</w:t>
      </w:r>
      <w:r w:rsidRPr="00CD6048">
        <w:rPr>
          <w:rFonts w:ascii="GHEA Grapalat" w:hAnsi="GHEA Grapalat" w:cs="GHEA Grapalat"/>
          <w:sz w:val="22"/>
          <w:szCs w:val="22"/>
        </w:rPr>
        <w:t xml:space="preserve">: </w:t>
      </w:r>
      <w:r w:rsidRPr="00CD6048">
        <w:rPr>
          <w:rFonts w:ascii="GHEA Grapalat" w:hAnsi="GHEA Grapalat" w:cs="Sylfaen"/>
          <w:sz w:val="22"/>
          <w:szCs w:val="22"/>
        </w:rPr>
        <w:t>Շեղումը հիմնականում պայմանավորված է ՀՀ տարածքում բազային և շարժական ռադիոմոնիտորինգի համակարգի ներդրման ու տվյալների փոխանակման միջգերատեսչական կապի ապահովման միջոցառումների կատարողականով: Առաջին միջոցառման շրջանակներում իրականացվել են 1 գլխավոր (MS) և ֆիքսված չսպասարկվող կայանի շահագործման հանձնման-ընդունման նախատեսված աշխատանքները, ձեռք են բերվել 4 մինիավտոբուսներ և 8 անխափան սնուցման աղբյուրներ: Միջոցառման ծախսերը կազմել են շուրջ 383.1 մլն դրամ կամ ծրագրային ցուցանիշի 52.7%-ը: Վերջինս հիմնականում պայմանավորված է նրանով, որ ամենագնաց ավտոմեքենայի ձեռքբերման, ինչպես նաև թվով 4 շարժական կայանների կազմի մեջ մտնող տեխնիկական միջոցների</w:t>
      </w:r>
      <w:r w:rsidRPr="00CD6048">
        <w:rPr>
          <w:rFonts w:ascii="GHEA Grapalat" w:hAnsi="GHEA Grapalat" w:cs="GHEA Grapalat"/>
          <w:sz w:val="22"/>
          <w:szCs w:val="22"/>
        </w:rPr>
        <w:t xml:space="preserve"> ներկրման գործընթացի ձգձգման հետևանքով շարժական կայանների ներդրման աշխատանքները չեն իրականացվել: Հայաստանի Հանրապետությունում պետական մարմինների</w:t>
      </w:r>
      <w:r w:rsidR="00202308" w:rsidRPr="00CD6048">
        <w:rPr>
          <w:rFonts w:ascii="GHEA Grapalat" w:hAnsi="GHEA Grapalat" w:cs="GHEA Grapalat"/>
          <w:sz w:val="22"/>
          <w:szCs w:val="22"/>
        </w:rPr>
        <w:t xml:space="preserve"> </w:t>
      </w:r>
      <w:r w:rsidRPr="00CD6048">
        <w:rPr>
          <w:rFonts w:ascii="GHEA Grapalat" w:hAnsi="GHEA Grapalat" w:cs="GHEA Grapalat"/>
          <w:sz w:val="22"/>
          <w:szCs w:val="22"/>
        </w:rPr>
        <w:t>տվյալների փոխանակման կապի ապահովման և սպասարկման միջոցառման շրջանակներում նախատեսված ամբողջ ծավալով սպասարկվել են 345 պետական մարմի</w:t>
      </w:r>
      <w:r w:rsidR="0002068B" w:rsidRPr="00CD6048">
        <w:rPr>
          <w:rFonts w:ascii="GHEA Grapalat" w:hAnsi="GHEA Grapalat" w:cs="GHEA Grapalat"/>
          <w:sz w:val="22"/>
          <w:szCs w:val="22"/>
        </w:rPr>
        <w:t>ն</w:t>
      </w:r>
      <w:r w:rsidRPr="00CD6048">
        <w:rPr>
          <w:rFonts w:ascii="GHEA Grapalat" w:hAnsi="GHEA Grapalat" w:cs="GHEA Grapalat"/>
          <w:sz w:val="22"/>
          <w:szCs w:val="22"/>
        </w:rPr>
        <w:t xml:space="preserve">ներ, </w:t>
      </w:r>
      <w:r w:rsidR="0002068B" w:rsidRPr="00CD6048">
        <w:rPr>
          <w:rFonts w:ascii="GHEA Grapalat" w:hAnsi="GHEA Grapalat" w:cs="GHEA Grapalat"/>
          <w:sz w:val="22"/>
          <w:szCs w:val="22"/>
        </w:rPr>
        <w:t>Երևան քաղաքում տեղակայված 475</w:t>
      </w:r>
      <w:r w:rsidRPr="00CD6048">
        <w:rPr>
          <w:rFonts w:ascii="GHEA Grapalat" w:hAnsi="GHEA Grapalat" w:cs="GHEA Grapalat"/>
          <w:sz w:val="22"/>
          <w:szCs w:val="22"/>
        </w:rPr>
        <w:t xml:space="preserve"> տեսանկարահանվող և հեռարձակվող ընտրական </w:t>
      </w:r>
      <w:r w:rsidRPr="00CD6048">
        <w:rPr>
          <w:rFonts w:ascii="GHEA Grapalat" w:hAnsi="GHEA Grapalat" w:cs="GHEA Grapalat"/>
          <w:sz w:val="22"/>
          <w:szCs w:val="22"/>
        </w:rPr>
        <w:lastRenderedPageBreak/>
        <w:t xml:space="preserve">տեղամասեր: Միջոցառման ծախսերը կազմել են 82.6 մլն դրամ կամ ծրագրային ցուցանիշի </w:t>
      </w:r>
      <w:r w:rsidR="0002068B" w:rsidRPr="00CD6048">
        <w:rPr>
          <w:rFonts w:ascii="GHEA Grapalat" w:hAnsi="GHEA Grapalat" w:cs="GHEA Grapalat"/>
          <w:sz w:val="22"/>
          <w:szCs w:val="22"/>
        </w:rPr>
        <w:t>26.4%</w:t>
      </w:r>
      <w:r w:rsidR="0002068B" w:rsidRPr="00CD6048">
        <w:rPr>
          <w:rFonts w:ascii="GHEA Grapalat" w:hAnsi="GHEA Grapalat" w:cs="GHEA Grapalat"/>
          <w:sz w:val="22"/>
          <w:szCs w:val="22"/>
        </w:rPr>
        <w:noBreakHyphen/>
      </w:r>
      <w:r w:rsidRPr="00CD6048">
        <w:rPr>
          <w:rFonts w:ascii="GHEA Grapalat" w:hAnsi="GHEA Grapalat" w:cs="GHEA Grapalat"/>
          <w:sz w:val="22"/>
          <w:szCs w:val="22"/>
        </w:rPr>
        <w:t xml:space="preserve">ը: </w:t>
      </w:r>
      <w:r w:rsidR="0002068B" w:rsidRPr="00CD6048">
        <w:rPr>
          <w:rFonts w:ascii="GHEA Grapalat" w:hAnsi="GHEA Grapalat" w:cs="GHEA Grapalat"/>
          <w:sz w:val="22"/>
          <w:szCs w:val="22"/>
        </w:rPr>
        <w:t>Ց</w:t>
      </w:r>
      <w:r w:rsidRPr="00CD6048">
        <w:rPr>
          <w:rFonts w:ascii="GHEA Grapalat" w:hAnsi="GHEA Grapalat" w:cs="GHEA Grapalat"/>
          <w:sz w:val="22"/>
          <w:szCs w:val="22"/>
        </w:rPr>
        <w:t>ածր կատարողականը պայմանավորված</w:t>
      </w:r>
      <w:r w:rsidRPr="00CD6048">
        <w:rPr>
          <w:rFonts w:ascii="GHEA Grapalat" w:hAnsi="GHEA Grapalat" w:cs="Sylfaen"/>
          <w:sz w:val="22"/>
          <w:szCs w:val="22"/>
        </w:rPr>
        <w:t xml:space="preserve"> է նրանով, որ Երևան քաղաքում անցկացված ավագանու </w:t>
      </w:r>
      <w:r w:rsidRPr="00CD6048">
        <w:rPr>
          <w:rFonts w:ascii="GHEA Grapalat" w:hAnsi="GHEA Grapalat" w:cs="GHEA Grapalat"/>
          <w:sz w:val="22"/>
          <w:szCs w:val="22"/>
        </w:rPr>
        <w:t>ընտրությունների տեսանկարահանման և միաժամանակյա համացանցային հեռարձակման ծառայությունների վճարման փաստաթղթերը ներկայացվել են հոկտեմբեր ամսին:</w:t>
      </w:r>
    </w:p>
    <w:p w:rsidR="004D2514" w:rsidRPr="00CD6048" w:rsidRDefault="004D2514" w:rsidP="004D2514">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2022 թվականի ինն ամիսների համեմատ Հեռահաղորդակցության ապահովման ծրագրի շրջանակներում կատարված ծախսերն աճել են 88.7%-ով կամ 345.3 մլն դրամով, որը պայմանավորված է ՀՀ տարածքում բազային և շարժական ռադիոմոնիտորինգի համակարգի ներդրման </w:t>
      </w:r>
      <w:r w:rsidR="00FA1882" w:rsidRPr="00CD6048">
        <w:rPr>
          <w:rFonts w:ascii="GHEA Grapalat" w:hAnsi="GHEA Grapalat" w:cs="GHEA Grapalat"/>
          <w:sz w:val="22"/>
          <w:szCs w:val="22"/>
        </w:rPr>
        <w:t>համար միջոցների հատկացմամբ, որի համար</w:t>
      </w:r>
      <w:r w:rsidRPr="00CD6048">
        <w:rPr>
          <w:rFonts w:ascii="GHEA Grapalat" w:hAnsi="GHEA Grapalat" w:cs="GHEA Grapalat"/>
          <w:sz w:val="22"/>
          <w:szCs w:val="22"/>
        </w:rPr>
        <w:t xml:space="preserve"> 2022 թվականի ինն ամի</w:t>
      </w:r>
      <w:r w:rsidR="00D81674" w:rsidRPr="00CD6048">
        <w:rPr>
          <w:rFonts w:ascii="GHEA Grapalat" w:hAnsi="GHEA Grapalat" w:cs="GHEA Grapalat"/>
          <w:sz w:val="22"/>
          <w:szCs w:val="22"/>
        </w:rPr>
        <w:t>սներին</w:t>
      </w:r>
      <w:r w:rsidR="00FA1882" w:rsidRPr="00CD6048">
        <w:rPr>
          <w:rFonts w:ascii="GHEA Grapalat" w:hAnsi="GHEA Grapalat" w:cs="GHEA Grapalat"/>
          <w:sz w:val="22"/>
          <w:szCs w:val="22"/>
        </w:rPr>
        <w:t xml:space="preserve"> նախատեսված միջոցները</w:t>
      </w:r>
      <w:r w:rsidRPr="00CD6048">
        <w:rPr>
          <w:rFonts w:ascii="GHEA Grapalat" w:hAnsi="GHEA Grapalat" w:cs="GHEA Grapalat"/>
          <w:sz w:val="22"/>
          <w:szCs w:val="22"/>
        </w:rPr>
        <w:t xml:space="preserve"> չէին օգ</w:t>
      </w:r>
      <w:r w:rsidR="00D81674" w:rsidRPr="00CD6048">
        <w:rPr>
          <w:rFonts w:ascii="GHEA Grapalat" w:hAnsi="GHEA Grapalat" w:cs="GHEA Grapalat"/>
          <w:sz w:val="22"/>
          <w:szCs w:val="22"/>
        </w:rPr>
        <w:t>տ</w:t>
      </w:r>
      <w:r w:rsidRPr="00CD6048">
        <w:rPr>
          <w:rFonts w:ascii="GHEA Grapalat" w:hAnsi="GHEA Grapalat" w:cs="GHEA Grapalat"/>
          <w:sz w:val="22"/>
          <w:szCs w:val="22"/>
        </w:rPr>
        <w:t>ագործվել:</w:t>
      </w:r>
    </w:p>
    <w:p w:rsidR="00050C2C" w:rsidRPr="00CD6048" w:rsidRDefault="00050C2C" w:rsidP="00050C2C">
      <w:pPr>
        <w:spacing w:line="360" w:lineRule="auto"/>
        <w:ind w:firstLine="561"/>
        <w:jc w:val="both"/>
        <w:rPr>
          <w:rFonts w:ascii="GHEA Grapalat" w:hAnsi="GHEA Grapalat" w:cs="GHEA Grapalat"/>
          <w:sz w:val="22"/>
          <w:szCs w:val="22"/>
          <w:lang w:val="hy-AM"/>
        </w:rPr>
      </w:pPr>
    </w:p>
    <w:p w:rsidR="00EA52B8" w:rsidRPr="00CD6048" w:rsidRDefault="00050C2C" w:rsidP="00EA52B8">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i/>
          <w:sz w:val="22"/>
          <w:szCs w:val="22"/>
          <w:u w:val="single"/>
          <w:lang w:val="hy-AM"/>
        </w:rPr>
        <w:t xml:space="preserve">ՀՀ </w:t>
      </w:r>
      <w:r w:rsidRPr="00CD6048">
        <w:rPr>
          <w:rFonts w:ascii="GHEA Grapalat" w:hAnsi="GHEA Grapalat" w:cs="GHEA Grapalat"/>
          <w:i/>
          <w:sz w:val="22"/>
          <w:szCs w:val="22"/>
          <w:u w:val="single"/>
          <w:lang w:val="hy-AM"/>
        </w:rPr>
        <w:t>ֆինանսների</w:t>
      </w:r>
      <w:r w:rsidRPr="00CD6048">
        <w:rPr>
          <w:rFonts w:ascii="GHEA Grapalat" w:hAnsi="GHEA Grapalat" w:cs="Sylfaen"/>
          <w:i/>
          <w:sz w:val="22"/>
          <w:szCs w:val="22"/>
          <w:u w:val="single"/>
          <w:lang w:val="hy-AM"/>
        </w:rPr>
        <w:t xml:space="preserve"> նախարարության</w:t>
      </w:r>
      <w:r w:rsidR="00EA52B8" w:rsidRPr="00CD6048">
        <w:rPr>
          <w:rFonts w:ascii="GHEA Grapalat" w:hAnsi="GHEA Grapalat" w:cs="Sylfaen"/>
          <w:i/>
          <w:sz w:val="22"/>
          <w:szCs w:val="22"/>
        </w:rPr>
        <w:t xml:space="preserve"> </w:t>
      </w:r>
      <w:r w:rsidR="00EA52B8" w:rsidRPr="00CD6048">
        <w:rPr>
          <w:rFonts w:ascii="GHEA Grapalat" w:hAnsi="GHEA Grapalat" w:cs="Sylfaen"/>
          <w:sz w:val="22"/>
          <w:szCs w:val="22"/>
        </w:rPr>
        <w:t xml:space="preserve">պատասխանատվության ներքո իրականացվել են </w:t>
      </w:r>
      <w:r w:rsidR="000225CD" w:rsidRPr="00CD6048">
        <w:rPr>
          <w:rFonts w:ascii="GHEA Grapalat" w:hAnsi="GHEA Grapalat" w:cs="Sylfaen"/>
          <w:sz w:val="22"/>
          <w:szCs w:val="22"/>
        </w:rPr>
        <w:t>3</w:t>
      </w:r>
      <w:r w:rsidR="00EA52B8" w:rsidRPr="00CD6048">
        <w:rPr>
          <w:rFonts w:ascii="GHEA Grapalat" w:hAnsi="GHEA Grapalat" w:cs="Sylfaen"/>
          <w:sz w:val="22"/>
          <w:szCs w:val="22"/>
        </w:rPr>
        <w:t xml:space="preserve"> ծրագրեր, որոնց 2023 թվականի ինն</w:t>
      </w:r>
      <w:r w:rsidR="00EA52B8" w:rsidRPr="00CD6048">
        <w:rPr>
          <w:rFonts w:ascii="GHEA Grapalat" w:hAnsi="GHEA Grapalat" w:cs="GHEA Grapalat"/>
          <w:sz w:val="22"/>
          <w:szCs w:val="22"/>
        </w:rPr>
        <w:t xml:space="preserve"> ամիսներին</w:t>
      </w:r>
      <w:r w:rsidR="00EA52B8" w:rsidRPr="00CD6048">
        <w:rPr>
          <w:rFonts w:ascii="GHEA Grapalat" w:hAnsi="GHEA Grapalat" w:cs="GHEA Grapalat"/>
          <w:sz w:val="22"/>
          <w:szCs w:val="22"/>
          <w:lang w:val="hy-AM"/>
        </w:rPr>
        <w:t xml:space="preserve"> </w:t>
      </w:r>
      <w:r w:rsidR="00EA52B8" w:rsidRPr="00CD6048">
        <w:rPr>
          <w:rFonts w:ascii="GHEA Grapalat" w:hAnsi="GHEA Grapalat" w:cs="Sylfaen"/>
          <w:sz w:val="22"/>
          <w:szCs w:val="22"/>
        </w:rPr>
        <w:t>ՀՀ պետական բյուջեից տրամադրվել է 161.5</w:t>
      </w:r>
      <w:r w:rsidR="00EA52B8" w:rsidRPr="00CD6048">
        <w:rPr>
          <w:rFonts w:ascii="Courier New" w:hAnsi="Courier New" w:cs="Courier New"/>
          <w:sz w:val="22"/>
          <w:szCs w:val="22"/>
        </w:rPr>
        <w:t> </w:t>
      </w:r>
      <w:r w:rsidR="00EA52B8" w:rsidRPr="00CD6048">
        <w:rPr>
          <w:rFonts w:ascii="GHEA Grapalat" w:hAnsi="GHEA Grapalat" w:cs="GHEA Grapalat"/>
          <w:sz w:val="22"/>
          <w:szCs w:val="22"/>
        </w:rPr>
        <w:t>մլրդ</w:t>
      </w:r>
      <w:r w:rsidR="00EA52B8" w:rsidRPr="00CD6048">
        <w:rPr>
          <w:rFonts w:ascii="GHEA Grapalat" w:hAnsi="GHEA Grapalat" w:cs="Sylfaen"/>
          <w:sz w:val="22"/>
          <w:szCs w:val="22"/>
        </w:rPr>
        <w:t xml:space="preserve"> </w:t>
      </w:r>
      <w:r w:rsidR="00EA52B8" w:rsidRPr="00CD6048">
        <w:rPr>
          <w:rFonts w:ascii="GHEA Grapalat" w:hAnsi="GHEA Grapalat" w:cs="GHEA Grapalat"/>
          <w:sz w:val="22"/>
          <w:szCs w:val="22"/>
        </w:rPr>
        <w:t>դրամ՝</w:t>
      </w:r>
      <w:r w:rsidR="00EA52B8" w:rsidRPr="00CD6048">
        <w:rPr>
          <w:rFonts w:ascii="GHEA Grapalat" w:hAnsi="GHEA Grapalat" w:cs="Sylfaen"/>
          <w:sz w:val="22"/>
          <w:szCs w:val="22"/>
        </w:rPr>
        <w:t xml:space="preserve"> </w:t>
      </w:r>
      <w:r w:rsidR="00EA52B8" w:rsidRPr="00CD6048">
        <w:rPr>
          <w:rFonts w:ascii="GHEA Grapalat" w:hAnsi="GHEA Grapalat" w:cs="GHEA Grapalat"/>
          <w:sz w:val="22"/>
          <w:szCs w:val="22"/>
        </w:rPr>
        <w:t>ապահովելով</w:t>
      </w:r>
      <w:r w:rsidR="00EA52B8" w:rsidRPr="00CD6048">
        <w:rPr>
          <w:rFonts w:ascii="GHEA Grapalat" w:hAnsi="GHEA Grapalat" w:cs="Sylfaen"/>
          <w:sz w:val="22"/>
          <w:szCs w:val="22"/>
        </w:rPr>
        <w:t xml:space="preserve"> 91.7% կատարողական:</w:t>
      </w:r>
      <w:r w:rsidR="00614A63" w:rsidRPr="00CD6048">
        <w:rPr>
          <w:rFonts w:ascii="GHEA Grapalat" w:hAnsi="GHEA Grapalat" w:cs="Sylfaen"/>
          <w:sz w:val="22"/>
          <w:szCs w:val="22"/>
        </w:rPr>
        <w:t xml:space="preserve"> Շեղում</w:t>
      </w:r>
      <w:r w:rsidR="000225CD" w:rsidRPr="00CD6048">
        <w:rPr>
          <w:rFonts w:ascii="GHEA Grapalat" w:hAnsi="GHEA Grapalat" w:cs="Sylfaen"/>
          <w:sz w:val="22"/>
          <w:szCs w:val="22"/>
        </w:rPr>
        <w:t xml:space="preserve">ը, ինչպես նաև </w:t>
      </w:r>
      <w:r w:rsidR="00EA52B8" w:rsidRPr="00CD6048">
        <w:rPr>
          <w:rFonts w:ascii="GHEA Grapalat" w:hAnsi="GHEA Grapalat" w:cs="Sylfaen"/>
          <w:sz w:val="22"/>
          <w:szCs w:val="22"/>
        </w:rPr>
        <w:t>2022 թվականի ինն</w:t>
      </w:r>
      <w:r w:rsidR="00EA52B8" w:rsidRPr="00CD6048">
        <w:rPr>
          <w:rFonts w:ascii="GHEA Grapalat" w:hAnsi="GHEA Grapalat" w:cs="GHEA Grapalat"/>
          <w:sz w:val="22"/>
          <w:szCs w:val="22"/>
        </w:rPr>
        <w:t xml:space="preserve"> </w:t>
      </w:r>
      <w:r w:rsidR="00614A63" w:rsidRPr="00CD6048">
        <w:rPr>
          <w:rFonts w:ascii="GHEA Grapalat" w:hAnsi="GHEA Grapalat" w:cs="GHEA Grapalat"/>
          <w:sz w:val="22"/>
          <w:szCs w:val="22"/>
        </w:rPr>
        <w:t>ամիսների</w:t>
      </w:r>
      <w:r w:rsidR="00EA52B8" w:rsidRPr="00CD6048">
        <w:rPr>
          <w:rFonts w:ascii="GHEA Grapalat" w:hAnsi="GHEA Grapalat" w:cs="Sylfaen"/>
          <w:sz w:val="22"/>
          <w:szCs w:val="22"/>
        </w:rPr>
        <w:t xml:space="preserve"> համեմատ նախարարության </w:t>
      </w:r>
      <w:r w:rsidR="006D18E6" w:rsidRPr="00CD6048">
        <w:rPr>
          <w:rFonts w:ascii="GHEA Grapalat" w:hAnsi="GHEA Grapalat" w:cs="Sylfaen"/>
          <w:sz w:val="22"/>
          <w:szCs w:val="22"/>
        </w:rPr>
        <w:t>ծախսեր</w:t>
      </w:r>
      <w:r w:rsidR="000225CD" w:rsidRPr="00CD6048">
        <w:rPr>
          <w:rFonts w:ascii="GHEA Grapalat" w:hAnsi="GHEA Grapalat" w:cs="Sylfaen"/>
          <w:sz w:val="22"/>
          <w:szCs w:val="22"/>
        </w:rPr>
        <w:t>ի</w:t>
      </w:r>
      <w:r w:rsidR="00EA52B8" w:rsidRPr="00CD6048">
        <w:rPr>
          <w:rFonts w:ascii="GHEA Grapalat" w:hAnsi="GHEA Grapalat" w:cs="Sylfaen"/>
          <w:sz w:val="22"/>
          <w:szCs w:val="22"/>
        </w:rPr>
        <w:t xml:space="preserve"> 20.2% (27.1</w:t>
      </w:r>
      <w:r w:rsidR="00EA52B8" w:rsidRPr="00CD6048">
        <w:rPr>
          <w:rFonts w:ascii="Courier New" w:hAnsi="Courier New" w:cs="Courier New"/>
          <w:sz w:val="22"/>
          <w:szCs w:val="22"/>
        </w:rPr>
        <w:t> </w:t>
      </w:r>
      <w:r w:rsidR="00EA52B8" w:rsidRPr="00CD6048">
        <w:rPr>
          <w:rFonts w:ascii="GHEA Grapalat" w:hAnsi="GHEA Grapalat" w:cs="Sylfaen"/>
          <w:sz w:val="22"/>
          <w:szCs w:val="22"/>
        </w:rPr>
        <w:t>մլրդ դրամ)</w:t>
      </w:r>
      <w:r w:rsidR="000225CD" w:rsidRPr="00CD6048">
        <w:rPr>
          <w:rFonts w:ascii="GHEA Grapalat" w:hAnsi="GHEA Grapalat" w:cs="Sylfaen"/>
          <w:sz w:val="22"/>
          <w:szCs w:val="22"/>
        </w:rPr>
        <w:t xml:space="preserve"> աճը</w:t>
      </w:r>
      <w:r w:rsidR="00EA52B8" w:rsidRPr="00CD6048">
        <w:rPr>
          <w:rFonts w:ascii="GHEA Grapalat" w:hAnsi="GHEA Grapalat" w:cs="Sylfaen"/>
          <w:sz w:val="22"/>
          <w:szCs w:val="22"/>
        </w:rPr>
        <w:t xml:space="preserve"> հիմնականում պայմանավորված </w:t>
      </w:r>
      <w:r w:rsidR="000225CD" w:rsidRPr="00CD6048">
        <w:rPr>
          <w:rFonts w:ascii="GHEA Grapalat" w:hAnsi="GHEA Grapalat" w:cs="Sylfaen"/>
          <w:sz w:val="22"/>
          <w:szCs w:val="22"/>
        </w:rPr>
        <w:t xml:space="preserve">են </w:t>
      </w:r>
      <w:r w:rsidR="00EA52B8" w:rsidRPr="00CD6048">
        <w:rPr>
          <w:rFonts w:ascii="GHEA Grapalat" w:hAnsi="GHEA Grapalat" w:cs="Sylfaen"/>
          <w:sz w:val="22"/>
          <w:szCs w:val="22"/>
        </w:rPr>
        <w:t>Պետական պարտքի կառավարման ծրագրի շրջանակներում կատարված ծախսեր</w:t>
      </w:r>
      <w:r w:rsidR="006D18E6" w:rsidRPr="00CD6048">
        <w:rPr>
          <w:rFonts w:ascii="GHEA Grapalat" w:hAnsi="GHEA Grapalat" w:cs="Sylfaen"/>
          <w:sz w:val="22"/>
          <w:szCs w:val="22"/>
        </w:rPr>
        <w:t>ով</w:t>
      </w:r>
      <w:r w:rsidR="00EA52B8" w:rsidRPr="00CD6048">
        <w:rPr>
          <w:rFonts w:ascii="GHEA Grapalat" w:hAnsi="GHEA Grapalat" w:cs="Sylfaen"/>
          <w:sz w:val="22"/>
          <w:szCs w:val="22"/>
        </w:rPr>
        <w:t>:</w:t>
      </w:r>
    </w:p>
    <w:p w:rsidR="00EA52B8" w:rsidRPr="00CD6048" w:rsidRDefault="00EA52B8" w:rsidP="00EA52B8">
      <w:pPr>
        <w:autoSpaceDE w:val="0"/>
        <w:autoSpaceDN w:val="0"/>
        <w:adjustRightInd w:val="0"/>
        <w:spacing w:line="360" w:lineRule="auto"/>
        <w:ind w:firstLine="567"/>
        <w:jc w:val="both"/>
        <w:rPr>
          <w:rFonts w:ascii="GHEA Grapalat" w:hAnsi="GHEA Grapalat" w:cs="Sylfaen"/>
          <w:sz w:val="22"/>
          <w:szCs w:val="22"/>
        </w:rPr>
      </w:pPr>
    </w:p>
    <w:p w:rsidR="00EA52B8" w:rsidRPr="00CD6048" w:rsidRDefault="00EA52B8" w:rsidP="00FD4B6A">
      <w:pPr>
        <w:pStyle w:val="Caption"/>
        <w:keepNext/>
        <w:numPr>
          <w:ilvl w:val="0"/>
          <w:numId w:val="27"/>
        </w:numPr>
        <w:tabs>
          <w:tab w:val="left" w:pos="1276"/>
        </w:tabs>
        <w:ind w:left="0" w:firstLine="0"/>
        <w:jc w:val="left"/>
        <w:rPr>
          <w:rFonts w:ascii="GHEA Grapalat" w:hAnsi="GHEA Grapalat"/>
          <w:i/>
          <w:sz w:val="18"/>
          <w:szCs w:val="18"/>
          <w:lang w:val="hy-AM"/>
        </w:rPr>
      </w:pPr>
      <w:r w:rsidRPr="00CD6048">
        <w:rPr>
          <w:rFonts w:ascii="GHEA Grapalat" w:hAnsi="GHEA Grapalat"/>
          <w:i/>
          <w:sz w:val="18"/>
          <w:szCs w:val="18"/>
          <w:lang w:val="hy-AM"/>
        </w:rPr>
        <w:t>ՀՀ ֆինանսների նախարարության կողմից իրականացված ծրագրերը (մլն դրամ)</w:t>
      </w: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199"/>
        <w:gridCol w:w="1206"/>
        <w:gridCol w:w="1170"/>
        <w:gridCol w:w="1170"/>
        <w:gridCol w:w="1273"/>
        <w:gridCol w:w="1276"/>
        <w:gridCol w:w="1071"/>
      </w:tblGrid>
      <w:tr w:rsidR="00EA52B8" w:rsidRPr="00CD6048" w:rsidTr="00220CB5">
        <w:trPr>
          <w:trHeight w:val="1596"/>
          <w:jc w:val="center"/>
        </w:trPr>
        <w:tc>
          <w:tcPr>
            <w:tcW w:w="3199" w:type="dxa"/>
            <w:tcBorders>
              <w:top w:val="single" w:sz="4" w:space="0" w:color="auto"/>
              <w:left w:val="single" w:sz="4" w:space="0" w:color="auto"/>
              <w:bottom w:val="single" w:sz="4" w:space="0" w:color="auto"/>
              <w:right w:val="single" w:sz="4" w:space="0" w:color="auto"/>
            </w:tcBorders>
            <w:noWrap/>
            <w:vAlign w:val="bottom"/>
            <w:hideMark/>
          </w:tcPr>
          <w:p w:rsidR="00EA52B8" w:rsidRPr="00CD6048" w:rsidRDefault="00EA52B8" w:rsidP="00220CB5">
            <w:pPr>
              <w:rPr>
                <w:rFonts w:ascii="GHEA Grapalat" w:hAnsi="GHEA Grapalat"/>
                <w:i/>
                <w:sz w:val="18"/>
                <w:szCs w:val="18"/>
              </w:rPr>
            </w:pPr>
          </w:p>
        </w:tc>
        <w:tc>
          <w:tcPr>
            <w:tcW w:w="1206" w:type="dxa"/>
            <w:tcBorders>
              <w:top w:val="single" w:sz="4" w:space="0" w:color="auto"/>
              <w:left w:val="single" w:sz="4" w:space="0" w:color="auto"/>
              <w:bottom w:val="single" w:sz="4" w:space="0" w:color="auto"/>
              <w:right w:val="single" w:sz="4" w:space="0" w:color="auto"/>
            </w:tcBorders>
            <w:hideMark/>
          </w:tcPr>
          <w:p w:rsidR="00EA52B8" w:rsidRPr="00CD6048" w:rsidRDefault="00EA52B8" w:rsidP="00220CB5">
            <w:pPr>
              <w:jc w:val="center"/>
              <w:rPr>
                <w:rFonts w:ascii="GHEA Grapalat" w:hAnsi="GHEA Grapalat" w:cs="Calibri"/>
                <w:b/>
                <w:bCs/>
                <w:sz w:val="18"/>
                <w:szCs w:val="18"/>
                <w:lang w:val="hy-AM"/>
              </w:rPr>
            </w:pPr>
            <w:r w:rsidRPr="00CD6048">
              <w:rPr>
                <w:rFonts w:ascii="GHEA Grapalat" w:hAnsi="GHEA Grapalat" w:cs="Calibri"/>
                <w:b/>
                <w:bCs/>
                <w:sz w:val="18"/>
                <w:szCs w:val="18"/>
              </w:rPr>
              <w:t>2022թ. ինն ամիսների փաստ</w:t>
            </w:r>
          </w:p>
        </w:tc>
        <w:tc>
          <w:tcPr>
            <w:tcW w:w="1170" w:type="dxa"/>
            <w:tcBorders>
              <w:top w:val="single" w:sz="4" w:space="0" w:color="auto"/>
              <w:left w:val="single" w:sz="4" w:space="0" w:color="auto"/>
              <w:bottom w:val="single" w:sz="4" w:space="0" w:color="auto"/>
              <w:right w:val="single" w:sz="4" w:space="0" w:color="auto"/>
            </w:tcBorders>
            <w:hideMark/>
          </w:tcPr>
          <w:p w:rsidR="00EA52B8" w:rsidRPr="00CD6048" w:rsidRDefault="00EA52B8" w:rsidP="00220CB5">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 xml:space="preserve">2023թ. </w:t>
            </w:r>
            <w:r w:rsidRPr="00CD6048">
              <w:rPr>
                <w:rFonts w:ascii="GHEA Grapalat" w:hAnsi="GHEA Grapalat" w:cs="Calibri"/>
                <w:b/>
                <w:bCs/>
                <w:sz w:val="18"/>
                <w:szCs w:val="18"/>
              </w:rPr>
              <w:t xml:space="preserve">ինն ամիսների </w:t>
            </w:r>
            <w:r w:rsidRPr="00CD6048">
              <w:rPr>
                <w:rFonts w:ascii="GHEA Grapalat" w:hAnsi="GHEA Grapalat" w:cs="Calibri"/>
                <w:b/>
                <w:bCs/>
                <w:sz w:val="18"/>
                <w:szCs w:val="18"/>
                <w:lang w:val="hy-AM"/>
              </w:rPr>
              <w:t>ճշտված պլան</w:t>
            </w:r>
          </w:p>
        </w:tc>
        <w:tc>
          <w:tcPr>
            <w:tcW w:w="1170" w:type="dxa"/>
            <w:tcBorders>
              <w:top w:val="single" w:sz="4" w:space="0" w:color="auto"/>
              <w:left w:val="single" w:sz="4" w:space="0" w:color="auto"/>
              <w:bottom w:val="single" w:sz="4" w:space="0" w:color="auto"/>
              <w:right w:val="single" w:sz="4" w:space="0" w:color="auto"/>
            </w:tcBorders>
            <w:noWrap/>
            <w:hideMark/>
          </w:tcPr>
          <w:p w:rsidR="00EA52B8" w:rsidRPr="00CD6048" w:rsidRDefault="00EA52B8" w:rsidP="00220CB5">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202</w:t>
            </w:r>
            <w:r w:rsidRPr="00CD6048">
              <w:rPr>
                <w:rFonts w:ascii="GHEA Grapalat" w:hAnsi="GHEA Grapalat" w:cs="Calibri"/>
                <w:b/>
                <w:bCs/>
                <w:sz w:val="18"/>
                <w:szCs w:val="18"/>
              </w:rPr>
              <w:t>3</w:t>
            </w:r>
            <w:r w:rsidRPr="00CD6048">
              <w:rPr>
                <w:rFonts w:ascii="GHEA Grapalat" w:hAnsi="GHEA Grapalat" w:cs="Calibri"/>
                <w:b/>
                <w:bCs/>
                <w:sz w:val="18"/>
                <w:szCs w:val="18"/>
                <w:lang w:val="hy-AM"/>
              </w:rPr>
              <w:t xml:space="preserve">թ. </w:t>
            </w:r>
            <w:r w:rsidRPr="00CD6048">
              <w:rPr>
                <w:rFonts w:ascii="GHEA Grapalat" w:hAnsi="GHEA Grapalat" w:cs="Calibri"/>
                <w:b/>
                <w:bCs/>
                <w:sz w:val="18"/>
                <w:szCs w:val="18"/>
              </w:rPr>
              <w:t xml:space="preserve">ինն ամիսների </w:t>
            </w:r>
            <w:r w:rsidRPr="00CD6048">
              <w:rPr>
                <w:rFonts w:ascii="GHEA Grapalat" w:hAnsi="GHEA Grapalat" w:cs="Calibri"/>
                <w:b/>
                <w:bCs/>
                <w:sz w:val="18"/>
                <w:szCs w:val="18"/>
                <w:lang w:val="hy-AM"/>
              </w:rPr>
              <w:t>փաստ</w:t>
            </w:r>
          </w:p>
        </w:tc>
        <w:tc>
          <w:tcPr>
            <w:tcW w:w="1273" w:type="dxa"/>
            <w:tcBorders>
              <w:top w:val="single" w:sz="4" w:space="0" w:color="auto"/>
              <w:left w:val="single" w:sz="4" w:space="0" w:color="auto"/>
              <w:bottom w:val="single" w:sz="4" w:space="0" w:color="auto"/>
              <w:right w:val="single" w:sz="4" w:space="0" w:color="auto"/>
            </w:tcBorders>
            <w:hideMark/>
          </w:tcPr>
          <w:p w:rsidR="00EA52B8" w:rsidRPr="00CD6048" w:rsidRDefault="00EA52B8" w:rsidP="00220CB5">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Կատարո-ղականն ճշտված պլանի նկատմամբ (%)</w:t>
            </w:r>
          </w:p>
        </w:tc>
        <w:tc>
          <w:tcPr>
            <w:tcW w:w="1276" w:type="dxa"/>
            <w:tcBorders>
              <w:top w:val="single" w:sz="4" w:space="0" w:color="auto"/>
              <w:left w:val="single" w:sz="4" w:space="0" w:color="auto"/>
              <w:bottom w:val="single" w:sz="4" w:space="0" w:color="auto"/>
              <w:right w:val="single" w:sz="4" w:space="0" w:color="auto"/>
            </w:tcBorders>
            <w:hideMark/>
          </w:tcPr>
          <w:p w:rsidR="00EA52B8" w:rsidRPr="00CD6048" w:rsidRDefault="00EA52B8" w:rsidP="00220CB5">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 xml:space="preserve">2023թ. </w:t>
            </w:r>
            <w:r w:rsidRPr="00CD6048">
              <w:rPr>
                <w:rFonts w:ascii="GHEA Grapalat" w:hAnsi="GHEA Grapalat" w:cs="Calibri"/>
                <w:b/>
                <w:bCs/>
                <w:sz w:val="18"/>
                <w:szCs w:val="18"/>
              </w:rPr>
              <w:t>ինն ամիսները</w:t>
            </w:r>
            <w:r w:rsidRPr="00CD6048">
              <w:rPr>
                <w:rFonts w:ascii="GHEA Grapalat" w:hAnsi="GHEA Grapalat" w:cs="Calibri"/>
                <w:b/>
                <w:bCs/>
                <w:sz w:val="18"/>
                <w:szCs w:val="18"/>
                <w:lang w:val="hy-AM"/>
              </w:rPr>
              <w:t xml:space="preserve"> 2022թ. </w:t>
            </w:r>
            <w:r w:rsidRPr="00CD6048">
              <w:rPr>
                <w:rFonts w:ascii="GHEA Grapalat" w:hAnsi="GHEA Grapalat" w:cs="Calibri"/>
                <w:b/>
                <w:bCs/>
                <w:sz w:val="18"/>
                <w:szCs w:val="18"/>
              </w:rPr>
              <w:t xml:space="preserve">ինն ամիսների </w:t>
            </w:r>
            <w:r w:rsidRPr="00CD6048">
              <w:rPr>
                <w:rFonts w:ascii="GHEA Grapalat" w:hAnsi="GHEA Grapalat" w:cs="Calibri"/>
                <w:b/>
                <w:bCs/>
                <w:sz w:val="18"/>
                <w:szCs w:val="18"/>
                <w:lang w:val="hy-AM"/>
              </w:rPr>
              <w:t>նկատմամբ (%)</w:t>
            </w:r>
          </w:p>
        </w:tc>
        <w:tc>
          <w:tcPr>
            <w:tcW w:w="1071" w:type="dxa"/>
            <w:tcBorders>
              <w:top w:val="single" w:sz="4" w:space="0" w:color="auto"/>
              <w:left w:val="single" w:sz="4" w:space="0" w:color="auto"/>
              <w:bottom w:val="single" w:sz="4" w:space="0" w:color="auto"/>
              <w:right w:val="single" w:sz="4" w:space="0" w:color="auto"/>
            </w:tcBorders>
            <w:hideMark/>
          </w:tcPr>
          <w:p w:rsidR="00EA52B8" w:rsidRPr="00CD6048" w:rsidRDefault="00EA52B8" w:rsidP="00220CB5">
            <w:pPr>
              <w:jc w:val="center"/>
              <w:rPr>
                <w:rFonts w:ascii="GHEA Grapalat" w:hAnsi="GHEA Grapalat" w:cs="Calibri"/>
                <w:b/>
                <w:color w:val="000000"/>
                <w:sz w:val="18"/>
                <w:szCs w:val="18"/>
                <w:lang w:val="hy-AM"/>
              </w:rPr>
            </w:pPr>
            <w:r w:rsidRPr="00CD6048">
              <w:rPr>
                <w:rFonts w:ascii="GHEA Grapalat" w:hAnsi="GHEA Grapalat" w:cs="Calibri"/>
                <w:b/>
                <w:color w:val="000000"/>
                <w:sz w:val="18"/>
                <w:szCs w:val="18"/>
                <w:lang w:val="hy-AM"/>
              </w:rPr>
              <w:t>2023թ. և 2022թ. տարբե-րությունը</w:t>
            </w:r>
          </w:p>
        </w:tc>
      </w:tr>
      <w:tr w:rsidR="00EA52B8" w:rsidRPr="00CD6048" w:rsidTr="00220CB5">
        <w:trPr>
          <w:trHeight w:val="331"/>
          <w:jc w:val="center"/>
        </w:trPr>
        <w:tc>
          <w:tcPr>
            <w:tcW w:w="3199" w:type="dxa"/>
            <w:tcBorders>
              <w:top w:val="single" w:sz="4" w:space="0" w:color="auto"/>
              <w:left w:val="single" w:sz="4" w:space="0" w:color="auto"/>
              <w:bottom w:val="single" w:sz="4" w:space="0" w:color="auto"/>
              <w:right w:val="single" w:sz="4" w:space="0" w:color="auto"/>
            </w:tcBorders>
            <w:vAlign w:val="bottom"/>
            <w:hideMark/>
          </w:tcPr>
          <w:p w:rsidR="00EA52B8" w:rsidRPr="00CD6048" w:rsidRDefault="00EA52B8" w:rsidP="00220CB5">
            <w:pPr>
              <w:rPr>
                <w:rFonts w:ascii="GHEA Grapalat" w:hAnsi="GHEA Grapalat" w:cs="Calibri"/>
                <w:b/>
                <w:color w:val="000000"/>
                <w:sz w:val="18"/>
                <w:szCs w:val="18"/>
              </w:rPr>
            </w:pPr>
            <w:r w:rsidRPr="00CD6048">
              <w:rPr>
                <w:rFonts w:ascii="GHEA Grapalat" w:hAnsi="GHEA Grapalat" w:cs="Calibri"/>
                <w:b/>
                <w:color w:val="000000"/>
                <w:sz w:val="18"/>
                <w:szCs w:val="18"/>
              </w:rPr>
              <w:t>ԸՆԴԱՄԵՆԸ</w:t>
            </w:r>
          </w:p>
        </w:tc>
        <w:tc>
          <w:tcPr>
            <w:tcW w:w="1206" w:type="dxa"/>
            <w:tcBorders>
              <w:top w:val="single" w:sz="4" w:space="0" w:color="auto"/>
              <w:left w:val="single" w:sz="4" w:space="0" w:color="auto"/>
              <w:bottom w:val="single" w:sz="4" w:space="0" w:color="auto"/>
              <w:right w:val="single" w:sz="4" w:space="0" w:color="auto"/>
            </w:tcBorders>
            <w:vAlign w:val="bottom"/>
            <w:hideMark/>
          </w:tcPr>
          <w:p w:rsidR="00EA52B8" w:rsidRPr="00CD6048" w:rsidRDefault="00EA52B8" w:rsidP="00220CB5">
            <w:pPr>
              <w:jc w:val="right"/>
              <w:rPr>
                <w:rFonts w:ascii="GHEA Grapalat" w:hAnsi="GHEA Grapalat" w:cs="Calibri"/>
                <w:b/>
                <w:color w:val="000000"/>
                <w:sz w:val="18"/>
                <w:szCs w:val="18"/>
              </w:rPr>
            </w:pPr>
            <w:r w:rsidRPr="00CD6048">
              <w:rPr>
                <w:rFonts w:ascii="GHEA Grapalat" w:hAnsi="GHEA Grapalat" w:cs="Calibri"/>
                <w:b/>
                <w:color w:val="000000"/>
                <w:sz w:val="18"/>
                <w:szCs w:val="18"/>
              </w:rPr>
              <w:t>134,396.7</w:t>
            </w:r>
          </w:p>
        </w:tc>
        <w:tc>
          <w:tcPr>
            <w:tcW w:w="1170" w:type="dxa"/>
            <w:tcBorders>
              <w:top w:val="single" w:sz="4" w:space="0" w:color="auto"/>
              <w:left w:val="single" w:sz="4" w:space="0" w:color="auto"/>
              <w:bottom w:val="single" w:sz="4" w:space="0" w:color="auto"/>
              <w:right w:val="single" w:sz="4" w:space="0" w:color="auto"/>
            </w:tcBorders>
            <w:vAlign w:val="bottom"/>
            <w:hideMark/>
          </w:tcPr>
          <w:p w:rsidR="00EA52B8" w:rsidRPr="00CD6048" w:rsidRDefault="00EA52B8" w:rsidP="00220CB5">
            <w:pPr>
              <w:jc w:val="right"/>
              <w:rPr>
                <w:rFonts w:ascii="GHEA Grapalat" w:hAnsi="GHEA Grapalat" w:cs="Calibri"/>
                <w:b/>
                <w:color w:val="000000"/>
                <w:sz w:val="18"/>
                <w:szCs w:val="18"/>
              </w:rPr>
            </w:pPr>
            <w:r w:rsidRPr="00CD6048">
              <w:rPr>
                <w:rFonts w:ascii="GHEA Grapalat" w:hAnsi="GHEA Grapalat" w:cs="Calibri"/>
                <w:b/>
                <w:color w:val="000000"/>
                <w:sz w:val="18"/>
                <w:szCs w:val="18"/>
              </w:rPr>
              <w:t>176,075.2</w:t>
            </w:r>
          </w:p>
        </w:tc>
        <w:tc>
          <w:tcPr>
            <w:tcW w:w="1170" w:type="dxa"/>
            <w:tcBorders>
              <w:top w:val="single" w:sz="4" w:space="0" w:color="auto"/>
              <w:left w:val="single" w:sz="4" w:space="0" w:color="auto"/>
              <w:bottom w:val="single" w:sz="4" w:space="0" w:color="auto"/>
              <w:right w:val="single" w:sz="4" w:space="0" w:color="auto"/>
            </w:tcBorders>
            <w:vAlign w:val="bottom"/>
            <w:hideMark/>
          </w:tcPr>
          <w:p w:rsidR="00EA52B8" w:rsidRPr="00CD6048" w:rsidRDefault="00EA52B8" w:rsidP="00220CB5">
            <w:pPr>
              <w:jc w:val="right"/>
              <w:rPr>
                <w:rFonts w:ascii="GHEA Grapalat" w:hAnsi="GHEA Grapalat" w:cs="Calibri"/>
                <w:b/>
                <w:color w:val="000000"/>
                <w:sz w:val="18"/>
                <w:szCs w:val="18"/>
              </w:rPr>
            </w:pPr>
            <w:r w:rsidRPr="00CD6048">
              <w:rPr>
                <w:rFonts w:ascii="GHEA Grapalat" w:hAnsi="GHEA Grapalat" w:cs="Calibri"/>
                <w:b/>
                <w:color w:val="000000"/>
                <w:sz w:val="18"/>
                <w:szCs w:val="18"/>
              </w:rPr>
              <w:t>161,515.5</w:t>
            </w:r>
          </w:p>
        </w:tc>
        <w:tc>
          <w:tcPr>
            <w:tcW w:w="1273" w:type="dxa"/>
            <w:tcBorders>
              <w:top w:val="single" w:sz="4" w:space="0" w:color="auto"/>
              <w:left w:val="single" w:sz="4" w:space="0" w:color="auto"/>
              <w:bottom w:val="single" w:sz="4" w:space="0" w:color="auto"/>
              <w:right w:val="single" w:sz="4" w:space="0" w:color="auto"/>
            </w:tcBorders>
            <w:vAlign w:val="bottom"/>
            <w:hideMark/>
          </w:tcPr>
          <w:p w:rsidR="00EA52B8" w:rsidRPr="00CD6048" w:rsidRDefault="00EA52B8" w:rsidP="00220CB5">
            <w:pPr>
              <w:jc w:val="right"/>
              <w:rPr>
                <w:rFonts w:ascii="GHEA Grapalat" w:hAnsi="GHEA Grapalat" w:cs="Calibri"/>
                <w:b/>
                <w:color w:val="000000"/>
                <w:sz w:val="18"/>
                <w:szCs w:val="18"/>
              </w:rPr>
            </w:pPr>
            <w:r w:rsidRPr="00CD6048">
              <w:rPr>
                <w:rFonts w:ascii="GHEA Grapalat" w:hAnsi="GHEA Grapalat" w:cs="Calibri"/>
                <w:b/>
                <w:color w:val="000000"/>
                <w:sz w:val="18"/>
                <w:szCs w:val="18"/>
              </w:rPr>
              <w:t>91.7</w:t>
            </w:r>
          </w:p>
        </w:tc>
        <w:tc>
          <w:tcPr>
            <w:tcW w:w="1276" w:type="dxa"/>
            <w:tcBorders>
              <w:top w:val="single" w:sz="4" w:space="0" w:color="auto"/>
              <w:left w:val="single" w:sz="4" w:space="0" w:color="auto"/>
              <w:bottom w:val="single" w:sz="4" w:space="0" w:color="auto"/>
              <w:right w:val="single" w:sz="4" w:space="0" w:color="auto"/>
            </w:tcBorders>
            <w:vAlign w:val="bottom"/>
            <w:hideMark/>
          </w:tcPr>
          <w:p w:rsidR="00EA52B8" w:rsidRPr="00CD6048" w:rsidRDefault="00EA52B8" w:rsidP="00220CB5">
            <w:pPr>
              <w:jc w:val="right"/>
              <w:rPr>
                <w:rFonts w:ascii="GHEA Grapalat" w:hAnsi="GHEA Grapalat" w:cs="Calibri"/>
                <w:b/>
                <w:color w:val="000000"/>
                <w:sz w:val="18"/>
                <w:szCs w:val="18"/>
              </w:rPr>
            </w:pPr>
            <w:r w:rsidRPr="00CD6048">
              <w:rPr>
                <w:rFonts w:ascii="GHEA Grapalat" w:hAnsi="GHEA Grapalat" w:cs="Calibri"/>
                <w:b/>
                <w:color w:val="000000"/>
                <w:sz w:val="18"/>
                <w:szCs w:val="18"/>
              </w:rPr>
              <w:t>120.2</w:t>
            </w:r>
          </w:p>
        </w:tc>
        <w:tc>
          <w:tcPr>
            <w:tcW w:w="1071" w:type="dxa"/>
            <w:tcBorders>
              <w:top w:val="single" w:sz="4" w:space="0" w:color="auto"/>
              <w:left w:val="single" w:sz="4" w:space="0" w:color="auto"/>
              <w:bottom w:val="single" w:sz="4" w:space="0" w:color="auto"/>
              <w:right w:val="single" w:sz="4" w:space="0" w:color="auto"/>
            </w:tcBorders>
            <w:vAlign w:val="bottom"/>
            <w:hideMark/>
          </w:tcPr>
          <w:p w:rsidR="00EA52B8" w:rsidRPr="00CD6048" w:rsidRDefault="00EA52B8" w:rsidP="00220CB5">
            <w:pPr>
              <w:jc w:val="right"/>
              <w:rPr>
                <w:rFonts w:ascii="GHEA Grapalat" w:hAnsi="GHEA Grapalat" w:cs="Calibri"/>
                <w:b/>
                <w:color w:val="000000"/>
                <w:sz w:val="18"/>
                <w:szCs w:val="18"/>
              </w:rPr>
            </w:pPr>
            <w:r w:rsidRPr="00CD6048">
              <w:rPr>
                <w:rFonts w:ascii="GHEA Grapalat" w:hAnsi="GHEA Grapalat" w:cs="Calibri"/>
                <w:b/>
                <w:color w:val="000000"/>
                <w:sz w:val="18"/>
                <w:szCs w:val="18"/>
              </w:rPr>
              <w:t>27,118.8</w:t>
            </w:r>
          </w:p>
        </w:tc>
      </w:tr>
      <w:tr w:rsidR="00EA52B8" w:rsidRPr="00CD6048" w:rsidTr="00220CB5">
        <w:trPr>
          <w:trHeight w:val="339"/>
          <w:jc w:val="center"/>
        </w:trPr>
        <w:tc>
          <w:tcPr>
            <w:tcW w:w="3199" w:type="dxa"/>
            <w:tcBorders>
              <w:top w:val="single" w:sz="4" w:space="0" w:color="auto"/>
              <w:left w:val="single" w:sz="4" w:space="0" w:color="auto"/>
              <w:bottom w:val="single" w:sz="4" w:space="0" w:color="auto"/>
              <w:right w:val="single" w:sz="4" w:space="0" w:color="auto"/>
            </w:tcBorders>
            <w:vAlign w:val="bottom"/>
            <w:hideMark/>
          </w:tcPr>
          <w:p w:rsidR="00EA52B8" w:rsidRPr="00CD6048" w:rsidRDefault="00EA52B8" w:rsidP="00220CB5">
            <w:pPr>
              <w:rPr>
                <w:rFonts w:ascii="GHEA Grapalat" w:hAnsi="GHEA Grapalat" w:cs="Calibri"/>
                <w:color w:val="000000"/>
                <w:sz w:val="18"/>
                <w:szCs w:val="18"/>
              </w:rPr>
            </w:pPr>
            <w:r w:rsidRPr="00CD6048">
              <w:rPr>
                <w:rFonts w:ascii="GHEA Grapalat" w:hAnsi="GHEA Grapalat" w:cs="Calibri"/>
                <w:color w:val="000000"/>
                <w:sz w:val="18"/>
                <w:szCs w:val="18"/>
              </w:rPr>
              <w:t>Պետական պարտքի կառավարում</w:t>
            </w:r>
          </w:p>
        </w:tc>
        <w:tc>
          <w:tcPr>
            <w:tcW w:w="1206" w:type="dxa"/>
            <w:tcBorders>
              <w:top w:val="single" w:sz="4" w:space="0" w:color="auto"/>
              <w:left w:val="single" w:sz="4" w:space="0" w:color="auto"/>
              <w:bottom w:val="single" w:sz="4" w:space="0" w:color="auto"/>
              <w:right w:val="single" w:sz="4" w:space="0" w:color="auto"/>
            </w:tcBorders>
            <w:vAlign w:val="bottom"/>
            <w:hideMark/>
          </w:tcPr>
          <w:p w:rsidR="00EA52B8" w:rsidRPr="00CD6048" w:rsidRDefault="00EA52B8" w:rsidP="00220CB5">
            <w:pPr>
              <w:jc w:val="right"/>
              <w:rPr>
                <w:rFonts w:ascii="GHEA Grapalat" w:hAnsi="GHEA Grapalat"/>
                <w:color w:val="000000"/>
                <w:sz w:val="18"/>
                <w:szCs w:val="18"/>
              </w:rPr>
            </w:pPr>
            <w:r w:rsidRPr="00CD6048">
              <w:rPr>
                <w:rFonts w:ascii="GHEA Grapalat" w:hAnsi="GHEA Grapalat"/>
                <w:color w:val="000000"/>
                <w:sz w:val="18"/>
                <w:szCs w:val="18"/>
              </w:rPr>
              <w:t>132,221.2</w:t>
            </w:r>
          </w:p>
        </w:tc>
        <w:tc>
          <w:tcPr>
            <w:tcW w:w="1170" w:type="dxa"/>
            <w:tcBorders>
              <w:top w:val="single" w:sz="4" w:space="0" w:color="auto"/>
              <w:left w:val="single" w:sz="4" w:space="0" w:color="auto"/>
              <w:bottom w:val="single" w:sz="4" w:space="0" w:color="auto"/>
              <w:right w:val="single" w:sz="4" w:space="0" w:color="auto"/>
            </w:tcBorders>
            <w:vAlign w:val="bottom"/>
            <w:hideMark/>
          </w:tcPr>
          <w:p w:rsidR="00EA52B8" w:rsidRPr="00CD6048" w:rsidRDefault="00EA52B8" w:rsidP="00220CB5">
            <w:pPr>
              <w:jc w:val="right"/>
              <w:rPr>
                <w:rFonts w:ascii="GHEA Grapalat" w:hAnsi="GHEA Grapalat"/>
                <w:color w:val="000000"/>
                <w:sz w:val="18"/>
                <w:szCs w:val="18"/>
              </w:rPr>
            </w:pPr>
            <w:r w:rsidRPr="00CD6048">
              <w:rPr>
                <w:rFonts w:ascii="GHEA Grapalat" w:hAnsi="GHEA Grapalat"/>
                <w:color w:val="000000"/>
                <w:sz w:val="18"/>
                <w:szCs w:val="18"/>
              </w:rPr>
              <w:t>172,636.8</w:t>
            </w:r>
          </w:p>
        </w:tc>
        <w:tc>
          <w:tcPr>
            <w:tcW w:w="1170" w:type="dxa"/>
            <w:tcBorders>
              <w:top w:val="single" w:sz="4" w:space="0" w:color="auto"/>
              <w:left w:val="single" w:sz="4" w:space="0" w:color="auto"/>
              <w:bottom w:val="single" w:sz="4" w:space="0" w:color="auto"/>
              <w:right w:val="single" w:sz="4" w:space="0" w:color="auto"/>
            </w:tcBorders>
            <w:vAlign w:val="bottom"/>
            <w:hideMark/>
          </w:tcPr>
          <w:p w:rsidR="00EA52B8" w:rsidRPr="00CD6048" w:rsidRDefault="00EA52B8" w:rsidP="00220CB5">
            <w:pPr>
              <w:jc w:val="right"/>
              <w:rPr>
                <w:rFonts w:ascii="GHEA Grapalat" w:hAnsi="GHEA Grapalat"/>
                <w:color w:val="000000"/>
                <w:sz w:val="18"/>
                <w:szCs w:val="18"/>
              </w:rPr>
            </w:pPr>
            <w:r w:rsidRPr="00CD6048">
              <w:rPr>
                <w:rFonts w:ascii="GHEA Grapalat" w:hAnsi="GHEA Grapalat"/>
                <w:color w:val="000000"/>
                <w:sz w:val="18"/>
                <w:szCs w:val="18"/>
              </w:rPr>
              <w:t>159,179.6</w:t>
            </w:r>
          </w:p>
        </w:tc>
        <w:tc>
          <w:tcPr>
            <w:tcW w:w="1273" w:type="dxa"/>
            <w:tcBorders>
              <w:top w:val="single" w:sz="4" w:space="0" w:color="auto"/>
              <w:left w:val="single" w:sz="4" w:space="0" w:color="auto"/>
              <w:bottom w:val="single" w:sz="4" w:space="0" w:color="auto"/>
              <w:right w:val="single" w:sz="4" w:space="0" w:color="auto"/>
            </w:tcBorders>
            <w:vAlign w:val="bottom"/>
            <w:hideMark/>
          </w:tcPr>
          <w:p w:rsidR="00EA52B8" w:rsidRPr="00CD6048" w:rsidRDefault="00EA52B8" w:rsidP="00220CB5">
            <w:pPr>
              <w:jc w:val="right"/>
              <w:rPr>
                <w:rFonts w:ascii="GHEA Grapalat" w:hAnsi="GHEA Grapalat" w:cs="Calibri"/>
                <w:color w:val="000000"/>
                <w:sz w:val="18"/>
                <w:szCs w:val="18"/>
              </w:rPr>
            </w:pPr>
            <w:r w:rsidRPr="00CD6048">
              <w:rPr>
                <w:rFonts w:ascii="GHEA Grapalat" w:hAnsi="GHEA Grapalat" w:cs="Calibri"/>
                <w:color w:val="000000"/>
                <w:sz w:val="18"/>
                <w:szCs w:val="18"/>
              </w:rPr>
              <w:t>92.2</w:t>
            </w:r>
          </w:p>
        </w:tc>
        <w:tc>
          <w:tcPr>
            <w:tcW w:w="1276" w:type="dxa"/>
            <w:tcBorders>
              <w:top w:val="single" w:sz="4" w:space="0" w:color="auto"/>
              <w:left w:val="single" w:sz="4" w:space="0" w:color="auto"/>
              <w:bottom w:val="single" w:sz="4" w:space="0" w:color="auto"/>
              <w:right w:val="single" w:sz="4" w:space="0" w:color="auto"/>
            </w:tcBorders>
            <w:vAlign w:val="bottom"/>
            <w:hideMark/>
          </w:tcPr>
          <w:p w:rsidR="00EA52B8" w:rsidRPr="00CD6048" w:rsidRDefault="00EA52B8" w:rsidP="00220CB5">
            <w:pPr>
              <w:jc w:val="right"/>
              <w:rPr>
                <w:rFonts w:ascii="GHEA Grapalat" w:hAnsi="GHEA Grapalat" w:cs="Calibri"/>
                <w:color w:val="000000"/>
                <w:sz w:val="18"/>
                <w:szCs w:val="18"/>
              </w:rPr>
            </w:pPr>
            <w:r w:rsidRPr="00CD6048">
              <w:rPr>
                <w:rFonts w:ascii="GHEA Grapalat" w:hAnsi="GHEA Grapalat" w:cs="Calibri"/>
                <w:color w:val="000000"/>
                <w:sz w:val="18"/>
                <w:szCs w:val="18"/>
              </w:rPr>
              <w:t>120.4</w:t>
            </w:r>
          </w:p>
        </w:tc>
        <w:tc>
          <w:tcPr>
            <w:tcW w:w="1071" w:type="dxa"/>
            <w:tcBorders>
              <w:top w:val="single" w:sz="4" w:space="0" w:color="auto"/>
              <w:left w:val="single" w:sz="4" w:space="0" w:color="auto"/>
              <w:bottom w:val="single" w:sz="4" w:space="0" w:color="auto"/>
              <w:right w:val="single" w:sz="4" w:space="0" w:color="auto"/>
            </w:tcBorders>
            <w:vAlign w:val="bottom"/>
            <w:hideMark/>
          </w:tcPr>
          <w:p w:rsidR="00EA52B8" w:rsidRPr="00CD6048" w:rsidRDefault="00EA52B8" w:rsidP="00220CB5">
            <w:pPr>
              <w:jc w:val="right"/>
              <w:rPr>
                <w:rFonts w:ascii="GHEA Grapalat" w:hAnsi="GHEA Grapalat" w:cs="Calibri"/>
                <w:color w:val="000000"/>
                <w:sz w:val="18"/>
                <w:szCs w:val="18"/>
              </w:rPr>
            </w:pPr>
            <w:r w:rsidRPr="00CD6048">
              <w:rPr>
                <w:rFonts w:ascii="GHEA Grapalat" w:hAnsi="GHEA Grapalat" w:cs="Calibri"/>
                <w:color w:val="000000"/>
                <w:sz w:val="18"/>
                <w:szCs w:val="18"/>
              </w:rPr>
              <w:t>26,958.4</w:t>
            </w:r>
          </w:p>
        </w:tc>
      </w:tr>
      <w:tr w:rsidR="00EA52B8" w:rsidRPr="00CD6048" w:rsidTr="00220CB5">
        <w:trPr>
          <w:trHeight w:val="300"/>
          <w:jc w:val="center"/>
        </w:trPr>
        <w:tc>
          <w:tcPr>
            <w:tcW w:w="3199" w:type="dxa"/>
            <w:tcBorders>
              <w:top w:val="single" w:sz="4" w:space="0" w:color="auto"/>
              <w:left w:val="single" w:sz="4" w:space="0" w:color="auto"/>
              <w:bottom w:val="single" w:sz="4" w:space="0" w:color="auto"/>
              <w:right w:val="single" w:sz="4" w:space="0" w:color="auto"/>
            </w:tcBorders>
            <w:vAlign w:val="bottom"/>
            <w:hideMark/>
          </w:tcPr>
          <w:p w:rsidR="00EA52B8" w:rsidRPr="00CD6048" w:rsidRDefault="00EA52B8" w:rsidP="00220CB5">
            <w:pPr>
              <w:rPr>
                <w:rFonts w:ascii="GHEA Grapalat" w:hAnsi="GHEA Grapalat" w:cs="Calibri"/>
                <w:color w:val="000000"/>
                <w:sz w:val="18"/>
                <w:szCs w:val="18"/>
              </w:rPr>
            </w:pPr>
            <w:r w:rsidRPr="00CD6048">
              <w:rPr>
                <w:rFonts w:ascii="GHEA Grapalat" w:hAnsi="GHEA Grapalat" w:cs="Calibri"/>
                <w:color w:val="000000"/>
                <w:sz w:val="18"/>
                <w:szCs w:val="18"/>
              </w:rPr>
              <w:t>Այլ ծրագրեր</w:t>
            </w:r>
          </w:p>
        </w:tc>
        <w:tc>
          <w:tcPr>
            <w:tcW w:w="1206" w:type="dxa"/>
            <w:tcBorders>
              <w:top w:val="single" w:sz="4" w:space="0" w:color="auto"/>
              <w:left w:val="single" w:sz="4" w:space="0" w:color="auto"/>
              <w:bottom w:val="single" w:sz="4" w:space="0" w:color="auto"/>
              <w:right w:val="single" w:sz="4" w:space="0" w:color="auto"/>
            </w:tcBorders>
            <w:hideMark/>
          </w:tcPr>
          <w:p w:rsidR="00EA52B8" w:rsidRPr="00CD6048" w:rsidRDefault="00EA52B8" w:rsidP="007B771B">
            <w:pPr>
              <w:jc w:val="right"/>
              <w:rPr>
                <w:rFonts w:ascii="GHEA Grapalat" w:hAnsi="GHEA Grapalat"/>
                <w:color w:val="000000"/>
                <w:sz w:val="18"/>
                <w:szCs w:val="18"/>
              </w:rPr>
            </w:pPr>
            <w:r w:rsidRPr="00CD6048">
              <w:rPr>
                <w:rFonts w:ascii="GHEA Grapalat" w:hAnsi="GHEA Grapalat"/>
                <w:color w:val="000000"/>
                <w:sz w:val="18"/>
                <w:szCs w:val="18"/>
              </w:rPr>
              <w:t>2,175.</w:t>
            </w:r>
            <w:r w:rsidR="007B771B" w:rsidRPr="00CD6048">
              <w:rPr>
                <w:rFonts w:ascii="GHEA Grapalat" w:hAnsi="GHEA Grapalat"/>
                <w:color w:val="000000"/>
                <w:sz w:val="18"/>
                <w:szCs w:val="18"/>
              </w:rPr>
              <w:t>6</w:t>
            </w:r>
          </w:p>
        </w:tc>
        <w:tc>
          <w:tcPr>
            <w:tcW w:w="1170" w:type="dxa"/>
            <w:tcBorders>
              <w:top w:val="single" w:sz="4" w:space="0" w:color="auto"/>
              <w:left w:val="single" w:sz="4" w:space="0" w:color="auto"/>
              <w:bottom w:val="single" w:sz="4" w:space="0" w:color="auto"/>
              <w:right w:val="single" w:sz="4" w:space="0" w:color="auto"/>
            </w:tcBorders>
            <w:hideMark/>
          </w:tcPr>
          <w:p w:rsidR="00EA52B8" w:rsidRPr="00CD6048" w:rsidRDefault="00EA52B8" w:rsidP="007B771B">
            <w:pPr>
              <w:jc w:val="right"/>
              <w:rPr>
                <w:rFonts w:ascii="GHEA Grapalat" w:hAnsi="GHEA Grapalat"/>
                <w:color w:val="000000"/>
                <w:sz w:val="18"/>
                <w:szCs w:val="18"/>
              </w:rPr>
            </w:pPr>
            <w:r w:rsidRPr="00CD6048">
              <w:rPr>
                <w:rFonts w:ascii="GHEA Grapalat" w:hAnsi="GHEA Grapalat"/>
                <w:color w:val="000000"/>
                <w:sz w:val="18"/>
                <w:szCs w:val="18"/>
              </w:rPr>
              <w:t>3,438.</w:t>
            </w:r>
            <w:r w:rsidR="007B771B" w:rsidRPr="00CD6048">
              <w:rPr>
                <w:rFonts w:ascii="GHEA Grapalat" w:hAnsi="GHEA Grapalat"/>
                <w:color w:val="000000"/>
                <w:sz w:val="18"/>
                <w:szCs w:val="18"/>
              </w:rPr>
              <w:t>5</w:t>
            </w:r>
          </w:p>
        </w:tc>
        <w:tc>
          <w:tcPr>
            <w:tcW w:w="1170" w:type="dxa"/>
            <w:tcBorders>
              <w:top w:val="single" w:sz="4" w:space="0" w:color="auto"/>
              <w:left w:val="single" w:sz="4" w:space="0" w:color="auto"/>
              <w:bottom w:val="single" w:sz="4" w:space="0" w:color="auto"/>
              <w:right w:val="single" w:sz="4" w:space="0" w:color="auto"/>
            </w:tcBorders>
            <w:hideMark/>
          </w:tcPr>
          <w:p w:rsidR="00EA52B8" w:rsidRPr="00CD6048" w:rsidRDefault="00EA52B8" w:rsidP="007B771B">
            <w:pPr>
              <w:jc w:val="right"/>
              <w:rPr>
                <w:rFonts w:ascii="GHEA Grapalat" w:hAnsi="GHEA Grapalat"/>
                <w:color w:val="000000"/>
                <w:sz w:val="18"/>
                <w:szCs w:val="18"/>
              </w:rPr>
            </w:pPr>
            <w:r w:rsidRPr="00CD6048">
              <w:rPr>
                <w:rFonts w:ascii="GHEA Grapalat" w:hAnsi="GHEA Grapalat"/>
                <w:color w:val="000000"/>
                <w:sz w:val="18"/>
                <w:szCs w:val="18"/>
              </w:rPr>
              <w:t>2,33</w:t>
            </w:r>
            <w:r w:rsidR="007B771B" w:rsidRPr="00CD6048">
              <w:rPr>
                <w:rFonts w:ascii="GHEA Grapalat" w:hAnsi="GHEA Grapalat"/>
                <w:color w:val="000000"/>
                <w:sz w:val="18"/>
                <w:szCs w:val="18"/>
              </w:rPr>
              <w:t>6.0</w:t>
            </w:r>
          </w:p>
        </w:tc>
        <w:tc>
          <w:tcPr>
            <w:tcW w:w="1273" w:type="dxa"/>
            <w:tcBorders>
              <w:top w:val="single" w:sz="4" w:space="0" w:color="auto"/>
              <w:left w:val="single" w:sz="4" w:space="0" w:color="auto"/>
              <w:bottom w:val="single" w:sz="4" w:space="0" w:color="auto"/>
              <w:right w:val="single" w:sz="4" w:space="0" w:color="auto"/>
            </w:tcBorders>
            <w:vAlign w:val="bottom"/>
            <w:hideMark/>
          </w:tcPr>
          <w:p w:rsidR="00EA52B8" w:rsidRPr="00CD6048" w:rsidRDefault="00EA52B8" w:rsidP="00220CB5">
            <w:pPr>
              <w:jc w:val="right"/>
              <w:rPr>
                <w:rFonts w:ascii="GHEA Grapalat" w:hAnsi="GHEA Grapalat"/>
                <w:color w:val="000000"/>
                <w:sz w:val="18"/>
                <w:szCs w:val="18"/>
              </w:rPr>
            </w:pPr>
            <w:r w:rsidRPr="00CD6048">
              <w:rPr>
                <w:rFonts w:ascii="GHEA Grapalat" w:hAnsi="GHEA Grapalat"/>
                <w:color w:val="000000"/>
                <w:sz w:val="18"/>
                <w:szCs w:val="18"/>
              </w:rPr>
              <w:t>67.9</w:t>
            </w:r>
          </w:p>
        </w:tc>
        <w:tc>
          <w:tcPr>
            <w:tcW w:w="1276" w:type="dxa"/>
            <w:tcBorders>
              <w:top w:val="single" w:sz="4" w:space="0" w:color="auto"/>
              <w:left w:val="single" w:sz="4" w:space="0" w:color="auto"/>
              <w:bottom w:val="single" w:sz="4" w:space="0" w:color="auto"/>
              <w:right w:val="single" w:sz="4" w:space="0" w:color="auto"/>
            </w:tcBorders>
            <w:vAlign w:val="bottom"/>
            <w:hideMark/>
          </w:tcPr>
          <w:p w:rsidR="00EA52B8" w:rsidRPr="00CD6048" w:rsidRDefault="00EA52B8" w:rsidP="00220CB5">
            <w:pPr>
              <w:jc w:val="right"/>
              <w:rPr>
                <w:rFonts w:ascii="GHEA Grapalat" w:hAnsi="GHEA Grapalat"/>
                <w:color w:val="000000"/>
                <w:sz w:val="18"/>
                <w:szCs w:val="18"/>
              </w:rPr>
            </w:pPr>
            <w:r w:rsidRPr="00CD6048">
              <w:rPr>
                <w:rFonts w:ascii="GHEA Grapalat" w:hAnsi="GHEA Grapalat"/>
                <w:color w:val="000000"/>
                <w:sz w:val="18"/>
                <w:szCs w:val="18"/>
              </w:rPr>
              <w:t>107.4</w:t>
            </w:r>
          </w:p>
        </w:tc>
        <w:tc>
          <w:tcPr>
            <w:tcW w:w="1071" w:type="dxa"/>
            <w:tcBorders>
              <w:top w:val="single" w:sz="4" w:space="0" w:color="auto"/>
              <w:left w:val="single" w:sz="4" w:space="0" w:color="auto"/>
              <w:bottom w:val="single" w:sz="4" w:space="0" w:color="auto"/>
              <w:right w:val="single" w:sz="4" w:space="0" w:color="auto"/>
            </w:tcBorders>
            <w:vAlign w:val="bottom"/>
            <w:hideMark/>
          </w:tcPr>
          <w:p w:rsidR="00EA52B8" w:rsidRPr="00CD6048" w:rsidRDefault="00EA52B8" w:rsidP="00220CB5">
            <w:pPr>
              <w:jc w:val="right"/>
              <w:rPr>
                <w:rFonts w:ascii="GHEA Grapalat" w:hAnsi="GHEA Grapalat"/>
                <w:color w:val="000000"/>
                <w:sz w:val="18"/>
                <w:szCs w:val="18"/>
              </w:rPr>
            </w:pPr>
            <w:r w:rsidRPr="00CD6048">
              <w:rPr>
                <w:rFonts w:ascii="GHEA Grapalat" w:hAnsi="GHEA Grapalat"/>
                <w:color w:val="000000"/>
                <w:sz w:val="18"/>
                <w:szCs w:val="18"/>
              </w:rPr>
              <w:t>160.4</w:t>
            </w:r>
          </w:p>
        </w:tc>
      </w:tr>
    </w:tbl>
    <w:p w:rsidR="00EA52B8" w:rsidRPr="00CD6048" w:rsidRDefault="00EA52B8" w:rsidP="00EA52B8">
      <w:pPr>
        <w:autoSpaceDE w:val="0"/>
        <w:autoSpaceDN w:val="0"/>
        <w:adjustRightInd w:val="0"/>
        <w:spacing w:line="360" w:lineRule="auto"/>
        <w:ind w:firstLine="567"/>
        <w:jc w:val="both"/>
        <w:rPr>
          <w:rFonts w:ascii="GHEA Grapalat" w:hAnsi="GHEA Grapalat" w:cs="Sylfaen"/>
          <w:sz w:val="22"/>
          <w:szCs w:val="22"/>
        </w:rPr>
      </w:pPr>
    </w:p>
    <w:p w:rsidR="00EA52B8" w:rsidRPr="00CD6048" w:rsidRDefault="00EA52B8" w:rsidP="00EA52B8">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sz w:val="22"/>
          <w:szCs w:val="22"/>
        </w:rPr>
        <w:t xml:space="preserve">ՀՀ ֆինանսների նախարարությանը հատկացված միջոցների գերակշիռ մասը բաժին է ընկել </w:t>
      </w:r>
      <w:r w:rsidRPr="00CD6048">
        <w:rPr>
          <w:rFonts w:ascii="GHEA Grapalat" w:hAnsi="GHEA Grapalat" w:cs="Sylfaen"/>
          <w:i/>
          <w:sz w:val="22"/>
          <w:szCs w:val="22"/>
        </w:rPr>
        <w:t>Պետական պարտքի կառավարման</w:t>
      </w:r>
      <w:r w:rsidRPr="00CD6048">
        <w:rPr>
          <w:rFonts w:ascii="GHEA Grapalat" w:hAnsi="GHEA Grapalat" w:cs="Sylfaen"/>
          <w:sz w:val="22"/>
          <w:szCs w:val="22"/>
        </w:rPr>
        <w:t xml:space="preserve"> ծրագրին, որի շրջանակներում օգտագործվել է նախատեսված միջոցների 92.2%-ը՝ 159.2 մլրդ դրամ: Նշված գումարի հիմնական մասն ուղղվել է կառավարության պարտքի սպասարկմանը</w:t>
      </w:r>
      <w:r w:rsidRPr="00CD6048">
        <w:rPr>
          <w:rStyle w:val="FootnoteReference"/>
          <w:rFonts w:ascii="GHEA Grapalat" w:hAnsi="GHEA Grapalat" w:cs="Sylfaen"/>
          <w:sz w:val="22"/>
          <w:szCs w:val="22"/>
        </w:rPr>
        <w:footnoteReference w:id="34"/>
      </w:r>
      <w:r w:rsidRPr="00CD6048">
        <w:rPr>
          <w:rFonts w:ascii="GHEA Grapalat" w:hAnsi="GHEA Grapalat" w:cs="Sylfaen"/>
          <w:sz w:val="22"/>
          <w:szCs w:val="22"/>
        </w:rPr>
        <w:t>: Նախորդ տարվա ինն</w:t>
      </w:r>
      <w:r w:rsidRPr="00CD6048">
        <w:rPr>
          <w:rFonts w:ascii="GHEA Grapalat" w:hAnsi="GHEA Grapalat" w:cs="GHEA Grapalat"/>
          <w:sz w:val="22"/>
          <w:szCs w:val="22"/>
        </w:rPr>
        <w:t xml:space="preserve"> ամիսների</w:t>
      </w:r>
      <w:r w:rsidRPr="00CD6048">
        <w:rPr>
          <w:rFonts w:ascii="GHEA Grapalat" w:hAnsi="GHEA Grapalat" w:cs="GHEA Grapalat"/>
          <w:sz w:val="22"/>
          <w:szCs w:val="22"/>
          <w:lang w:val="hy-AM"/>
        </w:rPr>
        <w:t xml:space="preserve"> </w:t>
      </w:r>
      <w:r w:rsidRPr="00CD6048">
        <w:rPr>
          <w:rFonts w:ascii="GHEA Grapalat" w:hAnsi="GHEA Grapalat" w:cs="Sylfaen"/>
          <w:sz w:val="22"/>
          <w:szCs w:val="22"/>
        </w:rPr>
        <w:t>համեմատ Պետական պարտքի կառավարման ծրագրի ծախսեր</w:t>
      </w:r>
      <w:r w:rsidR="0056068E" w:rsidRPr="00CD6048">
        <w:rPr>
          <w:rFonts w:ascii="GHEA Grapalat" w:hAnsi="GHEA Grapalat" w:cs="Sylfaen"/>
          <w:sz w:val="22"/>
          <w:szCs w:val="22"/>
        </w:rPr>
        <w:t>ն</w:t>
      </w:r>
      <w:r w:rsidRPr="00CD6048">
        <w:rPr>
          <w:rFonts w:ascii="GHEA Grapalat" w:hAnsi="GHEA Grapalat" w:cs="Sylfaen"/>
          <w:sz w:val="22"/>
          <w:szCs w:val="22"/>
        </w:rPr>
        <w:t xml:space="preserve"> աճել են 20.4%-ով կամ շուրջ 27 մլրդ դրամով: </w:t>
      </w:r>
    </w:p>
    <w:p w:rsidR="000225CD" w:rsidRPr="00CD6048" w:rsidRDefault="00EA52B8" w:rsidP="00EA52B8">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sz w:val="22"/>
          <w:szCs w:val="22"/>
        </w:rPr>
        <w:lastRenderedPageBreak/>
        <w:t xml:space="preserve">ՀՀ ֆինանսների նախարարության այլ ծրագրերից </w:t>
      </w:r>
      <w:r w:rsidRPr="00CD6048">
        <w:rPr>
          <w:rFonts w:ascii="GHEA Grapalat" w:hAnsi="GHEA Grapalat" w:cs="Sylfaen"/>
          <w:i/>
          <w:sz w:val="22"/>
          <w:szCs w:val="22"/>
        </w:rPr>
        <w:t>Հանրային ֆինանսների կառավարման բնագավառում պետական քաղաքականության մշակման, ծրագրերի համակարգման և մոնիտորինգի</w:t>
      </w:r>
      <w:r w:rsidRPr="00CD6048">
        <w:rPr>
          <w:rFonts w:ascii="GHEA Grapalat" w:hAnsi="GHEA Grapalat" w:cs="Sylfaen"/>
          <w:sz w:val="22"/>
          <w:szCs w:val="22"/>
        </w:rPr>
        <w:t xml:space="preserve"> ծախսերը կազմել են շուրջ 2.3 մլրդ դրամ՝ ապահովելով ծրագր</w:t>
      </w:r>
      <w:r w:rsidR="0056068E" w:rsidRPr="00CD6048">
        <w:rPr>
          <w:rFonts w:ascii="GHEA Grapalat" w:hAnsi="GHEA Grapalat" w:cs="Sylfaen"/>
          <w:sz w:val="22"/>
          <w:szCs w:val="22"/>
        </w:rPr>
        <w:t>ված ցուցանիշ</w:t>
      </w:r>
      <w:r w:rsidRPr="00CD6048">
        <w:rPr>
          <w:rFonts w:ascii="GHEA Grapalat" w:hAnsi="GHEA Grapalat" w:cs="Sylfaen"/>
          <w:sz w:val="22"/>
          <w:szCs w:val="22"/>
        </w:rPr>
        <w:t>ի 67.7</w:t>
      </w:r>
      <w:r w:rsidR="0056068E" w:rsidRPr="00CD6048">
        <w:rPr>
          <w:rFonts w:ascii="GHEA Grapalat" w:hAnsi="GHEA Grapalat" w:cs="Sylfaen"/>
          <w:sz w:val="22"/>
          <w:szCs w:val="22"/>
        </w:rPr>
        <w:t>%</w:t>
      </w:r>
      <w:r w:rsidR="0056068E" w:rsidRPr="00CD6048">
        <w:rPr>
          <w:rFonts w:ascii="GHEA Grapalat" w:hAnsi="GHEA Grapalat" w:cs="Sylfaen"/>
          <w:sz w:val="22"/>
          <w:szCs w:val="22"/>
        </w:rPr>
        <w:noBreakHyphen/>
      </w:r>
      <w:r w:rsidRPr="00CD6048">
        <w:rPr>
          <w:rFonts w:ascii="GHEA Grapalat" w:hAnsi="GHEA Grapalat" w:cs="Sylfaen"/>
          <w:sz w:val="22"/>
          <w:szCs w:val="22"/>
        </w:rPr>
        <w:t xml:space="preserve">ը: Շեղումը հիմնականում </w:t>
      </w:r>
      <w:r w:rsidR="009E4E56" w:rsidRPr="00CD6048">
        <w:rPr>
          <w:rFonts w:ascii="GHEA Grapalat" w:hAnsi="GHEA Grapalat" w:cs="Sylfaen"/>
          <w:sz w:val="22"/>
          <w:szCs w:val="22"/>
        </w:rPr>
        <w:t>պայմանավորված է</w:t>
      </w:r>
      <w:r w:rsidR="000225CD" w:rsidRPr="00CD6048">
        <w:rPr>
          <w:rFonts w:ascii="GHEA Grapalat" w:hAnsi="GHEA Grapalat" w:cs="Sylfaen"/>
          <w:sz w:val="22"/>
          <w:szCs w:val="22"/>
        </w:rPr>
        <w:t>.</w:t>
      </w:r>
    </w:p>
    <w:p w:rsidR="00320C18" w:rsidRPr="00CD6048" w:rsidRDefault="00320C18" w:rsidP="00320C18">
      <w:pPr>
        <w:numPr>
          <w:ilvl w:val="0"/>
          <w:numId w:val="28"/>
        </w:numPr>
        <w:tabs>
          <w:tab w:val="left" w:pos="851"/>
        </w:tabs>
        <w:autoSpaceDE w:val="0"/>
        <w:autoSpaceDN w:val="0"/>
        <w:adjustRightInd w:val="0"/>
        <w:spacing w:line="360" w:lineRule="auto"/>
        <w:ind w:left="0" w:firstLine="567"/>
        <w:jc w:val="both"/>
        <w:rPr>
          <w:rFonts w:ascii="GHEA Grapalat" w:hAnsi="GHEA Grapalat" w:cs="Sylfaen"/>
          <w:sz w:val="22"/>
          <w:szCs w:val="22"/>
        </w:rPr>
      </w:pPr>
      <w:r w:rsidRPr="00CD6048">
        <w:rPr>
          <w:rFonts w:ascii="GHEA Grapalat" w:hAnsi="GHEA Grapalat" w:cs="Sylfaen"/>
          <w:sz w:val="22"/>
          <w:szCs w:val="22"/>
        </w:rPr>
        <w:t xml:space="preserve">«ՌԴ-ի կառավարության աջակցությամբ իրականացվող ԵՏՄ-ի անդամակցության շրջանակներում ՀՀ-ին տեխնիկական և ֆինանսական աջակցություն ցուցաբերելու դրամաշնորհային ծրագիր» միջոցառման շրջանակներում </w:t>
      </w:r>
      <w:r w:rsidR="00BE78CA" w:rsidRPr="00CD6048">
        <w:rPr>
          <w:rFonts w:ascii="GHEA Grapalat" w:hAnsi="GHEA Grapalat" w:cs="Sylfaen"/>
          <w:sz w:val="22"/>
          <w:szCs w:val="22"/>
        </w:rPr>
        <w:t xml:space="preserve">ձեռք բերված </w:t>
      </w:r>
      <w:r w:rsidRPr="00CD6048">
        <w:rPr>
          <w:rFonts w:ascii="GHEA Grapalat" w:hAnsi="GHEA Grapalat" w:cs="Sylfaen"/>
          <w:sz w:val="22"/>
          <w:szCs w:val="22"/>
        </w:rPr>
        <w:t>ծառայությ</w:t>
      </w:r>
      <w:r w:rsidR="00BE78CA" w:rsidRPr="00CD6048">
        <w:rPr>
          <w:rFonts w:ascii="GHEA Grapalat" w:hAnsi="GHEA Grapalat" w:cs="Sylfaen"/>
          <w:sz w:val="22"/>
          <w:szCs w:val="22"/>
        </w:rPr>
        <w:t xml:space="preserve">ան դիմաց </w:t>
      </w:r>
      <w:r w:rsidRPr="00CD6048">
        <w:rPr>
          <w:rFonts w:ascii="GHEA Grapalat" w:hAnsi="GHEA Grapalat" w:cs="Sylfaen"/>
          <w:sz w:val="22"/>
          <w:szCs w:val="22"/>
        </w:rPr>
        <w:t>վճարումը հոկտեմբերին</w:t>
      </w:r>
      <w:r w:rsidR="00BE78CA" w:rsidRPr="00CD6048">
        <w:rPr>
          <w:rFonts w:ascii="GHEA Grapalat" w:hAnsi="GHEA Grapalat" w:cs="Sylfaen"/>
          <w:sz w:val="22"/>
          <w:szCs w:val="22"/>
        </w:rPr>
        <w:t xml:space="preserve"> կատարելու հանգամանքով,</w:t>
      </w:r>
    </w:p>
    <w:p w:rsidR="008C3C79" w:rsidRPr="00CD6048" w:rsidRDefault="00EA52B8" w:rsidP="000225CD">
      <w:pPr>
        <w:numPr>
          <w:ilvl w:val="0"/>
          <w:numId w:val="28"/>
        </w:numPr>
        <w:tabs>
          <w:tab w:val="left" w:pos="851"/>
        </w:tabs>
        <w:autoSpaceDE w:val="0"/>
        <w:autoSpaceDN w:val="0"/>
        <w:adjustRightInd w:val="0"/>
        <w:spacing w:line="360" w:lineRule="auto"/>
        <w:ind w:left="0" w:firstLine="567"/>
        <w:jc w:val="both"/>
        <w:rPr>
          <w:rFonts w:ascii="GHEA Grapalat" w:hAnsi="GHEA Grapalat" w:cs="Sylfaen"/>
          <w:sz w:val="22"/>
          <w:szCs w:val="22"/>
        </w:rPr>
      </w:pPr>
      <w:r w:rsidRPr="00CD6048">
        <w:rPr>
          <w:rFonts w:ascii="GHEA Grapalat" w:hAnsi="GHEA Grapalat" w:cs="Sylfaen"/>
          <w:sz w:val="22"/>
          <w:szCs w:val="22"/>
        </w:rPr>
        <w:t xml:space="preserve">«Ռուսաստանի Դաշնության կողմից Հայաստանի Հանրապետությանն անհատույց ֆինանսական օգնության դրամաշնորհային ծրագրի շրջանակներում խորհրդատվական ծառայությունների ձեռքբերում» </w:t>
      </w:r>
      <w:r w:rsidR="007A54AD" w:rsidRPr="00CD6048">
        <w:rPr>
          <w:rFonts w:ascii="GHEA Grapalat" w:hAnsi="GHEA Grapalat" w:cs="Sylfaen"/>
          <w:sz w:val="22"/>
          <w:szCs w:val="22"/>
        </w:rPr>
        <w:t>միջոցառման հետաձգմամբ,</w:t>
      </w:r>
    </w:p>
    <w:p w:rsidR="008C3C79" w:rsidRPr="00CD6048" w:rsidRDefault="00EA52B8" w:rsidP="000225CD">
      <w:pPr>
        <w:numPr>
          <w:ilvl w:val="0"/>
          <w:numId w:val="28"/>
        </w:numPr>
        <w:tabs>
          <w:tab w:val="left" w:pos="851"/>
        </w:tabs>
        <w:autoSpaceDE w:val="0"/>
        <w:autoSpaceDN w:val="0"/>
        <w:adjustRightInd w:val="0"/>
        <w:spacing w:line="360" w:lineRule="auto"/>
        <w:ind w:left="0" w:firstLine="567"/>
        <w:jc w:val="both"/>
        <w:rPr>
          <w:rFonts w:ascii="GHEA Grapalat" w:hAnsi="GHEA Grapalat" w:cs="Sylfaen"/>
          <w:sz w:val="22"/>
          <w:szCs w:val="22"/>
        </w:rPr>
      </w:pPr>
      <w:r w:rsidRPr="00CD6048">
        <w:rPr>
          <w:rFonts w:ascii="GHEA Grapalat" w:hAnsi="GHEA Grapalat" w:cs="Sylfaen"/>
          <w:sz w:val="22"/>
          <w:szCs w:val="22"/>
        </w:rPr>
        <w:t>«Ռուսաստանի Դաշնության կողմից Հայաստանի Հանրապետությանն անհատույց ֆինանսական օգնության դրամաշնորհային ծրագիր շրջանակներում ԿՖԿՏՀ ներդրում»</w:t>
      </w:r>
      <w:r w:rsidR="008C3C79" w:rsidRPr="00CD6048">
        <w:rPr>
          <w:rFonts w:ascii="GHEA Grapalat" w:hAnsi="GHEA Grapalat" w:cs="Sylfaen"/>
          <w:sz w:val="22"/>
          <w:szCs w:val="22"/>
        </w:rPr>
        <w:t xml:space="preserve"> միջոցառման հետաձգմամբ հաջորդ եռամսյակ</w:t>
      </w:r>
      <w:r w:rsidR="00A21EED" w:rsidRPr="00CD6048">
        <w:rPr>
          <w:rFonts w:ascii="GHEA Grapalat" w:hAnsi="GHEA Grapalat" w:cs="Sylfaen"/>
          <w:sz w:val="22"/>
          <w:szCs w:val="22"/>
        </w:rPr>
        <w:t>,</w:t>
      </w:r>
    </w:p>
    <w:p w:rsidR="00B2591C" w:rsidRPr="00CD6048" w:rsidRDefault="00FE11C4" w:rsidP="000225CD">
      <w:pPr>
        <w:numPr>
          <w:ilvl w:val="0"/>
          <w:numId w:val="28"/>
        </w:numPr>
        <w:tabs>
          <w:tab w:val="left" w:pos="851"/>
        </w:tabs>
        <w:autoSpaceDE w:val="0"/>
        <w:autoSpaceDN w:val="0"/>
        <w:adjustRightInd w:val="0"/>
        <w:spacing w:line="360" w:lineRule="auto"/>
        <w:ind w:left="0" w:firstLine="567"/>
        <w:jc w:val="both"/>
        <w:rPr>
          <w:rFonts w:ascii="GHEA Grapalat" w:hAnsi="GHEA Grapalat" w:cs="Sylfaen"/>
          <w:sz w:val="22"/>
          <w:szCs w:val="22"/>
        </w:rPr>
      </w:pPr>
      <w:r w:rsidRPr="00CD6048">
        <w:rPr>
          <w:rFonts w:ascii="GHEA Grapalat" w:hAnsi="GHEA Grapalat" w:cs="Sylfaen"/>
          <w:sz w:val="22"/>
          <w:szCs w:val="22"/>
        </w:rPr>
        <w:t>«Պետական բյուջետային ծրագրերի գնահատում» միջոցառման չկատարմամբ,</w:t>
      </w:r>
      <w:r w:rsidR="00365EEA" w:rsidRPr="00CD6048">
        <w:rPr>
          <w:rFonts w:ascii="GHEA Grapalat" w:hAnsi="GHEA Grapalat" w:cs="Sylfaen"/>
          <w:sz w:val="22"/>
          <w:szCs w:val="22"/>
        </w:rPr>
        <w:t xml:space="preserve"> քանի որ ԱՄՀ ներկայացուցիչների հետ ընթանում են քննարկումներ միջոցառման իրականացման նպատակահարմարության վերաբերյալ,</w:t>
      </w:r>
    </w:p>
    <w:p w:rsidR="00B2591C" w:rsidRPr="00CD6048" w:rsidRDefault="00A21EED" w:rsidP="000225CD">
      <w:pPr>
        <w:numPr>
          <w:ilvl w:val="0"/>
          <w:numId w:val="28"/>
        </w:numPr>
        <w:tabs>
          <w:tab w:val="left" w:pos="851"/>
        </w:tabs>
        <w:autoSpaceDE w:val="0"/>
        <w:autoSpaceDN w:val="0"/>
        <w:adjustRightInd w:val="0"/>
        <w:spacing w:line="360" w:lineRule="auto"/>
        <w:ind w:left="0" w:firstLine="567"/>
        <w:jc w:val="both"/>
        <w:rPr>
          <w:rFonts w:ascii="GHEA Grapalat" w:hAnsi="GHEA Grapalat" w:cs="Sylfaen"/>
          <w:sz w:val="22"/>
          <w:szCs w:val="22"/>
        </w:rPr>
      </w:pPr>
      <w:r w:rsidRPr="00CD6048">
        <w:rPr>
          <w:rFonts w:ascii="GHEA Grapalat" w:hAnsi="GHEA Grapalat" w:cs="Sylfaen"/>
          <w:sz w:val="22"/>
          <w:szCs w:val="22"/>
        </w:rPr>
        <w:t>«Պլանավորում, բյուջետավորում, գանձապետական ծառայություններ, պետական պարտքի կառավարում, տնտեսական և հարկաբյուջետային քաղաքականության մշակում և մոնիտորինգ» միջոցառման ծախսերի կատարողակա</w:t>
      </w:r>
      <w:r w:rsidR="00FE11C4" w:rsidRPr="00CD6048">
        <w:rPr>
          <w:rFonts w:ascii="GHEA Grapalat" w:hAnsi="GHEA Grapalat" w:cs="Sylfaen"/>
          <w:sz w:val="22"/>
          <w:szCs w:val="22"/>
        </w:rPr>
        <w:t>ն</w:t>
      </w:r>
      <w:r w:rsidRPr="00CD6048">
        <w:rPr>
          <w:rFonts w:ascii="GHEA Grapalat" w:hAnsi="GHEA Grapalat" w:cs="Sylfaen"/>
          <w:sz w:val="22"/>
          <w:szCs w:val="22"/>
        </w:rPr>
        <w:t>ով</w:t>
      </w:r>
      <w:r w:rsidR="00B2591C" w:rsidRPr="00CD6048">
        <w:rPr>
          <w:rFonts w:ascii="GHEA Grapalat" w:hAnsi="GHEA Grapalat" w:cs="Sylfaen"/>
          <w:sz w:val="22"/>
          <w:szCs w:val="22"/>
        </w:rPr>
        <w:t>, որը կազմել է 94.4%-ը՝ 1.9 մլրդ դրամ</w:t>
      </w:r>
      <w:r w:rsidR="008F25B3" w:rsidRPr="00CD6048">
        <w:rPr>
          <w:rFonts w:ascii="GHEA Grapalat" w:hAnsi="GHEA Grapalat" w:cs="Sylfaen"/>
          <w:sz w:val="22"/>
          <w:szCs w:val="22"/>
        </w:rPr>
        <w:t>՝ պայմանավորված սեպտեմբերին մատուցված ծառայությունների դիմաց վճարումները հոկտեմբերին կատարելու հանգամանքով:</w:t>
      </w:r>
    </w:p>
    <w:p w:rsidR="008C18B9" w:rsidRPr="00CD6048" w:rsidRDefault="00EA52B8" w:rsidP="008F25B3">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sz w:val="22"/>
          <w:szCs w:val="22"/>
        </w:rPr>
        <w:t xml:space="preserve">ՀՀ միջազգային վարկանիշի տրամադրման միջոցառման շրջանակներում </w:t>
      </w:r>
      <w:r w:rsidR="003F1C59" w:rsidRPr="00CD6048">
        <w:rPr>
          <w:rFonts w:ascii="GHEA Grapalat" w:hAnsi="GHEA Grapalat" w:cs="Sylfaen"/>
          <w:sz w:val="22"/>
          <w:szCs w:val="22"/>
        </w:rPr>
        <w:t xml:space="preserve">օգտագործվել է նախատեսված միջոցների 9.4%-ը՝ 10 մլն դրամ, որը </w:t>
      </w:r>
      <w:r w:rsidRPr="00CD6048">
        <w:rPr>
          <w:rFonts w:ascii="GHEA Grapalat" w:hAnsi="GHEA Grapalat" w:cs="Sylfaen"/>
          <w:sz w:val="22"/>
          <w:szCs w:val="22"/>
        </w:rPr>
        <w:t>տրամադրվել</w:t>
      </w:r>
      <w:r w:rsidR="008C18B9" w:rsidRPr="00CD6048">
        <w:rPr>
          <w:rFonts w:ascii="GHEA Grapalat" w:hAnsi="GHEA Grapalat" w:cs="Sylfaen"/>
          <w:sz w:val="22"/>
          <w:szCs w:val="22"/>
        </w:rPr>
        <w:t xml:space="preserve"> է</w:t>
      </w:r>
      <w:r w:rsidRPr="00CD6048">
        <w:rPr>
          <w:rFonts w:ascii="GHEA Grapalat" w:hAnsi="GHEA Grapalat" w:cs="Sylfaen"/>
          <w:sz w:val="22"/>
          <w:szCs w:val="22"/>
        </w:rPr>
        <w:t xml:space="preserve"> Moodys վարկանիշային ընկերության կողմից վարկային դեֆոլտի (երկարաժամկետ և</w:t>
      </w:r>
      <w:r w:rsidRPr="00CD6048">
        <w:rPr>
          <w:rFonts w:ascii="GHEA Grapalat" w:hAnsi="GHEA Grapalat" w:cs="Times Armenian"/>
          <w:sz w:val="22"/>
          <w:szCs w:val="22"/>
        </w:rPr>
        <w:t xml:space="preserve"> կարճաժամկետ, դրամային և արտարժութային) վարկանիշների 1 վերանայման նպատակով, իսկ </w:t>
      </w:r>
      <w:r w:rsidRPr="00CD6048">
        <w:rPr>
          <w:rFonts w:ascii="GHEA Grapalat" w:hAnsi="GHEA Grapalat" w:cs="Sylfaen"/>
          <w:sz w:val="22"/>
          <w:szCs w:val="22"/>
        </w:rPr>
        <w:t>Fitch և Standard&amp;Poor'se վարկանիշային գործակալությունների կողմից վճարման պահանջ չի ներկայացվել:</w:t>
      </w:r>
    </w:p>
    <w:p w:rsidR="00EA52B8" w:rsidRPr="00CD6048" w:rsidRDefault="00EA52B8" w:rsidP="00EA52B8">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sz w:val="22"/>
          <w:szCs w:val="22"/>
        </w:rPr>
        <w:t xml:space="preserve">Ֆինանսական կառավարման համակարգի վճարահաշվարկային ծառայությունների գծով ծախսերը կատարվել են 68.8%-ով՝ կազմելով 163.7 մլն դրամ: Շեղումը հիմնականում պայմանավորված </w:t>
      </w:r>
      <w:r w:rsidR="008F25B3" w:rsidRPr="00CD6048">
        <w:rPr>
          <w:rFonts w:ascii="GHEA Grapalat" w:hAnsi="GHEA Grapalat" w:cs="Sylfaen"/>
          <w:sz w:val="22"/>
          <w:szCs w:val="22"/>
        </w:rPr>
        <w:t>է</w:t>
      </w:r>
      <w:r w:rsidRPr="00CD6048">
        <w:rPr>
          <w:rFonts w:ascii="GHEA Grapalat" w:hAnsi="GHEA Grapalat" w:cs="Sylfaen"/>
          <w:sz w:val="22"/>
          <w:szCs w:val="22"/>
        </w:rPr>
        <w:t xml:space="preserve"> նրանով, որ սեպտեմբերին մատուցված ծառայությունների դիմաց վճարումները կատարվել են հոկտեմբերին:</w:t>
      </w:r>
    </w:p>
    <w:p w:rsidR="00050C2C" w:rsidRPr="00CD6048" w:rsidRDefault="00050C2C" w:rsidP="00050C2C">
      <w:pPr>
        <w:spacing w:line="360" w:lineRule="auto"/>
        <w:ind w:firstLine="561"/>
        <w:jc w:val="both"/>
        <w:rPr>
          <w:rFonts w:ascii="GHEA Grapalat" w:hAnsi="GHEA Grapalat" w:cs="Sylfaen"/>
          <w:sz w:val="22"/>
          <w:szCs w:val="22"/>
          <w:lang w:val="hy-AM"/>
        </w:rPr>
      </w:pPr>
    </w:p>
    <w:p w:rsidR="00BC1E34" w:rsidRPr="00CD6048" w:rsidRDefault="00050C2C" w:rsidP="00BC1E34">
      <w:pPr>
        <w:autoSpaceDE w:val="0"/>
        <w:autoSpaceDN w:val="0"/>
        <w:adjustRightInd w:val="0"/>
        <w:spacing w:line="360" w:lineRule="auto"/>
        <w:ind w:firstLine="567"/>
        <w:jc w:val="both"/>
        <w:rPr>
          <w:rFonts w:ascii="GHEA Grapalat" w:hAnsi="GHEA Grapalat"/>
          <w:sz w:val="22"/>
          <w:szCs w:val="22"/>
          <w:lang w:val="hy-AM"/>
        </w:rPr>
      </w:pPr>
      <w:r w:rsidRPr="00CD6048">
        <w:rPr>
          <w:rFonts w:ascii="GHEA Grapalat" w:hAnsi="GHEA Grapalat" w:cs="GHEA Grapalat"/>
          <w:i/>
          <w:sz w:val="22"/>
          <w:szCs w:val="22"/>
          <w:u w:val="single"/>
          <w:lang w:val="hy-AM"/>
        </w:rPr>
        <w:lastRenderedPageBreak/>
        <w:t>ՀՀ ներքին գործերի նախարարության</w:t>
      </w:r>
      <w:r w:rsidR="00BC1E34" w:rsidRPr="00CD6048">
        <w:rPr>
          <w:rFonts w:ascii="GHEA Grapalat" w:hAnsi="GHEA Grapalat" w:cs="GHEA Grapalat"/>
          <w:sz w:val="22"/>
          <w:szCs w:val="22"/>
        </w:rPr>
        <w:t xml:space="preserve"> </w:t>
      </w:r>
      <w:r w:rsidR="00BC1E34" w:rsidRPr="00CD6048">
        <w:rPr>
          <w:rFonts w:ascii="GHEA Grapalat" w:hAnsi="GHEA Grapalat" w:cs="Times Armenian"/>
          <w:sz w:val="22"/>
          <w:szCs w:val="22"/>
          <w:lang w:val="hy-AM"/>
        </w:rPr>
        <w:t xml:space="preserve">պատասխանատվությամբ 2023 թվականի ինն ամիսների ընթացքում կատարվել է պետական բյուջեի </w:t>
      </w:r>
      <w:r w:rsidR="00BC1E34" w:rsidRPr="00CD6048">
        <w:rPr>
          <w:rFonts w:ascii="GHEA Grapalat" w:hAnsi="GHEA Grapalat" w:cs="Times Armenian"/>
          <w:sz w:val="22"/>
          <w:szCs w:val="22"/>
        </w:rPr>
        <w:t>8</w:t>
      </w:r>
      <w:r w:rsidR="00BC1E34" w:rsidRPr="00CD6048">
        <w:rPr>
          <w:rFonts w:ascii="GHEA Grapalat" w:hAnsi="GHEA Grapalat" w:cs="Times Armenian"/>
          <w:sz w:val="22"/>
          <w:szCs w:val="22"/>
          <w:lang w:val="hy-AM"/>
        </w:rPr>
        <w:t xml:space="preserve"> ծրագիր՝ նախատեսված </w:t>
      </w:r>
      <w:r w:rsidR="00BC1E34" w:rsidRPr="00CD6048">
        <w:rPr>
          <w:rFonts w:ascii="GHEA Grapalat" w:hAnsi="GHEA Grapalat" w:cs="Times Armenian"/>
          <w:sz w:val="22"/>
          <w:szCs w:val="22"/>
        </w:rPr>
        <w:t>9</w:t>
      </w:r>
      <w:r w:rsidR="00BC1E34" w:rsidRPr="00CD6048">
        <w:rPr>
          <w:rFonts w:ascii="GHEA Grapalat" w:hAnsi="GHEA Grapalat" w:cs="Times Armenian"/>
          <w:sz w:val="22"/>
          <w:szCs w:val="22"/>
          <w:lang w:val="hy-AM"/>
        </w:rPr>
        <w:t>-ի փոխարեն: Ծախսերը կազմել են 11.8 մլրդ դրամ կամ ծրագրված ցուցանիշի 88%</w:t>
      </w:r>
      <w:r w:rsidR="00BC1E34" w:rsidRPr="00CD6048">
        <w:rPr>
          <w:rFonts w:ascii="GHEA Grapalat" w:hAnsi="GHEA Grapalat" w:cs="Times Armenian"/>
          <w:sz w:val="22"/>
          <w:szCs w:val="22"/>
          <w:lang w:val="hy-AM"/>
        </w:rPr>
        <w:noBreakHyphen/>
        <w:t>ը: Շեղումը հիմնականում պայմանավորված է նախարարության ծախսերի գերակշիռ մասը կազմող «Փրկարարական ծառայություններ» ծրագրի կատարողականով: Հարկ է նշել, որ 2022 թվականի դեկտեմբերի 16</w:t>
      </w:r>
      <w:r w:rsidR="00BC1E34" w:rsidRPr="00CD6048">
        <w:rPr>
          <w:rFonts w:ascii="GHEA Grapalat" w:hAnsi="GHEA Grapalat" w:cs="Times Armenian"/>
          <w:sz w:val="22"/>
          <w:szCs w:val="22"/>
        </w:rPr>
        <w:noBreakHyphen/>
      </w:r>
      <w:r w:rsidR="00BC1E34" w:rsidRPr="00CD6048">
        <w:rPr>
          <w:rFonts w:ascii="GHEA Grapalat" w:hAnsi="GHEA Grapalat" w:cs="Times Armenian"/>
          <w:sz w:val="22"/>
          <w:szCs w:val="22"/>
          <w:lang w:val="hy-AM"/>
        </w:rPr>
        <w:t xml:space="preserve">ի «Կառավարության կառուցվածքի և գործունեության մասին» 457-Ն ՀՀ օրենքում կատարված փոփոխությունների և լրացումների համաձայն </w:t>
      </w:r>
      <w:r w:rsidR="00BC1E34" w:rsidRPr="00CD6048">
        <w:rPr>
          <w:rFonts w:ascii="GHEA Grapalat" w:hAnsi="GHEA Grapalat"/>
          <w:sz w:val="22"/>
          <w:szCs w:val="22"/>
          <w:lang w:val="hy-AM"/>
        </w:rPr>
        <w:t xml:space="preserve">ՀՀ ներքին </w:t>
      </w:r>
      <w:r w:rsidR="00BC1E34" w:rsidRPr="00CD6048">
        <w:rPr>
          <w:rFonts w:ascii="GHEA Grapalat" w:hAnsi="GHEA Grapalat" w:cs="Times Armenian"/>
          <w:sz w:val="22"/>
          <w:szCs w:val="22"/>
          <w:lang w:val="hy-AM"/>
        </w:rPr>
        <w:t xml:space="preserve">գործերի նախարարության ձևավորման </w:t>
      </w:r>
      <w:r w:rsidR="0050622B" w:rsidRPr="00CD6048">
        <w:rPr>
          <w:rFonts w:ascii="GHEA Grapalat" w:hAnsi="GHEA Grapalat" w:cs="Times Armenian"/>
          <w:sz w:val="22"/>
          <w:szCs w:val="22"/>
        </w:rPr>
        <w:t>հետ կապված՝ դադարեցվել է</w:t>
      </w:r>
      <w:r w:rsidR="00BC1E34" w:rsidRPr="00CD6048">
        <w:rPr>
          <w:rFonts w:ascii="GHEA Grapalat" w:hAnsi="GHEA Grapalat" w:cs="Times Armenian"/>
          <w:sz w:val="22"/>
          <w:szCs w:val="22"/>
          <w:lang w:val="hy-AM"/>
        </w:rPr>
        <w:t xml:space="preserve"> ՀՀ արտակարգ իրավիճակների նախարարությ</w:t>
      </w:r>
      <w:r w:rsidR="0050622B" w:rsidRPr="00CD6048">
        <w:rPr>
          <w:rFonts w:ascii="GHEA Grapalat" w:hAnsi="GHEA Grapalat" w:cs="Times Armenian"/>
          <w:sz w:val="22"/>
          <w:szCs w:val="22"/>
        </w:rPr>
        <w:t>ան գործունեությունը,</w:t>
      </w:r>
      <w:r w:rsidR="00BC1E34" w:rsidRPr="00CD6048">
        <w:rPr>
          <w:rFonts w:ascii="GHEA Grapalat" w:hAnsi="GHEA Grapalat" w:cs="Times Armenian"/>
          <w:sz w:val="22"/>
          <w:szCs w:val="22"/>
          <w:lang w:val="hy-AM"/>
        </w:rPr>
        <w:t xml:space="preserve"> և </w:t>
      </w:r>
      <w:r w:rsidR="0050622B" w:rsidRPr="00CD6048">
        <w:rPr>
          <w:rFonts w:ascii="GHEA Grapalat" w:hAnsi="GHEA Grapalat" w:cs="Times Armenian"/>
          <w:sz w:val="22"/>
          <w:szCs w:val="22"/>
        </w:rPr>
        <w:t>վերջինիս գործառույթները փոխանցվել են</w:t>
      </w:r>
      <w:r w:rsidR="00BC1E34" w:rsidRPr="00CD6048">
        <w:rPr>
          <w:rFonts w:ascii="GHEA Grapalat" w:hAnsi="GHEA Grapalat" w:cs="Times Armenian"/>
          <w:sz w:val="22"/>
          <w:szCs w:val="22"/>
          <w:lang w:val="hy-AM"/>
        </w:rPr>
        <w:t xml:space="preserve"> ՀՀ ներքին գործերի նախարարությ</w:t>
      </w:r>
      <w:r w:rsidR="0050622B" w:rsidRPr="00CD6048">
        <w:rPr>
          <w:rFonts w:ascii="GHEA Grapalat" w:hAnsi="GHEA Grapalat" w:cs="Times Armenian"/>
          <w:sz w:val="22"/>
          <w:szCs w:val="22"/>
        </w:rPr>
        <w:t>անը</w:t>
      </w:r>
      <w:r w:rsidR="00BC1E34" w:rsidRPr="00CD6048">
        <w:rPr>
          <w:rFonts w:ascii="GHEA Grapalat" w:hAnsi="GHEA Grapalat" w:cs="Times Armenian"/>
          <w:sz w:val="22"/>
          <w:szCs w:val="22"/>
          <w:lang w:val="hy-AM"/>
        </w:rPr>
        <w:t>: Բացի այդ</w:t>
      </w:r>
      <w:r w:rsidR="00BC1E34" w:rsidRPr="00CD6048">
        <w:rPr>
          <w:rFonts w:ascii="GHEA Grapalat" w:hAnsi="GHEA Grapalat"/>
          <w:sz w:val="22"/>
          <w:szCs w:val="22"/>
          <w:lang w:val="hy-AM"/>
        </w:rPr>
        <w:t>,</w:t>
      </w:r>
      <w:r w:rsidR="00223F77" w:rsidRPr="00CD6048">
        <w:rPr>
          <w:rFonts w:ascii="GHEA Grapalat" w:hAnsi="GHEA Grapalat"/>
          <w:sz w:val="22"/>
          <w:szCs w:val="22"/>
          <w:lang w:val="hy-AM"/>
        </w:rPr>
        <w:t xml:space="preserve"> </w:t>
      </w:r>
      <w:r w:rsidR="000E6C90" w:rsidRPr="00CD6048">
        <w:rPr>
          <w:rFonts w:ascii="GHEA Grapalat" w:hAnsi="GHEA Grapalat" w:cs="GHEA Grapalat"/>
          <w:sz w:val="22"/>
          <w:szCs w:val="22"/>
          <w:lang w:val="hy-AM"/>
        </w:rPr>
        <w:t>Միգրացիայի</w:t>
      </w:r>
      <w:r w:rsidR="000E6C90" w:rsidRPr="00CD6048">
        <w:rPr>
          <w:rFonts w:ascii="GHEA Grapalat" w:hAnsi="GHEA Grapalat" w:cs="Times Armenian"/>
          <w:sz w:val="22"/>
          <w:szCs w:val="22"/>
          <w:lang w:val="hy-AM"/>
        </w:rPr>
        <w:t xml:space="preserve"> և քաղաքացիության ծառայությ</w:t>
      </w:r>
      <w:r w:rsidR="000E6C90" w:rsidRPr="00CD6048">
        <w:rPr>
          <w:rFonts w:ascii="GHEA Grapalat" w:hAnsi="GHEA Grapalat" w:cs="Times Armenian"/>
          <w:sz w:val="22"/>
          <w:szCs w:val="22"/>
        </w:rPr>
        <w:t>ունը</w:t>
      </w:r>
      <w:r w:rsidR="000E6C90" w:rsidRPr="00CD6048">
        <w:rPr>
          <w:rFonts w:ascii="GHEA Grapalat" w:hAnsi="GHEA Grapalat" w:cs="Times Armenian"/>
          <w:sz w:val="22"/>
          <w:szCs w:val="22"/>
          <w:lang w:val="hy-AM"/>
        </w:rPr>
        <w:t xml:space="preserve"> </w:t>
      </w:r>
      <w:r w:rsidR="00D16153" w:rsidRPr="00CD6048">
        <w:rPr>
          <w:rFonts w:ascii="GHEA Grapalat" w:hAnsi="GHEA Grapalat" w:cs="Times Armenian"/>
          <w:sz w:val="22"/>
          <w:szCs w:val="22"/>
        </w:rPr>
        <w:t xml:space="preserve">դուրս է եկել </w:t>
      </w:r>
      <w:r w:rsidR="00BC1E34" w:rsidRPr="00CD6048">
        <w:rPr>
          <w:rFonts w:ascii="GHEA Grapalat" w:hAnsi="GHEA Grapalat" w:cs="Times Armenian"/>
          <w:sz w:val="22"/>
          <w:szCs w:val="22"/>
          <w:lang w:val="hy-AM"/>
        </w:rPr>
        <w:t>ՀՀ ՏԿԵ նախարարության</w:t>
      </w:r>
      <w:r w:rsidR="000E6C90" w:rsidRPr="00CD6048">
        <w:rPr>
          <w:rFonts w:ascii="GHEA Grapalat" w:hAnsi="GHEA Grapalat" w:cs="Times Armenian"/>
          <w:sz w:val="22"/>
          <w:szCs w:val="22"/>
          <w:lang w:val="hy-AM"/>
        </w:rPr>
        <w:t xml:space="preserve"> կա</w:t>
      </w:r>
      <w:r w:rsidR="000E6C90" w:rsidRPr="00CD6048">
        <w:rPr>
          <w:rFonts w:ascii="GHEA Grapalat" w:hAnsi="GHEA Grapalat" w:cs="Times Armenian"/>
          <w:sz w:val="22"/>
          <w:szCs w:val="22"/>
        </w:rPr>
        <w:t xml:space="preserve">զմից </w:t>
      </w:r>
      <w:r w:rsidR="00D16153" w:rsidRPr="00CD6048">
        <w:rPr>
          <w:rFonts w:ascii="GHEA Grapalat" w:hAnsi="GHEA Grapalat" w:cs="Times Armenian"/>
          <w:sz w:val="22"/>
          <w:szCs w:val="22"/>
        </w:rPr>
        <w:t>և ընդգրկվել</w:t>
      </w:r>
      <w:r w:rsidR="000E6C90" w:rsidRPr="00CD6048">
        <w:rPr>
          <w:rFonts w:ascii="GHEA Grapalat" w:hAnsi="GHEA Grapalat" w:cs="Times Armenian"/>
          <w:sz w:val="22"/>
          <w:szCs w:val="22"/>
        </w:rPr>
        <w:t xml:space="preserve"> </w:t>
      </w:r>
      <w:r w:rsidR="00D16153" w:rsidRPr="00CD6048">
        <w:rPr>
          <w:rFonts w:ascii="GHEA Grapalat" w:hAnsi="GHEA Grapalat" w:cs="Times Armenian"/>
          <w:sz w:val="22"/>
          <w:szCs w:val="22"/>
          <w:lang w:val="hy-AM"/>
        </w:rPr>
        <w:t>ՀՀ ներքին գործերի նախարարությ</w:t>
      </w:r>
      <w:r w:rsidR="00D16153" w:rsidRPr="00CD6048">
        <w:rPr>
          <w:rFonts w:ascii="GHEA Grapalat" w:hAnsi="GHEA Grapalat" w:cs="Times Armenian"/>
          <w:sz w:val="22"/>
          <w:szCs w:val="22"/>
        </w:rPr>
        <w:t>ան կազմում</w:t>
      </w:r>
      <w:r w:rsidR="004D4630" w:rsidRPr="00CD6048">
        <w:rPr>
          <w:rFonts w:ascii="GHEA Grapalat" w:hAnsi="GHEA Grapalat" w:cs="Times Armenian"/>
          <w:sz w:val="22"/>
          <w:szCs w:val="22"/>
        </w:rPr>
        <w:t>:</w:t>
      </w:r>
      <w:r w:rsidR="00BC1E34" w:rsidRPr="00CD6048">
        <w:rPr>
          <w:rFonts w:ascii="GHEA Grapalat" w:hAnsi="GHEA Grapalat"/>
          <w:sz w:val="22"/>
          <w:szCs w:val="22"/>
          <w:lang w:val="hy-AM"/>
        </w:rPr>
        <w:t xml:space="preserve"> Ուստի 2022 թվականի ինն ամիսների համադրելի ցուցանիշի համեմատ</w:t>
      </w:r>
      <w:r w:rsidR="00BC1E34" w:rsidRPr="00CD6048">
        <w:rPr>
          <w:rFonts w:ascii="GHEA Grapalat" w:hAnsi="GHEA Grapalat"/>
          <w:sz w:val="22"/>
          <w:szCs w:val="22"/>
        </w:rPr>
        <w:t xml:space="preserve"> </w:t>
      </w:r>
      <w:r w:rsidR="00BC1E34" w:rsidRPr="00CD6048">
        <w:rPr>
          <w:rFonts w:ascii="GHEA Grapalat" w:hAnsi="GHEA Grapalat"/>
          <w:sz w:val="22"/>
          <w:szCs w:val="22"/>
          <w:lang w:val="hy-AM"/>
        </w:rPr>
        <w:t>ՀՀ ներքին գործերի նախարարության պատասխանատվությամբ իրականացվող ծախսերի գծով արձանագրվել է 2</w:t>
      </w:r>
      <w:r w:rsidR="00BC1E34" w:rsidRPr="00CD6048">
        <w:rPr>
          <w:rFonts w:ascii="GHEA Grapalat" w:hAnsi="GHEA Grapalat"/>
          <w:sz w:val="22"/>
          <w:szCs w:val="22"/>
        </w:rPr>
        <w:t>4</w:t>
      </w:r>
      <w:r w:rsidR="00BC1E34" w:rsidRPr="00CD6048">
        <w:rPr>
          <w:rFonts w:ascii="GHEA Grapalat" w:hAnsi="GHEA Grapalat"/>
          <w:sz w:val="22"/>
          <w:szCs w:val="22"/>
          <w:lang w:val="hy-AM"/>
        </w:rPr>
        <w:t>.</w:t>
      </w:r>
      <w:r w:rsidR="00BC1E34" w:rsidRPr="00CD6048">
        <w:rPr>
          <w:rFonts w:ascii="GHEA Grapalat" w:hAnsi="GHEA Grapalat"/>
          <w:sz w:val="22"/>
          <w:szCs w:val="22"/>
        </w:rPr>
        <w:t>4</w:t>
      </w:r>
      <w:r w:rsidR="00BC1E34" w:rsidRPr="00CD6048">
        <w:rPr>
          <w:rFonts w:ascii="GHEA Grapalat" w:hAnsi="GHEA Grapalat"/>
          <w:sz w:val="22"/>
          <w:szCs w:val="22"/>
          <w:lang w:val="hy-AM"/>
        </w:rPr>
        <w:t>%</w:t>
      </w:r>
      <w:r w:rsidR="00BC1E34" w:rsidRPr="00CD6048">
        <w:rPr>
          <w:rFonts w:ascii="GHEA Grapalat" w:hAnsi="GHEA Grapalat"/>
          <w:sz w:val="22"/>
          <w:szCs w:val="22"/>
          <w:lang w:val="hy-AM"/>
        </w:rPr>
        <w:noBreakHyphen/>
        <w:t xml:space="preserve">ով կամ </w:t>
      </w:r>
      <w:r w:rsidR="00BC1E34" w:rsidRPr="00CD6048">
        <w:rPr>
          <w:rFonts w:ascii="GHEA Grapalat" w:hAnsi="GHEA Grapalat"/>
          <w:sz w:val="22"/>
          <w:szCs w:val="22"/>
        </w:rPr>
        <w:t>2.3</w:t>
      </w:r>
      <w:r w:rsidR="00BC1E34" w:rsidRPr="00CD6048">
        <w:rPr>
          <w:rFonts w:ascii="GHEA Grapalat" w:hAnsi="GHEA Grapalat"/>
          <w:sz w:val="22"/>
          <w:szCs w:val="22"/>
          <w:lang w:val="hy-AM"/>
        </w:rPr>
        <w:t xml:space="preserve"> մլ</w:t>
      </w:r>
      <w:r w:rsidR="00BC1E34" w:rsidRPr="00CD6048">
        <w:rPr>
          <w:rFonts w:ascii="GHEA Grapalat" w:hAnsi="GHEA Grapalat"/>
          <w:sz w:val="22"/>
          <w:szCs w:val="22"/>
        </w:rPr>
        <w:t>րդ</w:t>
      </w:r>
      <w:r w:rsidR="00BC1E34" w:rsidRPr="00CD6048">
        <w:rPr>
          <w:rFonts w:ascii="GHEA Grapalat" w:hAnsi="GHEA Grapalat"/>
          <w:sz w:val="22"/>
          <w:szCs w:val="22"/>
          <w:lang w:val="hy-AM"/>
        </w:rPr>
        <w:t xml:space="preserve"> դրամ </w:t>
      </w:r>
      <w:r w:rsidR="00BC1E34" w:rsidRPr="00CD6048">
        <w:rPr>
          <w:rFonts w:ascii="GHEA Grapalat" w:hAnsi="GHEA Grapalat"/>
          <w:sz w:val="22"/>
          <w:szCs w:val="22"/>
        </w:rPr>
        <w:t>աճ</w:t>
      </w:r>
      <w:r w:rsidR="00BC1E34" w:rsidRPr="00CD6048">
        <w:rPr>
          <w:rFonts w:ascii="GHEA Grapalat" w:hAnsi="GHEA Grapalat"/>
          <w:sz w:val="22"/>
          <w:szCs w:val="22"/>
          <w:lang w:val="hy-AM"/>
        </w:rPr>
        <w:t>:</w:t>
      </w:r>
    </w:p>
    <w:p w:rsidR="00BC1E34" w:rsidRPr="00CD6048" w:rsidRDefault="00BC1E34" w:rsidP="00BC1E34">
      <w:pPr>
        <w:autoSpaceDE w:val="0"/>
        <w:autoSpaceDN w:val="0"/>
        <w:adjustRightInd w:val="0"/>
        <w:spacing w:line="360" w:lineRule="auto"/>
        <w:ind w:firstLine="567"/>
        <w:jc w:val="both"/>
        <w:rPr>
          <w:rFonts w:ascii="GHEA Grapalat" w:hAnsi="GHEA Grapalat"/>
          <w:sz w:val="22"/>
          <w:szCs w:val="22"/>
          <w:lang w:val="hy-AM"/>
        </w:rPr>
      </w:pPr>
    </w:p>
    <w:p w:rsidR="00BC1E34" w:rsidRPr="00CD6048" w:rsidRDefault="00BC1E34" w:rsidP="00BC1E34">
      <w:pPr>
        <w:pStyle w:val="Caption"/>
        <w:keepNext/>
        <w:numPr>
          <w:ilvl w:val="0"/>
          <w:numId w:val="27"/>
        </w:numPr>
        <w:tabs>
          <w:tab w:val="left" w:pos="1276"/>
        </w:tabs>
        <w:ind w:left="0" w:firstLine="0"/>
        <w:jc w:val="left"/>
        <w:rPr>
          <w:rFonts w:ascii="GHEA Grapalat" w:hAnsi="GHEA Grapalat" w:cs="Calibri"/>
          <w:color w:val="000000"/>
          <w:sz w:val="18"/>
          <w:szCs w:val="18"/>
          <w:lang w:val="hy-AM"/>
        </w:rPr>
      </w:pPr>
      <w:r w:rsidRPr="00CD6048">
        <w:rPr>
          <w:rFonts w:ascii="GHEA Grapalat" w:hAnsi="GHEA Grapalat"/>
          <w:i/>
          <w:sz w:val="18"/>
          <w:szCs w:val="18"/>
          <w:lang w:val="hy-AM"/>
        </w:rPr>
        <w:t xml:space="preserve">2023թ. </w:t>
      </w:r>
      <w:r w:rsidRPr="00CD6048">
        <w:rPr>
          <w:rFonts w:ascii="GHEA Grapalat" w:hAnsi="GHEA Grapalat" w:cs="Calibri"/>
          <w:color w:val="000000"/>
          <w:sz w:val="18"/>
          <w:szCs w:val="18"/>
          <w:lang w:val="hy-AM"/>
        </w:rPr>
        <w:t xml:space="preserve">ինն ամիսների ընթացքում ՀՀ </w:t>
      </w:r>
      <w:r w:rsidR="00535796" w:rsidRPr="00CD6048">
        <w:rPr>
          <w:rFonts w:ascii="GHEA Grapalat" w:hAnsi="GHEA Grapalat" w:cs="Calibri"/>
          <w:color w:val="000000"/>
          <w:sz w:val="18"/>
          <w:szCs w:val="18"/>
          <w:lang w:val="en-US"/>
        </w:rPr>
        <w:t xml:space="preserve">ներքին գործերի </w:t>
      </w:r>
      <w:r w:rsidRPr="00CD6048">
        <w:rPr>
          <w:rFonts w:ascii="GHEA Grapalat" w:hAnsi="GHEA Grapalat" w:cs="Calibri"/>
          <w:color w:val="000000"/>
          <w:sz w:val="18"/>
          <w:szCs w:val="18"/>
          <w:lang w:val="hy-AM"/>
        </w:rPr>
        <w:t>նախարարության կողմից իրականացված ծրագրերը (մլն</w:t>
      </w:r>
      <w:r w:rsidRPr="00CD6048">
        <w:rPr>
          <w:rFonts w:ascii="Calibri" w:hAnsi="Calibri" w:cs="Calibri"/>
          <w:color w:val="000000"/>
          <w:sz w:val="18"/>
          <w:szCs w:val="18"/>
          <w:lang w:val="hy-AM"/>
        </w:rPr>
        <w:t> </w:t>
      </w:r>
      <w:r w:rsidRPr="00CD6048">
        <w:rPr>
          <w:rFonts w:ascii="GHEA Grapalat" w:hAnsi="GHEA Grapalat" w:cs="GHEA Grapalat"/>
          <w:color w:val="000000"/>
          <w:sz w:val="18"/>
          <w:szCs w:val="18"/>
          <w:lang w:val="hy-AM"/>
        </w:rPr>
        <w:t>դրամ</w:t>
      </w:r>
      <w:r w:rsidRPr="00CD6048">
        <w:rPr>
          <w:rFonts w:ascii="GHEA Grapalat" w:hAnsi="GHEA Grapalat" w:cs="Calibri"/>
          <w:color w:val="000000"/>
          <w:sz w:val="18"/>
          <w:szCs w:val="18"/>
          <w:lang w:val="hy-AM"/>
        </w:rPr>
        <w:t>)</w:t>
      </w:r>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260"/>
        <w:gridCol w:w="1260"/>
        <w:gridCol w:w="1211"/>
        <w:gridCol w:w="1276"/>
        <w:gridCol w:w="1275"/>
        <w:gridCol w:w="1149"/>
      </w:tblGrid>
      <w:tr w:rsidR="00BC1E34" w:rsidRPr="00CD6048" w:rsidTr="00904892">
        <w:trPr>
          <w:trHeight w:val="300"/>
          <w:jc w:val="center"/>
        </w:trPr>
        <w:tc>
          <w:tcPr>
            <w:tcW w:w="3075" w:type="dxa"/>
            <w:tcBorders>
              <w:top w:val="single" w:sz="4" w:space="0" w:color="auto"/>
              <w:left w:val="single" w:sz="4" w:space="0" w:color="auto"/>
              <w:bottom w:val="single" w:sz="4" w:space="0" w:color="auto"/>
              <w:right w:val="single" w:sz="4" w:space="0" w:color="auto"/>
            </w:tcBorders>
            <w:noWrap/>
            <w:vAlign w:val="bottom"/>
            <w:hideMark/>
          </w:tcPr>
          <w:p w:rsidR="00BC1E34" w:rsidRPr="00CD6048" w:rsidRDefault="00BC1E34" w:rsidP="00904892">
            <w:pPr>
              <w:rPr>
                <w:rFonts w:ascii="GHEA Grapalat" w:hAnsi="GHEA Grapalat" w:cs="Calibri"/>
                <w:color w:val="000000"/>
                <w:sz w:val="18"/>
                <w:szCs w:val="18"/>
                <w:lang w:val="hy-AM"/>
              </w:rPr>
            </w:pPr>
          </w:p>
        </w:tc>
        <w:tc>
          <w:tcPr>
            <w:tcW w:w="1260" w:type="dxa"/>
            <w:tcBorders>
              <w:top w:val="single" w:sz="4" w:space="0" w:color="auto"/>
              <w:left w:val="single" w:sz="4" w:space="0" w:color="auto"/>
              <w:bottom w:val="single" w:sz="4" w:space="0" w:color="auto"/>
              <w:right w:val="single" w:sz="4" w:space="0" w:color="auto"/>
            </w:tcBorders>
            <w:hideMark/>
          </w:tcPr>
          <w:p w:rsidR="00BC1E34" w:rsidRPr="00CD6048" w:rsidRDefault="00BC1E34" w:rsidP="00904892">
            <w:pPr>
              <w:jc w:val="center"/>
              <w:rPr>
                <w:rFonts w:ascii="GHEA Grapalat" w:hAnsi="GHEA Grapalat" w:cs="Calibri"/>
                <w:b/>
                <w:noProof/>
                <w:color w:val="000000"/>
                <w:sz w:val="18"/>
                <w:szCs w:val="18"/>
                <w:lang w:val="hy-AM"/>
              </w:rPr>
            </w:pPr>
            <w:r w:rsidRPr="00CD6048">
              <w:rPr>
                <w:rFonts w:ascii="GHEA Grapalat" w:hAnsi="GHEA Grapalat" w:cs="Calibri"/>
                <w:b/>
                <w:color w:val="000000"/>
                <w:sz w:val="18"/>
                <w:szCs w:val="18"/>
                <w:lang w:val="hy-AM"/>
              </w:rPr>
              <w:t>2022թ. ինն ամիսների փաստ</w:t>
            </w:r>
          </w:p>
          <w:p w:rsidR="00BC1E34" w:rsidRPr="00CD6048" w:rsidRDefault="00BC1E34" w:rsidP="00904892">
            <w:pPr>
              <w:jc w:val="center"/>
              <w:rPr>
                <w:rFonts w:ascii="GHEA Grapalat" w:hAnsi="GHEA Grapalat" w:cs="Calibri"/>
                <w:b/>
                <w:bCs/>
                <w:sz w:val="18"/>
                <w:szCs w:val="18"/>
                <w:lang w:val="hy-AM"/>
              </w:rPr>
            </w:pPr>
            <w:r w:rsidRPr="00CD6048">
              <w:rPr>
                <w:rFonts w:ascii="GHEA Grapalat" w:hAnsi="GHEA Grapalat" w:cs="Calibri"/>
                <w:b/>
                <w:color w:val="000000"/>
                <w:sz w:val="18"/>
                <w:szCs w:val="18"/>
                <w:lang w:val="hy-AM"/>
              </w:rPr>
              <w:t>(2023թ. հետ համադրելի</w:t>
            </w:r>
          </w:p>
        </w:tc>
        <w:tc>
          <w:tcPr>
            <w:tcW w:w="1260" w:type="dxa"/>
            <w:tcBorders>
              <w:top w:val="single" w:sz="4" w:space="0" w:color="auto"/>
              <w:left w:val="single" w:sz="4" w:space="0" w:color="auto"/>
              <w:bottom w:val="single" w:sz="4" w:space="0" w:color="auto"/>
              <w:right w:val="single" w:sz="4" w:space="0" w:color="auto"/>
            </w:tcBorders>
            <w:hideMark/>
          </w:tcPr>
          <w:p w:rsidR="00BC1E34" w:rsidRPr="00CD6048" w:rsidRDefault="00BC1E34" w:rsidP="00904892">
            <w:pPr>
              <w:jc w:val="center"/>
              <w:rPr>
                <w:rFonts w:ascii="GHEA Grapalat" w:hAnsi="GHEA Grapalat" w:cs="Calibri"/>
                <w:b/>
                <w:color w:val="000000"/>
                <w:sz w:val="18"/>
                <w:szCs w:val="18"/>
              </w:rPr>
            </w:pPr>
            <w:r w:rsidRPr="00CD6048">
              <w:rPr>
                <w:rFonts w:ascii="GHEA Grapalat" w:hAnsi="GHEA Grapalat" w:cs="Calibri"/>
                <w:b/>
                <w:color w:val="000000"/>
                <w:sz w:val="18"/>
                <w:szCs w:val="18"/>
                <w:lang w:val="hy-AM"/>
              </w:rPr>
              <w:t xml:space="preserve">2023թ. </w:t>
            </w:r>
          </w:p>
          <w:p w:rsidR="00BC1E34" w:rsidRPr="00CD6048" w:rsidRDefault="00BC1E34" w:rsidP="00904892">
            <w:pPr>
              <w:jc w:val="center"/>
              <w:rPr>
                <w:rFonts w:ascii="GHEA Grapalat" w:hAnsi="GHEA Grapalat" w:cs="Calibri"/>
                <w:b/>
                <w:noProof/>
                <w:color w:val="000000"/>
                <w:sz w:val="18"/>
                <w:szCs w:val="18"/>
                <w:lang w:val="hy-AM"/>
              </w:rPr>
            </w:pPr>
            <w:r w:rsidRPr="00CD6048">
              <w:rPr>
                <w:rFonts w:ascii="GHEA Grapalat" w:hAnsi="GHEA Grapalat" w:cs="Calibri"/>
                <w:b/>
                <w:color w:val="000000"/>
                <w:sz w:val="18"/>
                <w:szCs w:val="18"/>
                <w:lang w:val="hy-AM"/>
              </w:rPr>
              <w:t>ինն ամիսների ճշտված պլան</w:t>
            </w:r>
          </w:p>
        </w:tc>
        <w:tc>
          <w:tcPr>
            <w:tcW w:w="1211" w:type="dxa"/>
            <w:tcBorders>
              <w:top w:val="single" w:sz="4" w:space="0" w:color="auto"/>
              <w:left w:val="single" w:sz="4" w:space="0" w:color="auto"/>
              <w:bottom w:val="single" w:sz="4" w:space="0" w:color="auto"/>
              <w:right w:val="single" w:sz="4" w:space="0" w:color="auto"/>
            </w:tcBorders>
            <w:noWrap/>
            <w:hideMark/>
          </w:tcPr>
          <w:p w:rsidR="00BC1E34" w:rsidRPr="00CD6048" w:rsidRDefault="00BC1E34" w:rsidP="00904892">
            <w:pPr>
              <w:jc w:val="center"/>
              <w:rPr>
                <w:rFonts w:ascii="GHEA Grapalat" w:hAnsi="GHEA Grapalat" w:cs="Calibri"/>
                <w:b/>
                <w:color w:val="000000"/>
                <w:sz w:val="18"/>
                <w:szCs w:val="18"/>
              </w:rPr>
            </w:pPr>
            <w:r w:rsidRPr="00CD6048">
              <w:rPr>
                <w:rFonts w:ascii="GHEA Grapalat" w:hAnsi="GHEA Grapalat" w:cs="Calibri"/>
                <w:b/>
                <w:color w:val="000000"/>
                <w:sz w:val="18"/>
                <w:szCs w:val="18"/>
              </w:rPr>
              <w:t xml:space="preserve">2023թ. </w:t>
            </w:r>
          </w:p>
          <w:p w:rsidR="00BC1E34" w:rsidRPr="00CD6048" w:rsidRDefault="00BC1E34" w:rsidP="00904892">
            <w:pPr>
              <w:jc w:val="center"/>
              <w:rPr>
                <w:rFonts w:ascii="GHEA Grapalat" w:hAnsi="GHEA Grapalat" w:cs="Calibri"/>
                <w:b/>
                <w:noProof/>
                <w:color w:val="000000"/>
                <w:sz w:val="18"/>
                <w:szCs w:val="18"/>
                <w:lang w:val="hy-AM"/>
              </w:rPr>
            </w:pPr>
            <w:r w:rsidRPr="00CD6048">
              <w:rPr>
                <w:rFonts w:ascii="GHEA Grapalat" w:hAnsi="GHEA Grapalat" w:cs="Calibri"/>
                <w:b/>
                <w:color w:val="000000"/>
                <w:sz w:val="18"/>
                <w:szCs w:val="18"/>
                <w:lang w:val="hy-AM"/>
              </w:rPr>
              <w:t>ինն ամիսների</w:t>
            </w:r>
            <w:r w:rsidRPr="00CD6048">
              <w:rPr>
                <w:rFonts w:ascii="GHEA Grapalat" w:hAnsi="GHEA Grapalat" w:cs="Calibri"/>
                <w:b/>
                <w:color w:val="000000"/>
                <w:sz w:val="18"/>
                <w:szCs w:val="18"/>
              </w:rPr>
              <w:t xml:space="preserve"> փաստ</w:t>
            </w:r>
          </w:p>
        </w:tc>
        <w:tc>
          <w:tcPr>
            <w:tcW w:w="1276" w:type="dxa"/>
            <w:tcBorders>
              <w:top w:val="single" w:sz="4" w:space="0" w:color="auto"/>
              <w:left w:val="single" w:sz="4" w:space="0" w:color="auto"/>
              <w:bottom w:val="single" w:sz="4" w:space="0" w:color="auto"/>
              <w:right w:val="single" w:sz="4" w:space="0" w:color="auto"/>
            </w:tcBorders>
            <w:hideMark/>
          </w:tcPr>
          <w:p w:rsidR="00BC1E34" w:rsidRPr="00CD6048" w:rsidRDefault="00BC1E34" w:rsidP="00904892">
            <w:pPr>
              <w:jc w:val="center"/>
              <w:rPr>
                <w:rFonts w:ascii="GHEA Grapalat" w:hAnsi="GHEA Grapalat" w:cs="Calibri"/>
                <w:b/>
                <w:noProof/>
                <w:color w:val="000000"/>
                <w:sz w:val="18"/>
                <w:szCs w:val="18"/>
                <w:lang w:val="hy-AM"/>
              </w:rPr>
            </w:pPr>
            <w:r w:rsidRPr="00CD6048">
              <w:rPr>
                <w:rFonts w:ascii="GHEA Grapalat" w:hAnsi="GHEA Grapalat" w:cs="Calibri"/>
                <w:b/>
                <w:color w:val="000000"/>
                <w:sz w:val="18"/>
                <w:szCs w:val="18"/>
                <w:lang w:val="hy-AM"/>
              </w:rPr>
              <w:t xml:space="preserve">Կատարո-ղականն ինն ամիսների ճշտված պլանի նկատմամբ (%) </w:t>
            </w:r>
          </w:p>
        </w:tc>
        <w:tc>
          <w:tcPr>
            <w:tcW w:w="1275" w:type="dxa"/>
            <w:tcBorders>
              <w:top w:val="single" w:sz="4" w:space="0" w:color="auto"/>
              <w:left w:val="single" w:sz="4" w:space="0" w:color="auto"/>
              <w:bottom w:val="single" w:sz="4" w:space="0" w:color="auto"/>
              <w:right w:val="single" w:sz="4" w:space="0" w:color="auto"/>
            </w:tcBorders>
          </w:tcPr>
          <w:p w:rsidR="00BC1E34" w:rsidRPr="00CD6048" w:rsidRDefault="00BC1E34" w:rsidP="00904892">
            <w:pPr>
              <w:jc w:val="center"/>
              <w:rPr>
                <w:rFonts w:ascii="GHEA Grapalat" w:hAnsi="GHEA Grapalat" w:cs="Calibri"/>
                <w:b/>
                <w:noProof/>
                <w:color w:val="000000"/>
                <w:sz w:val="18"/>
                <w:szCs w:val="18"/>
                <w:lang w:val="hy-AM"/>
              </w:rPr>
            </w:pPr>
            <w:r w:rsidRPr="00CD6048">
              <w:rPr>
                <w:rFonts w:ascii="GHEA Grapalat" w:hAnsi="GHEA Grapalat" w:cs="Calibri"/>
                <w:b/>
                <w:bCs/>
                <w:color w:val="000000"/>
                <w:sz w:val="18"/>
                <w:szCs w:val="18"/>
                <w:lang w:val="hy-AM"/>
              </w:rPr>
              <w:t xml:space="preserve">2023թ. </w:t>
            </w:r>
            <w:r w:rsidRPr="00CD6048">
              <w:rPr>
                <w:rFonts w:ascii="GHEA Grapalat" w:hAnsi="GHEA Grapalat" w:cs="Calibri"/>
                <w:b/>
                <w:color w:val="000000"/>
                <w:sz w:val="18"/>
                <w:szCs w:val="18"/>
                <w:lang w:val="hy-AM"/>
              </w:rPr>
              <w:t xml:space="preserve">ինն ամիսները </w:t>
            </w:r>
            <w:r w:rsidRPr="00CD6048">
              <w:rPr>
                <w:rFonts w:ascii="GHEA Grapalat" w:hAnsi="GHEA Grapalat" w:cs="Calibri"/>
                <w:b/>
                <w:bCs/>
                <w:color w:val="000000"/>
                <w:sz w:val="18"/>
                <w:szCs w:val="18"/>
                <w:lang w:val="hy-AM"/>
              </w:rPr>
              <w:t xml:space="preserve">2022թ. </w:t>
            </w:r>
            <w:r w:rsidRPr="00CD6048">
              <w:rPr>
                <w:rFonts w:ascii="GHEA Grapalat" w:hAnsi="GHEA Grapalat" w:cs="Calibri"/>
                <w:b/>
                <w:color w:val="000000"/>
                <w:sz w:val="18"/>
                <w:szCs w:val="18"/>
                <w:lang w:val="hy-AM"/>
              </w:rPr>
              <w:t>ինն ամիսների</w:t>
            </w:r>
            <w:r w:rsidRPr="00CD6048">
              <w:rPr>
                <w:rFonts w:ascii="GHEA Grapalat" w:hAnsi="GHEA Grapalat" w:cs="Calibri"/>
                <w:b/>
                <w:bCs/>
                <w:color w:val="000000"/>
                <w:sz w:val="18"/>
                <w:szCs w:val="18"/>
                <w:lang w:val="hy-AM"/>
              </w:rPr>
              <w:t xml:space="preserve"> նկատմամբ (%)</w:t>
            </w:r>
          </w:p>
        </w:tc>
        <w:tc>
          <w:tcPr>
            <w:tcW w:w="1149" w:type="dxa"/>
            <w:tcBorders>
              <w:top w:val="single" w:sz="4" w:space="0" w:color="auto"/>
              <w:left w:val="single" w:sz="4" w:space="0" w:color="auto"/>
              <w:bottom w:val="single" w:sz="4" w:space="0" w:color="auto"/>
              <w:right w:val="single" w:sz="4" w:space="0" w:color="auto"/>
            </w:tcBorders>
          </w:tcPr>
          <w:p w:rsidR="00BC1E34" w:rsidRPr="00CD6048" w:rsidRDefault="00BC1E34" w:rsidP="00904892">
            <w:pPr>
              <w:jc w:val="center"/>
              <w:rPr>
                <w:rFonts w:ascii="GHEA Grapalat" w:hAnsi="GHEA Grapalat" w:cs="Calibri"/>
                <w:b/>
                <w:noProof/>
                <w:color w:val="000000"/>
                <w:sz w:val="18"/>
                <w:szCs w:val="18"/>
                <w:lang w:val="hy-AM"/>
              </w:rPr>
            </w:pPr>
            <w:r w:rsidRPr="00CD6048">
              <w:rPr>
                <w:rFonts w:ascii="GHEA Grapalat" w:hAnsi="GHEA Grapalat" w:cs="Calibri"/>
                <w:b/>
                <w:bCs/>
                <w:color w:val="000000"/>
                <w:sz w:val="18"/>
                <w:szCs w:val="18"/>
                <w:lang w:val="hy-AM"/>
              </w:rPr>
              <w:t>2023թ. և 2022թ. տարբե-րությունը</w:t>
            </w:r>
          </w:p>
        </w:tc>
      </w:tr>
      <w:tr w:rsidR="00BC1E34" w:rsidRPr="00CD6048" w:rsidTr="00904892">
        <w:trPr>
          <w:trHeight w:val="331"/>
          <w:jc w:val="center"/>
        </w:trPr>
        <w:tc>
          <w:tcPr>
            <w:tcW w:w="3075" w:type="dxa"/>
            <w:tcBorders>
              <w:top w:val="single" w:sz="4" w:space="0" w:color="auto"/>
              <w:left w:val="single" w:sz="4" w:space="0" w:color="auto"/>
              <w:bottom w:val="single" w:sz="4" w:space="0" w:color="auto"/>
              <w:right w:val="single" w:sz="4" w:space="0" w:color="auto"/>
            </w:tcBorders>
            <w:vAlign w:val="bottom"/>
            <w:hideMark/>
          </w:tcPr>
          <w:p w:rsidR="00BC1E34" w:rsidRPr="00CD6048" w:rsidRDefault="00BC1E34" w:rsidP="00904892">
            <w:pPr>
              <w:rPr>
                <w:rFonts w:ascii="GHEA Grapalat" w:hAnsi="GHEA Grapalat" w:cs="Calibri"/>
                <w:b/>
                <w:color w:val="000000"/>
                <w:sz w:val="18"/>
                <w:szCs w:val="18"/>
              </w:rPr>
            </w:pPr>
            <w:r w:rsidRPr="00CD6048">
              <w:rPr>
                <w:rFonts w:ascii="GHEA Grapalat" w:hAnsi="GHEA Grapalat" w:cs="Calibri"/>
                <w:b/>
                <w:color w:val="000000"/>
                <w:sz w:val="18"/>
                <w:szCs w:val="18"/>
              </w:rPr>
              <w:t>ԸՆԴԱՄԵՆԸ</w:t>
            </w:r>
          </w:p>
        </w:tc>
        <w:tc>
          <w:tcPr>
            <w:tcW w:w="1260" w:type="dxa"/>
            <w:tcBorders>
              <w:top w:val="single" w:sz="4" w:space="0" w:color="auto"/>
              <w:left w:val="single" w:sz="4" w:space="0" w:color="auto"/>
              <w:bottom w:val="single" w:sz="4" w:space="0" w:color="auto"/>
              <w:right w:val="single" w:sz="4" w:space="0" w:color="auto"/>
            </w:tcBorders>
            <w:vAlign w:val="bottom"/>
            <w:hideMark/>
          </w:tcPr>
          <w:p w:rsidR="00BC1E34" w:rsidRPr="00CD6048" w:rsidRDefault="00BC1E34" w:rsidP="00904892">
            <w:pPr>
              <w:jc w:val="right"/>
              <w:rPr>
                <w:rFonts w:ascii="GHEA Grapalat" w:hAnsi="GHEA Grapalat"/>
                <w:b/>
                <w:bCs/>
                <w:sz w:val="18"/>
                <w:szCs w:val="18"/>
              </w:rPr>
            </w:pPr>
            <w:r w:rsidRPr="00CD6048">
              <w:rPr>
                <w:rFonts w:ascii="GHEA Grapalat" w:hAnsi="GHEA Grapalat"/>
                <w:b/>
                <w:bCs/>
                <w:sz w:val="18"/>
                <w:szCs w:val="18"/>
              </w:rPr>
              <w:t>9,478.3</w:t>
            </w:r>
          </w:p>
        </w:tc>
        <w:tc>
          <w:tcPr>
            <w:tcW w:w="1260" w:type="dxa"/>
            <w:tcBorders>
              <w:top w:val="single" w:sz="4" w:space="0" w:color="auto"/>
              <w:left w:val="single" w:sz="4" w:space="0" w:color="auto"/>
              <w:bottom w:val="single" w:sz="4" w:space="0" w:color="auto"/>
              <w:right w:val="single" w:sz="4" w:space="0" w:color="auto"/>
            </w:tcBorders>
            <w:vAlign w:val="bottom"/>
            <w:hideMark/>
          </w:tcPr>
          <w:p w:rsidR="00BC1E34" w:rsidRPr="00CD6048" w:rsidRDefault="00BC1E34" w:rsidP="00904892">
            <w:pPr>
              <w:jc w:val="right"/>
              <w:rPr>
                <w:rFonts w:ascii="GHEA Grapalat" w:hAnsi="GHEA Grapalat"/>
                <w:b/>
                <w:bCs/>
                <w:sz w:val="18"/>
                <w:szCs w:val="18"/>
              </w:rPr>
            </w:pPr>
            <w:r w:rsidRPr="00CD6048">
              <w:rPr>
                <w:rFonts w:ascii="GHEA Grapalat" w:hAnsi="GHEA Grapalat"/>
                <w:b/>
                <w:bCs/>
                <w:sz w:val="18"/>
                <w:szCs w:val="18"/>
              </w:rPr>
              <w:t>13,386.4</w:t>
            </w:r>
          </w:p>
        </w:tc>
        <w:tc>
          <w:tcPr>
            <w:tcW w:w="1211" w:type="dxa"/>
            <w:tcBorders>
              <w:top w:val="single" w:sz="4" w:space="0" w:color="auto"/>
              <w:left w:val="single" w:sz="4" w:space="0" w:color="auto"/>
              <w:bottom w:val="single" w:sz="4" w:space="0" w:color="auto"/>
              <w:right w:val="single" w:sz="4" w:space="0" w:color="auto"/>
            </w:tcBorders>
            <w:vAlign w:val="bottom"/>
            <w:hideMark/>
          </w:tcPr>
          <w:p w:rsidR="00BC1E34" w:rsidRPr="00CD6048" w:rsidRDefault="00BC1E34" w:rsidP="00904892">
            <w:pPr>
              <w:jc w:val="right"/>
              <w:rPr>
                <w:rFonts w:ascii="GHEA Grapalat" w:hAnsi="GHEA Grapalat"/>
                <w:b/>
                <w:bCs/>
                <w:sz w:val="18"/>
                <w:szCs w:val="18"/>
              </w:rPr>
            </w:pPr>
            <w:r w:rsidRPr="00CD6048">
              <w:rPr>
                <w:rFonts w:ascii="GHEA Grapalat" w:hAnsi="GHEA Grapalat"/>
                <w:b/>
                <w:bCs/>
                <w:sz w:val="18"/>
                <w:szCs w:val="18"/>
              </w:rPr>
              <w:t>11,786.6</w:t>
            </w:r>
          </w:p>
        </w:tc>
        <w:tc>
          <w:tcPr>
            <w:tcW w:w="1276" w:type="dxa"/>
            <w:tcBorders>
              <w:top w:val="single" w:sz="4" w:space="0" w:color="auto"/>
              <w:left w:val="single" w:sz="4" w:space="0" w:color="auto"/>
              <w:bottom w:val="single" w:sz="4" w:space="0" w:color="auto"/>
              <w:right w:val="single" w:sz="4" w:space="0" w:color="auto"/>
            </w:tcBorders>
            <w:vAlign w:val="bottom"/>
            <w:hideMark/>
          </w:tcPr>
          <w:p w:rsidR="00BC1E34" w:rsidRPr="00CD6048" w:rsidRDefault="00BC1E34" w:rsidP="00904892">
            <w:pPr>
              <w:jc w:val="right"/>
              <w:rPr>
                <w:rFonts w:ascii="GHEA Grapalat" w:hAnsi="GHEA Grapalat"/>
                <w:b/>
                <w:bCs/>
                <w:sz w:val="18"/>
                <w:szCs w:val="18"/>
              </w:rPr>
            </w:pPr>
            <w:r w:rsidRPr="00CD6048">
              <w:rPr>
                <w:rFonts w:ascii="GHEA Grapalat" w:hAnsi="GHEA Grapalat"/>
                <w:b/>
                <w:bCs/>
                <w:sz w:val="18"/>
                <w:szCs w:val="18"/>
              </w:rPr>
              <w:t>88.0</w:t>
            </w:r>
          </w:p>
        </w:tc>
        <w:tc>
          <w:tcPr>
            <w:tcW w:w="1275" w:type="dxa"/>
            <w:tcBorders>
              <w:top w:val="single" w:sz="4" w:space="0" w:color="auto"/>
              <w:left w:val="single" w:sz="4" w:space="0" w:color="auto"/>
              <w:bottom w:val="single" w:sz="4" w:space="0" w:color="auto"/>
              <w:right w:val="single" w:sz="4" w:space="0" w:color="auto"/>
            </w:tcBorders>
            <w:vAlign w:val="bottom"/>
            <w:hideMark/>
          </w:tcPr>
          <w:p w:rsidR="00BC1E34" w:rsidRPr="00CD6048" w:rsidRDefault="00BC1E34" w:rsidP="00904892">
            <w:pPr>
              <w:jc w:val="right"/>
              <w:rPr>
                <w:rFonts w:ascii="GHEA Grapalat" w:hAnsi="GHEA Grapalat"/>
                <w:b/>
                <w:bCs/>
                <w:sz w:val="18"/>
                <w:szCs w:val="18"/>
              </w:rPr>
            </w:pPr>
            <w:r w:rsidRPr="00CD6048">
              <w:rPr>
                <w:rFonts w:ascii="GHEA Grapalat" w:hAnsi="GHEA Grapalat"/>
                <w:b/>
                <w:bCs/>
                <w:sz w:val="18"/>
                <w:szCs w:val="18"/>
              </w:rPr>
              <w:t>124.4</w:t>
            </w:r>
          </w:p>
        </w:tc>
        <w:tc>
          <w:tcPr>
            <w:tcW w:w="1149" w:type="dxa"/>
            <w:tcBorders>
              <w:top w:val="single" w:sz="4" w:space="0" w:color="auto"/>
              <w:left w:val="single" w:sz="4" w:space="0" w:color="auto"/>
              <w:bottom w:val="single" w:sz="4" w:space="0" w:color="auto"/>
              <w:right w:val="single" w:sz="4" w:space="0" w:color="auto"/>
            </w:tcBorders>
            <w:vAlign w:val="bottom"/>
            <w:hideMark/>
          </w:tcPr>
          <w:p w:rsidR="00BC1E34" w:rsidRPr="00CD6048" w:rsidRDefault="00BC1E34" w:rsidP="00904892">
            <w:pPr>
              <w:jc w:val="right"/>
              <w:rPr>
                <w:rFonts w:ascii="GHEA Grapalat" w:hAnsi="GHEA Grapalat"/>
                <w:b/>
                <w:bCs/>
                <w:sz w:val="18"/>
                <w:szCs w:val="18"/>
              </w:rPr>
            </w:pPr>
            <w:r w:rsidRPr="00CD6048">
              <w:rPr>
                <w:rFonts w:ascii="GHEA Grapalat" w:hAnsi="GHEA Grapalat"/>
                <w:b/>
                <w:bCs/>
                <w:sz w:val="18"/>
                <w:szCs w:val="18"/>
              </w:rPr>
              <w:t>2,308.4</w:t>
            </w:r>
          </w:p>
        </w:tc>
      </w:tr>
      <w:tr w:rsidR="00BC1E34" w:rsidRPr="00CD6048" w:rsidTr="00904892">
        <w:trPr>
          <w:trHeight w:val="300"/>
          <w:jc w:val="center"/>
        </w:trPr>
        <w:tc>
          <w:tcPr>
            <w:tcW w:w="3075" w:type="dxa"/>
            <w:tcBorders>
              <w:top w:val="single" w:sz="4" w:space="0" w:color="auto"/>
              <w:left w:val="single" w:sz="4" w:space="0" w:color="auto"/>
              <w:bottom w:val="single" w:sz="4" w:space="0" w:color="auto"/>
              <w:right w:val="single" w:sz="4" w:space="0" w:color="auto"/>
            </w:tcBorders>
            <w:vAlign w:val="bottom"/>
            <w:hideMark/>
          </w:tcPr>
          <w:p w:rsidR="00BC1E34" w:rsidRPr="00CD6048" w:rsidRDefault="00BC1E34" w:rsidP="00904892">
            <w:pPr>
              <w:rPr>
                <w:rFonts w:ascii="GHEA Grapalat" w:hAnsi="GHEA Grapalat"/>
                <w:sz w:val="18"/>
                <w:szCs w:val="18"/>
              </w:rPr>
            </w:pPr>
            <w:r w:rsidRPr="00CD6048">
              <w:rPr>
                <w:rFonts w:ascii="GHEA Grapalat" w:hAnsi="GHEA Grapalat"/>
                <w:sz w:val="18"/>
                <w:szCs w:val="18"/>
              </w:rPr>
              <w:t>Փրկարարական ծառայություններ</w:t>
            </w:r>
          </w:p>
        </w:tc>
        <w:tc>
          <w:tcPr>
            <w:tcW w:w="1260" w:type="dxa"/>
            <w:tcBorders>
              <w:top w:val="single" w:sz="4" w:space="0" w:color="auto"/>
              <w:left w:val="single" w:sz="4" w:space="0" w:color="auto"/>
              <w:bottom w:val="single" w:sz="4" w:space="0" w:color="auto"/>
              <w:right w:val="single" w:sz="4" w:space="0" w:color="auto"/>
            </w:tcBorders>
            <w:vAlign w:val="bottom"/>
            <w:hideMark/>
          </w:tcPr>
          <w:p w:rsidR="00BC1E34" w:rsidRPr="00CD6048" w:rsidRDefault="00BC1E34" w:rsidP="00904892">
            <w:pPr>
              <w:jc w:val="right"/>
              <w:rPr>
                <w:rFonts w:ascii="GHEA Grapalat" w:hAnsi="GHEA Grapalat"/>
                <w:sz w:val="18"/>
                <w:szCs w:val="18"/>
              </w:rPr>
            </w:pPr>
            <w:r w:rsidRPr="00CD6048">
              <w:rPr>
                <w:rFonts w:ascii="GHEA Grapalat" w:hAnsi="GHEA Grapalat"/>
                <w:sz w:val="18"/>
                <w:szCs w:val="18"/>
              </w:rPr>
              <w:t>7,478.8</w:t>
            </w:r>
          </w:p>
        </w:tc>
        <w:tc>
          <w:tcPr>
            <w:tcW w:w="1260" w:type="dxa"/>
            <w:tcBorders>
              <w:top w:val="single" w:sz="4" w:space="0" w:color="auto"/>
              <w:left w:val="single" w:sz="4" w:space="0" w:color="auto"/>
              <w:bottom w:val="single" w:sz="4" w:space="0" w:color="auto"/>
              <w:right w:val="single" w:sz="4" w:space="0" w:color="auto"/>
            </w:tcBorders>
            <w:vAlign w:val="bottom"/>
            <w:hideMark/>
          </w:tcPr>
          <w:p w:rsidR="00BC1E34" w:rsidRPr="00CD6048" w:rsidRDefault="00BC1E34" w:rsidP="00904892">
            <w:pPr>
              <w:jc w:val="right"/>
              <w:rPr>
                <w:rFonts w:ascii="GHEA Grapalat" w:hAnsi="GHEA Grapalat"/>
                <w:sz w:val="18"/>
                <w:szCs w:val="18"/>
              </w:rPr>
            </w:pPr>
            <w:r w:rsidRPr="00CD6048">
              <w:rPr>
                <w:rFonts w:ascii="GHEA Grapalat" w:hAnsi="GHEA Grapalat"/>
                <w:sz w:val="18"/>
                <w:szCs w:val="18"/>
              </w:rPr>
              <w:t>10,297.6</w:t>
            </w:r>
          </w:p>
        </w:tc>
        <w:tc>
          <w:tcPr>
            <w:tcW w:w="1211" w:type="dxa"/>
            <w:tcBorders>
              <w:top w:val="single" w:sz="4" w:space="0" w:color="auto"/>
              <w:left w:val="single" w:sz="4" w:space="0" w:color="auto"/>
              <w:bottom w:val="single" w:sz="4" w:space="0" w:color="auto"/>
              <w:right w:val="single" w:sz="4" w:space="0" w:color="auto"/>
            </w:tcBorders>
            <w:vAlign w:val="bottom"/>
            <w:hideMark/>
          </w:tcPr>
          <w:p w:rsidR="00BC1E34" w:rsidRPr="00CD6048" w:rsidRDefault="00BC1E34" w:rsidP="00904892">
            <w:pPr>
              <w:jc w:val="right"/>
              <w:rPr>
                <w:rFonts w:ascii="GHEA Grapalat" w:hAnsi="GHEA Grapalat"/>
                <w:sz w:val="18"/>
                <w:szCs w:val="18"/>
              </w:rPr>
            </w:pPr>
            <w:r w:rsidRPr="00CD6048">
              <w:rPr>
                <w:rFonts w:ascii="GHEA Grapalat" w:hAnsi="GHEA Grapalat"/>
                <w:sz w:val="18"/>
                <w:szCs w:val="18"/>
              </w:rPr>
              <w:t>9,242.3</w:t>
            </w:r>
          </w:p>
        </w:tc>
        <w:tc>
          <w:tcPr>
            <w:tcW w:w="1276" w:type="dxa"/>
            <w:tcBorders>
              <w:top w:val="single" w:sz="4" w:space="0" w:color="auto"/>
              <w:left w:val="single" w:sz="4" w:space="0" w:color="auto"/>
              <w:bottom w:val="single" w:sz="4" w:space="0" w:color="auto"/>
              <w:right w:val="single" w:sz="4" w:space="0" w:color="auto"/>
            </w:tcBorders>
            <w:vAlign w:val="bottom"/>
            <w:hideMark/>
          </w:tcPr>
          <w:p w:rsidR="00BC1E34" w:rsidRPr="00CD6048" w:rsidRDefault="00BC1E34" w:rsidP="00904892">
            <w:pPr>
              <w:jc w:val="right"/>
              <w:rPr>
                <w:rFonts w:ascii="GHEA Grapalat" w:hAnsi="GHEA Grapalat"/>
                <w:sz w:val="18"/>
                <w:szCs w:val="18"/>
              </w:rPr>
            </w:pPr>
            <w:r w:rsidRPr="00CD6048">
              <w:rPr>
                <w:rFonts w:ascii="GHEA Grapalat" w:hAnsi="GHEA Grapalat"/>
                <w:sz w:val="18"/>
                <w:szCs w:val="18"/>
              </w:rPr>
              <w:t>89.8</w:t>
            </w:r>
          </w:p>
        </w:tc>
        <w:tc>
          <w:tcPr>
            <w:tcW w:w="1275" w:type="dxa"/>
            <w:tcBorders>
              <w:top w:val="single" w:sz="4" w:space="0" w:color="auto"/>
              <w:left w:val="single" w:sz="4" w:space="0" w:color="auto"/>
              <w:bottom w:val="single" w:sz="4" w:space="0" w:color="auto"/>
              <w:right w:val="single" w:sz="4" w:space="0" w:color="auto"/>
            </w:tcBorders>
            <w:vAlign w:val="bottom"/>
            <w:hideMark/>
          </w:tcPr>
          <w:p w:rsidR="00BC1E34" w:rsidRPr="00CD6048" w:rsidRDefault="00BC1E34" w:rsidP="00904892">
            <w:pPr>
              <w:jc w:val="right"/>
              <w:rPr>
                <w:rFonts w:ascii="GHEA Grapalat" w:hAnsi="GHEA Grapalat"/>
                <w:sz w:val="18"/>
                <w:szCs w:val="18"/>
              </w:rPr>
            </w:pPr>
            <w:r w:rsidRPr="00CD6048">
              <w:rPr>
                <w:rFonts w:ascii="GHEA Grapalat" w:hAnsi="GHEA Grapalat"/>
                <w:sz w:val="18"/>
                <w:szCs w:val="18"/>
              </w:rPr>
              <w:t>123.6</w:t>
            </w:r>
          </w:p>
        </w:tc>
        <w:tc>
          <w:tcPr>
            <w:tcW w:w="1149" w:type="dxa"/>
            <w:tcBorders>
              <w:top w:val="single" w:sz="4" w:space="0" w:color="auto"/>
              <w:left w:val="single" w:sz="4" w:space="0" w:color="auto"/>
              <w:bottom w:val="single" w:sz="4" w:space="0" w:color="auto"/>
              <w:right w:val="single" w:sz="4" w:space="0" w:color="auto"/>
            </w:tcBorders>
            <w:vAlign w:val="bottom"/>
            <w:hideMark/>
          </w:tcPr>
          <w:p w:rsidR="00BC1E34" w:rsidRPr="00CD6048" w:rsidRDefault="00BC1E34" w:rsidP="00904892">
            <w:pPr>
              <w:jc w:val="right"/>
              <w:rPr>
                <w:rFonts w:ascii="GHEA Grapalat" w:hAnsi="GHEA Grapalat"/>
                <w:sz w:val="18"/>
                <w:szCs w:val="18"/>
              </w:rPr>
            </w:pPr>
            <w:r w:rsidRPr="00CD6048">
              <w:rPr>
                <w:rFonts w:ascii="GHEA Grapalat" w:hAnsi="GHEA Grapalat"/>
                <w:sz w:val="18"/>
                <w:szCs w:val="18"/>
              </w:rPr>
              <w:t>1,763.5</w:t>
            </w:r>
          </w:p>
        </w:tc>
      </w:tr>
      <w:tr w:rsidR="00BC1E34" w:rsidRPr="00CD6048" w:rsidTr="00904892">
        <w:trPr>
          <w:trHeight w:val="300"/>
          <w:jc w:val="center"/>
        </w:trPr>
        <w:tc>
          <w:tcPr>
            <w:tcW w:w="3075" w:type="dxa"/>
            <w:tcBorders>
              <w:top w:val="single" w:sz="4" w:space="0" w:color="auto"/>
              <w:left w:val="single" w:sz="4" w:space="0" w:color="auto"/>
              <w:bottom w:val="single" w:sz="4" w:space="0" w:color="auto"/>
              <w:right w:val="single" w:sz="4" w:space="0" w:color="auto"/>
            </w:tcBorders>
            <w:vAlign w:val="bottom"/>
          </w:tcPr>
          <w:p w:rsidR="00BC1E34" w:rsidRPr="00CD6048" w:rsidRDefault="00BC1E34" w:rsidP="00904892">
            <w:pPr>
              <w:rPr>
                <w:rFonts w:ascii="GHEA Grapalat" w:hAnsi="GHEA Grapalat"/>
                <w:sz w:val="18"/>
                <w:szCs w:val="18"/>
              </w:rPr>
            </w:pPr>
            <w:r w:rsidRPr="00CD6048">
              <w:rPr>
                <w:rFonts w:ascii="GHEA Grapalat" w:hAnsi="GHEA Grapalat"/>
                <w:sz w:val="18"/>
                <w:szCs w:val="18"/>
              </w:rPr>
              <w:t>Արտակարգ իրավիճակների բնագավառի պետական քաղաքականության մշակում, ծրագրերի համակարգում և մոնիտորինգ</w:t>
            </w:r>
          </w:p>
        </w:tc>
        <w:tc>
          <w:tcPr>
            <w:tcW w:w="1260" w:type="dxa"/>
            <w:tcBorders>
              <w:top w:val="single" w:sz="4" w:space="0" w:color="auto"/>
              <w:left w:val="single" w:sz="4" w:space="0" w:color="auto"/>
              <w:bottom w:val="single" w:sz="4" w:space="0" w:color="auto"/>
              <w:right w:val="single" w:sz="4" w:space="0" w:color="auto"/>
            </w:tcBorders>
            <w:vAlign w:val="bottom"/>
          </w:tcPr>
          <w:p w:rsidR="00BC1E34" w:rsidRPr="00CD6048" w:rsidRDefault="00BC1E34" w:rsidP="00904892">
            <w:pPr>
              <w:jc w:val="right"/>
              <w:rPr>
                <w:rFonts w:ascii="GHEA Grapalat" w:hAnsi="GHEA Grapalat"/>
                <w:sz w:val="18"/>
                <w:szCs w:val="18"/>
              </w:rPr>
            </w:pPr>
            <w:r w:rsidRPr="00CD6048">
              <w:rPr>
                <w:rFonts w:ascii="GHEA Grapalat" w:hAnsi="GHEA Grapalat"/>
                <w:sz w:val="18"/>
                <w:szCs w:val="18"/>
              </w:rPr>
              <w:t>935.6</w:t>
            </w:r>
          </w:p>
        </w:tc>
        <w:tc>
          <w:tcPr>
            <w:tcW w:w="1260" w:type="dxa"/>
            <w:tcBorders>
              <w:top w:val="single" w:sz="4" w:space="0" w:color="auto"/>
              <w:left w:val="single" w:sz="4" w:space="0" w:color="auto"/>
              <w:bottom w:val="single" w:sz="4" w:space="0" w:color="auto"/>
              <w:right w:val="single" w:sz="4" w:space="0" w:color="auto"/>
            </w:tcBorders>
            <w:vAlign w:val="bottom"/>
          </w:tcPr>
          <w:p w:rsidR="00BC1E34" w:rsidRPr="00CD6048" w:rsidRDefault="00BC1E34" w:rsidP="00904892">
            <w:pPr>
              <w:jc w:val="right"/>
              <w:rPr>
                <w:rFonts w:ascii="GHEA Grapalat" w:hAnsi="GHEA Grapalat"/>
                <w:sz w:val="18"/>
                <w:szCs w:val="18"/>
              </w:rPr>
            </w:pPr>
            <w:r w:rsidRPr="00CD6048">
              <w:rPr>
                <w:rFonts w:ascii="GHEA Grapalat" w:hAnsi="GHEA Grapalat"/>
                <w:sz w:val="18"/>
                <w:szCs w:val="18"/>
              </w:rPr>
              <w:t>1,657.0</w:t>
            </w:r>
          </w:p>
        </w:tc>
        <w:tc>
          <w:tcPr>
            <w:tcW w:w="1211" w:type="dxa"/>
            <w:tcBorders>
              <w:top w:val="single" w:sz="4" w:space="0" w:color="auto"/>
              <w:left w:val="single" w:sz="4" w:space="0" w:color="auto"/>
              <w:bottom w:val="single" w:sz="4" w:space="0" w:color="auto"/>
              <w:right w:val="single" w:sz="4" w:space="0" w:color="auto"/>
            </w:tcBorders>
            <w:vAlign w:val="bottom"/>
          </w:tcPr>
          <w:p w:rsidR="00BC1E34" w:rsidRPr="00CD6048" w:rsidRDefault="00BC1E34" w:rsidP="00904892">
            <w:pPr>
              <w:jc w:val="right"/>
              <w:rPr>
                <w:rFonts w:ascii="GHEA Grapalat" w:hAnsi="GHEA Grapalat"/>
                <w:sz w:val="18"/>
                <w:szCs w:val="18"/>
              </w:rPr>
            </w:pPr>
            <w:r w:rsidRPr="00CD6048">
              <w:rPr>
                <w:rFonts w:ascii="GHEA Grapalat" w:hAnsi="GHEA Grapalat"/>
                <w:sz w:val="18"/>
                <w:szCs w:val="18"/>
              </w:rPr>
              <w:t>1,245.4</w:t>
            </w:r>
          </w:p>
        </w:tc>
        <w:tc>
          <w:tcPr>
            <w:tcW w:w="1276" w:type="dxa"/>
            <w:tcBorders>
              <w:top w:val="single" w:sz="4" w:space="0" w:color="auto"/>
              <w:left w:val="single" w:sz="4" w:space="0" w:color="auto"/>
              <w:bottom w:val="single" w:sz="4" w:space="0" w:color="auto"/>
              <w:right w:val="single" w:sz="4" w:space="0" w:color="auto"/>
            </w:tcBorders>
            <w:vAlign w:val="bottom"/>
          </w:tcPr>
          <w:p w:rsidR="00BC1E34" w:rsidRPr="00CD6048" w:rsidRDefault="00BC1E34" w:rsidP="00904892">
            <w:pPr>
              <w:jc w:val="right"/>
              <w:rPr>
                <w:rFonts w:ascii="GHEA Grapalat" w:hAnsi="GHEA Grapalat"/>
                <w:sz w:val="18"/>
                <w:szCs w:val="18"/>
              </w:rPr>
            </w:pPr>
            <w:r w:rsidRPr="00CD6048">
              <w:rPr>
                <w:rFonts w:ascii="GHEA Grapalat" w:hAnsi="GHEA Grapalat"/>
                <w:sz w:val="18"/>
                <w:szCs w:val="18"/>
              </w:rPr>
              <w:t>75.2</w:t>
            </w:r>
          </w:p>
        </w:tc>
        <w:tc>
          <w:tcPr>
            <w:tcW w:w="1275" w:type="dxa"/>
            <w:tcBorders>
              <w:top w:val="single" w:sz="4" w:space="0" w:color="auto"/>
              <w:left w:val="single" w:sz="4" w:space="0" w:color="auto"/>
              <w:bottom w:val="single" w:sz="4" w:space="0" w:color="auto"/>
              <w:right w:val="single" w:sz="4" w:space="0" w:color="auto"/>
            </w:tcBorders>
            <w:vAlign w:val="bottom"/>
          </w:tcPr>
          <w:p w:rsidR="00BC1E34" w:rsidRPr="00CD6048" w:rsidRDefault="00BC1E34" w:rsidP="00904892">
            <w:pPr>
              <w:jc w:val="right"/>
              <w:rPr>
                <w:rFonts w:ascii="GHEA Grapalat" w:hAnsi="GHEA Grapalat"/>
                <w:sz w:val="18"/>
                <w:szCs w:val="18"/>
              </w:rPr>
            </w:pPr>
            <w:r w:rsidRPr="00CD6048">
              <w:rPr>
                <w:rFonts w:ascii="GHEA Grapalat" w:hAnsi="GHEA Grapalat"/>
                <w:sz w:val="18"/>
                <w:szCs w:val="18"/>
              </w:rPr>
              <w:t>133.1</w:t>
            </w:r>
          </w:p>
        </w:tc>
        <w:tc>
          <w:tcPr>
            <w:tcW w:w="1149" w:type="dxa"/>
            <w:tcBorders>
              <w:top w:val="single" w:sz="4" w:space="0" w:color="auto"/>
              <w:left w:val="single" w:sz="4" w:space="0" w:color="auto"/>
              <w:bottom w:val="single" w:sz="4" w:space="0" w:color="auto"/>
              <w:right w:val="single" w:sz="4" w:space="0" w:color="auto"/>
            </w:tcBorders>
            <w:vAlign w:val="bottom"/>
          </w:tcPr>
          <w:p w:rsidR="00BC1E34" w:rsidRPr="00CD6048" w:rsidRDefault="00BC1E34" w:rsidP="00904892">
            <w:pPr>
              <w:jc w:val="right"/>
              <w:rPr>
                <w:rFonts w:ascii="GHEA Grapalat" w:hAnsi="GHEA Grapalat"/>
                <w:sz w:val="18"/>
                <w:szCs w:val="18"/>
              </w:rPr>
            </w:pPr>
            <w:r w:rsidRPr="00CD6048">
              <w:rPr>
                <w:rFonts w:ascii="GHEA Grapalat" w:hAnsi="GHEA Grapalat"/>
                <w:sz w:val="18"/>
                <w:szCs w:val="18"/>
              </w:rPr>
              <w:t>309.8</w:t>
            </w:r>
          </w:p>
        </w:tc>
      </w:tr>
      <w:tr w:rsidR="00BC1E34" w:rsidRPr="00CD6048" w:rsidTr="00904892">
        <w:trPr>
          <w:trHeight w:val="300"/>
          <w:jc w:val="center"/>
        </w:trPr>
        <w:tc>
          <w:tcPr>
            <w:tcW w:w="3075" w:type="dxa"/>
            <w:tcBorders>
              <w:top w:val="single" w:sz="4" w:space="0" w:color="auto"/>
              <w:left w:val="single" w:sz="4" w:space="0" w:color="auto"/>
              <w:bottom w:val="single" w:sz="4" w:space="0" w:color="auto"/>
              <w:right w:val="single" w:sz="4" w:space="0" w:color="auto"/>
            </w:tcBorders>
            <w:vAlign w:val="bottom"/>
            <w:hideMark/>
          </w:tcPr>
          <w:p w:rsidR="00BC1E34" w:rsidRPr="00CD6048" w:rsidRDefault="00BC1E34" w:rsidP="00904892">
            <w:pPr>
              <w:rPr>
                <w:rFonts w:ascii="GHEA Grapalat" w:hAnsi="GHEA Grapalat"/>
                <w:sz w:val="18"/>
                <w:szCs w:val="18"/>
              </w:rPr>
            </w:pPr>
            <w:r w:rsidRPr="00CD6048">
              <w:rPr>
                <w:rFonts w:ascii="GHEA Grapalat" w:hAnsi="GHEA Grapalat"/>
                <w:sz w:val="18"/>
                <w:szCs w:val="18"/>
              </w:rPr>
              <w:t>Այլ ծրագրեր</w:t>
            </w:r>
          </w:p>
        </w:tc>
        <w:tc>
          <w:tcPr>
            <w:tcW w:w="1260" w:type="dxa"/>
            <w:tcBorders>
              <w:top w:val="single" w:sz="4" w:space="0" w:color="auto"/>
              <w:left w:val="single" w:sz="4" w:space="0" w:color="auto"/>
              <w:bottom w:val="single" w:sz="4" w:space="0" w:color="auto"/>
              <w:right w:val="single" w:sz="4" w:space="0" w:color="auto"/>
            </w:tcBorders>
            <w:vAlign w:val="bottom"/>
            <w:hideMark/>
          </w:tcPr>
          <w:p w:rsidR="00BC1E34" w:rsidRPr="00CD6048" w:rsidRDefault="00BC1E34" w:rsidP="00904892">
            <w:pPr>
              <w:jc w:val="right"/>
              <w:rPr>
                <w:rFonts w:ascii="GHEA Grapalat" w:hAnsi="GHEA Grapalat"/>
                <w:sz w:val="18"/>
                <w:szCs w:val="18"/>
              </w:rPr>
            </w:pPr>
            <w:r w:rsidRPr="00CD6048">
              <w:rPr>
                <w:rFonts w:ascii="GHEA Grapalat" w:hAnsi="GHEA Grapalat"/>
                <w:sz w:val="18"/>
                <w:szCs w:val="18"/>
              </w:rPr>
              <w:t>1,063.9</w:t>
            </w:r>
          </w:p>
        </w:tc>
        <w:tc>
          <w:tcPr>
            <w:tcW w:w="1260" w:type="dxa"/>
            <w:tcBorders>
              <w:top w:val="single" w:sz="4" w:space="0" w:color="auto"/>
              <w:left w:val="single" w:sz="4" w:space="0" w:color="auto"/>
              <w:bottom w:val="single" w:sz="4" w:space="0" w:color="auto"/>
              <w:right w:val="single" w:sz="4" w:space="0" w:color="auto"/>
            </w:tcBorders>
            <w:vAlign w:val="bottom"/>
            <w:hideMark/>
          </w:tcPr>
          <w:p w:rsidR="00BC1E34" w:rsidRPr="00CD6048" w:rsidRDefault="00BC1E34" w:rsidP="00904892">
            <w:pPr>
              <w:jc w:val="right"/>
              <w:rPr>
                <w:rFonts w:ascii="GHEA Grapalat" w:hAnsi="GHEA Grapalat"/>
                <w:sz w:val="18"/>
                <w:szCs w:val="18"/>
              </w:rPr>
            </w:pPr>
            <w:r w:rsidRPr="00CD6048">
              <w:rPr>
                <w:rFonts w:ascii="GHEA Grapalat" w:hAnsi="GHEA Grapalat"/>
                <w:sz w:val="18"/>
                <w:szCs w:val="18"/>
              </w:rPr>
              <w:t>1,431.8</w:t>
            </w:r>
          </w:p>
        </w:tc>
        <w:tc>
          <w:tcPr>
            <w:tcW w:w="1211" w:type="dxa"/>
            <w:tcBorders>
              <w:top w:val="single" w:sz="4" w:space="0" w:color="auto"/>
              <w:left w:val="single" w:sz="4" w:space="0" w:color="auto"/>
              <w:bottom w:val="single" w:sz="4" w:space="0" w:color="auto"/>
              <w:right w:val="single" w:sz="4" w:space="0" w:color="auto"/>
            </w:tcBorders>
            <w:vAlign w:val="bottom"/>
            <w:hideMark/>
          </w:tcPr>
          <w:p w:rsidR="00BC1E34" w:rsidRPr="00CD6048" w:rsidRDefault="00BC1E34" w:rsidP="00904892">
            <w:pPr>
              <w:jc w:val="right"/>
              <w:rPr>
                <w:rFonts w:ascii="GHEA Grapalat" w:hAnsi="GHEA Grapalat"/>
                <w:sz w:val="18"/>
                <w:szCs w:val="18"/>
              </w:rPr>
            </w:pPr>
            <w:r w:rsidRPr="00CD6048">
              <w:rPr>
                <w:rFonts w:ascii="GHEA Grapalat" w:hAnsi="GHEA Grapalat"/>
                <w:sz w:val="18"/>
                <w:szCs w:val="18"/>
              </w:rPr>
              <w:t>1,299.0</w:t>
            </w:r>
          </w:p>
        </w:tc>
        <w:tc>
          <w:tcPr>
            <w:tcW w:w="1276" w:type="dxa"/>
            <w:tcBorders>
              <w:top w:val="single" w:sz="4" w:space="0" w:color="auto"/>
              <w:left w:val="single" w:sz="4" w:space="0" w:color="auto"/>
              <w:bottom w:val="single" w:sz="4" w:space="0" w:color="auto"/>
              <w:right w:val="single" w:sz="4" w:space="0" w:color="auto"/>
            </w:tcBorders>
            <w:vAlign w:val="bottom"/>
            <w:hideMark/>
          </w:tcPr>
          <w:p w:rsidR="00BC1E34" w:rsidRPr="00CD6048" w:rsidRDefault="00BC1E34" w:rsidP="00904892">
            <w:pPr>
              <w:jc w:val="right"/>
              <w:rPr>
                <w:rFonts w:ascii="GHEA Grapalat" w:hAnsi="GHEA Grapalat"/>
                <w:sz w:val="18"/>
                <w:szCs w:val="18"/>
              </w:rPr>
            </w:pPr>
            <w:r w:rsidRPr="00CD6048">
              <w:rPr>
                <w:rFonts w:ascii="GHEA Grapalat" w:hAnsi="GHEA Grapalat"/>
                <w:sz w:val="18"/>
                <w:szCs w:val="18"/>
              </w:rPr>
              <w:t>90.7</w:t>
            </w:r>
          </w:p>
        </w:tc>
        <w:tc>
          <w:tcPr>
            <w:tcW w:w="1275" w:type="dxa"/>
            <w:tcBorders>
              <w:top w:val="single" w:sz="4" w:space="0" w:color="auto"/>
              <w:left w:val="single" w:sz="4" w:space="0" w:color="auto"/>
              <w:bottom w:val="single" w:sz="4" w:space="0" w:color="auto"/>
              <w:right w:val="single" w:sz="4" w:space="0" w:color="auto"/>
            </w:tcBorders>
            <w:vAlign w:val="bottom"/>
            <w:hideMark/>
          </w:tcPr>
          <w:p w:rsidR="00BC1E34" w:rsidRPr="00CD6048" w:rsidRDefault="00BC1E34" w:rsidP="00904892">
            <w:pPr>
              <w:jc w:val="right"/>
              <w:rPr>
                <w:rFonts w:ascii="GHEA Grapalat" w:hAnsi="GHEA Grapalat"/>
                <w:sz w:val="18"/>
                <w:szCs w:val="18"/>
              </w:rPr>
            </w:pPr>
            <w:r w:rsidRPr="00CD6048">
              <w:rPr>
                <w:rFonts w:ascii="GHEA Grapalat" w:hAnsi="GHEA Grapalat"/>
                <w:sz w:val="18"/>
                <w:szCs w:val="18"/>
              </w:rPr>
              <w:t>122.1</w:t>
            </w:r>
          </w:p>
        </w:tc>
        <w:tc>
          <w:tcPr>
            <w:tcW w:w="1149" w:type="dxa"/>
            <w:tcBorders>
              <w:top w:val="single" w:sz="4" w:space="0" w:color="auto"/>
              <w:left w:val="single" w:sz="4" w:space="0" w:color="auto"/>
              <w:bottom w:val="single" w:sz="4" w:space="0" w:color="auto"/>
              <w:right w:val="single" w:sz="4" w:space="0" w:color="auto"/>
            </w:tcBorders>
            <w:vAlign w:val="bottom"/>
            <w:hideMark/>
          </w:tcPr>
          <w:p w:rsidR="00BC1E34" w:rsidRPr="00CD6048" w:rsidRDefault="00BC1E34" w:rsidP="00904892">
            <w:pPr>
              <w:jc w:val="right"/>
              <w:rPr>
                <w:rFonts w:ascii="GHEA Grapalat" w:hAnsi="GHEA Grapalat"/>
                <w:sz w:val="18"/>
                <w:szCs w:val="18"/>
              </w:rPr>
            </w:pPr>
            <w:r w:rsidRPr="00CD6048">
              <w:rPr>
                <w:rFonts w:ascii="GHEA Grapalat" w:hAnsi="GHEA Grapalat"/>
                <w:sz w:val="18"/>
                <w:szCs w:val="18"/>
              </w:rPr>
              <w:t>235.1</w:t>
            </w:r>
          </w:p>
        </w:tc>
      </w:tr>
    </w:tbl>
    <w:p w:rsidR="00BC1E34" w:rsidRPr="00CD6048" w:rsidRDefault="00BC1E34" w:rsidP="00BC1E34">
      <w:pPr>
        <w:autoSpaceDE w:val="0"/>
        <w:autoSpaceDN w:val="0"/>
        <w:adjustRightInd w:val="0"/>
        <w:spacing w:line="360" w:lineRule="auto"/>
        <w:ind w:firstLine="567"/>
        <w:jc w:val="both"/>
        <w:rPr>
          <w:rFonts w:ascii="GHEA Grapalat" w:hAnsi="GHEA Grapalat" w:cs="GHEA Grapalat"/>
          <w:sz w:val="22"/>
          <w:szCs w:val="22"/>
        </w:rPr>
      </w:pPr>
    </w:p>
    <w:p w:rsidR="00BC1E34" w:rsidRPr="00CD6048" w:rsidRDefault="00BC1E34" w:rsidP="00BC1E34">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Հաշվետու ժամանակահատվածում </w:t>
      </w:r>
      <w:r w:rsidRPr="00CD6048">
        <w:rPr>
          <w:rFonts w:ascii="GHEA Grapalat" w:hAnsi="GHEA Grapalat" w:cs="GHEA Grapalat"/>
          <w:i/>
          <w:sz w:val="22"/>
          <w:szCs w:val="22"/>
        </w:rPr>
        <w:t>«Փրկարարական ծառայություններ»</w:t>
      </w:r>
      <w:r w:rsidRPr="00CD6048">
        <w:rPr>
          <w:rFonts w:ascii="GHEA Grapalat" w:hAnsi="GHEA Grapalat" w:cs="GHEA Grapalat"/>
          <w:sz w:val="22"/>
          <w:szCs w:val="22"/>
        </w:rPr>
        <w:t xml:space="preserve"> </w:t>
      </w:r>
      <w:r w:rsidRPr="00CD6048">
        <w:rPr>
          <w:rFonts w:ascii="GHEA Grapalat" w:hAnsi="GHEA Grapalat" w:cs="Sylfaen"/>
          <w:sz w:val="22"/>
          <w:szCs w:val="22"/>
        </w:rPr>
        <w:t xml:space="preserve">ծրագրի շրջանակներում օգտագործվել է </w:t>
      </w:r>
      <w:r w:rsidRPr="00CD6048">
        <w:rPr>
          <w:rFonts w:ascii="GHEA Grapalat" w:hAnsi="GHEA Grapalat" w:cs="GHEA Grapalat"/>
          <w:sz w:val="22"/>
          <w:szCs w:val="22"/>
        </w:rPr>
        <w:t>9.2</w:t>
      </w:r>
      <w:r w:rsidRPr="00CD6048">
        <w:rPr>
          <w:rFonts w:ascii="GHEA Grapalat" w:hAnsi="GHEA Grapalat" w:cs="Sylfaen"/>
          <w:sz w:val="22"/>
          <w:szCs w:val="22"/>
        </w:rPr>
        <w:t xml:space="preserve"> մլրդ դրամ</w:t>
      </w:r>
      <w:r w:rsidRPr="00CD6048">
        <w:rPr>
          <w:rFonts w:ascii="GHEA Grapalat" w:hAnsi="GHEA Grapalat"/>
          <w:sz w:val="22"/>
          <w:szCs w:val="22"/>
        </w:rPr>
        <w:t xml:space="preserve"> կամ նախատեսված միջոցների </w:t>
      </w:r>
      <w:r w:rsidRPr="00CD6048">
        <w:rPr>
          <w:rFonts w:ascii="GHEA Grapalat" w:hAnsi="GHEA Grapalat" w:cs="GHEA Grapalat"/>
          <w:sz w:val="22"/>
          <w:szCs w:val="22"/>
        </w:rPr>
        <w:t>89.8</w:t>
      </w:r>
      <w:r w:rsidRPr="00CD6048">
        <w:rPr>
          <w:rFonts w:ascii="GHEA Grapalat" w:hAnsi="GHEA Grapalat"/>
          <w:sz w:val="22"/>
          <w:szCs w:val="22"/>
        </w:rPr>
        <w:t xml:space="preserve">%-ը: </w:t>
      </w:r>
      <w:r w:rsidRPr="00CD6048">
        <w:rPr>
          <w:rFonts w:ascii="GHEA Grapalat" w:hAnsi="GHEA Grapalat" w:cs="Sylfaen"/>
          <w:sz w:val="22"/>
          <w:szCs w:val="22"/>
        </w:rPr>
        <w:t>Շեղումը հիմնականում արձանագրվել է «Փրկարարական ծառայություններ» միջոցառման ծախսերում, որոնք կազմել են շուրջ 9 մլրդ դրամ՝ ապահովելով 91.1</w:t>
      </w:r>
      <w:r w:rsidRPr="00CD6048">
        <w:rPr>
          <w:rFonts w:ascii="GHEA Grapalat" w:hAnsi="GHEA Grapalat"/>
          <w:sz w:val="22"/>
          <w:szCs w:val="22"/>
        </w:rPr>
        <w:t xml:space="preserve">% </w:t>
      </w:r>
      <w:r w:rsidRPr="00CD6048">
        <w:rPr>
          <w:rFonts w:ascii="GHEA Grapalat" w:hAnsi="GHEA Grapalat"/>
          <w:sz w:val="22"/>
          <w:szCs w:val="22"/>
          <w:lang w:val="hy-AM"/>
        </w:rPr>
        <w:t>կատարողական</w:t>
      </w:r>
      <w:r w:rsidRPr="00CD6048">
        <w:rPr>
          <w:rFonts w:ascii="GHEA Grapalat" w:hAnsi="GHEA Grapalat"/>
          <w:sz w:val="22"/>
          <w:szCs w:val="22"/>
        </w:rPr>
        <w:t xml:space="preserve">: Վերջինս </w:t>
      </w:r>
      <w:r w:rsidRPr="00CD6048">
        <w:rPr>
          <w:rFonts w:ascii="GHEA Grapalat" w:hAnsi="GHEA Grapalat" w:cs="Sylfaen"/>
          <w:sz w:val="22"/>
          <w:szCs w:val="22"/>
        </w:rPr>
        <w:t xml:space="preserve">հիմնականում պայմանավորված է պայմանագրային առանձին ընթացիկ պարտավորությունների վճարումները հոկտեմբեր ամսին կատարելու հանգամանքով: </w:t>
      </w:r>
      <w:r w:rsidRPr="00CD6048">
        <w:rPr>
          <w:rFonts w:ascii="GHEA Grapalat" w:hAnsi="GHEA Grapalat" w:cs="GHEA Grapalat"/>
          <w:sz w:val="22"/>
          <w:szCs w:val="22"/>
        </w:rPr>
        <w:t xml:space="preserve">Նշված միջոցառման շրջանակներում </w:t>
      </w:r>
      <w:r w:rsidRPr="00CD6048">
        <w:rPr>
          <w:rFonts w:ascii="GHEA Grapalat" w:hAnsi="GHEA Grapalat" w:cs="GHEA Grapalat"/>
          <w:sz w:val="22"/>
          <w:szCs w:val="22"/>
        </w:rPr>
        <w:lastRenderedPageBreak/>
        <w:t>մարտունակության բարձրացման նպատակով նախատեսված 240 ուսումնավարժանքներն ամբողջությամբ իրականացվել են:</w:t>
      </w:r>
    </w:p>
    <w:p w:rsidR="00BC1E34" w:rsidRPr="00CD6048" w:rsidRDefault="00BC1E34" w:rsidP="00040718">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2023 թվականի ինն ամիսների ընթացքում </w:t>
      </w:r>
      <w:r w:rsidR="00040718" w:rsidRPr="00CD6048">
        <w:rPr>
          <w:rFonts w:ascii="GHEA Grapalat" w:hAnsi="GHEA Grapalat" w:cs="GHEA Grapalat"/>
          <w:sz w:val="22"/>
          <w:szCs w:val="22"/>
        </w:rPr>
        <w:t>«</w:t>
      </w:r>
      <w:r w:rsidRPr="00CD6048">
        <w:rPr>
          <w:rFonts w:ascii="GHEA Grapalat" w:hAnsi="GHEA Grapalat" w:cs="GHEA Grapalat"/>
          <w:sz w:val="22"/>
          <w:szCs w:val="22"/>
        </w:rPr>
        <w:t>ԱԻՆ փրկարար ծառայության շենքի ապահովվածության և պայմանների բարելավ</w:t>
      </w:r>
      <w:r w:rsidR="00040718" w:rsidRPr="00CD6048">
        <w:rPr>
          <w:rFonts w:ascii="GHEA Grapalat" w:hAnsi="GHEA Grapalat" w:cs="GHEA Grapalat"/>
          <w:sz w:val="22"/>
          <w:szCs w:val="22"/>
        </w:rPr>
        <w:t>ու</w:t>
      </w:r>
      <w:r w:rsidRPr="00CD6048">
        <w:rPr>
          <w:rFonts w:ascii="GHEA Grapalat" w:hAnsi="GHEA Grapalat" w:cs="GHEA Grapalat"/>
          <w:sz w:val="22"/>
          <w:szCs w:val="22"/>
        </w:rPr>
        <w:t>մ</w:t>
      </w:r>
      <w:r w:rsidR="00040718" w:rsidRPr="00CD6048">
        <w:rPr>
          <w:rFonts w:ascii="GHEA Grapalat" w:hAnsi="GHEA Grapalat" w:cs="GHEA Grapalat"/>
          <w:sz w:val="22"/>
          <w:szCs w:val="22"/>
        </w:rPr>
        <w:t>»</w:t>
      </w:r>
      <w:r w:rsidRPr="00CD6048">
        <w:rPr>
          <w:rFonts w:ascii="GHEA Grapalat" w:hAnsi="GHEA Grapalat" w:cs="GHEA Grapalat"/>
          <w:sz w:val="22"/>
          <w:szCs w:val="22"/>
        </w:rPr>
        <w:t xml:space="preserve"> միջոցառման շրջանակներում նախատեսված բոլոր արդյունքային չափորոշիչներ</w:t>
      </w:r>
      <w:r w:rsidR="004D4630" w:rsidRPr="00CD6048">
        <w:rPr>
          <w:rFonts w:ascii="GHEA Grapalat" w:hAnsi="GHEA Grapalat" w:cs="GHEA Grapalat"/>
          <w:sz w:val="22"/>
          <w:szCs w:val="22"/>
        </w:rPr>
        <w:t>ն</w:t>
      </w:r>
      <w:r w:rsidRPr="00CD6048">
        <w:rPr>
          <w:rFonts w:ascii="GHEA Grapalat" w:hAnsi="GHEA Grapalat" w:cs="GHEA Grapalat"/>
          <w:sz w:val="22"/>
          <w:szCs w:val="22"/>
        </w:rPr>
        <w:t xml:space="preserve"> ամբողջությամբ</w:t>
      </w:r>
      <w:r w:rsidR="004D4630" w:rsidRPr="00CD6048">
        <w:rPr>
          <w:rFonts w:ascii="GHEA Grapalat" w:hAnsi="GHEA Grapalat" w:cs="GHEA Grapalat"/>
          <w:sz w:val="22"/>
          <w:szCs w:val="22"/>
        </w:rPr>
        <w:t xml:space="preserve"> կատարվել են</w:t>
      </w:r>
      <w:r w:rsidRPr="00CD6048">
        <w:rPr>
          <w:rFonts w:ascii="GHEA Grapalat" w:hAnsi="GHEA Grapalat" w:cs="GHEA Grapalat"/>
          <w:sz w:val="22"/>
          <w:szCs w:val="22"/>
        </w:rPr>
        <w:t>. թվով 7 օբյեկտներում՝ 4212.1 մ</w:t>
      </w:r>
      <w:r w:rsidRPr="00CD6048">
        <w:rPr>
          <w:rFonts w:ascii="GHEA Grapalat" w:hAnsi="GHEA Grapalat" w:cs="GHEA Grapalat"/>
          <w:sz w:val="22"/>
          <w:szCs w:val="22"/>
          <w:vertAlign w:val="superscript"/>
        </w:rPr>
        <w:t>2</w:t>
      </w:r>
      <w:r w:rsidRPr="00CD6048">
        <w:rPr>
          <w:rFonts w:ascii="GHEA Grapalat" w:hAnsi="GHEA Grapalat" w:cs="GHEA Grapalat"/>
          <w:sz w:val="22"/>
          <w:szCs w:val="22"/>
        </w:rPr>
        <w:t xml:space="preserve"> մակերեսով, կատարվել են կապիտալ վերանորոգման աշխատանքներ: Միջոցառման շրջանակներում օգտագործվել է 207.2 մլն դրամ՝ ապահովելով 100% կատարողական: </w:t>
      </w:r>
    </w:p>
    <w:p w:rsidR="00BC1E34" w:rsidRPr="00CD6048" w:rsidRDefault="00BC1E34" w:rsidP="00BC1E34">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Նախորդ տարվա ինն ամիսների համեմատ «Փրկարարական ծառայություններ» ծրագրի ծախսերն աճել են 23.6%-ով կամ շուրջ 1.8 մլրդ դրամով, որը հիմնականում պայմանավորված է «Փրկարարական ծառայություններ» միջոցառման ծախսերի 22.7% (1.7 մլրդ դրամ) աճով:</w:t>
      </w:r>
    </w:p>
    <w:p w:rsidR="00BC1E34" w:rsidRPr="00CD6048" w:rsidRDefault="00BC1E34" w:rsidP="00BC1E34">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Հաշվետու ժամանակահատվածում ՀՀ </w:t>
      </w:r>
      <w:r w:rsidR="00083EE5" w:rsidRPr="00CD6048">
        <w:rPr>
          <w:rFonts w:ascii="GHEA Grapalat" w:hAnsi="GHEA Grapalat" w:cs="GHEA Grapalat"/>
          <w:sz w:val="22"/>
          <w:szCs w:val="22"/>
        </w:rPr>
        <w:t>ՆԳՆ</w:t>
      </w:r>
      <w:r w:rsidRPr="00CD6048">
        <w:rPr>
          <w:rFonts w:ascii="GHEA Grapalat" w:hAnsi="GHEA Grapalat" w:cs="GHEA Grapalat"/>
          <w:sz w:val="22"/>
          <w:szCs w:val="22"/>
        </w:rPr>
        <w:t xml:space="preserve"> պատասխանատվությամբ իրականացվող այլ ծրագրերից </w:t>
      </w:r>
      <w:r w:rsidRPr="00CD6048">
        <w:rPr>
          <w:rFonts w:ascii="GHEA Grapalat" w:hAnsi="GHEA Grapalat" w:cs="GHEA Grapalat"/>
          <w:i/>
          <w:sz w:val="22"/>
          <w:szCs w:val="22"/>
        </w:rPr>
        <w:t>Ս</w:t>
      </w:r>
      <w:r w:rsidRPr="00CD6048">
        <w:rPr>
          <w:rFonts w:ascii="GHEA Grapalat" w:hAnsi="GHEA Grapalat"/>
          <w:i/>
          <w:sz w:val="22"/>
          <w:szCs w:val="22"/>
        </w:rPr>
        <w:t>եյսմիկ պաշտպանության</w:t>
      </w:r>
      <w:r w:rsidRPr="00CD6048">
        <w:rPr>
          <w:rFonts w:ascii="GHEA Grapalat" w:hAnsi="GHEA Grapalat"/>
          <w:sz w:val="22"/>
          <w:szCs w:val="22"/>
        </w:rPr>
        <w:t xml:space="preserve"> ծրագրի շրջանակներում հատկացված միջոցներն ուղղվել են սեյսմիկ պաշտպանության ոլորտում ծառայությունների տրամադրմանը: Միջոցառման շրջանակներում</w:t>
      </w:r>
      <w:r w:rsidRPr="00CD6048">
        <w:rPr>
          <w:rFonts w:ascii="GHEA Grapalat" w:hAnsi="GHEA Grapalat" w:cs="GHEA Grapalat"/>
          <w:sz w:val="22"/>
          <w:szCs w:val="22"/>
        </w:rPr>
        <w:t xml:space="preserve"> «Սեյսմիկ պաշտպանության տարածքային ծառայություն» ՊՈԱԿ-ի կողմից իրականացվել են սեյսմիկ վտանգի մոնիտորինգի ապահովման, դրա հետ կապված այլ երկրորդային վտանգների գնահատման, ՀՀ տարածքում և տարածաշրջանում տեղի ունեցող երկրաշարժերի գրանցման, մշակման և դրանց մասին հաղորդագրությունների տրամադրման աշխատանքներ: Միջոցառման շրջանակներում </w:t>
      </w:r>
      <w:r w:rsidRPr="00CD6048">
        <w:rPr>
          <w:rFonts w:ascii="GHEA Grapalat" w:hAnsi="GHEA Grapalat" w:cs="Times Armenian"/>
          <w:sz w:val="22"/>
          <w:szCs w:val="22"/>
          <w:lang w:val="hy-AM"/>
        </w:rPr>
        <w:t>ինն ամիսների</w:t>
      </w:r>
      <w:r w:rsidRPr="00CD6048">
        <w:rPr>
          <w:rFonts w:ascii="GHEA Grapalat" w:hAnsi="GHEA Grapalat" w:cs="Times Armenian"/>
          <w:sz w:val="22"/>
          <w:szCs w:val="22"/>
        </w:rPr>
        <w:t xml:space="preserve"> ընթացքում</w:t>
      </w:r>
      <w:r w:rsidRPr="00CD6048">
        <w:rPr>
          <w:rFonts w:ascii="GHEA Grapalat" w:hAnsi="GHEA Grapalat" w:cs="GHEA Grapalat"/>
          <w:sz w:val="22"/>
          <w:szCs w:val="22"/>
        </w:rPr>
        <w:t xml:space="preserve"> երկրաֆիզիկական, երկրադինամիկական և այլ դաշտերի մոնիտորինգի, սեյսմիկ վտանգի, այդ թվում՝ ընթացիկ սեյսմիկ վտանգի գնահատման նպատակով իրականացվել են 380929 դիտարկումներ, սեյսմիկ պաշտպանության տարրերի և վարքականնոնների ուսուցման, ՏԻՄ-երի աշխատողների նախապատրաստման նպատակով կազմակերպվել է 371 միջոցառում: Հատկացված միջոցներն օգտագործվել են ամբողջությամբ՝ կազմելով 504.4 մլն դրամ: Նախորդ տարվա </w:t>
      </w:r>
      <w:r w:rsidRPr="00CD6048">
        <w:rPr>
          <w:rFonts w:ascii="GHEA Grapalat" w:hAnsi="GHEA Grapalat" w:cs="Times Armenian"/>
          <w:sz w:val="22"/>
          <w:szCs w:val="22"/>
          <w:lang w:val="hy-AM"/>
        </w:rPr>
        <w:t xml:space="preserve">ինն ամիսների </w:t>
      </w:r>
      <w:r w:rsidRPr="00CD6048">
        <w:rPr>
          <w:rFonts w:ascii="GHEA Grapalat" w:hAnsi="GHEA Grapalat" w:cs="GHEA Grapalat"/>
          <w:sz w:val="22"/>
          <w:szCs w:val="22"/>
        </w:rPr>
        <w:t xml:space="preserve">համեմատ Սեյսմիկ պաշտպանության ծրագրի շրջանակներում կատարված ծախսերը </w:t>
      </w:r>
      <w:r w:rsidRPr="00CD6048">
        <w:rPr>
          <w:rFonts w:ascii="GHEA Grapalat" w:hAnsi="GHEA Grapalat" w:cs="GHEA Grapalat"/>
          <w:sz w:val="22"/>
          <w:szCs w:val="22"/>
          <w:lang w:val="ru-RU"/>
        </w:rPr>
        <w:t>չ</w:t>
      </w:r>
      <w:r w:rsidRPr="00CD6048">
        <w:rPr>
          <w:rFonts w:ascii="GHEA Grapalat" w:hAnsi="GHEA Grapalat" w:cs="GHEA Grapalat"/>
          <w:sz w:val="22"/>
          <w:szCs w:val="22"/>
        </w:rPr>
        <w:t>են փոփոխ</w:t>
      </w:r>
      <w:r w:rsidRPr="00CD6048">
        <w:rPr>
          <w:rFonts w:ascii="GHEA Grapalat" w:hAnsi="GHEA Grapalat" w:cs="GHEA Grapalat"/>
          <w:sz w:val="22"/>
          <w:szCs w:val="22"/>
          <w:lang w:val="ru-RU"/>
        </w:rPr>
        <w:t>վել</w:t>
      </w:r>
      <w:r w:rsidRPr="00CD6048">
        <w:rPr>
          <w:rFonts w:ascii="GHEA Grapalat" w:hAnsi="GHEA Grapalat" w:cs="GHEA Grapalat"/>
          <w:sz w:val="22"/>
          <w:szCs w:val="22"/>
        </w:rPr>
        <w:t>:</w:t>
      </w:r>
    </w:p>
    <w:p w:rsidR="00083EE5" w:rsidRPr="00CD6048" w:rsidRDefault="00083EE5" w:rsidP="00083EE5">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i/>
          <w:sz w:val="22"/>
          <w:szCs w:val="22"/>
        </w:rPr>
        <w:t xml:space="preserve">Փախստականների ինտեգրմանն աջակցության </w:t>
      </w:r>
      <w:r w:rsidRPr="00CD6048">
        <w:rPr>
          <w:rFonts w:ascii="GHEA Grapalat" w:hAnsi="GHEA Grapalat"/>
          <w:sz w:val="22"/>
          <w:szCs w:val="22"/>
        </w:rPr>
        <w:t xml:space="preserve">ծրագրի շրջանակներում </w:t>
      </w:r>
      <w:r w:rsidRPr="00CD6048">
        <w:rPr>
          <w:rFonts w:ascii="GHEA Grapalat" w:hAnsi="GHEA Grapalat" w:cs="Sylfaen"/>
          <w:sz w:val="22"/>
          <w:szCs w:val="22"/>
        </w:rPr>
        <w:t xml:space="preserve">օգտագործվել է </w:t>
      </w:r>
      <w:r w:rsidRPr="00CD6048">
        <w:rPr>
          <w:rFonts w:ascii="GHEA Grapalat" w:hAnsi="GHEA Grapalat" w:cs="GHEA Grapalat"/>
          <w:sz w:val="22"/>
          <w:szCs w:val="22"/>
        </w:rPr>
        <w:t>92.2</w:t>
      </w:r>
      <w:r w:rsidRPr="00CD6048">
        <w:rPr>
          <w:rFonts w:ascii="GHEA Grapalat" w:hAnsi="GHEA Grapalat" w:cs="Sylfaen"/>
          <w:sz w:val="22"/>
          <w:szCs w:val="22"/>
        </w:rPr>
        <w:t xml:space="preserve"> մլն դրամ</w:t>
      </w:r>
      <w:r w:rsidRPr="00CD6048">
        <w:rPr>
          <w:rFonts w:ascii="GHEA Grapalat" w:hAnsi="GHEA Grapalat"/>
          <w:sz w:val="22"/>
          <w:szCs w:val="22"/>
        </w:rPr>
        <w:t xml:space="preserve"> կամ նախատեսված միջոցների </w:t>
      </w:r>
      <w:r w:rsidRPr="00CD6048">
        <w:rPr>
          <w:rFonts w:ascii="GHEA Grapalat" w:hAnsi="GHEA Grapalat" w:cs="GHEA Grapalat"/>
          <w:sz w:val="22"/>
          <w:szCs w:val="22"/>
        </w:rPr>
        <w:t>76.1</w:t>
      </w:r>
      <w:r w:rsidRPr="00CD6048">
        <w:rPr>
          <w:rFonts w:ascii="GHEA Grapalat" w:hAnsi="GHEA Grapalat"/>
          <w:sz w:val="22"/>
          <w:szCs w:val="22"/>
        </w:rPr>
        <w:t xml:space="preserve">%-ը: </w:t>
      </w:r>
      <w:r w:rsidRPr="00CD6048">
        <w:rPr>
          <w:rFonts w:ascii="GHEA Grapalat" w:hAnsi="GHEA Grapalat" w:cs="Sylfaen"/>
          <w:sz w:val="22"/>
          <w:szCs w:val="22"/>
        </w:rPr>
        <w:t>Հատկացված միջոցներն ուղղվել են վեց միջոցառումների իրականացմանը</w:t>
      </w:r>
      <w:r w:rsidRPr="00CD6048">
        <w:rPr>
          <w:rFonts w:ascii="GHEA Grapalat" w:hAnsi="GHEA Grapalat" w:cs="GHEA Grapalat"/>
          <w:sz w:val="22"/>
          <w:szCs w:val="22"/>
        </w:rPr>
        <w:t xml:space="preserve">: </w:t>
      </w:r>
      <w:r w:rsidRPr="00CD6048">
        <w:rPr>
          <w:rFonts w:ascii="GHEA Grapalat" w:hAnsi="GHEA Grapalat" w:cs="Sylfaen"/>
          <w:sz w:val="22"/>
          <w:szCs w:val="22"/>
        </w:rPr>
        <w:t>Շեղումը հիմնականում պայմանավորված է</w:t>
      </w:r>
      <w:r w:rsidRPr="00CD6048">
        <w:rPr>
          <w:rFonts w:ascii="GHEA Grapalat" w:hAnsi="GHEA Grapalat"/>
          <w:sz w:val="22"/>
          <w:szCs w:val="22"/>
          <w:lang w:val="hy-AM"/>
        </w:rPr>
        <w:t xml:space="preserve"> </w:t>
      </w:r>
      <w:r w:rsidRPr="00CD6048">
        <w:rPr>
          <w:rFonts w:ascii="GHEA Grapalat" w:hAnsi="GHEA Grapalat"/>
          <w:sz w:val="22"/>
          <w:szCs w:val="22"/>
        </w:rPr>
        <w:t>«</w:t>
      </w:r>
      <w:r w:rsidRPr="00CD6048">
        <w:rPr>
          <w:rFonts w:ascii="GHEA Grapalat" w:hAnsi="GHEA Grapalat" w:cs="Sylfaen"/>
          <w:sz w:val="22"/>
          <w:szCs w:val="22"/>
        </w:rPr>
        <w:t>Ապաստան հայցողների կեցության խնդիրների լուծման</w:t>
      </w:r>
      <w:r w:rsidR="000225CD" w:rsidRPr="00CD6048">
        <w:rPr>
          <w:rFonts w:ascii="GHEA Grapalat" w:hAnsi="GHEA Grapalat" w:cs="Sylfaen"/>
          <w:sz w:val="22"/>
          <w:szCs w:val="22"/>
        </w:rPr>
        <w:t xml:space="preserve"> </w:t>
      </w:r>
      <w:r w:rsidRPr="00CD6048">
        <w:rPr>
          <w:rFonts w:ascii="GHEA Grapalat" w:hAnsi="GHEA Grapalat" w:cs="Sylfaen"/>
          <w:sz w:val="22"/>
          <w:szCs w:val="22"/>
        </w:rPr>
        <w:t>միջոցառումների իրականացում» միջոցառման</w:t>
      </w:r>
      <w:r w:rsidRPr="00CD6048">
        <w:rPr>
          <w:rFonts w:ascii="GHEA Grapalat" w:hAnsi="GHEA Grapalat"/>
          <w:sz w:val="22"/>
          <w:szCs w:val="22"/>
          <w:lang w:val="hy-AM"/>
        </w:rPr>
        <w:t xml:space="preserve"> կատարողական</w:t>
      </w:r>
      <w:r w:rsidRPr="00CD6048">
        <w:rPr>
          <w:rFonts w:ascii="GHEA Grapalat" w:hAnsi="GHEA Grapalat"/>
          <w:sz w:val="22"/>
          <w:szCs w:val="22"/>
        </w:rPr>
        <w:t xml:space="preserve">ով: </w:t>
      </w:r>
      <w:r w:rsidRPr="00CD6048">
        <w:rPr>
          <w:rFonts w:ascii="GHEA Grapalat" w:hAnsi="GHEA Grapalat" w:cs="Sylfaen"/>
          <w:sz w:val="22"/>
          <w:szCs w:val="22"/>
        </w:rPr>
        <w:t>Մ</w:t>
      </w:r>
      <w:r w:rsidRPr="00CD6048">
        <w:rPr>
          <w:rFonts w:ascii="GHEA Grapalat" w:hAnsi="GHEA Grapalat" w:cs="Sylfaen"/>
          <w:sz w:val="22"/>
          <w:szCs w:val="22"/>
          <w:lang w:val="hy-AM"/>
        </w:rPr>
        <w:t xml:space="preserve">իջոցառման շրջանակներում ամբողջությամբ ապահովվել են նախատեսված արդյունքային ցուցանիշները: Ծախսերը կազմել են 46.5 մլն դրամ կամ ծրագրված ցուցանիշի 68.7%-ը` հիմնականում պայմանավորված միջազգային կազմակերպության կողմից հատուկ </w:t>
      </w:r>
      <w:r w:rsidRPr="00CD6048">
        <w:rPr>
          <w:rFonts w:ascii="GHEA Grapalat" w:hAnsi="GHEA Grapalat" w:cs="Sylfaen"/>
          <w:sz w:val="22"/>
          <w:szCs w:val="22"/>
          <w:lang w:val="hy-AM"/>
        </w:rPr>
        <w:lastRenderedPageBreak/>
        <w:t>կացարանի նոր շենքի կառուցման շինարարական աշխատանքների ձգձգման հետևանքով նախատեսված միջոցների մասնակի օգտագործմամբ:</w:t>
      </w:r>
    </w:p>
    <w:p w:rsidR="00083EE5" w:rsidRPr="00CD6048" w:rsidRDefault="00083EE5" w:rsidP="00083EE5">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Sylfaen"/>
          <w:sz w:val="22"/>
          <w:szCs w:val="22"/>
          <w:lang w:val="hy-AM"/>
        </w:rPr>
        <w:t>2023 թվականի ինն ամիսների ընթացքում ժամանակավոր կացարաններում բնակվող փախստականների կենցաղային խնդիրների լուծման միջոցառումների իրականացման միջոցառման շրջանակներում կացարանում ապրող փախստականների թիվը կազմել է 508</w:t>
      </w:r>
      <w:r w:rsidR="00C657D0" w:rsidRPr="00CD6048">
        <w:rPr>
          <w:rFonts w:ascii="GHEA Grapalat" w:hAnsi="GHEA Grapalat" w:cs="Sylfaen"/>
          <w:sz w:val="22"/>
          <w:szCs w:val="22"/>
        </w:rPr>
        <w:t>՝</w:t>
      </w:r>
      <w:r w:rsidRPr="00CD6048">
        <w:rPr>
          <w:rFonts w:ascii="GHEA Grapalat" w:hAnsi="GHEA Grapalat" w:cs="Sylfaen"/>
          <w:sz w:val="22"/>
          <w:szCs w:val="22"/>
          <w:lang w:val="hy-AM"/>
        </w:rPr>
        <w:t xml:space="preserve"> նախատեսված 588-ի դիմաց՝ պայմանավորված փախստականների</w:t>
      </w:r>
      <w:r w:rsidRPr="00CD6048">
        <w:rPr>
          <w:rFonts w:ascii="GHEA Grapalat" w:hAnsi="GHEA Grapalat" w:cs="GHEA Grapalat"/>
          <w:sz w:val="22"/>
          <w:szCs w:val="22"/>
        </w:rPr>
        <w:t xml:space="preserve"> բնակարանային հարցի լուծման հանգամանքով: Միջոցառման շրջանակներում օգտագործվել է շուրջ 26.1 մլն դրամ՝ ապահովելով 100% կատարողական: </w:t>
      </w:r>
    </w:p>
    <w:p w:rsidR="00083EE5" w:rsidRPr="00CD6048" w:rsidRDefault="00083EE5" w:rsidP="00083EE5">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Նախորդ տարվա ինն ամիսների համեմատ </w:t>
      </w:r>
      <w:r w:rsidRPr="00CD6048">
        <w:rPr>
          <w:rFonts w:ascii="GHEA Grapalat" w:hAnsi="GHEA Grapalat"/>
          <w:i/>
          <w:sz w:val="22"/>
          <w:szCs w:val="22"/>
        </w:rPr>
        <w:t xml:space="preserve">Փախստականների ինտեգրմանն աջակցության </w:t>
      </w:r>
      <w:r w:rsidRPr="00CD6048">
        <w:rPr>
          <w:rFonts w:ascii="GHEA Grapalat" w:hAnsi="GHEA Grapalat"/>
          <w:sz w:val="22"/>
          <w:szCs w:val="22"/>
        </w:rPr>
        <w:t xml:space="preserve">ծրագրի </w:t>
      </w:r>
      <w:r w:rsidRPr="00CD6048">
        <w:rPr>
          <w:rFonts w:ascii="GHEA Grapalat" w:hAnsi="GHEA Grapalat" w:cs="GHEA Grapalat"/>
          <w:sz w:val="22"/>
          <w:szCs w:val="22"/>
        </w:rPr>
        <w:t>ծախսերն աճել են 39.9%-ով կամ շուրջ</w:t>
      </w:r>
      <w:r w:rsidR="000225CD" w:rsidRPr="00CD6048">
        <w:rPr>
          <w:rFonts w:ascii="GHEA Grapalat" w:hAnsi="GHEA Grapalat" w:cs="GHEA Grapalat"/>
          <w:sz w:val="22"/>
          <w:szCs w:val="22"/>
        </w:rPr>
        <w:t xml:space="preserve"> </w:t>
      </w:r>
      <w:r w:rsidRPr="00CD6048">
        <w:rPr>
          <w:rFonts w:ascii="GHEA Grapalat" w:hAnsi="GHEA Grapalat" w:cs="GHEA Grapalat"/>
          <w:sz w:val="22"/>
          <w:szCs w:val="22"/>
        </w:rPr>
        <w:t xml:space="preserve">26.3 մլն դրամով, որը հիմնականում պայմանավորված է </w:t>
      </w:r>
      <w:r w:rsidRPr="00CD6048">
        <w:rPr>
          <w:rFonts w:ascii="GHEA Grapalat" w:hAnsi="GHEA Grapalat"/>
          <w:sz w:val="22"/>
          <w:szCs w:val="22"/>
        </w:rPr>
        <w:t>«</w:t>
      </w:r>
      <w:r w:rsidRPr="00CD6048">
        <w:rPr>
          <w:rFonts w:ascii="GHEA Grapalat" w:hAnsi="GHEA Grapalat" w:cs="Sylfaen"/>
          <w:sz w:val="22"/>
          <w:szCs w:val="22"/>
        </w:rPr>
        <w:t>Ապաստան հայցողների կեցության խնդիրների լուծման</w:t>
      </w:r>
      <w:r w:rsidR="000225CD" w:rsidRPr="00CD6048">
        <w:rPr>
          <w:rFonts w:ascii="GHEA Grapalat" w:hAnsi="GHEA Grapalat" w:cs="Sylfaen"/>
          <w:sz w:val="22"/>
          <w:szCs w:val="22"/>
        </w:rPr>
        <w:t xml:space="preserve"> </w:t>
      </w:r>
      <w:r w:rsidRPr="00CD6048">
        <w:rPr>
          <w:rFonts w:ascii="GHEA Grapalat" w:hAnsi="GHEA Grapalat" w:cs="Sylfaen"/>
          <w:sz w:val="22"/>
          <w:szCs w:val="22"/>
        </w:rPr>
        <w:t>միջոցառումների իրականացում» միջոցառման</w:t>
      </w:r>
      <w:r w:rsidRPr="00CD6048">
        <w:rPr>
          <w:rFonts w:ascii="GHEA Grapalat" w:hAnsi="GHEA Grapalat"/>
          <w:sz w:val="22"/>
          <w:szCs w:val="22"/>
          <w:lang w:val="hy-AM"/>
        </w:rPr>
        <w:t xml:space="preserve"> </w:t>
      </w:r>
      <w:r w:rsidRPr="00CD6048">
        <w:rPr>
          <w:rFonts w:ascii="GHEA Grapalat" w:hAnsi="GHEA Grapalat" w:cs="GHEA Grapalat"/>
          <w:sz w:val="22"/>
          <w:szCs w:val="22"/>
        </w:rPr>
        <w:t>ծախսերի 2.1 անգամ (24.4 մլն դրամ) աճով:</w:t>
      </w:r>
    </w:p>
    <w:p w:rsidR="00050C2C" w:rsidRPr="00CD6048" w:rsidRDefault="00050C2C" w:rsidP="00050C2C">
      <w:pPr>
        <w:autoSpaceDE w:val="0"/>
        <w:autoSpaceDN w:val="0"/>
        <w:adjustRightInd w:val="0"/>
        <w:spacing w:line="360" w:lineRule="auto"/>
        <w:ind w:firstLine="567"/>
        <w:jc w:val="both"/>
        <w:rPr>
          <w:rFonts w:ascii="GHEA Grapalat" w:hAnsi="GHEA Grapalat" w:cs="GHEA Grapalat"/>
          <w:sz w:val="22"/>
          <w:szCs w:val="22"/>
          <w:lang w:val="hy-AM"/>
        </w:rPr>
      </w:pPr>
    </w:p>
    <w:p w:rsidR="00FF0CA2" w:rsidRPr="00CD6048" w:rsidRDefault="00050C2C" w:rsidP="00FF0CA2">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GHEA Grapalat"/>
          <w:i/>
          <w:sz w:val="22"/>
          <w:szCs w:val="22"/>
          <w:u w:val="single"/>
          <w:lang w:val="hy-AM"/>
        </w:rPr>
        <w:t>ՀՀ վիճակագրական կոմիտեի</w:t>
      </w:r>
      <w:r w:rsidRPr="00CD6048">
        <w:rPr>
          <w:rFonts w:ascii="GHEA Grapalat" w:hAnsi="GHEA Grapalat" w:cs="GHEA Grapalat"/>
          <w:sz w:val="22"/>
          <w:szCs w:val="22"/>
          <w:lang w:val="hy-AM"/>
        </w:rPr>
        <w:t xml:space="preserve"> </w:t>
      </w:r>
      <w:r w:rsidR="00FF0CA2" w:rsidRPr="00CD6048">
        <w:rPr>
          <w:rFonts w:ascii="GHEA Grapalat" w:hAnsi="GHEA Grapalat" w:cs="Sylfaen"/>
          <w:sz w:val="22"/>
          <w:szCs w:val="22"/>
          <w:lang w:val="hy-AM"/>
        </w:rPr>
        <w:t xml:space="preserve">պատասխանատվությամբ 2023 թվականի </w:t>
      </w:r>
      <w:r w:rsidR="00FF0CA2" w:rsidRPr="00CD6048">
        <w:rPr>
          <w:rFonts w:ascii="GHEA Grapalat" w:hAnsi="GHEA Grapalat" w:cs="Sylfaen"/>
          <w:sz w:val="22"/>
          <w:szCs w:val="22"/>
        </w:rPr>
        <w:t>ինն ամիսներին</w:t>
      </w:r>
      <w:r w:rsidR="00FF0CA2" w:rsidRPr="00CD6048">
        <w:rPr>
          <w:rFonts w:ascii="GHEA Grapalat" w:hAnsi="GHEA Grapalat" w:cs="Sylfaen"/>
          <w:sz w:val="22"/>
          <w:szCs w:val="22"/>
          <w:lang w:val="hy-AM"/>
        </w:rPr>
        <w:t xml:space="preserve"> </w:t>
      </w:r>
      <w:r w:rsidR="00CB1480" w:rsidRPr="00CD6048">
        <w:rPr>
          <w:rFonts w:ascii="GHEA Grapalat" w:hAnsi="GHEA Grapalat" w:cs="Sylfaen"/>
          <w:sz w:val="22"/>
          <w:szCs w:val="22"/>
        </w:rPr>
        <w:t>կատարվել են 1.4 մլրդ դրամի ծախսեր՝ կազմելով ծրագրված ցուցանիշի 95.2%-ը:</w:t>
      </w:r>
      <w:r w:rsidR="000B6C41" w:rsidRPr="00CD6048">
        <w:rPr>
          <w:rFonts w:ascii="GHEA Grapalat" w:hAnsi="GHEA Grapalat" w:cs="Sylfaen"/>
          <w:sz w:val="22"/>
          <w:szCs w:val="22"/>
        </w:rPr>
        <w:t xml:space="preserve"> Ն</w:t>
      </w:r>
      <w:r w:rsidR="00FF0CA2" w:rsidRPr="00CD6048">
        <w:rPr>
          <w:rFonts w:ascii="GHEA Grapalat" w:hAnsi="GHEA Grapalat" w:cs="Sylfaen"/>
          <w:sz w:val="22"/>
          <w:szCs w:val="22"/>
        </w:rPr>
        <w:t>ախատեսվ</w:t>
      </w:r>
      <w:r w:rsidR="000B6C41" w:rsidRPr="00CD6048">
        <w:rPr>
          <w:rFonts w:ascii="GHEA Grapalat" w:hAnsi="GHEA Grapalat" w:cs="Sylfaen"/>
          <w:sz w:val="22"/>
          <w:szCs w:val="22"/>
        </w:rPr>
        <w:t>ած</w:t>
      </w:r>
      <w:r w:rsidR="00FF0CA2" w:rsidRPr="00CD6048">
        <w:rPr>
          <w:rFonts w:ascii="GHEA Grapalat" w:hAnsi="GHEA Grapalat" w:cs="Sylfaen"/>
          <w:sz w:val="22"/>
          <w:szCs w:val="22"/>
          <w:lang w:val="hy-AM"/>
        </w:rPr>
        <w:t xml:space="preserve"> </w:t>
      </w:r>
      <w:r w:rsidR="000B6C41" w:rsidRPr="00CD6048">
        <w:rPr>
          <w:rFonts w:ascii="GHEA Grapalat" w:hAnsi="GHEA Grapalat" w:cs="Sylfaen"/>
          <w:sz w:val="22"/>
          <w:szCs w:val="22"/>
        </w:rPr>
        <w:t>երկու ծրագրերից կատարվել է</w:t>
      </w:r>
      <w:bookmarkStart w:id="86" w:name="_Hlk95470837"/>
      <w:r w:rsidR="00D412DE" w:rsidRPr="00CD6048">
        <w:rPr>
          <w:rFonts w:ascii="GHEA Grapalat" w:hAnsi="GHEA Grapalat" w:cs="Sylfaen"/>
          <w:sz w:val="22"/>
          <w:szCs w:val="22"/>
        </w:rPr>
        <w:t xml:space="preserve"> մեկը: Միջոցներն ուղղվել են</w:t>
      </w:r>
      <w:r w:rsidR="00FF0CA2" w:rsidRPr="00CD6048">
        <w:rPr>
          <w:rFonts w:ascii="GHEA Grapalat" w:hAnsi="GHEA Grapalat" w:cs="Sylfaen"/>
          <w:sz w:val="22"/>
          <w:szCs w:val="22"/>
        </w:rPr>
        <w:t xml:space="preserve"> </w:t>
      </w:r>
      <w:r w:rsidR="00FF0CA2" w:rsidRPr="00CD6048">
        <w:rPr>
          <w:rFonts w:ascii="GHEA Grapalat" w:hAnsi="GHEA Grapalat" w:cs="Sylfaen"/>
          <w:i/>
          <w:sz w:val="22"/>
          <w:szCs w:val="22"/>
          <w:lang w:val="hy-AM"/>
        </w:rPr>
        <w:t xml:space="preserve">Ազգային պաշտոնական վիճակագրության արտադրության և տարածման </w:t>
      </w:r>
      <w:r w:rsidR="00FF0CA2" w:rsidRPr="00CD6048">
        <w:rPr>
          <w:rFonts w:ascii="GHEA Grapalat" w:hAnsi="GHEA Grapalat" w:cs="Sylfaen"/>
          <w:iCs/>
          <w:sz w:val="22"/>
          <w:szCs w:val="22"/>
          <w:lang w:val="hy-AM"/>
        </w:rPr>
        <w:t>ծրագ</w:t>
      </w:r>
      <w:r w:rsidR="00D412DE" w:rsidRPr="00CD6048">
        <w:rPr>
          <w:rFonts w:ascii="GHEA Grapalat" w:hAnsi="GHEA Grapalat" w:cs="Sylfaen"/>
          <w:iCs/>
          <w:sz w:val="22"/>
          <w:szCs w:val="22"/>
        </w:rPr>
        <w:t>րին, որը կատարվել է</w:t>
      </w:r>
      <w:r w:rsidR="00FF0CA2" w:rsidRPr="00CD6048">
        <w:rPr>
          <w:rFonts w:ascii="GHEA Grapalat" w:hAnsi="GHEA Grapalat" w:cs="Sylfaen"/>
          <w:sz w:val="22"/>
          <w:szCs w:val="22"/>
          <w:lang w:val="hy-AM"/>
        </w:rPr>
        <w:t xml:space="preserve"> </w:t>
      </w:r>
      <w:r w:rsidR="00FF0CA2" w:rsidRPr="00CD6048">
        <w:rPr>
          <w:rFonts w:ascii="GHEA Grapalat" w:hAnsi="GHEA Grapalat" w:cs="Sylfaen"/>
          <w:sz w:val="22"/>
          <w:szCs w:val="22"/>
        </w:rPr>
        <w:t>95</w:t>
      </w:r>
      <w:r w:rsidR="00FF0CA2" w:rsidRPr="00CD6048">
        <w:rPr>
          <w:rFonts w:ascii="GHEA Grapalat" w:hAnsi="GHEA Grapalat" w:cs="Sylfaen"/>
          <w:sz w:val="22"/>
          <w:szCs w:val="22"/>
          <w:lang w:val="hy-AM"/>
        </w:rPr>
        <w:t>.6%</w:t>
      </w:r>
      <w:r w:rsidR="00FF0CA2" w:rsidRPr="00CD6048">
        <w:rPr>
          <w:rFonts w:ascii="GHEA Grapalat" w:hAnsi="GHEA Grapalat" w:cs="Sylfaen"/>
          <w:sz w:val="22"/>
          <w:szCs w:val="22"/>
          <w:lang w:val="hy-AM"/>
        </w:rPr>
        <w:noBreakHyphen/>
      </w:r>
      <w:bookmarkEnd w:id="86"/>
      <w:r w:rsidR="00D412DE" w:rsidRPr="00CD6048">
        <w:rPr>
          <w:rFonts w:ascii="GHEA Grapalat" w:hAnsi="GHEA Grapalat" w:cs="Sylfaen"/>
          <w:sz w:val="22"/>
          <w:szCs w:val="22"/>
        </w:rPr>
        <w:t>ով</w:t>
      </w:r>
      <w:r w:rsidR="00FF0CA2" w:rsidRPr="00CD6048">
        <w:rPr>
          <w:rFonts w:ascii="GHEA Grapalat" w:hAnsi="GHEA Grapalat" w:cs="Sylfaen"/>
          <w:sz w:val="22"/>
          <w:szCs w:val="22"/>
          <w:lang w:val="hy-AM"/>
        </w:rPr>
        <w:t xml:space="preserve">: Մասնավորապես՝ </w:t>
      </w:r>
      <w:r w:rsidR="00FF0CA2" w:rsidRPr="00CD6048">
        <w:rPr>
          <w:rFonts w:ascii="GHEA Grapalat" w:hAnsi="GHEA Grapalat" w:cs="Sylfaen"/>
          <w:sz w:val="22"/>
          <w:szCs w:val="22"/>
        </w:rPr>
        <w:t>969.3</w:t>
      </w:r>
      <w:r w:rsidR="00FF0CA2" w:rsidRPr="00CD6048">
        <w:rPr>
          <w:rFonts w:ascii="GHEA Grapalat" w:hAnsi="GHEA Grapalat" w:cs="Sylfaen"/>
          <w:sz w:val="22"/>
          <w:szCs w:val="22"/>
          <w:lang w:val="hy-AM"/>
        </w:rPr>
        <w:t xml:space="preserve"> մլն դրամ է տրամադրվել «Վիճակագրության քաղաքականության մշակում և իրականացում, պաշտոնական վիճակագրական տեղեկատվության մշակում, արտադրում և տարածում» միջոցառմանը, </w:t>
      </w:r>
      <w:r w:rsidR="00FF0CA2" w:rsidRPr="00CD6048">
        <w:rPr>
          <w:rFonts w:ascii="GHEA Grapalat" w:hAnsi="GHEA Grapalat" w:cs="Sylfaen"/>
          <w:sz w:val="22"/>
          <w:szCs w:val="22"/>
        </w:rPr>
        <w:t>390.6</w:t>
      </w:r>
      <w:r w:rsidR="00FF0CA2" w:rsidRPr="00CD6048">
        <w:rPr>
          <w:rFonts w:ascii="GHEA Grapalat" w:hAnsi="GHEA Grapalat" w:cs="Sylfaen"/>
          <w:sz w:val="22"/>
          <w:szCs w:val="22"/>
          <w:lang w:val="hy-AM"/>
        </w:rPr>
        <w:t xml:space="preserve"> մլն դրամ՝ «Վիճակագրական տեղեկատվության հավաքում» միջոցառմանը, որոնք կատարվել են համապատասխանաբար </w:t>
      </w:r>
      <w:r w:rsidR="00FF0CA2" w:rsidRPr="00CD6048">
        <w:rPr>
          <w:rFonts w:ascii="GHEA Grapalat" w:hAnsi="GHEA Grapalat" w:cs="Sylfaen"/>
          <w:sz w:val="22"/>
          <w:szCs w:val="22"/>
        </w:rPr>
        <w:t>94.3</w:t>
      </w:r>
      <w:r w:rsidR="00FF0CA2" w:rsidRPr="00CD6048">
        <w:rPr>
          <w:rFonts w:ascii="GHEA Grapalat" w:hAnsi="GHEA Grapalat" w:cs="Sylfaen"/>
          <w:sz w:val="22"/>
          <w:szCs w:val="22"/>
          <w:lang w:val="hy-AM"/>
        </w:rPr>
        <w:t>%-ով և 99.</w:t>
      </w:r>
      <w:r w:rsidR="00FF0CA2" w:rsidRPr="00CD6048">
        <w:rPr>
          <w:rFonts w:ascii="GHEA Grapalat" w:hAnsi="GHEA Grapalat" w:cs="Sylfaen"/>
          <w:sz w:val="22"/>
          <w:szCs w:val="22"/>
        </w:rPr>
        <w:t>5</w:t>
      </w:r>
      <w:r w:rsidR="00FF0CA2" w:rsidRPr="00CD6048">
        <w:rPr>
          <w:rFonts w:ascii="GHEA Grapalat" w:hAnsi="GHEA Grapalat" w:cs="Sylfaen"/>
          <w:sz w:val="22"/>
          <w:szCs w:val="22"/>
          <w:lang w:val="hy-AM"/>
        </w:rPr>
        <w:t xml:space="preserve">%-ով: Ծրագրված ցուցանիշներից շեղումները պայմանավորված են այն հանգամանքով, որ հաշվետու ժամանակահատվածում մատուցված որոշ ծառայությունների դիմաց ֆինանսավորումն իրականացվել է </w:t>
      </w:r>
      <w:r w:rsidR="00FF0CA2" w:rsidRPr="00CD6048">
        <w:rPr>
          <w:rFonts w:ascii="GHEA Grapalat" w:hAnsi="GHEA Grapalat" w:cs="Sylfaen"/>
          <w:sz w:val="22"/>
          <w:szCs w:val="22"/>
        </w:rPr>
        <w:t>հոկտեմբեր</w:t>
      </w:r>
      <w:r w:rsidR="00FF0CA2" w:rsidRPr="00CD6048">
        <w:rPr>
          <w:rFonts w:ascii="GHEA Grapalat" w:hAnsi="GHEA Grapalat" w:cs="Sylfaen"/>
          <w:sz w:val="22"/>
          <w:szCs w:val="22"/>
          <w:lang w:val="hy-AM"/>
        </w:rPr>
        <w:t xml:space="preserve"> ամսին: Նախորդ տարվա նույն ժամանակահատվածի համեմատ Ազգային պաշտոնական վիճակագրության արտադրության և տարածման ծրագրի գծով ծախսեր</w:t>
      </w:r>
      <w:r w:rsidR="00FF0CA2" w:rsidRPr="00CD6048">
        <w:rPr>
          <w:rFonts w:ascii="GHEA Grapalat" w:hAnsi="GHEA Grapalat" w:cs="Sylfaen"/>
          <w:sz w:val="22"/>
          <w:szCs w:val="22"/>
        </w:rPr>
        <w:t>ը</w:t>
      </w:r>
      <w:r w:rsidR="00FF0CA2" w:rsidRPr="00CD6048">
        <w:rPr>
          <w:rFonts w:ascii="GHEA Grapalat" w:hAnsi="GHEA Grapalat" w:cs="Sylfaen"/>
          <w:sz w:val="22"/>
          <w:szCs w:val="22"/>
          <w:lang w:val="hy-AM"/>
        </w:rPr>
        <w:t xml:space="preserve"> </w:t>
      </w:r>
      <w:r w:rsidR="00FF0CA2" w:rsidRPr="00CD6048">
        <w:rPr>
          <w:rFonts w:ascii="GHEA Grapalat" w:hAnsi="GHEA Grapalat" w:cs="Sylfaen"/>
          <w:sz w:val="22"/>
          <w:szCs w:val="22"/>
        </w:rPr>
        <w:t>նվազ</w:t>
      </w:r>
      <w:r w:rsidR="00FF0CA2" w:rsidRPr="00CD6048">
        <w:rPr>
          <w:rFonts w:ascii="GHEA Grapalat" w:hAnsi="GHEA Grapalat" w:cs="Sylfaen"/>
          <w:sz w:val="22"/>
          <w:szCs w:val="22"/>
          <w:lang w:val="hy-AM"/>
        </w:rPr>
        <w:t xml:space="preserve">ել են </w:t>
      </w:r>
      <w:r w:rsidR="00FF0CA2" w:rsidRPr="00CD6048">
        <w:rPr>
          <w:rFonts w:ascii="GHEA Grapalat" w:hAnsi="GHEA Grapalat" w:cs="Sylfaen"/>
          <w:sz w:val="22"/>
          <w:szCs w:val="22"/>
        </w:rPr>
        <w:t>12.3</w:t>
      </w:r>
      <w:r w:rsidR="00FF0CA2" w:rsidRPr="00CD6048">
        <w:rPr>
          <w:rFonts w:ascii="GHEA Grapalat" w:hAnsi="GHEA Grapalat" w:cs="Sylfaen"/>
          <w:sz w:val="22"/>
          <w:szCs w:val="22"/>
          <w:lang w:val="hy-AM"/>
        </w:rPr>
        <w:t>%</w:t>
      </w:r>
      <w:r w:rsidR="00FF0CA2" w:rsidRPr="00CD6048">
        <w:rPr>
          <w:rFonts w:ascii="GHEA Grapalat" w:hAnsi="GHEA Grapalat" w:cs="Sylfaen"/>
          <w:sz w:val="22"/>
          <w:szCs w:val="22"/>
          <w:lang w:val="hy-AM"/>
        </w:rPr>
        <w:noBreakHyphen/>
        <w:t>ով (</w:t>
      </w:r>
      <w:r w:rsidR="00FF0CA2" w:rsidRPr="00CD6048">
        <w:rPr>
          <w:rFonts w:ascii="GHEA Grapalat" w:hAnsi="GHEA Grapalat" w:cs="Sylfaen"/>
          <w:sz w:val="22"/>
          <w:szCs w:val="22"/>
        </w:rPr>
        <w:t>201.2</w:t>
      </w:r>
      <w:r w:rsidR="00FF0CA2" w:rsidRPr="00CD6048">
        <w:rPr>
          <w:rFonts w:ascii="GHEA Grapalat" w:hAnsi="GHEA Grapalat" w:cs="Sylfaen"/>
          <w:sz w:val="22"/>
          <w:szCs w:val="22"/>
          <w:lang w:val="hy-AM"/>
        </w:rPr>
        <w:t xml:space="preserve"> մլն դրամով</w:t>
      </w:r>
      <w:bookmarkStart w:id="87" w:name="_Hlk95468744"/>
      <w:r w:rsidR="00FF0CA2" w:rsidRPr="00CD6048">
        <w:rPr>
          <w:rFonts w:ascii="GHEA Grapalat" w:hAnsi="GHEA Grapalat" w:cs="Sylfaen"/>
          <w:sz w:val="22"/>
          <w:szCs w:val="22"/>
          <w:lang w:val="hy-AM"/>
        </w:rPr>
        <w:t xml:space="preserve">)՝ հիմնականում պայմանավորված </w:t>
      </w:r>
      <w:r w:rsidR="00773FDF" w:rsidRPr="00CD6048">
        <w:rPr>
          <w:rFonts w:ascii="GHEA Grapalat" w:hAnsi="GHEA Grapalat" w:cs="Sylfaen"/>
          <w:sz w:val="22"/>
          <w:szCs w:val="22"/>
        </w:rPr>
        <w:t>2022 թվականի ինն ամիսներին</w:t>
      </w:r>
      <w:r w:rsidR="00FF0CA2" w:rsidRPr="00CD6048">
        <w:rPr>
          <w:rFonts w:ascii="GHEA Grapalat" w:hAnsi="GHEA Grapalat" w:cs="Sylfaen"/>
          <w:sz w:val="22"/>
          <w:szCs w:val="22"/>
        </w:rPr>
        <w:t xml:space="preserve"> </w:t>
      </w:r>
      <w:r w:rsidR="00FF0CA2" w:rsidRPr="00CD6048">
        <w:rPr>
          <w:rFonts w:ascii="GHEA Grapalat" w:hAnsi="GHEA Grapalat" w:cs="Sylfaen"/>
          <w:sz w:val="22"/>
          <w:szCs w:val="22"/>
          <w:lang w:val="hy-AM"/>
        </w:rPr>
        <w:t>ՀՀ վիճակագրական կոմիտեի մարդահամարի վարչության տեխնիկական հագեցվածության բարելավ</w:t>
      </w:r>
      <w:r w:rsidR="00FF0CA2" w:rsidRPr="00CD6048">
        <w:rPr>
          <w:rFonts w:ascii="GHEA Grapalat" w:hAnsi="GHEA Grapalat" w:cs="Sylfaen"/>
          <w:sz w:val="22"/>
          <w:szCs w:val="22"/>
        </w:rPr>
        <w:t>ման նպատակով 271.7 մլն դրամ</w:t>
      </w:r>
      <w:r w:rsidR="00773FDF" w:rsidRPr="00CD6048">
        <w:rPr>
          <w:rFonts w:ascii="GHEA Grapalat" w:hAnsi="GHEA Grapalat" w:cs="Sylfaen"/>
          <w:sz w:val="22"/>
          <w:szCs w:val="22"/>
        </w:rPr>
        <w:t>ի հատկացմամբ</w:t>
      </w:r>
      <w:r w:rsidR="00FF0CA2" w:rsidRPr="00CD6048">
        <w:rPr>
          <w:rFonts w:ascii="GHEA Grapalat" w:hAnsi="GHEA Grapalat" w:cs="Sylfaen"/>
          <w:sz w:val="22"/>
          <w:szCs w:val="22"/>
          <w:lang w:val="hy-AM"/>
        </w:rPr>
        <w:t>:</w:t>
      </w:r>
      <w:bookmarkEnd w:id="87"/>
    </w:p>
    <w:p w:rsidR="00FF0CA2" w:rsidRPr="00CD6048" w:rsidRDefault="00FF0CA2" w:rsidP="00FF0CA2">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sz w:val="22"/>
          <w:szCs w:val="22"/>
          <w:lang w:val="hy-AM"/>
        </w:rPr>
        <w:t>Վիճակագրական համակարգի ամրապնդման ազգային ռազմավարական ծրագ</w:t>
      </w:r>
      <w:r w:rsidRPr="00CD6048">
        <w:rPr>
          <w:rFonts w:ascii="GHEA Grapalat" w:hAnsi="GHEA Grapalat" w:cs="Sylfaen"/>
          <w:sz w:val="22"/>
          <w:szCs w:val="22"/>
        </w:rPr>
        <w:t xml:space="preserve">րի շրջանակներում ժամանակի օգտագործման փորձնական հետազոտության համար նախատեսված 5.9 մլն դրամը չի օգտագործվել, քանի որ աշխատանքները սկսվել են սեպտեմբերից, </w:t>
      </w:r>
      <w:r w:rsidR="004F1E6A" w:rsidRPr="00CD6048">
        <w:rPr>
          <w:rFonts w:ascii="GHEA Grapalat" w:hAnsi="GHEA Grapalat" w:cs="Sylfaen"/>
          <w:sz w:val="22"/>
          <w:szCs w:val="22"/>
        </w:rPr>
        <w:t>և</w:t>
      </w:r>
      <w:r w:rsidRPr="00CD6048">
        <w:rPr>
          <w:rFonts w:ascii="GHEA Grapalat" w:hAnsi="GHEA Grapalat" w:cs="Sylfaen"/>
          <w:sz w:val="22"/>
          <w:szCs w:val="22"/>
        </w:rPr>
        <w:t xml:space="preserve"> վճարում</w:t>
      </w:r>
      <w:r w:rsidR="004F1E6A" w:rsidRPr="00CD6048">
        <w:rPr>
          <w:rFonts w:ascii="GHEA Grapalat" w:hAnsi="GHEA Grapalat" w:cs="Sylfaen"/>
          <w:sz w:val="22"/>
          <w:szCs w:val="22"/>
        </w:rPr>
        <w:t>ներ</w:t>
      </w:r>
      <w:r w:rsidRPr="00CD6048">
        <w:rPr>
          <w:rFonts w:ascii="GHEA Grapalat" w:hAnsi="GHEA Grapalat" w:cs="Sylfaen"/>
          <w:sz w:val="22"/>
          <w:szCs w:val="22"/>
        </w:rPr>
        <w:t>ը տ</w:t>
      </w:r>
      <w:r w:rsidR="004F1E6A" w:rsidRPr="00CD6048">
        <w:rPr>
          <w:rFonts w:ascii="GHEA Grapalat" w:hAnsi="GHEA Grapalat" w:cs="Sylfaen"/>
          <w:sz w:val="22"/>
          <w:szCs w:val="22"/>
        </w:rPr>
        <w:t>եղափոխվել են</w:t>
      </w:r>
      <w:r w:rsidRPr="00CD6048">
        <w:rPr>
          <w:rFonts w:ascii="GHEA Grapalat" w:hAnsi="GHEA Grapalat" w:cs="Sylfaen"/>
          <w:sz w:val="22"/>
          <w:szCs w:val="22"/>
        </w:rPr>
        <w:t xml:space="preserve"> հաջորդ ամիս:</w:t>
      </w:r>
    </w:p>
    <w:p w:rsidR="00FF0CA2" w:rsidRPr="00CD6048" w:rsidRDefault="00FF0CA2" w:rsidP="00FF0CA2">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lang w:val="hy-AM"/>
        </w:rPr>
        <w:lastRenderedPageBreak/>
        <w:t xml:space="preserve">ՀՀ վիճակագրական կոմիտեի ծախսերը նախորդ տարվա նույն ժամանակահատվածի համեմատ նվազել են </w:t>
      </w:r>
      <w:r w:rsidRPr="00CD6048">
        <w:rPr>
          <w:rFonts w:ascii="GHEA Grapalat" w:hAnsi="GHEA Grapalat" w:cs="Sylfaen"/>
          <w:sz w:val="22"/>
          <w:szCs w:val="22"/>
        </w:rPr>
        <w:t>30.7</w:t>
      </w:r>
      <w:r w:rsidRPr="00CD6048">
        <w:rPr>
          <w:rFonts w:ascii="GHEA Grapalat" w:hAnsi="GHEA Grapalat" w:cs="Sylfaen"/>
          <w:sz w:val="22"/>
          <w:szCs w:val="22"/>
          <w:lang w:val="hy-AM"/>
        </w:rPr>
        <w:t xml:space="preserve">%-ով կամ </w:t>
      </w:r>
      <w:r w:rsidRPr="00CD6048">
        <w:rPr>
          <w:rFonts w:ascii="GHEA Grapalat" w:hAnsi="GHEA Grapalat" w:cs="Sylfaen"/>
          <w:sz w:val="22"/>
          <w:szCs w:val="22"/>
        </w:rPr>
        <w:t>633</w:t>
      </w:r>
      <w:r w:rsidRPr="00CD6048">
        <w:rPr>
          <w:rFonts w:ascii="GHEA Grapalat" w:hAnsi="GHEA Grapalat" w:cs="Sylfaen"/>
          <w:sz w:val="22"/>
          <w:szCs w:val="22"/>
          <w:lang w:val="hy-AM"/>
        </w:rPr>
        <w:t xml:space="preserve"> մլն դրամով՝ </w:t>
      </w:r>
      <w:r w:rsidR="00F53BAB" w:rsidRPr="00CD6048">
        <w:rPr>
          <w:rFonts w:ascii="GHEA Grapalat" w:hAnsi="GHEA Grapalat" w:cs="Sylfaen"/>
          <w:sz w:val="22"/>
          <w:szCs w:val="22"/>
        </w:rPr>
        <w:t xml:space="preserve">հիմնականում </w:t>
      </w:r>
      <w:r w:rsidRPr="00CD6048">
        <w:rPr>
          <w:rFonts w:ascii="GHEA Grapalat" w:hAnsi="GHEA Grapalat" w:cs="Sylfaen"/>
          <w:sz w:val="22"/>
          <w:szCs w:val="22"/>
          <w:lang w:val="hy-AM"/>
        </w:rPr>
        <w:t>պայմանավորված 2022 թվականին Վիճակագրական համակարգի ամրապնդման ազգային ռազմավարական ծրագրի ավարտով</w:t>
      </w:r>
      <w:r w:rsidR="00F53BAB" w:rsidRPr="00CD6048">
        <w:rPr>
          <w:rFonts w:ascii="GHEA Grapalat" w:hAnsi="GHEA Grapalat" w:cs="Sylfaen"/>
          <w:sz w:val="22"/>
          <w:szCs w:val="22"/>
        </w:rPr>
        <w:t xml:space="preserve">, ինչպես նաև 2022 թվականի ինն ամիսներին </w:t>
      </w:r>
      <w:r w:rsidR="00F53BAB" w:rsidRPr="00CD6048">
        <w:rPr>
          <w:rFonts w:ascii="GHEA Grapalat" w:hAnsi="GHEA Grapalat" w:cs="Sylfaen"/>
          <w:sz w:val="22"/>
          <w:szCs w:val="22"/>
          <w:lang w:val="hy-AM"/>
        </w:rPr>
        <w:t>ՀՀ վիճակագրական կոմիտեի մարդահամարի վարչության տեխնիկական հագեցվածության բարելավ</w:t>
      </w:r>
      <w:r w:rsidR="00F53BAB" w:rsidRPr="00CD6048">
        <w:rPr>
          <w:rFonts w:ascii="GHEA Grapalat" w:hAnsi="GHEA Grapalat" w:cs="Sylfaen"/>
          <w:sz w:val="22"/>
          <w:szCs w:val="22"/>
        </w:rPr>
        <w:t>ման նպատակով միջոցների հատկացմամբ</w:t>
      </w:r>
      <w:r w:rsidRPr="00CD6048">
        <w:rPr>
          <w:rFonts w:ascii="GHEA Grapalat" w:hAnsi="GHEA Grapalat" w:cs="Sylfaen"/>
          <w:sz w:val="22"/>
          <w:szCs w:val="22"/>
          <w:lang w:val="hy-AM"/>
        </w:rPr>
        <w:t>:</w:t>
      </w:r>
    </w:p>
    <w:p w:rsidR="00050C2C" w:rsidRPr="00CD6048" w:rsidRDefault="00050C2C" w:rsidP="00050C2C">
      <w:pPr>
        <w:autoSpaceDE w:val="0"/>
        <w:autoSpaceDN w:val="0"/>
        <w:adjustRightInd w:val="0"/>
        <w:spacing w:line="360" w:lineRule="auto"/>
        <w:ind w:firstLine="567"/>
        <w:jc w:val="both"/>
        <w:rPr>
          <w:rFonts w:ascii="GHEA Grapalat" w:hAnsi="GHEA Grapalat" w:cs="Sylfaen"/>
          <w:sz w:val="22"/>
          <w:szCs w:val="22"/>
          <w:lang w:val="hy-AM"/>
        </w:rPr>
      </w:pPr>
    </w:p>
    <w:p w:rsidR="00050C2C" w:rsidRPr="00CD6048" w:rsidRDefault="00050C2C" w:rsidP="00050C2C">
      <w:pPr>
        <w:autoSpaceDE w:val="0"/>
        <w:autoSpaceDN w:val="0"/>
        <w:adjustRightInd w:val="0"/>
        <w:spacing w:line="360" w:lineRule="auto"/>
        <w:ind w:firstLine="567"/>
        <w:jc w:val="both"/>
        <w:rPr>
          <w:rFonts w:ascii="GHEA Grapalat" w:hAnsi="GHEA Grapalat" w:cs="GHEA Grapalat"/>
          <w:sz w:val="22"/>
          <w:szCs w:val="22"/>
          <w:lang w:val="hy-AM"/>
        </w:rPr>
      </w:pPr>
    </w:p>
    <w:p w:rsidR="000C3A24" w:rsidRPr="00CD6048" w:rsidRDefault="00050C2C" w:rsidP="000C3A24">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i/>
          <w:sz w:val="22"/>
          <w:szCs w:val="22"/>
          <w:u w:val="single"/>
          <w:lang w:val="hy-AM"/>
        </w:rPr>
        <w:t>ՀՀ հանրային ծառայությունները կարգավորող հանձնաժողովին</w:t>
      </w:r>
      <w:r w:rsidRPr="00CD6048">
        <w:rPr>
          <w:rFonts w:ascii="GHEA Grapalat" w:hAnsi="GHEA Grapalat" w:cs="Sylfaen"/>
          <w:sz w:val="22"/>
          <w:szCs w:val="22"/>
          <w:lang w:val="hy-AM"/>
        </w:rPr>
        <w:t xml:space="preserve"> </w:t>
      </w:r>
      <w:r w:rsidR="000C3A24" w:rsidRPr="00CD6048">
        <w:rPr>
          <w:rFonts w:ascii="GHEA Grapalat" w:hAnsi="GHEA Grapalat" w:cs="Sylfaen"/>
          <w:i/>
          <w:sz w:val="22"/>
          <w:szCs w:val="22"/>
          <w:lang w:val="hy-AM"/>
        </w:rPr>
        <w:t>Հանրային ծառայությունների ոլորտի կարգավորման</w:t>
      </w:r>
      <w:r w:rsidR="000C3A24" w:rsidRPr="00CD6048">
        <w:rPr>
          <w:rFonts w:ascii="GHEA Grapalat" w:hAnsi="GHEA Grapalat" w:cs="Sylfaen"/>
          <w:sz w:val="22"/>
          <w:szCs w:val="22"/>
          <w:lang w:val="hy-AM"/>
        </w:rPr>
        <w:t xml:space="preserve"> ծրագրի շրջանակներում 2023 թվականի </w:t>
      </w:r>
      <w:r w:rsidR="000C3A24" w:rsidRPr="00CD6048">
        <w:rPr>
          <w:rFonts w:ascii="GHEA Grapalat" w:hAnsi="GHEA Grapalat" w:cs="GHEA Grapalat"/>
          <w:sz w:val="22"/>
          <w:szCs w:val="22"/>
        </w:rPr>
        <w:t xml:space="preserve">ինն </w:t>
      </w:r>
      <w:r w:rsidR="000437C0" w:rsidRPr="00CD6048">
        <w:rPr>
          <w:rFonts w:ascii="GHEA Grapalat" w:hAnsi="GHEA Grapalat" w:cs="GHEA Grapalat"/>
          <w:sz w:val="22"/>
          <w:szCs w:val="22"/>
        </w:rPr>
        <w:t>ամիս</w:t>
      </w:r>
      <w:r w:rsidR="000C3A24" w:rsidRPr="00CD6048">
        <w:rPr>
          <w:rFonts w:ascii="GHEA Grapalat" w:hAnsi="GHEA Grapalat" w:cs="GHEA Grapalat"/>
          <w:sz w:val="22"/>
          <w:szCs w:val="22"/>
        </w:rPr>
        <w:t>ներին</w:t>
      </w:r>
      <w:r w:rsidR="000C3A24" w:rsidRPr="00CD6048">
        <w:rPr>
          <w:rFonts w:ascii="GHEA Grapalat" w:hAnsi="GHEA Grapalat" w:cs="GHEA Grapalat"/>
          <w:sz w:val="22"/>
          <w:szCs w:val="22"/>
          <w:lang w:val="hy-AM"/>
        </w:rPr>
        <w:t xml:space="preserve"> </w:t>
      </w:r>
      <w:r w:rsidR="000C3A24" w:rsidRPr="00CD6048">
        <w:rPr>
          <w:rFonts w:ascii="GHEA Grapalat" w:hAnsi="GHEA Grapalat" w:cs="Sylfaen"/>
          <w:sz w:val="22"/>
          <w:szCs w:val="22"/>
          <w:lang w:val="hy-AM"/>
        </w:rPr>
        <w:t xml:space="preserve">տրամադրվել է </w:t>
      </w:r>
      <w:r w:rsidR="000C3A24" w:rsidRPr="00CD6048">
        <w:rPr>
          <w:rFonts w:ascii="GHEA Grapalat" w:hAnsi="GHEA Grapalat" w:cs="Sylfaen"/>
          <w:sz w:val="22"/>
          <w:szCs w:val="22"/>
        </w:rPr>
        <w:t>653.6</w:t>
      </w:r>
      <w:r w:rsidR="000C3A24" w:rsidRPr="00CD6048">
        <w:rPr>
          <w:rFonts w:ascii="GHEA Grapalat" w:hAnsi="GHEA Grapalat" w:cs="Sylfaen"/>
          <w:sz w:val="22"/>
          <w:szCs w:val="22"/>
          <w:lang w:val="hy-AM"/>
        </w:rPr>
        <w:t xml:space="preserve"> մլն դրամ, որը կազմել է ծրագրված ցուցանիշի </w:t>
      </w:r>
      <w:r w:rsidR="000C3A24" w:rsidRPr="00CD6048">
        <w:rPr>
          <w:rFonts w:ascii="GHEA Grapalat" w:hAnsi="GHEA Grapalat" w:cs="Sylfaen"/>
          <w:sz w:val="22"/>
          <w:szCs w:val="22"/>
        </w:rPr>
        <w:t>87.6</w:t>
      </w:r>
      <w:r w:rsidR="000C3A24" w:rsidRPr="00CD6048">
        <w:rPr>
          <w:rFonts w:ascii="GHEA Grapalat" w:hAnsi="GHEA Grapalat" w:cs="Sylfaen"/>
          <w:sz w:val="22"/>
          <w:szCs w:val="22"/>
          <w:lang w:val="hy-AM"/>
        </w:rPr>
        <w:t>%</w:t>
      </w:r>
      <w:r w:rsidR="000C3A24" w:rsidRPr="00CD6048">
        <w:rPr>
          <w:rFonts w:ascii="GHEA Grapalat" w:hAnsi="GHEA Grapalat" w:cs="Sylfaen"/>
          <w:sz w:val="22"/>
          <w:szCs w:val="22"/>
          <w:lang w:val="hy-AM"/>
        </w:rPr>
        <w:noBreakHyphen/>
        <w:t xml:space="preserve">ը՝ հիմնականում պայմանավորված տնտեսումներով: </w:t>
      </w:r>
      <w:r w:rsidR="00B10CA5" w:rsidRPr="00CD6048">
        <w:rPr>
          <w:rFonts w:ascii="GHEA Grapalat" w:hAnsi="GHEA Grapalat" w:cs="Sylfaen"/>
          <w:sz w:val="22"/>
          <w:szCs w:val="22"/>
        </w:rPr>
        <w:t>643 մլն դրամ</w:t>
      </w:r>
      <w:r w:rsidR="000C3A24" w:rsidRPr="00CD6048">
        <w:rPr>
          <w:rFonts w:ascii="GHEA Grapalat" w:hAnsi="GHEA Grapalat" w:cs="Sylfaen"/>
          <w:sz w:val="22"/>
          <w:szCs w:val="22"/>
          <w:lang w:val="hy-AM"/>
        </w:rPr>
        <w:t xml:space="preserve"> </w:t>
      </w:r>
      <w:r w:rsidR="00B10CA5" w:rsidRPr="00CD6048">
        <w:rPr>
          <w:rFonts w:ascii="GHEA Grapalat" w:hAnsi="GHEA Grapalat" w:cs="Sylfaen"/>
          <w:sz w:val="22"/>
          <w:szCs w:val="22"/>
        </w:rPr>
        <w:t xml:space="preserve">(նախատեսվածի 89.9%-ը) </w:t>
      </w:r>
      <w:r w:rsidR="000C3A24" w:rsidRPr="00CD6048">
        <w:rPr>
          <w:rFonts w:ascii="GHEA Grapalat" w:hAnsi="GHEA Grapalat" w:cs="Sylfaen"/>
          <w:sz w:val="22"/>
          <w:szCs w:val="22"/>
          <w:lang w:val="hy-AM"/>
        </w:rPr>
        <w:t xml:space="preserve">ուղղվել </w:t>
      </w:r>
      <w:r w:rsidR="00B10CA5" w:rsidRPr="00CD6048">
        <w:rPr>
          <w:rFonts w:ascii="GHEA Grapalat" w:hAnsi="GHEA Grapalat" w:cs="Sylfaen"/>
          <w:sz w:val="22"/>
          <w:szCs w:val="22"/>
        </w:rPr>
        <w:t>է</w:t>
      </w:r>
      <w:r w:rsidR="000C3A24" w:rsidRPr="00CD6048">
        <w:rPr>
          <w:rFonts w:ascii="GHEA Grapalat" w:hAnsi="GHEA Grapalat" w:cs="Sylfaen"/>
          <w:sz w:val="22"/>
          <w:szCs w:val="22"/>
          <w:lang w:val="hy-AM"/>
        </w:rPr>
        <w:t xml:space="preserve"> հանրային ծառայությունների ոլորտում կարգավորման իրականացման միջոցառմանը: Հաշվետու ժամանակահատվածում հանձնաժողովի կողմից տրամադրվել է թվով </w:t>
      </w:r>
      <w:r w:rsidR="000C3A24" w:rsidRPr="00CD6048">
        <w:rPr>
          <w:rFonts w:ascii="GHEA Grapalat" w:hAnsi="GHEA Grapalat" w:cs="Sylfaen"/>
          <w:sz w:val="22"/>
          <w:szCs w:val="22"/>
        </w:rPr>
        <w:t>43</w:t>
      </w:r>
      <w:r w:rsidR="000C3A24" w:rsidRPr="00CD6048">
        <w:rPr>
          <w:rFonts w:ascii="GHEA Grapalat" w:hAnsi="GHEA Grapalat" w:cs="Sylfaen"/>
          <w:sz w:val="22"/>
          <w:szCs w:val="22"/>
          <w:lang w:val="hy-AM"/>
        </w:rPr>
        <w:t xml:space="preserve"> լիցենզիա՝ կանխատեսված </w:t>
      </w:r>
      <w:r w:rsidR="000C3A24" w:rsidRPr="00CD6048">
        <w:rPr>
          <w:rFonts w:ascii="GHEA Grapalat" w:hAnsi="GHEA Grapalat" w:cs="Sylfaen"/>
          <w:sz w:val="22"/>
          <w:szCs w:val="22"/>
        </w:rPr>
        <w:t>16</w:t>
      </w:r>
      <w:r w:rsidR="000C3A24" w:rsidRPr="00CD6048">
        <w:rPr>
          <w:rFonts w:ascii="GHEA Grapalat" w:hAnsi="GHEA Grapalat" w:cs="Sylfaen"/>
          <w:sz w:val="22"/>
          <w:szCs w:val="22"/>
          <w:lang w:val="hy-AM"/>
        </w:rPr>
        <w:t xml:space="preserve">-ի փոխարեն, որը պայմանավորված է էլեկտրաէներգիայի արտադրության բնագավառում լիցենզիա ստանալու </w:t>
      </w:r>
      <w:r w:rsidR="00B70AE4" w:rsidRPr="00CD6048">
        <w:rPr>
          <w:rFonts w:ascii="GHEA Grapalat" w:hAnsi="GHEA Grapalat" w:cs="Sylfaen"/>
          <w:sz w:val="22"/>
          <w:szCs w:val="22"/>
        </w:rPr>
        <w:t xml:space="preserve">նպատակով ներկայացված </w:t>
      </w:r>
      <w:r w:rsidR="000C3A24" w:rsidRPr="00CD6048">
        <w:rPr>
          <w:rFonts w:ascii="GHEA Grapalat" w:hAnsi="GHEA Grapalat" w:cs="Sylfaen"/>
          <w:sz w:val="22"/>
          <w:szCs w:val="22"/>
          <w:lang w:val="hy-AM"/>
        </w:rPr>
        <w:t xml:space="preserve">հայտերի քանակով: </w:t>
      </w:r>
      <w:r w:rsidR="000D399F" w:rsidRPr="00CD6048">
        <w:rPr>
          <w:rFonts w:ascii="GHEA Grapalat" w:hAnsi="GHEA Grapalat" w:cs="Sylfaen"/>
          <w:sz w:val="22"/>
          <w:szCs w:val="22"/>
        </w:rPr>
        <w:t>Մասնավորապես՝ է</w:t>
      </w:r>
      <w:r w:rsidR="00B70AE4" w:rsidRPr="00CD6048">
        <w:rPr>
          <w:rFonts w:ascii="GHEA Grapalat" w:hAnsi="GHEA Grapalat" w:cs="Sylfaen"/>
          <w:sz w:val="22"/>
          <w:szCs w:val="22"/>
          <w:lang w:val="hy-AM"/>
        </w:rPr>
        <w:t xml:space="preserve">ներգետիկայի բնագավառում տրամադրվող լիցենզիաների թիվը կազմել է 33՝ նախատեսված </w:t>
      </w:r>
      <w:r w:rsidR="00B70AE4" w:rsidRPr="00CD6048">
        <w:rPr>
          <w:rFonts w:ascii="GHEA Grapalat" w:hAnsi="GHEA Grapalat" w:cs="Sylfaen"/>
          <w:sz w:val="22"/>
          <w:szCs w:val="22"/>
        </w:rPr>
        <w:t>6-ի փոխարեն, իսկ հեռահաղորդակ</w:t>
      </w:r>
      <w:r w:rsidR="00C100C5" w:rsidRPr="00CD6048">
        <w:rPr>
          <w:rFonts w:ascii="GHEA Grapalat" w:hAnsi="GHEA Grapalat" w:cs="Sylfaen"/>
          <w:sz w:val="22"/>
          <w:szCs w:val="22"/>
        </w:rPr>
        <w:t>ցության բնագավառում տրամադրվել են նախատեսված</w:t>
      </w:r>
      <w:r w:rsidR="00B70AE4" w:rsidRPr="00CD6048">
        <w:rPr>
          <w:rFonts w:ascii="GHEA Grapalat" w:hAnsi="GHEA Grapalat" w:cs="Sylfaen"/>
          <w:sz w:val="22"/>
          <w:szCs w:val="22"/>
        </w:rPr>
        <w:t xml:space="preserve"> 10 լիցենզիա</w:t>
      </w:r>
      <w:r w:rsidR="00C100C5" w:rsidRPr="00CD6048">
        <w:rPr>
          <w:rFonts w:ascii="GHEA Grapalat" w:hAnsi="GHEA Grapalat" w:cs="Sylfaen"/>
          <w:sz w:val="22"/>
          <w:szCs w:val="22"/>
        </w:rPr>
        <w:t>ները</w:t>
      </w:r>
      <w:r w:rsidR="00B70AE4" w:rsidRPr="00CD6048">
        <w:rPr>
          <w:rFonts w:ascii="GHEA Grapalat" w:hAnsi="GHEA Grapalat" w:cs="Sylfaen"/>
          <w:sz w:val="22"/>
          <w:szCs w:val="22"/>
        </w:rPr>
        <w:t xml:space="preserve">: </w:t>
      </w:r>
      <w:r w:rsidR="000C3A24" w:rsidRPr="00CD6048">
        <w:rPr>
          <w:rFonts w:ascii="GHEA Grapalat" w:hAnsi="GHEA Grapalat" w:cs="Sylfaen"/>
          <w:sz w:val="22"/>
          <w:szCs w:val="22"/>
          <w:lang w:val="hy-AM"/>
        </w:rPr>
        <w:t xml:space="preserve">Նախորդ տարվա </w:t>
      </w:r>
      <w:r w:rsidR="000C3A24" w:rsidRPr="00CD6048">
        <w:rPr>
          <w:rFonts w:ascii="GHEA Grapalat" w:hAnsi="GHEA Grapalat" w:cs="GHEA Grapalat"/>
          <w:sz w:val="22"/>
          <w:szCs w:val="22"/>
        </w:rPr>
        <w:t xml:space="preserve">ինն </w:t>
      </w:r>
      <w:r w:rsidR="000437C0" w:rsidRPr="00CD6048">
        <w:rPr>
          <w:rFonts w:ascii="GHEA Grapalat" w:hAnsi="GHEA Grapalat" w:cs="GHEA Grapalat"/>
          <w:sz w:val="22"/>
          <w:szCs w:val="22"/>
        </w:rPr>
        <w:t>ամիս</w:t>
      </w:r>
      <w:r w:rsidR="000C3A24" w:rsidRPr="00CD6048">
        <w:rPr>
          <w:rFonts w:ascii="GHEA Grapalat" w:hAnsi="GHEA Grapalat" w:cs="GHEA Grapalat"/>
          <w:sz w:val="22"/>
          <w:szCs w:val="22"/>
        </w:rPr>
        <w:t xml:space="preserve">ների </w:t>
      </w:r>
      <w:r w:rsidR="000C3A24" w:rsidRPr="00CD6048">
        <w:rPr>
          <w:rFonts w:ascii="GHEA Grapalat" w:hAnsi="GHEA Grapalat" w:cs="Sylfaen"/>
          <w:sz w:val="22"/>
          <w:szCs w:val="22"/>
          <w:lang w:val="hy-AM"/>
        </w:rPr>
        <w:t>համեմատ ՀՀ հանրային ծառայությունները կարգավորող հանձնաժողովի ծախսերն աճել են 1</w:t>
      </w:r>
      <w:r w:rsidR="000C3A24" w:rsidRPr="00CD6048">
        <w:rPr>
          <w:rFonts w:ascii="GHEA Grapalat" w:hAnsi="GHEA Grapalat" w:cs="Sylfaen"/>
          <w:sz w:val="22"/>
          <w:szCs w:val="22"/>
        </w:rPr>
        <w:t>3.7</w:t>
      </w:r>
      <w:r w:rsidR="000C3A24" w:rsidRPr="00CD6048">
        <w:rPr>
          <w:rFonts w:ascii="GHEA Grapalat" w:hAnsi="GHEA Grapalat" w:cs="Sylfaen"/>
          <w:sz w:val="22"/>
          <w:szCs w:val="22"/>
          <w:lang w:val="hy-AM"/>
        </w:rPr>
        <w:t>%</w:t>
      </w:r>
      <w:r w:rsidR="000C3A24" w:rsidRPr="00CD6048">
        <w:rPr>
          <w:rFonts w:ascii="GHEA Grapalat" w:hAnsi="GHEA Grapalat" w:cs="Sylfaen"/>
          <w:sz w:val="22"/>
          <w:szCs w:val="22"/>
          <w:lang w:val="hy-AM"/>
        </w:rPr>
        <w:noBreakHyphen/>
        <w:t xml:space="preserve">ով կամ </w:t>
      </w:r>
      <w:r w:rsidR="000C3A24" w:rsidRPr="00CD6048">
        <w:rPr>
          <w:rFonts w:ascii="GHEA Grapalat" w:hAnsi="GHEA Grapalat" w:cs="Sylfaen"/>
          <w:sz w:val="22"/>
          <w:szCs w:val="22"/>
        </w:rPr>
        <w:t>78.8</w:t>
      </w:r>
      <w:r w:rsidR="00B70AE4" w:rsidRPr="00CD6048">
        <w:rPr>
          <w:rFonts w:ascii="Calibri" w:hAnsi="Calibri" w:cs="Calibri"/>
          <w:sz w:val="22"/>
          <w:szCs w:val="22"/>
        </w:rPr>
        <w:t> </w:t>
      </w:r>
      <w:r w:rsidR="000C3A24" w:rsidRPr="00CD6048">
        <w:rPr>
          <w:rFonts w:ascii="GHEA Grapalat" w:hAnsi="GHEA Grapalat" w:cs="Sylfaen"/>
          <w:sz w:val="22"/>
          <w:szCs w:val="22"/>
          <w:lang w:val="hy-AM"/>
        </w:rPr>
        <w:t>մլն դրամով:</w:t>
      </w:r>
    </w:p>
    <w:p w:rsidR="00050C2C" w:rsidRPr="00CD6048" w:rsidRDefault="00050C2C" w:rsidP="00050C2C">
      <w:pPr>
        <w:spacing w:line="360" w:lineRule="auto"/>
        <w:ind w:firstLine="561"/>
        <w:jc w:val="both"/>
        <w:rPr>
          <w:rFonts w:ascii="GHEA Grapalat" w:hAnsi="GHEA Grapalat" w:cs="Times Armenian"/>
          <w:sz w:val="22"/>
          <w:szCs w:val="22"/>
          <w:lang w:val="hy-AM"/>
        </w:rPr>
      </w:pPr>
    </w:p>
    <w:p w:rsidR="000C3A24" w:rsidRPr="00CD6048" w:rsidRDefault="00050C2C" w:rsidP="000E2CE0">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i/>
          <w:sz w:val="22"/>
          <w:szCs w:val="22"/>
          <w:u w:val="single"/>
          <w:lang w:val="hy-AM"/>
        </w:rPr>
        <w:t>ՀՀ կենտրոնական ընտրական հանձնաժողով</w:t>
      </w:r>
      <w:r w:rsidR="000E2CE0" w:rsidRPr="00CD6048">
        <w:rPr>
          <w:rFonts w:ascii="GHEA Grapalat" w:hAnsi="GHEA Grapalat" w:cs="Sylfaen"/>
          <w:i/>
          <w:sz w:val="22"/>
          <w:szCs w:val="22"/>
          <w:u w:val="single"/>
          <w:lang w:val="hy-AM"/>
        </w:rPr>
        <w:t>ի</w:t>
      </w:r>
      <w:r w:rsidR="000E2CE0" w:rsidRPr="00CD6048">
        <w:rPr>
          <w:rFonts w:ascii="GHEA Grapalat" w:hAnsi="GHEA Grapalat" w:cs="Sylfaen"/>
          <w:sz w:val="22"/>
          <w:szCs w:val="22"/>
        </w:rPr>
        <w:t xml:space="preserve"> </w:t>
      </w:r>
      <w:r w:rsidR="000E2CE0" w:rsidRPr="00CD6048">
        <w:rPr>
          <w:rFonts w:ascii="GHEA Grapalat" w:hAnsi="GHEA Grapalat" w:cs="Sylfaen"/>
          <w:sz w:val="22"/>
          <w:szCs w:val="22"/>
          <w:lang w:val="hy-AM"/>
        </w:rPr>
        <w:t xml:space="preserve">կողմից 2023 թվականի </w:t>
      </w:r>
      <w:r w:rsidR="000E2CE0" w:rsidRPr="00CD6048">
        <w:rPr>
          <w:rFonts w:ascii="GHEA Grapalat" w:hAnsi="GHEA Grapalat" w:cs="GHEA Grapalat"/>
          <w:sz w:val="22"/>
          <w:szCs w:val="22"/>
        </w:rPr>
        <w:t>ինն ամիսներին</w:t>
      </w:r>
      <w:r w:rsidR="00223F77" w:rsidRPr="00CD6048">
        <w:rPr>
          <w:rFonts w:ascii="GHEA Grapalat" w:hAnsi="GHEA Grapalat" w:cs="GHEA Grapalat"/>
          <w:sz w:val="22"/>
          <w:szCs w:val="22"/>
          <w:lang w:val="hy-AM"/>
        </w:rPr>
        <w:t xml:space="preserve"> </w:t>
      </w:r>
      <w:r w:rsidR="000E2CE0" w:rsidRPr="00CD6048">
        <w:rPr>
          <w:rFonts w:ascii="GHEA Grapalat" w:hAnsi="GHEA Grapalat" w:cs="Sylfaen"/>
          <w:i/>
          <w:sz w:val="22"/>
          <w:szCs w:val="22"/>
          <w:lang w:val="hy-AM"/>
        </w:rPr>
        <w:t>Ընտրական գործընթացների համակարգման, կանոնակարգման և տեղեկատվության տրամադրման</w:t>
      </w:r>
      <w:r w:rsidR="000E2CE0" w:rsidRPr="00CD6048">
        <w:rPr>
          <w:rFonts w:ascii="GHEA Grapalat" w:hAnsi="GHEA Grapalat" w:cs="Sylfaen"/>
          <w:sz w:val="22"/>
          <w:szCs w:val="22"/>
          <w:lang w:val="hy-AM"/>
        </w:rPr>
        <w:t xml:space="preserve"> ծրագրի շրջանակներում օգտագործվել է նախատեսված միջոցների </w:t>
      </w:r>
      <w:r w:rsidR="000E2CE0" w:rsidRPr="00CD6048">
        <w:rPr>
          <w:rFonts w:ascii="GHEA Grapalat" w:hAnsi="GHEA Grapalat" w:cs="Sylfaen"/>
          <w:sz w:val="22"/>
          <w:szCs w:val="22"/>
        </w:rPr>
        <w:t>73.1</w:t>
      </w:r>
      <w:r w:rsidR="000E2CE0" w:rsidRPr="00CD6048">
        <w:rPr>
          <w:rFonts w:ascii="GHEA Grapalat" w:hAnsi="GHEA Grapalat" w:cs="Sylfaen"/>
          <w:sz w:val="22"/>
          <w:szCs w:val="22"/>
          <w:lang w:val="hy-AM"/>
        </w:rPr>
        <w:t xml:space="preserve">%-ը՝ </w:t>
      </w:r>
      <w:r w:rsidR="000E2CE0" w:rsidRPr="00CD6048">
        <w:rPr>
          <w:rFonts w:ascii="GHEA Grapalat" w:hAnsi="GHEA Grapalat" w:cs="Sylfaen"/>
          <w:sz w:val="22"/>
          <w:szCs w:val="22"/>
        </w:rPr>
        <w:t>շուրջ 1.3</w:t>
      </w:r>
      <w:r w:rsidR="000E2CE0" w:rsidRPr="00CD6048">
        <w:rPr>
          <w:rFonts w:ascii="Courier New" w:hAnsi="Courier New" w:cs="Courier New"/>
          <w:sz w:val="22"/>
          <w:szCs w:val="22"/>
          <w:lang w:val="hy-AM"/>
        </w:rPr>
        <w:t> </w:t>
      </w:r>
      <w:r w:rsidR="000E2CE0" w:rsidRPr="00CD6048">
        <w:rPr>
          <w:rFonts w:ascii="GHEA Grapalat" w:hAnsi="GHEA Grapalat" w:cs="Sylfaen"/>
          <w:sz w:val="22"/>
          <w:szCs w:val="22"/>
          <w:lang w:val="hy-AM"/>
        </w:rPr>
        <w:t>մլ</w:t>
      </w:r>
      <w:r w:rsidR="000E2CE0" w:rsidRPr="00CD6048">
        <w:rPr>
          <w:rFonts w:ascii="GHEA Grapalat" w:hAnsi="GHEA Grapalat" w:cs="Sylfaen"/>
          <w:sz w:val="22"/>
          <w:szCs w:val="22"/>
        </w:rPr>
        <w:t>րդ</w:t>
      </w:r>
      <w:r w:rsidR="000E2CE0" w:rsidRPr="00CD6048">
        <w:rPr>
          <w:rFonts w:ascii="GHEA Grapalat" w:hAnsi="GHEA Grapalat" w:cs="Sylfaen"/>
          <w:sz w:val="22"/>
          <w:szCs w:val="22"/>
          <w:lang w:val="hy-AM"/>
        </w:rPr>
        <w:t xml:space="preserve"> դրամ</w:t>
      </w:r>
      <w:r w:rsidR="000E2CE0" w:rsidRPr="00CD6048">
        <w:rPr>
          <w:rFonts w:ascii="GHEA Grapalat" w:hAnsi="GHEA Grapalat" w:cs="Times Armenian"/>
          <w:sz w:val="22"/>
          <w:szCs w:val="22"/>
          <w:lang w:val="hy-AM"/>
        </w:rPr>
        <w:t>: Շեղումը հիմնականում պայմանավորված է Երևանի ավագանու ընտրությունների կազմակերպմ</w:t>
      </w:r>
      <w:r w:rsidR="000E2CE0" w:rsidRPr="00CD6048">
        <w:rPr>
          <w:rFonts w:ascii="GHEA Grapalat" w:hAnsi="GHEA Grapalat" w:cs="Times Armenian"/>
          <w:sz w:val="22"/>
          <w:szCs w:val="22"/>
        </w:rPr>
        <w:t xml:space="preserve">ան </w:t>
      </w:r>
      <w:r w:rsidR="000E2CE0" w:rsidRPr="00CD6048">
        <w:rPr>
          <w:rFonts w:ascii="GHEA Grapalat" w:hAnsi="GHEA Grapalat" w:cs="Times Armenian"/>
          <w:sz w:val="22"/>
          <w:szCs w:val="22"/>
          <w:lang w:val="hy-AM"/>
        </w:rPr>
        <w:t>միջոցառման ծախսերի կատարողականով</w:t>
      </w:r>
      <w:r w:rsidR="00AE5C37" w:rsidRPr="00CD6048">
        <w:rPr>
          <w:rFonts w:ascii="GHEA Grapalat" w:hAnsi="GHEA Grapalat" w:cs="Times Armenian"/>
          <w:sz w:val="22"/>
          <w:szCs w:val="22"/>
        </w:rPr>
        <w:t>,</w:t>
      </w:r>
      <w:r w:rsidR="000E2CE0" w:rsidRPr="00CD6048">
        <w:rPr>
          <w:rFonts w:ascii="GHEA Grapalat" w:hAnsi="GHEA Grapalat" w:cs="Times Armenian"/>
          <w:sz w:val="22"/>
          <w:szCs w:val="22"/>
        </w:rPr>
        <w:t xml:space="preserve"> որ</w:t>
      </w:r>
      <w:r w:rsidR="00AE5C37" w:rsidRPr="00CD6048">
        <w:rPr>
          <w:rFonts w:ascii="GHEA Grapalat" w:hAnsi="GHEA Grapalat" w:cs="Times Armenian"/>
          <w:sz w:val="22"/>
          <w:szCs w:val="22"/>
        </w:rPr>
        <w:t>ը կազմել է</w:t>
      </w:r>
      <w:r w:rsidR="000E2CE0" w:rsidRPr="00CD6048">
        <w:rPr>
          <w:rFonts w:ascii="GHEA Grapalat" w:hAnsi="GHEA Grapalat" w:cs="Times Armenian"/>
          <w:sz w:val="22"/>
          <w:szCs w:val="22"/>
        </w:rPr>
        <w:t xml:space="preserve"> 67.6</w:t>
      </w:r>
      <w:r w:rsidR="000E2CE0" w:rsidRPr="00CD6048">
        <w:rPr>
          <w:rFonts w:ascii="GHEA Grapalat" w:hAnsi="GHEA Grapalat" w:cs="Times Armenian"/>
          <w:sz w:val="22"/>
          <w:szCs w:val="22"/>
          <w:lang w:val="hy-AM"/>
        </w:rPr>
        <w:t xml:space="preserve">%՝ </w:t>
      </w:r>
      <w:r w:rsidR="000E2CE0" w:rsidRPr="00CD6048">
        <w:rPr>
          <w:rFonts w:ascii="GHEA Grapalat" w:hAnsi="GHEA Grapalat" w:cs="Times Armenian"/>
          <w:sz w:val="22"/>
          <w:szCs w:val="22"/>
        </w:rPr>
        <w:t>762.8 մլն դրամ:</w:t>
      </w:r>
      <w:r w:rsidR="000E2CE0" w:rsidRPr="00CD6048">
        <w:t xml:space="preserve"> </w:t>
      </w:r>
      <w:r w:rsidR="000E2CE0" w:rsidRPr="00CD6048">
        <w:rPr>
          <w:rFonts w:ascii="GHEA Grapalat" w:hAnsi="GHEA Grapalat" w:cs="Times Armenian"/>
          <w:sz w:val="22"/>
          <w:szCs w:val="22"/>
        </w:rPr>
        <w:t>Վճարումները կ</w:t>
      </w:r>
      <w:r w:rsidR="005F6B54" w:rsidRPr="00CD6048">
        <w:rPr>
          <w:rFonts w:ascii="GHEA Grapalat" w:hAnsi="GHEA Grapalat" w:cs="Times Armenian"/>
          <w:sz w:val="22"/>
          <w:szCs w:val="22"/>
        </w:rPr>
        <w:t>ատարվել են ըստ</w:t>
      </w:r>
      <w:r w:rsidR="000E2CE0" w:rsidRPr="00CD6048">
        <w:rPr>
          <w:rFonts w:ascii="GHEA Grapalat" w:hAnsi="GHEA Grapalat" w:cs="Times Armenian"/>
          <w:sz w:val="22"/>
          <w:szCs w:val="22"/>
        </w:rPr>
        <w:t xml:space="preserve"> ներկայացված</w:t>
      </w:r>
      <w:r w:rsidR="005F6B54" w:rsidRPr="00CD6048">
        <w:rPr>
          <w:rFonts w:ascii="GHEA Grapalat" w:hAnsi="GHEA Grapalat" w:cs="Times Armenian"/>
          <w:sz w:val="22"/>
          <w:szCs w:val="22"/>
        </w:rPr>
        <w:t>՝ ծախսերը հիմնավորող</w:t>
      </w:r>
      <w:r w:rsidR="00223F77" w:rsidRPr="00CD6048">
        <w:rPr>
          <w:rFonts w:ascii="GHEA Grapalat" w:hAnsi="GHEA Grapalat" w:cs="Times Armenian"/>
          <w:sz w:val="22"/>
          <w:szCs w:val="22"/>
        </w:rPr>
        <w:t xml:space="preserve"> </w:t>
      </w:r>
      <w:r w:rsidR="000E2CE0" w:rsidRPr="00CD6048">
        <w:rPr>
          <w:rFonts w:ascii="GHEA Grapalat" w:hAnsi="GHEA Grapalat" w:cs="Times Armenian"/>
          <w:sz w:val="22"/>
          <w:szCs w:val="22"/>
        </w:rPr>
        <w:t>փաստաթղթերի:</w:t>
      </w:r>
      <w:r w:rsidR="000E2CE0" w:rsidRPr="00CD6048">
        <w:rPr>
          <w:rFonts w:ascii="GHEA Grapalat" w:hAnsi="GHEA Grapalat" w:cs="Times Armenian"/>
          <w:sz w:val="22"/>
          <w:szCs w:val="22"/>
          <w:lang w:val="hy-AM"/>
        </w:rPr>
        <w:t xml:space="preserve"> </w:t>
      </w:r>
      <w:r w:rsidR="000E2CE0" w:rsidRPr="00CD6048">
        <w:rPr>
          <w:rFonts w:ascii="GHEA Grapalat" w:hAnsi="GHEA Grapalat" w:cs="Times Armenian"/>
          <w:sz w:val="22"/>
          <w:szCs w:val="22"/>
        </w:rPr>
        <w:t>Տ</w:t>
      </w:r>
      <w:r w:rsidR="000E2CE0" w:rsidRPr="00CD6048">
        <w:rPr>
          <w:rFonts w:ascii="GHEA Grapalat" w:hAnsi="GHEA Grapalat" w:cs="Times Armenian"/>
          <w:sz w:val="22"/>
          <w:szCs w:val="22"/>
          <w:lang w:val="hy-AM"/>
        </w:rPr>
        <w:t>եղական ինքնակառավարման մարմինների ընտրությունների կազմակերպման միջոցառման ծախսեր</w:t>
      </w:r>
      <w:r w:rsidR="000E2CE0" w:rsidRPr="00CD6048">
        <w:rPr>
          <w:rFonts w:ascii="GHEA Grapalat" w:hAnsi="GHEA Grapalat" w:cs="Times Armenian"/>
          <w:sz w:val="22"/>
          <w:szCs w:val="22"/>
        </w:rPr>
        <w:t>ը</w:t>
      </w:r>
      <w:r w:rsidR="000E2CE0" w:rsidRPr="00CD6048">
        <w:rPr>
          <w:rFonts w:ascii="GHEA Grapalat" w:hAnsi="GHEA Grapalat" w:cs="Times Armenian"/>
          <w:sz w:val="22"/>
          <w:szCs w:val="22"/>
          <w:lang w:val="hy-AM"/>
        </w:rPr>
        <w:t xml:space="preserve"> կ</w:t>
      </w:r>
      <w:r w:rsidR="005F6B54" w:rsidRPr="00CD6048">
        <w:rPr>
          <w:rFonts w:ascii="GHEA Grapalat" w:hAnsi="GHEA Grapalat" w:cs="Times Armenian"/>
          <w:sz w:val="22"/>
          <w:szCs w:val="22"/>
        </w:rPr>
        <w:t>ատարվել</w:t>
      </w:r>
      <w:r w:rsidR="000E2CE0" w:rsidRPr="00CD6048">
        <w:rPr>
          <w:rFonts w:ascii="GHEA Grapalat" w:hAnsi="GHEA Grapalat" w:cs="Times Armenian"/>
          <w:sz w:val="22"/>
          <w:szCs w:val="22"/>
          <w:lang w:val="hy-AM"/>
        </w:rPr>
        <w:t xml:space="preserve"> </w:t>
      </w:r>
      <w:r w:rsidR="000E2CE0" w:rsidRPr="00CD6048">
        <w:rPr>
          <w:rFonts w:ascii="GHEA Grapalat" w:hAnsi="GHEA Grapalat" w:cs="Times Armenian"/>
          <w:sz w:val="22"/>
          <w:szCs w:val="22"/>
        </w:rPr>
        <w:t>են</w:t>
      </w:r>
      <w:r w:rsidR="000E2CE0" w:rsidRPr="00CD6048">
        <w:rPr>
          <w:rFonts w:ascii="GHEA Grapalat" w:hAnsi="GHEA Grapalat" w:cs="Times Armenian"/>
          <w:sz w:val="22"/>
          <w:szCs w:val="22"/>
          <w:lang w:val="hy-AM"/>
        </w:rPr>
        <w:t xml:space="preserve"> </w:t>
      </w:r>
      <w:r w:rsidR="000E2CE0" w:rsidRPr="00CD6048">
        <w:rPr>
          <w:rFonts w:ascii="GHEA Grapalat" w:hAnsi="GHEA Grapalat" w:cs="Times Armenian"/>
          <w:sz w:val="22"/>
          <w:szCs w:val="22"/>
        </w:rPr>
        <w:t>74.3</w:t>
      </w:r>
      <w:r w:rsidR="000E2CE0" w:rsidRPr="00CD6048">
        <w:rPr>
          <w:rFonts w:ascii="GHEA Grapalat" w:hAnsi="GHEA Grapalat" w:cs="Times Armenian"/>
          <w:sz w:val="22"/>
          <w:szCs w:val="22"/>
          <w:lang w:val="hy-AM"/>
        </w:rPr>
        <w:t>%</w:t>
      </w:r>
      <w:r w:rsidR="005F6B54" w:rsidRPr="00CD6048">
        <w:rPr>
          <w:rFonts w:ascii="GHEA Grapalat" w:hAnsi="GHEA Grapalat" w:cs="Times Armenian"/>
          <w:sz w:val="22"/>
          <w:szCs w:val="22"/>
        </w:rPr>
        <w:t>-ով</w:t>
      </w:r>
      <w:r w:rsidR="000E2CE0" w:rsidRPr="00CD6048">
        <w:rPr>
          <w:rFonts w:ascii="GHEA Grapalat" w:hAnsi="GHEA Grapalat" w:cs="Times Armenian"/>
          <w:sz w:val="22"/>
          <w:szCs w:val="22"/>
          <w:lang w:val="hy-AM"/>
        </w:rPr>
        <w:t>՝</w:t>
      </w:r>
      <w:r w:rsidR="005F6B54" w:rsidRPr="00CD6048">
        <w:rPr>
          <w:rFonts w:ascii="GHEA Grapalat" w:hAnsi="GHEA Grapalat" w:cs="Times Armenian"/>
          <w:sz w:val="22"/>
          <w:szCs w:val="22"/>
        </w:rPr>
        <w:t xml:space="preserve"> կազմելով</w:t>
      </w:r>
      <w:r w:rsidR="000E2CE0" w:rsidRPr="00CD6048">
        <w:rPr>
          <w:rFonts w:ascii="GHEA Grapalat" w:hAnsi="GHEA Grapalat" w:cs="Times Armenian"/>
          <w:sz w:val="22"/>
          <w:szCs w:val="22"/>
          <w:lang w:val="hy-AM"/>
        </w:rPr>
        <w:t xml:space="preserve"> </w:t>
      </w:r>
      <w:r w:rsidR="000E2CE0" w:rsidRPr="00CD6048">
        <w:rPr>
          <w:rFonts w:ascii="GHEA Grapalat" w:hAnsi="GHEA Grapalat" w:cs="Times Armenian"/>
          <w:sz w:val="22"/>
          <w:szCs w:val="22"/>
        </w:rPr>
        <w:t>114.8</w:t>
      </w:r>
      <w:r w:rsidR="000E2CE0" w:rsidRPr="00CD6048">
        <w:rPr>
          <w:rFonts w:ascii="GHEA Grapalat" w:hAnsi="GHEA Grapalat" w:cs="Times Armenian"/>
          <w:sz w:val="22"/>
          <w:szCs w:val="22"/>
          <w:lang w:val="hy-AM"/>
        </w:rPr>
        <w:t xml:space="preserve"> մլն դրամ: Միջոցներն ուղղվել են 2023 թվականի մարտի 26-ին կայացած ՏԻՄ ընտրությունների ծախսերի ֆինանսավորմանը</w:t>
      </w:r>
      <w:r w:rsidR="00433953" w:rsidRPr="00CD6048">
        <w:rPr>
          <w:rFonts w:ascii="GHEA Grapalat" w:hAnsi="GHEA Grapalat" w:cs="Times Armenian"/>
          <w:sz w:val="22"/>
          <w:szCs w:val="22"/>
        </w:rPr>
        <w:t>, վճարումները կատարվել են</w:t>
      </w:r>
      <w:r w:rsidR="000E2CE0" w:rsidRPr="00CD6048">
        <w:rPr>
          <w:rFonts w:ascii="GHEA Grapalat" w:hAnsi="GHEA Grapalat" w:cs="Times Armenian"/>
          <w:sz w:val="22"/>
          <w:szCs w:val="22"/>
          <w:lang w:val="hy-AM"/>
        </w:rPr>
        <w:t xml:space="preserve"> ներկայացված փաստաթղթերի հիման վրա: Նախորդ տարվա նույն ժամանակահատվածի համեմատ ՀՀ կենտրոնական ընտրական հանձնաժողովի ծախսերն աճել են </w:t>
      </w:r>
      <w:r w:rsidR="000E2CE0" w:rsidRPr="00CD6048">
        <w:rPr>
          <w:rFonts w:ascii="GHEA Grapalat" w:hAnsi="GHEA Grapalat" w:cs="Times Armenian"/>
          <w:sz w:val="22"/>
          <w:szCs w:val="22"/>
        </w:rPr>
        <w:t>3.8 անգամ</w:t>
      </w:r>
      <w:r w:rsidR="000E2CE0" w:rsidRPr="00CD6048">
        <w:rPr>
          <w:rFonts w:ascii="GHEA Grapalat" w:hAnsi="GHEA Grapalat" w:cs="Times Armenian"/>
          <w:sz w:val="22"/>
          <w:szCs w:val="22"/>
          <w:lang w:val="hy-AM"/>
        </w:rPr>
        <w:t xml:space="preserve"> (</w:t>
      </w:r>
      <w:r w:rsidR="000E2CE0" w:rsidRPr="00CD6048">
        <w:rPr>
          <w:rFonts w:ascii="GHEA Grapalat" w:hAnsi="GHEA Grapalat" w:cs="Times Armenian"/>
          <w:sz w:val="22"/>
          <w:szCs w:val="22"/>
        </w:rPr>
        <w:t>920.7</w:t>
      </w:r>
      <w:r w:rsidR="000E2CE0" w:rsidRPr="00CD6048">
        <w:rPr>
          <w:rFonts w:ascii="Courier New" w:hAnsi="Courier New" w:cs="Courier New"/>
          <w:sz w:val="22"/>
          <w:szCs w:val="22"/>
          <w:lang w:val="hy-AM"/>
        </w:rPr>
        <w:t> </w:t>
      </w:r>
      <w:r w:rsidR="000E2CE0" w:rsidRPr="00CD6048">
        <w:rPr>
          <w:rFonts w:ascii="GHEA Grapalat" w:hAnsi="GHEA Grapalat" w:cs="Times Armenian"/>
          <w:sz w:val="22"/>
          <w:szCs w:val="22"/>
          <w:lang w:val="hy-AM"/>
        </w:rPr>
        <w:t xml:space="preserve">մլն </w:t>
      </w:r>
      <w:r w:rsidR="000E2CE0" w:rsidRPr="00CD6048">
        <w:rPr>
          <w:rFonts w:ascii="GHEA Grapalat" w:hAnsi="GHEA Grapalat" w:cs="Times Armenian"/>
          <w:sz w:val="22"/>
          <w:szCs w:val="22"/>
          <w:lang w:val="hy-AM"/>
        </w:rPr>
        <w:lastRenderedPageBreak/>
        <w:t>դրամով)՝ հիմնականում պայմանավորված</w:t>
      </w:r>
      <w:r w:rsidR="000E2CE0" w:rsidRPr="00CD6048">
        <w:rPr>
          <w:rFonts w:ascii="GHEA Grapalat" w:hAnsi="GHEA Grapalat" w:cs="Times Armenian"/>
          <w:sz w:val="22"/>
          <w:szCs w:val="22"/>
        </w:rPr>
        <w:t xml:space="preserve"> Երևան</w:t>
      </w:r>
      <w:r w:rsidR="00433953" w:rsidRPr="00CD6048">
        <w:rPr>
          <w:rFonts w:ascii="GHEA Grapalat" w:hAnsi="GHEA Grapalat" w:cs="Times Armenian"/>
          <w:sz w:val="22"/>
          <w:szCs w:val="22"/>
        </w:rPr>
        <w:t>ի</w:t>
      </w:r>
      <w:r w:rsidR="000E2CE0" w:rsidRPr="00CD6048">
        <w:rPr>
          <w:rFonts w:ascii="GHEA Grapalat" w:hAnsi="GHEA Grapalat" w:cs="Times Armenian"/>
          <w:sz w:val="22"/>
          <w:szCs w:val="22"/>
        </w:rPr>
        <w:t xml:space="preserve"> ավագանու</w:t>
      </w:r>
      <w:r w:rsidR="00223F77" w:rsidRPr="00CD6048">
        <w:rPr>
          <w:rFonts w:ascii="GHEA Grapalat" w:hAnsi="GHEA Grapalat" w:cs="Times Armenian"/>
          <w:sz w:val="22"/>
          <w:szCs w:val="22"/>
        </w:rPr>
        <w:t xml:space="preserve"> </w:t>
      </w:r>
      <w:r w:rsidR="000E2CE0" w:rsidRPr="00CD6048">
        <w:rPr>
          <w:rFonts w:ascii="GHEA Grapalat" w:hAnsi="GHEA Grapalat" w:cs="Times Armenian"/>
          <w:sz w:val="22"/>
          <w:szCs w:val="22"/>
          <w:lang w:val="hy-AM"/>
        </w:rPr>
        <w:t>ընտրությունների կազմակերպման</w:t>
      </w:r>
      <w:r w:rsidR="00433953" w:rsidRPr="00CD6048">
        <w:rPr>
          <w:rFonts w:ascii="GHEA Grapalat" w:hAnsi="GHEA Grapalat" w:cs="Times Armenian"/>
          <w:sz w:val="22"/>
          <w:szCs w:val="22"/>
        </w:rPr>
        <w:t>ը միջոցների հատկացմամբ</w:t>
      </w:r>
      <w:r w:rsidR="000E2CE0" w:rsidRPr="00CD6048">
        <w:rPr>
          <w:rFonts w:ascii="GHEA Grapalat" w:hAnsi="GHEA Grapalat" w:cs="Times Armenian"/>
          <w:sz w:val="22"/>
          <w:szCs w:val="22"/>
          <w:lang w:val="hy-AM"/>
        </w:rPr>
        <w:t>:</w:t>
      </w:r>
    </w:p>
    <w:p w:rsidR="00050C2C" w:rsidRPr="00CD6048" w:rsidRDefault="00050C2C" w:rsidP="00050C2C">
      <w:pPr>
        <w:spacing w:line="360" w:lineRule="auto"/>
        <w:ind w:firstLine="561"/>
        <w:jc w:val="both"/>
        <w:rPr>
          <w:rFonts w:ascii="GHEA Grapalat" w:hAnsi="GHEA Grapalat" w:cs="Sylfaen"/>
          <w:sz w:val="22"/>
          <w:szCs w:val="22"/>
          <w:lang w:val="hy-AM"/>
        </w:rPr>
      </w:pPr>
    </w:p>
    <w:p w:rsidR="00C55F8F" w:rsidRPr="00CD6048" w:rsidRDefault="00C55F8F" w:rsidP="00C55F8F">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i/>
          <w:sz w:val="22"/>
          <w:szCs w:val="22"/>
          <w:u w:val="single"/>
          <w:lang w:val="hy-AM"/>
        </w:rPr>
        <w:t>Մրցակցության պաշտպանության հանձնաժողովին</w:t>
      </w:r>
      <w:r w:rsidRPr="00CD6048">
        <w:rPr>
          <w:rFonts w:ascii="GHEA Grapalat" w:hAnsi="GHEA Grapalat" w:cs="GHEA Grapalat"/>
          <w:sz w:val="22"/>
          <w:szCs w:val="22"/>
          <w:lang w:val="hy-AM"/>
        </w:rPr>
        <w:t xml:space="preserve"> 2023 թվականի </w:t>
      </w:r>
      <w:r w:rsidRPr="00CD6048">
        <w:rPr>
          <w:rFonts w:ascii="GHEA Grapalat" w:hAnsi="GHEA Grapalat" w:cs="Times Armenian"/>
          <w:sz w:val="22"/>
          <w:szCs w:val="22"/>
          <w:lang w:val="hy-AM"/>
        </w:rPr>
        <w:t xml:space="preserve">ինն ամիսների </w:t>
      </w:r>
      <w:r w:rsidRPr="00CD6048">
        <w:rPr>
          <w:rFonts w:ascii="GHEA Grapalat" w:hAnsi="GHEA Grapalat" w:cs="Times Armenian"/>
          <w:sz w:val="22"/>
          <w:szCs w:val="22"/>
        </w:rPr>
        <w:t>ընթացքում</w:t>
      </w:r>
      <w:r w:rsidRPr="00CD6048">
        <w:rPr>
          <w:rFonts w:ascii="GHEA Grapalat" w:hAnsi="GHEA Grapalat" w:cs="GHEA Grapalat"/>
          <w:sz w:val="22"/>
          <w:szCs w:val="22"/>
          <w:lang w:val="hy-AM"/>
        </w:rPr>
        <w:t xml:space="preserve"> </w:t>
      </w:r>
      <w:r w:rsidRPr="00CD6048">
        <w:rPr>
          <w:rFonts w:ascii="GHEA Grapalat" w:hAnsi="GHEA Grapalat" w:cs="GHEA Grapalat"/>
          <w:i/>
          <w:sz w:val="22"/>
          <w:szCs w:val="22"/>
          <w:lang w:val="hy-AM"/>
        </w:rPr>
        <w:t xml:space="preserve">«Տնտեսական մրցակցության պաշտպանություն» </w:t>
      </w:r>
      <w:r w:rsidRPr="00CD6048">
        <w:rPr>
          <w:rFonts w:ascii="GHEA Grapalat" w:hAnsi="GHEA Grapalat" w:cs="GHEA Grapalat"/>
          <w:sz w:val="22"/>
          <w:szCs w:val="22"/>
          <w:lang w:val="hy-AM"/>
        </w:rPr>
        <w:t xml:space="preserve">ծրագրի իրականացման համար տրամադրվել է </w:t>
      </w:r>
      <w:r w:rsidRPr="00CD6048">
        <w:rPr>
          <w:rFonts w:ascii="GHEA Grapalat" w:hAnsi="GHEA Grapalat" w:cs="GHEA Grapalat"/>
          <w:sz w:val="22"/>
          <w:szCs w:val="22"/>
        </w:rPr>
        <w:t>394</w:t>
      </w:r>
      <w:r w:rsidRPr="00CD6048">
        <w:rPr>
          <w:rFonts w:ascii="GHEA Grapalat" w:hAnsi="GHEA Grapalat" w:cs="GHEA Grapalat"/>
          <w:sz w:val="22"/>
          <w:szCs w:val="22"/>
          <w:lang w:val="hy-AM"/>
        </w:rPr>
        <w:t>.</w:t>
      </w:r>
      <w:r w:rsidRPr="00CD6048">
        <w:rPr>
          <w:rFonts w:ascii="GHEA Grapalat" w:hAnsi="GHEA Grapalat" w:cs="GHEA Grapalat"/>
          <w:sz w:val="22"/>
          <w:szCs w:val="22"/>
        </w:rPr>
        <w:t>2</w:t>
      </w:r>
      <w:r w:rsidRPr="00CD6048">
        <w:rPr>
          <w:rFonts w:ascii="GHEA Grapalat" w:hAnsi="GHEA Grapalat" w:cs="GHEA Grapalat"/>
          <w:sz w:val="22"/>
          <w:szCs w:val="22"/>
          <w:lang w:val="hy-AM"/>
        </w:rPr>
        <w:t xml:space="preserve"> մլն դրամ, որը կազմել է ծրագրված ցուցանիշի 9</w:t>
      </w:r>
      <w:r w:rsidRPr="00CD6048">
        <w:rPr>
          <w:rFonts w:ascii="GHEA Grapalat" w:hAnsi="GHEA Grapalat" w:cs="GHEA Grapalat"/>
          <w:sz w:val="22"/>
          <w:szCs w:val="22"/>
        </w:rPr>
        <w:t>7.5</w:t>
      </w:r>
      <w:r w:rsidRPr="00CD6048">
        <w:rPr>
          <w:rFonts w:ascii="GHEA Grapalat" w:hAnsi="GHEA Grapalat" w:cs="GHEA Grapalat"/>
          <w:sz w:val="22"/>
          <w:szCs w:val="22"/>
          <w:lang w:val="hy-AM"/>
        </w:rPr>
        <w:t>%</w:t>
      </w:r>
      <w:r w:rsidRPr="00CD6048">
        <w:rPr>
          <w:rFonts w:ascii="GHEA Grapalat" w:hAnsi="GHEA Grapalat" w:cs="GHEA Grapalat"/>
          <w:sz w:val="22"/>
          <w:szCs w:val="22"/>
          <w:lang w:val="hy-AM"/>
        </w:rPr>
        <w:noBreakHyphen/>
        <w:t>ը: Շեղումը պայմանավորված է նրանով, որ</w:t>
      </w:r>
      <w:r w:rsidRPr="00CD6048">
        <w:rPr>
          <w:rFonts w:ascii="GHEA Grapalat" w:hAnsi="GHEA Grapalat" w:cs="GHEA Grapalat"/>
          <w:sz w:val="22"/>
          <w:szCs w:val="22"/>
        </w:rPr>
        <w:t xml:space="preserve"> </w:t>
      </w:r>
      <w:r w:rsidRPr="00CD6048">
        <w:rPr>
          <w:rFonts w:ascii="GHEA Grapalat" w:hAnsi="GHEA Grapalat" w:cs="GHEA Grapalat"/>
          <w:sz w:val="22"/>
          <w:szCs w:val="22"/>
          <w:lang w:val="hy-AM"/>
        </w:rPr>
        <w:t>գնման</w:t>
      </w:r>
      <w:r w:rsidRPr="00CD6048">
        <w:rPr>
          <w:rFonts w:ascii="GHEA Grapalat" w:hAnsi="GHEA Grapalat" w:cs="GHEA Grapalat"/>
          <w:sz w:val="22"/>
          <w:szCs w:val="22"/>
        </w:rPr>
        <w:t xml:space="preserve"> որոշ</w:t>
      </w:r>
      <w:r w:rsidRPr="00CD6048">
        <w:rPr>
          <w:rFonts w:ascii="GHEA Grapalat" w:hAnsi="GHEA Grapalat" w:cs="GHEA Grapalat"/>
          <w:sz w:val="22"/>
          <w:szCs w:val="22"/>
          <w:lang w:val="hy-AM"/>
        </w:rPr>
        <w:t xml:space="preserve"> գործընթացներ </w:t>
      </w:r>
      <w:r w:rsidRPr="00CD6048">
        <w:rPr>
          <w:rFonts w:ascii="GHEA Grapalat" w:hAnsi="GHEA Grapalat" w:cs="GHEA Grapalat"/>
          <w:sz w:val="22"/>
          <w:szCs w:val="22"/>
        </w:rPr>
        <w:t xml:space="preserve">ըստ անհրաժեշտության </w:t>
      </w:r>
      <w:r w:rsidRPr="00CD6048">
        <w:rPr>
          <w:rFonts w:ascii="GHEA Grapalat" w:hAnsi="GHEA Grapalat" w:cs="GHEA Grapalat"/>
          <w:sz w:val="22"/>
          <w:szCs w:val="22"/>
          <w:lang w:val="hy-AM"/>
        </w:rPr>
        <w:t xml:space="preserve">հետաձգվել </w:t>
      </w:r>
      <w:r w:rsidRPr="00CD6048">
        <w:rPr>
          <w:rFonts w:ascii="GHEA Grapalat" w:hAnsi="GHEA Grapalat" w:cs="GHEA Grapalat"/>
          <w:sz w:val="22"/>
          <w:szCs w:val="22"/>
        </w:rPr>
        <w:t>են</w:t>
      </w:r>
      <w:r w:rsidRPr="00CD6048">
        <w:rPr>
          <w:rFonts w:ascii="GHEA Grapalat" w:hAnsi="GHEA Grapalat" w:cs="GHEA Grapalat"/>
          <w:sz w:val="22"/>
          <w:szCs w:val="22"/>
          <w:lang w:val="hy-AM"/>
        </w:rPr>
        <w:t xml:space="preserve"> և տեղափոխվել հաջորդ եռամսյակ: Հաշվետու ժամանակահատվածում տնտեսական մրցակցության իրավիճակի գնահատման նպատակով կատարվել են </w:t>
      </w:r>
      <w:r w:rsidRPr="00CD6048">
        <w:rPr>
          <w:rFonts w:ascii="GHEA Grapalat" w:hAnsi="GHEA Grapalat" w:cs="GHEA Grapalat"/>
          <w:sz w:val="22"/>
          <w:szCs w:val="22"/>
        </w:rPr>
        <w:t>75</w:t>
      </w:r>
      <w:r w:rsidRPr="00CD6048">
        <w:rPr>
          <w:rFonts w:ascii="GHEA Grapalat" w:hAnsi="GHEA Grapalat" w:cs="GHEA Grapalat"/>
          <w:sz w:val="22"/>
          <w:szCs w:val="22"/>
          <w:lang w:val="hy-AM"/>
        </w:rPr>
        <w:t xml:space="preserve"> ուսումնասիրություններ՝ նախատեսված </w:t>
      </w:r>
      <w:r w:rsidRPr="00CD6048">
        <w:rPr>
          <w:rFonts w:ascii="GHEA Grapalat" w:hAnsi="GHEA Grapalat" w:cs="GHEA Grapalat"/>
          <w:sz w:val="22"/>
          <w:szCs w:val="22"/>
        </w:rPr>
        <w:t>65</w:t>
      </w:r>
      <w:r w:rsidRPr="00CD6048">
        <w:rPr>
          <w:rFonts w:ascii="GHEA Grapalat" w:hAnsi="GHEA Grapalat" w:cs="GHEA Grapalat"/>
          <w:sz w:val="22"/>
          <w:szCs w:val="22"/>
          <w:lang w:val="hy-AM"/>
        </w:rPr>
        <w:noBreakHyphen/>
        <w:t xml:space="preserve">ի փոխարեն, որը պայմանավորված է անբարեխիղճ մրցակցության դեպքերի բացահայտման աճով և պարենային ապրանքային շուկաներում առկա իրավիճակով: Նախորդ տարվա </w:t>
      </w:r>
      <w:r w:rsidRPr="00CD6048">
        <w:rPr>
          <w:rFonts w:ascii="GHEA Grapalat" w:hAnsi="GHEA Grapalat" w:cs="Times Armenian"/>
          <w:sz w:val="22"/>
          <w:szCs w:val="22"/>
          <w:lang w:val="hy-AM"/>
        </w:rPr>
        <w:t>ինն ամիսների</w:t>
      </w:r>
      <w:r w:rsidRPr="00CD6048">
        <w:rPr>
          <w:rFonts w:ascii="GHEA Grapalat" w:hAnsi="GHEA Grapalat" w:cs="Times Armenian"/>
          <w:sz w:val="22"/>
          <w:szCs w:val="22"/>
        </w:rPr>
        <w:t xml:space="preserve"> </w:t>
      </w:r>
      <w:r w:rsidRPr="00CD6048">
        <w:rPr>
          <w:rFonts w:ascii="GHEA Grapalat" w:hAnsi="GHEA Grapalat" w:cs="GHEA Grapalat"/>
          <w:sz w:val="22"/>
          <w:szCs w:val="22"/>
          <w:lang w:val="hy-AM"/>
        </w:rPr>
        <w:t>համեմատ Մրցակցության պաշտպանության հանձնաժողովի ծախսերն աճել են 12.</w:t>
      </w:r>
      <w:r w:rsidRPr="00CD6048">
        <w:rPr>
          <w:rFonts w:ascii="GHEA Grapalat" w:hAnsi="GHEA Grapalat" w:cs="GHEA Grapalat"/>
          <w:sz w:val="22"/>
          <w:szCs w:val="22"/>
        </w:rPr>
        <w:t>9</w:t>
      </w:r>
      <w:r w:rsidRPr="00CD6048">
        <w:rPr>
          <w:rFonts w:ascii="GHEA Grapalat" w:hAnsi="GHEA Grapalat" w:cs="GHEA Grapalat"/>
          <w:sz w:val="22"/>
          <w:szCs w:val="22"/>
          <w:lang w:val="hy-AM"/>
        </w:rPr>
        <w:t>%</w:t>
      </w:r>
      <w:r w:rsidRPr="00CD6048">
        <w:rPr>
          <w:rFonts w:ascii="GHEA Grapalat" w:hAnsi="GHEA Grapalat" w:cs="GHEA Grapalat"/>
          <w:sz w:val="22"/>
          <w:szCs w:val="22"/>
          <w:lang w:val="hy-AM"/>
        </w:rPr>
        <w:noBreakHyphen/>
        <w:t>ով կամ</w:t>
      </w:r>
      <w:r w:rsidRPr="00CD6048">
        <w:rPr>
          <w:rFonts w:ascii="GHEA Grapalat" w:hAnsi="GHEA Grapalat" w:cs="GHEA Grapalat"/>
          <w:sz w:val="22"/>
          <w:szCs w:val="22"/>
        </w:rPr>
        <w:t xml:space="preserve"> 45 </w:t>
      </w:r>
      <w:r w:rsidRPr="00CD6048">
        <w:rPr>
          <w:rFonts w:ascii="GHEA Grapalat" w:hAnsi="GHEA Grapalat" w:cs="GHEA Grapalat"/>
          <w:sz w:val="22"/>
          <w:szCs w:val="22"/>
          <w:lang w:val="hy-AM"/>
        </w:rPr>
        <w:t>մլն դրամով:</w:t>
      </w:r>
    </w:p>
    <w:p w:rsidR="00C55F8F" w:rsidRPr="00CD6048" w:rsidRDefault="00C55F8F" w:rsidP="00C55F8F">
      <w:pPr>
        <w:autoSpaceDE w:val="0"/>
        <w:autoSpaceDN w:val="0"/>
        <w:adjustRightInd w:val="0"/>
        <w:spacing w:line="360" w:lineRule="auto"/>
        <w:ind w:firstLine="567"/>
        <w:jc w:val="both"/>
        <w:rPr>
          <w:rFonts w:ascii="GHEA Grapalat" w:hAnsi="GHEA Grapalat" w:cs="GHEA Grapalat"/>
          <w:sz w:val="22"/>
          <w:szCs w:val="22"/>
          <w:lang w:val="hy-AM"/>
        </w:rPr>
      </w:pPr>
    </w:p>
    <w:p w:rsidR="00C55F8F" w:rsidRPr="00CD6048" w:rsidRDefault="00C55F8F" w:rsidP="00C55F8F">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cs="GHEA Grapalat"/>
          <w:i/>
          <w:sz w:val="22"/>
          <w:szCs w:val="22"/>
          <w:u w:val="single"/>
          <w:lang w:val="hy-AM"/>
        </w:rPr>
        <w:t>ՀՀ կադաստրի կոմիտեի</w:t>
      </w:r>
      <w:r w:rsidRPr="00CD6048">
        <w:rPr>
          <w:rFonts w:ascii="GHEA Grapalat" w:hAnsi="GHEA Grapalat" w:cs="GHEA Grapalat"/>
          <w:sz w:val="22"/>
          <w:szCs w:val="22"/>
          <w:lang w:val="hy-AM"/>
        </w:rPr>
        <w:t xml:space="preserve"> պատասխանատվությամբ 2023 թվականի </w:t>
      </w:r>
      <w:r w:rsidRPr="00CD6048">
        <w:rPr>
          <w:rFonts w:ascii="GHEA Grapalat" w:hAnsi="GHEA Grapalat" w:cs="Times Armenian"/>
          <w:sz w:val="22"/>
          <w:szCs w:val="22"/>
          <w:lang w:val="hy-AM"/>
        </w:rPr>
        <w:t xml:space="preserve">ինն ամիսների </w:t>
      </w:r>
      <w:r w:rsidRPr="00CD6048">
        <w:rPr>
          <w:rFonts w:ascii="GHEA Grapalat" w:hAnsi="GHEA Grapalat" w:cs="Times Armenian"/>
          <w:sz w:val="22"/>
          <w:szCs w:val="22"/>
        </w:rPr>
        <w:t>ընթացքում</w:t>
      </w:r>
      <w:r w:rsidRPr="00CD6048">
        <w:rPr>
          <w:rFonts w:ascii="GHEA Grapalat" w:hAnsi="GHEA Grapalat" w:cs="GHEA Grapalat"/>
          <w:sz w:val="22"/>
          <w:szCs w:val="22"/>
          <w:lang w:val="hy-AM"/>
        </w:rPr>
        <w:t xml:space="preserve"> կատարվել է </w:t>
      </w:r>
      <w:r w:rsidRPr="00CD6048">
        <w:rPr>
          <w:rFonts w:ascii="GHEA Grapalat" w:hAnsi="GHEA Grapalat" w:cs="GHEA Grapalat"/>
          <w:i/>
          <w:sz w:val="22"/>
          <w:szCs w:val="22"/>
          <w:lang w:val="hy-AM"/>
        </w:rPr>
        <w:t>Անշարժ գույքի կադաստրի վարման բնագավառում պետական քաղաքականության իրականացման</w:t>
      </w:r>
      <w:r w:rsidRPr="00CD6048">
        <w:rPr>
          <w:rFonts w:ascii="GHEA Grapalat" w:hAnsi="GHEA Grapalat" w:cs="GHEA Grapalat"/>
          <w:sz w:val="22"/>
          <w:szCs w:val="22"/>
          <w:lang w:val="hy-AM"/>
        </w:rPr>
        <w:t xml:space="preserve"> ծրագիրը, որի գծով ծախսերը կազմել են շուրջ </w:t>
      </w:r>
      <w:r w:rsidRPr="00CD6048">
        <w:rPr>
          <w:rFonts w:ascii="GHEA Grapalat" w:hAnsi="GHEA Grapalat" w:cs="GHEA Grapalat"/>
          <w:sz w:val="22"/>
          <w:szCs w:val="22"/>
        </w:rPr>
        <w:t>2.8</w:t>
      </w:r>
      <w:r w:rsidRPr="00CD6048">
        <w:rPr>
          <w:rFonts w:ascii="GHEA Grapalat" w:hAnsi="GHEA Grapalat" w:cs="GHEA Grapalat"/>
          <w:sz w:val="22"/>
          <w:szCs w:val="22"/>
          <w:lang w:val="hy-AM"/>
        </w:rPr>
        <w:t xml:space="preserve"> մլրդ դրամ կամ նախատեսվածի 90.7%</w:t>
      </w:r>
      <w:r w:rsidRPr="00CD6048">
        <w:rPr>
          <w:rFonts w:ascii="GHEA Grapalat" w:hAnsi="GHEA Grapalat" w:cs="GHEA Grapalat"/>
          <w:sz w:val="22"/>
          <w:szCs w:val="22"/>
          <w:lang w:val="hy-AM"/>
        </w:rPr>
        <w:noBreakHyphen/>
        <w:t>ը: Շեղումը հիմնականում պայմանավորված է Գույքի նկատմամբ իրավունքների պետական գրանցման, գույքի և դրա նկատմամբ գրանցված իրավունքների և սահմանափակումների վերաբերյալ տեղեկատվության տրամադրման միջոցառման կատարողականով: Վերջինիս շրջանակներում 1150</w:t>
      </w:r>
      <w:r w:rsidRPr="00CD6048">
        <w:rPr>
          <w:rFonts w:ascii="GHEA Grapalat" w:hAnsi="GHEA Grapalat" w:cs="GHEA Grapalat"/>
          <w:sz w:val="22"/>
          <w:szCs w:val="22"/>
          <w:lang w:val="hy-AM"/>
        </w:rPr>
        <w:noBreakHyphen/>
        <w:t xml:space="preserve">ի դիմաց իրականացվել են 1130 հանրային իրազեկման միջոցառումներ՝ պայմանավորված նախատեսվածից </w:t>
      </w:r>
      <w:r w:rsidR="00713D99" w:rsidRPr="00CD6048">
        <w:rPr>
          <w:rFonts w:ascii="GHEA Grapalat" w:hAnsi="GHEA Grapalat" w:cs="GHEA Grapalat"/>
          <w:sz w:val="22"/>
          <w:szCs w:val="22"/>
        </w:rPr>
        <w:t>պակաս</w:t>
      </w:r>
      <w:r w:rsidRPr="00CD6048">
        <w:rPr>
          <w:rFonts w:ascii="GHEA Grapalat" w:hAnsi="GHEA Grapalat" w:cs="GHEA Grapalat"/>
          <w:sz w:val="22"/>
          <w:szCs w:val="22"/>
          <w:lang w:val="hy-AM"/>
        </w:rPr>
        <w:t xml:space="preserve"> պահանջարկով: Միջոցառման շրջանակներում օգտագործվել է 2.6 մլրդ դրամ կամ նախատեսված միջոցների 92.3%-ը: Վերջինս հիմնականում պայմանավորված է թափուր հաստիքների առկայության արդյունքում աշխատավարձի գծով նախատեսված միջոցների տնտեսմամբ, ինչպես նաև կնքված պայմանագրերի համաձայն ապրանքների և ծառայությունների ձեռքբերման ժամանակացույցով: Ծրագրի շրջանակներում իրականացվել են հինգ միջոցառումներ, որոնցից երկուսի համար նախատեսված միջոցներն օգտագործվել են ամբողջությամբ</w:t>
      </w:r>
      <w:r w:rsidR="00126E42" w:rsidRPr="00CD6048">
        <w:rPr>
          <w:rFonts w:ascii="GHEA Grapalat" w:hAnsi="GHEA Grapalat" w:cs="GHEA Grapalat"/>
          <w:sz w:val="22"/>
          <w:szCs w:val="22"/>
        </w:rPr>
        <w:t>:</w:t>
      </w:r>
      <w:r w:rsidRPr="00CD6048">
        <w:rPr>
          <w:rFonts w:ascii="GHEA Grapalat" w:hAnsi="GHEA Grapalat" w:cs="GHEA Grapalat"/>
          <w:sz w:val="22"/>
          <w:szCs w:val="22"/>
          <w:lang w:val="hy-AM"/>
        </w:rPr>
        <w:t xml:space="preserve"> </w:t>
      </w:r>
      <w:r w:rsidR="00126E42" w:rsidRPr="00CD6048">
        <w:rPr>
          <w:rFonts w:ascii="GHEA Grapalat" w:hAnsi="GHEA Grapalat" w:cs="GHEA Grapalat"/>
          <w:sz w:val="22"/>
          <w:szCs w:val="22"/>
          <w:lang w:val="hy-AM"/>
        </w:rPr>
        <w:t xml:space="preserve">128.8 մլն դրամ </w:t>
      </w:r>
      <w:r w:rsidR="00126E42" w:rsidRPr="00CD6048">
        <w:rPr>
          <w:rFonts w:ascii="GHEA Grapalat" w:hAnsi="GHEA Grapalat" w:cs="GHEA Grapalat"/>
          <w:sz w:val="22"/>
          <w:szCs w:val="22"/>
        </w:rPr>
        <w:t xml:space="preserve">տրամադրվել է </w:t>
      </w:r>
      <w:r w:rsidRPr="00CD6048">
        <w:rPr>
          <w:rFonts w:ascii="GHEA Grapalat" w:hAnsi="GHEA Grapalat" w:cs="GHEA Grapalat"/>
          <w:sz w:val="22"/>
          <w:szCs w:val="22"/>
          <w:lang w:val="hy-AM"/>
        </w:rPr>
        <w:t>ՀՀ կադաստրի կոմիտեի տեխնիկական հագեցվածության բարելավման միջոցառման</w:t>
      </w:r>
      <w:r w:rsidR="00126E42" w:rsidRPr="00CD6048">
        <w:rPr>
          <w:rFonts w:ascii="GHEA Grapalat" w:hAnsi="GHEA Grapalat" w:cs="GHEA Grapalat"/>
          <w:sz w:val="22"/>
          <w:szCs w:val="22"/>
        </w:rPr>
        <w:t>ը</w:t>
      </w:r>
      <w:r w:rsidR="00126E42" w:rsidRPr="00CD6048">
        <w:rPr>
          <w:rFonts w:ascii="GHEA Grapalat" w:hAnsi="GHEA Grapalat" w:cs="GHEA Grapalat"/>
          <w:sz w:val="22"/>
          <w:szCs w:val="22"/>
          <w:lang w:val="hy-AM"/>
        </w:rPr>
        <w:t xml:space="preserve">, որը կատարվել է </w:t>
      </w:r>
      <w:r w:rsidRPr="00CD6048">
        <w:rPr>
          <w:rFonts w:ascii="GHEA Grapalat" w:hAnsi="GHEA Grapalat" w:cs="GHEA Grapalat"/>
          <w:sz w:val="22"/>
          <w:szCs w:val="22"/>
          <w:lang w:val="hy-AM"/>
        </w:rPr>
        <w:t>99.8%-ով:</w:t>
      </w:r>
    </w:p>
    <w:p w:rsidR="00C55F8F" w:rsidRPr="00CD6048" w:rsidRDefault="00C55F8F" w:rsidP="00C55F8F">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lang w:val="hy-AM"/>
        </w:rPr>
        <w:t xml:space="preserve">Նախորդ տարվա ինն ամիսների համեմատ ՀՀ կադաստրի կոմիտեի պատասխանատվությամբ իրականացվող ծախսերը նվազել են </w:t>
      </w:r>
      <w:r w:rsidRPr="00CD6048">
        <w:rPr>
          <w:rFonts w:ascii="GHEA Grapalat" w:hAnsi="GHEA Grapalat" w:cs="GHEA Grapalat"/>
          <w:sz w:val="22"/>
          <w:szCs w:val="22"/>
        </w:rPr>
        <w:t>5.5</w:t>
      </w:r>
      <w:r w:rsidRPr="00CD6048">
        <w:rPr>
          <w:rFonts w:ascii="GHEA Grapalat" w:hAnsi="GHEA Grapalat" w:cs="GHEA Grapalat"/>
          <w:sz w:val="22"/>
          <w:szCs w:val="22"/>
          <w:lang w:val="hy-AM"/>
        </w:rPr>
        <w:t>%</w:t>
      </w:r>
      <w:r w:rsidRPr="00CD6048">
        <w:rPr>
          <w:rFonts w:ascii="GHEA Grapalat" w:hAnsi="GHEA Grapalat" w:cs="GHEA Grapalat"/>
          <w:sz w:val="22"/>
          <w:szCs w:val="22"/>
          <w:lang w:val="hy-AM"/>
        </w:rPr>
        <w:noBreakHyphen/>
        <w:t xml:space="preserve">ով կամ </w:t>
      </w:r>
      <w:r w:rsidRPr="00CD6048">
        <w:rPr>
          <w:rFonts w:ascii="GHEA Grapalat" w:hAnsi="GHEA Grapalat" w:cs="GHEA Grapalat"/>
          <w:sz w:val="22"/>
          <w:szCs w:val="22"/>
        </w:rPr>
        <w:t>161.8</w:t>
      </w:r>
      <w:r w:rsidRPr="00CD6048">
        <w:rPr>
          <w:rFonts w:ascii="GHEA Grapalat" w:hAnsi="GHEA Grapalat" w:cs="GHEA Grapalat"/>
          <w:sz w:val="22"/>
          <w:szCs w:val="22"/>
          <w:lang w:val="hy-AM"/>
        </w:rPr>
        <w:t xml:space="preserve"> մլն դրամով` հիմնականում պայմանավորված 2022 թվականի </w:t>
      </w:r>
      <w:r w:rsidR="00515F0A" w:rsidRPr="00CD6048">
        <w:rPr>
          <w:rFonts w:ascii="GHEA Grapalat" w:hAnsi="GHEA Grapalat" w:cs="GHEA Grapalat"/>
          <w:sz w:val="22"/>
          <w:szCs w:val="22"/>
        </w:rPr>
        <w:t>ինն ամիսներին</w:t>
      </w:r>
      <w:r w:rsidRPr="00CD6048">
        <w:rPr>
          <w:rFonts w:ascii="GHEA Grapalat" w:hAnsi="GHEA Grapalat" w:cs="GHEA Grapalat"/>
          <w:sz w:val="22"/>
          <w:szCs w:val="22"/>
          <w:lang w:val="hy-AM"/>
        </w:rPr>
        <w:t xml:space="preserve"> ՀՀ տարածքի օդալուսանկարահանման, օրթոֆոտոհատակագծերի և թվային բարձունքային մոդելի ստեղծման </w:t>
      </w:r>
      <w:r w:rsidRPr="00CD6048">
        <w:rPr>
          <w:rFonts w:ascii="GHEA Grapalat" w:hAnsi="GHEA Grapalat" w:cs="GHEA Grapalat"/>
          <w:sz w:val="22"/>
          <w:szCs w:val="22"/>
          <w:lang w:val="hy-AM"/>
        </w:rPr>
        <w:lastRenderedPageBreak/>
        <w:t xml:space="preserve">աշխատանքների համար միջոցներ տրամադրելու հանգամանքով, որի գծով հաշվետու տարվա </w:t>
      </w:r>
      <w:r w:rsidRPr="00CD6048">
        <w:rPr>
          <w:rFonts w:ascii="GHEA Grapalat" w:hAnsi="GHEA Grapalat" w:cs="Times Armenian"/>
          <w:sz w:val="22"/>
          <w:szCs w:val="22"/>
          <w:lang w:val="hy-AM"/>
        </w:rPr>
        <w:t>ինն ամիսների</w:t>
      </w:r>
      <w:r w:rsidRPr="00CD6048">
        <w:rPr>
          <w:rFonts w:ascii="GHEA Grapalat" w:hAnsi="GHEA Grapalat" w:cs="Times Armenian"/>
          <w:sz w:val="22"/>
          <w:szCs w:val="22"/>
        </w:rPr>
        <w:t xml:space="preserve"> ընթացքում</w:t>
      </w:r>
      <w:r w:rsidRPr="00CD6048">
        <w:rPr>
          <w:rFonts w:ascii="GHEA Grapalat" w:hAnsi="GHEA Grapalat" w:cs="GHEA Grapalat"/>
          <w:sz w:val="22"/>
          <w:szCs w:val="22"/>
          <w:lang w:val="hy-AM"/>
        </w:rPr>
        <w:t xml:space="preserve"> միջոցներ չեն նախատեսվել</w:t>
      </w:r>
      <w:r w:rsidR="00515F0A" w:rsidRPr="00CD6048">
        <w:rPr>
          <w:rFonts w:ascii="GHEA Grapalat" w:hAnsi="GHEA Grapalat" w:cs="GHEA Grapalat"/>
          <w:sz w:val="22"/>
          <w:szCs w:val="22"/>
        </w:rPr>
        <w:t xml:space="preserve">, ինչպես նաև պետական մասնակցությամբ առևտրային կազմակերպությունների կանոնադրական կապիտալում պետական մասնակցության նվազեցման ճանապարհով ակտիվների կազմից գույք </w:t>
      </w:r>
      <w:r w:rsidR="00174C46" w:rsidRPr="00CD6048">
        <w:rPr>
          <w:rFonts w:ascii="GHEA Grapalat" w:hAnsi="GHEA Grapalat" w:cs="GHEA Grapalat"/>
          <w:sz w:val="22"/>
          <w:szCs w:val="22"/>
        </w:rPr>
        <w:t>առանձնացնելիս գույքն ստացող պետական կառավարչական</w:t>
      </w:r>
      <w:r w:rsidR="00515F0A" w:rsidRPr="00CD6048">
        <w:rPr>
          <w:rFonts w:ascii="GHEA Grapalat" w:hAnsi="GHEA Grapalat" w:cs="GHEA Grapalat"/>
          <w:sz w:val="22"/>
          <w:szCs w:val="22"/>
        </w:rPr>
        <w:t xml:space="preserve"> հիմնարկի կողմից մատակարարին վճարման ենթակա ԱԱՀ-ի պարտավորութ</w:t>
      </w:r>
      <w:r w:rsidR="00174C46" w:rsidRPr="00CD6048">
        <w:rPr>
          <w:rFonts w:ascii="GHEA Grapalat" w:hAnsi="GHEA Grapalat" w:cs="GHEA Grapalat"/>
          <w:sz w:val="22"/>
          <w:szCs w:val="22"/>
        </w:rPr>
        <w:t>յուն-ների</w:t>
      </w:r>
      <w:r w:rsidR="00515F0A" w:rsidRPr="00CD6048">
        <w:rPr>
          <w:rFonts w:ascii="GHEA Grapalat" w:hAnsi="GHEA Grapalat" w:cs="GHEA Grapalat"/>
          <w:sz w:val="22"/>
          <w:szCs w:val="22"/>
        </w:rPr>
        <w:t xml:space="preserve"> կատարման</w:t>
      </w:r>
      <w:r w:rsidR="00174C46" w:rsidRPr="00CD6048">
        <w:rPr>
          <w:rFonts w:ascii="GHEA Grapalat" w:hAnsi="GHEA Grapalat" w:cs="GHEA Grapalat"/>
          <w:sz w:val="22"/>
          <w:szCs w:val="22"/>
        </w:rPr>
        <w:t>ը միջոցների հատկացմամբ</w:t>
      </w:r>
      <w:r w:rsidRPr="00CD6048">
        <w:rPr>
          <w:rFonts w:ascii="GHEA Grapalat" w:hAnsi="GHEA Grapalat" w:cs="GHEA Grapalat"/>
          <w:sz w:val="22"/>
          <w:szCs w:val="22"/>
          <w:lang w:val="hy-AM"/>
        </w:rPr>
        <w:t>:</w:t>
      </w:r>
    </w:p>
    <w:p w:rsidR="00050C2C" w:rsidRPr="00CD6048" w:rsidRDefault="00050C2C" w:rsidP="00050C2C">
      <w:pPr>
        <w:autoSpaceDE w:val="0"/>
        <w:autoSpaceDN w:val="0"/>
        <w:adjustRightInd w:val="0"/>
        <w:spacing w:line="360" w:lineRule="auto"/>
        <w:ind w:firstLine="567"/>
        <w:jc w:val="both"/>
        <w:rPr>
          <w:rFonts w:ascii="GHEA Grapalat" w:hAnsi="GHEA Grapalat" w:cs="Sylfaen"/>
          <w:sz w:val="22"/>
          <w:szCs w:val="22"/>
          <w:lang w:val="hy-AM"/>
        </w:rPr>
      </w:pPr>
    </w:p>
    <w:p w:rsidR="004C11AD" w:rsidRPr="00CD6048" w:rsidRDefault="00050C2C" w:rsidP="004C11AD">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cs="Sylfaen"/>
          <w:i/>
          <w:sz w:val="22"/>
          <w:szCs w:val="22"/>
          <w:u w:val="single"/>
          <w:lang w:val="hy-AM"/>
        </w:rPr>
        <w:t>Հեռուստատեսության և ռադիոյի հանձնաժողովին</w:t>
      </w:r>
      <w:r w:rsidR="004C11AD" w:rsidRPr="00CD6048">
        <w:rPr>
          <w:rFonts w:ascii="GHEA Grapalat" w:hAnsi="GHEA Grapalat" w:cs="Sylfaen"/>
          <w:sz w:val="22"/>
          <w:szCs w:val="22"/>
        </w:rPr>
        <w:t xml:space="preserve"> </w:t>
      </w:r>
      <w:r w:rsidR="004C11AD" w:rsidRPr="00CD6048">
        <w:rPr>
          <w:rFonts w:ascii="GHEA Grapalat" w:hAnsi="GHEA Grapalat" w:cs="GHEA Grapalat"/>
          <w:sz w:val="22"/>
          <w:szCs w:val="22"/>
          <w:lang w:val="hy-AM"/>
        </w:rPr>
        <w:t xml:space="preserve">պատասխանատվությամբ 2023 թվականի </w:t>
      </w:r>
      <w:r w:rsidR="004C11AD" w:rsidRPr="00CD6048">
        <w:rPr>
          <w:rFonts w:ascii="GHEA Grapalat" w:hAnsi="GHEA Grapalat" w:cs="GHEA Grapalat"/>
          <w:sz w:val="22"/>
          <w:szCs w:val="22"/>
        </w:rPr>
        <w:t>ինն ամիսներին</w:t>
      </w:r>
      <w:r w:rsidR="004C11AD" w:rsidRPr="00CD6048">
        <w:rPr>
          <w:rFonts w:ascii="GHEA Grapalat" w:hAnsi="GHEA Grapalat" w:cs="GHEA Grapalat"/>
          <w:sz w:val="22"/>
          <w:szCs w:val="22"/>
          <w:lang w:val="hy-AM"/>
        </w:rPr>
        <w:t xml:space="preserve"> </w:t>
      </w:r>
      <w:r w:rsidR="004C11AD" w:rsidRPr="00CD6048">
        <w:rPr>
          <w:rFonts w:ascii="GHEA Grapalat" w:hAnsi="GHEA Grapalat" w:cs="GHEA Grapalat"/>
          <w:i/>
          <w:sz w:val="22"/>
          <w:szCs w:val="22"/>
          <w:lang w:val="hy-AM"/>
        </w:rPr>
        <w:t>Տեսալսողական մեդիայի ոլորտի կանոնակարգման</w:t>
      </w:r>
      <w:r w:rsidR="004C11AD" w:rsidRPr="00CD6048">
        <w:rPr>
          <w:rFonts w:ascii="GHEA Grapalat" w:hAnsi="GHEA Grapalat" w:cs="GHEA Grapalat"/>
          <w:sz w:val="22"/>
          <w:szCs w:val="22"/>
          <w:lang w:val="hy-AM"/>
        </w:rPr>
        <w:t xml:space="preserve"> ծրագրի շրջանակներում պետական բյուջեից տրամադրվել է </w:t>
      </w:r>
      <w:r w:rsidR="004C11AD" w:rsidRPr="00CD6048">
        <w:rPr>
          <w:rFonts w:ascii="GHEA Grapalat" w:hAnsi="GHEA Grapalat" w:cs="GHEA Grapalat"/>
          <w:sz w:val="22"/>
          <w:szCs w:val="22"/>
        </w:rPr>
        <w:t>247.4</w:t>
      </w:r>
      <w:r w:rsidR="004C11AD" w:rsidRPr="00CD6048">
        <w:rPr>
          <w:rFonts w:ascii="GHEA Grapalat" w:hAnsi="GHEA Grapalat" w:cs="GHEA Grapalat"/>
          <w:sz w:val="22"/>
          <w:szCs w:val="22"/>
          <w:lang w:val="hy-AM"/>
        </w:rPr>
        <w:t xml:space="preserve"> մլն դրամ՝ ապահովելով ծրագրված ցուցանիշի 9</w:t>
      </w:r>
      <w:r w:rsidR="004C11AD" w:rsidRPr="00CD6048">
        <w:rPr>
          <w:rFonts w:ascii="GHEA Grapalat" w:hAnsi="GHEA Grapalat" w:cs="GHEA Grapalat"/>
          <w:sz w:val="22"/>
          <w:szCs w:val="22"/>
        </w:rPr>
        <w:t>6.2</w:t>
      </w:r>
      <w:r w:rsidR="004C11AD" w:rsidRPr="00CD6048">
        <w:rPr>
          <w:rFonts w:ascii="GHEA Grapalat" w:hAnsi="GHEA Grapalat" w:cs="GHEA Grapalat"/>
          <w:sz w:val="22"/>
          <w:szCs w:val="22"/>
          <w:lang w:val="hy-AM"/>
        </w:rPr>
        <w:t xml:space="preserve">% կատարողական: Շեղումը հիմնականում պայմանավորված է հանձնաժողովի թափուր հաստիքներով, աշխաատողների արձակուրդների տեղափոխմամբ, մրցույթների արդյունքում ավելի </w:t>
      </w:r>
      <w:r w:rsidR="00E109E4" w:rsidRPr="00CD6048">
        <w:rPr>
          <w:rFonts w:ascii="GHEA Grapalat" w:hAnsi="GHEA Grapalat" w:cs="GHEA Grapalat"/>
          <w:sz w:val="22"/>
          <w:szCs w:val="22"/>
        </w:rPr>
        <w:t>ցածր գներով</w:t>
      </w:r>
      <w:r w:rsidR="004C11AD" w:rsidRPr="00CD6048">
        <w:rPr>
          <w:rFonts w:ascii="GHEA Grapalat" w:hAnsi="GHEA Grapalat" w:cs="GHEA Grapalat"/>
          <w:sz w:val="22"/>
          <w:szCs w:val="22"/>
          <w:lang w:val="hy-AM"/>
        </w:rPr>
        <w:t xml:space="preserve"> ապրանքների և ծառայությունների </w:t>
      </w:r>
      <w:r w:rsidR="00E109E4" w:rsidRPr="00CD6048">
        <w:rPr>
          <w:rFonts w:ascii="GHEA Grapalat" w:hAnsi="GHEA Grapalat" w:cs="GHEA Grapalat"/>
          <w:sz w:val="22"/>
          <w:szCs w:val="22"/>
        </w:rPr>
        <w:t>ձեռք բերմամբ</w:t>
      </w:r>
      <w:r w:rsidR="004C11AD" w:rsidRPr="00CD6048">
        <w:rPr>
          <w:rFonts w:ascii="GHEA Grapalat" w:hAnsi="GHEA Grapalat" w:cs="GHEA Grapalat"/>
          <w:sz w:val="22"/>
          <w:szCs w:val="22"/>
          <w:lang w:val="hy-AM"/>
        </w:rPr>
        <w:t>: Նախորդ տարվա</w:t>
      </w:r>
      <w:r w:rsidR="004C11AD" w:rsidRPr="00CD6048">
        <w:rPr>
          <w:rFonts w:ascii="GHEA Grapalat" w:hAnsi="GHEA Grapalat" w:cs="GHEA Grapalat"/>
          <w:sz w:val="22"/>
          <w:szCs w:val="22"/>
        </w:rPr>
        <w:t xml:space="preserve"> ինն ամիսների</w:t>
      </w:r>
      <w:r w:rsidR="004C11AD" w:rsidRPr="00CD6048">
        <w:rPr>
          <w:rFonts w:ascii="GHEA Grapalat" w:hAnsi="GHEA Grapalat" w:cs="GHEA Grapalat"/>
          <w:sz w:val="22"/>
          <w:szCs w:val="22"/>
          <w:lang w:val="hy-AM"/>
        </w:rPr>
        <w:t xml:space="preserve"> համեմատ հանձնաժողովի ծախսերն աճել են 1</w:t>
      </w:r>
      <w:r w:rsidR="004C11AD" w:rsidRPr="00CD6048">
        <w:rPr>
          <w:rFonts w:ascii="GHEA Grapalat" w:hAnsi="GHEA Grapalat" w:cs="GHEA Grapalat"/>
          <w:sz w:val="22"/>
          <w:szCs w:val="22"/>
        </w:rPr>
        <w:t>2.2</w:t>
      </w:r>
      <w:r w:rsidR="004C11AD" w:rsidRPr="00CD6048">
        <w:rPr>
          <w:rFonts w:ascii="GHEA Grapalat" w:hAnsi="GHEA Grapalat" w:cs="GHEA Grapalat"/>
          <w:sz w:val="22"/>
          <w:szCs w:val="22"/>
          <w:lang w:val="hy-AM"/>
        </w:rPr>
        <w:t xml:space="preserve">%-ով կամ </w:t>
      </w:r>
      <w:r w:rsidR="004C11AD" w:rsidRPr="00CD6048">
        <w:rPr>
          <w:rFonts w:ascii="GHEA Grapalat" w:hAnsi="GHEA Grapalat" w:cs="GHEA Grapalat"/>
          <w:sz w:val="22"/>
          <w:szCs w:val="22"/>
        </w:rPr>
        <w:t>26.9</w:t>
      </w:r>
      <w:r w:rsidR="004C11AD" w:rsidRPr="00CD6048">
        <w:rPr>
          <w:rFonts w:ascii="GHEA Grapalat" w:hAnsi="GHEA Grapalat" w:cs="GHEA Grapalat"/>
          <w:sz w:val="22"/>
          <w:szCs w:val="22"/>
          <w:lang w:val="hy-AM"/>
        </w:rPr>
        <w:t xml:space="preserve"> մլն դրամով:</w:t>
      </w:r>
    </w:p>
    <w:p w:rsidR="004C11AD" w:rsidRPr="00CD6048" w:rsidRDefault="004C11AD" w:rsidP="004C11AD">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Տեսալսողական մեդիայի ոլորտի կանոնակարգման ծառայությունների միջոցառման շրջանակներում իրականացվել է տեսալսողական հաղորդումների պատրաստման և հեռարձակման՝ օրենսդրության պահանջների և լիցենզիայի պայմանների պահպանման նկատմամբ մշտադիտարկում և վերահսկողություն (</w:t>
      </w:r>
      <w:r w:rsidRPr="00CD6048">
        <w:rPr>
          <w:rFonts w:ascii="GHEA Grapalat" w:hAnsi="GHEA Grapalat" w:cs="GHEA Grapalat"/>
          <w:sz w:val="22"/>
          <w:szCs w:val="22"/>
        </w:rPr>
        <w:t>2970</w:t>
      </w:r>
      <w:r w:rsidRPr="00CD6048">
        <w:rPr>
          <w:rFonts w:ascii="GHEA Grapalat" w:hAnsi="GHEA Grapalat" w:cs="GHEA Grapalat"/>
          <w:sz w:val="22"/>
          <w:szCs w:val="22"/>
          <w:lang w:val="hy-AM"/>
        </w:rPr>
        <w:t xml:space="preserve"> եթերային օր), տրամադրվել են</w:t>
      </w:r>
      <w:r w:rsidR="00EA4683" w:rsidRPr="00CD6048">
        <w:rPr>
          <w:rFonts w:ascii="GHEA Grapalat" w:hAnsi="GHEA Grapalat" w:cs="GHEA Grapalat"/>
          <w:sz w:val="22"/>
          <w:szCs w:val="22"/>
        </w:rPr>
        <w:t xml:space="preserve"> մրցույթների արդյունքում սլոթի օգտագործման, լսողական ծրագրերի հեռարձակման և մասնավոր մուլտիպլեքս օպերատորի գործունեության 2 լիցենզիա,</w:t>
      </w:r>
      <w:r w:rsidR="00625686" w:rsidRPr="00CD6048">
        <w:rPr>
          <w:rFonts w:ascii="GHEA Grapalat" w:hAnsi="GHEA Grapalat" w:cs="GHEA Grapalat"/>
          <w:sz w:val="22"/>
          <w:szCs w:val="22"/>
        </w:rPr>
        <w:t xml:space="preserve"> ցանցային օպերատորի գործունեության 2 լիցենզիա,</w:t>
      </w:r>
      <w:r w:rsidRPr="00CD6048">
        <w:rPr>
          <w:rFonts w:ascii="GHEA Grapalat" w:hAnsi="GHEA Grapalat" w:cs="GHEA Grapalat"/>
          <w:sz w:val="22"/>
          <w:szCs w:val="22"/>
          <w:lang w:val="hy-AM"/>
        </w:rPr>
        <w:t xml:space="preserve"> տեսալսողական մեդիածառայություն մատուցողի կարգավիճակի 2 հեղինակազորման վկայագրեր, իրականացվել է տեսալսողական </w:t>
      </w:r>
      <w:r w:rsidRPr="00CD6048">
        <w:rPr>
          <w:rFonts w:ascii="GHEA Grapalat" w:hAnsi="GHEA Grapalat" w:cs="GHEA Grapalat"/>
          <w:sz w:val="22"/>
          <w:szCs w:val="22"/>
        </w:rPr>
        <w:t>29</w:t>
      </w:r>
      <w:r w:rsidRPr="00CD6048">
        <w:rPr>
          <w:rFonts w:ascii="GHEA Grapalat" w:hAnsi="GHEA Grapalat" w:cs="GHEA Grapalat"/>
          <w:sz w:val="22"/>
          <w:szCs w:val="22"/>
          <w:lang w:val="hy-AM"/>
        </w:rPr>
        <w:t xml:space="preserve"> ծրագրերի դիստրիբյուտորների ծանուցումների հաստատում: Իրականացվել է նաև տեսալսողական մեդիածառայություն մատուցողների, ցանցային ու մասնավոր մուլտիպլեքս օպերատորների, տեսալսողական ծրագրերի դիստրիբյուտորների գործունեության հետ կապված </w:t>
      </w:r>
      <w:r w:rsidRPr="00CD6048">
        <w:rPr>
          <w:rFonts w:ascii="GHEA Grapalat" w:hAnsi="GHEA Grapalat" w:cs="GHEA Grapalat"/>
          <w:sz w:val="22"/>
          <w:szCs w:val="22"/>
        </w:rPr>
        <w:t>75</w:t>
      </w:r>
      <w:r w:rsidRPr="00CD6048">
        <w:rPr>
          <w:rFonts w:ascii="GHEA Grapalat" w:hAnsi="GHEA Grapalat" w:cs="GHEA Grapalat"/>
          <w:sz w:val="22"/>
          <w:szCs w:val="22"/>
          <w:lang w:val="hy-AM"/>
        </w:rPr>
        <w:t xml:space="preserve"> դիմումների քննարկում:</w:t>
      </w:r>
    </w:p>
    <w:p w:rsidR="00050C2C" w:rsidRPr="00CD6048" w:rsidRDefault="00050C2C" w:rsidP="00050C2C">
      <w:pPr>
        <w:spacing w:line="360" w:lineRule="auto"/>
        <w:ind w:firstLine="561"/>
        <w:jc w:val="both"/>
        <w:rPr>
          <w:rFonts w:ascii="GHEA Grapalat" w:hAnsi="GHEA Grapalat"/>
          <w:sz w:val="22"/>
          <w:szCs w:val="22"/>
          <w:lang w:val="hy-AM"/>
        </w:rPr>
      </w:pPr>
    </w:p>
    <w:p w:rsidR="00C41FD9" w:rsidRPr="00CD6048" w:rsidRDefault="00C41FD9" w:rsidP="00C41FD9">
      <w:pPr>
        <w:autoSpaceDE w:val="0"/>
        <w:autoSpaceDN w:val="0"/>
        <w:adjustRightInd w:val="0"/>
        <w:spacing w:line="360" w:lineRule="auto"/>
        <w:ind w:firstLine="567"/>
        <w:jc w:val="both"/>
        <w:rPr>
          <w:rFonts w:ascii="GHEA Grapalat" w:hAnsi="GHEA Grapalat" w:cs="Times Armenian"/>
          <w:sz w:val="22"/>
          <w:szCs w:val="22"/>
          <w:lang w:val="hy-AM"/>
        </w:rPr>
      </w:pPr>
      <w:r w:rsidRPr="00CD6048">
        <w:rPr>
          <w:rFonts w:ascii="GHEA Grapalat" w:hAnsi="GHEA Grapalat" w:cs="GHEA Grapalat"/>
          <w:i/>
          <w:sz w:val="22"/>
          <w:szCs w:val="22"/>
          <w:u w:val="single"/>
          <w:lang w:val="hy-AM"/>
        </w:rPr>
        <w:t>ՀՀ պետական եկամուտների կոմիտեի</w:t>
      </w:r>
      <w:r w:rsidRPr="00CD6048">
        <w:rPr>
          <w:rFonts w:ascii="GHEA Grapalat" w:hAnsi="GHEA Grapalat" w:cs="GHEA Grapalat"/>
          <w:sz w:val="22"/>
          <w:szCs w:val="22"/>
          <w:lang w:val="hy-AM"/>
        </w:rPr>
        <w:t xml:space="preserve"> պատասխանատվությամբ 2023 թվականի </w:t>
      </w:r>
      <w:r w:rsidRPr="00CD6048">
        <w:rPr>
          <w:rFonts w:ascii="GHEA Grapalat" w:hAnsi="GHEA Grapalat" w:cs="Times Armenian"/>
          <w:sz w:val="22"/>
          <w:szCs w:val="22"/>
          <w:lang w:val="hy-AM"/>
        </w:rPr>
        <w:t xml:space="preserve">ինն ամիսների </w:t>
      </w:r>
      <w:r w:rsidRPr="00CD6048">
        <w:rPr>
          <w:rFonts w:ascii="GHEA Grapalat" w:hAnsi="GHEA Grapalat" w:cs="Times Armenian"/>
          <w:sz w:val="22"/>
          <w:szCs w:val="22"/>
        </w:rPr>
        <w:t>ընթացքում</w:t>
      </w:r>
      <w:r w:rsidRPr="00CD6048">
        <w:rPr>
          <w:rFonts w:ascii="GHEA Grapalat" w:hAnsi="GHEA Grapalat" w:cs="GHEA Grapalat"/>
          <w:sz w:val="22"/>
          <w:szCs w:val="22"/>
          <w:lang w:val="hy-AM"/>
        </w:rPr>
        <w:t xml:space="preserve"> իրականացվել է «Հարկային և մաքսային ծառայություններ» ծրագիրը, որի շրջանակներում օգտագործվել է </w:t>
      </w:r>
      <w:r w:rsidRPr="00CD6048">
        <w:rPr>
          <w:rFonts w:ascii="GHEA Grapalat" w:hAnsi="GHEA Grapalat" w:cs="GHEA Grapalat"/>
          <w:sz w:val="22"/>
          <w:szCs w:val="22"/>
        </w:rPr>
        <w:t>22.7</w:t>
      </w:r>
      <w:r w:rsidRPr="00CD6048">
        <w:rPr>
          <w:rFonts w:ascii="GHEA Grapalat" w:hAnsi="GHEA Grapalat" w:cs="GHEA Grapalat"/>
          <w:sz w:val="22"/>
          <w:szCs w:val="22"/>
          <w:lang w:val="hy-AM"/>
        </w:rPr>
        <w:t xml:space="preserve"> մլրդ դրամ կամ նախատեսված </w:t>
      </w:r>
      <w:r w:rsidRPr="00CD6048">
        <w:rPr>
          <w:rFonts w:ascii="GHEA Grapalat" w:hAnsi="GHEA Grapalat" w:cs="GHEA Grapalat"/>
          <w:sz w:val="22"/>
          <w:szCs w:val="22"/>
        </w:rPr>
        <w:t>միջոցների 89.1%</w:t>
      </w:r>
      <w:r w:rsidRPr="00CD6048">
        <w:rPr>
          <w:rFonts w:ascii="GHEA Grapalat" w:hAnsi="GHEA Grapalat" w:cs="GHEA Grapalat"/>
          <w:sz w:val="22"/>
          <w:szCs w:val="22"/>
        </w:rPr>
        <w:noBreakHyphen/>
        <w:t xml:space="preserve">ը: Ծրագրված ցուցանիշից շեղումը հիմնականում պայմանավորված է նրանով, որ չեն օգտագործվել Վերակառուցման և զարգացման եվրոպական բանկի աջակցությամբ իրականացվող Մեղրիի սահմանային անցակետի դրամաշնորհային ծրագրի շրջանակներում ՀՀ ՊԵԿ նոր շենքային </w:t>
      </w:r>
      <w:r w:rsidRPr="00CD6048">
        <w:rPr>
          <w:rFonts w:ascii="GHEA Grapalat" w:hAnsi="GHEA Grapalat" w:cs="GHEA Grapalat"/>
          <w:sz w:val="22"/>
          <w:szCs w:val="22"/>
        </w:rPr>
        <w:lastRenderedPageBreak/>
        <w:t>պայմանների ապահովման նպատակով նախատեսված 1.7 մլրդ դրամի միջոցները,</w:t>
      </w:r>
      <w:r w:rsidR="00FF2E16" w:rsidRPr="00CD6048">
        <w:rPr>
          <w:rFonts w:ascii="GHEA Grapalat" w:hAnsi="GHEA Grapalat" w:cs="GHEA Grapalat"/>
          <w:sz w:val="22"/>
          <w:szCs w:val="22"/>
        </w:rPr>
        <w:t xml:space="preserve"> քանի</w:t>
      </w:r>
      <w:r w:rsidRPr="00CD6048">
        <w:rPr>
          <w:rFonts w:ascii="GHEA Grapalat" w:hAnsi="GHEA Grapalat" w:cs="GHEA Grapalat"/>
          <w:sz w:val="22"/>
          <w:szCs w:val="22"/>
        </w:rPr>
        <w:t xml:space="preserve"> որ ՊԵԿ շենքերի կառուցման համար հայտարարված միջազգային մրցույթի արդյունքում հաղթող է ճանաչվել օտարերկրյա կազմակերպություն, որին</w:t>
      </w:r>
      <w:r w:rsidR="00FF2E16" w:rsidRPr="00CD6048">
        <w:rPr>
          <w:rFonts w:ascii="GHEA Grapalat" w:hAnsi="GHEA Grapalat" w:cs="GHEA Grapalat"/>
          <w:sz w:val="22"/>
          <w:szCs w:val="22"/>
        </w:rPr>
        <w:t xml:space="preserve"> քաղաքաշինական</w:t>
      </w:r>
      <w:r w:rsidRPr="00CD6048">
        <w:rPr>
          <w:rFonts w:ascii="GHEA Grapalat" w:hAnsi="GHEA Grapalat" w:cs="GHEA Grapalat"/>
          <w:sz w:val="22"/>
          <w:szCs w:val="22"/>
        </w:rPr>
        <w:t xml:space="preserve"> գործունեության թույլտվությունը տրամադրվել է երկրորդ եռամսյակում, արդյունքում աշխատանքները սկսվել են նախատեսված ժամկետից ուշ: </w:t>
      </w:r>
      <w:r w:rsidRPr="00CD6048">
        <w:rPr>
          <w:rFonts w:ascii="GHEA Grapalat" w:hAnsi="GHEA Grapalat" w:cs="GHEA Grapalat"/>
          <w:sz w:val="22"/>
          <w:szCs w:val="22"/>
          <w:lang w:val="hy-AM"/>
        </w:rPr>
        <w:t xml:space="preserve">Հարկային և </w:t>
      </w:r>
      <w:r w:rsidRPr="00CD6048">
        <w:rPr>
          <w:rFonts w:ascii="GHEA Grapalat" w:hAnsi="GHEA Grapalat" w:cs="GHEA Grapalat"/>
          <w:sz w:val="22"/>
          <w:szCs w:val="22"/>
        </w:rPr>
        <w:t>մաքսային ծառայությունների ծրագրի կատարողական</w:t>
      </w:r>
      <w:r w:rsidR="00544DB8" w:rsidRPr="00CD6048">
        <w:rPr>
          <w:rFonts w:ascii="GHEA Grapalat" w:hAnsi="GHEA Grapalat" w:cs="GHEA Grapalat"/>
          <w:sz w:val="22"/>
          <w:szCs w:val="22"/>
        </w:rPr>
        <w:t>ի վրա</w:t>
      </w:r>
      <w:r w:rsidRPr="00CD6048">
        <w:rPr>
          <w:rFonts w:ascii="GHEA Grapalat" w:hAnsi="GHEA Grapalat" w:cs="GHEA Grapalat"/>
          <w:sz w:val="22"/>
          <w:szCs w:val="22"/>
        </w:rPr>
        <w:t xml:space="preserve"> </w:t>
      </w:r>
      <w:r w:rsidR="00544DB8" w:rsidRPr="00CD6048">
        <w:rPr>
          <w:rFonts w:ascii="GHEA Grapalat" w:hAnsi="GHEA Grapalat" w:cs="GHEA Grapalat"/>
          <w:sz w:val="22"/>
          <w:szCs w:val="22"/>
        </w:rPr>
        <w:t>ազդել</w:t>
      </w:r>
      <w:r w:rsidRPr="00CD6048">
        <w:rPr>
          <w:rFonts w:ascii="GHEA Grapalat" w:hAnsi="GHEA Grapalat" w:cs="GHEA Grapalat"/>
          <w:sz w:val="22"/>
          <w:szCs w:val="22"/>
        </w:rPr>
        <w:t xml:space="preserve"> է նաև ՀՀ պետական եկամուտների կոմիտեի շենքային ապահովվածության բարելավման միջոցառման կատարողական</w:t>
      </w:r>
      <w:r w:rsidR="00544DB8" w:rsidRPr="00CD6048">
        <w:rPr>
          <w:rFonts w:ascii="GHEA Grapalat" w:hAnsi="GHEA Grapalat" w:cs="GHEA Grapalat"/>
          <w:sz w:val="22"/>
          <w:szCs w:val="22"/>
        </w:rPr>
        <w:t>ը, որի</w:t>
      </w:r>
      <w:r w:rsidRPr="00CD6048">
        <w:rPr>
          <w:rFonts w:ascii="GHEA Grapalat" w:hAnsi="GHEA Grapalat" w:cs="GHEA Grapalat"/>
          <w:sz w:val="22"/>
          <w:szCs w:val="22"/>
        </w:rPr>
        <w:t xml:space="preserve"> շրջանակներում օգտագործվել է </w:t>
      </w:r>
      <w:r w:rsidR="00F14387" w:rsidRPr="00CD6048">
        <w:rPr>
          <w:rFonts w:ascii="GHEA Grapalat" w:hAnsi="GHEA Grapalat" w:cs="GHEA Grapalat"/>
          <w:sz w:val="22"/>
          <w:szCs w:val="22"/>
        </w:rPr>
        <w:t xml:space="preserve">նախատեսված միջոցների 46.6%-ը՝ </w:t>
      </w:r>
      <w:r w:rsidRPr="00CD6048">
        <w:rPr>
          <w:rFonts w:ascii="GHEA Grapalat" w:hAnsi="GHEA Grapalat" w:cs="GHEA Grapalat"/>
          <w:sz w:val="22"/>
          <w:szCs w:val="22"/>
        </w:rPr>
        <w:t>549.6</w:t>
      </w:r>
      <w:r w:rsidR="00F14387" w:rsidRPr="00CD6048">
        <w:rPr>
          <w:rFonts w:ascii="GHEA Grapalat" w:hAnsi="GHEA Grapalat" w:cs="GHEA Grapalat"/>
          <w:sz w:val="22"/>
          <w:szCs w:val="22"/>
        </w:rPr>
        <w:t xml:space="preserve"> մլն դրամ</w:t>
      </w:r>
      <w:r w:rsidRPr="00CD6048">
        <w:rPr>
          <w:rFonts w:ascii="GHEA Grapalat" w:hAnsi="GHEA Grapalat" w:cs="GHEA Grapalat"/>
          <w:sz w:val="22"/>
          <w:szCs w:val="22"/>
        </w:rPr>
        <w:t xml:space="preserve">: </w:t>
      </w:r>
      <w:r w:rsidR="008A7D0D" w:rsidRPr="00CD6048">
        <w:rPr>
          <w:rFonts w:ascii="GHEA Grapalat" w:hAnsi="GHEA Grapalat" w:cs="GHEA Grapalat"/>
          <w:sz w:val="22"/>
          <w:szCs w:val="22"/>
        </w:rPr>
        <w:t>Ցածր կատարողական</w:t>
      </w:r>
      <w:r w:rsidRPr="00CD6048">
        <w:rPr>
          <w:rFonts w:ascii="GHEA Grapalat" w:hAnsi="GHEA Grapalat" w:cs="GHEA Grapalat"/>
          <w:sz w:val="22"/>
          <w:szCs w:val="22"/>
        </w:rPr>
        <w:t xml:space="preserve">ը պայմանավորված է նրանով, որ «Բագրատաշեն» մաքսակետի ենթակառուգվածքների վերակառուցման աշխատանքների իրականացման համար 4 անգամ հայտարարվել է մրցույթ, </w:t>
      </w:r>
      <w:r w:rsidR="00F7071D" w:rsidRPr="00CD6048">
        <w:rPr>
          <w:rFonts w:ascii="GHEA Grapalat" w:hAnsi="GHEA Grapalat" w:cs="GHEA Grapalat"/>
          <w:sz w:val="22"/>
          <w:szCs w:val="22"/>
        </w:rPr>
        <w:t>և սկսվել է</w:t>
      </w:r>
      <w:r w:rsidRPr="00CD6048">
        <w:rPr>
          <w:rFonts w:ascii="GHEA Grapalat" w:hAnsi="GHEA Grapalat" w:cs="GHEA Grapalat"/>
          <w:sz w:val="22"/>
          <w:szCs w:val="22"/>
        </w:rPr>
        <w:t xml:space="preserve"> վերջին մրցույթի արդյունքում հաղթող ճանաչված մասնակցի հետ պայմանագրի կնքման գործընթացը</w:t>
      </w:r>
      <w:r w:rsidRPr="00CD6048">
        <w:rPr>
          <w:rFonts w:ascii="GHEA Grapalat" w:hAnsi="GHEA Grapalat" w:cs="GHEA Grapalat"/>
          <w:sz w:val="22"/>
          <w:szCs w:val="22"/>
          <w:lang w:val="hy-AM"/>
        </w:rPr>
        <w:t xml:space="preserve">: Ծրագրի շրջանակներում իրականացվել են տասներեք միջոցառումներ, որոնցից </w:t>
      </w:r>
      <w:r w:rsidR="0084196E" w:rsidRPr="00CD6048">
        <w:rPr>
          <w:rFonts w:ascii="GHEA Grapalat" w:hAnsi="GHEA Grapalat" w:cs="GHEA Grapalat"/>
          <w:sz w:val="22"/>
          <w:szCs w:val="22"/>
        </w:rPr>
        <w:t>հինգ</w:t>
      </w:r>
      <w:r w:rsidRPr="00CD6048">
        <w:rPr>
          <w:rFonts w:ascii="GHEA Grapalat" w:hAnsi="GHEA Grapalat" w:cs="GHEA Grapalat"/>
          <w:sz w:val="22"/>
          <w:szCs w:val="22"/>
          <w:lang w:val="hy-AM"/>
        </w:rPr>
        <w:t>ի համար նախատեսված շուրջ 5.8</w:t>
      </w:r>
      <w:r w:rsidRPr="00CD6048">
        <w:rPr>
          <w:rFonts w:ascii="Calibri" w:hAnsi="Calibri" w:cs="Calibri"/>
          <w:sz w:val="22"/>
          <w:szCs w:val="22"/>
          <w:lang w:val="hy-AM"/>
        </w:rPr>
        <w:t> </w:t>
      </w:r>
      <w:r w:rsidRPr="00CD6048">
        <w:rPr>
          <w:rFonts w:ascii="GHEA Grapalat" w:hAnsi="GHEA Grapalat" w:cs="GHEA Grapalat"/>
          <w:sz w:val="22"/>
          <w:szCs w:val="22"/>
          <w:lang w:val="hy-AM"/>
        </w:rPr>
        <w:t>մլրդ դրամ միջոցներն օգտագործվել են ամբողջությամբ: 14.5</w:t>
      </w:r>
      <w:r w:rsidRPr="00CD6048">
        <w:rPr>
          <w:rFonts w:ascii="Calibri" w:hAnsi="Calibri" w:cs="Calibri"/>
          <w:sz w:val="22"/>
          <w:szCs w:val="22"/>
          <w:lang w:val="hy-AM"/>
        </w:rPr>
        <w:t> </w:t>
      </w:r>
      <w:r w:rsidRPr="00CD6048">
        <w:rPr>
          <w:rFonts w:ascii="GHEA Grapalat" w:hAnsi="GHEA Grapalat" w:cs="GHEA Grapalat"/>
          <w:sz w:val="22"/>
          <w:szCs w:val="22"/>
          <w:lang w:val="hy-AM"/>
        </w:rPr>
        <w:t>մլրդ դրամ օգտագործվել է «Հարկային և մաքսային ծառայություններ» միջոցառման շրջանակներում՝ կազմելով նախատեսվածի 97.7%</w:t>
      </w:r>
      <w:r w:rsidRPr="00CD6048">
        <w:rPr>
          <w:rFonts w:ascii="GHEA Grapalat" w:hAnsi="GHEA Grapalat" w:cs="GHEA Grapalat"/>
          <w:sz w:val="22"/>
          <w:szCs w:val="22"/>
          <w:lang w:val="hy-AM"/>
        </w:rPr>
        <w:noBreakHyphen/>
        <w:t>ը, ինչը հիմնականում պայմանավորված է տնտեսումներով: Նախորդ տարվա ինն ամիսների համեմատ ՀՀ պետական եկամուտների կոմիտեի պատասխանատվությամբ իրականացվող ծախսերն աճել են 25.1%</w:t>
      </w:r>
      <w:r w:rsidRPr="00CD6048">
        <w:rPr>
          <w:rFonts w:ascii="GHEA Grapalat" w:hAnsi="GHEA Grapalat" w:cs="GHEA Grapalat"/>
          <w:sz w:val="22"/>
          <w:szCs w:val="22"/>
          <w:lang w:val="hy-AM"/>
        </w:rPr>
        <w:noBreakHyphen/>
        <w:t xml:space="preserve">ով կամ 4.6 մլրդ դրամով, որը հիմնականում պայմանավորված է </w:t>
      </w:r>
      <w:r w:rsidR="00D70CEC" w:rsidRPr="00CD6048">
        <w:rPr>
          <w:rFonts w:ascii="GHEA Grapalat" w:hAnsi="GHEA Grapalat" w:cs="GHEA Grapalat"/>
          <w:sz w:val="22"/>
          <w:szCs w:val="22"/>
        </w:rPr>
        <w:t>«Դ</w:t>
      </w:r>
      <w:r w:rsidRPr="00CD6048">
        <w:rPr>
          <w:rFonts w:ascii="GHEA Grapalat" w:hAnsi="GHEA Grapalat" w:cs="GHEA Grapalat"/>
          <w:sz w:val="22"/>
          <w:szCs w:val="22"/>
          <w:lang w:val="hy-AM"/>
        </w:rPr>
        <w:t>րոշմապիտակների ձեռքբեր</w:t>
      </w:r>
      <w:r w:rsidR="00D70CEC" w:rsidRPr="00CD6048">
        <w:rPr>
          <w:rFonts w:ascii="GHEA Grapalat" w:hAnsi="GHEA Grapalat" w:cs="GHEA Grapalat"/>
          <w:sz w:val="22"/>
          <w:szCs w:val="22"/>
        </w:rPr>
        <w:t>ում»</w:t>
      </w:r>
      <w:r w:rsidRPr="00CD6048">
        <w:rPr>
          <w:rFonts w:ascii="GHEA Grapalat" w:hAnsi="GHEA Grapalat" w:cs="GHEA Grapalat"/>
          <w:sz w:val="22"/>
          <w:szCs w:val="22"/>
        </w:rPr>
        <w:t xml:space="preserve"> և </w:t>
      </w:r>
      <w:r w:rsidRPr="00CD6048">
        <w:rPr>
          <w:rFonts w:ascii="GHEA Grapalat" w:hAnsi="GHEA Grapalat" w:cs="GHEA Grapalat"/>
          <w:sz w:val="22"/>
          <w:szCs w:val="22"/>
          <w:lang w:val="hy-AM"/>
        </w:rPr>
        <w:t>«Հարկային և մաքսային ծառայություններ» միջոցառ</w:t>
      </w:r>
      <w:r w:rsidRPr="00CD6048">
        <w:rPr>
          <w:rFonts w:ascii="GHEA Grapalat" w:hAnsi="GHEA Grapalat" w:cs="GHEA Grapalat"/>
          <w:sz w:val="22"/>
          <w:szCs w:val="22"/>
        </w:rPr>
        <w:t>ու</w:t>
      </w:r>
      <w:r w:rsidRPr="00CD6048">
        <w:rPr>
          <w:rFonts w:ascii="GHEA Grapalat" w:hAnsi="GHEA Grapalat" w:cs="GHEA Grapalat"/>
          <w:sz w:val="22"/>
          <w:szCs w:val="22"/>
          <w:lang w:val="hy-AM"/>
        </w:rPr>
        <w:t>մն</w:t>
      </w:r>
      <w:r w:rsidRPr="00CD6048">
        <w:rPr>
          <w:rFonts w:ascii="GHEA Grapalat" w:hAnsi="GHEA Grapalat" w:cs="GHEA Grapalat"/>
          <w:sz w:val="22"/>
          <w:szCs w:val="22"/>
        </w:rPr>
        <w:t>երի</w:t>
      </w:r>
      <w:r w:rsidRPr="00CD6048">
        <w:rPr>
          <w:rFonts w:ascii="GHEA Grapalat" w:hAnsi="GHEA Grapalat" w:cs="GHEA Grapalat"/>
          <w:sz w:val="22"/>
          <w:szCs w:val="22"/>
          <w:lang w:val="hy-AM"/>
        </w:rPr>
        <w:t xml:space="preserve"> </w:t>
      </w:r>
      <w:r w:rsidRPr="00CD6048">
        <w:rPr>
          <w:rFonts w:ascii="GHEA Grapalat" w:hAnsi="GHEA Grapalat" w:cs="GHEA Grapalat"/>
          <w:sz w:val="22"/>
          <w:szCs w:val="22"/>
        </w:rPr>
        <w:t>համապատասխա</w:t>
      </w:r>
      <w:r w:rsidR="00D70CEC" w:rsidRPr="00CD6048">
        <w:rPr>
          <w:rFonts w:ascii="GHEA Grapalat" w:hAnsi="GHEA Grapalat" w:cs="GHEA Grapalat"/>
          <w:sz w:val="22"/>
          <w:szCs w:val="22"/>
        </w:rPr>
        <w:t>-</w:t>
      </w:r>
      <w:r w:rsidRPr="00CD6048">
        <w:rPr>
          <w:rFonts w:ascii="GHEA Grapalat" w:hAnsi="GHEA Grapalat" w:cs="GHEA Grapalat"/>
          <w:sz w:val="22"/>
          <w:szCs w:val="22"/>
        </w:rPr>
        <w:t xml:space="preserve">նաբար </w:t>
      </w:r>
      <w:r w:rsidRPr="00CD6048">
        <w:rPr>
          <w:rFonts w:ascii="GHEA Grapalat" w:hAnsi="GHEA Grapalat" w:cs="GHEA Grapalat"/>
          <w:sz w:val="22"/>
          <w:szCs w:val="22"/>
          <w:lang w:val="hy-AM"/>
        </w:rPr>
        <w:t>42.9%</w:t>
      </w:r>
      <w:r w:rsidR="00D70CEC" w:rsidRPr="00CD6048">
        <w:rPr>
          <w:rFonts w:ascii="GHEA Grapalat" w:hAnsi="GHEA Grapalat" w:cs="GHEA Grapalat"/>
          <w:sz w:val="22"/>
          <w:szCs w:val="22"/>
        </w:rPr>
        <w:t xml:space="preserve"> </w:t>
      </w:r>
      <w:r w:rsidRPr="00CD6048">
        <w:rPr>
          <w:rFonts w:ascii="GHEA Grapalat" w:hAnsi="GHEA Grapalat" w:cs="GHEA Grapalat"/>
          <w:sz w:val="22"/>
          <w:szCs w:val="22"/>
          <w:lang w:val="hy-AM"/>
        </w:rPr>
        <w:t>(1.6 մլրդ դրամ)</w:t>
      </w:r>
      <w:r w:rsidRPr="00CD6048">
        <w:rPr>
          <w:rFonts w:ascii="GHEA Grapalat" w:hAnsi="GHEA Grapalat" w:cs="GHEA Grapalat"/>
          <w:sz w:val="22"/>
          <w:szCs w:val="22"/>
        </w:rPr>
        <w:t xml:space="preserve"> և 7.3</w:t>
      </w:r>
      <w:r w:rsidRPr="00CD6048">
        <w:rPr>
          <w:rFonts w:ascii="GHEA Grapalat" w:hAnsi="GHEA Grapalat" w:cs="GHEA Grapalat"/>
          <w:sz w:val="22"/>
          <w:szCs w:val="22"/>
          <w:lang w:val="hy-AM"/>
        </w:rPr>
        <w:t>% (</w:t>
      </w:r>
      <w:r w:rsidRPr="00CD6048">
        <w:rPr>
          <w:rFonts w:ascii="GHEA Grapalat" w:hAnsi="GHEA Grapalat" w:cs="GHEA Grapalat"/>
          <w:sz w:val="22"/>
          <w:szCs w:val="22"/>
        </w:rPr>
        <w:t>984.4</w:t>
      </w:r>
      <w:r w:rsidRPr="00CD6048">
        <w:rPr>
          <w:rFonts w:ascii="GHEA Grapalat" w:hAnsi="GHEA Grapalat" w:cs="GHEA Grapalat"/>
          <w:sz w:val="22"/>
          <w:szCs w:val="22"/>
          <w:lang w:val="hy-AM"/>
        </w:rPr>
        <w:t xml:space="preserve"> մլ</w:t>
      </w:r>
      <w:r w:rsidRPr="00CD6048">
        <w:rPr>
          <w:rFonts w:ascii="GHEA Grapalat" w:hAnsi="GHEA Grapalat" w:cs="GHEA Grapalat"/>
          <w:sz w:val="22"/>
          <w:szCs w:val="22"/>
        </w:rPr>
        <w:t>ն</w:t>
      </w:r>
      <w:r w:rsidRPr="00CD6048">
        <w:rPr>
          <w:rFonts w:ascii="GHEA Grapalat" w:hAnsi="GHEA Grapalat" w:cs="GHEA Grapalat"/>
          <w:sz w:val="22"/>
          <w:szCs w:val="22"/>
          <w:lang w:val="hy-AM"/>
        </w:rPr>
        <w:t xml:space="preserve"> դրամ)</w:t>
      </w:r>
      <w:r w:rsidRPr="00CD6048">
        <w:rPr>
          <w:rFonts w:ascii="GHEA Grapalat" w:hAnsi="GHEA Grapalat" w:cs="GHEA Grapalat"/>
          <w:sz w:val="22"/>
          <w:szCs w:val="22"/>
        </w:rPr>
        <w:t xml:space="preserve"> </w:t>
      </w:r>
      <w:r w:rsidRPr="00CD6048">
        <w:rPr>
          <w:rFonts w:ascii="GHEA Grapalat" w:hAnsi="GHEA Grapalat" w:cs="GHEA Grapalat"/>
          <w:sz w:val="22"/>
          <w:szCs w:val="22"/>
          <w:lang w:val="hy-AM"/>
        </w:rPr>
        <w:t>աճով</w:t>
      </w:r>
      <w:r w:rsidRPr="00CD6048">
        <w:rPr>
          <w:rFonts w:ascii="GHEA Grapalat" w:hAnsi="GHEA Grapalat"/>
          <w:sz w:val="22"/>
          <w:szCs w:val="22"/>
          <w:lang w:val="hy-AM"/>
        </w:rPr>
        <w:t>:</w:t>
      </w:r>
      <w:r w:rsidRPr="00CD6048">
        <w:rPr>
          <w:rFonts w:ascii="GHEA Grapalat" w:hAnsi="GHEA Grapalat" w:cs="GHEA Grapalat"/>
          <w:sz w:val="22"/>
          <w:szCs w:val="22"/>
          <w:lang w:val="hy-AM"/>
        </w:rPr>
        <w:t xml:space="preserve"> </w:t>
      </w:r>
      <w:r w:rsidRPr="00CD6048">
        <w:rPr>
          <w:rFonts w:ascii="GHEA Grapalat" w:hAnsi="GHEA Grapalat" w:cs="GHEA Grapalat"/>
          <w:sz w:val="22"/>
          <w:szCs w:val="22"/>
        </w:rPr>
        <w:t>Բացի այդ,</w:t>
      </w:r>
      <w:r w:rsidRPr="00CD6048">
        <w:rPr>
          <w:rFonts w:ascii="GHEA Grapalat" w:hAnsi="GHEA Grapalat" w:cs="GHEA Grapalat"/>
          <w:sz w:val="22"/>
          <w:szCs w:val="22"/>
          <w:lang w:val="hy-AM"/>
        </w:rPr>
        <w:t xml:space="preserve"> 2023 թվականի </w:t>
      </w:r>
      <w:r w:rsidRPr="00CD6048">
        <w:rPr>
          <w:rFonts w:ascii="GHEA Grapalat" w:hAnsi="GHEA Grapalat" w:cs="Times Armenian"/>
          <w:sz w:val="22"/>
          <w:szCs w:val="22"/>
          <w:lang w:val="hy-AM"/>
        </w:rPr>
        <w:t xml:space="preserve">ինն ամիսների </w:t>
      </w:r>
      <w:r w:rsidRPr="00CD6048">
        <w:rPr>
          <w:rFonts w:ascii="GHEA Grapalat" w:hAnsi="GHEA Grapalat" w:cs="Times Armenian"/>
          <w:sz w:val="22"/>
          <w:szCs w:val="22"/>
        </w:rPr>
        <w:t>ընթացքում</w:t>
      </w:r>
      <w:r w:rsidRPr="00CD6048">
        <w:rPr>
          <w:rFonts w:ascii="GHEA Grapalat" w:hAnsi="GHEA Grapalat" w:cs="GHEA Grapalat"/>
          <w:sz w:val="22"/>
          <w:szCs w:val="22"/>
        </w:rPr>
        <w:t xml:space="preserve"> </w:t>
      </w:r>
      <w:r w:rsidR="008D45E0" w:rsidRPr="00CD6048">
        <w:rPr>
          <w:rFonts w:ascii="GHEA Grapalat" w:hAnsi="GHEA Grapalat" w:cs="GHEA Grapalat"/>
          <w:sz w:val="22"/>
          <w:szCs w:val="22"/>
        </w:rPr>
        <w:t xml:space="preserve">միջոցներ են հատկացվել </w:t>
      </w:r>
      <w:r w:rsidRPr="00CD6048">
        <w:rPr>
          <w:rFonts w:ascii="GHEA Grapalat" w:hAnsi="GHEA Grapalat" w:cs="GHEA Grapalat"/>
          <w:sz w:val="22"/>
          <w:szCs w:val="22"/>
        </w:rPr>
        <w:t xml:space="preserve">Վերակառուցման և զարգացման եվրոպական </w:t>
      </w:r>
      <w:r w:rsidR="00D70CEC" w:rsidRPr="00CD6048">
        <w:rPr>
          <w:rFonts w:ascii="GHEA Grapalat" w:hAnsi="GHEA Grapalat" w:cs="GHEA Grapalat"/>
          <w:sz w:val="22"/>
          <w:szCs w:val="22"/>
        </w:rPr>
        <w:t xml:space="preserve">բանկի աջակցությամբ իրականացվող </w:t>
      </w:r>
      <w:r w:rsidRPr="00CD6048">
        <w:rPr>
          <w:rFonts w:ascii="GHEA Grapalat" w:hAnsi="GHEA Grapalat" w:cs="GHEA Grapalat"/>
          <w:sz w:val="22"/>
          <w:szCs w:val="22"/>
        </w:rPr>
        <w:t xml:space="preserve">Մեղրիի սահմանային անցակետի վարկային ծրագրի շրջանակներում ՀՀ պետական եկամուտների կոմիտեի նոր շենքային պայմանների ապահովման ու ՀՀ պետական եկամուտների կոմիտեի շենքային ապահովվածության բարելավման </w:t>
      </w:r>
      <w:r w:rsidRPr="00CD6048">
        <w:rPr>
          <w:rFonts w:ascii="GHEA Grapalat" w:hAnsi="GHEA Grapalat" w:cs="Times Armenian"/>
          <w:sz w:val="22"/>
          <w:szCs w:val="22"/>
          <w:lang w:val="hy-AM"/>
        </w:rPr>
        <w:t>միջոցառ</w:t>
      </w:r>
      <w:r w:rsidRPr="00CD6048">
        <w:rPr>
          <w:rFonts w:ascii="GHEA Grapalat" w:hAnsi="GHEA Grapalat" w:cs="Times Armenian"/>
          <w:sz w:val="22"/>
          <w:szCs w:val="22"/>
        </w:rPr>
        <w:t>ում</w:t>
      </w:r>
      <w:r w:rsidRPr="00CD6048">
        <w:rPr>
          <w:rFonts w:ascii="GHEA Grapalat" w:hAnsi="GHEA Grapalat" w:cs="Times Armenian"/>
          <w:sz w:val="22"/>
          <w:szCs w:val="22"/>
          <w:lang w:val="hy-AM"/>
        </w:rPr>
        <w:t>ն</w:t>
      </w:r>
      <w:r w:rsidR="008D45E0" w:rsidRPr="00CD6048">
        <w:rPr>
          <w:rFonts w:ascii="GHEA Grapalat" w:hAnsi="GHEA Grapalat" w:cs="Times Armenian"/>
          <w:sz w:val="22"/>
          <w:szCs w:val="22"/>
        </w:rPr>
        <w:t>երին</w:t>
      </w:r>
      <w:r w:rsidR="008258E2" w:rsidRPr="00CD6048">
        <w:rPr>
          <w:rFonts w:ascii="GHEA Grapalat" w:hAnsi="GHEA Grapalat" w:cs="Times Armenian"/>
          <w:sz w:val="22"/>
          <w:szCs w:val="22"/>
          <w:lang w:val="hy-AM"/>
        </w:rPr>
        <w:t>, որոնց գծով</w:t>
      </w:r>
      <w:r w:rsidRPr="00CD6048">
        <w:rPr>
          <w:rFonts w:ascii="GHEA Grapalat" w:hAnsi="GHEA Grapalat" w:cs="Times Armenian"/>
          <w:sz w:val="22"/>
          <w:szCs w:val="22"/>
          <w:lang w:val="hy-AM"/>
        </w:rPr>
        <w:t xml:space="preserve"> 2022 թվականի ինն ամիսների</w:t>
      </w:r>
      <w:r w:rsidR="008258E2" w:rsidRPr="00CD6048">
        <w:rPr>
          <w:rFonts w:ascii="GHEA Grapalat" w:hAnsi="GHEA Grapalat" w:cs="Times Armenian"/>
          <w:sz w:val="22"/>
          <w:szCs w:val="22"/>
        </w:rPr>
        <w:t>ն նախատեսված միջոցները</w:t>
      </w:r>
      <w:r w:rsidRPr="00CD6048">
        <w:rPr>
          <w:rFonts w:ascii="GHEA Grapalat" w:hAnsi="GHEA Grapalat" w:cs="Times Armenian"/>
          <w:sz w:val="22"/>
          <w:szCs w:val="22"/>
          <w:lang w:val="hy-AM"/>
        </w:rPr>
        <w:t xml:space="preserve"> չէին </w:t>
      </w:r>
      <w:r w:rsidRPr="00CD6048">
        <w:rPr>
          <w:rFonts w:ascii="GHEA Grapalat" w:hAnsi="GHEA Grapalat" w:cs="Times Armenian"/>
          <w:sz w:val="22"/>
          <w:szCs w:val="22"/>
        </w:rPr>
        <w:t>օգտագործ</w:t>
      </w:r>
      <w:r w:rsidRPr="00CD6048">
        <w:rPr>
          <w:rFonts w:ascii="GHEA Grapalat" w:hAnsi="GHEA Grapalat" w:cs="Times Armenian"/>
          <w:sz w:val="22"/>
          <w:szCs w:val="22"/>
          <w:lang w:val="hy-AM"/>
        </w:rPr>
        <w:t>վել:</w:t>
      </w:r>
    </w:p>
    <w:p w:rsidR="00C41FD9" w:rsidRPr="00CD6048" w:rsidRDefault="00C41FD9" w:rsidP="00C41FD9">
      <w:pPr>
        <w:autoSpaceDE w:val="0"/>
        <w:autoSpaceDN w:val="0"/>
        <w:adjustRightInd w:val="0"/>
        <w:spacing w:line="360" w:lineRule="auto"/>
        <w:ind w:firstLine="567"/>
        <w:jc w:val="both"/>
        <w:rPr>
          <w:rFonts w:ascii="GHEA Grapalat" w:hAnsi="GHEA Grapalat" w:cs="GHEA Grapalat"/>
          <w:sz w:val="22"/>
          <w:szCs w:val="22"/>
        </w:rPr>
      </w:pPr>
    </w:p>
    <w:p w:rsidR="00C41FD9" w:rsidRPr="00CD6048" w:rsidRDefault="00C41FD9" w:rsidP="00C41FD9">
      <w:pPr>
        <w:autoSpaceDE w:val="0"/>
        <w:autoSpaceDN w:val="0"/>
        <w:adjustRightInd w:val="0"/>
        <w:spacing w:line="360" w:lineRule="auto"/>
        <w:ind w:firstLine="567"/>
        <w:jc w:val="both"/>
        <w:rPr>
          <w:rFonts w:ascii="GHEA Grapalat" w:hAnsi="GHEA Grapalat" w:cs="Calibri"/>
          <w:sz w:val="22"/>
          <w:szCs w:val="22"/>
          <w:lang w:val="hy-AM"/>
        </w:rPr>
      </w:pPr>
      <w:r w:rsidRPr="00CD6048">
        <w:rPr>
          <w:rFonts w:ascii="GHEA Grapalat" w:hAnsi="GHEA Grapalat"/>
          <w:i/>
          <w:sz w:val="22"/>
          <w:szCs w:val="22"/>
          <w:u w:val="single"/>
          <w:lang w:val="hy-AM"/>
        </w:rPr>
        <w:t>ՀՀ ազգային անվտանգության ծառայության</w:t>
      </w:r>
      <w:r w:rsidRPr="00CD6048">
        <w:rPr>
          <w:rFonts w:ascii="GHEA Grapalat" w:hAnsi="GHEA Grapalat"/>
          <w:sz w:val="22"/>
          <w:szCs w:val="22"/>
          <w:lang w:val="hy-AM"/>
        </w:rPr>
        <w:t xml:space="preserve"> պատասխանատվությամբ 2023 թվականի </w:t>
      </w:r>
      <w:r w:rsidRPr="00CD6048">
        <w:rPr>
          <w:rFonts w:ascii="GHEA Grapalat" w:hAnsi="GHEA Grapalat" w:cs="Times Armenian"/>
          <w:sz w:val="22"/>
          <w:szCs w:val="22"/>
          <w:lang w:val="hy-AM"/>
        </w:rPr>
        <w:t xml:space="preserve">ինն ամիսների </w:t>
      </w:r>
      <w:r w:rsidRPr="00CD6048">
        <w:rPr>
          <w:rFonts w:ascii="GHEA Grapalat" w:hAnsi="GHEA Grapalat" w:cs="Times Armenian"/>
          <w:sz w:val="22"/>
          <w:szCs w:val="22"/>
        </w:rPr>
        <w:t>ընթացքում</w:t>
      </w:r>
      <w:r w:rsidRPr="00CD6048">
        <w:rPr>
          <w:rFonts w:ascii="GHEA Grapalat" w:hAnsi="GHEA Grapalat"/>
          <w:sz w:val="22"/>
          <w:szCs w:val="22"/>
          <w:lang w:val="hy-AM"/>
        </w:rPr>
        <w:t xml:space="preserve"> կատարվել են շուրջ</w:t>
      </w:r>
      <w:r w:rsidRPr="00CD6048">
        <w:rPr>
          <w:rFonts w:ascii="GHEA Grapalat" w:hAnsi="GHEA Grapalat" w:cs="GHEA Grapalat"/>
          <w:sz w:val="22"/>
          <w:szCs w:val="22"/>
          <w:lang w:val="hy-AM"/>
        </w:rPr>
        <w:t xml:space="preserve"> </w:t>
      </w:r>
      <w:r w:rsidRPr="00CD6048">
        <w:rPr>
          <w:rFonts w:ascii="GHEA Grapalat" w:hAnsi="GHEA Grapalat" w:cs="GHEA Grapalat"/>
          <w:sz w:val="22"/>
          <w:szCs w:val="22"/>
        </w:rPr>
        <w:t xml:space="preserve">33.3 </w:t>
      </w:r>
      <w:r w:rsidRPr="00CD6048">
        <w:rPr>
          <w:rFonts w:ascii="GHEA Grapalat" w:hAnsi="GHEA Grapalat" w:cs="GHEA Grapalat"/>
          <w:sz w:val="22"/>
          <w:szCs w:val="22"/>
          <w:lang w:val="hy-AM"/>
        </w:rPr>
        <w:t>մլրդ</w:t>
      </w:r>
      <w:r w:rsidRPr="00CD6048">
        <w:rPr>
          <w:rFonts w:ascii="GHEA Grapalat" w:hAnsi="GHEA Grapalat"/>
          <w:sz w:val="22"/>
          <w:szCs w:val="22"/>
          <w:lang w:val="hy-AM"/>
        </w:rPr>
        <w:t xml:space="preserve"> </w:t>
      </w:r>
      <w:r w:rsidRPr="00CD6048">
        <w:rPr>
          <w:rFonts w:ascii="GHEA Grapalat" w:hAnsi="GHEA Grapalat" w:cs="GHEA Grapalat"/>
          <w:sz w:val="22"/>
          <w:szCs w:val="22"/>
          <w:lang w:val="hy-AM"/>
        </w:rPr>
        <w:t>դրամի</w:t>
      </w:r>
      <w:r w:rsidRPr="00CD6048">
        <w:rPr>
          <w:rFonts w:ascii="GHEA Grapalat" w:hAnsi="GHEA Grapalat"/>
          <w:sz w:val="22"/>
          <w:szCs w:val="22"/>
          <w:lang w:val="hy-AM"/>
        </w:rPr>
        <w:t xml:space="preserve"> </w:t>
      </w:r>
      <w:r w:rsidRPr="00CD6048">
        <w:rPr>
          <w:rFonts w:ascii="GHEA Grapalat" w:hAnsi="GHEA Grapalat" w:cs="GHEA Grapalat"/>
          <w:sz w:val="22"/>
          <w:szCs w:val="22"/>
          <w:lang w:val="hy-AM"/>
        </w:rPr>
        <w:t>ծախսեր՝</w:t>
      </w:r>
      <w:r w:rsidRPr="00CD6048">
        <w:rPr>
          <w:rFonts w:ascii="GHEA Grapalat" w:hAnsi="GHEA Grapalat"/>
          <w:sz w:val="22"/>
          <w:szCs w:val="22"/>
          <w:lang w:val="hy-AM"/>
        </w:rPr>
        <w:t xml:space="preserve"> </w:t>
      </w:r>
      <w:r w:rsidRPr="00CD6048">
        <w:rPr>
          <w:rFonts w:ascii="GHEA Grapalat" w:hAnsi="GHEA Grapalat" w:cs="GHEA Grapalat"/>
          <w:sz w:val="22"/>
          <w:szCs w:val="22"/>
          <w:lang w:val="hy-AM"/>
        </w:rPr>
        <w:t>ապահովելով</w:t>
      </w:r>
      <w:r w:rsidRPr="00CD6048">
        <w:rPr>
          <w:rFonts w:ascii="GHEA Grapalat" w:hAnsi="GHEA Grapalat"/>
          <w:sz w:val="22"/>
          <w:szCs w:val="22"/>
          <w:lang w:val="hy-AM"/>
        </w:rPr>
        <w:t xml:space="preserve"> </w:t>
      </w:r>
      <w:r w:rsidRPr="00CD6048">
        <w:rPr>
          <w:rFonts w:ascii="GHEA Grapalat" w:hAnsi="GHEA Grapalat" w:cs="GHEA Grapalat"/>
          <w:sz w:val="22"/>
          <w:szCs w:val="22"/>
          <w:lang w:val="hy-AM"/>
        </w:rPr>
        <w:t>ծրագրված</w:t>
      </w:r>
      <w:r w:rsidRPr="00CD6048">
        <w:rPr>
          <w:rFonts w:ascii="GHEA Grapalat" w:hAnsi="GHEA Grapalat"/>
          <w:sz w:val="22"/>
          <w:szCs w:val="22"/>
          <w:lang w:val="hy-AM"/>
        </w:rPr>
        <w:t xml:space="preserve"> </w:t>
      </w:r>
      <w:r w:rsidRPr="00CD6048">
        <w:rPr>
          <w:rFonts w:ascii="GHEA Grapalat" w:hAnsi="GHEA Grapalat" w:cs="GHEA Grapalat"/>
          <w:sz w:val="22"/>
          <w:szCs w:val="22"/>
          <w:lang w:val="hy-AM"/>
        </w:rPr>
        <w:t>ցուցանիշի</w:t>
      </w:r>
      <w:r w:rsidRPr="00CD6048">
        <w:rPr>
          <w:rFonts w:ascii="GHEA Grapalat" w:hAnsi="GHEA Grapalat"/>
          <w:sz w:val="22"/>
          <w:szCs w:val="22"/>
          <w:lang w:val="hy-AM"/>
        </w:rPr>
        <w:t xml:space="preserve"> </w:t>
      </w:r>
      <w:r w:rsidRPr="00CD6048">
        <w:rPr>
          <w:rFonts w:ascii="GHEA Grapalat" w:hAnsi="GHEA Grapalat"/>
          <w:sz w:val="22"/>
          <w:szCs w:val="22"/>
        </w:rPr>
        <w:t>93.1</w:t>
      </w:r>
      <w:r w:rsidRPr="00CD6048">
        <w:rPr>
          <w:rFonts w:ascii="GHEA Grapalat" w:hAnsi="GHEA Grapalat"/>
          <w:sz w:val="22"/>
          <w:szCs w:val="22"/>
          <w:lang w:val="hy-AM"/>
        </w:rPr>
        <w:t>%-ը: Հատկացված միջոցներով իրականացվել են երկու ծրագրեր։ Շեղումը հիմնականում պայմանավորված է Ա</w:t>
      </w:r>
      <w:r w:rsidRPr="00CD6048">
        <w:rPr>
          <w:rFonts w:ascii="GHEA Grapalat" w:hAnsi="GHEA Grapalat" w:cs="Sylfaen"/>
          <w:sz w:val="22"/>
          <w:szCs w:val="22"/>
          <w:lang w:val="hy-AM"/>
        </w:rPr>
        <w:t xml:space="preserve">զգային անվտանգության ծրագրի </w:t>
      </w:r>
      <w:r w:rsidRPr="00CD6048">
        <w:rPr>
          <w:rFonts w:ascii="GHEA Grapalat" w:hAnsi="GHEA Grapalat" w:cs="Arial"/>
          <w:sz w:val="22"/>
          <w:szCs w:val="22"/>
          <w:lang w:val="hy-AM"/>
        </w:rPr>
        <w:t>կատարողականով։</w:t>
      </w:r>
      <w:r w:rsidRPr="00CD6048">
        <w:rPr>
          <w:rFonts w:ascii="GHEA Grapalat" w:hAnsi="GHEA Grapalat" w:cs="Calibri"/>
          <w:sz w:val="22"/>
          <w:szCs w:val="22"/>
          <w:lang w:val="hy-AM"/>
        </w:rPr>
        <w:t xml:space="preserve"> Նախորդ </w:t>
      </w:r>
      <w:r w:rsidRPr="00CD6048">
        <w:rPr>
          <w:rFonts w:ascii="GHEA Grapalat" w:hAnsi="GHEA Grapalat" w:cs="Sylfaen"/>
          <w:sz w:val="22"/>
          <w:szCs w:val="22"/>
          <w:lang w:val="hy-AM"/>
        </w:rPr>
        <w:t>տարվա նույն ժամանակահատվածի համեմատ ՀՀ ազգային անվտանգության ծառայության</w:t>
      </w:r>
      <w:r w:rsidRPr="00CD6048">
        <w:rPr>
          <w:rFonts w:ascii="GHEA Grapalat" w:hAnsi="GHEA Grapalat" w:cs="Arial"/>
          <w:sz w:val="22"/>
          <w:szCs w:val="22"/>
          <w:lang w:val="hy-AM"/>
        </w:rPr>
        <w:t xml:space="preserve"> </w:t>
      </w:r>
      <w:r w:rsidRPr="00CD6048">
        <w:rPr>
          <w:rFonts w:ascii="GHEA Grapalat" w:hAnsi="GHEA Grapalat" w:cs="Calibri"/>
          <w:sz w:val="22"/>
          <w:szCs w:val="22"/>
          <w:lang w:val="hy-AM"/>
        </w:rPr>
        <w:lastRenderedPageBreak/>
        <w:t xml:space="preserve">ծախսերն աճել են </w:t>
      </w:r>
      <w:r w:rsidRPr="00CD6048">
        <w:rPr>
          <w:rFonts w:ascii="GHEA Grapalat" w:hAnsi="GHEA Grapalat" w:cs="Calibri"/>
          <w:sz w:val="22"/>
          <w:szCs w:val="22"/>
        </w:rPr>
        <w:t>3.9</w:t>
      </w:r>
      <w:r w:rsidRPr="00CD6048">
        <w:rPr>
          <w:rFonts w:ascii="GHEA Grapalat" w:hAnsi="GHEA Grapalat" w:cs="Calibri"/>
          <w:sz w:val="22"/>
          <w:szCs w:val="22"/>
          <w:lang w:val="hy-AM"/>
        </w:rPr>
        <w:t xml:space="preserve">%-ով կամ </w:t>
      </w:r>
      <w:r w:rsidRPr="00CD6048">
        <w:rPr>
          <w:rFonts w:ascii="GHEA Grapalat" w:hAnsi="GHEA Grapalat" w:cs="Calibri"/>
          <w:sz w:val="22"/>
          <w:szCs w:val="22"/>
        </w:rPr>
        <w:t>շուրջ 1.3</w:t>
      </w:r>
      <w:r w:rsidRPr="00CD6048">
        <w:rPr>
          <w:rFonts w:ascii="GHEA Grapalat" w:hAnsi="GHEA Grapalat" w:cs="Calibri"/>
          <w:sz w:val="22"/>
          <w:szCs w:val="22"/>
          <w:lang w:val="hy-AM"/>
        </w:rPr>
        <w:t xml:space="preserve"> մլ</w:t>
      </w:r>
      <w:r w:rsidRPr="00CD6048">
        <w:rPr>
          <w:rFonts w:ascii="GHEA Grapalat" w:hAnsi="GHEA Grapalat" w:cs="Calibri"/>
          <w:sz w:val="22"/>
          <w:szCs w:val="22"/>
        </w:rPr>
        <w:t>րդ</w:t>
      </w:r>
      <w:r w:rsidR="00FF0019" w:rsidRPr="00CD6048">
        <w:rPr>
          <w:rFonts w:ascii="GHEA Grapalat" w:hAnsi="GHEA Grapalat" w:cs="Calibri"/>
          <w:sz w:val="22"/>
          <w:szCs w:val="22"/>
          <w:lang w:val="hy-AM"/>
        </w:rPr>
        <w:t xml:space="preserve"> դրամով`</w:t>
      </w:r>
      <w:r w:rsidRPr="00CD6048">
        <w:rPr>
          <w:rFonts w:ascii="GHEA Grapalat" w:hAnsi="GHEA Grapalat" w:cs="Calibri"/>
          <w:sz w:val="22"/>
          <w:szCs w:val="22"/>
          <w:lang w:val="hy-AM"/>
        </w:rPr>
        <w:t xml:space="preserve"> պայմանավորված Ազգային անվտանգության ծրագրի շրջանակներում կատարված ծախսերի աճով:</w:t>
      </w:r>
    </w:p>
    <w:p w:rsidR="0025582E" w:rsidRPr="00CD6048" w:rsidRDefault="00C41FD9" w:rsidP="00C41FD9">
      <w:pPr>
        <w:autoSpaceDE w:val="0"/>
        <w:autoSpaceDN w:val="0"/>
        <w:adjustRightInd w:val="0"/>
        <w:spacing w:line="360" w:lineRule="auto"/>
        <w:ind w:firstLine="567"/>
        <w:jc w:val="both"/>
        <w:rPr>
          <w:rFonts w:ascii="GHEA Grapalat" w:hAnsi="GHEA Grapalat"/>
          <w:sz w:val="22"/>
          <w:szCs w:val="22"/>
          <w:lang w:val="zu-ZA"/>
        </w:rPr>
      </w:pPr>
      <w:r w:rsidRPr="00CD6048">
        <w:rPr>
          <w:rFonts w:ascii="GHEA Grapalat" w:hAnsi="GHEA Grapalat" w:cs="Calibri"/>
          <w:sz w:val="22"/>
          <w:szCs w:val="22"/>
          <w:lang w:val="hy-AM"/>
        </w:rPr>
        <w:t>Հաշվետու ժամանակահատվածում</w:t>
      </w:r>
      <w:r w:rsidRPr="00CD6048">
        <w:rPr>
          <w:rFonts w:ascii="GHEA Grapalat" w:hAnsi="GHEA Grapalat"/>
          <w:sz w:val="22"/>
          <w:szCs w:val="22"/>
          <w:lang w:val="hy-AM"/>
        </w:rPr>
        <w:t xml:space="preserve"> շուրջ </w:t>
      </w:r>
      <w:r w:rsidRPr="00CD6048">
        <w:rPr>
          <w:rFonts w:ascii="GHEA Grapalat" w:hAnsi="GHEA Grapalat"/>
          <w:sz w:val="22"/>
          <w:szCs w:val="22"/>
        </w:rPr>
        <w:t>3.2</w:t>
      </w:r>
      <w:r w:rsidRPr="00CD6048">
        <w:rPr>
          <w:rFonts w:ascii="GHEA Grapalat" w:hAnsi="GHEA Grapalat"/>
          <w:sz w:val="22"/>
          <w:szCs w:val="22"/>
          <w:lang w:val="hy-AM"/>
        </w:rPr>
        <w:t xml:space="preserve"> մլրդ դրամ է տրամադրվել </w:t>
      </w:r>
      <w:r w:rsidRPr="00CD6048">
        <w:rPr>
          <w:rFonts w:ascii="GHEA Grapalat" w:hAnsi="GHEA Grapalat"/>
          <w:i/>
          <w:sz w:val="22"/>
          <w:szCs w:val="22"/>
          <w:lang w:val="hy-AM"/>
        </w:rPr>
        <w:t xml:space="preserve">Պետական պահպանության ապահովման </w:t>
      </w:r>
      <w:r w:rsidRPr="00CD6048">
        <w:rPr>
          <w:rFonts w:ascii="GHEA Grapalat" w:hAnsi="GHEA Grapalat"/>
          <w:sz w:val="22"/>
          <w:szCs w:val="22"/>
          <w:lang w:val="hy-AM"/>
        </w:rPr>
        <w:t xml:space="preserve">ծրագրին` </w:t>
      </w:r>
      <w:r w:rsidRPr="00CD6048">
        <w:rPr>
          <w:rFonts w:ascii="GHEA Grapalat" w:hAnsi="GHEA Grapalat" w:cs="Sylfaen"/>
          <w:sz w:val="22"/>
          <w:szCs w:val="22"/>
          <w:lang w:val="hy-AM"/>
        </w:rPr>
        <w:t xml:space="preserve">կազմելով ծրագրված ցուցանիշի </w:t>
      </w:r>
      <w:r w:rsidRPr="00CD6048">
        <w:rPr>
          <w:rFonts w:ascii="GHEA Grapalat" w:hAnsi="GHEA Grapalat"/>
          <w:sz w:val="22"/>
          <w:szCs w:val="22"/>
        </w:rPr>
        <w:t>88.5</w:t>
      </w:r>
      <w:r w:rsidRPr="00CD6048">
        <w:rPr>
          <w:rFonts w:ascii="GHEA Grapalat" w:hAnsi="GHEA Grapalat"/>
          <w:sz w:val="22"/>
          <w:szCs w:val="22"/>
          <w:lang w:val="hy-AM"/>
        </w:rPr>
        <w:t>%-</w:t>
      </w:r>
      <w:r w:rsidRPr="00CD6048">
        <w:rPr>
          <w:rFonts w:ascii="GHEA Grapalat" w:hAnsi="GHEA Grapalat" w:cs="Sylfaen"/>
          <w:sz w:val="22"/>
          <w:szCs w:val="22"/>
          <w:lang w:val="hy-AM"/>
        </w:rPr>
        <w:t>ը: Շեղումը</w:t>
      </w:r>
      <w:r w:rsidRPr="00CD6048">
        <w:rPr>
          <w:rFonts w:ascii="GHEA Grapalat" w:hAnsi="GHEA Grapalat"/>
          <w:sz w:val="22"/>
          <w:szCs w:val="22"/>
          <w:lang w:val="hy-AM"/>
        </w:rPr>
        <w:t xml:space="preserve"> հիմնականում պայմանավորված է</w:t>
      </w:r>
      <w:r w:rsidRPr="00CD6048">
        <w:rPr>
          <w:rFonts w:ascii="GHEA Grapalat" w:hAnsi="GHEA Grapalat"/>
          <w:sz w:val="22"/>
          <w:szCs w:val="22"/>
          <w:lang w:val="zu-ZA"/>
        </w:rPr>
        <w:t xml:space="preserve"> «Պետական պահպանության ծառայություններ»</w:t>
      </w:r>
      <w:r w:rsidRPr="00CD6048">
        <w:rPr>
          <w:rFonts w:ascii="GHEA Grapalat" w:hAnsi="GHEA Grapalat" w:cs="GHEA Grapalat"/>
          <w:sz w:val="22"/>
          <w:szCs w:val="22"/>
          <w:lang w:val="hy-AM"/>
        </w:rPr>
        <w:t xml:space="preserve"> </w:t>
      </w:r>
      <w:r w:rsidR="00FF0019" w:rsidRPr="00CD6048">
        <w:rPr>
          <w:rFonts w:ascii="GHEA Grapalat" w:hAnsi="GHEA Grapalat" w:cs="GHEA Grapalat"/>
          <w:sz w:val="22"/>
          <w:szCs w:val="22"/>
        </w:rPr>
        <w:t xml:space="preserve">և «ՊՊԾ տրանսպորտային միջոցներով ապահովվածության բարելավում» </w:t>
      </w:r>
      <w:r w:rsidRPr="00CD6048">
        <w:rPr>
          <w:rFonts w:ascii="GHEA Grapalat" w:hAnsi="GHEA Grapalat" w:cs="GHEA Grapalat"/>
          <w:sz w:val="22"/>
          <w:szCs w:val="22"/>
          <w:lang w:val="hy-AM"/>
        </w:rPr>
        <w:t>միջոցառ</w:t>
      </w:r>
      <w:r w:rsidR="00332BF3" w:rsidRPr="00CD6048">
        <w:rPr>
          <w:rFonts w:ascii="GHEA Grapalat" w:hAnsi="GHEA Grapalat" w:cs="GHEA Grapalat"/>
          <w:sz w:val="22"/>
          <w:szCs w:val="22"/>
        </w:rPr>
        <w:t>ումների</w:t>
      </w:r>
      <w:r w:rsidRPr="00CD6048">
        <w:rPr>
          <w:rFonts w:ascii="GHEA Grapalat" w:hAnsi="GHEA Grapalat" w:cs="GHEA Grapalat"/>
          <w:sz w:val="22"/>
          <w:szCs w:val="22"/>
          <w:lang w:val="hy-AM"/>
        </w:rPr>
        <w:t xml:space="preserve"> </w:t>
      </w:r>
      <w:r w:rsidRPr="00CD6048">
        <w:rPr>
          <w:rFonts w:ascii="GHEA Grapalat" w:hAnsi="GHEA Grapalat"/>
          <w:sz w:val="22"/>
          <w:szCs w:val="22"/>
          <w:lang w:val="zu-ZA"/>
        </w:rPr>
        <w:t>կատարողականով:</w:t>
      </w:r>
      <w:r w:rsidRPr="00CD6048">
        <w:rPr>
          <w:rFonts w:ascii="GHEA Grapalat" w:hAnsi="GHEA Grapalat" w:cs="Sylfaen"/>
          <w:sz w:val="22"/>
          <w:szCs w:val="22"/>
          <w:lang w:val="hy-AM"/>
        </w:rPr>
        <w:t xml:space="preserve"> </w:t>
      </w:r>
      <w:r w:rsidR="00332BF3" w:rsidRPr="00CD6048">
        <w:rPr>
          <w:rFonts w:ascii="GHEA Grapalat" w:hAnsi="GHEA Grapalat"/>
          <w:sz w:val="22"/>
          <w:szCs w:val="22"/>
        </w:rPr>
        <w:t>Առաջին մ</w:t>
      </w:r>
      <w:r w:rsidRPr="00CD6048">
        <w:rPr>
          <w:rFonts w:ascii="GHEA Grapalat" w:hAnsi="GHEA Grapalat"/>
          <w:sz w:val="22"/>
          <w:szCs w:val="22"/>
          <w:lang w:val="hy-AM"/>
        </w:rPr>
        <w:t>իջոցառման շրջանակներում ապահովվել է մշտապես պահպանվող 10 օբյեկտների 24-ժամյա անվտանգությունը: Ծրագրված ցուցանիշից շեղումը հիմնականում պայմանավորված է միջազգային պայմանագրերով մատակարարումների թույլտվության ստացման ժամ</w:t>
      </w:r>
      <w:r w:rsidR="00D26A4D" w:rsidRPr="00CD6048">
        <w:rPr>
          <w:rFonts w:ascii="GHEA Grapalat" w:hAnsi="GHEA Grapalat"/>
          <w:sz w:val="22"/>
          <w:szCs w:val="22"/>
        </w:rPr>
        <w:t>անակատարությամբ</w:t>
      </w:r>
      <w:r w:rsidRPr="00CD6048">
        <w:rPr>
          <w:rFonts w:ascii="GHEA Grapalat" w:hAnsi="GHEA Grapalat"/>
          <w:sz w:val="22"/>
          <w:szCs w:val="22"/>
          <w:lang w:val="hy-AM"/>
        </w:rPr>
        <w:t xml:space="preserve">, ապրանքների մատակարարման և </w:t>
      </w:r>
      <w:r w:rsidRPr="00CD6048">
        <w:rPr>
          <w:rFonts w:ascii="GHEA Grapalat" w:hAnsi="GHEA Grapalat"/>
          <w:sz w:val="22"/>
          <w:szCs w:val="22"/>
          <w:lang w:val="zu-ZA"/>
        </w:rPr>
        <w:t xml:space="preserve">աշխատանքների կատարման ժամանակացույցերի փոփոխությամբ ու </w:t>
      </w:r>
      <w:r w:rsidR="00D26A4D" w:rsidRPr="00CD6048">
        <w:rPr>
          <w:rFonts w:ascii="GHEA Grapalat" w:hAnsi="GHEA Grapalat"/>
          <w:sz w:val="22"/>
          <w:szCs w:val="22"/>
          <w:lang w:val="zu-ZA"/>
        </w:rPr>
        <w:t xml:space="preserve">որոշ </w:t>
      </w:r>
      <w:r w:rsidRPr="00CD6048">
        <w:rPr>
          <w:rFonts w:ascii="GHEA Grapalat" w:hAnsi="GHEA Grapalat"/>
          <w:sz w:val="22"/>
          <w:szCs w:val="22"/>
          <w:lang w:val="zu-ZA"/>
        </w:rPr>
        <w:t xml:space="preserve">իրավական ակտերի փոփոխության անհրաժեշտությամբ: </w:t>
      </w:r>
    </w:p>
    <w:p w:rsidR="0025582E" w:rsidRPr="00CD6048" w:rsidRDefault="00C83B14" w:rsidP="007D7179">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ՊՊԾ տրանսպորտային միջոցներով ապահովվածության բարելավման միջոցառման շրջանակներում </w:t>
      </w:r>
      <w:r w:rsidR="007D7179" w:rsidRPr="00CD6048">
        <w:rPr>
          <w:rFonts w:ascii="GHEA Grapalat" w:hAnsi="GHEA Grapalat" w:cs="GHEA Grapalat"/>
          <w:sz w:val="22"/>
          <w:szCs w:val="22"/>
        </w:rPr>
        <w:t>օգտագործվել է հատկացված միջոցների 9.6%-ը՝ 14.2 մլն դրամ, որը պայմանավորված է նրանով, որ ՀՀ կառավարության որոշմամբ սեպտեմբերի վերջին հատկացվել են միջոցներ, որոնք ժամանակի սղության պատճառով չեն օգտագործվել, բացի այդ, լոգիստիկ խնդիրներից ելնելով, կատարվել է</w:t>
      </w:r>
      <w:r w:rsidR="007F5F42" w:rsidRPr="00CD6048">
        <w:rPr>
          <w:rFonts w:ascii="GHEA Grapalat" w:hAnsi="GHEA Grapalat" w:cs="GHEA Grapalat"/>
          <w:sz w:val="22"/>
          <w:szCs w:val="22"/>
        </w:rPr>
        <w:t xml:space="preserve"> </w:t>
      </w:r>
      <w:r w:rsidR="007D7179" w:rsidRPr="00CD6048">
        <w:rPr>
          <w:rFonts w:ascii="GHEA Grapalat" w:hAnsi="GHEA Grapalat" w:cs="GHEA Grapalat"/>
          <w:sz w:val="22"/>
          <w:szCs w:val="22"/>
        </w:rPr>
        <w:t>մատակարարման ժամանակացույցի փոփո</w:t>
      </w:r>
      <w:r w:rsidR="007F5F42" w:rsidRPr="00CD6048">
        <w:rPr>
          <w:rFonts w:ascii="GHEA Grapalat" w:hAnsi="GHEA Grapalat" w:cs="GHEA Grapalat"/>
          <w:sz w:val="22"/>
          <w:szCs w:val="22"/>
        </w:rPr>
        <w:t>խություն:</w:t>
      </w:r>
    </w:p>
    <w:p w:rsidR="00C41FD9" w:rsidRPr="00CD6048" w:rsidRDefault="00C41FD9" w:rsidP="00C41FD9">
      <w:pPr>
        <w:autoSpaceDE w:val="0"/>
        <w:autoSpaceDN w:val="0"/>
        <w:adjustRightInd w:val="0"/>
        <w:spacing w:line="360" w:lineRule="auto"/>
        <w:ind w:firstLine="567"/>
        <w:jc w:val="both"/>
        <w:rPr>
          <w:rFonts w:ascii="GHEA Grapalat" w:hAnsi="GHEA Grapalat"/>
          <w:sz w:val="22"/>
          <w:szCs w:val="22"/>
        </w:rPr>
      </w:pPr>
      <w:r w:rsidRPr="00CD6048">
        <w:rPr>
          <w:rFonts w:ascii="GHEA Grapalat" w:hAnsi="GHEA Grapalat"/>
          <w:sz w:val="22"/>
          <w:szCs w:val="22"/>
          <w:lang w:val="zu-ZA"/>
        </w:rPr>
        <w:t>Նախորդ տարվա ինն ամիսների համեմատ Պետական պահպանության ապահովման ծրագրի ծախսերը նվազել են 7%-ով կամ 239.3 մլն դրամով, որը հիմնականում</w:t>
      </w:r>
      <w:r w:rsidRPr="00CD6048">
        <w:rPr>
          <w:rFonts w:ascii="GHEA Grapalat" w:hAnsi="GHEA Grapalat"/>
          <w:sz w:val="22"/>
          <w:szCs w:val="22"/>
          <w:lang w:val="hy-AM"/>
        </w:rPr>
        <w:t xml:space="preserve"> պայմանավորված է</w:t>
      </w:r>
      <w:r w:rsidRPr="00CD6048">
        <w:rPr>
          <w:rFonts w:ascii="GHEA Grapalat" w:hAnsi="GHEA Grapalat"/>
          <w:sz w:val="22"/>
          <w:szCs w:val="22"/>
        </w:rPr>
        <w:t xml:space="preserve"> </w:t>
      </w:r>
      <w:r w:rsidRPr="00CD6048">
        <w:rPr>
          <w:rFonts w:ascii="GHEA Grapalat" w:hAnsi="GHEA Grapalat"/>
          <w:sz w:val="22"/>
          <w:szCs w:val="22"/>
          <w:lang w:val="zu-ZA"/>
        </w:rPr>
        <w:t>ՊՊԾ տրանսպորտային միջոցներով ապահովվածության բարելավման</w:t>
      </w:r>
      <w:r w:rsidRPr="00CD6048">
        <w:rPr>
          <w:rFonts w:ascii="GHEA Grapalat" w:hAnsi="GHEA Grapalat" w:cs="GHEA Grapalat"/>
          <w:sz w:val="22"/>
          <w:szCs w:val="22"/>
          <w:lang w:val="hy-AM"/>
        </w:rPr>
        <w:t xml:space="preserve"> միջոցառման շրջանակներում կատարված ծախսերի</w:t>
      </w:r>
      <w:r w:rsidRPr="00CD6048">
        <w:rPr>
          <w:rFonts w:ascii="GHEA Grapalat" w:hAnsi="GHEA Grapalat" w:cs="GHEA Grapalat"/>
          <w:sz w:val="22"/>
          <w:szCs w:val="22"/>
        </w:rPr>
        <w:t xml:space="preserve"> 96.8</w:t>
      </w:r>
      <w:r w:rsidRPr="00CD6048">
        <w:rPr>
          <w:rFonts w:ascii="GHEA Grapalat" w:hAnsi="GHEA Grapalat"/>
          <w:sz w:val="22"/>
          <w:szCs w:val="22"/>
          <w:lang w:val="zu-ZA"/>
        </w:rPr>
        <w:t xml:space="preserve">% </w:t>
      </w:r>
      <w:r w:rsidRPr="00CD6048">
        <w:rPr>
          <w:rFonts w:ascii="Sylfaen" w:hAnsi="Sylfaen" w:cs="Courier New"/>
          <w:sz w:val="22"/>
          <w:szCs w:val="22"/>
          <w:lang w:val="zu-ZA"/>
        </w:rPr>
        <w:t>(</w:t>
      </w:r>
      <w:r w:rsidRPr="00CD6048">
        <w:rPr>
          <w:rFonts w:ascii="GHEA Grapalat" w:hAnsi="GHEA Grapalat"/>
          <w:sz w:val="22"/>
          <w:szCs w:val="22"/>
          <w:lang w:val="zu-ZA"/>
        </w:rPr>
        <w:t>424.6 մլն դրամ)</w:t>
      </w:r>
      <w:r w:rsidRPr="00CD6048">
        <w:rPr>
          <w:rFonts w:ascii="GHEA Grapalat" w:hAnsi="GHEA Grapalat" w:cs="GHEA Grapalat"/>
          <w:sz w:val="22"/>
          <w:szCs w:val="22"/>
        </w:rPr>
        <w:t xml:space="preserve"> նվազմամբ:</w:t>
      </w:r>
    </w:p>
    <w:p w:rsidR="00C41FD9" w:rsidRPr="00CD6048" w:rsidRDefault="00C41FD9" w:rsidP="00C049B9">
      <w:pPr>
        <w:autoSpaceDE w:val="0"/>
        <w:autoSpaceDN w:val="0"/>
        <w:adjustRightInd w:val="0"/>
        <w:spacing w:line="360" w:lineRule="auto"/>
        <w:ind w:firstLine="567"/>
        <w:jc w:val="both"/>
        <w:rPr>
          <w:rFonts w:ascii="GHEA Grapalat" w:hAnsi="GHEA Grapalat" w:cs="Sylfaen"/>
          <w:sz w:val="22"/>
          <w:szCs w:val="22"/>
          <w:lang w:val="zu-ZA"/>
        </w:rPr>
      </w:pPr>
      <w:r w:rsidRPr="00CD6048">
        <w:rPr>
          <w:rFonts w:ascii="GHEA Grapalat" w:hAnsi="GHEA Grapalat" w:cs="Sylfaen"/>
          <w:sz w:val="22"/>
          <w:szCs w:val="22"/>
          <w:lang w:val="hy-AM"/>
        </w:rPr>
        <w:t>2023 թվականի ինն</w:t>
      </w:r>
      <w:r w:rsidRPr="00CD6048">
        <w:rPr>
          <w:rFonts w:ascii="GHEA Grapalat" w:hAnsi="GHEA Grapalat" w:cs="Times Armenian"/>
          <w:sz w:val="22"/>
          <w:szCs w:val="22"/>
          <w:lang w:val="hy-AM"/>
        </w:rPr>
        <w:t xml:space="preserve"> ամիսների</w:t>
      </w:r>
      <w:r w:rsidRPr="00CD6048">
        <w:rPr>
          <w:rFonts w:ascii="GHEA Grapalat" w:hAnsi="GHEA Grapalat" w:cs="Times Armenian"/>
          <w:sz w:val="22"/>
          <w:szCs w:val="22"/>
        </w:rPr>
        <w:t xml:space="preserve"> ընթացք</w:t>
      </w:r>
      <w:r w:rsidRPr="00CD6048">
        <w:rPr>
          <w:rFonts w:ascii="GHEA Grapalat" w:hAnsi="GHEA Grapalat"/>
          <w:sz w:val="22"/>
          <w:szCs w:val="22"/>
          <w:lang w:val="zu-ZA"/>
        </w:rPr>
        <w:t xml:space="preserve">ում </w:t>
      </w:r>
      <w:r w:rsidRPr="00CD6048">
        <w:rPr>
          <w:rFonts w:ascii="GHEA Grapalat" w:hAnsi="GHEA Grapalat" w:cs="Sylfaen"/>
          <w:i/>
          <w:sz w:val="22"/>
          <w:szCs w:val="22"/>
          <w:lang w:val="hy-AM"/>
        </w:rPr>
        <w:t>Ազգային</w:t>
      </w:r>
      <w:r w:rsidRPr="00CD6048">
        <w:rPr>
          <w:rFonts w:ascii="GHEA Grapalat" w:hAnsi="GHEA Grapalat" w:cs="Sylfaen"/>
          <w:i/>
          <w:sz w:val="22"/>
          <w:szCs w:val="22"/>
          <w:lang w:val="zu-ZA"/>
        </w:rPr>
        <w:t xml:space="preserve"> </w:t>
      </w:r>
      <w:r w:rsidRPr="00CD6048">
        <w:rPr>
          <w:rFonts w:ascii="GHEA Grapalat" w:hAnsi="GHEA Grapalat" w:cs="Sylfaen"/>
          <w:i/>
          <w:sz w:val="22"/>
          <w:szCs w:val="22"/>
          <w:lang w:val="hy-AM"/>
        </w:rPr>
        <w:t>անվտանգության</w:t>
      </w:r>
      <w:r w:rsidRPr="00CD6048">
        <w:rPr>
          <w:rFonts w:ascii="GHEA Grapalat" w:hAnsi="GHEA Grapalat" w:cs="Sylfaen"/>
          <w:sz w:val="22"/>
          <w:szCs w:val="22"/>
          <w:lang w:val="zu-ZA"/>
        </w:rPr>
        <w:t xml:space="preserve"> </w:t>
      </w:r>
      <w:r w:rsidRPr="00CD6048">
        <w:rPr>
          <w:rFonts w:ascii="GHEA Grapalat" w:hAnsi="GHEA Grapalat" w:cs="GHEA Grapalat"/>
          <w:sz w:val="22"/>
          <w:szCs w:val="22"/>
          <w:lang w:val="hy-AM"/>
        </w:rPr>
        <w:t>ծրագրին</w:t>
      </w:r>
      <w:r w:rsidRPr="00CD6048">
        <w:rPr>
          <w:rFonts w:ascii="GHEA Grapalat" w:hAnsi="GHEA Grapalat" w:cs="GHEA Grapalat"/>
          <w:sz w:val="22"/>
          <w:szCs w:val="22"/>
          <w:lang w:val="zu-ZA"/>
        </w:rPr>
        <w:t xml:space="preserve"> </w:t>
      </w:r>
      <w:r w:rsidRPr="00CD6048">
        <w:rPr>
          <w:rFonts w:ascii="GHEA Grapalat" w:hAnsi="GHEA Grapalat" w:cs="GHEA Grapalat"/>
          <w:sz w:val="22"/>
          <w:szCs w:val="22"/>
          <w:lang w:val="hy-AM"/>
        </w:rPr>
        <w:t>պետական</w:t>
      </w:r>
      <w:r w:rsidRPr="00CD6048">
        <w:rPr>
          <w:rFonts w:ascii="GHEA Grapalat" w:hAnsi="GHEA Grapalat" w:cs="GHEA Grapalat"/>
          <w:sz w:val="22"/>
          <w:szCs w:val="22"/>
          <w:lang w:val="zu-ZA"/>
        </w:rPr>
        <w:t xml:space="preserve"> </w:t>
      </w:r>
      <w:r w:rsidRPr="00CD6048">
        <w:rPr>
          <w:rFonts w:ascii="GHEA Grapalat" w:hAnsi="GHEA Grapalat" w:cs="GHEA Grapalat"/>
          <w:sz w:val="22"/>
          <w:szCs w:val="22"/>
          <w:lang w:val="hy-AM"/>
        </w:rPr>
        <w:t>բյուջեից</w:t>
      </w:r>
      <w:r w:rsidRPr="00CD6048">
        <w:rPr>
          <w:rFonts w:ascii="GHEA Grapalat" w:hAnsi="GHEA Grapalat" w:cs="GHEA Grapalat"/>
          <w:sz w:val="22"/>
          <w:szCs w:val="22"/>
          <w:lang w:val="zu-ZA"/>
        </w:rPr>
        <w:t xml:space="preserve"> </w:t>
      </w:r>
      <w:r w:rsidRPr="00CD6048">
        <w:rPr>
          <w:rFonts w:ascii="GHEA Grapalat" w:hAnsi="GHEA Grapalat" w:cs="GHEA Grapalat"/>
          <w:sz w:val="22"/>
          <w:szCs w:val="22"/>
          <w:lang w:val="hy-AM"/>
        </w:rPr>
        <w:t>տրամադրվել</w:t>
      </w:r>
      <w:r w:rsidRPr="00CD6048">
        <w:rPr>
          <w:rFonts w:ascii="GHEA Grapalat" w:hAnsi="GHEA Grapalat" w:cs="GHEA Grapalat"/>
          <w:sz w:val="22"/>
          <w:szCs w:val="22"/>
          <w:lang w:val="zu-ZA"/>
        </w:rPr>
        <w:t xml:space="preserve"> </w:t>
      </w:r>
      <w:r w:rsidRPr="00CD6048">
        <w:rPr>
          <w:rFonts w:ascii="GHEA Grapalat" w:hAnsi="GHEA Grapalat" w:cs="GHEA Grapalat"/>
          <w:sz w:val="22"/>
          <w:szCs w:val="22"/>
          <w:lang w:val="hy-AM"/>
        </w:rPr>
        <w:t>է</w:t>
      </w:r>
      <w:r w:rsidRPr="00CD6048">
        <w:rPr>
          <w:rFonts w:ascii="GHEA Grapalat" w:hAnsi="GHEA Grapalat" w:cs="GHEA Grapalat"/>
          <w:sz w:val="22"/>
          <w:szCs w:val="22"/>
          <w:lang w:val="zu-ZA"/>
        </w:rPr>
        <w:t xml:space="preserve"> 30.1 </w:t>
      </w:r>
      <w:r w:rsidRPr="00CD6048">
        <w:rPr>
          <w:rFonts w:ascii="GHEA Grapalat" w:hAnsi="GHEA Grapalat" w:cs="GHEA Grapalat"/>
          <w:sz w:val="22"/>
          <w:szCs w:val="22"/>
          <w:lang w:val="hy-AM"/>
        </w:rPr>
        <w:t>մլրդ</w:t>
      </w:r>
      <w:r w:rsidRPr="00CD6048">
        <w:rPr>
          <w:rFonts w:ascii="GHEA Grapalat" w:hAnsi="GHEA Grapalat" w:cs="GHEA Grapalat"/>
          <w:sz w:val="22"/>
          <w:szCs w:val="22"/>
          <w:lang w:val="zu-ZA"/>
        </w:rPr>
        <w:t xml:space="preserve"> </w:t>
      </w:r>
      <w:r w:rsidRPr="00CD6048">
        <w:rPr>
          <w:rFonts w:ascii="GHEA Grapalat" w:hAnsi="GHEA Grapalat" w:cs="GHEA Grapalat"/>
          <w:sz w:val="22"/>
          <w:szCs w:val="22"/>
          <w:lang w:val="hy-AM"/>
        </w:rPr>
        <w:t>դրամ</w:t>
      </w:r>
      <w:r w:rsidRPr="00CD6048">
        <w:rPr>
          <w:rFonts w:ascii="GHEA Grapalat" w:hAnsi="GHEA Grapalat" w:cs="GHEA Grapalat"/>
          <w:sz w:val="22"/>
          <w:szCs w:val="22"/>
          <w:lang w:val="zu-ZA"/>
        </w:rPr>
        <w:t xml:space="preserve">` </w:t>
      </w:r>
      <w:r w:rsidRPr="00CD6048">
        <w:rPr>
          <w:rFonts w:ascii="GHEA Grapalat" w:hAnsi="GHEA Grapalat" w:cs="GHEA Grapalat"/>
          <w:sz w:val="22"/>
          <w:szCs w:val="22"/>
          <w:lang w:val="hy-AM"/>
        </w:rPr>
        <w:t>կազմելով</w:t>
      </w:r>
      <w:r w:rsidRPr="00CD6048">
        <w:rPr>
          <w:rFonts w:ascii="GHEA Grapalat" w:hAnsi="GHEA Grapalat" w:cs="GHEA Grapalat"/>
          <w:sz w:val="22"/>
          <w:szCs w:val="22"/>
          <w:lang w:val="zu-ZA"/>
        </w:rPr>
        <w:t xml:space="preserve"> </w:t>
      </w:r>
      <w:r w:rsidRPr="00CD6048">
        <w:rPr>
          <w:rFonts w:ascii="GHEA Grapalat" w:hAnsi="GHEA Grapalat" w:cs="GHEA Grapalat"/>
          <w:sz w:val="22"/>
          <w:szCs w:val="22"/>
          <w:lang w:val="hy-AM"/>
        </w:rPr>
        <w:t>ծրագրված</w:t>
      </w:r>
      <w:r w:rsidRPr="00CD6048">
        <w:rPr>
          <w:rFonts w:ascii="GHEA Grapalat" w:hAnsi="GHEA Grapalat" w:cs="GHEA Grapalat"/>
          <w:sz w:val="22"/>
          <w:szCs w:val="22"/>
          <w:lang w:val="zu-ZA"/>
        </w:rPr>
        <w:t xml:space="preserve"> </w:t>
      </w:r>
      <w:r w:rsidRPr="00CD6048">
        <w:rPr>
          <w:rFonts w:ascii="GHEA Grapalat" w:hAnsi="GHEA Grapalat" w:cs="GHEA Grapalat"/>
          <w:sz w:val="22"/>
          <w:szCs w:val="22"/>
          <w:lang w:val="hy-AM"/>
        </w:rPr>
        <w:t>ցուցանիշի</w:t>
      </w:r>
      <w:r w:rsidRPr="00CD6048">
        <w:rPr>
          <w:rFonts w:ascii="GHEA Grapalat" w:hAnsi="GHEA Grapalat" w:cs="GHEA Grapalat"/>
          <w:sz w:val="22"/>
          <w:szCs w:val="22"/>
          <w:lang w:val="zu-ZA"/>
        </w:rPr>
        <w:t xml:space="preserve"> 93.6%</w:t>
      </w:r>
      <w:r w:rsidRPr="00CD6048">
        <w:rPr>
          <w:rFonts w:ascii="GHEA Grapalat" w:hAnsi="GHEA Grapalat" w:cs="GHEA Grapalat"/>
          <w:sz w:val="22"/>
          <w:szCs w:val="22"/>
          <w:lang w:val="zu-ZA"/>
        </w:rPr>
        <w:noBreakHyphen/>
      </w:r>
      <w:r w:rsidRPr="00CD6048">
        <w:rPr>
          <w:rFonts w:ascii="GHEA Grapalat" w:hAnsi="GHEA Grapalat" w:cs="GHEA Grapalat"/>
          <w:sz w:val="22"/>
          <w:szCs w:val="22"/>
          <w:lang w:val="hy-AM"/>
        </w:rPr>
        <w:t>ը</w:t>
      </w:r>
      <w:r w:rsidRPr="00CD6048">
        <w:rPr>
          <w:rFonts w:ascii="GHEA Grapalat" w:hAnsi="GHEA Grapalat" w:cs="GHEA Grapalat"/>
          <w:sz w:val="22"/>
          <w:szCs w:val="22"/>
          <w:lang w:val="zu-ZA"/>
        </w:rPr>
        <w:t xml:space="preserve">: </w:t>
      </w:r>
      <w:r w:rsidRPr="00CD6048">
        <w:rPr>
          <w:rFonts w:ascii="GHEA Grapalat" w:hAnsi="GHEA Grapalat" w:cs="Sylfaen"/>
          <w:sz w:val="22"/>
          <w:szCs w:val="22"/>
          <w:lang w:val="hy-AM"/>
        </w:rPr>
        <w:t>Ծրագրված</w:t>
      </w:r>
      <w:r w:rsidRPr="00CD6048">
        <w:rPr>
          <w:rFonts w:ascii="GHEA Grapalat" w:hAnsi="GHEA Grapalat" w:cs="Sylfaen"/>
          <w:sz w:val="22"/>
          <w:szCs w:val="22"/>
          <w:lang w:val="zu-ZA"/>
        </w:rPr>
        <w:t xml:space="preserve"> </w:t>
      </w:r>
      <w:r w:rsidRPr="00CD6048">
        <w:rPr>
          <w:rFonts w:ascii="GHEA Grapalat" w:hAnsi="GHEA Grapalat" w:cs="Sylfaen"/>
          <w:sz w:val="22"/>
          <w:szCs w:val="22"/>
          <w:lang w:val="hy-AM"/>
        </w:rPr>
        <w:t>ցուցանիշից</w:t>
      </w:r>
      <w:r w:rsidRPr="00CD6048">
        <w:rPr>
          <w:rFonts w:ascii="GHEA Grapalat" w:hAnsi="GHEA Grapalat" w:cs="Sylfaen"/>
          <w:sz w:val="22"/>
          <w:szCs w:val="22"/>
          <w:lang w:val="zu-ZA"/>
        </w:rPr>
        <w:t xml:space="preserve"> </w:t>
      </w:r>
      <w:r w:rsidRPr="00CD6048">
        <w:rPr>
          <w:rFonts w:ascii="GHEA Grapalat" w:hAnsi="GHEA Grapalat" w:cs="Sylfaen"/>
          <w:sz w:val="22"/>
          <w:szCs w:val="22"/>
          <w:lang w:val="hy-AM"/>
        </w:rPr>
        <w:t>ծախ</w:t>
      </w:r>
      <w:r w:rsidRPr="00CD6048">
        <w:rPr>
          <w:rFonts w:ascii="GHEA Grapalat" w:hAnsi="GHEA Grapalat" w:cs="Sylfaen"/>
          <w:sz w:val="22"/>
          <w:szCs w:val="22"/>
          <w:lang w:val="zu-ZA"/>
        </w:rPr>
        <w:t>սերի շեղումը հիմնականում պայմանավորված է հետախուզական, հակահետախ</w:t>
      </w:r>
      <w:r w:rsidRPr="00CD6048">
        <w:rPr>
          <w:rFonts w:ascii="GHEA Grapalat" w:hAnsi="GHEA Grapalat"/>
          <w:sz w:val="22"/>
          <w:szCs w:val="22"/>
          <w:lang w:val="zu-ZA"/>
        </w:rPr>
        <w:t xml:space="preserve">ուզական, ռազմական հակահետախուզության, հանցագործությունների դեմ պայքարի և պետական սահմանի պահպանության գործունեության կազմակերպման միջոցառման ծախսերի 95.1% կատարողականով, որի շրջանակներում օգտագործվել է շուրջ 20.9 մլրդ դրամ: Վերջինս հիմնականում պայմանավորված է գնային առաջարկ չլինելու պատճառով մրցույթների չկայացմամբ և վերահայտարարմամբ, ինչպես նաև </w:t>
      </w:r>
      <w:r w:rsidR="00FF59BA" w:rsidRPr="00CD6048">
        <w:rPr>
          <w:rFonts w:ascii="GHEA Grapalat" w:hAnsi="GHEA Grapalat"/>
          <w:sz w:val="22"/>
          <w:szCs w:val="22"/>
          <w:lang w:val="zu-ZA"/>
        </w:rPr>
        <w:t xml:space="preserve">գնման գործընթացում </w:t>
      </w:r>
      <w:r w:rsidRPr="00CD6048">
        <w:rPr>
          <w:rFonts w:ascii="GHEA Grapalat" w:hAnsi="GHEA Grapalat"/>
          <w:sz w:val="22"/>
          <w:szCs w:val="22"/>
          <w:lang w:val="zu-ZA"/>
        </w:rPr>
        <w:t xml:space="preserve">առաջացած տնտեսումներով։ Ազգային անվտանգության ծրագրի կատարողականը մասամբ պայմանավորված է նաև ազգային անվտանգության համակարգի տեխնիկական հագեցվածության բարելավման և ազգային անվտանգության համակարգի շենքային ապահովվածության բարելավման ծախսերի </w:t>
      </w:r>
      <w:r w:rsidRPr="00CD6048">
        <w:rPr>
          <w:rFonts w:ascii="GHEA Grapalat" w:hAnsi="GHEA Grapalat"/>
          <w:sz w:val="22"/>
          <w:szCs w:val="22"/>
          <w:lang w:val="zu-ZA"/>
        </w:rPr>
        <w:lastRenderedPageBreak/>
        <w:t xml:space="preserve">կատարողականով: Առաջին միջոցառման շրջանակներում օգտագործվել է 509.5 մլն դրամ կամ նախատեսված միջոցների 46%-ը: Շեղումը պայմանավորված է գնային առաջարկ չներկայացնելու </w:t>
      </w:r>
      <w:r w:rsidR="00595E70" w:rsidRPr="00CD6048">
        <w:rPr>
          <w:rFonts w:ascii="GHEA Grapalat" w:hAnsi="GHEA Grapalat"/>
          <w:sz w:val="22"/>
          <w:szCs w:val="22"/>
          <w:lang w:val="zu-ZA"/>
        </w:rPr>
        <w:t xml:space="preserve">պատճառով </w:t>
      </w:r>
      <w:r w:rsidRPr="00CD6048">
        <w:rPr>
          <w:rFonts w:ascii="GHEA Grapalat" w:hAnsi="GHEA Grapalat"/>
          <w:sz w:val="22"/>
          <w:szCs w:val="22"/>
          <w:lang w:val="zu-ZA"/>
        </w:rPr>
        <w:t>որոշ մրցույթների չկայացմամբ և վերահայտարարմամբ, ինչպես նաև</w:t>
      </w:r>
      <w:r w:rsidR="008B356B" w:rsidRPr="00CD6048">
        <w:rPr>
          <w:rFonts w:ascii="GHEA Grapalat" w:hAnsi="GHEA Grapalat"/>
          <w:sz w:val="22"/>
          <w:szCs w:val="22"/>
          <w:lang w:val="zu-ZA"/>
        </w:rPr>
        <w:t xml:space="preserve"> գնման գործընթացում առաջացած</w:t>
      </w:r>
      <w:r w:rsidRPr="00CD6048">
        <w:rPr>
          <w:rFonts w:ascii="GHEA Grapalat" w:hAnsi="GHEA Grapalat"/>
          <w:sz w:val="22"/>
          <w:szCs w:val="22"/>
          <w:lang w:val="zu-ZA"/>
        </w:rPr>
        <w:t xml:space="preserve"> տնտեսումներով: Հաշվետու ժամանակահատվածում Ազգային անվտանգության համակարգի շենքային ապահովվածության բարելավման միջոցառման շրջանակներում օգտագործվել է շուրջ 1.2 մլրդ դրամ կամ նախատեսված միջոցների 76.3%-ը: Շեղումը հիմնականում պայմանավորված է սահմանային</w:t>
      </w:r>
      <w:r w:rsidRPr="00CD6048">
        <w:rPr>
          <w:rFonts w:ascii="GHEA Grapalat" w:hAnsi="GHEA Grapalat" w:cs="Sylfaen"/>
          <w:sz w:val="22"/>
          <w:szCs w:val="22"/>
          <w:lang w:val="zu-ZA"/>
        </w:rPr>
        <w:t xml:space="preserve"> լարված իրավիճակի հետ կապված՝ շինարարական աշխատանքների դանդաղ ընթացքով, ինչպես նաև նախագծերի փոփոխման հետ կապված</w:t>
      </w:r>
      <w:r w:rsidR="00C049B9" w:rsidRPr="00CD6048">
        <w:rPr>
          <w:rFonts w:ascii="GHEA Grapalat" w:hAnsi="GHEA Grapalat" w:cs="Sylfaen"/>
          <w:sz w:val="22"/>
          <w:szCs w:val="22"/>
          <w:lang w:val="zu-ZA"/>
        </w:rPr>
        <w:t>՝</w:t>
      </w:r>
      <w:r w:rsidRPr="00CD6048">
        <w:rPr>
          <w:rFonts w:ascii="GHEA Grapalat" w:hAnsi="GHEA Grapalat" w:cs="Sylfaen"/>
          <w:sz w:val="22"/>
          <w:szCs w:val="22"/>
          <w:lang w:val="zu-ZA"/>
        </w:rPr>
        <w:t xml:space="preserve"> աշխատանքների ձգձգմամբ: Միջոցառման շրջանակներում նախատեսված 3345.6-ի </w:t>
      </w:r>
      <w:r w:rsidR="00241D41" w:rsidRPr="00CD6048">
        <w:rPr>
          <w:rFonts w:ascii="GHEA Grapalat" w:hAnsi="GHEA Grapalat" w:cs="Sylfaen"/>
          <w:sz w:val="22"/>
          <w:szCs w:val="22"/>
          <w:lang w:val="zu-ZA"/>
        </w:rPr>
        <w:t>փոխարեն</w:t>
      </w:r>
      <w:r w:rsidRPr="00CD6048">
        <w:rPr>
          <w:rFonts w:ascii="GHEA Grapalat" w:hAnsi="GHEA Grapalat" w:cs="Sylfaen"/>
          <w:sz w:val="22"/>
          <w:szCs w:val="22"/>
          <w:lang w:val="zu-ZA"/>
        </w:rPr>
        <w:t xml:space="preserve"> կառուցվել են 2551 քառակուսի մետր ընդհանուր մակերեսով շենքեր և շինություններ:</w:t>
      </w:r>
    </w:p>
    <w:p w:rsidR="00C41FD9" w:rsidRPr="00CD6048" w:rsidRDefault="00C41FD9" w:rsidP="00C41FD9">
      <w:pPr>
        <w:autoSpaceDE w:val="0"/>
        <w:autoSpaceDN w:val="0"/>
        <w:adjustRightInd w:val="0"/>
        <w:spacing w:line="360" w:lineRule="auto"/>
        <w:ind w:firstLine="567"/>
        <w:jc w:val="both"/>
        <w:rPr>
          <w:rFonts w:ascii="GHEA Grapalat" w:hAnsi="GHEA Grapalat" w:cs="GHEA Grapalat"/>
          <w:sz w:val="22"/>
          <w:szCs w:val="22"/>
          <w:lang w:val="zu-ZA"/>
        </w:rPr>
      </w:pPr>
      <w:r w:rsidRPr="00CD6048">
        <w:rPr>
          <w:rFonts w:ascii="GHEA Grapalat" w:hAnsi="GHEA Grapalat" w:cs="Sylfaen"/>
          <w:sz w:val="22"/>
          <w:szCs w:val="22"/>
          <w:lang w:val="zu-ZA"/>
        </w:rPr>
        <w:t>Նախորդ տարվա ինն ամիսների համեմատ Ազգային անվտանգության ծրագրի ծախսերն աճել են 5.2%-ով կամ 1.5 մլրդ դրամով, որը հիմնականում ձևավորվել է հետախուզական, հակահետախուզական, ռազմական</w:t>
      </w:r>
      <w:r w:rsidRPr="00CD6048">
        <w:rPr>
          <w:rFonts w:ascii="GHEA Grapalat" w:hAnsi="GHEA Grapalat"/>
          <w:sz w:val="22"/>
          <w:szCs w:val="22"/>
          <w:lang w:val="zu-ZA"/>
        </w:rPr>
        <w:t xml:space="preserve"> </w:t>
      </w:r>
      <w:r w:rsidRPr="00CD6048">
        <w:rPr>
          <w:rFonts w:ascii="GHEA Grapalat" w:hAnsi="GHEA Grapalat" w:cs="Sylfaen"/>
          <w:sz w:val="22"/>
          <w:szCs w:val="22"/>
        </w:rPr>
        <w:t>հակահետախուզության</w:t>
      </w:r>
      <w:r w:rsidRPr="00CD6048">
        <w:rPr>
          <w:rFonts w:ascii="GHEA Grapalat" w:hAnsi="GHEA Grapalat"/>
          <w:sz w:val="22"/>
          <w:szCs w:val="22"/>
          <w:lang w:val="zu-ZA"/>
        </w:rPr>
        <w:t>, հանցագործությունների դեմ պայքարի և պետական սահմանի պահպանության գործունեության կազմակերպման միջոցառման ծախսերի</w:t>
      </w:r>
      <w:r w:rsidRPr="00CD6048">
        <w:rPr>
          <w:rFonts w:ascii="GHEA Grapalat" w:hAnsi="GHEA Grapalat" w:cs="GHEA Grapalat"/>
          <w:sz w:val="22"/>
          <w:szCs w:val="22"/>
          <w:lang w:val="zu-ZA"/>
        </w:rPr>
        <w:t xml:space="preserve"> 13.5% (2.5 մլրդ </w:t>
      </w:r>
      <w:r w:rsidRPr="00CD6048">
        <w:rPr>
          <w:rFonts w:ascii="GHEA Grapalat" w:hAnsi="GHEA Grapalat" w:cs="GHEA Grapalat"/>
          <w:sz w:val="22"/>
          <w:szCs w:val="22"/>
        </w:rPr>
        <w:t>դրամ</w:t>
      </w:r>
      <w:r w:rsidRPr="00CD6048">
        <w:rPr>
          <w:rFonts w:ascii="GHEA Grapalat" w:hAnsi="GHEA Grapalat" w:cs="GHEA Grapalat"/>
          <w:sz w:val="22"/>
          <w:szCs w:val="22"/>
          <w:lang w:val="zu-ZA"/>
        </w:rPr>
        <w:t xml:space="preserve">) </w:t>
      </w:r>
      <w:r w:rsidRPr="00CD6048">
        <w:rPr>
          <w:rFonts w:ascii="GHEA Grapalat" w:hAnsi="GHEA Grapalat" w:cs="GHEA Grapalat"/>
          <w:sz w:val="22"/>
          <w:szCs w:val="22"/>
        </w:rPr>
        <w:t>աճի</w:t>
      </w:r>
      <w:r w:rsidRPr="00CD6048">
        <w:rPr>
          <w:rFonts w:ascii="GHEA Grapalat" w:hAnsi="GHEA Grapalat" w:cs="GHEA Grapalat"/>
          <w:sz w:val="22"/>
          <w:szCs w:val="22"/>
          <w:lang w:val="zu-ZA"/>
        </w:rPr>
        <w:t xml:space="preserve"> </w:t>
      </w:r>
      <w:r w:rsidRPr="00CD6048">
        <w:rPr>
          <w:rFonts w:ascii="GHEA Grapalat" w:hAnsi="GHEA Grapalat" w:cs="GHEA Grapalat"/>
          <w:sz w:val="22"/>
          <w:szCs w:val="22"/>
        </w:rPr>
        <w:t>և</w:t>
      </w:r>
      <w:r w:rsidRPr="00CD6048">
        <w:rPr>
          <w:rFonts w:ascii="GHEA Grapalat" w:hAnsi="GHEA Grapalat" w:cs="GHEA Grapalat"/>
          <w:sz w:val="22"/>
          <w:szCs w:val="22"/>
          <w:lang w:val="zu-ZA"/>
        </w:rPr>
        <w:t xml:space="preserve"> «</w:t>
      </w:r>
      <w:r w:rsidRPr="00CD6048">
        <w:rPr>
          <w:rFonts w:ascii="GHEA Grapalat" w:hAnsi="GHEA Grapalat" w:cs="GHEA Grapalat"/>
          <w:sz w:val="22"/>
          <w:szCs w:val="22"/>
        </w:rPr>
        <w:t>Պաշտպանության</w:t>
      </w:r>
      <w:r w:rsidRPr="00CD6048">
        <w:rPr>
          <w:rFonts w:ascii="GHEA Grapalat" w:hAnsi="GHEA Grapalat" w:cs="GHEA Grapalat"/>
          <w:sz w:val="22"/>
          <w:szCs w:val="22"/>
          <w:lang w:val="zu-ZA"/>
        </w:rPr>
        <w:t xml:space="preserve"> </w:t>
      </w:r>
      <w:r w:rsidRPr="00CD6048">
        <w:rPr>
          <w:rFonts w:ascii="GHEA Grapalat" w:hAnsi="GHEA Grapalat" w:cs="GHEA Grapalat"/>
          <w:sz w:val="22"/>
          <w:szCs w:val="22"/>
        </w:rPr>
        <w:t>բնագավառի</w:t>
      </w:r>
      <w:r w:rsidRPr="00CD6048">
        <w:rPr>
          <w:rFonts w:ascii="GHEA Grapalat" w:hAnsi="GHEA Grapalat" w:cs="GHEA Grapalat"/>
          <w:sz w:val="22"/>
          <w:szCs w:val="22"/>
          <w:lang w:val="zu-ZA"/>
        </w:rPr>
        <w:t xml:space="preserve"> </w:t>
      </w:r>
      <w:r w:rsidRPr="00CD6048">
        <w:rPr>
          <w:rFonts w:ascii="GHEA Grapalat" w:hAnsi="GHEA Grapalat" w:cs="GHEA Grapalat"/>
          <w:sz w:val="22"/>
          <w:szCs w:val="22"/>
        </w:rPr>
        <w:t>այլ</w:t>
      </w:r>
      <w:r w:rsidRPr="00CD6048">
        <w:rPr>
          <w:rFonts w:ascii="GHEA Grapalat" w:hAnsi="GHEA Grapalat" w:cs="GHEA Grapalat"/>
          <w:sz w:val="22"/>
          <w:szCs w:val="22"/>
          <w:lang w:val="zu-ZA"/>
        </w:rPr>
        <w:t xml:space="preserve"> </w:t>
      </w:r>
      <w:r w:rsidRPr="00CD6048">
        <w:rPr>
          <w:rFonts w:ascii="GHEA Grapalat" w:hAnsi="GHEA Grapalat" w:cs="GHEA Grapalat"/>
          <w:sz w:val="22"/>
          <w:szCs w:val="22"/>
        </w:rPr>
        <w:t>ծախսեր</w:t>
      </w:r>
      <w:r w:rsidRPr="00CD6048">
        <w:rPr>
          <w:rFonts w:ascii="GHEA Grapalat" w:hAnsi="GHEA Grapalat" w:cs="GHEA Grapalat"/>
          <w:sz w:val="22"/>
          <w:szCs w:val="22"/>
          <w:lang w:val="zu-ZA"/>
        </w:rPr>
        <w:t xml:space="preserve">» </w:t>
      </w:r>
      <w:r w:rsidRPr="00CD6048">
        <w:rPr>
          <w:rFonts w:ascii="GHEA Grapalat" w:hAnsi="GHEA Grapalat"/>
          <w:sz w:val="22"/>
          <w:szCs w:val="22"/>
          <w:lang w:val="zu-ZA"/>
        </w:rPr>
        <w:t>միջոցառման ծախսերի</w:t>
      </w:r>
      <w:r w:rsidRPr="00CD6048">
        <w:rPr>
          <w:rFonts w:ascii="GHEA Grapalat" w:hAnsi="GHEA Grapalat" w:cs="GHEA Grapalat"/>
          <w:sz w:val="22"/>
          <w:szCs w:val="22"/>
          <w:lang w:val="zu-ZA"/>
        </w:rPr>
        <w:t xml:space="preserve"> 14.8% (1.3 մլրդ </w:t>
      </w:r>
      <w:r w:rsidRPr="00CD6048">
        <w:rPr>
          <w:rFonts w:ascii="GHEA Grapalat" w:hAnsi="GHEA Grapalat" w:cs="GHEA Grapalat"/>
          <w:sz w:val="22"/>
          <w:szCs w:val="22"/>
        </w:rPr>
        <w:t>դրամ</w:t>
      </w:r>
      <w:r w:rsidRPr="00CD6048">
        <w:rPr>
          <w:rFonts w:ascii="GHEA Grapalat" w:hAnsi="GHEA Grapalat" w:cs="GHEA Grapalat"/>
          <w:sz w:val="22"/>
          <w:szCs w:val="22"/>
          <w:lang w:val="zu-ZA"/>
        </w:rPr>
        <w:t xml:space="preserve">) </w:t>
      </w:r>
      <w:r w:rsidRPr="00CD6048">
        <w:rPr>
          <w:rFonts w:ascii="GHEA Grapalat" w:hAnsi="GHEA Grapalat" w:cs="GHEA Grapalat"/>
          <w:sz w:val="22"/>
          <w:szCs w:val="22"/>
        </w:rPr>
        <w:t>նվազման</w:t>
      </w:r>
      <w:r w:rsidRPr="00CD6048">
        <w:rPr>
          <w:rFonts w:ascii="GHEA Grapalat" w:hAnsi="GHEA Grapalat" w:cs="GHEA Grapalat"/>
          <w:sz w:val="22"/>
          <w:szCs w:val="22"/>
          <w:lang w:val="zu-ZA"/>
        </w:rPr>
        <w:t xml:space="preserve"> </w:t>
      </w:r>
      <w:r w:rsidRPr="00CD6048">
        <w:rPr>
          <w:rFonts w:ascii="GHEA Grapalat" w:hAnsi="GHEA Grapalat" w:cs="GHEA Grapalat"/>
          <w:sz w:val="22"/>
          <w:szCs w:val="22"/>
        </w:rPr>
        <w:t>արդյունքում</w:t>
      </w:r>
      <w:r w:rsidRPr="00CD6048">
        <w:rPr>
          <w:rFonts w:ascii="GHEA Grapalat" w:hAnsi="GHEA Grapalat" w:cs="GHEA Grapalat"/>
          <w:sz w:val="22"/>
          <w:szCs w:val="22"/>
          <w:lang w:val="zu-ZA"/>
        </w:rPr>
        <w:t>:</w:t>
      </w:r>
    </w:p>
    <w:p w:rsidR="00C41FD9" w:rsidRPr="00CD6048" w:rsidRDefault="00C41FD9" w:rsidP="00C41FD9">
      <w:pPr>
        <w:spacing w:line="360" w:lineRule="auto"/>
        <w:ind w:firstLine="561"/>
        <w:jc w:val="both"/>
        <w:rPr>
          <w:rFonts w:ascii="GHEA Grapalat" w:hAnsi="GHEA Grapalat" w:cs="GHEA Grapalat"/>
          <w:sz w:val="22"/>
          <w:szCs w:val="22"/>
        </w:rPr>
      </w:pPr>
    </w:p>
    <w:p w:rsidR="00C41FD9" w:rsidRPr="00CD6048" w:rsidRDefault="00C41FD9" w:rsidP="00C41FD9">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i/>
          <w:sz w:val="22"/>
          <w:szCs w:val="22"/>
          <w:u w:val="single"/>
          <w:lang w:val="hy-AM"/>
        </w:rPr>
        <w:t>ՀՀ ոստիկանության</w:t>
      </w:r>
      <w:r w:rsidRPr="00CD6048">
        <w:rPr>
          <w:rFonts w:ascii="GHEA Grapalat" w:hAnsi="GHEA Grapalat" w:cs="Sylfaen"/>
          <w:sz w:val="22"/>
          <w:szCs w:val="22"/>
          <w:lang w:val="hy-AM"/>
        </w:rPr>
        <w:t xml:space="preserve"> պատասխանատվությամբ հաշվետու</w:t>
      </w:r>
      <w:r w:rsidRPr="00CD6048">
        <w:rPr>
          <w:rFonts w:ascii="GHEA Grapalat" w:hAnsi="GHEA Grapalat" w:cs="Times Armenian"/>
          <w:sz w:val="22"/>
          <w:szCs w:val="22"/>
          <w:lang w:val="hy-AM"/>
        </w:rPr>
        <w:t xml:space="preserve"> ժամանակահատված</w:t>
      </w:r>
      <w:r w:rsidRPr="00CD6048">
        <w:rPr>
          <w:rFonts w:ascii="GHEA Grapalat" w:hAnsi="GHEA Grapalat" w:cs="Sylfaen"/>
          <w:sz w:val="22"/>
          <w:szCs w:val="22"/>
          <w:lang w:val="hy-AM"/>
        </w:rPr>
        <w:t xml:space="preserve">ում իրականացվել են 2 ծրագրեր, որոնց տրամադրվել է </w:t>
      </w:r>
      <w:r w:rsidRPr="00CD6048">
        <w:rPr>
          <w:rFonts w:ascii="GHEA Grapalat" w:hAnsi="GHEA Grapalat" w:cs="Times Armenian"/>
          <w:sz w:val="22"/>
          <w:szCs w:val="22"/>
          <w:lang w:val="zu-ZA"/>
        </w:rPr>
        <w:t>շուրջ</w:t>
      </w:r>
      <w:r w:rsidRPr="00CD6048">
        <w:rPr>
          <w:rFonts w:ascii="GHEA Grapalat" w:hAnsi="GHEA Grapalat" w:cs="Sylfaen"/>
          <w:sz w:val="22"/>
          <w:szCs w:val="22"/>
        </w:rPr>
        <w:t xml:space="preserve"> 52.9 </w:t>
      </w:r>
      <w:r w:rsidRPr="00CD6048">
        <w:rPr>
          <w:rFonts w:ascii="GHEA Grapalat" w:hAnsi="GHEA Grapalat" w:cs="Sylfaen"/>
          <w:sz w:val="22"/>
          <w:szCs w:val="22"/>
          <w:lang w:val="hy-AM"/>
        </w:rPr>
        <w:t xml:space="preserve">մլրդ դրամ՝ կազմելով ծրագրված ցուցանիշի </w:t>
      </w:r>
      <w:r w:rsidRPr="00CD6048">
        <w:rPr>
          <w:rFonts w:ascii="GHEA Grapalat" w:hAnsi="GHEA Grapalat" w:cs="Sylfaen"/>
          <w:sz w:val="22"/>
          <w:szCs w:val="22"/>
        </w:rPr>
        <w:t>89.3</w:t>
      </w:r>
      <w:r w:rsidRPr="00CD6048">
        <w:rPr>
          <w:rFonts w:ascii="GHEA Grapalat" w:hAnsi="GHEA Grapalat" w:cs="Sylfaen"/>
          <w:sz w:val="22"/>
          <w:szCs w:val="22"/>
          <w:lang w:val="hy-AM"/>
        </w:rPr>
        <w:t>%-ը: Շեղումը հիմնականում պայմանավորված է Ոստիկանության ոլորտի քաղաքականության մշակման, կառավարման, կենտրոնացված միջոցառումների, մոնիտորինգի ու վերահսկողության ծրագրի կատարողականով: Նշված ծրագրի շրջանակներում կատարված ծախսերի նվազմամբ է պայմանավորված նախորդ տարվա ինն ամիսների համեմատ ՀՀ ոստիկանության պատասխանատվությամբ իրականացվող ծախսերի 4.4% (2.4</w:t>
      </w:r>
      <w:r w:rsidR="00023BF6" w:rsidRPr="00CD6048">
        <w:rPr>
          <w:rFonts w:ascii="Calibri" w:hAnsi="Calibri" w:cs="Calibri"/>
          <w:sz w:val="22"/>
          <w:szCs w:val="22"/>
          <w:lang w:val="hy-AM"/>
        </w:rPr>
        <w:t xml:space="preserve"> </w:t>
      </w:r>
      <w:r w:rsidRPr="00CD6048">
        <w:rPr>
          <w:rFonts w:ascii="GHEA Grapalat" w:hAnsi="GHEA Grapalat" w:cs="Sylfaen"/>
          <w:sz w:val="22"/>
          <w:szCs w:val="22"/>
          <w:lang w:val="hy-AM"/>
        </w:rPr>
        <w:t>մլրդ դրամ) նվազումը:</w:t>
      </w:r>
    </w:p>
    <w:p w:rsidR="00C41FD9" w:rsidRPr="00CD6048" w:rsidRDefault="00C41FD9" w:rsidP="00C41FD9">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sz w:val="22"/>
          <w:szCs w:val="22"/>
          <w:lang w:val="hy-AM"/>
        </w:rPr>
        <w:t>2023 թվականի ինն ամիսների</w:t>
      </w:r>
      <w:r w:rsidRPr="00CD6048">
        <w:rPr>
          <w:rFonts w:ascii="GHEA Grapalat" w:hAnsi="GHEA Grapalat" w:cs="Times Armenian"/>
          <w:sz w:val="22"/>
          <w:szCs w:val="22"/>
          <w:lang w:val="hy-AM"/>
        </w:rPr>
        <w:t xml:space="preserve"> </w:t>
      </w:r>
      <w:r w:rsidRPr="00CD6048">
        <w:rPr>
          <w:rFonts w:ascii="GHEA Grapalat" w:hAnsi="GHEA Grapalat" w:cs="Times Armenian"/>
          <w:sz w:val="22"/>
          <w:szCs w:val="22"/>
        </w:rPr>
        <w:t>ընթացքում</w:t>
      </w:r>
      <w:r w:rsidRPr="00CD6048">
        <w:rPr>
          <w:rFonts w:ascii="GHEA Grapalat" w:hAnsi="GHEA Grapalat"/>
          <w:sz w:val="22"/>
          <w:szCs w:val="22"/>
          <w:lang w:val="zu-ZA"/>
        </w:rPr>
        <w:t xml:space="preserve"> </w:t>
      </w:r>
      <w:r w:rsidRPr="00CD6048">
        <w:rPr>
          <w:rFonts w:ascii="GHEA Grapalat" w:hAnsi="GHEA Grapalat" w:cs="Times Armenian"/>
          <w:i/>
          <w:sz w:val="22"/>
          <w:szCs w:val="22"/>
        </w:rPr>
        <w:t>Ոստիկանության</w:t>
      </w:r>
      <w:r w:rsidRPr="00CD6048">
        <w:rPr>
          <w:rFonts w:ascii="GHEA Grapalat" w:hAnsi="GHEA Grapalat" w:cs="Times Armenian"/>
          <w:i/>
          <w:sz w:val="22"/>
          <w:szCs w:val="22"/>
          <w:lang w:val="zu-ZA"/>
        </w:rPr>
        <w:t xml:space="preserve"> </w:t>
      </w:r>
      <w:r w:rsidRPr="00CD6048">
        <w:rPr>
          <w:rFonts w:ascii="GHEA Grapalat" w:hAnsi="GHEA Grapalat" w:cs="Times Armenian"/>
          <w:i/>
          <w:sz w:val="22"/>
          <w:szCs w:val="22"/>
        </w:rPr>
        <w:t>ոլորտի</w:t>
      </w:r>
      <w:r w:rsidRPr="00CD6048">
        <w:rPr>
          <w:rFonts w:ascii="GHEA Grapalat" w:hAnsi="GHEA Grapalat" w:cs="Times Armenian"/>
          <w:i/>
          <w:sz w:val="22"/>
          <w:szCs w:val="22"/>
          <w:lang w:val="zu-ZA"/>
        </w:rPr>
        <w:t xml:space="preserve"> </w:t>
      </w:r>
      <w:r w:rsidRPr="00CD6048">
        <w:rPr>
          <w:rFonts w:ascii="GHEA Grapalat" w:hAnsi="GHEA Grapalat" w:cs="Times Armenian"/>
          <w:i/>
          <w:sz w:val="22"/>
          <w:szCs w:val="22"/>
        </w:rPr>
        <w:t>քաղաքականության</w:t>
      </w:r>
      <w:r w:rsidRPr="00CD6048">
        <w:rPr>
          <w:rFonts w:ascii="GHEA Grapalat" w:hAnsi="GHEA Grapalat" w:cs="Times Armenian"/>
          <w:i/>
          <w:sz w:val="22"/>
          <w:szCs w:val="22"/>
          <w:lang w:val="zu-ZA"/>
        </w:rPr>
        <w:t xml:space="preserve"> </w:t>
      </w:r>
      <w:r w:rsidRPr="00CD6048">
        <w:rPr>
          <w:rFonts w:ascii="GHEA Grapalat" w:hAnsi="GHEA Grapalat" w:cs="Times Armenian"/>
          <w:i/>
          <w:sz w:val="22"/>
          <w:szCs w:val="22"/>
        </w:rPr>
        <w:t>մշակման</w:t>
      </w:r>
      <w:r w:rsidRPr="00CD6048">
        <w:rPr>
          <w:rFonts w:ascii="GHEA Grapalat" w:hAnsi="GHEA Grapalat" w:cs="Times Armenian"/>
          <w:i/>
          <w:sz w:val="22"/>
          <w:szCs w:val="22"/>
          <w:lang w:val="zu-ZA"/>
        </w:rPr>
        <w:t xml:space="preserve">, </w:t>
      </w:r>
      <w:r w:rsidRPr="00CD6048">
        <w:rPr>
          <w:rFonts w:ascii="GHEA Grapalat" w:hAnsi="GHEA Grapalat" w:cs="Times Armenian"/>
          <w:i/>
          <w:sz w:val="22"/>
          <w:szCs w:val="22"/>
        </w:rPr>
        <w:t>կառավարման</w:t>
      </w:r>
      <w:r w:rsidRPr="00CD6048">
        <w:rPr>
          <w:rFonts w:ascii="GHEA Grapalat" w:hAnsi="GHEA Grapalat" w:cs="Times Armenian"/>
          <w:i/>
          <w:sz w:val="22"/>
          <w:szCs w:val="22"/>
          <w:lang w:val="zu-ZA"/>
        </w:rPr>
        <w:t xml:space="preserve">, </w:t>
      </w:r>
      <w:r w:rsidRPr="00CD6048">
        <w:rPr>
          <w:rFonts w:ascii="GHEA Grapalat" w:hAnsi="GHEA Grapalat" w:cs="Times Armenian"/>
          <w:i/>
          <w:sz w:val="22"/>
          <w:szCs w:val="22"/>
        </w:rPr>
        <w:t>կենտրոնացված</w:t>
      </w:r>
      <w:r w:rsidRPr="00CD6048">
        <w:rPr>
          <w:rFonts w:ascii="GHEA Grapalat" w:hAnsi="GHEA Grapalat" w:cs="Times Armenian"/>
          <w:i/>
          <w:sz w:val="22"/>
          <w:szCs w:val="22"/>
          <w:lang w:val="zu-ZA"/>
        </w:rPr>
        <w:t xml:space="preserve"> </w:t>
      </w:r>
      <w:r w:rsidRPr="00CD6048">
        <w:rPr>
          <w:rFonts w:ascii="GHEA Grapalat" w:hAnsi="GHEA Grapalat" w:cs="Times Armenian"/>
          <w:i/>
          <w:sz w:val="22"/>
          <w:szCs w:val="22"/>
        </w:rPr>
        <w:t>միջոցառումների</w:t>
      </w:r>
      <w:r w:rsidRPr="00CD6048">
        <w:rPr>
          <w:rFonts w:ascii="GHEA Grapalat" w:hAnsi="GHEA Grapalat" w:cs="Times Armenian"/>
          <w:i/>
          <w:sz w:val="22"/>
          <w:szCs w:val="22"/>
          <w:lang w:val="zu-ZA"/>
        </w:rPr>
        <w:t xml:space="preserve">, </w:t>
      </w:r>
      <w:r w:rsidRPr="00CD6048">
        <w:rPr>
          <w:rFonts w:ascii="GHEA Grapalat" w:hAnsi="GHEA Grapalat" w:cs="Times Armenian"/>
          <w:i/>
          <w:sz w:val="22"/>
          <w:szCs w:val="22"/>
        </w:rPr>
        <w:t>մոնիտորինգի</w:t>
      </w:r>
      <w:r w:rsidRPr="00CD6048">
        <w:rPr>
          <w:rFonts w:ascii="GHEA Grapalat" w:hAnsi="GHEA Grapalat" w:cs="Times Armenian"/>
          <w:i/>
          <w:sz w:val="22"/>
          <w:szCs w:val="22"/>
          <w:lang w:val="zu-ZA"/>
        </w:rPr>
        <w:t xml:space="preserve"> </w:t>
      </w:r>
      <w:r w:rsidRPr="00CD6048">
        <w:rPr>
          <w:rFonts w:ascii="GHEA Grapalat" w:hAnsi="GHEA Grapalat" w:cs="Times Armenian"/>
          <w:i/>
          <w:sz w:val="22"/>
          <w:szCs w:val="22"/>
        </w:rPr>
        <w:t>ու</w:t>
      </w:r>
      <w:r w:rsidRPr="00CD6048">
        <w:rPr>
          <w:rFonts w:ascii="GHEA Grapalat" w:hAnsi="GHEA Grapalat" w:cs="Times Armenian"/>
          <w:i/>
          <w:sz w:val="22"/>
          <w:szCs w:val="22"/>
          <w:lang w:val="zu-ZA"/>
        </w:rPr>
        <w:t xml:space="preserve"> </w:t>
      </w:r>
      <w:r w:rsidRPr="00CD6048">
        <w:rPr>
          <w:rFonts w:ascii="GHEA Grapalat" w:hAnsi="GHEA Grapalat" w:cs="Times Armenian"/>
          <w:i/>
          <w:sz w:val="22"/>
          <w:szCs w:val="22"/>
        </w:rPr>
        <w:t>վերահսկողության</w:t>
      </w:r>
      <w:r w:rsidRPr="00CD6048">
        <w:rPr>
          <w:rFonts w:ascii="GHEA Grapalat" w:hAnsi="GHEA Grapalat" w:cs="Times Armenian"/>
          <w:sz w:val="22"/>
          <w:szCs w:val="22"/>
          <w:lang w:val="zu-ZA"/>
        </w:rPr>
        <w:t xml:space="preserve"> </w:t>
      </w:r>
      <w:r w:rsidRPr="00CD6048">
        <w:rPr>
          <w:rFonts w:ascii="GHEA Grapalat" w:hAnsi="GHEA Grapalat" w:cs="Times Armenian"/>
          <w:sz w:val="22"/>
          <w:szCs w:val="22"/>
        </w:rPr>
        <w:t>ծրագրի</w:t>
      </w:r>
      <w:r w:rsidRPr="00CD6048">
        <w:rPr>
          <w:rFonts w:ascii="GHEA Grapalat" w:hAnsi="GHEA Grapalat" w:cs="Times Armenian"/>
          <w:sz w:val="22"/>
          <w:szCs w:val="22"/>
          <w:lang w:val="zu-ZA"/>
        </w:rPr>
        <w:t xml:space="preserve"> </w:t>
      </w:r>
      <w:r w:rsidRPr="00CD6048">
        <w:rPr>
          <w:rFonts w:ascii="GHEA Grapalat" w:hAnsi="GHEA Grapalat" w:cs="Times Armenian"/>
          <w:sz w:val="22"/>
          <w:szCs w:val="22"/>
        </w:rPr>
        <w:t>շրջանակներում</w:t>
      </w:r>
      <w:r w:rsidRPr="00CD6048">
        <w:rPr>
          <w:rFonts w:ascii="GHEA Grapalat" w:hAnsi="GHEA Grapalat" w:cs="Times Armenian"/>
          <w:sz w:val="22"/>
          <w:szCs w:val="22"/>
          <w:lang w:val="zu-ZA"/>
        </w:rPr>
        <w:t xml:space="preserve"> </w:t>
      </w:r>
      <w:r w:rsidRPr="00CD6048">
        <w:rPr>
          <w:rFonts w:ascii="GHEA Grapalat" w:hAnsi="GHEA Grapalat" w:cs="Times Armenian"/>
          <w:sz w:val="22"/>
          <w:szCs w:val="22"/>
        </w:rPr>
        <w:t>օգտագործվել</w:t>
      </w:r>
      <w:r w:rsidRPr="00CD6048">
        <w:rPr>
          <w:rFonts w:ascii="GHEA Grapalat" w:hAnsi="GHEA Grapalat" w:cs="Times Armenian"/>
          <w:sz w:val="22"/>
          <w:szCs w:val="22"/>
          <w:lang w:val="zu-ZA"/>
        </w:rPr>
        <w:t xml:space="preserve"> </w:t>
      </w:r>
      <w:r w:rsidRPr="00CD6048">
        <w:rPr>
          <w:rFonts w:ascii="GHEA Grapalat" w:hAnsi="GHEA Grapalat" w:cs="Times Armenian"/>
          <w:sz w:val="22"/>
          <w:szCs w:val="22"/>
        </w:rPr>
        <w:t>է</w:t>
      </w:r>
      <w:r w:rsidRPr="00CD6048">
        <w:rPr>
          <w:rFonts w:ascii="GHEA Grapalat" w:hAnsi="GHEA Grapalat" w:cs="Times Armenian"/>
          <w:sz w:val="22"/>
          <w:szCs w:val="22"/>
          <w:lang w:val="zu-ZA"/>
        </w:rPr>
        <w:t xml:space="preserve"> </w:t>
      </w:r>
      <w:r w:rsidRPr="00CD6048">
        <w:rPr>
          <w:rFonts w:ascii="GHEA Grapalat" w:hAnsi="GHEA Grapalat" w:cs="Sylfaen"/>
          <w:sz w:val="22"/>
          <w:szCs w:val="22"/>
        </w:rPr>
        <w:t>ավելի քան</w:t>
      </w:r>
      <w:r w:rsidRPr="00CD6048">
        <w:rPr>
          <w:rFonts w:ascii="GHEA Grapalat" w:hAnsi="GHEA Grapalat" w:cs="Times Armenian"/>
          <w:sz w:val="22"/>
          <w:szCs w:val="22"/>
          <w:lang w:val="zu-ZA"/>
        </w:rPr>
        <w:t xml:space="preserve"> 51.8 </w:t>
      </w:r>
      <w:r w:rsidRPr="00CD6048">
        <w:rPr>
          <w:rFonts w:ascii="GHEA Grapalat" w:hAnsi="GHEA Grapalat" w:cs="Times Armenian"/>
          <w:sz w:val="22"/>
          <w:szCs w:val="22"/>
        </w:rPr>
        <w:t>մլրդ</w:t>
      </w:r>
      <w:r w:rsidRPr="00CD6048">
        <w:rPr>
          <w:rFonts w:ascii="GHEA Grapalat" w:hAnsi="GHEA Grapalat" w:cs="Times Armenian"/>
          <w:sz w:val="22"/>
          <w:szCs w:val="22"/>
          <w:lang w:val="zu-ZA"/>
        </w:rPr>
        <w:t xml:space="preserve"> </w:t>
      </w:r>
      <w:r w:rsidRPr="00CD6048">
        <w:rPr>
          <w:rFonts w:ascii="GHEA Grapalat" w:hAnsi="GHEA Grapalat" w:cs="Sylfaen"/>
          <w:sz w:val="22"/>
          <w:szCs w:val="22"/>
        </w:rPr>
        <w:t>դրամ</w:t>
      </w:r>
      <w:r w:rsidRPr="00CD6048">
        <w:rPr>
          <w:rFonts w:ascii="GHEA Grapalat" w:hAnsi="GHEA Grapalat" w:cs="Times Armenian"/>
          <w:sz w:val="22"/>
          <w:szCs w:val="22"/>
          <w:lang w:val="zu-ZA"/>
        </w:rPr>
        <w:t xml:space="preserve"> </w:t>
      </w:r>
      <w:r w:rsidRPr="00CD6048">
        <w:rPr>
          <w:rFonts w:ascii="GHEA Grapalat" w:hAnsi="GHEA Grapalat" w:cs="Times Armenian"/>
          <w:sz w:val="22"/>
          <w:szCs w:val="22"/>
        </w:rPr>
        <w:t>կամ</w:t>
      </w:r>
      <w:r w:rsidRPr="00CD6048">
        <w:rPr>
          <w:rFonts w:ascii="GHEA Grapalat" w:hAnsi="GHEA Grapalat" w:cs="Times Armenian"/>
          <w:sz w:val="22"/>
          <w:szCs w:val="22"/>
          <w:lang w:val="zu-ZA"/>
        </w:rPr>
        <w:t xml:space="preserve"> </w:t>
      </w:r>
      <w:r w:rsidRPr="00CD6048">
        <w:rPr>
          <w:rFonts w:ascii="GHEA Grapalat" w:hAnsi="GHEA Grapalat" w:cs="Times Armenian"/>
          <w:sz w:val="22"/>
          <w:szCs w:val="22"/>
        </w:rPr>
        <w:t>նախատեսված</w:t>
      </w:r>
      <w:r w:rsidRPr="00CD6048">
        <w:rPr>
          <w:rFonts w:ascii="GHEA Grapalat" w:hAnsi="GHEA Grapalat" w:cs="Times Armenian"/>
          <w:sz w:val="22"/>
          <w:szCs w:val="22"/>
          <w:lang w:val="zu-ZA"/>
        </w:rPr>
        <w:t xml:space="preserve"> </w:t>
      </w:r>
      <w:r w:rsidRPr="00CD6048">
        <w:rPr>
          <w:rFonts w:ascii="GHEA Grapalat" w:hAnsi="GHEA Grapalat" w:cs="Times Armenian"/>
          <w:sz w:val="22"/>
          <w:szCs w:val="22"/>
        </w:rPr>
        <w:t>միջոցների</w:t>
      </w:r>
      <w:r w:rsidRPr="00CD6048">
        <w:rPr>
          <w:rFonts w:ascii="GHEA Grapalat" w:hAnsi="GHEA Grapalat" w:cs="Times Armenian"/>
          <w:sz w:val="22"/>
          <w:szCs w:val="22"/>
          <w:lang w:val="zu-ZA"/>
        </w:rPr>
        <w:t xml:space="preserve"> 89.3%-</w:t>
      </w:r>
      <w:r w:rsidRPr="00CD6048">
        <w:rPr>
          <w:rFonts w:ascii="GHEA Grapalat" w:hAnsi="GHEA Grapalat" w:cs="Times Armenian"/>
          <w:sz w:val="22"/>
          <w:szCs w:val="22"/>
        </w:rPr>
        <w:t>ը</w:t>
      </w:r>
      <w:r w:rsidRPr="00CD6048">
        <w:rPr>
          <w:rFonts w:ascii="GHEA Grapalat" w:hAnsi="GHEA Grapalat" w:cs="Times Armenian"/>
          <w:sz w:val="22"/>
          <w:szCs w:val="22"/>
          <w:lang w:val="zu-ZA"/>
        </w:rPr>
        <w:t xml:space="preserve">: </w:t>
      </w:r>
      <w:r w:rsidRPr="00CD6048">
        <w:rPr>
          <w:rFonts w:ascii="GHEA Grapalat" w:hAnsi="GHEA Grapalat" w:cs="Sylfaen"/>
          <w:sz w:val="22"/>
          <w:szCs w:val="22"/>
        </w:rPr>
        <w:t>Ծրագրի</w:t>
      </w:r>
      <w:r w:rsidRPr="00CD6048">
        <w:rPr>
          <w:rFonts w:ascii="GHEA Grapalat" w:hAnsi="GHEA Grapalat" w:cs="Sylfaen"/>
          <w:sz w:val="22"/>
          <w:szCs w:val="22"/>
          <w:lang w:val="zu-ZA"/>
        </w:rPr>
        <w:t xml:space="preserve"> </w:t>
      </w:r>
      <w:r w:rsidRPr="00CD6048">
        <w:rPr>
          <w:rFonts w:ascii="GHEA Grapalat" w:hAnsi="GHEA Grapalat" w:cs="Sylfaen"/>
          <w:sz w:val="22"/>
          <w:szCs w:val="22"/>
        </w:rPr>
        <w:t>շրջանակներում</w:t>
      </w:r>
      <w:r w:rsidRPr="00CD6048">
        <w:rPr>
          <w:rFonts w:ascii="GHEA Grapalat" w:hAnsi="GHEA Grapalat" w:cs="Sylfaen"/>
          <w:sz w:val="22"/>
          <w:szCs w:val="22"/>
          <w:lang w:val="zu-ZA"/>
        </w:rPr>
        <w:t xml:space="preserve"> </w:t>
      </w:r>
      <w:r w:rsidRPr="00CD6048">
        <w:rPr>
          <w:rFonts w:ascii="GHEA Grapalat" w:hAnsi="GHEA Grapalat" w:cs="Sylfaen"/>
          <w:sz w:val="22"/>
          <w:szCs w:val="22"/>
        </w:rPr>
        <w:t>իրականացվել</w:t>
      </w:r>
      <w:r w:rsidRPr="00CD6048">
        <w:rPr>
          <w:rFonts w:ascii="GHEA Grapalat" w:hAnsi="GHEA Grapalat" w:cs="Sylfaen"/>
          <w:sz w:val="22"/>
          <w:szCs w:val="22"/>
          <w:lang w:val="zu-ZA"/>
        </w:rPr>
        <w:t xml:space="preserve"> </w:t>
      </w:r>
      <w:r w:rsidRPr="00CD6048">
        <w:rPr>
          <w:rFonts w:ascii="GHEA Grapalat" w:hAnsi="GHEA Grapalat" w:cs="Sylfaen"/>
          <w:sz w:val="22"/>
          <w:szCs w:val="22"/>
        </w:rPr>
        <w:t>են</w:t>
      </w:r>
      <w:r w:rsidRPr="00CD6048">
        <w:rPr>
          <w:rFonts w:ascii="GHEA Grapalat" w:hAnsi="GHEA Grapalat" w:cs="Sylfaen"/>
          <w:sz w:val="22"/>
          <w:szCs w:val="22"/>
          <w:lang w:val="zu-ZA"/>
        </w:rPr>
        <w:t xml:space="preserve"> </w:t>
      </w:r>
      <w:r w:rsidR="00023BF6" w:rsidRPr="00CD6048">
        <w:rPr>
          <w:rFonts w:ascii="GHEA Grapalat" w:hAnsi="GHEA Grapalat" w:cs="Sylfaen"/>
          <w:sz w:val="22"/>
          <w:szCs w:val="22"/>
          <w:lang w:val="zu-ZA"/>
        </w:rPr>
        <w:t>10</w:t>
      </w:r>
      <w:r w:rsidRPr="00CD6048">
        <w:rPr>
          <w:rFonts w:ascii="GHEA Grapalat" w:hAnsi="GHEA Grapalat" w:cs="Sylfaen"/>
          <w:sz w:val="22"/>
          <w:szCs w:val="22"/>
          <w:lang w:val="zu-ZA"/>
        </w:rPr>
        <w:t xml:space="preserve"> </w:t>
      </w:r>
      <w:r w:rsidRPr="00CD6048">
        <w:rPr>
          <w:rFonts w:ascii="GHEA Grapalat" w:hAnsi="GHEA Grapalat" w:cs="Sylfaen"/>
          <w:sz w:val="22"/>
          <w:szCs w:val="22"/>
        </w:rPr>
        <w:t>միջոցառումներ</w:t>
      </w:r>
      <w:r w:rsidRPr="00CD6048">
        <w:rPr>
          <w:rFonts w:ascii="GHEA Grapalat" w:hAnsi="GHEA Grapalat" w:cs="Sylfaen"/>
          <w:sz w:val="22"/>
          <w:szCs w:val="22"/>
          <w:lang w:val="zu-ZA"/>
        </w:rPr>
        <w:t xml:space="preserve">, </w:t>
      </w:r>
      <w:r w:rsidRPr="00CD6048">
        <w:rPr>
          <w:rFonts w:ascii="GHEA Grapalat" w:hAnsi="GHEA Grapalat" w:cs="Sylfaen"/>
          <w:sz w:val="22"/>
          <w:szCs w:val="22"/>
        </w:rPr>
        <w:t>որոնցից</w:t>
      </w:r>
      <w:r w:rsidRPr="00CD6048">
        <w:rPr>
          <w:rFonts w:ascii="GHEA Grapalat" w:hAnsi="GHEA Grapalat" w:cs="Sylfaen"/>
          <w:sz w:val="22"/>
          <w:szCs w:val="22"/>
          <w:lang w:val="zu-ZA"/>
        </w:rPr>
        <w:t xml:space="preserve"> </w:t>
      </w:r>
      <w:r w:rsidRPr="00CD6048">
        <w:rPr>
          <w:rFonts w:ascii="GHEA Grapalat" w:hAnsi="GHEA Grapalat" w:cs="Sylfaen"/>
          <w:sz w:val="22"/>
          <w:szCs w:val="22"/>
        </w:rPr>
        <w:t>գրեթե</w:t>
      </w:r>
      <w:r w:rsidRPr="00CD6048">
        <w:rPr>
          <w:rFonts w:ascii="GHEA Grapalat" w:hAnsi="GHEA Grapalat" w:cs="Sylfaen"/>
          <w:sz w:val="22"/>
          <w:szCs w:val="22"/>
          <w:lang w:val="zu-ZA"/>
        </w:rPr>
        <w:t xml:space="preserve"> </w:t>
      </w:r>
      <w:r w:rsidRPr="00CD6048">
        <w:rPr>
          <w:rFonts w:ascii="GHEA Grapalat" w:hAnsi="GHEA Grapalat" w:cs="Sylfaen"/>
          <w:sz w:val="22"/>
          <w:szCs w:val="22"/>
        </w:rPr>
        <w:t>բոլորի</w:t>
      </w:r>
      <w:r w:rsidRPr="00CD6048">
        <w:rPr>
          <w:rFonts w:ascii="GHEA Grapalat" w:hAnsi="GHEA Grapalat" w:cs="Sylfaen"/>
          <w:sz w:val="22"/>
          <w:szCs w:val="22"/>
          <w:lang w:val="zu-ZA"/>
        </w:rPr>
        <w:t xml:space="preserve"> </w:t>
      </w:r>
      <w:r w:rsidRPr="00CD6048">
        <w:rPr>
          <w:rFonts w:ascii="GHEA Grapalat" w:hAnsi="GHEA Grapalat" w:cs="Sylfaen"/>
          <w:sz w:val="22"/>
          <w:szCs w:val="22"/>
        </w:rPr>
        <w:t>գծով</w:t>
      </w:r>
      <w:r w:rsidRPr="00CD6048">
        <w:rPr>
          <w:rFonts w:ascii="GHEA Grapalat" w:hAnsi="GHEA Grapalat" w:cs="Sylfaen"/>
          <w:sz w:val="22"/>
          <w:szCs w:val="22"/>
          <w:lang w:val="zu-ZA"/>
        </w:rPr>
        <w:t xml:space="preserve"> </w:t>
      </w:r>
      <w:r w:rsidRPr="00CD6048">
        <w:rPr>
          <w:rFonts w:ascii="GHEA Grapalat" w:hAnsi="GHEA Grapalat" w:cs="Sylfaen"/>
          <w:sz w:val="22"/>
          <w:szCs w:val="22"/>
        </w:rPr>
        <w:t>արձանագրվել</w:t>
      </w:r>
      <w:r w:rsidRPr="00CD6048">
        <w:rPr>
          <w:rFonts w:ascii="GHEA Grapalat" w:hAnsi="GHEA Grapalat" w:cs="Sylfaen"/>
          <w:sz w:val="22"/>
          <w:szCs w:val="22"/>
          <w:lang w:val="zu-ZA"/>
        </w:rPr>
        <w:t xml:space="preserve"> </w:t>
      </w:r>
      <w:r w:rsidRPr="00CD6048">
        <w:rPr>
          <w:rFonts w:ascii="GHEA Grapalat" w:hAnsi="GHEA Grapalat" w:cs="Sylfaen"/>
          <w:sz w:val="22"/>
          <w:szCs w:val="22"/>
        </w:rPr>
        <w:t>են</w:t>
      </w:r>
      <w:r w:rsidRPr="00CD6048">
        <w:rPr>
          <w:rFonts w:ascii="GHEA Grapalat" w:hAnsi="GHEA Grapalat" w:cs="Sylfaen"/>
          <w:sz w:val="22"/>
          <w:szCs w:val="22"/>
          <w:lang w:val="zu-ZA"/>
        </w:rPr>
        <w:t xml:space="preserve"> </w:t>
      </w:r>
      <w:r w:rsidRPr="00CD6048">
        <w:rPr>
          <w:rFonts w:ascii="GHEA Grapalat" w:hAnsi="GHEA Grapalat" w:cs="Sylfaen"/>
          <w:sz w:val="22"/>
          <w:szCs w:val="22"/>
        </w:rPr>
        <w:t>շեղումներ</w:t>
      </w:r>
      <w:r w:rsidRPr="00CD6048">
        <w:rPr>
          <w:rFonts w:ascii="GHEA Grapalat" w:hAnsi="GHEA Grapalat" w:cs="Sylfaen"/>
          <w:sz w:val="22"/>
          <w:szCs w:val="22"/>
          <w:lang w:val="zu-ZA"/>
        </w:rPr>
        <w:t xml:space="preserve">: </w:t>
      </w:r>
      <w:r w:rsidRPr="00CD6048">
        <w:rPr>
          <w:rFonts w:ascii="GHEA Grapalat" w:hAnsi="GHEA Grapalat" w:cs="Sylfaen"/>
          <w:sz w:val="22"/>
          <w:szCs w:val="22"/>
        </w:rPr>
        <w:t>Առավել</w:t>
      </w:r>
      <w:r w:rsidRPr="00CD6048">
        <w:rPr>
          <w:rFonts w:ascii="GHEA Grapalat" w:hAnsi="GHEA Grapalat" w:cs="Sylfaen"/>
          <w:sz w:val="22"/>
          <w:szCs w:val="22"/>
          <w:lang w:val="zu-ZA"/>
        </w:rPr>
        <w:t xml:space="preserve"> </w:t>
      </w:r>
      <w:r w:rsidRPr="00CD6048">
        <w:rPr>
          <w:rFonts w:ascii="GHEA Grapalat" w:hAnsi="GHEA Grapalat" w:cs="Sylfaen"/>
          <w:sz w:val="22"/>
          <w:szCs w:val="22"/>
        </w:rPr>
        <w:t>խոշոր</w:t>
      </w:r>
      <w:r w:rsidRPr="00CD6048">
        <w:rPr>
          <w:rFonts w:ascii="GHEA Grapalat" w:hAnsi="GHEA Grapalat" w:cs="Sylfaen"/>
          <w:sz w:val="22"/>
          <w:szCs w:val="22"/>
          <w:lang w:val="zu-ZA"/>
        </w:rPr>
        <w:t xml:space="preserve"> </w:t>
      </w:r>
      <w:r w:rsidRPr="00CD6048">
        <w:rPr>
          <w:rFonts w:ascii="GHEA Grapalat" w:hAnsi="GHEA Grapalat" w:cs="Sylfaen"/>
          <w:sz w:val="22"/>
          <w:szCs w:val="22"/>
        </w:rPr>
        <w:t>շեղումն</w:t>
      </w:r>
      <w:r w:rsidRPr="00CD6048">
        <w:rPr>
          <w:rFonts w:ascii="GHEA Grapalat" w:hAnsi="GHEA Grapalat" w:cs="Sylfaen"/>
          <w:sz w:val="22"/>
          <w:szCs w:val="22"/>
          <w:lang w:val="hy-AM"/>
        </w:rPr>
        <w:t>երն</w:t>
      </w:r>
      <w:r w:rsidRPr="00CD6048">
        <w:rPr>
          <w:rFonts w:ascii="GHEA Grapalat" w:hAnsi="GHEA Grapalat" w:cs="Sylfaen"/>
          <w:sz w:val="22"/>
          <w:szCs w:val="22"/>
          <w:lang w:val="zu-ZA"/>
        </w:rPr>
        <w:t xml:space="preserve"> </w:t>
      </w:r>
      <w:r w:rsidRPr="00CD6048">
        <w:rPr>
          <w:rFonts w:ascii="GHEA Grapalat" w:hAnsi="GHEA Grapalat" w:cs="Sylfaen"/>
          <w:sz w:val="22"/>
          <w:szCs w:val="22"/>
        </w:rPr>
        <w:t>արձանագրվել</w:t>
      </w:r>
      <w:r w:rsidRPr="00CD6048">
        <w:rPr>
          <w:rFonts w:ascii="GHEA Grapalat" w:hAnsi="GHEA Grapalat" w:cs="Sylfaen"/>
          <w:sz w:val="22"/>
          <w:szCs w:val="22"/>
          <w:lang w:val="zu-ZA"/>
        </w:rPr>
        <w:t xml:space="preserve"> </w:t>
      </w:r>
      <w:r w:rsidRPr="00CD6048">
        <w:rPr>
          <w:rFonts w:ascii="GHEA Grapalat" w:hAnsi="GHEA Grapalat" w:cs="Sylfaen"/>
          <w:sz w:val="22"/>
          <w:szCs w:val="22"/>
          <w:lang w:val="hy-AM"/>
        </w:rPr>
        <w:t>են</w:t>
      </w:r>
      <w:r w:rsidRPr="00CD6048">
        <w:rPr>
          <w:rFonts w:ascii="GHEA Grapalat" w:hAnsi="GHEA Grapalat" w:cs="Sylfaen"/>
          <w:sz w:val="22"/>
          <w:szCs w:val="22"/>
          <w:lang w:val="zu-ZA"/>
        </w:rPr>
        <w:t xml:space="preserve"> «</w:t>
      </w:r>
      <w:r w:rsidRPr="00CD6048">
        <w:rPr>
          <w:rFonts w:ascii="GHEA Grapalat" w:hAnsi="GHEA Grapalat" w:cs="Sylfaen"/>
          <w:sz w:val="22"/>
          <w:szCs w:val="22"/>
        </w:rPr>
        <w:t>ՀՀ</w:t>
      </w:r>
      <w:r w:rsidRPr="00CD6048">
        <w:rPr>
          <w:rFonts w:ascii="GHEA Grapalat" w:hAnsi="GHEA Grapalat" w:cs="Sylfaen"/>
          <w:sz w:val="22"/>
          <w:szCs w:val="22"/>
          <w:lang w:val="zu-ZA"/>
        </w:rPr>
        <w:t xml:space="preserve"> </w:t>
      </w:r>
      <w:r w:rsidRPr="00CD6048">
        <w:rPr>
          <w:rFonts w:ascii="GHEA Grapalat" w:hAnsi="GHEA Grapalat" w:cs="Sylfaen"/>
          <w:sz w:val="22"/>
          <w:szCs w:val="22"/>
        </w:rPr>
        <w:t xml:space="preserve">ոստիկանության կարիքի բավարարում» ու «Ոստիկանության ոլորտի քաղաքականության մշակում, </w:t>
      </w:r>
      <w:r w:rsidRPr="00CD6048">
        <w:rPr>
          <w:rFonts w:ascii="GHEA Grapalat" w:hAnsi="GHEA Grapalat" w:cs="Sylfaen"/>
          <w:sz w:val="22"/>
          <w:szCs w:val="22"/>
        </w:rPr>
        <w:lastRenderedPageBreak/>
        <w:t>կառավարում, կենտրոնացված միջոցառումների, մոնիտորինգի և վերահսկողության իրականացում» միջոցառումների գծով:</w:t>
      </w:r>
    </w:p>
    <w:p w:rsidR="00C41FD9" w:rsidRPr="00CD6048" w:rsidRDefault="00C41FD9" w:rsidP="00C41FD9">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sz w:val="22"/>
          <w:szCs w:val="22"/>
        </w:rPr>
        <w:t>Հաշվետու ժամանակահատվածում 18 մլրդ դրամ ուղղվել է Ոստիկանության ոլորտի քաղաքականության մշակման</w:t>
      </w:r>
      <w:r w:rsidRPr="00CD6048">
        <w:rPr>
          <w:rFonts w:ascii="GHEA Grapalat" w:hAnsi="GHEA Grapalat" w:cs="Sylfaen"/>
          <w:sz w:val="22"/>
          <w:szCs w:val="22"/>
          <w:lang w:val="zu-ZA"/>
        </w:rPr>
        <w:t xml:space="preserve">, </w:t>
      </w:r>
      <w:r w:rsidRPr="00CD6048">
        <w:rPr>
          <w:rFonts w:ascii="GHEA Grapalat" w:hAnsi="GHEA Grapalat" w:cs="Sylfaen"/>
          <w:sz w:val="22"/>
          <w:szCs w:val="22"/>
        </w:rPr>
        <w:t>կառավարման</w:t>
      </w:r>
      <w:r w:rsidRPr="00CD6048">
        <w:rPr>
          <w:rFonts w:ascii="GHEA Grapalat" w:hAnsi="GHEA Grapalat" w:cs="Sylfaen"/>
          <w:sz w:val="22"/>
          <w:szCs w:val="22"/>
          <w:lang w:val="zu-ZA"/>
        </w:rPr>
        <w:t xml:space="preserve">, </w:t>
      </w:r>
      <w:r w:rsidRPr="00CD6048">
        <w:rPr>
          <w:rFonts w:ascii="GHEA Grapalat" w:hAnsi="GHEA Grapalat" w:cs="Sylfaen"/>
          <w:sz w:val="22"/>
          <w:szCs w:val="22"/>
        </w:rPr>
        <w:t>կենտրոնացված</w:t>
      </w:r>
      <w:r w:rsidRPr="00CD6048">
        <w:rPr>
          <w:rFonts w:ascii="GHEA Grapalat" w:hAnsi="GHEA Grapalat" w:cs="Sylfaen"/>
          <w:sz w:val="22"/>
          <w:szCs w:val="22"/>
          <w:lang w:val="zu-ZA"/>
        </w:rPr>
        <w:t xml:space="preserve"> </w:t>
      </w:r>
      <w:r w:rsidRPr="00CD6048">
        <w:rPr>
          <w:rFonts w:ascii="GHEA Grapalat" w:hAnsi="GHEA Grapalat" w:cs="Sylfaen"/>
          <w:sz w:val="22"/>
          <w:szCs w:val="22"/>
        </w:rPr>
        <w:t>միջոցառումների</w:t>
      </w:r>
      <w:r w:rsidRPr="00CD6048">
        <w:rPr>
          <w:rFonts w:ascii="GHEA Grapalat" w:hAnsi="GHEA Grapalat" w:cs="Sylfaen"/>
          <w:sz w:val="22"/>
          <w:szCs w:val="22"/>
          <w:lang w:val="zu-ZA"/>
        </w:rPr>
        <w:t xml:space="preserve">, </w:t>
      </w:r>
      <w:r w:rsidRPr="00CD6048">
        <w:rPr>
          <w:rFonts w:ascii="GHEA Grapalat" w:hAnsi="GHEA Grapalat" w:cs="Sylfaen"/>
          <w:sz w:val="22"/>
          <w:szCs w:val="22"/>
        </w:rPr>
        <w:t>մոնիտորինգի</w:t>
      </w:r>
      <w:r w:rsidRPr="00CD6048">
        <w:rPr>
          <w:rFonts w:ascii="GHEA Grapalat" w:hAnsi="GHEA Grapalat" w:cs="Sylfaen"/>
          <w:sz w:val="22"/>
          <w:szCs w:val="22"/>
          <w:lang w:val="zu-ZA"/>
        </w:rPr>
        <w:t xml:space="preserve"> </w:t>
      </w:r>
      <w:r w:rsidRPr="00CD6048">
        <w:rPr>
          <w:rFonts w:ascii="GHEA Grapalat" w:hAnsi="GHEA Grapalat" w:cs="Sylfaen"/>
          <w:sz w:val="22"/>
          <w:szCs w:val="22"/>
        </w:rPr>
        <w:t>և</w:t>
      </w:r>
      <w:r w:rsidRPr="00CD6048">
        <w:rPr>
          <w:rFonts w:ascii="GHEA Grapalat" w:hAnsi="GHEA Grapalat" w:cs="Sylfaen"/>
          <w:sz w:val="22"/>
          <w:szCs w:val="22"/>
          <w:lang w:val="zu-ZA"/>
        </w:rPr>
        <w:t xml:space="preserve"> </w:t>
      </w:r>
      <w:r w:rsidRPr="00CD6048">
        <w:rPr>
          <w:rFonts w:ascii="GHEA Grapalat" w:hAnsi="GHEA Grapalat" w:cs="Sylfaen"/>
          <w:sz w:val="22"/>
          <w:szCs w:val="22"/>
        </w:rPr>
        <w:t>վերահսկողության</w:t>
      </w:r>
      <w:r w:rsidRPr="00CD6048">
        <w:rPr>
          <w:rFonts w:ascii="GHEA Grapalat" w:hAnsi="GHEA Grapalat" w:cs="Sylfaen"/>
          <w:sz w:val="22"/>
          <w:szCs w:val="22"/>
          <w:lang w:val="zu-ZA"/>
        </w:rPr>
        <w:t xml:space="preserve"> </w:t>
      </w:r>
      <w:r w:rsidRPr="00CD6048">
        <w:rPr>
          <w:rFonts w:ascii="GHEA Grapalat" w:hAnsi="GHEA Grapalat" w:cs="Sylfaen"/>
          <w:sz w:val="22"/>
          <w:szCs w:val="22"/>
        </w:rPr>
        <w:t>միջոցառմանը</w:t>
      </w:r>
      <w:r w:rsidRPr="00CD6048">
        <w:rPr>
          <w:rFonts w:ascii="GHEA Grapalat" w:hAnsi="GHEA Grapalat" w:cs="Sylfaen"/>
          <w:sz w:val="22"/>
          <w:szCs w:val="22"/>
          <w:lang w:val="zu-ZA"/>
        </w:rPr>
        <w:t xml:space="preserve">, </w:t>
      </w:r>
      <w:r w:rsidRPr="00CD6048">
        <w:rPr>
          <w:rFonts w:ascii="GHEA Grapalat" w:hAnsi="GHEA Grapalat" w:cs="Sylfaen"/>
          <w:sz w:val="22"/>
          <w:szCs w:val="22"/>
        </w:rPr>
        <w:t>որը</w:t>
      </w:r>
      <w:r w:rsidRPr="00CD6048">
        <w:rPr>
          <w:rFonts w:ascii="GHEA Grapalat" w:hAnsi="GHEA Grapalat" w:cs="Sylfaen"/>
          <w:sz w:val="22"/>
          <w:szCs w:val="22"/>
          <w:lang w:val="zu-ZA"/>
        </w:rPr>
        <w:t xml:space="preserve"> </w:t>
      </w:r>
      <w:r w:rsidRPr="00CD6048">
        <w:rPr>
          <w:rFonts w:ascii="GHEA Grapalat" w:hAnsi="GHEA Grapalat" w:cs="Sylfaen"/>
          <w:sz w:val="22"/>
          <w:szCs w:val="22"/>
        </w:rPr>
        <w:t>կատարվել</w:t>
      </w:r>
      <w:r w:rsidRPr="00CD6048">
        <w:rPr>
          <w:rFonts w:ascii="GHEA Grapalat" w:hAnsi="GHEA Grapalat" w:cs="Sylfaen"/>
          <w:sz w:val="22"/>
          <w:szCs w:val="22"/>
          <w:lang w:val="zu-ZA"/>
        </w:rPr>
        <w:t xml:space="preserve"> </w:t>
      </w:r>
      <w:r w:rsidRPr="00CD6048">
        <w:rPr>
          <w:rFonts w:ascii="GHEA Grapalat" w:hAnsi="GHEA Grapalat" w:cs="Sylfaen"/>
          <w:sz w:val="22"/>
          <w:szCs w:val="22"/>
        </w:rPr>
        <w:t>է</w:t>
      </w:r>
      <w:r w:rsidRPr="00CD6048">
        <w:rPr>
          <w:rFonts w:ascii="GHEA Grapalat" w:hAnsi="GHEA Grapalat" w:cs="Sylfaen"/>
          <w:sz w:val="22"/>
          <w:szCs w:val="22"/>
          <w:lang w:val="zu-ZA"/>
        </w:rPr>
        <w:t xml:space="preserve"> 90.6%-</w:t>
      </w:r>
      <w:r w:rsidRPr="00CD6048">
        <w:rPr>
          <w:rFonts w:ascii="GHEA Grapalat" w:hAnsi="GHEA Grapalat" w:cs="Sylfaen"/>
          <w:sz w:val="22"/>
          <w:szCs w:val="22"/>
        </w:rPr>
        <w:t>ով՝</w:t>
      </w:r>
      <w:r w:rsidRPr="00CD6048">
        <w:rPr>
          <w:rFonts w:ascii="GHEA Grapalat" w:hAnsi="GHEA Grapalat" w:cs="Sylfaen"/>
          <w:sz w:val="22"/>
          <w:szCs w:val="22"/>
          <w:lang w:val="zu-ZA"/>
        </w:rPr>
        <w:t xml:space="preserve"> </w:t>
      </w:r>
      <w:r w:rsidRPr="00CD6048">
        <w:rPr>
          <w:rFonts w:ascii="GHEA Grapalat" w:hAnsi="GHEA Grapalat" w:cs="Sylfaen"/>
          <w:sz w:val="22"/>
          <w:szCs w:val="22"/>
        </w:rPr>
        <w:t>հիմնականում</w:t>
      </w:r>
      <w:r w:rsidRPr="00CD6048">
        <w:rPr>
          <w:rFonts w:ascii="GHEA Grapalat" w:hAnsi="GHEA Grapalat" w:cs="Sylfaen"/>
          <w:sz w:val="22"/>
          <w:szCs w:val="22"/>
          <w:lang w:val="zu-ZA"/>
        </w:rPr>
        <w:t xml:space="preserve"> </w:t>
      </w:r>
      <w:r w:rsidRPr="00CD6048">
        <w:rPr>
          <w:rFonts w:ascii="GHEA Grapalat" w:hAnsi="GHEA Grapalat" w:cs="Sylfaen"/>
          <w:sz w:val="22"/>
          <w:szCs w:val="22"/>
        </w:rPr>
        <w:t>պայմանավորված</w:t>
      </w:r>
      <w:r w:rsidRPr="00CD6048">
        <w:rPr>
          <w:rFonts w:ascii="GHEA Grapalat" w:hAnsi="GHEA Grapalat" w:cs="Sylfaen"/>
          <w:sz w:val="22"/>
          <w:szCs w:val="22"/>
          <w:lang w:val="zu-ZA"/>
        </w:rPr>
        <w:t xml:space="preserve"> </w:t>
      </w:r>
      <w:r w:rsidRPr="00CD6048">
        <w:rPr>
          <w:rFonts w:ascii="GHEA Grapalat" w:hAnsi="GHEA Grapalat" w:cs="Sylfaen"/>
          <w:sz w:val="22"/>
          <w:szCs w:val="22"/>
        </w:rPr>
        <w:t>կնքված</w:t>
      </w:r>
      <w:r w:rsidRPr="00CD6048">
        <w:rPr>
          <w:rFonts w:ascii="GHEA Grapalat" w:hAnsi="GHEA Grapalat" w:cs="Sylfaen"/>
          <w:sz w:val="22"/>
          <w:szCs w:val="22"/>
          <w:lang w:val="zu-ZA"/>
        </w:rPr>
        <w:t xml:space="preserve"> </w:t>
      </w:r>
      <w:r w:rsidRPr="00CD6048">
        <w:rPr>
          <w:rFonts w:ascii="GHEA Grapalat" w:hAnsi="GHEA Grapalat" w:cs="Sylfaen"/>
          <w:sz w:val="22"/>
          <w:szCs w:val="22"/>
        </w:rPr>
        <w:t>պայմանագրերով</w:t>
      </w:r>
      <w:r w:rsidRPr="00CD6048">
        <w:rPr>
          <w:rFonts w:ascii="GHEA Grapalat" w:hAnsi="GHEA Grapalat" w:cs="Sylfaen"/>
          <w:sz w:val="22"/>
          <w:szCs w:val="22"/>
          <w:lang w:val="zu-ZA"/>
        </w:rPr>
        <w:t xml:space="preserve"> </w:t>
      </w:r>
      <w:r w:rsidRPr="00CD6048">
        <w:rPr>
          <w:rFonts w:ascii="GHEA Grapalat" w:hAnsi="GHEA Grapalat" w:cs="Sylfaen"/>
          <w:sz w:val="22"/>
          <w:szCs w:val="22"/>
        </w:rPr>
        <w:t>պարտավորությունների</w:t>
      </w:r>
      <w:r w:rsidRPr="00CD6048">
        <w:rPr>
          <w:rFonts w:ascii="GHEA Grapalat" w:hAnsi="GHEA Grapalat" w:cs="Sylfaen"/>
          <w:sz w:val="22"/>
          <w:szCs w:val="22"/>
          <w:lang w:val="zu-ZA"/>
        </w:rPr>
        <w:t xml:space="preserve"> </w:t>
      </w:r>
      <w:r w:rsidRPr="00CD6048">
        <w:rPr>
          <w:rFonts w:ascii="GHEA Grapalat" w:hAnsi="GHEA Grapalat" w:cs="Sylfaen"/>
          <w:sz w:val="22"/>
          <w:szCs w:val="22"/>
        </w:rPr>
        <w:t>վճարման</w:t>
      </w:r>
      <w:r w:rsidRPr="00CD6048">
        <w:rPr>
          <w:rFonts w:ascii="GHEA Grapalat" w:hAnsi="GHEA Grapalat" w:cs="Sylfaen"/>
          <w:sz w:val="22"/>
          <w:szCs w:val="22"/>
          <w:lang w:val="zu-ZA"/>
        </w:rPr>
        <w:t xml:space="preserve"> </w:t>
      </w:r>
      <w:r w:rsidRPr="00CD6048">
        <w:rPr>
          <w:rFonts w:ascii="GHEA Grapalat" w:hAnsi="GHEA Grapalat" w:cs="Sylfaen"/>
          <w:sz w:val="22"/>
          <w:szCs w:val="22"/>
        </w:rPr>
        <w:t>ժամանակացույցերով</w:t>
      </w:r>
      <w:r w:rsidR="00C51808" w:rsidRPr="00CD6048">
        <w:rPr>
          <w:rFonts w:ascii="GHEA Grapalat" w:hAnsi="GHEA Grapalat" w:cs="Sylfaen"/>
          <w:sz w:val="22"/>
          <w:szCs w:val="22"/>
        </w:rPr>
        <w:t>:</w:t>
      </w:r>
    </w:p>
    <w:p w:rsidR="00C41FD9" w:rsidRPr="00CD6048" w:rsidRDefault="00C41FD9" w:rsidP="00C41FD9">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sz w:val="22"/>
          <w:szCs w:val="22"/>
        </w:rPr>
        <w:t xml:space="preserve">Հասարակական կարգի պահպանության, անվտանգության ապահովման և հանցագործությունների դեմ պայքարի միջոցառումների ծախսերը կազմել են 17.4 մլրդ դրամ՝ ապահովելով 97.2% կատարողական, որը հիմնականում պայմանավորված է ՀՀ ներքին գործերի նախարարությունում ընթացող կազմակերպաիրավական փոփոխությունների հետևանքով աշխատանքի վարձատրության համար նախատեսված միջոցների պակաս օգտագործմամբ, ինչպես նաև </w:t>
      </w:r>
      <w:r w:rsidR="003E04E5" w:rsidRPr="00CD6048">
        <w:rPr>
          <w:rFonts w:ascii="GHEA Grapalat" w:hAnsi="GHEA Grapalat" w:cs="Sylfaen"/>
          <w:sz w:val="22"/>
          <w:szCs w:val="22"/>
        </w:rPr>
        <w:t xml:space="preserve">առանձին </w:t>
      </w:r>
      <w:r w:rsidRPr="00CD6048">
        <w:rPr>
          <w:rFonts w:ascii="GHEA Grapalat" w:hAnsi="GHEA Grapalat" w:cs="Sylfaen"/>
          <w:sz w:val="22"/>
          <w:szCs w:val="22"/>
        </w:rPr>
        <w:t xml:space="preserve">պայմանագրային պարտավորությունների </w:t>
      </w:r>
      <w:r w:rsidR="005A6278" w:rsidRPr="00CD6048">
        <w:rPr>
          <w:rFonts w:ascii="GHEA Grapalat" w:hAnsi="GHEA Grapalat" w:cs="Sylfaen"/>
          <w:sz w:val="22"/>
          <w:szCs w:val="22"/>
        </w:rPr>
        <w:t xml:space="preserve">դիմաց </w:t>
      </w:r>
      <w:r w:rsidRPr="00CD6048">
        <w:rPr>
          <w:rFonts w:ascii="GHEA Grapalat" w:hAnsi="GHEA Grapalat" w:cs="Sylfaen"/>
          <w:sz w:val="22"/>
          <w:szCs w:val="22"/>
        </w:rPr>
        <w:t>վճարումները հոկտեմբեր ամսին կատարելու հանգամանքով:</w:t>
      </w:r>
    </w:p>
    <w:p w:rsidR="00C41FD9" w:rsidRPr="00CD6048" w:rsidRDefault="00C41FD9" w:rsidP="00C41FD9">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sz w:val="22"/>
          <w:szCs w:val="22"/>
        </w:rPr>
        <w:t>Պետական պահպանության ծառայությունների կազմակերպման և իրականացման միջոցառման շրջանակներում</w:t>
      </w:r>
      <w:r w:rsidRPr="00CD6048">
        <w:rPr>
          <w:rFonts w:ascii="GHEA Grapalat" w:hAnsi="GHEA Grapalat" w:cs="Sylfaen"/>
          <w:sz w:val="22"/>
          <w:szCs w:val="22"/>
          <w:lang w:val="zu-ZA"/>
        </w:rPr>
        <w:t xml:space="preserve"> </w:t>
      </w:r>
      <w:r w:rsidRPr="00CD6048">
        <w:rPr>
          <w:rFonts w:ascii="GHEA Grapalat" w:hAnsi="GHEA Grapalat" w:cs="Sylfaen"/>
          <w:sz w:val="22"/>
          <w:szCs w:val="22"/>
        </w:rPr>
        <w:t>պետական</w:t>
      </w:r>
      <w:r w:rsidRPr="00CD6048">
        <w:rPr>
          <w:rFonts w:ascii="GHEA Grapalat" w:hAnsi="GHEA Grapalat" w:cs="Sylfaen"/>
          <w:sz w:val="22"/>
          <w:szCs w:val="22"/>
          <w:lang w:val="zu-ZA"/>
        </w:rPr>
        <w:t xml:space="preserve"> </w:t>
      </w:r>
      <w:r w:rsidRPr="00CD6048">
        <w:rPr>
          <w:rFonts w:ascii="GHEA Grapalat" w:hAnsi="GHEA Grapalat" w:cs="Sylfaen"/>
          <w:sz w:val="22"/>
          <w:szCs w:val="22"/>
        </w:rPr>
        <w:t>պահպանության</w:t>
      </w:r>
      <w:r w:rsidRPr="00CD6048">
        <w:rPr>
          <w:rFonts w:ascii="GHEA Grapalat" w:hAnsi="GHEA Grapalat" w:cs="Sylfaen"/>
          <w:sz w:val="22"/>
          <w:szCs w:val="22"/>
          <w:lang w:val="zu-ZA"/>
        </w:rPr>
        <w:t xml:space="preserve"> </w:t>
      </w:r>
      <w:r w:rsidRPr="00CD6048">
        <w:rPr>
          <w:rFonts w:ascii="GHEA Grapalat" w:hAnsi="GHEA Grapalat" w:cs="Sylfaen"/>
          <w:sz w:val="22"/>
          <w:szCs w:val="22"/>
        </w:rPr>
        <w:t>ծառայությունների</w:t>
      </w:r>
      <w:r w:rsidRPr="00CD6048">
        <w:rPr>
          <w:rFonts w:ascii="GHEA Grapalat" w:hAnsi="GHEA Grapalat" w:cs="Sylfaen"/>
          <w:sz w:val="22"/>
          <w:szCs w:val="22"/>
          <w:lang w:val="zu-ZA"/>
        </w:rPr>
        <w:t xml:space="preserve"> </w:t>
      </w:r>
      <w:r w:rsidRPr="00CD6048">
        <w:rPr>
          <w:rFonts w:ascii="GHEA Grapalat" w:hAnsi="GHEA Grapalat" w:cs="Sylfaen"/>
          <w:sz w:val="22"/>
          <w:szCs w:val="22"/>
        </w:rPr>
        <w:t>կողմից</w:t>
      </w:r>
      <w:r w:rsidRPr="00CD6048">
        <w:rPr>
          <w:rFonts w:ascii="GHEA Grapalat" w:hAnsi="GHEA Grapalat" w:cs="Sylfaen"/>
          <w:sz w:val="22"/>
          <w:szCs w:val="22"/>
          <w:lang w:val="zu-ZA"/>
        </w:rPr>
        <w:t xml:space="preserve"> </w:t>
      </w:r>
      <w:r w:rsidRPr="00CD6048">
        <w:rPr>
          <w:rFonts w:ascii="GHEA Grapalat" w:hAnsi="GHEA Grapalat" w:cs="Sylfaen"/>
          <w:sz w:val="22"/>
          <w:szCs w:val="22"/>
        </w:rPr>
        <w:t>պահպանվող</w:t>
      </w:r>
      <w:r w:rsidRPr="00CD6048">
        <w:rPr>
          <w:rFonts w:ascii="GHEA Grapalat" w:hAnsi="GHEA Grapalat" w:cs="Sylfaen"/>
          <w:sz w:val="22"/>
          <w:szCs w:val="22"/>
          <w:lang w:val="zu-ZA"/>
        </w:rPr>
        <w:t xml:space="preserve"> </w:t>
      </w:r>
      <w:r w:rsidRPr="00CD6048">
        <w:rPr>
          <w:rFonts w:ascii="GHEA Grapalat" w:hAnsi="GHEA Grapalat" w:cs="Sylfaen"/>
          <w:sz w:val="22"/>
          <w:szCs w:val="22"/>
        </w:rPr>
        <w:t>օբյեկտների</w:t>
      </w:r>
      <w:r w:rsidRPr="00CD6048">
        <w:rPr>
          <w:rFonts w:ascii="GHEA Grapalat" w:hAnsi="GHEA Grapalat" w:cs="Sylfaen"/>
          <w:sz w:val="22"/>
          <w:szCs w:val="22"/>
          <w:lang w:val="zu-ZA"/>
        </w:rPr>
        <w:t xml:space="preserve"> </w:t>
      </w:r>
      <w:r w:rsidRPr="00CD6048">
        <w:rPr>
          <w:rFonts w:ascii="GHEA Grapalat" w:hAnsi="GHEA Grapalat" w:cs="Sylfaen"/>
          <w:sz w:val="22"/>
          <w:szCs w:val="22"/>
        </w:rPr>
        <w:t>թիվը</w:t>
      </w:r>
      <w:r w:rsidRPr="00CD6048">
        <w:rPr>
          <w:rFonts w:ascii="GHEA Grapalat" w:hAnsi="GHEA Grapalat" w:cs="Sylfaen"/>
          <w:sz w:val="22"/>
          <w:szCs w:val="22"/>
          <w:lang w:val="zu-ZA"/>
        </w:rPr>
        <w:t xml:space="preserve"> </w:t>
      </w:r>
      <w:r w:rsidRPr="00CD6048">
        <w:rPr>
          <w:rFonts w:ascii="GHEA Grapalat" w:hAnsi="GHEA Grapalat" w:cs="Sylfaen"/>
          <w:sz w:val="22"/>
          <w:szCs w:val="22"/>
        </w:rPr>
        <w:t>կազմել</w:t>
      </w:r>
      <w:r w:rsidRPr="00CD6048">
        <w:rPr>
          <w:rFonts w:ascii="GHEA Grapalat" w:hAnsi="GHEA Grapalat" w:cs="Sylfaen"/>
          <w:sz w:val="22"/>
          <w:szCs w:val="22"/>
          <w:lang w:val="zu-ZA"/>
        </w:rPr>
        <w:t xml:space="preserve"> </w:t>
      </w:r>
      <w:r w:rsidRPr="00CD6048">
        <w:rPr>
          <w:rFonts w:ascii="GHEA Grapalat" w:hAnsi="GHEA Grapalat" w:cs="Sylfaen"/>
          <w:sz w:val="22"/>
          <w:szCs w:val="22"/>
        </w:rPr>
        <w:t>է</w:t>
      </w:r>
      <w:r w:rsidRPr="00CD6048">
        <w:rPr>
          <w:rFonts w:ascii="GHEA Grapalat" w:hAnsi="GHEA Grapalat" w:cs="Sylfaen"/>
          <w:sz w:val="22"/>
          <w:szCs w:val="22"/>
          <w:lang w:val="zu-ZA"/>
        </w:rPr>
        <w:t xml:space="preserve"> 3200</w:t>
      </w:r>
      <w:r w:rsidRPr="00CD6048">
        <w:rPr>
          <w:rFonts w:ascii="GHEA Grapalat" w:hAnsi="GHEA Grapalat" w:cs="Sylfaen"/>
          <w:sz w:val="22"/>
          <w:szCs w:val="22"/>
        </w:rPr>
        <w:t>՝</w:t>
      </w:r>
      <w:r w:rsidRPr="00CD6048">
        <w:rPr>
          <w:rFonts w:ascii="GHEA Grapalat" w:hAnsi="GHEA Grapalat" w:cs="Sylfaen"/>
          <w:sz w:val="22"/>
          <w:szCs w:val="22"/>
          <w:lang w:val="zu-ZA"/>
        </w:rPr>
        <w:t xml:space="preserve"> </w:t>
      </w:r>
      <w:r w:rsidRPr="00CD6048">
        <w:rPr>
          <w:rFonts w:ascii="GHEA Grapalat" w:hAnsi="GHEA Grapalat" w:cs="Sylfaen"/>
          <w:sz w:val="22"/>
          <w:szCs w:val="22"/>
        </w:rPr>
        <w:t>նախատեսված</w:t>
      </w:r>
      <w:r w:rsidRPr="00CD6048">
        <w:rPr>
          <w:rFonts w:ascii="GHEA Grapalat" w:hAnsi="GHEA Grapalat" w:cs="Sylfaen"/>
          <w:sz w:val="22"/>
          <w:szCs w:val="22"/>
          <w:lang w:val="zu-ZA"/>
        </w:rPr>
        <w:t xml:space="preserve"> 3600-</w:t>
      </w:r>
      <w:r w:rsidRPr="00CD6048">
        <w:rPr>
          <w:rFonts w:ascii="GHEA Grapalat" w:hAnsi="GHEA Grapalat" w:cs="Sylfaen"/>
          <w:sz w:val="22"/>
          <w:szCs w:val="22"/>
        </w:rPr>
        <w:t>ի</w:t>
      </w:r>
      <w:r w:rsidRPr="00CD6048">
        <w:rPr>
          <w:rFonts w:ascii="GHEA Grapalat" w:hAnsi="GHEA Grapalat" w:cs="Sylfaen"/>
          <w:sz w:val="22"/>
          <w:szCs w:val="22"/>
          <w:lang w:val="zu-ZA"/>
        </w:rPr>
        <w:t xml:space="preserve"> </w:t>
      </w:r>
      <w:r w:rsidRPr="00CD6048">
        <w:rPr>
          <w:rFonts w:ascii="GHEA Grapalat" w:hAnsi="GHEA Grapalat" w:cs="Sylfaen"/>
          <w:sz w:val="22"/>
          <w:szCs w:val="22"/>
        </w:rPr>
        <w:t>դիմաց՝</w:t>
      </w:r>
      <w:r w:rsidRPr="00CD6048">
        <w:rPr>
          <w:rFonts w:ascii="GHEA Grapalat" w:hAnsi="GHEA Grapalat" w:cs="Sylfaen"/>
          <w:sz w:val="22"/>
          <w:szCs w:val="22"/>
          <w:lang w:val="zu-ZA"/>
        </w:rPr>
        <w:t xml:space="preserve"> </w:t>
      </w:r>
      <w:r w:rsidRPr="00CD6048">
        <w:rPr>
          <w:rFonts w:ascii="GHEA Grapalat" w:hAnsi="GHEA Grapalat" w:cs="Sylfaen"/>
          <w:sz w:val="22"/>
          <w:szCs w:val="22"/>
        </w:rPr>
        <w:t>պայմանավորված նրանով, որ պետական պահպանության գլխավոր վարչության ծառայողների կողմից իրականացվել է միայն հատուկ կարևորագույն օբյեկտների պահպանությունը, իսկ մասնավոր հիմնարկների պահպանության իրականացումն ազատականացվել է, արդյունքում նվազել է պահպանվող օբյեկտների թիվը: Միջոցառման ծախսերը կազմել են 5.7 մլրդ դրամ կամ ծրագրված ցուցանիշի 96.7%-ը, որը հիմնականում պայմանավորված է ՀՀ ներքին գործերի նախարարությունում ընթացող կազմակերպաիրավական փոփոխությունների հետևանքով աշխատանքի վարձատրության համար նախատեսված միջոցների պակաս օգտագործմամբ:</w:t>
      </w:r>
    </w:p>
    <w:p w:rsidR="00C41FD9" w:rsidRPr="00CD6048" w:rsidRDefault="00C41FD9" w:rsidP="00C41FD9">
      <w:pPr>
        <w:autoSpaceDE w:val="0"/>
        <w:autoSpaceDN w:val="0"/>
        <w:adjustRightInd w:val="0"/>
        <w:spacing w:line="360" w:lineRule="auto"/>
        <w:ind w:firstLine="567"/>
        <w:jc w:val="both"/>
        <w:rPr>
          <w:rFonts w:ascii="GHEA Grapalat" w:hAnsi="GHEA Grapalat" w:cs="Sylfaen"/>
          <w:sz w:val="22"/>
          <w:szCs w:val="22"/>
        </w:rPr>
      </w:pPr>
      <w:r w:rsidRPr="00CD6048">
        <w:rPr>
          <w:rFonts w:ascii="GHEA Grapalat" w:hAnsi="GHEA Grapalat" w:cs="Sylfaen"/>
          <w:sz w:val="22"/>
          <w:szCs w:val="22"/>
        </w:rPr>
        <w:t>Ճանապարհային երթևեկության անվտանգության ապահովման և ճանապարհատրանսպորտային պատահարների կանխարգելման միջոցառման շրջանակներում ծախսերը կատարվել են 91.3%-ով՝ կազմելով 4.5 մլրդ դրամ: Շեղումը հիմնականում պայմանավորված է պայմանագրային ընթացիկ առանձին պարտավորությունների վճարումները հոկտեմբեր ամսին իրականացնելու հանգամանքով:</w:t>
      </w:r>
    </w:p>
    <w:p w:rsidR="00C41FD9" w:rsidRPr="00CD6048" w:rsidRDefault="00C41FD9" w:rsidP="00C41FD9">
      <w:pPr>
        <w:autoSpaceDE w:val="0"/>
        <w:autoSpaceDN w:val="0"/>
        <w:adjustRightInd w:val="0"/>
        <w:spacing w:line="360" w:lineRule="auto"/>
        <w:ind w:firstLine="567"/>
        <w:jc w:val="both"/>
        <w:rPr>
          <w:rFonts w:ascii="GHEA Grapalat" w:hAnsi="GHEA Grapalat" w:cs="Times Armenian"/>
          <w:sz w:val="22"/>
          <w:szCs w:val="22"/>
          <w:lang w:val="hy-AM"/>
        </w:rPr>
      </w:pPr>
      <w:r w:rsidRPr="00CD6048">
        <w:rPr>
          <w:rFonts w:ascii="GHEA Grapalat" w:hAnsi="GHEA Grapalat" w:cs="Sylfaen"/>
          <w:sz w:val="22"/>
          <w:szCs w:val="22"/>
        </w:rPr>
        <w:t>Նախորդ տարվա ինն ամիսների համեմատ Ոստիկանության ոլորտի քաղաքականության մշակման, կառավարման</w:t>
      </w:r>
      <w:r w:rsidRPr="00CD6048">
        <w:rPr>
          <w:rFonts w:ascii="GHEA Grapalat" w:hAnsi="GHEA Grapalat" w:cs="Sylfaen"/>
          <w:sz w:val="22"/>
          <w:szCs w:val="22"/>
          <w:lang w:val="zu-ZA"/>
        </w:rPr>
        <w:t xml:space="preserve">, </w:t>
      </w:r>
      <w:r w:rsidRPr="00CD6048">
        <w:rPr>
          <w:rFonts w:ascii="GHEA Grapalat" w:hAnsi="GHEA Grapalat" w:cs="Sylfaen"/>
          <w:sz w:val="22"/>
          <w:szCs w:val="22"/>
        </w:rPr>
        <w:t>կենտրոնացված</w:t>
      </w:r>
      <w:r w:rsidRPr="00CD6048">
        <w:rPr>
          <w:rFonts w:ascii="GHEA Grapalat" w:hAnsi="GHEA Grapalat" w:cs="Sylfaen"/>
          <w:sz w:val="22"/>
          <w:szCs w:val="22"/>
          <w:lang w:val="zu-ZA"/>
        </w:rPr>
        <w:t xml:space="preserve"> </w:t>
      </w:r>
      <w:r w:rsidRPr="00CD6048">
        <w:rPr>
          <w:rFonts w:ascii="GHEA Grapalat" w:hAnsi="GHEA Grapalat" w:cs="Sylfaen"/>
          <w:sz w:val="22"/>
          <w:szCs w:val="22"/>
        </w:rPr>
        <w:t>միջոցառումների</w:t>
      </w:r>
      <w:r w:rsidRPr="00CD6048">
        <w:rPr>
          <w:rFonts w:ascii="GHEA Grapalat" w:hAnsi="GHEA Grapalat" w:cs="Sylfaen"/>
          <w:sz w:val="22"/>
          <w:szCs w:val="22"/>
          <w:lang w:val="zu-ZA"/>
        </w:rPr>
        <w:t xml:space="preserve">, </w:t>
      </w:r>
      <w:r w:rsidRPr="00CD6048">
        <w:rPr>
          <w:rFonts w:ascii="GHEA Grapalat" w:hAnsi="GHEA Grapalat" w:cs="Sylfaen"/>
          <w:sz w:val="22"/>
          <w:szCs w:val="22"/>
        </w:rPr>
        <w:t>մոնիտորինգի</w:t>
      </w:r>
      <w:r w:rsidRPr="00CD6048">
        <w:rPr>
          <w:rFonts w:ascii="GHEA Grapalat" w:hAnsi="GHEA Grapalat" w:cs="Sylfaen"/>
          <w:sz w:val="22"/>
          <w:szCs w:val="22"/>
          <w:lang w:val="zu-ZA"/>
        </w:rPr>
        <w:t xml:space="preserve"> </w:t>
      </w:r>
      <w:r w:rsidRPr="00CD6048">
        <w:rPr>
          <w:rFonts w:ascii="GHEA Grapalat" w:hAnsi="GHEA Grapalat" w:cs="Sylfaen"/>
          <w:sz w:val="22"/>
          <w:szCs w:val="22"/>
        </w:rPr>
        <w:t>ու</w:t>
      </w:r>
      <w:r w:rsidRPr="00CD6048">
        <w:rPr>
          <w:rFonts w:ascii="GHEA Grapalat" w:hAnsi="GHEA Grapalat" w:cs="Sylfaen"/>
          <w:sz w:val="22"/>
          <w:szCs w:val="22"/>
          <w:lang w:val="zu-ZA"/>
        </w:rPr>
        <w:t xml:space="preserve"> </w:t>
      </w:r>
      <w:r w:rsidRPr="00CD6048">
        <w:rPr>
          <w:rFonts w:ascii="GHEA Grapalat" w:hAnsi="GHEA Grapalat" w:cs="Times Armenian"/>
          <w:sz w:val="22"/>
          <w:szCs w:val="22"/>
        </w:rPr>
        <w:t>վերահսկողության</w:t>
      </w:r>
      <w:r w:rsidRPr="00CD6048">
        <w:rPr>
          <w:rFonts w:ascii="GHEA Grapalat" w:hAnsi="GHEA Grapalat" w:cs="Times Armenian"/>
          <w:sz w:val="22"/>
          <w:szCs w:val="22"/>
          <w:lang w:val="zu-ZA"/>
        </w:rPr>
        <w:t xml:space="preserve"> </w:t>
      </w:r>
      <w:r w:rsidRPr="00CD6048">
        <w:rPr>
          <w:rFonts w:ascii="GHEA Grapalat" w:hAnsi="GHEA Grapalat" w:cs="Times Armenian"/>
          <w:sz w:val="22"/>
          <w:szCs w:val="22"/>
          <w:lang w:val="hy-AM"/>
        </w:rPr>
        <w:t>ծրագրի ծախսերը նվազել են 4.5%-ով կամ 2.4 մլրդ դրամով:</w:t>
      </w:r>
    </w:p>
    <w:p w:rsidR="00C41FD9" w:rsidRPr="00CD6048" w:rsidRDefault="00C41FD9" w:rsidP="00C41FD9">
      <w:pPr>
        <w:autoSpaceDE w:val="0"/>
        <w:autoSpaceDN w:val="0"/>
        <w:adjustRightInd w:val="0"/>
        <w:spacing w:line="360" w:lineRule="auto"/>
        <w:ind w:firstLine="567"/>
        <w:jc w:val="both"/>
        <w:rPr>
          <w:rFonts w:ascii="GHEA Grapalat" w:hAnsi="GHEA Grapalat" w:cs="Times Armenian"/>
          <w:sz w:val="22"/>
          <w:szCs w:val="22"/>
        </w:rPr>
      </w:pPr>
      <w:r w:rsidRPr="00CD6048">
        <w:rPr>
          <w:rFonts w:ascii="GHEA Grapalat" w:hAnsi="GHEA Grapalat" w:cs="Times Armenian"/>
          <w:sz w:val="22"/>
          <w:szCs w:val="22"/>
          <w:lang w:val="hy-AM"/>
        </w:rPr>
        <w:lastRenderedPageBreak/>
        <w:t xml:space="preserve">2023 թվականի ինն ամիսների </w:t>
      </w:r>
      <w:r w:rsidRPr="00CD6048">
        <w:rPr>
          <w:rFonts w:ascii="GHEA Grapalat" w:hAnsi="GHEA Grapalat" w:cs="Times Armenian"/>
          <w:sz w:val="22"/>
          <w:szCs w:val="22"/>
        </w:rPr>
        <w:t>ընթացքում</w:t>
      </w:r>
      <w:r w:rsidRPr="00CD6048">
        <w:rPr>
          <w:rFonts w:ascii="GHEA Grapalat" w:hAnsi="GHEA Grapalat" w:cs="Times Armenian"/>
          <w:sz w:val="22"/>
          <w:szCs w:val="22"/>
          <w:lang w:val="zu-ZA"/>
        </w:rPr>
        <w:t xml:space="preserve"> </w:t>
      </w:r>
      <w:r w:rsidRPr="00CD6048">
        <w:rPr>
          <w:rFonts w:ascii="GHEA Grapalat" w:hAnsi="GHEA Grapalat" w:cs="Sylfaen"/>
          <w:i/>
          <w:sz w:val="22"/>
          <w:szCs w:val="22"/>
        </w:rPr>
        <w:t>Ոստիկանության</w:t>
      </w:r>
      <w:r w:rsidRPr="00CD6048">
        <w:rPr>
          <w:rFonts w:ascii="GHEA Grapalat" w:hAnsi="GHEA Grapalat" w:cs="Sylfaen"/>
          <w:i/>
          <w:sz w:val="22"/>
          <w:szCs w:val="22"/>
          <w:lang w:val="zu-ZA"/>
        </w:rPr>
        <w:t xml:space="preserve"> </w:t>
      </w:r>
      <w:r w:rsidRPr="00CD6048">
        <w:rPr>
          <w:rFonts w:ascii="GHEA Grapalat" w:hAnsi="GHEA Grapalat" w:cs="Sylfaen"/>
          <w:i/>
          <w:sz w:val="22"/>
          <w:szCs w:val="22"/>
        </w:rPr>
        <w:t>կրթական</w:t>
      </w:r>
      <w:r w:rsidRPr="00CD6048">
        <w:rPr>
          <w:rFonts w:ascii="GHEA Grapalat" w:hAnsi="GHEA Grapalat" w:cs="Sylfaen"/>
          <w:i/>
          <w:sz w:val="22"/>
          <w:szCs w:val="22"/>
          <w:lang w:val="zu-ZA"/>
        </w:rPr>
        <w:t xml:space="preserve"> </w:t>
      </w:r>
      <w:r w:rsidRPr="00CD6048">
        <w:rPr>
          <w:rFonts w:ascii="GHEA Grapalat" w:hAnsi="GHEA Grapalat" w:cs="Sylfaen"/>
          <w:i/>
          <w:sz w:val="22"/>
          <w:szCs w:val="22"/>
        </w:rPr>
        <w:t>ծառայությունների</w:t>
      </w:r>
      <w:r w:rsidRPr="00CD6048">
        <w:rPr>
          <w:rFonts w:ascii="GHEA Grapalat" w:hAnsi="GHEA Grapalat" w:cs="Sylfaen"/>
          <w:sz w:val="22"/>
          <w:szCs w:val="22"/>
          <w:lang w:val="zu-ZA"/>
        </w:rPr>
        <w:t xml:space="preserve"> </w:t>
      </w:r>
      <w:r w:rsidRPr="00CD6048">
        <w:rPr>
          <w:rFonts w:ascii="GHEA Grapalat" w:hAnsi="GHEA Grapalat" w:cs="Times Armenian"/>
          <w:sz w:val="22"/>
          <w:szCs w:val="22"/>
        </w:rPr>
        <w:t>ծրագրին</w:t>
      </w:r>
      <w:r w:rsidRPr="00CD6048">
        <w:rPr>
          <w:rFonts w:ascii="GHEA Grapalat" w:hAnsi="GHEA Grapalat" w:cs="Times Armenian"/>
          <w:sz w:val="22"/>
          <w:szCs w:val="22"/>
          <w:lang w:val="zu-ZA"/>
        </w:rPr>
        <w:t xml:space="preserve"> </w:t>
      </w:r>
      <w:r w:rsidRPr="00CD6048">
        <w:rPr>
          <w:rFonts w:ascii="GHEA Grapalat" w:hAnsi="GHEA Grapalat" w:cs="Times Armenian"/>
          <w:sz w:val="22"/>
          <w:szCs w:val="22"/>
        </w:rPr>
        <w:t>հատկացված միջոցներն ուղղվել են Ոստիկանության ծառայողներին նախնական, միջին և բարձրագույն կրթական ծառայությունների մատուցմանը: Ծրագրի շրջանակներում բակալավրիատի կրթական ծրագրով առկա ուսուցում է ստացել ՀՀ ոստիկանության 99 ծառայող՝ նախատեսված 179</w:t>
      </w:r>
      <w:r w:rsidRPr="00CD6048">
        <w:rPr>
          <w:rFonts w:ascii="GHEA Grapalat" w:hAnsi="GHEA Grapalat" w:cs="Times Armenian"/>
          <w:sz w:val="22"/>
          <w:szCs w:val="22"/>
        </w:rPr>
        <w:noBreakHyphen/>
        <w:t>ի դիմաց, մագիստրատուրայի կրթական ծրագրով առկա ուսուցում է ստացել 3 ծառայող՝ նախատեսված 15</w:t>
      </w:r>
      <w:r w:rsidRPr="00CD6048">
        <w:rPr>
          <w:rFonts w:ascii="GHEA Grapalat" w:hAnsi="GHEA Grapalat" w:cs="Times Armenian"/>
          <w:sz w:val="22"/>
          <w:szCs w:val="22"/>
        </w:rPr>
        <w:noBreakHyphen/>
        <w:t>ի դիմաց, միջին մասնագիտական կրթական ծրագրով ուսուցում է ստացել ՀՀ ոստիկանության 53 ծառայող՝ նախատեսված 121-ի դիմաց: Ծրագրի շրջանակներում օգտագործվել է ավելի քան 1 մլրդ դրամ, որը կազմել է նախատեսված միջոցների 88.9%</w:t>
      </w:r>
      <w:r w:rsidRPr="00CD6048">
        <w:rPr>
          <w:rFonts w:ascii="GHEA Grapalat" w:hAnsi="GHEA Grapalat" w:cs="Times Armenian"/>
          <w:sz w:val="22"/>
          <w:szCs w:val="22"/>
        </w:rPr>
        <w:noBreakHyphen/>
        <w:t>ը: Նշված գումարից 614.9</w:t>
      </w:r>
      <w:r w:rsidR="005D3EB1" w:rsidRPr="00CD6048">
        <w:rPr>
          <w:rFonts w:ascii="Calibri" w:hAnsi="Calibri" w:cs="Calibri"/>
          <w:sz w:val="22"/>
          <w:szCs w:val="22"/>
        </w:rPr>
        <w:t> </w:t>
      </w:r>
      <w:r w:rsidRPr="00CD6048">
        <w:rPr>
          <w:rFonts w:ascii="GHEA Grapalat" w:hAnsi="GHEA Grapalat" w:cs="Times Armenian"/>
          <w:sz w:val="22"/>
          <w:szCs w:val="22"/>
        </w:rPr>
        <w:t>մլն դրամն օգտագործվել է բարձրագույն մասնագիտական կրթության, 258.3 մլն դրամը՝ միջին մասնագիտական կրթության, 174.6</w:t>
      </w:r>
      <w:r w:rsidRPr="00CD6048">
        <w:rPr>
          <w:rFonts w:ascii="Calibri" w:hAnsi="Calibri" w:cs="Calibri"/>
          <w:sz w:val="22"/>
          <w:szCs w:val="22"/>
        </w:rPr>
        <w:t> </w:t>
      </w:r>
      <w:r w:rsidRPr="00CD6048">
        <w:rPr>
          <w:rFonts w:ascii="GHEA Grapalat" w:hAnsi="GHEA Grapalat" w:cs="GHEA Grapalat"/>
          <w:sz w:val="22"/>
          <w:szCs w:val="22"/>
        </w:rPr>
        <w:t>մլն</w:t>
      </w:r>
      <w:r w:rsidRPr="00CD6048">
        <w:rPr>
          <w:rFonts w:ascii="GHEA Grapalat" w:hAnsi="GHEA Grapalat" w:cs="Times Armenian"/>
          <w:sz w:val="22"/>
          <w:szCs w:val="22"/>
        </w:rPr>
        <w:t xml:space="preserve"> </w:t>
      </w:r>
      <w:r w:rsidRPr="00CD6048">
        <w:rPr>
          <w:rFonts w:ascii="GHEA Grapalat" w:hAnsi="GHEA Grapalat" w:cs="GHEA Grapalat"/>
          <w:sz w:val="22"/>
          <w:szCs w:val="22"/>
        </w:rPr>
        <w:t>դրամը՝</w:t>
      </w:r>
      <w:r w:rsidRPr="00CD6048">
        <w:rPr>
          <w:rFonts w:ascii="GHEA Grapalat" w:hAnsi="GHEA Grapalat" w:cs="Times Armenian"/>
          <w:sz w:val="22"/>
          <w:szCs w:val="22"/>
        </w:rPr>
        <w:t xml:space="preserve"> </w:t>
      </w:r>
      <w:r w:rsidRPr="00CD6048">
        <w:rPr>
          <w:rFonts w:ascii="GHEA Grapalat" w:hAnsi="GHEA Grapalat" w:cs="GHEA Grapalat"/>
          <w:sz w:val="22"/>
          <w:szCs w:val="22"/>
        </w:rPr>
        <w:t>նախնական</w:t>
      </w:r>
      <w:r w:rsidRPr="00CD6048">
        <w:rPr>
          <w:rFonts w:ascii="GHEA Grapalat" w:hAnsi="GHEA Grapalat" w:cs="Times Armenian"/>
          <w:sz w:val="22"/>
          <w:szCs w:val="22"/>
        </w:rPr>
        <w:t xml:space="preserve"> </w:t>
      </w:r>
      <w:r w:rsidRPr="00CD6048">
        <w:rPr>
          <w:rFonts w:ascii="GHEA Grapalat" w:hAnsi="GHEA Grapalat" w:cs="GHEA Grapalat"/>
          <w:sz w:val="22"/>
          <w:szCs w:val="22"/>
        </w:rPr>
        <w:t>մասնագիտական</w:t>
      </w:r>
      <w:r w:rsidRPr="00CD6048">
        <w:rPr>
          <w:rFonts w:ascii="GHEA Grapalat" w:hAnsi="GHEA Grapalat" w:cs="Times Armenian"/>
          <w:sz w:val="22"/>
          <w:szCs w:val="22"/>
        </w:rPr>
        <w:t xml:space="preserve"> </w:t>
      </w:r>
      <w:r w:rsidRPr="00CD6048">
        <w:rPr>
          <w:rFonts w:ascii="GHEA Grapalat" w:hAnsi="GHEA Grapalat" w:cs="GHEA Grapalat"/>
          <w:sz w:val="22"/>
          <w:szCs w:val="22"/>
        </w:rPr>
        <w:t>կրթության</w:t>
      </w:r>
      <w:r w:rsidRPr="00CD6048">
        <w:rPr>
          <w:rFonts w:ascii="GHEA Grapalat" w:hAnsi="GHEA Grapalat" w:cs="Times Armenian"/>
          <w:sz w:val="22"/>
          <w:szCs w:val="22"/>
        </w:rPr>
        <w:t xml:space="preserve"> </w:t>
      </w:r>
      <w:r w:rsidRPr="00CD6048">
        <w:rPr>
          <w:rFonts w:ascii="GHEA Grapalat" w:hAnsi="GHEA Grapalat" w:cs="GHEA Grapalat"/>
          <w:sz w:val="22"/>
          <w:szCs w:val="22"/>
        </w:rPr>
        <w:t>ծառայությունների</w:t>
      </w:r>
      <w:r w:rsidRPr="00CD6048">
        <w:rPr>
          <w:rFonts w:ascii="GHEA Grapalat" w:hAnsi="GHEA Grapalat" w:cs="Times Armenian"/>
          <w:sz w:val="22"/>
          <w:szCs w:val="22"/>
        </w:rPr>
        <w:t xml:space="preserve"> </w:t>
      </w:r>
      <w:r w:rsidRPr="00CD6048">
        <w:rPr>
          <w:rFonts w:ascii="GHEA Grapalat" w:hAnsi="GHEA Grapalat" w:cs="GHEA Grapalat"/>
          <w:sz w:val="22"/>
          <w:szCs w:val="22"/>
        </w:rPr>
        <w:t>ֆինանսավորման</w:t>
      </w:r>
      <w:r w:rsidRPr="00CD6048">
        <w:rPr>
          <w:rFonts w:ascii="GHEA Grapalat" w:hAnsi="GHEA Grapalat" w:cs="Times Armenian"/>
          <w:sz w:val="22"/>
          <w:szCs w:val="22"/>
        </w:rPr>
        <w:t xml:space="preserve"> </w:t>
      </w:r>
      <w:r w:rsidRPr="00CD6048">
        <w:rPr>
          <w:rFonts w:ascii="GHEA Grapalat" w:hAnsi="GHEA Grapalat" w:cs="GHEA Grapalat"/>
          <w:sz w:val="22"/>
          <w:szCs w:val="22"/>
        </w:rPr>
        <w:t>նպատակով</w:t>
      </w:r>
      <w:r w:rsidRPr="00CD6048">
        <w:rPr>
          <w:rFonts w:ascii="GHEA Grapalat" w:hAnsi="GHEA Grapalat" w:cs="Times Armenian"/>
          <w:sz w:val="22"/>
          <w:szCs w:val="22"/>
        </w:rPr>
        <w:t xml:space="preserve">, </w:t>
      </w:r>
      <w:r w:rsidRPr="00CD6048">
        <w:rPr>
          <w:rFonts w:ascii="GHEA Grapalat" w:hAnsi="GHEA Grapalat" w:cs="GHEA Grapalat"/>
          <w:sz w:val="22"/>
          <w:szCs w:val="22"/>
        </w:rPr>
        <w:t>որոնք</w:t>
      </w:r>
      <w:r w:rsidRPr="00CD6048">
        <w:rPr>
          <w:rFonts w:ascii="GHEA Grapalat" w:hAnsi="GHEA Grapalat" w:cs="Times Armenian"/>
          <w:sz w:val="22"/>
          <w:szCs w:val="22"/>
        </w:rPr>
        <w:t xml:space="preserve"> </w:t>
      </w:r>
      <w:r w:rsidRPr="00CD6048">
        <w:rPr>
          <w:rFonts w:ascii="GHEA Grapalat" w:hAnsi="GHEA Grapalat" w:cs="GHEA Grapalat"/>
          <w:sz w:val="22"/>
          <w:szCs w:val="22"/>
        </w:rPr>
        <w:t>երեքն</w:t>
      </w:r>
      <w:r w:rsidRPr="00CD6048">
        <w:rPr>
          <w:rFonts w:ascii="GHEA Grapalat" w:hAnsi="GHEA Grapalat" w:cs="Times Armenian"/>
          <w:sz w:val="22"/>
          <w:szCs w:val="22"/>
        </w:rPr>
        <w:t xml:space="preserve"> </w:t>
      </w:r>
      <w:r w:rsidRPr="00CD6048">
        <w:rPr>
          <w:rFonts w:ascii="GHEA Grapalat" w:hAnsi="GHEA Grapalat" w:cs="GHEA Grapalat"/>
          <w:sz w:val="22"/>
          <w:szCs w:val="22"/>
        </w:rPr>
        <w:t>էլ</w:t>
      </w:r>
      <w:r w:rsidRPr="00CD6048">
        <w:rPr>
          <w:rFonts w:ascii="GHEA Grapalat" w:hAnsi="GHEA Grapalat" w:cs="Times Armenian"/>
          <w:sz w:val="22"/>
          <w:szCs w:val="22"/>
        </w:rPr>
        <w:t xml:space="preserve"> </w:t>
      </w:r>
      <w:r w:rsidRPr="00CD6048">
        <w:rPr>
          <w:rFonts w:ascii="GHEA Grapalat" w:hAnsi="GHEA Grapalat" w:cs="GHEA Grapalat"/>
          <w:sz w:val="22"/>
          <w:szCs w:val="22"/>
        </w:rPr>
        <w:t>կատարվել</w:t>
      </w:r>
      <w:r w:rsidRPr="00CD6048">
        <w:rPr>
          <w:rFonts w:ascii="GHEA Grapalat" w:hAnsi="GHEA Grapalat" w:cs="Times Armenian"/>
          <w:sz w:val="22"/>
          <w:szCs w:val="22"/>
        </w:rPr>
        <w:t xml:space="preserve"> </w:t>
      </w:r>
      <w:r w:rsidRPr="00CD6048">
        <w:rPr>
          <w:rFonts w:ascii="GHEA Grapalat" w:hAnsi="GHEA Grapalat" w:cs="GHEA Grapalat"/>
          <w:sz w:val="22"/>
          <w:szCs w:val="22"/>
        </w:rPr>
        <w:t>են</w:t>
      </w:r>
      <w:r w:rsidRPr="00CD6048">
        <w:rPr>
          <w:rFonts w:ascii="GHEA Grapalat" w:hAnsi="GHEA Grapalat" w:cs="Times Armenian"/>
          <w:sz w:val="22"/>
          <w:szCs w:val="22"/>
        </w:rPr>
        <w:t xml:space="preserve"> 88.9%-ով: Շեղումը հիմնականում պայմանավորված է սեպտեմբեր ամսվա ընթացքում մատուցված կրթական ծառայությունների դիմաց վճարումները հո</w:t>
      </w:r>
      <w:r w:rsidR="005D3EB1" w:rsidRPr="00CD6048">
        <w:rPr>
          <w:rFonts w:ascii="GHEA Grapalat" w:hAnsi="GHEA Grapalat" w:cs="Times Armenian"/>
          <w:sz w:val="22"/>
          <w:szCs w:val="22"/>
        </w:rPr>
        <w:t>կտեմբեր</w:t>
      </w:r>
      <w:r w:rsidRPr="00CD6048">
        <w:rPr>
          <w:rFonts w:ascii="GHEA Grapalat" w:hAnsi="GHEA Grapalat" w:cs="Times Armenian"/>
          <w:sz w:val="22"/>
          <w:szCs w:val="22"/>
        </w:rPr>
        <w:t xml:space="preserve"> ամսին կատարելու հանգամանքով: Նախորդ տարվա նույն ժամանակահատվածի համեմատ ծրագրի ծախսերն էական փոփոխություն չեն կրել: </w:t>
      </w:r>
    </w:p>
    <w:p w:rsidR="00050C2C" w:rsidRPr="00CD6048" w:rsidRDefault="00050C2C" w:rsidP="00050C2C">
      <w:pPr>
        <w:spacing w:line="360" w:lineRule="auto"/>
        <w:ind w:firstLine="561"/>
        <w:jc w:val="both"/>
        <w:rPr>
          <w:rFonts w:ascii="GHEA Grapalat" w:hAnsi="GHEA Grapalat" w:cs="Times Armenian"/>
          <w:sz w:val="22"/>
          <w:szCs w:val="22"/>
          <w:lang w:val="hy-AM"/>
        </w:rPr>
      </w:pPr>
    </w:p>
    <w:p w:rsidR="004C11AD" w:rsidRPr="00CD6048" w:rsidRDefault="00050C2C" w:rsidP="004C11AD">
      <w:pPr>
        <w:autoSpaceDE w:val="0"/>
        <w:autoSpaceDN w:val="0"/>
        <w:adjustRightInd w:val="0"/>
        <w:spacing w:line="360" w:lineRule="auto"/>
        <w:ind w:firstLine="567"/>
        <w:jc w:val="both"/>
        <w:rPr>
          <w:rFonts w:ascii="GHEA Grapalat" w:hAnsi="GHEA Grapalat" w:cs="Times Armenian"/>
          <w:sz w:val="22"/>
          <w:szCs w:val="22"/>
          <w:lang w:val="hy-AM"/>
        </w:rPr>
      </w:pPr>
      <w:r w:rsidRPr="00CD6048">
        <w:rPr>
          <w:rFonts w:ascii="GHEA Grapalat" w:hAnsi="GHEA Grapalat" w:cs="GHEA Grapalat"/>
          <w:i/>
          <w:sz w:val="22"/>
          <w:szCs w:val="22"/>
          <w:u w:val="single"/>
          <w:lang w:val="hy-AM"/>
        </w:rPr>
        <w:t>Հանրային հեռարձակողի խորհրդին</w:t>
      </w:r>
      <w:r w:rsidR="004C11AD" w:rsidRPr="00CD6048">
        <w:rPr>
          <w:rFonts w:ascii="GHEA Grapalat" w:hAnsi="GHEA Grapalat" w:cs="GHEA Grapalat"/>
          <w:sz w:val="22"/>
          <w:szCs w:val="22"/>
        </w:rPr>
        <w:t xml:space="preserve"> </w:t>
      </w:r>
      <w:r w:rsidR="004C11AD" w:rsidRPr="00CD6048">
        <w:rPr>
          <w:rFonts w:ascii="GHEA Grapalat" w:hAnsi="GHEA Grapalat" w:cs="Sylfaen"/>
          <w:i/>
          <w:sz w:val="22"/>
          <w:szCs w:val="22"/>
          <w:lang w:val="hy-AM"/>
        </w:rPr>
        <w:t xml:space="preserve">Ռադիո և հեռուստահաղորդումների հեռարձակման </w:t>
      </w:r>
      <w:r w:rsidR="004C11AD" w:rsidRPr="00CD6048">
        <w:rPr>
          <w:rFonts w:ascii="GHEA Grapalat" w:hAnsi="GHEA Grapalat" w:cs="Sylfaen"/>
          <w:sz w:val="22"/>
          <w:szCs w:val="22"/>
          <w:lang w:val="hy-AM"/>
        </w:rPr>
        <w:t xml:space="preserve">ծրագրի շրջանակներում </w:t>
      </w:r>
      <w:r w:rsidR="004C11AD" w:rsidRPr="00CD6048">
        <w:rPr>
          <w:rFonts w:ascii="GHEA Grapalat" w:hAnsi="GHEA Grapalat" w:cs="GHEA Grapalat"/>
          <w:sz w:val="22"/>
          <w:szCs w:val="22"/>
          <w:lang w:val="hy-AM"/>
        </w:rPr>
        <w:t xml:space="preserve">2023 թվականի </w:t>
      </w:r>
      <w:r w:rsidR="004C11AD" w:rsidRPr="00CD6048">
        <w:rPr>
          <w:rFonts w:ascii="GHEA Grapalat" w:hAnsi="GHEA Grapalat" w:cs="GHEA Grapalat"/>
          <w:sz w:val="22"/>
          <w:szCs w:val="22"/>
        </w:rPr>
        <w:t>ինն ամիսներին</w:t>
      </w:r>
      <w:r w:rsidR="004C11AD" w:rsidRPr="00CD6048">
        <w:rPr>
          <w:rFonts w:ascii="GHEA Grapalat" w:hAnsi="GHEA Grapalat" w:cs="GHEA Grapalat"/>
          <w:sz w:val="22"/>
          <w:szCs w:val="22"/>
          <w:lang w:val="hy-AM"/>
        </w:rPr>
        <w:t xml:space="preserve"> </w:t>
      </w:r>
      <w:r w:rsidR="004C11AD" w:rsidRPr="00CD6048">
        <w:rPr>
          <w:rFonts w:ascii="GHEA Grapalat" w:hAnsi="GHEA Grapalat" w:cs="Sylfaen"/>
          <w:sz w:val="22"/>
          <w:szCs w:val="22"/>
          <w:lang w:val="hy-AM"/>
        </w:rPr>
        <w:t xml:space="preserve">ՀՀ պետական բյուջեից </w:t>
      </w:r>
      <w:r w:rsidR="00B12710" w:rsidRPr="00CD6048">
        <w:rPr>
          <w:rFonts w:ascii="GHEA Grapalat" w:hAnsi="GHEA Grapalat" w:cs="Sylfaen"/>
          <w:sz w:val="22"/>
          <w:szCs w:val="22"/>
        </w:rPr>
        <w:t>տրամադր</w:t>
      </w:r>
      <w:r w:rsidR="004C11AD" w:rsidRPr="00CD6048">
        <w:rPr>
          <w:rFonts w:ascii="GHEA Grapalat" w:hAnsi="GHEA Grapalat" w:cs="Sylfaen"/>
          <w:sz w:val="22"/>
          <w:szCs w:val="22"/>
          <w:lang w:val="hy-AM"/>
        </w:rPr>
        <w:t xml:space="preserve">վել է </w:t>
      </w:r>
      <w:r w:rsidR="004C11AD" w:rsidRPr="00CD6048">
        <w:rPr>
          <w:rFonts w:ascii="GHEA Grapalat" w:hAnsi="GHEA Grapalat" w:cs="Sylfaen"/>
          <w:sz w:val="22"/>
          <w:szCs w:val="22"/>
        </w:rPr>
        <w:t>շուրջ 5.7</w:t>
      </w:r>
      <w:r w:rsidR="004C11AD" w:rsidRPr="00CD6048">
        <w:rPr>
          <w:rFonts w:ascii="Courier New" w:hAnsi="Courier New" w:cs="Courier New"/>
          <w:sz w:val="22"/>
          <w:szCs w:val="22"/>
          <w:lang w:val="hy-AM"/>
        </w:rPr>
        <w:t> </w:t>
      </w:r>
      <w:r w:rsidR="004C11AD" w:rsidRPr="00CD6048">
        <w:rPr>
          <w:rFonts w:ascii="GHEA Grapalat" w:hAnsi="GHEA Grapalat" w:cs="Sylfaen"/>
          <w:sz w:val="22"/>
          <w:szCs w:val="22"/>
          <w:lang w:val="hy-AM"/>
        </w:rPr>
        <w:t xml:space="preserve">մլրդ դրամ, որը կազմել է ծրագրային ցուցանիշի </w:t>
      </w:r>
      <w:r w:rsidR="002308A3" w:rsidRPr="00CD6048">
        <w:rPr>
          <w:rFonts w:ascii="GHEA Grapalat" w:hAnsi="GHEA Grapalat" w:cs="Sylfaen"/>
          <w:sz w:val="22"/>
          <w:szCs w:val="22"/>
        </w:rPr>
        <w:t>89</w:t>
      </w:r>
      <w:r w:rsidR="004C11AD" w:rsidRPr="00CD6048">
        <w:rPr>
          <w:rFonts w:ascii="GHEA Grapalat" w:hAnsi="GHEA Grapalat" w:cs="Times Armenian"/>
          <w:sz w:val="22"/>
          <w:szCs w:val="22"/>
          <w:lang w:val="hy-AM"/>
        </w:rPr>
        <w:t>%-ը</w:t>
      </w:r>
      <w:r w:rsidR="004C11AD" w:rsidRPr="00CD6048">
        <w:rPr>
          <w:rFonts w:ascii="GHEA Grapalat" w:hAnsi="GHEA Grapalat" w:cs="Sylfaen"/>
          <w:sz w:val="22"/>
          <w:szCs w:val="22"/>
          <w:lang w:val="hy-AM"/>
        </w:rPr>
        <w:t xml:space="preserve">: </w:t>
      </w:r>
      <w:r w:rsidR="004C11AD" w:rsidRPr="00CD6048">
        <w:rPr>
          <w:rFonts w:ascii="GHEA Grapalat" w:hAnsi="GHEA Grapalat" w:cs="Times Armenian"/>
          <w:sz w:val="22"/>
          <w:szCs w:val="22"/>
          <w:lang w:val="hy-AM"/>
        </w:rPr>
        <w:t xml:space="preserve">Նախորդ տարվա նույն ժամանակահատվածի համեմատ </w:t>
      </w:r>
      <w:r w:rsidR="004C11AD" w:rsidRPr="00CD6048">
        <w:rPr>
          <w:rFonts w:ascii="GHEA Grapalat" w:hAnsi="GHEA Grapalat" w:cs="Sylfaen"/>
          <w:sz w:val="22"/>
          <w:szCs w:val="22"/>
          <w:lang w:val="hy-AM"/>
        </w:rPr>
        <w:t xml:space="preserve">Հանրային հեռարձակողի խորհրդի ծախսերն աճել </w:t>
      </w:r>
      <w:r w:rsidR="004C11AD" w:rsidRPr="00CD6048">
        <w:rPr>
          <w:rFonts w:ascii="GHEA Grapalat" w:hAnsi="GHEA Grapalat" w:cs="Times Armenian"/>
          <w:sz w:val="22"/>
          <w:szCs w:val="22"/>
          <w:lang w:val="hy-AM"/>
        </w:rPr>
        <w:t xml:space="preserve">են </w:t>
      </w:r>
      <w:r w:rsidR="004C11AD" w:rsidRPr="00CD6048">
        <w:rPr>
          <w:rFonts w:ascii="GHEA Grapalat" w:hAnsi="GHEA Grapalat" w:cs="Times Armenian"/>
          <w:sz w:val="22"/>
          <w:szCs w:val="22"/>
        </w:rPr>
        <w:t>5.2</w:t>
      </w:r>
      <w:r w:rsidR="004C11AD" w:rsidRPr="00CD6048">
        <w:rPr>
          <w:rFonts w:ascii="GHEA Grapalat" w:hAnsi="GHEA Grapalat" w:cs="Times Armenian"/>
          <w:sz w:val="22"/>
          <w:szCs w:val="22"/>
          <w:lang w:val="hy-AM"/>
        </w:rPr>
        <w:t>%-ով կամ 2</w:t>
      </w:r>
      <w:r w:rsidR="00B12710" w:rsidRPr="00CD6048">
        <w:rPr>
          <w:rFonts w:ascii="GHEA Grapalat" w:hAnsi="GHEA Grapalat" w:cs="Times Armenian"/>
          <w:sz w:val="22"/>
          <w:szCs w:val="22"/>
        </w:rPr>
        <w:t>82</w:t>
      </w:r>
      <w:r w:rsidR="004C11AD" w:rsidRPr="00CD6048">
        <w:rPr>
          <w:rFonts w:ascii="GHEA Grapalat" w:hAnsi="GHEA Grapalat" w:cs="Times Armenian"/>
          <w:sz w:val="22"/>
          <w:szCs w:val="22"/>
          <w:lang w:val="hy-AM"/>
        </w:rPr>
        <w:t xml:space="preserve"> մլն դրամով՝ հիմնականում պայմանավորված ընդհանուր ուղղվածության հեռուստատեսային </w:t>
      </w:r>
      <w:r w:rsidR="004C11AD" w:rsidRPr="00CD6048">
        <w:rPr>
          <w:rFonts w:ascii="GHEA Grapalat" w:hAnsi="GHEA Grapalat" w:cs="Sylfaen"/>
          <w:sz w:val="22"/>
          <w:szCs w:val="22"/>
          <w:lang w:val="hy-AM"/>
        </w:rPr>
        <w:t xml:space="preserve">ծառայությունների գծով </w:t>
      </w:r>
      <w:r w:rsidR="004C11AD" w:rsidRPr="00CD6048">
        <w:rPr>
          <w:rFonts w:ascii="GHEA Grapalat" w:hAnsi="GHEA Grapalat" w:cs="Times Armenian"/>
          <w:sz w:val="22"/>
          <w:szCs w:val="22"/>
          <w:lang w:val="hy-AM"/>
        </w:rPr>
        <w:t xml:space="preserve">ծախսերի աճով: </w:t>
      </w:r>
    </w:p>
    <w:p w:rsidR="004C11AD" w:rsidRPr="00CD6048" w:rsidRDefault="00241D59" w:rsidP="004C11AD">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sz w:val="22"/>
          <w:szCs w:val="22"/>
        </w:rPr>
        <w:t>Հաշվետու ժամանակահատվածում ը</w:t>
      </w:r>
      <w:r w:rsidR="004C11AD" w:rsidRPr="00CD6048">
        <w:rPr>
          <w:rFonts w:ascii="GHEA Grapalat" w:hAnsi="GHEA Grapalat" w:cs="Sylfaen"/>
          <w:sz w:val="22"/>
          <w:szCs w:val="22"/>
          <w:lang w:val="hy-AM"/>
        </w:rPr>
        <w:t xml:space="preserve">նդհանուր ուղղվածության հեռուստատեսային ծառայությունների շրջանակներում իրականացվել է «Տեսալսողական մեդիայի մասին» ՀՀ օրենքի պահանջներին </w:t>
      </w:r>
      <w:r w:rsidR="004C11AD" w:rsidRPr="00CD6048">
        <w:rPr>
          <w:rFonts w:ascii="GHEA Grapalat" w:hAnsi="GHEA Grapalat" w:cs="Times Armenian"/>
          <w:sz w:val="22"/>
          <w:szCs w:val="22"/>
          <w:lang w:val="hy-AM"/>
        </w:rPr>
        <w:t>համապատասխան</w:t>
      </w:r>
      <w:r w:rsidR="004C11AD" w:rsidRPr="00CD6048">
        <w:rPr>
          <w:rFonts w:ascii="GHEA Grapalat" w:hAnsi="GHEA Grapalat" w:cs="Sylfaen"/>
          <w:sz w:val="22"/>
          <w:szCs w:val="22"/>
          <w:lang w:val="hy-AM"/>
        </w:rPr>
        <w:t xml:space="preserve"> տարբեր թեմատիկ ուղղվածության հեռուստահաղորդումների պատրաստում և հեռարձակում Հանրային հեռուստաընկերության Առաջին ալիքի և Միջազգային ալիքի եթերներում՝ յուրաքանչյուրում </w:t>
      </w:r>
      <w:r w:rsidR="004C11AD" w:rsidRPr="00CD6048">
        <w:rPr>
          <w:rFonts w:ascii="GHEA Grapalat" w:hAnsi="GHEA Grapalat" w:cs="Sylfaen"/>
          <w:sz w:val="22"/>
          <w:szCs w:val="22"/>
        </w:rPr>
        <w:t>6540</w:t>
      </w:r>
      <w:r w:rsidR="004C11AD" w:rsidRPr="00CD6048">
        <w:rPr>
          <w:rFonts w:ascii="GHEA Grapalat" w:hAnsi="GHEA Grapalat" w:cs="Sylfaen"/>
          <w:sz w:val="22"/>
          <w:szCs w:val="22"/>
          <w:lang w:val="hy-AM"/>
        </w:rPr>
        <w:t xml:space="preserve"> ժամ տևողությամբ, և Հանրային հեռուստաընկերության Լրատվական ալիքի եթերում՝ </w:t>
      </w:r>
      <w:r w:rsidR="004C11AD" w:rsidRPr="00CD6048">
        <w:rPr>
          <w:rFonts w:ascii="GHEA Grapalat" w:hAnsi="GHEA Grapalat" w:cs="Sylfaen"/>
          <w:sz w:val="22"/>
          <w:szCs w:val="22"/>
        </w:rPr>
        <w:t>6552</w:t>
      </w:r>
      <w:r w:rsidR="004C11AD" w:rsidRPr="00CD6048">
        <w:rPr>
          <w:rFonts w:ascii="GHEA Grapalat" w:hAnsi="GHEA Grapalat" w:cs="Sylfaen"/>
          <w:sz w:val="22"/>
          <w:szCs w:val="22"/>
          <w:lang w:val="hy-AM"/>
        </w:rPr>
        <w:t xml:space="preserve"> ժամ տևողությամբ՝ յուրաքանչյուր ալիքում նախատեսված </w:t>
      </w:r>
      <w:r w:rsidR="004C11AD" w:rsidRPr="00CD6048">
        <w:rPr>
          <w:rFonts w:ascii="GHEA Grapalat" w:hAnsi="GHEA Grapalat" w:cs="Sylfaen"/>
          <w:sz w:val="22"/>
          <w:szCs w:val="22"/>
        </w:rPr>
        <w:t>6504</w:t>
      </w:r>
      <w:r w:rsidR="004C11AD" w:rsidRPr="00CD6048">
        <w:rPr>
          <w:rFonts w:ascii="GHEA Grapalat" w:hAnsi="GHEA Grapalat" w:cs="Sylfaen"/>
          <w:sz w:val="22"/>
          <w:szCs w:val="22"/>
          <w:lang w:val="hy-AM"/>
        </w:rPr>
        <w:t>-ի դիմաց: Միջոցառման</w:t>
      </w:r>
      <w:r w:rsidR="00C33412" w:rsidRPr="00CD6048">
        <w:rPr>
          <w:rFonts w:ascii="GHEA Grapalat" w:hAnsi="GHEA Grapalat" w:cs="Sylfaen"/>
          <w:sz w:val="22"/>
          <w:szCs w:val="22"/>
        </w:rPr>
        <w:t>ը հատկացված միջոցներն ամբողջությամբ օգտագործվել են՝ կազմելով</w:t>
      </w:r>
      <w:r w:rsidR="004C11AD" w:rsidRPr="00CD6048">
        <w:rPr>
          <w:rFonts w:ascii="GHEA Grapalat" w:hAnsi="GHEA Grapalat" w:cs="Sylfaen"/>
          <w:sz w:val="22"/>
          <w:szCs w:val="22"/>
          <w:lang w:val="hy-AM"/>
        </w:rPr>
        <w:t xml:space="preserve"> </w:t>
      </w:r>
      <w:r w:rsidR="004C11AD" w:rsidRPr="00CD6048">
        <w:rPr>
          <w:rFonts w:ascii="GHEA Grapalat" w:hAnsi="GHEA Grapalat" w:cs="Sylfaen"/>
          <w:sz w:val="22"/>
          <w:szCs w:val="22"/>
        </w:rPr>
        <w:t>4.7</w:t>
      </w:r>
      <w:r w:rsidR="004C11AD" w:rsidRPr="00CD6048">
        <w:rPr>
          <w:rFonts w:ascii="GHEA Grapalat" w:hAnsi="GHEA Grapalat" w:cs="Sylfaen"/>
          <w:sz w:val="22"/>
          <w:szCs w:val="22"/>
          <w:lang w:val="hy-AM"/>
        </w:rPr>
        <w:t xml:space="preserve"> </w:t>
      </w:r>
      <w:r w:rsidR="00C33412" w:rsidRPr="00CD6048">
        <w:rPr>
          <w:rFonts w:ascii="GHEA Grapalat" w:hAnsi="GHEA Grapalat" w:cs="Sylfaen"/>
          <w:sz w:val="22"/>
          <w:szCs w:val="22"/>
          <w:lang w:val="hy-AM"/>
        </w:rPr>
        <w:t>մլրդ դրամ</w:t>
      </w:r>
      <w:r w:rsidR="004C11AD" w:rsidRPr="00CD6048">
        <w:rPr>
          <w:rFonts w:ascii="GHEA Grapalat" w:hAnsi="GHEA Grapalat" w:cs="Sylfaen"/>
          <w:sz w:val="22"/>
          <w:szCs w:val="22"/>
          <w:lang w:val="hy-AM"/>
        </w:rPr>
        <w:t xml:space="preserve">: </w:t>
      </w:r>
    </w:p>
    <w:p w:rsidR="00050C2C" w:rsidRPr="00CD6048" w:rsidRDefault="00050C2C" w:rsidP="00050C2C">
      <w:pPr>
        <w:autoSpaceDE w:val="0"/>
        <w:autoSpaceDN w:val="0"/>
        <w:adjustRightInd w:val="0"/>
        <w:spacing w:line="360" w:lineRule="auto"/>
        <w:ind w:firstLine="567"/>
        <w:jc w:val="both"/>
        <w:rPr>
          <w:rFonts w:ascii="GHEA Grapalat" w:hAnsi="GHEA Grapalat" w:cs="Sylfaen"/>
          <w:sz w:val="22"/>
          <w:szCs w:val="22"/>
          <w:lang w:val="hy-AM"/>
        </w:rPr>
      </w:pPr>
    </w:p>
    <w:p w:rsidR="004C11AD" w:rsidRPr="00CD6048" w:rsidRDefault="00050C2C" w:rsidP="004C11AD">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Sylfaen"/>
          <w:i/>
          <w:sz w:val="22"/>
          <w:szCs w:val="22"/>
          <w:u w:val="single"/>
          <w:lang w:val="hy-AM"/>
        </w:rPr>
        <w:t>ՀՀ հաշվեքննիչ պալատին</w:t>
      </w:r>
      <w:r w:rsidRPr="00CD6048">
        <w:rPr>
          <w:rFonts w:ascii="GHEA Grapalat" w:hAnsi="GHEA Grapalat" w:cs="Sylfaen"/>
          <w:sz w:val="22"/>
          <w:szCs w:val="22"/>
          <w:lang w:val="hy-AM"/>
        </w:rPr>
        <w:t xml:space="preserve"> </w:t>
      </w:r>
      <w:r w:rsidR="004C11AD" w:rsidRPr="00CD6048">
        <w:rPr>
          <w:rFonts w:ascii="GHEA Grapalat" w:hAnsi="GHEA Grapalat" w:cs="Sylfaen"/>
          <w:i/>
          <w:sz w:val="22"/>
          <w:szCs w:val="22"/>
          <w:lang w:val="hy-AM"/>
        </w:rPr>
        <w:t>Հանրային ֆինանսների և սեփականության ոլորտում հաշվեքննության</w:t>
      </w:r>
      <w:r w:rsidR="004C11AD" w:rsidRPr="00CD6048">
        <w:rPr>
          <w:rFonts w:ascii="GHEA Grapalat" w:hAnsi="GHEA Grapalat" w:cs="Sylfaen"/>
          <w:sz w:val="22"/>
          <w:szCs w:val="22"/>
          <w:lang w:val="hy-AM"/>
        </w:rPr>
        <w:t xml:space="preserve"> ծրագրի շրջանակներում 2023 </w:t>
      </w:r>
      <w:r w:rsidR="004C11AD" w:rsidRPr="00CD6048">
        <w:rPr>
          <w:rFonts w:ascii="GHEA Grapalat" w:hAnsi="GHEA Grapalat" w:cs="GHEA Grapalat"/>
          <w:sz w:val="22"/>
          <w:szCs w:val="22"/>
          <w:lang w:val="hy-AM"/>
        </w:rPr>
        <w:t xml:space="preserve">թվականի </w:t>
      </w:r>
      <w:r w:rsidR="004C11AD" w:rsidRPr="00CD6048">
        <w:rPr>
          <w:rFonts w:ascii="GHEA Grapalat" w:hAnsi="GHEA Grapalat" w:cs="GHEA Grapalat"/>
          <w:sz w:val="22"/>
          <w:szCs w:val="22"/>
        </w:rPr>
        <w:t>ինն ամիսներին</w:t>
      </w:r>
      <w:r w:rsidR="00223F77" w:rsidRPr="00CD6048">
        <w:rPr>
          <w:rFonts w:ascii="GHEA Grapalat" w:hAnsi="GHEA Grapalat" w:cs="GHEA Grapalat"/>
          <w:sz w:val="22"/>
          <w:szCs w:val="22"/>
          <w:lang w:val="hy-AM"/>
        </w:rPr>
        <w:t xml:space="preserve"> </w:t>
      </w:r>
      <w:r w:rsidR="004C11AD" w:rsidRPr="00CD6048">
        <w:rPr>
          <w:rFonts w:ascii="GHEA Grapalat" w:hAnsi="GHEA Grapalat" w:cs="Sylfaen"/>
          <w:sz w:val="22"/>
          <w:szCs w:val="22"/>
          <w:lang w:val="hy-AM"/>
        </w:rPr>
        <w:t xml:space="preserve">ՀՀ պետական բյուջեից </w:t>
      </w:r>
      <w:r w:rsidR="004C11AD" w:rsidRPr="00CD6048">
        <w:rPr>
          <w:rFonts w:ascii="GHEA Grapalat" w:hAnsi="GHEA Grapalat" w:cs="Sylfaen"/>
          <w:sz w:val="22"/>
          <w:szCs w:val="22"/>
          <w:lang w:val="hy-AM"/>
        </w:rPr>
        <w:lastRenderedPageBreak/>
        <w:t xml:space="preserve">տրամադրվել է </w:t>
      </w:r>
      <w:r w:rsidR="004C11AD" w:rsidRPr="00CD6048">
        <w:rPr>
          <w:rFonts w:ascii="GHEA Grapalat" w:hAnsi="GHEA Grapalat" w:cs="Sylfaen"/>
          <w:sz w:val="22"/>
          <w:szCs w:val="22"/>
        </w:rPr>
        <w:t>694.8</w:t>
      </w:r>
      <w:r w:rsidR="004C11AD" w:rsidRPr="00CD6048">
        <w:rPr>
          <w:rFonts w:ascii="GHEA Grapalat" w:hAnsi="GHEA Grapalat" w:cs="Times Armenian"/>
          <w:sz w:val="22"/>
          <w:szCs w:val="22"/>
          <w:lang w:val="hy-AM"/>
        </w:rPr>
        <w:t xml:space="preserve"> մլն դրամ,</w:t>
      </w:r>
      <w:r w:rsidR="004C11AD" w:rsidRPr="00CD6048">
        <w:rPr>
          <w:rFonts w:ascii="GHEA Grapalat" w:hAnsi="GHEA Grapalat" w:cs="Sylfaen"/>
          <w:sz w:val="22"/>
          <w:szCs w:val="22"/>
          <w:lang w:val="hy-AM"/>
        </w:rPr>
        <w:t xml:space="preserve"> որը կազմել է ծրագրված ցուցանիշի </w:t>
      </w:r>
      <w:r w:rsidR="004C11AD" w:rsidRPr="00CD6048">
        <w:rPr>
          <w:rFonts w:ascii="GHEA Grapalat" w:hAnsi="GHEA Grapalat" w:cs="Sylfaen"/>
          <w:sz w:val="22"/>
          <w:szCs w:val="22"/>
        </w:rPr>
        <w:t>90.6</w:t>
      </w:r>
      <w:r w:rsidR="004C11AD" w:rsidRPr="00CD6048">
        <w:rPr>
          <w:rFonts w:ascii="GHEA Grapalat" w:hAnsi="GHEA Grapalat" w:cs="Sylfaen"/>
          <w:sz w:val="22"/>
          <w:szCs w:val="22"/>
          <w:lang w:val="hy-AM"/>
        </w:rPr>
        <w:t>%-ը: Շեղումը հիմնականում պայմանավորված է արտասահմանյան գործուղումների գծով ծախս</w:t>
      </w:r>
      <w:r w:rsidR="002D3AD0" w:rsidRPr="00CD6048">
        <w:rPr>
          <w:rFonts w:ascii="GHEA Grapalat" w:hAnsi="GHEA Grapalat" w:cs="Sylfaen"/>
          <w:sz w:val="22"/>
          <w:szCs w:val="22"/>
        </w:rPr>
        <w:t>եր</w:t>
      </w:r>
      <w:r w:rsidR="002D3AD0" w:rsidRPr="00CD6048">
        <w:rPr>
          <w:rFonts w:ascii="GHEA Grapalat" w:hAnsi="GHEA Grapalat" w:cs="Sylfaen"/>
          <w:sz w:val="22"/>
          <w:szCs w:val="22"/>
          <w:lang w:val="hy-AM"/>
        </w:rPr>
        <w:t>ի</w:t>
      </w:r>
      <w:r w:rsidR="004C11AD" w:rsidRPr="00CD6048">
        <w:rPr>
          <w:rFonts w:ascii="GHEA Grapalat" w:hAnsi="GHEA Grapalat" w:cs="Sylfaen"/>
          <w:sz w:val="22"/>
          <w:szCs w:val="22"/>
          <w:lang w:val="hy-AM"/>
        </w:rPr>
        <w:t xml:space="preserve"> և թափուր աշխատատեղերի առկայության արդյունքում աշխատանքի վարձատրության գծով ծախսերի տնտեսմամբ: </w:t>
      </w:r>
      <w:r w:rsidR="002D3AD0" w:rsidRPr="00CD6048">
        <w:rPr>
          <w:rFonts w:ascii="GHEA Grapalat" w:hAnsi="GHEA Grapalat" w:cs="Sylfaen"/>
          <w:sz w:val="22"/>
          <w:szCs w:val="22"/>
          <w:lang w:val="hy-AM"/>
        </w:rPr>
        <w:t xml:space="preserve">Հաշվետու ժամանակահատվածում ՀՀ հաշվեքննիչ պալատի կողմից </w:t>
      </w:r>
      <w:r w:rsidR="002D3AD0" w:rsidRPr="00CD6048">
        <w:rPr>
          <w:rFonts w:ascii="GHEA Grapalat" w:hAnsi="GHEA Grapalat" w:cs="Sylfaen"/>
          <w:sz w:val="22"/>
          <w:szCs w:val="22"/>
        </w:rPr>
        <w:t xml:space="preserve">նախատեսվել և </w:t>
      </w:r>
      <w:r w:rsidR="002D3AD0" w:rsidRPr="00CD6048">
        <w:rPr>
          <w:rFonts w:ascii="GHEA Grapalat" w:hAnsi="GHEA Grapalat" w:cs="Sylfaen"/>
          <w:sz w:val="22"/>
          <w:szCs w:val="22"/>
          <w:lang w:val="hy-AM"/>
        </w:rPr>
        <w:t xml:space="preserve">իրականացվել են թվով </w:t>
      </w:r>
      <w:r w:rsidR="002D3AD0" w:rsidRPr="00CD6048">
        <w:rPr>
          <w:rFonts w:ascii="GHEA Grapalat" w:hAnsi="GHEA Grapalat" w:cs="Sylfaen"/>
          <w:sz w:val="22"/>
          <w:szCs w:val="22"/>
        </w:rPr>
        <w:t>37</w:t>
      </w:r>
      <w:r w:rsidR="002D3AD0" w:rsidRPr="00CD6048">
        <w:rPr>
          <w:rFonts w:ascii="GHEA Grapalat" w:hAnsi="GHEA Grapalat" w:cs="Sylfaen"/>
          <w:sz w:val="22"/>
          <w:szCs w:val="22"/>
          <w:lang w:val="hy-AM"/>
        </w:rPr>
        <w:t xml:space="preserve"> հաշվեքննություններ: </w:t>
      </w:r>
      <w:r w:rsidR="004C11AD" w:rsidRPr="00CD6048">
        <w:rPr>
          <w:rFonts w:ascii="GHEA Grapalat" w:hAnsi="GHEA Grapalat" w:cs="Sylfaen"/>
          <w:sz w:val="22"/>
          <w:szCs w:val="22"/>
        </w:rPr>
        <w:t>Ն</w:t>
      </w:r>
      <w:r w:rsidR="004C11AD" w:rsidRPr="00CD6048">
        <w:rPr>
          <w:rFonts w:ascii="GHEA Grapalat" w:hAnsi="GHEA Grapalat" w:cs="Sylfaen"/>
          <w:sz w:val="22"/>
          <w:szCs w:val="22"/>
          <w:lang w:val="hy-AM"/>
        </w:rPr>
        <w:t xml:space="preserve">ախորդ տարվա </w:t>
      </w:r>
      <w:r w:rsidR="004C11AD" w:rsidRPr="00CD6048">
        <w:rPr>
          <w:rFonts w:ascii="GHEA Grapalat" w:hAnsi="GHEA Grapalat" w:cs="Sylfaen"/>
          <w:sz w:val="22"/>
          <w:szCs w:val="22"/>
        </w:rPr>
        <w:t>նույն ժամանկահատվածի</w:t>
      </w:r>
      <w:r w:rsidR="004C11AD" w:rsidRPr="00CD6048">
        <w:rPr>
          <w:rFonts w:ascii="GHEA Grapalat" w:hAnsi="GHEA Grapalat" w:cs="Sylfaen"/>
          <w:sz w:val="22"/>
          <w:szCs w:val="22"/>
          <w:lang w:val="hy-AM"/>
        </w:rPr>
        <w:t xml:space="preserve"> համեմատ </w:t>
      </w:r>
      <w:r w:rsidR="00A00248" w:rsidRPr="00CD6048">
        <w:rPr>
          <w:rFonts w:ascii="GHEA Grapalat" w:hAnsi="GHEA Grapalat" w:cs="Sylfaen"/>
          <w:sz w:val="22"/>
          <w:szCs w:val="22"/>
        </w:rPr>
        <w:t xml:space="preserve">ՀՀ հաշվեքննիչ պալատի </w:t>
      </w:r>
      <w:r w:rsidR="004C11AD" w:rsidRPr="00CD6048">
        <w:rPr>
          <w:rFonts w:ascii="GHEA Grapalat" w:hAnsi="GHEA Grapalat" w:cs="Sylfaen"/>
          <w:sz w:val="22"/>
          <w:szCs w:val="22"/>
          <w:lang w:val="hy-AM"/>
        </w:rPr>
        <w:t>ծախսեր</w:t>
      </w:r>
      <w:r w:rsidR="00A00248" w:rsidRPr="00CD6048">
        <w:rPr>
          <w:rFonts w:ascii="GHEA Grapalat" w:hAnsi="GHEA Grapalat" w:cs="Sylfaen"/>
          <w:sz w:val="22"/>
          <w:szCs w:val="22"/>
        </w:rPr>
        <w:t>ն</w:t>
      </w:r>
      <w:r w:rsidR="004C11AD" w:rsidRPr="00CD6048">
        <w:rPr>
          <w:rFonts w:ascii="GHEA Grapalat" w:hAnsi="GHEA Grapalat" w:cs="Sylfaen"/>
          <w:sz w:val="22"/>
          <w:szCs w:val="22"/>
        </w:rPr>
        <w:t xml:space="preserve"> աճել են</w:t>
      </w:r>
      <w:r w:rsidR="004C11AD" w:rsidRPr="00CD6048">
        <w:rPr>
          <w:rFonts w:ascii="GHEA Grapalat" w:hAnsi="GHEA Grapalat" w:cs="Sylfaen"/>
          <w:sz w:val="22"/>
          <w:szCs w:val="22"/>
          <w:lang w:val="hy-AM"/>
        </w:rPr>
        <w:t xml:space="preserve"> </w:t>
      </w:r>
      <w:r w:rsidR="004C11AD" w:rsidRPr="00CD6048">
        <w:rPr>
          <w:rFonts w:ascii="GHEA Grapalat" w:hAnsi="GHEA Grapalat" w:cs="Sylfaen"/>
          <w:sz w:val="22"/>
          <w:szCs w:val="22"/>
        </w:rPr>
        <w:t>2.3</w:t>
      </w:r>
      <w:r w:rsidR="004C11AD" w:rsidRPr="00CD6048">
        <w:rPr>
          <w:rFonts w:ascii="GHEA Grapalat" w:hAnsi="GHEA Grapalat" w:cs="Sylfaen"/>
          <w:sz w:val="22"/>
          <w:szCs w:val="22"/>
          <w:lang w:val="hy-AM"/>
        </w:rPr>
        <w:t>%</w:t>
      </w:r>
      <w:r w:rsidR="004C11AD" w:rsidRPr="00CD6048">
        <w:rPr>
          <w:rFonts w:ascii="GHEA Grapalat" w:hAnsi="GHEA Grapalat" w:cs="Sylfaen"/>
          <w:sz w:val="22"/>
          <w:szCs w:val="22"/>
        </w:rPr>
        <w:t>-ով</w:t>
      </w:r>
      <w:r w:rsidR="00A00248" w:rsidRPr="00CD6048">
        <w:rPr>
          <w:rFonts w:ascii="GHEA Grapalat" w:hAnsi="GHEA Grapalat" w:cs="Sylfaen"/>
          <w:sz w:val="22"/>
          <w:szCs w:val="22"/>
          <w:lang w:val="hy-AM"/>
        </w:rPr>
        <w:t xml:space="preserve"> կամ </w:t>
      </w:r>
      <w:r w:rsidR="004C11AD" w:rsidRPr="00CD6048">
        <w:rPr>
          <w:rFonts w:ascii="GHEA Grapalat" w:hAnsi="GHEA Grapalat" w:cs="Sylfaen"/>
          <w:sz w:val="22"/>
          <w:szCs w:val="22"/>
        </w:rPr>
        <w:t>15.9</w:t>
      </w:r>
      <w:r w:rsidR="004C11AD" w:rsidRPr="00CD6048">
        <w:rPr>
          <w:rFonts w:ascii="GHEA Grapalat" w:hAnsi="GHEA Grapalat" w:cs="Sylfaen"/>
          <w:sz w:val="22"/>
          <w:szCs w:val="22"/>
          <w:lang w:val="hy-AM"/>
        </w:rPr>
        <w:t xml:space="preserve"> մլն դրամ</w:t>
      </w:r>
      <w:r w:rsidR="00A00248" w:rsidRPr="00CD6048">
        <w:rPr>
          <w:rFonts w:ascii="GHEA Grapalat" w:hAnsi="GHEA Grapalat" w:cs="Sylfaen"/>
          <w:sz w:val="22"/>
          <w:szCs w:val="22"/>
        </w:rPr>
        <w:t>ով</w:t>
      </w:r>
      <w:r w:rsidR="004C11AD" w:rsidRPr="00CD6048">
        <w:rPr>
          <w:rFonts w:ascii="GHEA Grapalat" w:hAnsi="GHEA Grapalat" w:cs="Sylfaen"/>
          <w:sz w:val="22"/>
          <w:szCs w:val="22"/>
          <w:lang w:val="hy-AM"/>
        </w:rPr>
        <w:t xml:space="preserve">: </w:t>
      </w:r>
    </w:p>
    <w:p w:rsidR="00050C2C" w:rsidRPr="00CD6048" w:rsidRDefault="00050C2C" w:rsidP="00050C2C">
      <w:pPr>
        <w:spacing w:line="360" w:lineRule="auto"/>
        <w:ind w:firstLine="561"/>
        <w:jc w:val="both"/>
        <w:rPr>
          <w:rFonts w:ascii="GHEA Grapalat" w:hAnsi="GHEA Grapalat" w:cs="Sylfaen"/>
          <w:sz w:val="22"/>
          <w:szCs w:val="22"/>
          <w:lang w:val="hy-AM"/>
        </w:rPr>
      </w:pPr>
      <w:r w:rsidRPr="00CD6048">
        <w:rPr>
          <w:rFonts w:ascii="GHEA Grapalat" w:hAnsi="GHEA Grapalat" w:cs="Sylfaen"/>
          <w:sz w:val="22"/>
          <w:szCs w:val="22"/>
          <w:lang w:val="hy-AM"/>
        </w:rPr>
        <w:t xml:space="preserve"> </w:t>
      </w:r>
    </w:p>
    <w:p w:rsidR="001F7977" w:rsidRPr="00CD6048" w:rsidRDefault="00050C2C" w:rsidP="001F7977">
      <w:pPr>
        <w:autoSpaceDE w:val="0"/>
        <w:autoSpaceDN w:val="0"/>
        <w:adjustRightInd w:val="0"/>
        <w:spacing w:line="360" w:lineRule="auto"/>
        <w:ind w:firstLine="567"/>
        <w:jc w:val="both"/>
        <w:rPr>
          <w:rFonts w:ascii="GHEA Grapalat" w:hAnsi="GHEA Grapalat"/>
          <w:sz w:val="22"/>
          <w:szCs w:val="22"/>
          <w:lang w:val="hy-AM"/>
        </w:rPr>
      </w:pPr>
      <w:r w:rsidRPr="00CD6048">
        <w:rPr>
          <w:rFonts w:ascii="GHEA Grapalat" w:hAnsi="GHEA Grapalat"/>
          <w:i/>
          <w:sz w:val="22"/>
          <w:szCs w:val="22"/>
          <w:u w:val="single"/>
          <w:lang w:val="hy-AM"/>
        </w:rPr>
        <w:t>Մարդու իրավունքների պաշտպանի աշխատակազմի</w:t>
      </w:r>
      <w:r w:rsidRPr="00CD6048">
        <w:rPr>
          <w:rFonts w:ascii="GHEA Grapalat" w:hAnsi="GHEA Grapalat"/>
          <w:sz w:val="22"/>
          <w:szCs w:val="22"/>
          <w:lang w:val="hy-AM"/>
        </w:rPr>
        <w:t xml:space="preserve"> </w:t>
      </w:r>
      <w:r w:rsidR="001F7977" w:rsidRPr="00CD6048">
        <w:rPr>
          <w:rFonts w:ascii="GHEA Grapalat" w:hAnsi="GHEA Grapalat"/>
          <w:sz w:val="22"/>
          <w:szCs w:val="22"/>
          <w:lang w:val="hy-AM"/>
        </w:rPr>
        <w:t xml:space="preserve">պատասխանատվությամբ </w:t>
      </w:r>
      <w:r w:rsidR="001F7977" w:rsidRPr="00CD6048">
        <w:rPr>
          <w:rFonts w:ascii="GHEA Grapalat" w:hAnsi="GHEA Grapalat"/>
          <w:i/>
          <w:sz w:val="22"/>
          <w:szCs w:val="22"/>
          <w:lang w:val="hy-AM"/>
        </w:rPr>
        <w:t xml:space="preserve">Մարդու </w:t>
      </w:r>
      <w:r w:rsidR="001F7977" w:rsidRPr="00CD6048">
        <w:rPr>
          <w:rFonts w:ascii="GHEA Grapalat" w:hAnsi="GHEA Grapalat" w:cs="Sylfaen"/>
          <w:i/>
          <w:sz w:val="22"/>
          <w:szCs w:val="22"/>
          <w:lang w:val="hy-AM"/>
        </w:rPr>
        <w:t>իրավունքների պաշտպանության</w:t>
      </w:r>
      <w:r w:rsidR="001F7977" w:rsidRPr="00CD6048">
        <w:rPr>
          <w:rFonts w:ascii="GHEA Grapalat" w:hAnsi="GHEA Grapalat" w:cs="Sylfaen"/>
          <w:sz w:val="22"/>
          <w:szCs w:val="22"/>
          <w:lang w:val="hy-AM"/>
        </w:rPr>
        <w:t xml:space="preserve"> </w:t>
      </w:r>
      <w:r w:rsidR="001F7977" w:rsidRPr="00CD6048">
        <w:rPr>
          <w:rFonts w:ascii="GHEA Grapalat" w:hAnsi="GHEA Grapalat"/>
          <w:sz w:val="22"/>
          <w:szCs w:val="22"/>
          <w:lang w:val="hy-AM"/>
        </w:rPr>
        <w:t xml:space="preserve">ծրագրի շրջանակներում 2023 թվականի </w:t>
      </w:r>
      <w:r w:rsidR="001F7977" w:rsidRPr="00CD6048">
        <w:rPr>
          <w:rFonts w:ascii="GHEA Grapalat" w:hAnsi="GHEA Grapalat" w:cs="Times Armenian"/>
          <w:sz w:val="22"/>
          <w:szCs w:val="22"/>
          <w:lang w:val="hy-AM"/>
        </w:rPr>
        <w:t xml:space="preserve">ինն ամիսների </w:t>
      </w:r>
      <w:r w:rsidR="001F7977" w:rsidRPr="00CD6048">
        <w:rPr>
          <w:rFonts w:ascii="GHEA Grapalat" w:hAnsi="GHEA Grapalat" w:cs="Times Armenian"/>
          <w:sz w:val="22"/>
          <w:szCs w:val="22"/>
        </w:rPr>
        <w:t>ընթացքում</w:t>
      </w:r>
      <w:r w:rsidR="001F7977" w:rsidRPr="00CD6048">
        <w:rPr>
          <w:rFonts w:ascii="GHEA Grapalat" w:hAnsi="GHEA Grapalat"/>
          <w:sz w:val="22"/>
          <w:szCs w:val="22"/>
          <w:lang w:val="hy-AM"/>
        </w:rPr>
        <w:t xml:space="preserve"> ՀՀ պետական բյուջեի միջոցներով կատարվել են </w:t>
      </w:r>
      <w:r w:rsidR="001F7977" w:rsidRPr="00CD6048">
        <w:rPr>
          <w:rFonts w:ascii="GHEA Grapalat" w:hAnsi="GHEA Grapalat"/>
          <w:sz w:val="22"/>
          <w:szCs w:val="22"/>
        </w:rPr>
        <w:t>359.6</w:t>
      </w:r>
      <w:r w:rsidR="007F5F42" w:rsidRPr="00CD6048">
        <w:rPr>
          <w:rFonts w:ascii="GHEA Grapalat" w:hAnsi="GHEA Grapalat"/>
          <w:sz w:val="22"/>
          <w:szCs w:val="22"/>
        </w:rPr>
        <w:t xml:space="preserve"> </w:t>
      </w:r>
      <w:r w:rsidR="001F7977" w:rsidRPr="00CD6048">
        <w:rPr>
          <w:rFonts w:ascii="GHEA Grapalat" w:hAnsi="GHEA Grapalat" w:cs="GHEA Grapalat"/>
          <w:sz w:val="22"/>
          <w:szCs w:val="22"/>
          <w:lang w:val="hy-AM"/>
        </w:rPr>
        <w:t>մլն</w:t>
      </w:r>
      <w:r w:rsidR="001F7977" w:rsidRPr="00CD6048">
        <w:rPr>
          <w:rFonts w:ascii="GHEA Grapalat" w:hAnsi="GHEA Grapalat"/>
          <w:sz w:val="22"/>
          <w:szCs w:val="22"/>
          <w:lang w:val="hy-AM"/>
        </w:rPr>
        <w:t xml:space="preserve"> </w:t>
      </w:r>
      <w:r w:rsidR="001F7977" w:rsidRPr="00CD6048">
        <w:rPr>
          <w:rFonts w:ascii="GHEA Grapalat" w:hAnsi="GHEA Grapalat" w:cs="GHEA Grapalat"/>
          <w:sz w:val="22"/>
          <w:szCs w:val="22"/>
          <w:lang w:val="hy-AM"/>
        </w:rPr>
        <w:t>դրամ</w:t>
      </w:r>
      <w:r w:rsidR="001F7977" w:rsidRPr="00CD6048">
        <w:rPr>
          <w:rFonts w:ascii="GHEA Grapalat" w:hAnsi="GHEA Grapalat"/>
          <w:sz w:val="22"/>
          <w:szCs w:val="22"/>
          <w:lang w:val="hy-AM"/>
        </w:rPr>
        <w:t xml:space="preserve"> </w:t>
      </w:r>
      <w:r w:rsidR="001F7977" w:rsidRPr="00CD6048">
        <w:rPr>
          <w:rFonts w:ascii="GHEA Grapalat" w:hAnsi="GHEA Grapalat" w:cs="GHEA Grapalat"/>
          <w:sz w:val="22"/>
          <w:szCs w:val="22"/>
          <w:lang w:val="hy-AM"/>
        </w:rPr>
        <w:t>ծախսեր՝</w:t>
      </w:r>
      <w:r w:rsidR="001F7977" w:rsidRPr="00CD6048">
        <w:rPr>
          <w:rFonts w:ascii="GHEA Grapalat" w:hAnsi="GHEA Grapalat"/>
          <w:sz w:val="22"/>
          <w:szCs w:val="22"/>
          <w:lang w:val="hy-AM"/>
        </w:rPr>
        <w:t xml:space="preserve"> ապահովելով ծրագրված ցուցանիշի </w:t>
      </w:r>
      <w:r w:rsidR="001F7977" w:rsidRPr="00CD6048">
        <w:rPr>
          <w:rFonts w:ascii="GHEA Grapalat" w:hAnsi="GHEA Grapalat"/>
          <w:sz w:val="22"/>
          <w:szCs w:val="22"/>
        </w:rPr>
        <w:t>84.9</w:t>
      </w:r>
      <w:r w:rsidR="001F7977" w:rsidRPr="00CD6048">
        <w:rPr>
          <w:rFonts w:ascii="GHEA Grapalat" w:hAnsi="GHEA Grapalat"/>
          <w:sz w:val="22"/>
          <w:szCs w:val="22"/>
          <w:lang w:val="hy-AM"/>
        </w:rPr>
        <w:t xml:space="preserve">%-ը: </w:t>
      </w:r>
      <w:r w:rsidR="001F7977" w:rsidRPr="00CD6048">
        <w:rPr>
          <w:rFonts w:ascii="GHEA Grapalat" w:hAnsi="GHEA Grapalat" w:cs="Sylfaen"/>
          <w:sz w:val="22"/>
          <w:szCs w:val="22"/>
          <w:lang w:val="hy-AM"/>
        </w:rPr>
        <w:t>Շեղումը հիմնականում պայմանավորված է</w:t>
      </w:r>
      <w:r w:rsidR="001F7977" w:rsidRPr="00CD6048">
        <w:rPr>
          <w:rFonts w:ascii="GHEA Grapalat" w:hAnsi="GHEA Grapalat"/>
          <w:sz w:val="22"/>
          <w:szCs w:val="22"/>
          <w:lang w:val="hy-AM"/>
        </w:rPr>
        <w:t xml:space="preserve"> մարդու իրավունքների և հիմնարար ազատությունների պաշտպանության ծառայությունների տրամադրման միջոցառման կատարողականով, ինչպես նաև Հայաստանի իրավապահ համակարգում գենդերային հավասարության խթանման միջոցառման համար նախատեսված</w:t>
      </w:r>
      <w:r w:rsidR="001F7977" w:rsidRPr="00CD6048">
        <w:rPr>
          <w:rFonts w:ascii="GHEA Grapalat" w:hAnsi="GHEA Grapalat"/>
          <w:sz w:val="22"/>
          <w:szCs w:val="22"/>
        </w:rPr>
        <w:t xml:space="preserve"> 20.9 մլն դրամ</w:t>
      </w:r>
      <w:r w:rsidR="001F7977" w:rsidRPr="00CD6048">
        <w:rPr>
          <w:rFonts w:ascii="GHEA Grapalat" w:hAnsi="GHEA Grapalat"/>
          <w:sz w:val="22"/>
          <w:szCs w:val="22"/>
          <w:lang w:val="hy-AM"/>
        </w:rPr>
        <w:t xml:space="preserve"> միջոցները չօգտագործելու հանգամանքով:</w:t>
      </w:r>
      <w:r w:rsidR="001F7977" w:rsidRPr="00CD6048">
        <w:rPr>
          <w:rFonts w:ascii="GHEA Grapalat" w:hAnsi="GHEA Grapalat"/>
          <w:sz w:val="22"/>
          <w:szCs w:val="22"/>
        </w:rPr>
        <w:t xml:space="preserve"> Վերջինս</w:t>
      </w:r>
      <w:r w:rsidR="001F7977" w:rsidRPr="00CD6048">
        <w:rPr>
          <w:rFonts w:ascii="GHEA Grapalat" w:hAnsi="GHEA Grapalat"/>
          <w:sz w:val="22"/>
          <w:szCs w:val="22"/>
          <w:lang w:val="hy-AM"/>
        </w:rPr>
        <w:t xml:space="preserve"> պայմանավորված </w:t>
      </w:r>
      <w:r w:rsidR="001F7977" w:rsidRPr="00CD6048">
        <w:rPr>
          <w:rFonts w:ascii="GHEA Grapalat" w:hAnsi="GHEA Grapalat"/>
          <w:sz w:val="22"/>
          <w:szCs w:val="22"/>
        </w:rPr>
        <w:t xml:space="preserve">է </w:t>
      </w:r>
      <w:r w:rsidR="004A7639" w:rsidRPr="00CD6048">
        <w:rPr>
          <w:rFonts w:ascii="GHEA Grapalat" w:hAnsi="GHEA Grapalat"/>
          <w:sz w:val="22"/>
          <w:szCs w:val="22"/>
          <w:lang w:val="hy-AM"/>
        </w:rPr>
        <w:t>մարդու իրավունքների պաշտպանի՝</w:t>
      </w:r>
      <w:r w:rsidR="001F7977" w:rsidRPr="00CD6048">
        <w:rPr>
          <w:rFonts w:ascii="GHEA Grapalat" w:hAnsi="GHEA Grapalat"/>
          <w:sz w:val="22"/>
          <w:szCs w:val="22"/>
          <w:lang w:val="hy-AM"/>
        </w:rPr>
        <w:t xml:space="preserve"> ապրիլ ամսին նշանակ</w:t>
      </w:r>
      <w:r w:rsidR="004A7639" w:rsidRPr="00CD6048">
        <w:rPr>
          <w:rFonts w:ascii="GHEA Grapalat" w:hAnsi="GHEA Grapalat"/>
          <w:sz w:val="22"/>
          <w:szCs w:val="22"/>
        </w:rPr>
        <w:t>վ</w:t>
      </w:r>
      <w:r w:rsidR="001F7977" w:rsidRPr="00CD6048">
        <w:rPr>
          <w:rFonts w:ascii="GHEA Grapalat" w:hAnsi="GHEA Grapalat"/>
          <w:sz w:val="22"/>
          <w:szCs w:val="22"/>
          <w:lang w:val="hy-AM"/>
        </w:rPr>
        <w:t xml:space="preserve">ելու հետևանքով Մեծ Բրիտանիայի և Հյուսիսային Իռալանդիայի Միացյալ Թագավորության կառավարության կողմից </w:t>
      </w:r>
      <w:r w:rsidR="00D629AB" w:rsidRPr="00CD6048">
        <w:rPr>
          <w:rFonts w:ascii="GHEA Grapalat" w:hAnsi="GHEA Grapalat"/>
          <w:sz w:val="22"/>
          <w:szCs w:val="22"/>
        </w:rPr>
        <w:t>դրամաշնորհը</w:t>
      </w:r>
      <w:r w:rsidR="001F7977" w:rsidRPr="00CD6048">
        <w:rPr>
          <w:rFonts w:ascii="GHEA Grapalat" w:hAnsi="GHEA Grapalat"/>
          <w:sz w:val="22"/>
          <w:szCs w:val="22"/>
          <w:lang w:val="hy-AM"/>
        </w:rPr>
        <w:t xml:space="preserve"> նախատեսված ժամկետից ուշ (2023 թվականի հունիսի 29-ի</w:t>
      </w:r>
      <w:r w:rsidR="00D629AB" w:rsidRPr="00CD6048">
        <w:rPr>
          <w:rFonts w:ascii="GHEA Grapalat" w:hAnsi="GHEA Grapalat"/>
          <w:sz w:val="22"/>
          <w:szCs w:val="22"/>
          <w:lang w:val="hy-AM"/>
        </w:rPr>
        <w:t>ն) հատկաց</w:t>
      </w:r>
      <w:r w:rsidR="00D629AB" w:rsidRPr="00CD6048">
        <w:rPr>
          <w:rFonts w:ascii="GHEA Grapalat" w:hAnsi="GHEA Grapalat"/>
          <w:sz w:val="22"/>
          <w:szCs w:val="22"/>
        </w:rPr>
        <w:t xml:space="preserve">նելու հանգամանքով, ինչպես նաև այն հանգամանքով, որ </w:t>
      </w:r>
      <w:r w:rsidR="001F7977" w:rsidRPr="00CD6048">
        <w:rPr>
          <w:rFonts w:ascii="GHEA Grapalat" w:hAnsi="GHEA Grapalat"/>
          <w:sz w:val="22"/>
          <w:szCs w:val="22"/>
          <w:lang w:val="hy-AM"/>
        </w:rPr>
        <w:t>երկրում ստեղծված իրավիճակի հետևանքով ընթանում են քննարկումներ ծրագրի որոշ միջոցառումների առաջնահերթություններն իրավիճակին համապատասխանեցնելու ուղղությամբ:</w:t>
      </w:r>
    </w:p>
    <w:p w:rsidR="001F7977" w:rsidRPr="00CD6048" w:rsidRDefault="001F7977" w:rsidP="001F7977">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sz w:val="22"/>
          <w:szCs w:val="22"/>
          <w:lang w:val="hy-AM"/>
        </w:rPr>
        <w:t xml:space="preserve">Մարդու իրավունքների և հիմնարար ազատությունների պաշտպանության ծառայությունների տրամադրման միջոցառման շրջանակներում նախատեսված արդյունքային չափորոշիչների գծով արձանագրվել են ինչպես գերակատարումներ, այնպես էլ թերակատարումներ: Միջոցառման </w:t>
      </w:r>
      <w:r w:rsidRPr="00CD6048">
        <w:rPr>
          <w:rFonts w:ascii="GHEA Grapalat" w:hAnsi="GHEA Grapalat" w:cs="Sylfaen"/>
          <w:sz w:val="22"/>
          <w:szCs w:val="22"/>
          <w:lang w:val="hy-AM"/>
        </w:rPr>
        <w:t xml:space="preserve">ծախսերը կազմել են </w:t>
      </w:r>
      <w:r w:rsidRPr="00CD6048">
        <w:rPr>
          <w:rFonts w:ascii="GHEA Grapalat" w:hAnsi="GHEA Grapalat" w:cs="Sylfaen"/>
          <w:sz w:val="22"/>
          <w:szCs w:val="22"/>
        </w:rPr>
        <w:t>շուրջ</w:t>
      </w:r>
      <w:r w:rsidRPr="00CD6048">
        <w:rPr>
          <w:rFonts w:ascii="GHEA Grapalat" w:hAnsi="GHEA Grapalat" w:cs="Sylfaen"/>
          <w:sz w:val="22"/>
          <w:szCs w:val="22"/>
          <w:lang w:val="hy-AM"/>
        </w:rPr>
        <w:t xml:space="preserve"> </w:t>
      </w:r>
      <w:r w:rsidRPr="00CD6048">
        <w:rPr>
          <w:rFonts w:ascii="GHEA Grapalat" w:hAnsi="GHEA Grapalat" w:cs="Sylfaen"/>
          <w:sz w:val="22"/>
          <w:szCs w:val="22"/>
        </w:rPr>
        <w:t>356.8</w:t>
      </w:r>
      <w:r w:rsidRPr="00CD6048">
        <w:rPr>
          <w:rFonts w:ascii="Calibri" w:hAnsi="Calibri" w:cs="Calibri"/>
          <w:sz w:val="22"/>
          <w:szCs w:val="22"/>
        </w:rPr>
        <w:t xml:space="preserve"> </w:t>
      </w:r>
      <w:r w:rsidRPr="00CD6048">
        <w:rPr>
          <w:rFonts w:ascii="GHEA Grapalat" w:hAnsi="GHEA Grapalat" w:cs="GHEA Grapalat"/>
          <w:sz w:val="22"/>
          <w:szCs w:val="22"/>
          <w:lang w:val="hy-AM"/>
        </w:rPr>
        <w:t>մլն</w:t>
      </w:r>
      <w:r w:rsidRPr="00CD6048">
        <w:rPr>
          <w:rFonts w:ascii="GHEA Grapalat" w:hAnsi="GHEA Grapalat" w:cs="Sylfaen"/>
          <w:sz w:val="22"/>
          <w:szCs w:val="22"/>
          <w:lang w:val="hy-AM"/>
        </w:rPr>
        <w:t xml:space="preserve"> </w:t>
      </w:r>
      <w:r w:rsidRPr="00CD6048">
        <w:rPr>
          <w:rFonts w:ascii="GHEA Grapalat" w:hAnsi="GHEA Grapalat" w:cs="GHEA Grapalat"/>
          <w:sz w:val="22"/>
          <w:szCs w:val="22"/>
          <w:lang w:val="hy-AM"/>
        </w:rPr>
        <w:t>դրամ՝</w:t>
      </w:r>
      <w:r w:rsidRPr="00CD6048">
        <w:rPr>
          <w:rFonts w:ascii="GHEA Grapalat" w:hAnsi="GHEA Grapalat" w:cs="Sylfaen"/>
          <w:sz w:val="22"/>
          <w:szCs w:val="22"/>
          <w:lang w:val="hy-AM"/>
        </w:rPr>
        <w:t xml:space="preserve"> </w:t>
      </w:r>
      <w:r w:rsidRPr="00CD6048">
        <w:rPr>
          <w:rFonts w:ascii="GHEA Grapalat" w:hAnsi="GHEA Grapalat" w:cs="GHEA Grapalat"/>
          <w:sz w:val="22"/>
          <w:szCs w:val="22"/>
          <w:lang w:val="hy-AM"/>
        </w:rPr>
        <w:t>ապահովելով</w:t>
      </w:r>
      <w:r w:rsidRPr="00CD6048">
        <w:rPr>
          <w:rFonts w:ascii="GHEA Grapalat" w:hAnsi="GHEA Grapalat" w:cs="Sylfaen"/>
          <w:sz w:val="22"/>
          <w:szCs w:val="22"/>
          <w:lang w:val="hy-AM"/>
        </w:rPr>
        <w:t xml:space="preserve"> 8</w:t>
      </w:r>
      <w:r w:rsidRPr="00CD6048">
        <w:rPr>
          <w:rFonts w:ascii="GHEA Grapalat" w:hAnsi="GHEA Grapalat" w:cs="Sylfaen"/>
          <w:sz w:val="22"/>
          <w:szCs w:val="22"/>
        </w:rPr>
        <w:t>9.6</w:t>
      </w:r>
      <w:r w:rsidRPr="00CD6048">
        <w:rPr>
          <w:rFonts w:ascii="GHEA Grapalat" w:hAnsi="GHEA Grapalat" w:cs="Sylfaen"/>
          <w:sz w:val="22"/>
          <w:szCs w:val="22"/>
          <w:lang w:val="hy-AM"/>
        </w:rPr>
        <w:t>% կատարողական, ո</w:t>
      </w:r>
      <w:r w:rsidR="00B3444A" w:rsidRPr="00CD6048">
        <w:rPr>
          <w:rFonts w:ascii="GHEA Grapalat" w:hAnsi="GHEA Grapalat" w:cs="Sylfaen"/>
          <w:sz w:val="22"/>
          <w:szCs w:val="22"/>
          <w:lang w:val="hy-AM"/>
        </w:rPr>
        <w:t xml:space="preserve">րը </w:t>
      </w:r>
      <w:r w:rsidRPr="00CD6048">
        <w:rPr>
          <w:rFonts w:ascii="GHEA Grapalat" w:hAnsi="GHEA Grapalat" w:cs="Sylfaen"/>
          <w:sz w:val="22"/>
          <w:szCs w:val="22"/>
          <w:lang w:val="hy-AM"/>
        </w:rPr>
        <w:t xml:space="preserve">պայմանավորված է </w:t>
      </w:r>
      <w:r w:rsidR="00B3444A" w:rsidRPr="00CD6048">
        <w:rPr>
          <w:rFonts w:ascii="GHEA Grapalat" w:hAnsi="GHEA Grapalat" w:cs="Sylfaen"/>
          <w:sz w:val="22"/>
          <w:szCs w:val="22"/>
          <w:lang w:val="hy-AM"/>
        </w:rPr>
        <w:t>գնման գործընթացում առաջացած, ինչպես նաև թափուր հաստիքների առկայության արդյունքում աշխատանքի վարձատրության ծախսերի տնտեսումներով:</w:t>
      </w:r>
      <w:r w:rsidRPr="00CD6048">
        <w:rPr>
          <w:rFonts w:ascii="GHEA Grapalat" w:hAnsi="GHEA Grapalat" w:cs="GHEA Grapalat"/>
          <w:sz w:val="22"/>
          <w:szCs w:val="22"/>
          <w:lang w:val="hy-AM"/>
        </w:rPr>
        <w:t xml:space="preserve"> </w:t>
      </w:r>
      <w:r w:rsidR="00100319" w:rsidRPr="00CD6048">
        <w:rPr>
          <w:rFonts w:ascii="GHEA Grapalat" w:hAnsi="GHEA Grapalat" w:cs="GHEA Grapalat"/>
          <w:sz w:val="22"/>
          <w:szCs w:val="22"/>
        </w:rPr>
        <w:t>Հիմնականում ն</w:t>
      </w:r>
      <w:r w:rsidRPr="00CD6048">
        <w:rPr>
          <w:rFonts w:ascii="GHEA Grapalat" w:hAnsi="GHEA Grapalat" w:cs="GHEA Grapalat"/>
          <w:sz w:val="22"/>
          <w:szCs w:val="22"/>
          <w:lang w:val="hy-AM"/>
        </w:rPr>
        <w:t xml:space="preserve">շված միջոցառման ծախսերի </w:t>
      </w:r>
      <w:r w:rsidRPr="00CD6048">
        <w:rPr>
          <w:rFonts w:ascii="GHEA Grapalat" w:hAnsi="GHEA Grapalat" w:cs="GHEA Grapalat"/>
          <w:sz w:val="22"/>
          <w:szCs w:val="22"/>
        </w:rPr>
        <w:t>6.2</w:t>
      </w:r>
      <w:r w:rsidRPr="00CD6048">
        <w:rPr>
          <w:rFonts w:ascii="GHEA Grapalat" w:hAnsi="GHEA Grapalat" w:cs="GHEA Grapalat"/>
          <w:sz w:val="22"/>
          <w:szCs w:val="22"/>
          <w:lang w:val="hy-AM"/>
        </w:rPr>
        <w:t>% (</w:t>
      </w:r>
      <w:r w:rsidRPr="00CD6048">
        <w:rPr>
          <w:rFonts w:ascii="GHEA Grapalat" w:hAnsi="GHEA Grapalat" w:cs="GHEA Grapalat"/>
          <w:sz w:val="22"/>
          <w:szCs w:val="22"/>
        </w:rPr>
        <w:t xml:space="preserve">20.7 </w:t>
      </w:r>
      <w:r w:rsidRPr="00CD6048">
        <w:rPr>
          <w:rFonts w:ascii="GHEA Grapalat" w:hAnsi="GHEA Grapalat" w:cs="GHEA Grapalat"/>
          <w:sz w:val="22"/>
          <w:szCs w:val="22"/>
          <w:lang w:val="hy-AM"/>
        </w:rPr>
        <w:t>մլն դրամ) աճով</w:t>
      </w:r>
      <w:r w:rsidRPr="00CD6048">
        <w:rPr>
          <w:rFonts w:ascii="GHEA Grapalat" w:hAnsi="GHEA Grapalat" w:cs="GHEA Grapalat"/>
          <w:sz w:val="22"/>
          <w:szCs w:val="22"/>
        </w:rPr>
        <w:t xml:space="preserve"> </w:t>
      </w:r>
      <w:r w:rsidRPr="00CD6048">
        <w:rPr>
          <w:rFonts w:ascii="GHEA Grapalat" w:hAnsi="GHEA Grapalat" w:cs="GHEA Grapalat"/>
          <w:sz w:val="22"/>
          <w:szCs w:val="22"/>
          <w:lang w:val="hy-AM"/>
        </w:rPr>
        <w:t xml:space="preserve">պայմանավորված՝ նախորդ տարվա ինն ամիսների համեմատ </w:t>
      </w:r>
      <w:r w:rsidRPr="00CD6048">
        <w:rPr>
          <w:rFonts w:ascii="GHEA Grapalat" w:hAnsi="GHEA Grapalat"/>
          <w:sz w:val="22"/>
          <w:szCs w:val="22"/>
          <w:lang w:val="hy-AM"/>
        </w:rPr>
        <w:t>Մարդու իրավունքների պաշտպանի աշխատակազմի պատասխանատվու</w:t>
      </w:r>
      <w:r w:rsidR="00100319" w:rsidRPr="00CD6048">
        <w:rPr>
          <w:rFonts w:ascii="GHEA Grapalat" w:hAnsi="GHEA Grapalat"/>
          <w:sz w:val="22"/>
          <w:szCs w:val="22"/>
        </w:rPr>
        <w:t>-</w:t>
      </w:r>
      <w:r w:rsidRPr="00CD6048">
        <w:rPr>
          <w:rFonts w:ascii="GHEA Grapalat" w:hAnsi="GHEA Grapalat"/>
          <w:sz w:val="22"/>
          <w:szCs w:val="22"/>
          <w:lang w:val="hy-AM"/>
        </w:rPr>
        <w:t>թյամբ իրականացվող</w:t>
      </w:r>
      <w:r w:rsidRPr="00CD6048">
        <w:rPr>
          <w:rFonts w:ascii="GHEA Grapalat" w:hAnsi="GHEA Grapalat" w:cs="GHEA Grapalat"/>
          <w:sz w:val="22"/>
          <w:szCs w:val="22"/>
          <w:lang w:val="hy-AM"/>
        </w:rPr>
        <w:t xml:space="preserve"> ծախսերն աճել են 6.</w:t>
      </w:r>
      <w:r w:rsidRPr="00CD6048">
        <w:rPr>
          <w:rFonts w:ascii="GHEA Grapalat" w:hAnsi="GHEA Grapalat" w:cs="GHEA Grapalat"/>
          <w:sz w:val="22"/>
          <w:szCs w:val="22"/>
        </w:rPr>
        <w:t>1</w:t>
      </w:r>
      <w:r w:rsidRPr="00CD6048">
        <w:rPr>
          <w:rFonts w:ascii="GHEA Grapalat" w:hAnsi="GHEA Grapalat" w:cs="GHEA Grapalat"/>
          <w:sz w:val="22"/>
          <w:szCs w:val="22"/>
          <w:lang w:val="hy-AM"/>
        </w:rPr>
        <w:t>%-ով (</w:t>
      </w:r>
      <w:r w:rsidRPr="00CD6048">
        <w:rPr>
          <w:rFonts w:ascii="GHEA Grapalat" w:hAnsi="GHEA Grapalat" w:cs="GHEA Grapalat"/>
          <w:sz w:val="22"/>
          <w:szCs w:val="22"/>
        </w:rPr>
        <w:t>20.6</w:t>
      </w:r>
      <w:r w:rsidRPr="00CD6048">
        <w:rPr>
          <w:rFonts w:ascii="GHEA Grapalat" w:hAnsi="GHEA Grapalat" w:cs="GHEA Grapalat"/>
          <w:sz w:val="22"/>
          <w:szCs w:val="22"/>
          <w:lang w:val="hy-AM"/>
        </w:rPr>
        <w:t xml:space="preserve"> մլն դրամով):</w:t>
      </w:r>
    </w:p>
    <w:p w:rsidR="00050C2C" w:rsidRPr="00CD6048" w:rsidRDefault="00050C2C" w:rsidP="00050C2C">
      <w:pPr>
        <w:spacing w:line="360" w:lineRule="auto"/>
        <w:ind w:firstLine="561"/>
        <w:jc w:val="both"/>
        <w:rPr>
          <w:rFonts w:ascii="GHEA Grapalat" w:hAnsi="GHEA Grapalat" w:cs="Sylfaen"/>
          <w:sz w:val="22"/>
          <w:szCs w:val="22"/>
          <w:lang w:val="hy-AM"/>
        </w:rPr>
      </w:pPr>
    </w:p>
    <w:p w:rsidR="00FF0CA2" w:rsidRPr="00CD6048" w:rsidRDefault="00050C2C" w:rsidP="00FF0CA2">
      <w:pPr>
        <w:autoSpaceDE w:val="0"/>
        <w:autoSpaceDN w:val="0"/>
        <w:adjustRightInd w:val="0"/>
        <w:spacing w:line="360" w:lineRule="auto"/>
        <w:ind w:firstLine="567"/>
        <w:jc w:val="both"/>
        <w:rPr>
          <w:rFonts w:ascii="GHEA Grapalat" w:hAnsi="GHEA Grapalat" w:cs="Sylfaen"/>
          <w:sz w:val="22"/>
          <w:szCs w:val="22"/>
          <w:lang w:val="hy-AM"/>
        </w:rPr>
      </w:pPr>
      <w:r w:rsidRPr="00CD6048">
        <w:rPr>
          <w:rFonts w:ascii="GHEA Grapalat" w:hAnsi="GHEA Grapalat" w:cs="GHEA Grapalat"/>
          <w:i/>
          <w:sz w:val="22"/>
          <w:szCs w:val="22"/>
          <w:u w:val="single"/>
          <w:lang w:val="hy-AM"/>
        </w:rPr>
        <w:t>ՀՀ միջուկային անվտանգության կարգավորման կոմիտեին</w:t>
      </w:r>
      <w:r w:rsidRPr="00CD6048">
        <w:rPr>
          <w:rFonts w:ascii="GHEA Grapalat" w:hAnsi="GHEA Grapalat" w:cs="GHEA Grapalat"/>
          <w:sz w:val="22"/>
          <w:szCs w:val="22"/>
          <w:lang w:val="hy-AM"/>
        </w:rPr>
        <w:t xml:space="preserve"> </w:t>
      </w:r>
      <w:r w:rsidR="00FF0CA2" w:rsidRPr="00CD6048">
        <w:rPr>
          <w:rFonts w:ascii="GHEA Grapalat" w:hAnsi="GHEA Grapalat" w:cs="Sylfaen"/>
          <w:sz w:val="22"/>
          <w:szCs w:val="22"/>
          <w:lang w:val="hy-AM"/>
        </w:rPr>
        <w:t xml:space="preserve">հատկացված միջոցներով իրականացվել է </w:t>
      </w:r>
      <w:r w:rsidR="00FF0CA2" w:rsidRPr="00CD6048">
        <w:rPr>
          <w:rFonts w:ascii="GHEA Grapalat" w:hAnsi="GHEA Grapalat" w:cs="Sylfaen"/>
          <w:i/>
          <w:sz w:val="22"/>
          <w:szCs w:val="22"/>
          <w:lang w:val="hy-AM"/>
        </w:rPr>
        <w:t>Միջուկային և ճառագայթային անվտանգության կարգավորման</w:t>
      </w:r>
      <w:r w:rsidR="00FF0CA2" w:rsidRPr="00CD6048">
        <w:rPr>
          <w:rFonts w:ascii="GHEA Grapalat" w:hAnsi="GHEA Grapalat" w:cs="Sylfaen"/>
          <w:sz w:val="22"/>
          <w:szCs w:val="22"/>
          <w:lang w:val="hy-AM"/>
        </w:rPr>
        <w:t xml:space="preserve"> </w:t>
      </w:r>
      <w:r w:rsidR="00FF0CA2" w:rsidRPr="00CD6048">
        <w:rPr>
          <w:rFonts w:ascii="GHEA Grapalat" w:hAnsi="GHEA Grapalat"/>
          <w:sz w:val="22"/>
          <w:szCs w:val="22"/>
          <w:lang w:val="hy-AM"/>
        </w:rPr>
        <w:t>ծրագիրը</w:t>
      </w:r>
      <w:r w:rsidR="00FF0CA2" w:rsidRPr="00CD6048">
        <w:rPr>
          <w:rFonts w:ascii="GHEA Grapalat" w:hAnsi="GHEA Grapalat" w:cs="Sylfaen"/>
          <w:sz w:val="22"/>
          <w:szCs w:val="22"/>
          <w:lang w:val="hy-AM"/>
        </w:rPr>
        <w:t xml:space="preserve">, որի </w:t>
      </w:r>
      <w:r w:rsidR="00FF0CA2" w:rsidRPr="00CD6048">
        <w:rPr>
          <w:rFonts w:ascii="GHEA Grapalat" w:hAnsi="GHEA Grapalat" w:cs="Sylfaen"/>
          <w:sz w:val="22"/>
          <w:szCs w:val="22"/>
          <w:lang w:val="hy-AM"/>
        </w:rPr>
        <w:lastRenderedPageBreak/>
        <w:t xml:space="preserve">կատարողականը 2023 թվականի </w:t>
      </w:r>
      <w:r w:rsidR="00FF0CA2" w:rsidRPr="00CD6048">
        <w:rPr>
          <w:rFonts w:ascii="GHEA Grapalat" w:hAnsi="GHEA Grapalat" w:cs="Sylfaen"/>
          <w:sz w:val="22"/>
          <w:szCs w:val="22"/>
        </w:rPr>
        <w:t>ինն ամիսներին</w:t>
      </w:r>
      <w:r w:rsidR="00FF0CA2" w:rsidRPr="00CD6048">
        <w:rPr>
          <w:rFonts w:ascii="GHEA Grapalat" w:hAnsi="GHEA Grapalat" w:cs="Sylfaen"/>
          <w:sz w:val="22"/>
          <w:szCs w:val="22"/>
          <w:lang w:val="hy-AM"/>
        </w:rPr>
        <w:t xml:space="preserve"> կազմել է </w:t>
      </w:r>
      <w:r w:rsidR="00FF0CA2" w:rsidRPr="00CD6048">
        <w:rPr>
          <w:rFonts w:ascii="GHEA Grapalat" w:hAnsi="GHEA Grapalat" w:cs="Sylfaen"/>
          <w:sz w:val="22"/>
          <w:szCs w:val="22"/>
        </w:rPr>
        <w:t>93</w:t>
      </w:r>
      <w:r w:rsidR="00FF0CA2" w:rsidRPr="00CD6048">
        <w:rPr>
          <w:rFonts w:ascii="GHEA Grapalat" w:hAnsi="GHEA Grapalat" w:cs="Sylfaen"/>
          <w:sz w:val="22"/>
          <w:szCs w:val="22"/>
          <w:lang w:val="hy-AM"/>
        </w:rPr>
        <w:t xml:space="preserve">.2% կամ </w:t>
      </w:r>
      <w:r w:rsidR="00FF0CA2" w:rsidRPr="00CD6048">
        <w:rPr>
          <w:rFonts w:ascii="GHEA Grapalat" w:hAnsi="GHEA Grapalat" w:cs="Sylfaen"/>
          <w:sz w:val="22"/>
          <w:szCs w:val="22"/>
        </w:rPr>
        <w:t>225.3</w:t>
      </w:r>
      <w:r w:rsidR="00FF0CA2" w:rsidRPr="00CD6048">
        <w:rPr>
          <w:rFonts w:ascii="GHEA Grapalat" w:hAnsi="GHEA Grapalat" w:cs="Sylfaen"/>
          <w:sz w:val="22"/>
          <w:szCs w:val="22"/>
          <w:lang w:val="hy-AM"/>
        </w:rPr>
        <w:t xml:space="preserve"> մլն դրամ՝</w:t>
      </w:r>
      <w:r w:rsidR="00FF0CA2" w:rsidRPr="00CD6048">
        <w:rPr>
          <w:rFonts w:ascii="GHEA Grapalat" w:hAnsi="GHEA Grapalat"/>
          <w:sz w:val="22"/>
          <w:szCs w:val="22"/>
          <w:lang w:val="hy-AM"/>
        </w:rPr>
        <w:t xml:space="preserve"> </w:t>
      </w:r>
      <w:r w:rsidR="00FF0CA2" w:rsidRPr="00CD6048">
        <w:rPr>
          <w:rFonts w:ascii="GHEA Grapalat" w:hAnsi="GHEA Grapalat"/>
          <w:sz w:val="22"/>
          <w:szCs w:val="22"/>
        </w:rPr>
        <w:t xml:space="preserve">հիմնականում </w:t>
      </w:r>
      <w:r w:rsidR="00FF0CA2" w:rsidRPr="00CD6048">
        <w:rPr>
          <w:rFonts w:ascii="GHEA Grapalat" w:hAnsi="GHEA Grapalat" w:cs="Sylfaen"/>
          <w:sz w:val="22"/>
          <w:szCs w:val="22"/>
          <w:lang w:val="hy-AM"/>
        </w:rPr>
        <w:t>պայմանավորված</w:t>
      </w:r>
      <w:r w:rsidR="00FF0CA2" w:rsidRPr="00CD6048">
        <w:rPr>
          <w:rFonts w:ascii="GHEA Grapalat" w:hAnsi="GHEA Grapalat"/>
          <w:sz w:val="22"/>
          <w:szCs w:val="22"/>
          <w:lang w:val="hy-AM"/>
        </w:rPr>
        <w:t xml:space="preserve"> </w:t>
      </w:r>
      <w:r w:rsidR="00FF0CA2" w:rsidRPr="00CD6048">
        <w:rPr>
          <w:rFonts w:ascii="GHEA Grapalat" w:hAnsi="GHEA Grapalat" w:cs="Sylfaen"/>
          <w:sz w:val="22"/>
          <w:szCs w:val="22"/>
          <w:lang w:val="hy-AM"/>
        </w:rPr>
        <w:t xml:space="preserve">այն հանգամանքով, որ </w:t>
      </w:r>
      <w:r w:rsidR="00FF0CA2" w:rsidRPr="00CD6048">
        <w:rPr>
          <w:rFonts w:ascii="GHEA Grapalat" w:hAnsi="GHEA Grapalat" w:cs="Sylfaen"/>
          <w:sz w:val="22"/>
          <w:szCs w:val="22"/>
        </w:rPr>
        <w:t>փորձաքննության</w:t>
      </w:r>
      <w:r w:rsidR="00FF0CA2" w:rsidRPr="00CD6048">
        <w:rPr>
          <w:rFonts w:ascii="GHEA Grapalat" w:hAnsi="GHEA Grapalat" w:cs="Sylfaen"/>
          <w:sz w:val="22"/>
          <w:szCs w:val="22"/>
          <w:lang w:val="hy-AM"/>
        </w:rPr>
        <w:t xml:space="preserve"> ծառայությունների կատար</w:t>
      </w:r>
      <w:r w:rsidR="00FF0CA2" w:rsidRPr="00CD6048">
        <w:rPr>
          <w:rFonts w:ascii="GHEA Grapalat" w:hAnsi="GHEA Grapalat" w:cs="Sylfaen"/>
          <w:sz w:val="22"/>
          <w:szCs w:val="22"/>
        </w:rPr>
        <w:t>ողականը</w:t>
      </w:r>
      <w:r w:rsidR="00FF0CA2" w:rsidRPr="00CD6048">
        <w:rPr>
          <w:rFonts w:ascii="GHEA Grapalat" w:hAnsi="GHEA Grapalat" w:cs="Sylfaen"/>
          <w:sz w:val="22"/>
          <w:szCs w:val="22"/>
          <w:lang w:val="hy-AM"/>
        </w:rPr>
        <w:t xml:space="preserve"> </w:t>
      </w:r>
      <w:r w:rsidR="00FF0CA2" w:rsidRPr="00CD6048">
        <w:rPr>
          <w:rFonts w:ascii="GHEA Grapalat" w:hAnsi="GHEA Grapalat" w:cs="Sylfaen"/>
          <w:sz w:val="22"/>
          <w:szCs w:val="22"/>
        </w:rPr>
        <w:t xml:space="preserve">ներկայացվել </w:t>
      </w:r>
      <w:r w:rsidR="00FF0CA2" w:rsidRPr="00CD6048">
        <w:rPr>
          <w:rFonts w:ascii="GHEA Grapalat" w:hAnsi="GHEA Grapalat" w:cs="Sylfaen"/>
          <w:sz w:val="22"/>
          <w:szCs w:val="22"/>
          <w:lang w:val="hy-AM"/>
        </w:rPr>
        <w:t xml:space="preserve">է </w:t>
      </w:r>
      <w:r w:rsidR="00FF0CA2" w:rsidRPr="00CD6048">
        <w:rPr>
          <w:rFonts w:ascii="GHEA Grapalat" w:hAnsi="GHEA Grapalat" w:cs="Sylfaen"/>
          <w:sz w:val="22"/>
          <w:szCs w:val="22"/>
        </w:rPr>
        <w:t>սեպտեմբերի</w:t>
      </w:r>
      <w:r w:rsidR="00FF0CA2" w:rsidRPr="00CD6048">
        <w:rPr>
          <w:rFonts w:ascii="GHEA Grapalat" w:hAnsi="GHEA Grapalat" w:cs="Sylfaen"/>
          <w:sz w:val="22"/>
          <w:szCs w:val="22"/>
          <w:lang w:val="hy-AM"/>
        </w:rPr>
        <w:t xml:space="preserve"> վերջին, որի հետևանքով ֆինանսավորումն իրականացվել է </w:t>
      </w:r>
      <w:r w:rsidR="00FF0CA2" w:rsidRPr="00CD6048">
        <w:rPr>
          <w:rFonts w:ascii="GHEA Grapalat" w:hAnsi="GHEA Grapalat" w:cs="Sylfaen"/>
          <w:sz w:val="22"/>
          <w:szCs w:val="22"/>
        </w:rPr>
        <w:t>հոկտեմբերին</w:t>
      </w:r>
      <w:r w:rsidR="00FF0CA2" w:rsidRPr="00CD6048">
        <w:rPr>
          <w:rFonts w:ascii="GHEA Grapalat" w:hAnsi="GHEA Grapalat" w:cs="Sylfaen"/>
          <w:sz w:val="22"/>
          <w:szCs w:val="22"/>
          <w:lang w:val="hy-AM"/>
        </w:rPr>
        <w:t xml:space="preserve">: </w:t>
      </w:r>
      <w:r w:rsidR="00FF0CA2" w:rsidRPr="00CD6048">
        <w:rPr>
          <w:rFonts w:ascii="GHEA Grapalat" w:hAnsi="GHEA Grapalat" w:cs="Sylfaen"/>
          <w:sz w:val="22"/>
          <w:szCs w:val="22"/>
          <w:lang w:val="af-ZA"/>
        </w:rPr>
        <w:t>Ծրագրի շրջանակներում հաշվետու ժամանակահատվածում իրականացվել են ՀՀ միջուկային անվտանգության կարգավորման կոմիտեի կողմից նախատեսված միջուկային և ճառագայթային անվտանգության նորմերի ու կանոնների, լիցենզիայի պայմանների և պահանջների համապատասխանության</w:t>
      </w:r>
      <w:r w:rsidR="00FF0CA2" w:rsidRPr="00CD6048">
        <w:rPr>
          <w:rFonts w:ascii="GHEA Grapalat" w:hAnsi="GHEA Grapalat" w:cs="Sylfaen"/>
          <w:sz w:val="22"/>
          <w:szCs w:val="22"/>
          <w:lang w:val="hy-AM"/>
        </w:rPr>
        <w:t xml:space="preserve"> նախատեսված</w:t>
      </w:r>
      <w:r w:rsidR="00FF0CA2" w:rsidRPr="00CD6048">
        <w:rPr>
          <w:rFonts w:ascii="GHEA Grapalat" w:hAnsi="GHEA Grapalat" w:cs="Sylfaen"/>
          <w:sz w:val="22"/>
          <w:szCs w:val="22"/>
          <w:lang w:val="af-ZA"/>
        </w:rPr>
        <w:t xml:space="preserve"> 35 տեսչական ստուգումները, </w:t>
      </w:r>
      <w:r w:rsidR="00FF0CA2" w:rsidRPr="00CD6048">
        <w:rPr>
          <w:rFonts w:ascii="GHEA Grapalat" w:hAnsi="GHEA Grapalat" w:cs="Sylfaen"/>
          <w:sz w:val="22"/>
          <w:szCs w:val="22"/>
          <w:lang w:val="hy-AM"/>
        </w:rPr>
        <w:t>տ</w:t>
      </w:r>
      <w:r w:rsidR="00FF0CA2" w:rsidRPr="00CD6048">
        <w:rPr>
          <w:rFonts w:ascii="GHEA Grapalat" w:hAnsi="GHEA Grapalat" w:cs="Sylfaen"/>
          <w:sz w:val="22"/>
          <w:szCs w:val="22"/>
          <w:lang w:val="af-ZA"/>
        </w:rPr>
        <w:t>րամադրվել է ատոմային էներգիայի օգտագործման բնագավառում գործունեության իրականացման 617 լիցենզիա՝ կանխատեսված 555-ի փոխարեն:</w:t>
      </w:r>
      <w:r w:rsidR="00FF0CA2" w:rsidRPr="00CD6048">
        <w:rPr>
          <w:rFonts w:ascii="GHEA Grapalat" w:hAnsi="GHEA Grapalat" w:cs="Sylfaen"/>
          <w:sz w:val="22"/>
          <w:szCs w:val="22"/>
          <w:lang w:val="hy-AM"/>
        </w:rPr>
        <w:t xml:space="preserve"> Նախորդ տարվա համեմատ կոմիտեի ծախսեր</w:t>
      </w:r>
      <w:r w:rsidR="00FF0CA2" w:rsidRPr="00CD6048">
        <w:rPr>
          <w:rFonts w:ascii="GHEA Grapalat" w:hAnsi="GHEA Grapalat" w:cs="Sylfaen"/>
          <w:sz w:val="22"/>
          <w:szCs w:val="22"/>
        </w:rPr>
        <w:t>ն</w:t>
      </w:r>
      <w:r w:rsidR="00FF0CA2" w:rsidRPr="00CD6048">
        <w:rPr>
          <w:rFonts w:ascii="GHEA Grapalat" w:hAnsi="GHEA Grapalat" w:cs="Sylfaen"/>
          <w:sz w:val="22"/>
          <w:szCs w:val="22"/>
          <w:lang w:val="hy-AM"/>
        </w:rPr>
        <w:t xml:space="preserve"> </w:t>
      </w:r>
      <w:r w:rsidR="00FF0CA2" w:rsidRPr="00CD6048">
        <w:rPr>
          <w:rFonts w:ascii="GHEA Grapalat" w:hAnsi="GHEA Grapalat" w:cs="Sylfaen"/>
          <w:sz w:val="22"/>
          <w:szCs w:val="22"/>
        </w:rPr>
        <w:t>աճ</w:t>
      </w:r>
      <w:r w:rsidR="00FF0CA2" w:rsidRPr="00CD6048">
        <w:rPr>
          <w:rFonts w:ascii="GHEA Grapalat" w:hAnsi="GHEA Grapalat" w:cs="Sylfaen"/>
          <w:sz w:val="22"/>
          <w:szCs w:val="22"/>
          <w:lang w:val="hy-AM"/>
        </w:rPr>
        <w:t xml:space="preserve">ել են </w:t>
      </w:r>
      <w:r w:rsidR="00FF0CA2" w:rsidRPr="00CD6048">
        <w:rPr>
          <w:rFonts w:ascii="GHEA Grapalat" w:hAnsi="GHEA Grapalat" w:cs="Sylfaen"/>
          <w:sz w:val="22"/>
          <w:szCs w:val="22"/>
        </w:rPr>
        <w:t>5</w:t>
      </w:r>
      <w:r w:rsidR="00FF0CA2" w:rsidRPr="00CD6048">
        <w:rPr>
          <w:rFonts w:ascii="GHEA Grapalat" w:hAnsi="GHEA Grapalat" w:cs="Sylfaen"/>
          <w:sz w:val="22"/>
          <w:szCs w:val="22"/>
          <w:lang w:val="hy-AM"/>
        </w:rPr>
        <w:t>%-ով (</w:t>
      </w:r>
      <w:r w:rsidR="00FF0CA2" w:rsidRPr="00CD6048">
        <w:rPr>
          <w:rFonts w:ascii="GHEA Grapalat" w:hAnsi="GHEA Grapalat" w:cs="Sylfaen"/>
          <w:sz w:val="22"/>
          <w:szCs w:val="22"/>
        </w:rPr>
        <w:t>10</w:t>
      </w:r>
      <w:r w:rsidR="00FF0CA2" w:rsidRPr="00CD6048">
        <w:rPr>
          <w:rFonts w:ascii="GHEA Grapalat" w:hAnsi="GHEA Grapalat" w:cs="Sylfaen"/>
          <w:sz w:val="22"/>
          <w:szCs w:val="22"/>
          <w:lang w:val="hy-AM"/>
        </w:rPr>
        <w:t>.</w:t>
      </w:r>
      <w:r w:rsidR="00FF0CA2" w:rsidRPr="00CD6048">
        <w:rPr>
          <w:rFonts w:ascii="GHEA Grapalat" w:hAnsi="GHEA Grapalat" w:cs="Sylfaen"/>
          <w:sz w:val="22"/>
          <w:szCs w:val="22"/>
        </w:rPr>
        <w:t>7</w:t>
      </w:r>
      <w:r w:rsidR="00FF0CA2" w:rsidRPr="00CD6048">
        <w:rPr>
          <w:rFonts w:ascii="Calibri" w:hAnsi="Calibri" w:cs="Calibri"/>
          <w:sz w:val="22"/>
          <w:szCs w:val="22"/>
          <w:lang w:val="hy-AM"/>
        </w:rPr>
        <w:t> </w:t>
      </w:r>
      <w:r w:rsidR="00FF0CA2" w:rsidRPr="00CD6048">
        <w:rPr>
          <w:rFonts w:ascii="GHEA Grapalat" w:hAnsi="GHEA Grapalat" w:cs="Sylfaen"/>
          <w:sz w:val="22"/>
          <w:szCs w:val="22"/>
          <w:lang w:val="hy-AM"/>
        </w:rPr>
        <w:t>մլն դրամով)</w:t>
      </w:r>
      <w:r w:rsidR="00FF0CA2" w:rsidRPr="00CD6048">
        <w:rPr>
          <w:rFonts w:ascii="GHEA Grapalat" w:hAnsi="GHEA Grapalat" w:cs="Sylfaen"/>
          <w:sz w:val="22"/>
          <w:szCs w:val="22"/>
          <w:lang w:val="af-ZA"/>
        </w:rPr>
        <w:t>:</w:t>
      </w:r>
    </w:p>
    <w:p w:rsidR="00050C2C" w:rsidRPr="00CD6048" w:rsidRDefault="00050C2C" w:rsidP="00050C2C">
      <w:pPr>
        <w:autoSpaceDE w:val="0"/>
        <w:autoSpaceDN w:val="0"/>
        <w:adjustRightInd w:val="0"/>
        <w:spacing w:line="360" w:lineRule="auto"/>
        <w:ind w:firstLine="567"/>
        <w:jc w:val="both"/>
        <w:rPr>
          <w:rFonts w:ascii="GHEA Grapalat" w:hAnsi="GHEA Grapalat" w:cs="GHEA Grapalat"/>
          <w:sz w:val="22"/>
          <w:szCs w:val="22"/>
          <w:lang w:val="hy-AM"/>
        </w:rPr>
      </w:pPr>
    </w:p>
    <w:p w:rsidR="000F3A94" w:rsidRPr="00CD6048" w:rsidRDefault="00050C2C" w:rsidP="00FF0CA2">
      <w:pPr>
        <w:autoSpaceDE w:val="0"/>
        <w:autoSpaceDN w:val="0"/>
        <w:adjustRightInd w:val="0"/>
        <w:spacing w:line="360" w:lineRule="auto"/>
        <w:ind w:firstLine="567"/>
        <w:jc w:val="both"/>
        <w:rPr>
          <w:rFonts w:ascii="GHEA Grapalat" w:hAnsi="GHEA Grapalat" w:cs="Sylfaen"/>
          <w:sz w:val="22"/>
          <w:szCs w:val="22"/>
          <w:lang w:val="af-ZA"/>
        </w:rPr>
      </w:pPr>
      <w:r w:rsidRPr="00CD6048">
        <w:rPr>
          <w:rFonts w:ascii="GHEA Grapalat" w:hAnsi="GHEA Grapalat" w:cs="GHEA Grapalat"/>
          <w:i/>
          <w:sz w:val="22"/>
          <w:szCs w:val="22"/>
          <w:u w:val="single"/>
          <w:lang w:val="hy-AM"/>
        </w:rPr>
        <w:t>ՀՀ քննչական կոմիտեի</w:t>
      </w:r>
      <w:r w:rsidR="00FF0CA2" w:rsidRPr="00CD6048">
        <w:rPr>
          <w:rFonts w:ascii="GHEA Grapalat" w:hAnsi="GHEA Grapalat" w:cs="GHEA Grapalat"/>
          <w:sz w:val="22"/>
          <w:szCs w:val="22"/>
        </w:rPr>
        <w:t xml:space="preserve"> </w:t>
      </w:r>
      <w:r w:rsidR="00FF0CA2" w:rsidRPr="00CD6048">
        <w:rPr>
          <w:rFonts w:ascii="GHEA Grapalat" w:hAnsi="GHEA Grapalat" w:cs="Sylfaen"/>
          <w:sz w:val="22"/>
          <w:szCs w:val="22"/>
          <w:lang w:val="hy-AM"/>
        </w:rPr>
        <w:t xml:space="preserve">կողմից իրականացված </w:t>
      </w:r>
      <w:r w:rsidR="00FF0CA2" w:rsidRPr="00CD6048">
        <w:rPr>
          <w:rFonts w:ascii="GHEA Grapalat" w:hAnsi="GHEA Grapalat" w:cs="Sylfaen"/>
          <w:i/>
          <w:sz w:val="22"/>
          <w:szCs w:val="22"/>
          <w:lang w:val="hy-AM"/>
        </w:rPr>
        <w:t>«ՀՀ քննչական ծառայություններ»</w:t>
      </w:r>
      <w:r w:rsidR="00FF0CA2" w:rsidRPr="00CD6048">
        <w:rPr>
          <w:rFonts w:ascii="GHEA Grapalat" w:hAnsi="GHEA Grapalat" w:cs="Sylfaen"/>
          <w:sz w:val="22"/>
          <w:szCs w:val="22"/>
          <w:lang w:val="hy-AM"/>
        </w:rPr>
        <w:t xml:space="preserve"> ծրագրի շրջանակներում 2023 թվականի </w:t>
      </w:r>
      <w:r w:rsidR="00FF0CA2" w:rsidRPr="00CD6048">
        <w:rPr>
          <w:rFonts w:ascii="GHEA Grapalat" w:hAnsi="GHEA Grapalat" w:cs="Sylfaen"/>
          <w:sz w:val="22"/>
          <w:szCs w:val="22"/>
        </w:rPr>
        <w:t>ինն ամիսների ընթացքում</w:t>
      </w:r>
      <w:r w:rsidR="00FF0CA2" w:rsidRPr="00CD6048">
        <w:rPr>
          <w:rFonts w:ascii="GHEA Grapalat" w:hAnsi="GHEA Grapalat" w:cs="Sylfaen"/>
          <w:sz w:val="22"/>
          <w:szCs w:val="22"/>
          <w:lang w:val="hy-AM"/>
        </w:rPr>
        <w:t xml:space="preserve"> կատարվել են </w:t>
      </w:r>
      <w:r w:rsidR="00FF0CA2" w:rsidRPr="00CD6048">
        <w:rPr>
          <w:rFonts w:ascii="GHEA Grapalat" w:hAnsi="GHEA Grapalat" w:cs="Sylfaen"/>
          <w:sz w:val="22"/>
          <w:szCs w:val="22"/>
        </w:rPr>
        <w:t>8.2</w:t>
      </w:r>
      <w:r w:rsidR="00FF0CA2" w:rsidRPr="00CD6048">
        <w:rPr>
          <w:rFonts w:ascii="GHEA Grapalat" w:hAnsi="GHEA Grapalat" w:cs="Sylfaen"/>
          <w:sz w:val="22"/>
          <w:szCs w:val="22"/>
          <w:lang w:val="hy-AM"/>
        </w:rPr>
        <w:t xml:space="preserve"> մլրդ դրամ ծախսեր՝ կազմելով ծրագրային ցուցանիշի </w:t>
      </w:r>
      <w:r w:rsidR="00FF0CA2" w:rsidRPr="00CD6048">
        <w:rPr>
          <w:rFonts w:ascii="GHEA Grapalat" w:hAnsi="GHEA Grapalat" w:cs="Sylfaen"/>
          <w:sz w:val="22"/>
          <w:szCs w:val="22"/>
        </w:rPr>
        <w:t>82</w:t>
      </w:r>
      <w:r w:rsidR="00FF0CA2" w:rsidRPr="00CD6048">
        <w:rPr>
          <w:rFonts w:ascii="GHEA Grapalat" w:hAnsi="GHEA Grapalat" w:cs="Sylfaen"/>
          <w:sz w:val="22"/>
          <w:szCs w:val="22"/>
          <w:lang w:val="hy-AM"/>
        </w:rPr>
        <w:t xml:space="preserve">%-ը: Շեղումը հիմնականում արձանագրվել է </w:t>
      </w:r>
      <w:r w:rsidR="00FF0CA2" w:rsidRPr="00CD6048">
        <w:rPr>
          <w:rFonts w:ascii="GHEA Grapalat" w:hAnsi="GHEA Grapalat" w:cs="Sylfaen"/>
          <w:sz w:val="22"/>
          <w:szCs w:val="22"/>
          <w:lang w:val="af-ZA"/>
        </w:rPr>
        <w:t>քրեական գործերով վարույթի իրականացման միջոցառման</w:t>
      </w:r>
      <w:r w:rsidR="00FF0CA2" w:rsidRPr="00CD6048">
        <w:rPr>
          <w:rFonts w:ascii="GHEA Grapalat" w:hAnsi="GHEA Grapalat" w:cs="Sylfaen"/>
          <w:sz w:val="22"/>
          <w:szCs w:val="22"/>
          <w:lang w:val="hy-AM"/>
        </w:rPr>
        <w:t xml:space="preserve"> գծով՝ պայմանավորված </w:t>
      </w:r>
      <w:r w:rsidR="00FF0CA2" w:rsidRPr="00CD6048">
        <w:rPr>
          <w:rFonts w:ascii="GHEA Grapalat" w:hAnsi="GHEA Grapalat" w:cs="Sylfaen"/>
          <w:sz w:val="22"/>
          <w:szCs w:val="22"/>
          <w:lang w:val="af-ZA"/>
        </w:rPr>
        <w:t xml:space="preserve">սեպտեմբերի վերջին մատակարարված ապրանքների և ծառայությունների դիմաց վճարումները չորրորդ եռամսյակում իրականացնելու </w:t>
      </w:r>
      <w:r w:rsidR="001A1E9F" w:rsidRPr="00CD6048">
        <w:rPr>
          <w:rFonts w:ascii="GHEA Grapalat" w:hAnsi="GHEA Grapalat" w:cs="Sylfaen"/>
          <w:sz w:val="22"/>
          <w:szCs w:val="22"/>
          <w:lang w:val="hy-AM"/>
        </w:rPr>
        <w:t>հանգամանքով</w:t>
      </w:r>
      <w:r w:rsidR="001A1E9F" w:rsidRPr="00CD6048">
        <w:rPr>
          <w:rFonts w:ascii="GHEA Grapalat" w:hAnsi="GHEA Grapalat" w:cs="Sylfaen"/>
          <w:sz w:val="22"/>
          <w:szCs w:val="22"/>
        </w:rPr>
        <w:t>:</w:t>
      </w:r>
      <w:r w:rsidR="00FF0CA2" w:rsidRPr="00CD6048">
        <w:rPr>
          <w:rFonts w:ascii="GHEA Grapalat" w:hAnsi="GHEA Grapalat" w:cs="Sylfaen"/>
          <w:sz w:val="22"/>
          <w:szCs w:val="22"/>
          <w:lang w:val="af-ZA"/>
        </w:rPr>
        <w:t xml:space="preserve"> </w:t>
      </w:r>
      <w:r w:rsidR="004E0351" w:rsidRPr="00CD6048">
        <w:rPr>
          <w:rFonts w:ascii="GHEA Grapalat" w:hAnsi="GHEA Grapalat" w:cs="Sylfaen"/>
          <w:sz w:val="22"/>
          <w:szCs w:val="22"/>
          <w:lang w:val="af-ZA"/>
        </w:rPr>
        <w:t>Նշված ծախսերը կազմել են շուրջ 7.8 մլրդ դրամ կամ ծրագրված ցուցանիշի 82.9%-ը:</w:t>
      </w:r>
      <w:r w:rsidR="000F3A94" w:rsidRPr="00CD6048">
        <w:rPr>
          <w:rFonts w:ascii="GHEA Grapalat" w:hAnsi="GHEA Grapalat" w:cs="Sylfaen"/>
          <w:sz w:val="22"/>
          <w:szCs w:val="22"/>
          <w:lang w:val="af-ZA"/>
        </w:rPr>
        <w:t xml:space="preserve"> Միջոցառման շրջանակներում վարույթում գտնվող քրեական գործերի թիվը կազմել է 166034՝ կանխատեսված 64000-ի դիմաց, ստացված դիմումների և բողոքների թիվը՝ 21136՝ կանխատեսված 21000-ի դիմաց:</w:t>
      </w:r>
    </w:p>
    <w:p w:rsidR="00FF0CA2" w:rsidRPr="00CD6048" w:rsidRDefault="00FF0CA2" w:rsidP="00FF0CA2">
      <w:pPr>
        <w:autoSpaceDE w:val="0"/>
        <w:autoSpaceDN w:val="0"/>
        <w:adjustRightInd w:val="0"/>
        <w:spacing w:line="360" w:lineRule="auto"/>
        <w:ind w:firstLine="567"/>
        <w:jc w:val="both"/>
        <w:rPr>
          <w:rFonts w:ascii="GHEA Grapalat" w:hAnsi="GHEA Grapalat" w:cs="Sylfaen"/>
          <w:sz w:val="22"/>
          <w:szCs w:val="22"/>
          <w:lang w:val="af-ZA"/>
        </w:rPr>
      </w:pPr>
      <w:r w:rsidRPr="00CD6048">
        <w:rPr>
          <w:rFonts w:ascii="GHEA Grapalat" w:hAnsi="GHEA Grapalat" w:cs="Sylfaen"/>
          <w:sz w:val="22"/>
          <w:szCs w:val="22"/>
          <w:lang w:val="af-ZA"/>
        </w:rPr>
        <w:t xml:space="preserve">ՀՀ քննչական կոմիտեի տեխնիկական հագեցվածության բարելավման նպատակով </w:t>
      </w:r>
      <w:r w:rsidR="000A21F3" w:rsidRPr="00CD6048">
        <w:rPr>
          <w:rFonts w:ascii="GHEA Grapalat" w:hAnsi="GHEA Grapalat" w:cs="Sylfaen"/>
          <w:sz w:val="22"/>
          <w:szCs w:val="22"/>
          <w:lang w:val="af-ZA"/>
        </w:rPr>
        <w:t xml:space="preserve">օգտագործվել է </w:t>
      </w:r>
      <w:r w:rsidRPr="00CD6048">
        <w:rPr>
          <w:rFonts w:ascii="GHEA Grapalat" w:hAnsi="GHEA Grapalat" w:cs="Sylfaen"/>
          <w:sz w:val="22"/>
          <w:szCs w:val="22"/>
          <w:lang w:val="af-ZA"/>
        </w:rPr>
        <w:t xml:space="preserve">նախատեսված </w:t>
      </w:r>
      <w:r w:rsidR="000A21F3" w:rsidRPr="00CD6048">
        <w:rPr>
          <w:rFonts w:ascii="GHEA Grapalat" w:hAnsi="GHEA Grapalat" w:cs="Sylfaen"/>
          <w:sz w:val="22"/>
          <w:szCs w:val="22"/>
          <w:lang w:val="af-ZA"/>
        </w:rPr>
        <w:t>միջոցների 68.6%-ը՝ 167.6 մլն դրամ, որը պայմանավորված է</w:t>
      </w:r>
      <w:r w:rsidRPr="00CD6048">
        <w:rPr>
          <w:rFonts w:ascii="GHEA Grapalat" w:hAnsi="GHEA Grapalat" w:cs="Sylfaen"/>
          <w:sz w:val="22"/>
          <w:szCs w:val="22"/>
          <w:lang w:val="af-ZA"/>
        </w:rPr>
        <w:t xml:space="preserve"> տեսաձայնագրման սարքերի</w:t>
      </w:r>
      <w:r w:rsidR="000A21F3" w:rsidRPr="00CD6048">
        <w:rPr>
          <w:rFonts w:ascii="GHEA Grapalat" w:hAnsi="GHEA Grapalat" w:cs="Sylfaen"/>
          <w:sz w:val="22"/>
          <w:szCs w:val="22"/>
          <w:lang w:val="af-ZA"/>
        </w:rPr>
        <w:t>՝</w:t>
      </w:r>
      <w:r w:rsidRPr="00CD6048">
        <w:rPr>
          <w:rFonts w:ascii="GHEA Grapalat" w:hAnsi="GHEA Grapalat" w:cs="Sylfaen"/>
          <w:sz w:val="22"/>
          <w:szCs w:val="22"/>
          <w:lang w:val="af-ZA"/>
        </w:rPr>
        <w:t xml:space="preserve"> պայմանագրով նախատեսված գնից ցածր գնով ձեռք բերելու </w:t>
      </w:r>
      <w:r w:rsidR="000A21F3" w:rsidRPr="00CD6048">
        <w:rPr>
          <w:rFonts w:ascii="GHEA Grapalat" w:hAnsi="GHEA Grapalat" w:cs="Sylfaen"/>
          <w:sz w:val="22"/>
          <w:szCs w:val="22"/>
          <w:lang w:val="af-ZA"/>
        </w:rPr>
        <w:t>հանգամանք</w:t>
      </w:r>
      <w:r w:rsidRPr="00CD6048">
        <w:rPr>
          <w:rFonts w:ascii="GHEA Grapalat" w:hAnsi="GHEA Grapalat" w:cs="Sylfaen"/>
          <w:sz w:val="22"/>
          <w:szCs w:val="22"/>
          <w:lang w:val="af-ZA"/>
        </w:rPr>
        <w:t>ով: Նախորդ տարվա նույն ժամանակահատվածի համեմատ կոմիտեի ծախսերն աճել են 46.3%-ով կամ 2.6 մլրդ դրամով՝ հիմնականում պայմանավորված քրեական գործերով վարույթի իրականացման միջոցառման ծախսերի 41.1</w:t>
      </w:r>
      <w:r w:rsidR="004E0351" w:rsidRPr="00CD6048">
        <w:rPr>
          <w:rFonts w:ascii="GHEA Grapalat" w:hAnsi="GHEA Grapalat" w:cs="Sylfaen"/>
          <w:sz w:val="22"/>
          <w:szCs w:val="22"/>
          <w:lang w:val="af-ZA"/>
        </w:rPr>
        <w:t>%</w:t>
      </w:r>
      <w:r w:rsidRPr="00CD6048">
        <w:rPr>
          <w:rFonts w:ascii="GHEA Grapalat" w:hAnsi="GHEA Grapalat" w:cs="Sylfaen"/>
          <w:sz w:val="22"/>
          <w:szCs w:val="22"/>
          <w:lang w:val="af-ZA"/>
        </w:rPr>
        <w:t xml:space="preserve"> (2.3 մլրդ դրամ) </w:t>
      </w:r>
      <w:r w:rsidR="004E0351" w:rsidRPr="00CD6048">
        <w:rPr>
          <w:rFonts w:ascii="GHEA Grapalat" w:hAnsi="GHEA Grapalat" w:cs="Sylfaen"/>
          <w:sz w:val="22"/>
          <w:szCs w:val="22"/>
          <w:lang w:val="af-ZA"/>
        </w:rPr>
        <w:t>աճով</w:t>
      </w:r>
      <w:r w:rsidRPr="00CD6048">
        <w:rPr>
          <w:rFonts w:ascii="GHEA Grapalat" w:hAnsi="GHEA Grapalat" w:cs="Sylfaen"/>
          <w:sz w:val="22"/>
          <w:szCs w:val="22"/>
          <w:lang w:val="af-ZA"/>
        </w:rPr>
        <w:t xml:space="preserve">: </w:t>
      </w:r>
    </w:p>
    <w:p w:rsidR="00050C2C" w:rsidRPr="00CD6048" w:rsidRDefault="00050C2C" w:rsidP="00050C2C">
      <w:pPr>
        <w:autoSpaceDE w:val="0"/>
        <w:autoSpaceDN w:val="0"/>
        <w:adjustRightInd w:val="0"/>
        <w:spacing w:line="360" w:lineRule="auto"/>
        <w:ind w:firstLine="567"/>
        <w:jc w:val="both"/>
        <w:rPr>
          <w:rFonts w:ascii="GHEA Grapalat" w:hAnsi="GHEA Grapalat" w:cs="GHEA Grapalat"/>
          <w:sz w:val="22"/>
          <w:szCs w:val="22"/>
          <w:lang w:val="hy-AM"/>
        </w:rPr>
      </w:pPr>
    </w:p>
    <w:p w:rsidR="00362A12" w:rsidRPr="00CD6048" w:rsidRDefault="00050C2C" w:rsidP="00FF0CA2">
      <w:pPr>
        <w:autoSpaceDE w:val="0"/>
        <w:autoSpaceDN w:val="0"/>
        <w:adjustRightInd w:val="0"/>
        <w:spacing w:line="360" w:lineRule="auto"/>
        <w:ind w:firstLine="567"/>
        <w:jc w:val="both"/>
        <w:rPr>
          <w:rFonts w:ascii="GHEA Grapalat" w:hAnsi="GHEA Grapalat" w:cs="Sylfaen"/>
          <w:sz w:val="22"/>
          <w:szCs w:val="22"/>
          <w:lang w:val="af-ZA"/>
        </w:rPr>
      </w:pPr>
      <w:r w:rsidRPr="00CD6048">
        <w:rPr>
          <w:rFonts w:ascii="GHEA Grapalat" w:hAnsi="GHEA Grapalat" w:cs="GHEA Grapalat"/>
          <w:i/>
          <w:sz w:val="22"/>
          <w:szCs w:val="22"/>
          <w:u w:val="single"/>
          <w:lang w:val="hy-AM"/>
        </w:rPr>
        <w:t>ՀՀ քաղաքաշինության կոմիտեի</w:t>
      </w:r>
      <w:r w:rsidRPr="00CD6048">
        <w:rPr>
          <w:rFonts w:ascii="GHEA Grapalat" w:hAnsi="GHEA Grapalat" w:cs="Sylfaen"/>
          <w:sz w:val="22"/>
          <w:szCs w:val="22"/>
          <w:lang w:val="hy-AM"/>
        </w:rPr>
        <w:t xml:space="preserve"> </w:t>
      </w:r>
      <w:r w:rsidR="00FF0CA2" w:rsidRPr="00CD6048">
        <w:rPr>
          <w:rFonts w:ascii="GHEA Grapalat" w:hAnsi="GHEA Grapalat" w:cs="Sylfaen"/>
          <w:sz w:val="22"/>
          <w:szCs w:val="22"/>
          <w:lang w:val="hy-AM"/>
        </w:rPr>
        <w:t>պատասխանատվությամբ</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հաշվետու</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ժամանակահատվածում</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պետական</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բյուջեի</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միջոցներով</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կատարվել</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են</w:t>
      </w:r>
      <w:r w:rsidR="00FF0CA2" w:rsidRPr="00CD6048">
        <w:rPr>
          <w:rFonts w:ascii="GHEA Grapalat" w:hAnsi="GHEA Grapalat" w:cs="Sylfaen"/>
          <w:sz w:val="22"/>
          <w:szCs w:val="22"/>
          <w:lang w:val="af-ZA"/>
        </w:rPr>
        <w:t xml:space="preserve"> 698.2 </w:t>
      </w:r>
      <w:r w:rsidR="00FF0CA2" w:rsidRPr="00CD6048">
        <w:rPr>
          <w:rFonts w:ascii="GHEA Grapalat" w:hAnsi="GHEA Grapalat" w:cs="Sylfaen"/>
          <w:sz w:val="22"/>
          <w:szCs w:val="22"/>
          <w:lang w:val="hy-AM"/>
        </w:rPr>
        <w:t>մլն</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դրամ</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ծախսեր՝</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կազմելով</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ծրագրված</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ցուցանիշի</w:t>
      </w:r>
      <w:r w:rsidR="00FF0CA2" w:rsidRPr="00CD6048">
        <w:rPr>
          <w:rFonts w:ascii="GHEA Grapalat" w:hAnsi="GHEA Grapalat" w:cs="Sylfaen"/>
          <w:sz w:val="22"/>
          <w:szCs w:val="22"/>
          <w:lang w:val="af-ZA"/>
        </w:rPr>
        <w:t xml:space="preserve"> 58%-</w:t>
      </w:r>
      <w:r w:rsidR="00FF0CA2" w:rsidRPr="00CD6048">
        <w:rPr>
          <w:rFonts w:ascii="GHEA Grapalat" w:hAnsi="GHEA Grapalat" w:cs="Sylfaen"/>
          <w:sz w:val="22"/>
          <w:szCs w:val="22"/>
          <w:lang w:val="hy-AM"/>
        </w:rPr>
        <w:t>ը</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Հատկացված</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միջոցներն</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ուղղվել</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են</w:t>
      </w:r>
      <w:r w:rsidR="00FF0CA2" w:rsidRPr="00CD6048">
        <w:rPr>
          <w:rFonts w:ascii="GHEA Grapalat" w:hAnsi="GHEA Grapalat" w:cs="Sylfaen"/>
          <w:sz w:val="22"/>
          <w:szCs w:val="22"/>
          <w:lang w:val="af-ZA"/>
        </w:rPr>
        <w:t xml:space="preserve"> </w:t>
      </w:r>
      <w:r w:rsidR="00FF0CA2" w:rsidRPr="00CD6048">
        <w:rPr>
          <w:rFonts w:ascii="GHEA Grapalat" w:hAnsi="GHEA Grapalat" w:cs="Sylfaen"/>
          <w:i/>
          <w:iCs/>
          <w:sz w:val="22"/>
          <w:szCs w:val="22"/>
          <w:lang w:val="hy-AM"/>
        </w:rPr>
        <w:t>Քաղաքաշինության</w:t>
      </w:r>
      <w:r w:rsidR="00FF0CA2" w:rsidRPr="00CD6048">
        <w:rPr>
          <w:rFonts w:ascii="GHEA Grapalat" w:hAnsi="GHEA Grapalat" w:cs="Sylfaen"/>
          <w:i/>
          <w:iCs/>
          <w:sz w:val="22"/>
          <w:szCs w:val="22"/>
          <w:lang w:val="af-ZA"/>
        </w:rPr>
        <w:t xml:space="preserve"> </w:t>
      </w:r>
      <w:r w:rsidR="00FF0CA2" w:rsidRPr="00CD6048">
        <w:rPr>
          <w:rFonts w:ascii="GHEA Grapalat" w:hAnsi="GHEA Grapalat" w:cs="Sylfaen"/>
          <w:i/>
          <w:iCs/>
          <w:sz w:val="22"/>
          <w:szCs w:val="22"/>
          <w:lang w:val="hy-AM"/>
        </w:rPr>
        <w:t>և</w:t>
      </w:r>
      <w:r w:rsidR="00FF0CA2" w:rsidRPr="00CD6048">
        <w:rPr>
          <w:rFonts w:ascii="GHEA Grapalat" w:hAnsi="GHEA Grapalat" w:cs="Sylfaen"/>
          <w:i/>
          <w:iCs/>
          <w:sz w:val="22"/>
          <w:szCs w:val="22"/>
          <w:lang w:val="af-ZA"/>
        </w:rPr>
        <w:t xml:space="preserve"> </w:t>
      </w:r>
      <w:r w:rsidR="00FF0CA2" w:rsidRPr="00CD6048">
        <w:rPr>
          <w:rFonts w:ascii="GHEA Grapalat" w:hAnsi="GHEA Grapalat" w:cs="Sylfaen"/>
          <w:i/>
          <w:iCs/>
          <w:sz w:val="22"/>
          <w:szCs w:val="22"/>
          <w:lang w:val="hy-AM"/>
        </w:rPr>
        <w:t>ճարտարապետության</w:t>
      </w:r>
      <w:r w:rsidR="00FF0CA2" w:rsidRPr="00CD6048">
        <w:rPr>
          <w:rFonts w:ascii="GHEA Grapalat" w:hAnsi="GHEA Grapalat" w:cs="Sylfaen"/>
          <w:i/>
          <w:iCs/>
          <w:sz w:val="22"/>
          <w:szCs w:val="22"/>
          <w:lang w:val="af-ZA"/>
        </w:rPr>
        <w:t xml:space="preserve"> </w:t>
      </w:r>
      <w:r w:rsidR="00FF0CA2" w:rsidRPr="00CD6048">
        <w:rPr>
          <w:rFonts w:ascii="GHEA Grapalat" w:hAnsi="GHEA Grapalat" w:cs="Sylfaen"/>
          <w:i/>
          <w:iCs/>
          <w:sz w:val="22"/>
          <w:szCs w:val="22"/>
          <w:lang w:val="hy-AM"/>
        </w:rPr>
        <w:t>բնագավառում</w:t>
      </w:r>
      <w:r w:rsidR="00FF0CA2" w:rsidRPr="00CD6048">
        <w:rPr>
          <w:rFonts w:ascii="GHEA Grapalat" w:hAnsi="GHEA Grapalat" w:cs="Sylfaen"/>
          <w:i/>
          <w:iCs/>
          <w:sz w:val="22"/>
          <w:szCs w:val="22"/>
          <w:lang w:val="af-ZA"/>
        </w:rPr>
        <w:t xml:space="preserve"> </w:t>
      </w:r>
      <w:r w:rsidR="00FF0CA2" w:rsidRPr="00CD6048">
        <w:rPr>
          <w:rFonts w:ascii="GHEA Grapalat" w:hAnsi="GHEA Grapalat" w:cs="Sylfaen"/>
          <w:i/>
          <w:iCs/>
          <w:sz w:val="22"/>
          <w:szCs w:val="22"/>
          <w:lang w:val="hy-AM"/>
        </w:rPr>
        <w:t>պետական</w:t>
      </w:r>
      <w:r w:rsidR="00FF0CA2" w:rsidRPr="00CD6048">
        <w:rPr>
          <w:rFonts w:ascii="GHEA Grapalat" w:hAnsi="GHEA Grapalat" w:cs="Sylfaen"/>
          <w:i/>
          <w:iCs/>
          <w:sz w:val="22"/>
          <w:szCs w:val="22"/>
          <w:lang w:val="af-ZA"/>
        </w:rPr>
        <w:t xml:space="preserve"> </w:t>
      </w:r>
      <w:r w:rsidR="00FF0CA2" w:rsidRPr="00CD6048">
        <w:rPr>
          <w:rFonts w:ascii="GHEA Grapalat" w:hAnsi="GHEA Grapalat" w:cs="Sylfaen"/>
          <w:i/>
          <w:iCs/>
          <w:sz w:val="22"/>
          <w:szCs w:val="22"/>
          <w:lang w:val="hy-AM"/>
        </w:rPr>
        <w:t>քաղաքականության</w:t>
      </w:r>
      <w:r w:rsidR="00FF0CA2" w:rsidRPr="00CD6048">
        <w:rPr>
          <w:rFonts w:ascii="GHEA Grapalat" w:hAnsi="GHEA Grapalat" w:cs="Sylfaen"/>
          <w:i/>
          <w:iCs/>
          <w:sz w:val="22"/>
          <w:szCs w:val="22"/>
          <w:lang w:val="af-ZA"/>
        </w:rPr>
        <w:t xml:space="preserve"> </w:t>
      </w:r>
      <w:r w:rsidR="00FF0CA2" w:rsidRPr="00CD6048">
        <w:rPr>
          <w:rFonts w:ascii="GHEA Grapalat" w:hAnsi="GHEA Grapalat" w:cs="Sylfaen"/>
          <w:i/>
          <w:iCs/>
          <w:sz w:val="22"/>
          <w:szCs w:val="22"/>
          <w:lang w:val="hy-AM"/>
        </w:rPr>
        <w:t>իրականացման</w:t>
      </w:r>
      <w:r w:rsidR="00FF0CA2" w:rsidRPr="00CD6048">
        <w:rPr>
          <w:rFonts w:ascii="GHEA Grapalat" w:hAnsi="GHEA Grapalat" w:cs="Sylfaen"/>
          <w:i/>
          <w:iCs/>
          <w:sz w:val="22"/>
          <w:szCs w:val="22"/>
          <w:lang w:val="af-ZA"/>
        </w:rPr>
        <w:t xml:space="preserve"> </w:t>
      </w:r>
      <w:r w:rsidR="00FF0CA2" w:rsidRPr="00CD6048">
        <w:rPr>
          <w:rFonts w:ascii="GHEA Grapalat" w:hAnsi="GHEA Grapalat" w:cs="Sylfaen"/>
          <w:i/>
          <w:iCs/>
          <w:sz w:val="22"/>
          <w:szCs w:val="22"/>
          <w:lang w:val="hy-AM"/>
        </w:rPr>
        <w:t>և</w:t>
      </w:r>
      <w:r w:rsidR="00FF0CA2" w:rsidRPr="00CD6048">
        <w:rPr>
          <w:rFonts w:ascii="GHEA Grapalat" w:hAnsi="GHEA Grapalat" w:cs="Sylfaen"/>
          <w:i/>
          <w:iCs/>
          <w:sz w:val="22"/>
          <w:szCs w:val="22"/>
          <w:lang w:val="af-ZA"/>
        </w:rPr>
        <w:t xml:space="preserve"> </w:t>
      </w:r>
      <w:r w:rsidR="00FF0CA2" w:rsidRPr="00CD6048">
        <w:rPr>
          <w:rFonts w:ascii="GHEA Grapalat" w:hAnsi="GHEA Grapalat" w:cs="Sylfaen"/>
          <w:i/>
          <w:iCs/>
          <w:sz w:val="22"/>
          <w:szCs w:val="22"/>
          <w:lang w:val="hy-AM"/>
        </w:rPr>
        <w:t>կանոնակարգման</w:t>
      </w:r>
      <w:r w:rsidR="00FF0CA2" w:rsidRPr="00CD6048">
        <w:rPr>
          <w:rFonts w:ascii="GHEA Grapalat" w:hAnsi="GHEA Grapalat" w:cs="Sylfaen"/>
          <w:sz w:val="22"/>
          <w:szCs w:val="22"/>
          <w:lang w:val="af-ZA"/>
        </w:rPr>
        <w:t xml:space="preserve"> </w:t>
      </w:r>
      <w:r w:rsidR="00FF0CA2" w:rsidRPr="00CD6048">
        <w:rPr>
          <w:rFonts w:ascii="GHEA Grapalat" w:hAnsi="GHEA Grapalat" w:cs="Sylfaen"/>
          <w:i/>
          <w:iCs/>
          <w:sz w:val="22"/>
          <w:szCs w:val="22"/>
          <w:lang w:val="hy-AM"/>
        </w:rPr>
        <w:t>ծրագրին</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Շեղումը</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rPr>
        <w:t>մասամբ</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պայմանավորված</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է</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քաղաքաշինության</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բնագավառում</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պետական</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ծրագրերի</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lastRenderedPageBreak/>
        <w:t>իրականացման</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ապահովման</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միջոցառման կատարողականով,</w:t>
      </w:r>
      <w:r w:rsidR="00FF0CA2" w:rsidRPr="00CD6048">
        <w:rPr>
          <w:rFonts w:ascii="GHEA Grapalat" w:hAnsi="GHEA Grapalat" w:cs="Sylfaen"/>
          <w:sz w:val="22"/>
          <w:szCs w:val="22"/>
        </w:rPr>
        <w:t xml:space="preserve"> որը կազմել է </w:t>
      </w:r>
      <w:bookmarkStart w:id="88" w:name="_Hlk69997696"/>
      <w:r w:rsidR="00FF0CA2" w:rsidRPr="00CD6048">
        <w:rPr>
          <w:rFonts w:ascii="GHEA Grapalat" w:hAnsi="GHEA Grapalat" w:cs="Sylfaen"/>
          <w:sz w:val="22"/>
          <w:szCs w:val="22"/>
        </w:rPr>
        <w:t>52.3% կամ</w:t>
      </w:r>
      <w:r w:rsidR="00FF0CA2" w:rsidRPr="00CD6048">
        <w:rPr>
          <w:rFonts w:ascii="GHEA Grapalat" w:hAnsi="GHEA Grapalat" w:cs="Sylfaen"/>
          <w:sz w:val="22"/>
          <w:szCs w:val="22"/>
          <w:lang w:val="hy-AM"/>
        </w:rPr>
        <w:t xml:space="preserve"> </w:t>
      </w:r>
      <w:r w:rsidR="00FF0CA2" w:rsidRPr="00CD6048">
        <w:rPr>
          <w:rFonts w:ascii="GHEA Grapalat" w:hAnsi="GHEA Grapalat" w:cs="Sylfaen"/>
          <w:sz w:val="22"/>
          <w:szCs w:val="22"/>
        </w:rPr>
        <w:t>237.6</w:t>
      </w:r>
      <w:r w:rsidR="00FF0CA2" w:rsidRPr="00CD6048">
        <w:rPr>
          <w:rFonts w:ascii="GHEA Grapalat" w:hAnsi="GHEA Grapalat" w:cs="Sylfaen"/>
          <w:sz w:val="22"/>
          <w:szCs w:val="22"/>
          <w:lang w:val="hy-AM"/>
        </w:rPr>
        <w:t xml:space="preserve"> մլն դրամ</w:t>
      </w:r>
      <w:r w:rsidR="00FF0CA2" w:rsidRPr="00CD6048">
        <w:rPr>
          <w:rFonts w:ascii="GHEA Grapalat" w:hAnsi="GHEA Grapalat" w:cs="Sylfaen"/>
          <w:sz w:val="22"/>
          <w:szCs w:val="22"/>
        </w:rPr>
        <w:t>: Միջոցառման շրջանակներում</w:t>
      </w:r>
      <w:r w:rsidR="00FF0CA2" w:rsidRPr="00CD6048">
        <w:rPr>
          <w:rFonts w:ascii="GHEA Grapalat" w:hAnsi="GHEA Grapalat" w:cs="Sylfaen"/>
          <w:sz w:val="22"/>
          <w:szCs w:val="22"/>
          <w:lang w:val="af-ZA"/>
        </w:rPr>
        <w:t xml:space="preserve"> Շուռնուխ բնակավայրում բնակելի թաղամասի կառուցման աշխատանքներն ընթանում են բնականոն հունով, սակայն </w:t>
      </w:r>
      <w:r w:rsidR="00FF0CA2" w:rsidRPr="00CD6048">
        <w:rPr>
          <w:rFonts w:ascii="GHEA Grapalat" w:hAnsi="GHEA Grapalat" w:cs="Sylfaen"/>
          <w:sz w:val="22"/>
          <w:szCs w:val="22"/>
          <w:lang w:val="hy-AM"/>
        </w:rPr>
        <w:t>կատարողական</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ակտեր</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կապալառուների</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կողմից</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չեն</w:t>
      </w:r>
      <w:r w:rsidR="00FF0CA2" w:rsidRPr="00CD6048">
        <w:rPr>
          <w:rFonts w:ascii="GHEA Grapalat" w:hAnsi="GHEA Grapalat" w:cs="Sylfaen"/>
          <w:sz w:val="22"/>
          <w:szCs w:val="22"/>
          <w:lang w:val="af-ZA"/>
        </w:rPr>
        <w:t xml:space="preserve"> </w:t>
      </w:r>
      <w:r w:rsidR="00FF0CA2" w:rsidRPr="00CD6048">
        <w:rPr>
          <w:rFonts w:ascii="GHEA Grapalat" w:hAnsi="GHEA Grapalat" w:cs="Sylfaen"/>
          <w:sz w:val="22"/>
          <w:szCs w:val="22"/>
          <w:lang w:val="hy-AM"/>
        </w:rPr>
        <w:t>ներկայացվել</w:t>
      </w:r>
      <w:r w:rsidR="00FF0CA2" w:rsidRPr="00CD6048">
        <w:rPr>
          <w:rFonts w:ascii="GHEA Grapalat" w:hAnsi="GHEA Grapalat" w:cs="Sylfaen"/>
          <w:sz w:val="22"/>
          <w:szCs w:val="22"/>
          <w:lang w:val="af-ZA"/>
        </w:rPr>
        <w:t xml:space="preserve">: </w:t>
      </w:r>
    </w:p>
    <w:p w:rsidR="00FF0CA2" w:rsidRPr="00CD6048" w:rsidRDefault="00FF0CA2" w:rsidP="00FF0CA2">
      <w:pPr>
        <w:autoSpaceDE w:val="0"/>
        <w:autoSpaceDN w:val="0"/>
        <w:adjustRightInd w:val="0"/>
        <w:spacing w:line="360" w:lineRule="auto"/>
        <w:ind w:firstLine="567"/>
        <w:jc w:val="both"/>
        <w:rPr>
          <w:rFonts w:ascii="GHEA Grapalat" w:hAnsi="GHEA Grapalat" w:cs="Sylfaen"/>
          <w:sz w:val="22"/>
          <w:szCs w:val="22"/>
          <w:lang w:val="af-ZA"/>
        </w:rPr>
      </w:pPr>
      <w:r w:rsidRPr="00CD6048">
        <w:rPr>
          <w:rFonts w:ascii="GHEA Grapalat" w:hAnsi="GHEA Grapalat" w:cs="Sylfaen"/>
          <w:sz w:val="22"/>
          <w:szCs w:val="22"/>
          <w:lang w:val="af-ZA"/>
        </w:rPr>
        <w:t>Չի օգտագործվել շենքերի և շինությունների մատչելիության և անձնագրավորման միջոցառման շրջանակներում նախատեսված 87 մլն դրամը: Միջոցառման շրջանակներում իրականացվում են շենքերի և շինությունների ինժեներատեխնիկական վիճակի հետազննություններ, մասնագիտական եզրակացությունների, նախագծանախահաշվային փաստաթղթերի ձեռքբերում, շենքերի և շինությունների անձնագրավորում, որոնք հաշվետու ժամանակահատվածում չեն ավարտվել:</w:t>
      </w:r>
    </w:p>
    <w:p w:rsidR="00FF0CA2" w:rsidRPr="00CD6048" w:rsidRDefault="00FF0CA2" w:rsidP="00FF0CA2">
      <w:pPr>
        <w:autoSpaceDE w:val="0"/>
        <w:autoSpaceDN w:val="0"/>
        <w:adjustRightInd w:val="0"/>
        <w:spacing w:line="360" w:lineRule="auto"/>
        <w:ind w:firstLine="567"/>
        <w:jc w:val="both"/>
        <w:rPr>
          <w:rFonts w:ascii="GHEA Grapalat" w:hAnsi="GHEA Grapalat" w:cs="Sylfaen"/>
          <w:sz w:val="22"/>
          <w:szCs w:val="22"/>
          <w:lang w:val="af-ZA"/>
        </w:rPr>
      </w:pPr>
      <w:r w:rsidRPr="00CD6048">
        <w:rPr>
          <w:rFonts w:ascii="GHEA Grapalat" w:hAnsi="GHEA Grapalat" w:cs="Sylfaen"/>
          <w:sz w:val="22"/>
          <w:szCs w:val="22"/>
        </w:rPr>
        <w:t>Քաղաքաշինության</w:t>
      </w:r>
      <w:r w:rsidRPr="00CD6048">
        <w:rPr>
          <w:rFonts w:ascii="GHEA Grapalat" w:hAnsi="GHEA Grapalat" w:cs="Sylfaen"/>
          <w:sz w:val="22"/>
          <w:szCs w:val="22"/>
          <w:lang w:val="af-ZA"/>
        </w:rPr>
        <w:t xml:space="preserve"> </w:t>
      </w:r>
      <w:r w:rsidRPr="00CD6048">
        <w:rPr>
          <w:rFonts w:ascii="GHEA Grapalat" w:hAnsi="GHEA Grapalat" w:cs="Sylfaen"/>
          <w:sz w:val="22"/>
          <w:szCs w:val="22"/>
        </w:rPr>
        <w:t>և</w:t>
      </w:r>
      <w:r w:rsidRPr="00CD6048">
        <w:rPr>
          <w:rFonts w:ascii="GHEA Grapalat" w:hAnsi="GHEA Grapalat" w:cs="Sylfaen"/>
          <w:sz w:val="22"/>
          <w:szCs w:val="22"/>
          <w:lang w:val="af-ZA"/>
        </w:rPr>
        <w:t xml:space="preserve"> </w:t>
      </w:r>
      <w:r w:rsidRPr="00CD6048">
        <w:rPr>
          <w:rFonts w:ascii="GHEA Grapalat" w:hAnsi="GHEA Grapalat" w:cs="Sylfaen"/>
          <w:sz w:val="22"/>
          <w:szCs w:val="22"/>
        </w:rPr>
        <w:t>ճարտարապետության</w:t>
      </w:r>
      <w:r w:rsidRPr="00CD6048">
        <w:rPr>
          <w:rFonts w:ascii="GHEA Grapalat" w:hAnsi="GHEA Grapalat" w:cs="Sylfaen"/>
          <w:sz w:val="22"/>
          <w:szCs w:val="22"/>
          <w:lang w:val="af-ZA"/>
        </w:rPr>
        <w:t xml:space="preserve"> </w:t>
      </w:r>
      <w:r w:rsidRPr="00CD6048">
        <w:rPr>
          <w:rFonts w:ascii="GHEA Grapalat" w:hAnsi="GHEA Grapalat" w:cs="Sylfaen"/>
          <w:sz w:val="22"/>
          <w:szCs w:val="22"/>
        </w:rPr>
        <w:t>բնագավառում</w:t>
      </w:r>
      <w:r w:rsidRPr="00CD6048">
        <w:rPr>
          <w:rFonts w:ascii="GHEA Grapalat" w:hAnsi="GHEA Grapalat" w:cs="Sylfaen"/>
          <w:sz w:val="22"/>
          <w:szCs w:val="22"/>
          <w:lang w:val="af-ZA"/>
        </w:rPr>
        <w:t xml:space="preserve"> </w:t>
      </w:r>
      <w:r w:rsidRPr="00CD6048">
        <w:rPr>
          <w:rFonts w:ascii="GHEA Grapalat" w:hAnsi="GHEA Grapalat" w:cs="Sylfaen"/>
          <w:sz w:val="22"/>
          <w:szCs w:val="22"/>
        </w:rPr>
        <w:t>պետական</w:t>
      </w:r>
      <w:r w:rsidRPr="00CD6048">
        <w:rPr>
          <w:rFonts w:ascii="GHEA Grapalat" w:hAnsi="GHEA Grapalat" w:cs="Sylfaen"/>
          <w:sz w:val="22"/>
          <w:szCs w:val="22"/>
          <w:lang w:val="af-ZA"/>
        </w:rPr>
        <w:t xml:space="preserve"> </w:t>
      </w:r>
      <w:r w:rsidRPr="00CD6048">
        <w:rPr>
          <w:rFonts w:ascii="GHEA Grapalat" w:hAnsi="GHEA Grapalat" w:cs="Sylfaen"/>
          <w:sz w:val="22"/>
          <w:szCs w:val="22"/>
        </w:rPr>
        <w:t>քաղաքականության</w:t>
      </w:r>
      <w:r w:rsidRPr="00CD6048">
        <w:rPr>
          <w:rFonts w:ascii="GHEA Grapalat" w:hAnsi="GHEA Grapalat" w:cs="Sylfaen"/>
          <w:sz w:val="22"/>
          <w:szCs w:val="22"/>
          <w:lang w:val="af-ZA"/>
        </w:rPr>
        <w:t xml:space="preserve"> </w:t>
      </w:r>
      <w:r w:rsidRPr="00CD6048">
        <w:rPr>
          <w:rFonts w:ascii="GHEA Grapalat" w:hAnsi="GHEA Grapalat" w:cs="Sylfaen"/>
          <w:sz w:val="22"/>
          <w:szCs w:val="22"/>
        </w:rPr>
        <w:t>մշակման</w:t>
      </w:r>
      <w:r w:rsidRPr="00CD6048">
        <w:rPr>
          <w:rFonts w:ascii="GHEA Grapalat" w:hAnsi="GHEA Grapalat" w:cs="Sylfaen"/>
          <w:sz w:val="22"/>
          <w:szCs w:val="22"/>
          <w:lang w:val="af-ZA"/>
        </w:rPr>
        <w:t xml:space="preserve">, </w:t>
      </w:r>
      <w:r w:rsidRPr="00CD6048">
        <w:rPr>
          <w:rFonts w:ascii="GHEA Grapalat" w:hAnsi="GHEA Grapalat" w:cs="Sylfaen"/>
          <w:sz w:val="22"/>
          <w:szCs w:val="22"/>
        </w:rPr>
        <w:t>իրականացման</w:t>
      </w:r>
      <w:r w:rsidRPr="00CD6048">
        <w:rPr>
          <w:rFonts w:ascii="GHEA Grapalat" w:hAnsi="GHEA Grapalat" w:cs="Sylfaen"/>
          <w:sz w:val="22"/>
          <w:szCs w:val="22"/>
          <w:lang w:val="af-ZA"/>
        </w:rPr>
        <w:t xml:space="preserve">, </w:t>
      </w:r>
      <w:r w:rsidRPr="00CD6048">
        <w:rPr>
          <w:rFonts w:ascii="GHEA Grapalat" w:hAnsi="GHEA Grapalat" w:cs="Sylfaen"/>
          <w:sz w:val="22"/>
          <w:szCs w:val="22"/>
        </w:rPr>
        <w:t>համակարգման</w:t>
      </w:r>
      <w:r w:rsidRPr="00CD6048">
        <w:rPr>
          <w:rFonts w:ascii="GHEA Grapalat" w:hAnsi="GHEA Grapalat" w:cs="Sylfaen"/>
          <w:sz w:val="22"/>
          <w:szCs w:val="22"/>
          <w:lang w:val="af-ZA"/>
        </w:rPr>
        <w:t xml:space="preserve">, </w:t>
      </w:r>
      <w:r w:rsidRPr="00CD6048">
        <w:rPr>
          <w:rFonts w:ascii="GHEA Grapalat" w:hAnsi="GHEA Grapalat" w:cs="Sylfaen"/>
          <w:sz w:val="22"/>
          <w:szCs w:val="22"/>
        </w:rPr>
        <w:t>պլանավորման</w:t>
      </w:r>
      <w:r w:rsidRPr="00CD6048">
        <w:rPr>
          <w:rFonts w:ascii="GHEA Grapalat" w:hAnsi="GHEA Grapalat" w:cs="Sylfaen"/>
          <w:sz w:val="22"/>
          <w:szCs w:val="22"/>
          <w:lang w:val="af-ZA"/>
        </w:rPr>
        <w:t xml:space="preserve">, </w:t>
      </w:r>
      <w:r w:rsidRPr="00CD6048">
        <w:rPr>
          <w:rFonts w:ascii="GHEA Grapalat" w:hAnsi="GHEA Grapalat" w:cs="Sylfaen"/>
          <w:sz w:val="22"/>
          <w:szCs w:val="22"/>
        </w:rPr>
        <w:t>մոնիտորինգի</w:t>
      </w:r>
      <w:r w:rsidRPr="00CD6048">
        <w:rPr>
          <w:rFonts w:ascii="GHEA Grapalat" w:hAnsi="GHEA Grapalat" w:cs="Sylfaen"/>
          <w:sz w:val="22"/>
          <w:szCs w:val="22"/>
          <w:lang w:val="af-ZA"/>
        </w:rPr>
        <w:t xml:space="preserve">, </w:t>
      </w:r>
      <w:r w:rsidRPr="00CD6048">
        <w:rPr>
          <w:rFonts w:ascii="GHEA Grapalat" w:hAnsi="GHEA Grapalat" w:cs="Sylfaen"/>
          <w:sz w:val="22"/>
          <w:szCs w:val="22"/>
        </w:rPr>
        <w:t>կապիտալ</w:t>
      </w:r>
      <w:r w:rsidRPr="00CD6048">
        <w:rPr>
          <w:rFonts w:ascii="GHEA Grapalat" w:hAnsi="GHEA Grapalat" w:cs="Sylfaen"/>
          <w:sz w:val="22"/>
          <w:szCs w:val="22"/>
          <w:lang w:val="af-ZA"/>
        </w:rPr>
        <w:t xml:space="preserve"> </w:t>
      </w:r>
      <w:r w:rsidRPr="00CD6048">
        <w:rPr>
          <w:rFonts w:ascii="GHEA Grapalat" w:hAnsi="GHEA Grapalat" w:cs="Sylfaen"/>
          <w:sz w:val="22"/>
          <w:szCs w:val="22"/>
        </w:rPr>
        <w:t>ծրագրերի</w:t>
      </w:r>
      <w:r w:rsidRPr="00CD6048">
        <w:rPr>
          <w:rFonts w:ascii="GHEA Grapalat" w:hAnsi="GHEA Grapalat" w:cs="Sylfaen"/>
          <w:sz w:val="22"/>
          <w:szCs w:val="22"/>
          <w:lang w:val="af-ZA"/>
        </w:rPr>
        <w:t xml:space="preserve"> </w:t>
      </w:r>
      <w:r w:rsidRPr="00CD6048">
        <w:rPr>
          <w:rFonts w:ascii="GHEA Grapalat" w:hAnsi="GHEA Grapalat" w:cs="Sylfaen"/>
          <w:sz w:val="22"/>
          <w:szCs w:val="22"/>
        </w:rPr>
        <w:t>կատարման</w:t>
      </w:r>
      <w:r w:rsidRPr="00CD6048">
        <w:rPr>
          <w:rFonts w:ascii="GHEA Grapalat" w:hAnsi="GHEA Grapalat" w:cs="Sylfaen"/>
          <w:sz w:val="22"/>
          <w:szCs w:val="22"/>
          <w:lang w:val="af-ZA"/>
        </w:rPr>
        <w:t xml:space="preserve">, </w:t>
      </w:r>
      <w:r w:rsidRPr="00CD6048">
        <w:rPr>
          <w:rFonts w:ascii="GHEA Grapalat" w:hAnsi="GHEA Grapalat" w:cs="Sylfaen"/>
          <w:sz w:val="22"/>
          <w:szCs w:val="22"/>
        </w:rPr>
        <w:t>պետական</w:t>
      </w:r>
      <w:r w:rsidRPr="00CD6048">
        <w:rPr>
          <w:rFonts w:ascii="GHEA Grapalat" w:hAnsi="GHEA Grapalat" w:cs="Sylfaen"/>
          <w:sz w:val="22"/>
          <w:szCs w:val="22"/>
          <w:lang w:val="af-ZA"/>
        </w:rPr>
        <w:t xml:space="preserve"> </w:t>
      </w:r>
      <w:r w:rsidRPr="00CD6048">
        <w:rPr>
          <w:rFonts w:ascii="GHEA Grapalat" w:hAnsi="GHEA Grapalat" w:cs="Sylfaen"/>
          <w:sz w:val="22"/>
          <w:szCs w:val="22"/>
        </w:rPr>
        <w:t>գնումների</w:t>
      </w:r>
      <w:r w:rsidRPr="00CD6048">
        <w:rPr>
          <w:rFonts w:ascii="GHEA Grapalat" w:hAnsi="GHEA Grapalat" w:cs="Sylfaen"/>
          <w:sz w:val="22"/>
          <w:szCs w:val="22"/>
          <w:lang w:val="af-ZA"/>
        </w:rPr>
        <w:t xml:space="preserve"> </w:t>
      </w:r>
      <w:r w:rsidRPr="00CD6048">
        <w:rPr>
          <w:rFonts w:ascii="GHEA Grapalat" w:hAnsi="GHEA Grapalat" w:cs="Sylfaen"/>
          <w:sz w:val="22"/>
          <w:szCs w:val="22"/>
        </w:rPr>
        <w:t>իրականացման</w:t>
      </w:r>
      <w:r w:rsidRPr="00CD6048">
        <w:rPr>
          <w:rFonts w:ascii="GHEA Grapalat" w:hAnsi="GHEA Grapalat" w:cs="Sylfaen"/>
          <w:sz w:val="22"/>
          <w:szCs w:val="22"/>
          <w:lang w:val="af-ZA"/>
        </w:rPr>
        <w:t xml:space="preserve"> </w:t>
      </w:r>
      <w:r w:rsidRPr="00CD6048">
        <w:rPr>
          <w:rFonts w:ascii="GHEA Grapalat" w:hAnsi="GHEA Grapalat" w:cs="Sylfaen"/>
          <w:sz w:val="22"/>
          <w:szCs w:val="22"/>
        </w:rPr>
        <w:t>ծառայության</w:t>
      </w:r>
      <w:bookmarkEnd w:id="88"/>
      <w:r w:rsidRPr="00CD6048">
        <w:rPr>
          <w:rFonts w:ascii="GHEA Grapalat" w:hAnsi="GHEA Grapalat" w:cs="Sylfaen"/>
          <w:sz w:val="22"/>
          <w:szCs w:val="22"/>
          <w:lang w:val="af-ZA"/>
        </w:rPr>
        <w:t xml:space="preserve"> </w:t>
      </w:r>
      <w:r w:rsidRPr="00CD6048">
        <w:rPr>
          <w:rFonts w:ascii="GHEA Grapalat" w:hAnsi="GHEA Grapalat" w:cs="Sylfaen"/>
          <w:sz w:val="22"/>
          <w:szCs w:val="22"/>
        </w:rPr>
        <w:t>միջոցառման</w:t>
      </w:r>
      <w:r w:rsidRPr="00CD6048">
        <w:rPr>
          <w:rFonts w:ascii="GHEA Grapalat" w:hAnsi="GHEA Grapalat" w:cs="Sylfaen"/>
          <w:sz w:val="22"/>
          <w:szCs w:val="22"/>
          <w:lang w:val="af-ZA"/>
        </w:rPr>
        <w:t xml:space="preserve"> </w:t>
      </w:r>
      <w:r w:rsidRPr="00CD6048">
        <w:rPr>
          <w:rFonts w:ascii="GHEA Grapalat" w:hAnsi="GHEA Grapalat" w:cs="Sylfaen"/>
          <w:sz w:val="22"/>
          <w:szCs w:val="22"/>
        </w:rPr>
        <w:t>ծախսերը</w:t>
      </w:r>
      <w:r w:rsidRPr="00CD6048">
        <w:rPr>
          <w:rFonts w:ascii="GHEA Grapalat" w:hAnsi="GHEA Grapalat" w:cs="Sylfaen"/>
          <w:sz w:val="22"/>
          <w:szCs w:val="22"/>
          <w:lang w:val="af-ZA"/>
        </w:rPr>
        <w:t xml:space="preserve"> </w:t>
      </w:r>
      <w:r w:rsidRPr="00CD6048">
        <w:rPr>
          <w:rFonts w:ascii="GHEA Grapalat" w:hAnsi="GHEA Grapalat" w:cs="Sylfaen"/>
          <w:sz w:val="22"/>
          <w:szCs w:val="22"/>
        </w:rPr>
        <w:t>կազմել</w:t>
      </w:r>
      <w:r w:rsidRPr="00CD6048">
        <w:rPr>
          <w:rFonts w:ascii="GHEA Grapalat" w:hAnsi="GHEA Grapalat" w:cs="Sylfaen"/>
          <w:sz w:val="22"/>
          <w:szCs w:val="22"/>
          <w:lang w:val="af-ZA"/>
        </w:rPr>
        <w:t xml:space="preserve"> </w:t>
      </w:r>
      <w:r w:rsidRPr="00CD6048">
        <w:rPr>
          <w:rFonts w:ascii="GHEA Grapalat" w:hAnsi="GHEA Grapalat" w:cs="Sylfaen"/>
          <w:sz w:val="22"/>
          <w:szCs w:val="22"/>
        </w:rPr>
        <w:t>են</w:t>
      </w:r>
      <w:r w:rsidRPr="00CD6048">
        <w:rPr>
          <w:rFonts w:ascii="GHEA Grapalat" w:hAnsi="GHEA Grapalat" w:cs="Sylfaen"/>
          <w:sz w:val="22"/>
          <w:szCs w:val="22"/>
          <w:lang w:val="af-ZA"/>
        </w:rPr>
        <w:t xml:space="preserve"> 408.4 </w:t>
      </w:r>
      <w:r w:rsidRPr="00CD6048">
        <w:rPr>
          <w:rFonts w:ascii="GHEA Grapalat" w:hAnsi="GHEA Grapalat" w:cs="Sylfaen"/>
          <w:sz w:val="22"/>
          <w:szCs w:val="22"/>
        </w:rPr>
        <w:t>մլն</w:t>
      </w:r>
      <w:r w:rsidRPr="00CD6048">
        <w:rPr>
          <w:rFonts w:ascii="GHEA Grapalat" w:hAnsi="GHEA Grapalat" w:cs="Sylfaen"/>
          <w:sz w:val="22"/>
          <w:szCs w:val="22"/>
          <w:lang w:val="af-ZA"/>
        </w:rPr>
        <w:t xml:space="preserve"> </w:t>
      </w:r>
      <w:r w:rsidRPr="00CD6048">
        <w:rPr>
          <w:rFonts w:ascii="GHEA Grapalat" w:hAnsi="GHEA Grapalat" w:cs="Sylfaen"/>
          <w:sz w:val="22"/>
          <w:szCs w:val="22"/>
        </w:rPr>
        <w:t>դրամ</w:t>
      </w:r>
      <w:r w:rsidRPr="00CD6048">
        <w:rPr>
          <w:rFonts w:ascii="GHEA Grapalat" w:hAnsi="GHEA Grapalat" w:cs="Sylfaen"/>
          <w:sz w:val="22"/>
          <w:szCs w:val="22"/>
          <w:lang w:val="af-ZA"/>
        </w:rPr>
        <w:t xml:space="preserve"> </w:t>
      </w:r>
      <w:r w:rsidRPr="00CD6048">
        <w:rPr>
          <w:rFonts w:ascii="GHEA Grapalat" w:hAnsi="GHEA Grapalat" w:cs="Sylfaen"/>
          <w:sz w:val="22"/>
          <w:szCs w:val="22"/>
        </w:rPr>
        <w:t>կամ</w:t>
      </w:r>
      <w:r w:rsidRPr="00CD6048">
        <w:rPr>
          <w:rFonts w:ascii="GHEA Grapalat" w:hAnsi="GHEA Grapalat" w:cs="Sylfaen"/>
          <w:sz w:val="22"/>
          <w:szCs w:val="22"/>
          <w:lang w:val="af-ZA"/>
        </w:rPr>
        <w:t xml:space="preserve"> </w:t>
      </w:r>
      <w:r w:rsidRPr="00CD6048">
        <w:rPr>
          <w:rFonts w:ascii="GHEA Grapalat" w:hAnsi="GHEA Grapalat" w:cs="Sylfaen"/>
          <w:sz w:val="22"/>
          <w:szCs w:val="22"/>
        </w:rPr>
        <w:t>ծրագրված</w:t>
      </w:r>
      <w:r w:rsidRPr="00CD6048">
        <w:rPr>
          <w:rFonts w:ascii="GHEA Grapalat" w:hAnsi="GHEA Grapalat" w:cs="Sylfaen"/>
          <w:sz w:val="22"/>
          <w:szCs w:val="22"/>
          <w:lang w:val="af-ZA"/>
        </w:rPr>
        <w:t xml:space="preserve"> </w:t>
      </w:r>
      <w:r w:rsidRPr="00CD6048">
        <w:rPr>
          <w:rFonts w:ascii="GHEA Grapalat" w:hAnsi="GHEA Grapalat" w:cs="Sylfaen"/>
          <w:sz w:val="22"/>
          <w:szCs w:val="22"/>
        </w:rPr>
        <w:t>ցուցանիշի</w:t>
      </w:r>
      <w:r w:rsidRPr="00CD6048">
        <w:rPr>
          <w:rFonts w:ascii="GHEA Grapalat" w:hAnsi="GHEA Grapalat" w:cs="Sylfaen"/>
          <w:sz w:val="22"/>
          <w:szCs w:val="22"/>
          <w:lang w:val="af-ZA"/>
        </w:rPr>
        <w:t xml:space="preserve"> 87.2%-</w:t>
      </w:r>
      <w:r w:rsidRPr="00CD6048">
        <w:rPr>
          <w:rFonts w:ascii="GHEA Grapalat" w:hAnsi="GHEA Grapalat" w:cs="Sylfaen"/>
          <w:sz w:val="22"/>
          <w:szCs w:val="22"/>
        </w:rPr>
        <w:t>ը՝</w:t>
      </w:r>
      <w:r w:rsidRPr="00CD6048">
        <w:rPr>
          <w:rFonts w:ascii="GHEA Grapalat" w:hAnsi="GHEA Grapalat" w:cs="Sylfaen"/>
          <w:sz w:val="22"/>
          <w:szCs w:val="22"/>
          <w:lang w:val="af-ZA"/>
        </w:rPr>
        <w:t xml:space="preserve"> </w:t>
      </w:r>
      <w:r w:rsidRPr="00CD6048">
        <w:rPr>
          <w:rFonts w:ascii="GHEA Grapalat" w:hAnsi="GHEA Grapalat" w:cs="Sylfaen"/>
          <w:sz w:val="22"/>
          <w:szCs w:val="22"/>
        </w:rPr>
        <w:t>հիմնականում</w:t>
      </w:r>
      <w:r w:rsidRPr="00CD6048">
        <w:rPr>
          <w:rFonts w:ascii="GHEA Grapalat" w:hAnsi="GHEA Grapalat" w:cs="Sylfaen"/>
          <w:sz w:val="22"/>
          <w:szCs w:val="22"/>
          <w:lang w:val="af-ZA"/>
        </w:rPr>
        <w:t xml:space="preserve"> </w:t>
      </w:r>
      <w:r w:rsidRPr="00CD6048">
        <w:rPr>
          <w:rFonts w:ascii="GHEA Grapalat" w:hAnsi="GHEA Grapalat" w:cs="Sylfaen"/>
          <w:sz w:val="22"/>
          <w:szCs w:val="22"/>
        </w:rPr>
        <w:t>պայմանավորված</w:t>
      </w:r>
      <w:r w:rsidRPr="00CD6048">
        <w:rPr>
          <w:rFonts w:ascii="GHEA Grapalat" w:hAnsi="GHEA Grapalat" w:cs="Sylfaen"/>
          <w:sz w:val="22"/>
          <w:szCs w:val="22"/>
          <w:lang w:val="af-ZA"/>
        </w:rPr>
        <w:t xml:space="preserve"> </w:t>
      </w:r>
      <w:r w:rsidRPr="00CD6048">
        <w:rPr>
          <w:rFonts w:ascii="GHEA Grapalat" w:hAnsi="GHEA Grapalat" w:cs="Sylfaen"/>
          <w:sz w:val="22"/>
          <w:szCs w:val="22"/>
        </w:rPr>
        <w:t>վճարումների</w:t>
      </w:r>
      <w:r w:rsidRPr="00CD6048">
        <w:rPr>
          <w:rFonts w:ascii="GHEA Grapalat" w:hAnsi="GHEA Grapalat" w:cs="Sylfaen"/>
          <w:sz w:val="22"/>
          <w:szCs w:val="22"/>
          <w:lang w:val="af-ZA"/>
        </w:rPr>
        <w:t xml:space="preserve"> </w:t>
      </w:r>
      <w:r w:rsidRPr="00CD6048">
        <w:rPr>
          <w:rFonts w:ascii="GHEA Grapalat" w:hAnsi="GHEA Grapalat" w:cs="Sylfaen"/>
          <w:sz w:val="22"/>
          <w:szCs w:val="22"/>
        </w:rPr>
        <w:t>մի</w:t>
      </w:r>
      <w:r w:rsidRPr="00CD6048">
        <w:rPr>
          <w:rFonts w:ascii="GHEA Grapalat" w:hAnsi="GHEA Grapalat" w:cs="Sylfaen"/>
          <w:sz w:val="22"/>
          <w:szCs w:val="22"/>
          <w:lang w:val="af-ZA"/>
        </w:rPr>
        <w:t xml:space="preserve"> </w:t>
      </w:r>
      <w:r w:rsidRPr="00CD6048">
        <w:rPr>
          <w:rFonts w:ascii="GHEA Grapalat" w:hAnsi="GHEA Grapalat" w:cs="Sylfaen"/>
          <w:sz w:val="22"/>
          <w:szCs w:val="22"/>
        </w:rPr>
        <w:t>մասը</w:t>
      </w:r>
      <w:r w:rsidRPr="00CD6048">
        <w:rPr>
          <w:rFonts w:ascii="GHEA Grapalat" w:hAnsi="GHEA Grapalat" w:cs="Sylfaen"/>
          <w:sz w:val="22"/>
          <w:szCs w:val="22"/>
          <w:lang w:val="af-ZA"/>
        </w:rPr>
        <w:t xml:space="preserve"> </w:t>
      </w:r>
      <w:r w:rsidR="00362A12" w:rsidRPr="00CD6048">
        <w:rPr>
          <w:rFonts w:ascii="GHEA Grapalat" w:hAnsi="GHEA Grapalat" w:cs="Sylfaen"/>
          <w:sz w:val="22"/>
          <w:szCs w:val="22"/>
        </w:rPr>
        <w:t xml:space="preserve">չորրորդ </w:t>
      </w:r>
      <w:r w:rsidRPr="00CD6048">
        <w:rPr>
          <w:rFonts w:ascii="GHEA Grapalat" w:hAnsi="GHEA Grapalat" w:cs="Sylfaen"/>
          <w:sz w:val="22"/>
          <w:szCs w:val="22"/>
        </w:rPr>
        <w:t>եռամսյակ</w:t>
      </w:r>
      <w:r w:rsidRPr="00CD6048">
        <w:rPr>
          <w:rFonts w:ascii="GHEA Grapalat" w:hAnsi="GHEA Grapalat" w:cs="Sylfaen"/>
          <w:sz w:val="22"/>
          <w:szCs w:val="22"/>
          <w:lang w:val="af-ZA"/>
        </w:rPr>
        <w:t xml:space="preserve"> </w:t>
      </w:r>
      <w:r w:rsidRPr="00CD6048">
        <w:rPr>
          <w:rFonts w:ascii="GHEA Grapalat" w:hAnsi="GHEA Grapalat" w:cs="Sylfaen"/>
          <w:sz w:val="22"/>
          <w:szCs w:val="22"/>
        </w:rPr>
        <w:t>տեղափոխելու</w:t>
      </w:r>
      <w:r w:rsidRPr="00CD6048">
        <w:rPr>
          <w:rFonts w:ascii="GHEA Grapalat" w:hAnsi="GHEA Grapalat" w:cs="Sylfaen"/>
          <w:sz w:val="22"/>
          <w:szCs w:val="22"/>
          <w:lang w:val="af-ZA"/>
        </w:rPr>
        <w:t xml:space="preserve"> </w:t>
      </w:r>
      <w:r w:rsidRPr="00CD6048">
        <w:rPr>
          <w:rFonts w:ascii="GHEA Grapalat" w:hAnsi="GHEA Grapalat" w:cs="Sylfaen"/>
          <w:sz w:val="22"/>
          <w:szCs w:val="22"/>
        </w:rPr>
        <w:t>հանգամանքով</w:t>
      </w:r>
      <w:r w:rsidRPr="00CD6048">
        <w:rPr>
          <w:rFonts w:ascii="GHEA Grapalat" w:hAnsi="GHEA Grapalat" w:cs="Sylfaen"/>
          <w:sz w:val="22"/>
          <w:szCs w:val="22"/>
          <w:lang w:val="af-ZA"/>
        </w:rPr>
        <w:t xml:space="preserve">: </w:t>
      </w:r>
      <w:r w:rsidRPr="00CD6048">
        <w:rPr>
          <w:rFonts w:ascii="GHEA Grapalat" w:hAnsi="GHEA Grapalat" w:cs="Sylfaen"/>
          <w:bCs/>
          <w:sz w:val="22"/>
          <w:szCs w:val="22"/>
        </w:rPr>
        <w:t>Նախորդ</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տարվա</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նույն ժամանակահատվածի</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համեմատ</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ՀՀ</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քաղաքաշինության</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կոմիտեի</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ծախսերը</w:t>
      </w:r>
      <w:r w:rsidRPr="00CD6048">
        <w:rPr>
          <w:rFonts w:ascii="GHEA Grapalat" w:hAnsi="GHEA Grapalat" w:cs="Sylfaen"/>
          <w:bCs/>
          <w:sz w:val="22"/>
          <w:szCs w:val="22"/>
          <w:lang w:val="af-ZA"/>
        </w:rPr>
        <w:t xml:space="preserve"> նվազ</w:t>
      </w:r>
      <w:r w:rsidRPr="00CD6048">
        <w:rPr>
          <w:rFonts w:ascii="GHEA Grapalat" w:hAnsi="GHEA Grapalat" w:cs="Sylfaen"/>
          <w:bCs/>
          <w:sz w:val="22"/>
          <w:szCs w:val="22"/>
        </w:rPr>
        <w:t>ել</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են</w:t>
      </w:r>
      <w:r w:rsidRPr="00CD6048">
        <w:rPr>
          <w:rFonts w:ascii="GHEA Grapalat" w:hAnsi="GHEA Grapalat" w:cs="Sylfaen"/>
          <w:bCs/>
          <w:sz w:val="22"/>
          <w:szCs w:val="22"/>
          <w:lang w:val="af-ZA"/>
        </w:rPr>
        <w:t xml:space="preserve"> 28.1%-</w:t>
      </w:r>
      <w:r w:rsidRPr="00CD6048">
        <w:rPr>
          <w:rFonts w:ascii="GHEA Grapalat" w:hAnsi="GHEA Grapalat" w:cs="Sylfaen"/>
          <w:bCs/>
          <w:sz w:val="22"/>
          <w:szCs w:val="22"/>
        </w:rPr>
        <w:t>ով</w:t>
      </w:r>
      <w:r w:rsidRPr="00CD6048">
        <w:rPr>
          <w:rFonts w:ascii="GHEA Grapalat" w:hAnsi="GHEA Grapalat" w:cs="Sylfaen"/>
          <w:bCs/>
          <w:sz w:val="22"/>
          <w:szCs w:val="22"/>
          <w:lang w:val="af-ZA"/>
        </w:rPr>
        <w:t xml:space="preserve"> (272.7 </w:t>
      </w:r>
      <w:r w:rsidRPr="00CD6048">
        <w:rPr>
          <w:rFonts w:ascii="GHEA Grapalat" w:hAnsi="GHEA Grapalat" w:cs="Sylfaen"/>
          <w:bCs/>
          <w:sz w:val="22"/>
          <w:szCs w:val="22"/>
        </w:rPr>
        <w:t>մլն</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դրամով</w:t>
      </w:r>
      <w:r w:rsidRPr="00CD6048">
        <w:rPr>
          <w:rFonts w:ascii="GHEA Grapalat" w:hAnsi="GHEA Grapalat" w:cs="Sylfaen"/>
          <w:bCs/>
          <w:sz w:val="22"/>
          <w:szCs w:val="22"/>
          <w:lang w:val="af-ZA"/>
        </w:rPr>
        <w:t>)</w:t>
      </w:r>
      <w:r w:rsidRPr="00CD6048">
        <w:rPr>
          <w:rFonts w:ascii="GHEA Grapalat" w:hAnsi="GHEA Grapalat" w:cs="Sylfaen"/>
          <w:bCs/>
          <w:sz w:val="22"/>
          <w:szCs w:val="22"/>
        </w:rPr>
        <w:t>՝</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հիմնականում</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պայմանավորված</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միկրոռեգիոնալ</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մակարդակի</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համակցված</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տարածական</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պլանավորման</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փաստաթղթերի</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մշակման</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միջոցառման</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ծախսերի</w:t>
      </w:r>
      <w:r w:rsidR="0071297D" w:rsidRPr="00CD6048">
        <w:rPr>
          <w:rFonts w:ascii="GHEA Grapalat" w:hAnsi="GHEA Grapalat" w:cs="Sylfaen"/>
          <w:bCs/>
          <w:sz w:val="22"/>
          <w:szCs w:val="22"/>
        </w:rPr>
        <w:t xml:space="preserve"> կատարողականով, որ</w:t>
      </w:r>
      <w:r w:rsidR="00DE77DF" w:rsidRPr="00CD6048">
        <w:rPr>
          <w:rFonts w:ascii="GHEA Grapalat" w:hAnsi="GHEA Grapalat" w:cs="Sylfaen"/>
          <w:bCs/>
          <w:sz w:val="22"/>
          <w:szCs w:val="22"/>
        </w:rPr>
        <w:t>ոնք</w:t>
      </w:r>
      <w:r w:rsidR="0071297D" w:rsidRPr="00CD6048">
        <w:rPr>
          <w:rFonts w:ascii="GHEA Grapalat" w:hAnsi="GHEA Grapalat" w:cs="Sylfaen"/>
          <w:bCs/>
          <w:sz w:val="22"/>
          <w:szCs w:val="22"/>
        </w:rPr>
        <w:t xml:space="preserve"> կազմել են </w:t>
      </w:r>
      <w:r w:rsidR="00DE77DF" w:rsidRPr="00CD6048">
        <w:rPr>
          <w:rFonts w:ascii="GHEA Grapalat" w:hAnsi="GHEA Grapalat" w:cs="Sylfaen"/>
          <w:bCs/>
          <w:sz w:val="22"/>
          <w:szCs w:val="22"/>
        </w:rPr>
        <w:t>41.8 մլն դրամ կամ 38% և 84.9%-ով (235.2 մլն դրամով) զիջել նախորդ տարվա նույն ժամանակահատվածի ցուցանիշը:</w:t>
      </w:r>
      <w:r w:rsidRPr="00CD6048">
        <w:rPr>
          <w:rFonts w:ascii="GHEA Grapalat" w:hAnsi="GHEA Grapalat" w:cs="Sylfaen"/>
          <w:bCs/>
          <w:sz w:val="22"/>
          <w:szCs w:val="22"/>
          <w:lang w:val="af-ZA"/>
        </w:rPr>
        <w:t xml:space="preserve"> </w:t>
      </w:r>
      <w:r w:rsidR="00FE642D" w:rsidRPr="00CD6048">
        <w:rPr>
          <w:rFonts w:ascii="GHEA Grapalat" w:hAnsi="GHEA Grapalat" w:cs="Sylfaen"/>
          <w:bCs/>
          <w:sz w:val="22"/>
          <w:szCs w:val="22"/>
          <w:lang w:val="af-ZA"/>
        </w:rPr>
        <w:t xml:space="preserve">Ցածր կատարողականը պայմանավորված է նրանով, որ </w:t>
      </w:r>
      <w:r w:rsidRPr="00CD6048">
        <w:rPr>
          <w:rFonts w:ascii="GHEA Grapalat" w:hAnsi="GHEA Grapalat" w:cs="Sylfaen"/>
          <w:bCs/>
          <w:sz w:val="22"/>
          <w:szCs w:val="22"/>
        </w:rPr>
        <w:t>ՀՀ</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Շիրակի</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մարզի</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մասամբ</w:t>
      </w:r>
      <w:r w:rsidRPr="00CD6048">
        <w:rPr>
          <w:rFonts w:ascii="GHEA Grapalat" w:hAnsi="GHEA Grapalat" w:cs="Sylfaen"/>
          <w:bCs/>
          <w:sz w:val="22"/>
          <w:szCs w:val="22"/>
          <w:lang w:val="af-ZA"/>
        </w:rPr>
        <w:t xml:space="preserve">) </w:t>
      </w:r>
      <w:r w:rsidRPr="00CD6048">
        <w:rPr>
          <w:rFonts w:ascii="GHEA Grapalat" w:hAnsi="GHEA Grapalat" w:cs="Sylfaen"/>
          <w:bCs/>
          <w:sz w:val="22"/>
          <w:szCs w:val="22"/>
        </w:rPr>
        <w:t>համայնքների</w:t>
      </w:r>
      <w:r w:rsidRPr="00CD6048">
        <w:rPr>
          <w:rFonts w:ascii="GHEA Grapalat" w:hAnsi="GHEA Grapalat" w:cs="Sylfaen"/>
          <w:bCs/>
          <w:sz w:val="22"/>
          <w:szCs w:val="22"/>
          <w:lang w:val="af-ZA"/>
        </w:rPr>
        <w:t xml:space="preserve"> միկրոռեգիոնալ մակարդակի համակցված տարածական պլանավորման փաստաթղթերի նախագծերի</w:t>
      </w:r>
      <w:r w:rsidR="00223F77" w:rsidRPr="00CD6048">
        <w:rPr>
          <w:rFonts w:ascii="GHEA Grapalat" w:hAnsi="GHEA Grapalat" w:cs="Sylfaen"/>
          <w:bCs/>
          <w:sz w:val="22"/>
          <w:szCs w:val="22"/>
          <w:lang w:val="af-ZA"/>
        </w:rPr>
        <w:t xml:space="preserve"> </w:t>
      </w:r>
      <w:r w:rsidRPr="00CD6048">
        <w:rPr>
          <w:rFonts w:ascii="GHEA Grapalat" w:hAnsi="GHEA Grapalat" w:cs="Sylfaen"/>
          <w:bCs/>
          <w:sz w:val="22"/>
          <w:szCs w:val="22"/>
          <w:lang w:val="af-ZA"/>
        </w:rPr>
        <w:t>4 փաստաթղթերը գտնվել են լրամշակման փուլում:</w:t>
      </w:r>
    </w:p>
    <w:p w:rsidR="00050C2C" w:rsidRPr="00CD6048" w:rsidRDefault="00050C2C" w:rsidP="00050C2C">
      <w:pPr>
        <w:autoSpaceDE w:val="0"/>
        <w:autoSpaceDN w:val="0"/>
        <w:adjustRightInd w:val="0"/>
        <w:spacing w:line="360" w:lineRule="auto"/>
        <w:ind w:firstLine="567"/>
        <w:jc w:val="both"/>
        <w:rPr>
          <w:rFonts w:ascii="GHEA Grapalat" w:hAnsi="GHEA Grapalat" w:cs="Sylfaen"/>
          <w:sz w:val="22"/>
          <w:szCs w:val="22"/>
          <w:lang w:val="hy-AM"/>
        </w:rPr>
      </w:pPr>
    </w:p>
    <w:p w:rsidR="00FF0CA2" w:rsidRPr="00CD6048" w:rsidRDefault="00050C2C" w:rsidP="00FF0CA2">
      <w:pPr>
        <w:pStyle w:val="NoSpacing"/>
        <w:spacing w:line="360" w:lineRule="auto"/>
        <w:ind w:firstLine="567"/>
        <w:jc w:val="both"/>
        <w:rPr>
          <w:rFonts w:ascii="GHEA Grapalat" w:eastAsia="Times New Roman" w:hAnsi="GHEA Grapalat" w:cs="Sylfaen"/>
          <w:bCs/>
          <w:lang w:val="hy-AM"/>
        </w:rPr>
      </w:pPr>
      <w:r w:rsidRPr="00CD6048">
        <w:rPr>
          <w:rFonts w:ascii="GHEA Grapalat" w:hAnsi="GHEA Grapalat"/>
          <w:i/>
          <w:u w:val="single"/>
          <w:lang w:val="hy-AM"/>
        </w:rPr>
        <w:t>Կոռուպցիայի կանխարգելման հանձնաժողովի</w:t>
      </w:r>
      <w:r w:rsidRPr="00CD6048">
        <w:rPr>
          <w:rFonts w:ascii="GHEA Grapalat" w:hAnsi="GHEA Grapalat"/>
          <w:lang w:val="hy-AM"/>
        </w:rPr>
        <w:t xml:space="preserve"> </w:t>
      </w:r>
      <w:r w:rsidR="00FF0CA2" w:rsidRPr="00CD6048">
        <w:rPr>
          <w:rFonts w:ascii="GHEA Grapalat" w:eastAsia="Times New Roman" w:hAnsi="GHEA Grapalat" w:cs="Sylfaen"/>
          <w:bCs/>
          <w:lang w:val="hy-AM"/>
        </w:rPr>
        <w:t xml:space="preserve">պատասխանատվությամբ 2023 թվականի </w:t>
      </w:r>
      <w:r w:rsidR="00FF0CA2" w:rsidRPr="00CD6048">
        <w:rPr>
          <w:rFonts w:ascii="GHEA Grapalat" w:eastAsia="Times New Roman" w:hAnsi="GHEA Grapalat" w:cs="Sylfaen"/>
          <w:bCs/>
        </w:rPr>
        <w:t>ինն ամիսների ընթացքում</w:t>
      </w:r>
      <w:r w:rsidR="00FF0CA2" w:rsidRPr="00CD6048">
        <w:rPr>
          <w:rFonts w:ascii="GHEA Grapalat" w:eastAsia="Times New Roman" w:hAnsi="GHEA Grapalat" w:cs="Sylfaen"/>
          <w:bCs/>
          <w:lang w:val="hy-AM"/>
        </w:rPr>
        <w:t xml:space="preserve"> ՀՀ պետական բյուջեի միջոցներով կատարվել են </w:t>
      </w:r>
      <w:r w:rsidR="00FF0CA2" w:rsidRPr="00CD6048">
        <w:rPr>
          <w:rFonts w:ascii="GHEA Grapalat" w:eastAsia="Times New Roman" w:hAnsi="GHEA Grapalat" w:cs="Sylfaen"/>
          <w:bCs/>
        </w:rPr>
        <w:t>224.4</w:t>
      </w:r>
      <w:r w:rsidR="00FF0CA2" w:rsidRPr="00CD6048">
        <w:rPr>
          <w:rFonts w:ascii="GHEA Grapalat" w:eastAsia="Times New Roman" w:hAnsi="GHEA Grapalat" w:cs="Sylfaen"/>
          <w:bCs/>
          <w:lang w:val="hy-AM"/>
        </w:rPr>
        <w:t xml:space="preserve"> մլն դրամ ծախսեր՝ կազմելով ծրագրված ցուցանիշի </w:t>
      </w:r>
      <w:r w:rsidR="00FF0CA2" w:rsidRPr="00CD6048">
        <w:rPr>
          <w:rFonts w:ascii="GHEA Grapalat" w:eastAsia="Times New Roman" w:hAnsi="GHEA Grapalat" w:cs="Sylfaen"/>
          <w:bCs/>
        </w:rPr>
        <w:t>49.8</w:t>
      </w:r>
      <w:r w:rsidR="00FF0CA2" w:rsidRPr="00CD6048">
        <w:rPr>
          <w:rFonts w:ascii="GHEA Grapalat" w:eastAsia="Times New Roman" w:hAnsi="GHEA Grapalat" w:cs="Sylfaen"/>
          <w:bCs/>
          <w:lang w:val="hy-AM"/>
        </w:rPr>
        <w:t xml:space="preserve">%-ը: </w:t>
      </w:r>
      <w:r w:rsidR="00FF0CA2" w:rsidRPr="00CD6048">
        <w:rPr>
          <w:rFonts w:ascii="GHEA Grapalat" w:eastAsia="Times New Roman" w:hAnsi="GHEA Grapalat" w:cs="Sylfaen"/>
          <w:bCs/>
        </w:rPr>
        <w:t>Շեղումը հիմնականում պայմանավորված է Կոռուպցիայի կանխարգելման հանձնաժողովի կարողությունների զարգացման և տեխնիկական հագեցվածության ապահովման համար հատկացված 179 մլն դրամ</w:t>
      </w:r>
      <w:r w:rsidR="00E95805" w:rsidRPr="00CD6048">
        <w:rPr>
          <w:rFonts w:ascii="GHEA Grapalat" w:eastAsia="Times New Roman" w:hAnsi="GHEA Grapalat" w:cs="Sylfaen"/>
          <w:bCs/>
        </w:rPr>
        <w:t xml:space="preserve">ը չօգտագործելու հանգամանքով, քանի որ </w:t>
      </w:r>
      <w:r w:rsidR="00B22A63" w:rsidRPr="00CD6048">
        <w:rPr>
          <w:rFonts w:ascii="GHEA Grapalat" w:eastAsia="Times New Roman" w:hAnsi="GHEA Grapalat" w:cs="Sylfaen"/>
          <w:bCs/>
        </w:rPr>
        <w:t xml:space="preserve">Նվերների հայտարարագրման էլեկտրոնային </w:t>
      </w:r>
      <w:r w:rsidR="00E95805" w:rsidRPr="00CD6048">
        <w:rPr>
          <w:rFonts w:ascii="GHEA Grapalat" w:eastAsia="Times New Roman" w:hAnsi="GHEA Grapalat" w:cs="Sylfaen"/>
          <w:bCs/>
        </w:rPr>
        <w:t>համակարգի կառուցման</w:t>
      </w:r>
      <w:r w:rsidR="00FF0CA2" w:rsidRPr="00CD6048">
        <w:rPr>
          <w:rFonts w:ascii="GHEA Grapalat" w:eastAsia="Times New Roman" w:hAnsi="GHEA Grapalat" w:cs="Sylfaen"/>
          <w:bCs/>
        </w:rPr>
        <w:t xml:space="preserve"> հայտը տեղեկատվական համակարգերի կառուցման խորհրդի կողմից հաստատվել է 2023 թվականի սեպտեմբերի 28-ին, ու</w:t>
      </w:r>
      <w:r w:rsidR="00E95805" w:rsidRPr="00CD6048">
        <w:rPr>
          <w:rFonts w:ascii="GHEA Grapalat" w:eastAsia="Times New Roman" w:hAnsi="GHEA Grapalat" w:cs="Sylfaen"/>
          <w:bCs/>
        </w:rPr>
        <w:t>ս</w:t>
      </w:r>
      <w:r w:rsidR="00FF0CA2" w:rsidRPr="00CD6048">
        <w:rPr>
          <w:rFonts w:ascii="GHEA Grapalat" w:eastAsia="Times New Roman" w:hAnsi="GHEA Grapalat" w:cs="Sylfaen"/>
          <w:bCs/>
        </w:rPr>
        <w:t xml:space="preserve">տի կատարումը տեղափոխվել է հաջորդ եռամսյակ: </w:t>
      </w:r>
      <w:r w:rsidR="00FF0CA2" w:rsidRPr="00CD6048">
        <w:rPr>
          <w:rFonts w:ascii="GHEA Grapalat" w:eastAsia="Times New Roman" w:hAnsi="GHEA Grapalat" w:cs="Sylfaen"/>
          <w:bCs/>
          <w:lang w:val="hy-AM"/>
        </w:rPr>
        <w:t xml:space="preserve">Հատկացված միջոցները հիմնականում ուղղվել են Կոռուպցիայի կանխարգելման համակարգի զարգացման ապահովման ծրագրի </w:t>
      </w:r>
      <w:r w:rsidR="00FF0CA2" w:rsidRPr="00CD6048">
        <w:rPr>
          <w:rFonts w:ascii="GHEA Grapalat" w:eastAsia="Times New Roman" w:hAnsi="GHEA Grapalat" w:cs="Sylfaen"/>
          <w:bCs/>
          <w:lang w:val="hy-AM"/>
        </w:rPr>
        <w:lastRenderedPageBreak/>
        <w:t xml:space="preserve">շրջանակներում «Կոռուպցիայի կանխարգելում և բարեվարքության համակարգի զարգացում» միջոցառմանը, որը կատարվել է </w:t>
      </w:r>
      <w:r w:rsidR="00FF0CA2" w:rsidRPr="00CD6048">
        <w:rPr>
          <w:rFonts w:ascii="GHEA Grapalat" w:eastAsia="Times New Roman" w:hAnsi="GHEA Grapalat" w:cs="Sylfaen"/>
          <w:bCs/>
        </w:rPr>
        <w:t>84.2</w:t>
      </w:r>
      <w:r w:rsidR="00FF0CA2" w:rsidRPr="00CD6048">
        <w:rPr>
          <w:rFonts w:ascii="GHEA Grapalat" w:eastAsia="Times New Roman" w:hAnsi="GHEA Grapalat" w:cs="Sylfaen"/>
          <w:bCs/>
          <w:lang w:val="hy-AM"/>
        </w:rPr>
        <w:t xml:space="preserve">%-ով՝ կազմելով </w:t>
      </w:r>
      <w:r w:rsidR="00FF0CA2" w:rsidRPr="00CD6048">
        <w:rPr>
          <w:rFonts w:ascii="GHEA Grapalat" w:eastAsia="Times New Roman" w:hAnsi="GHEA Grapalat" w:cs="Sylfaen"/>
          <w:bCs/>
        </w:rPr>
        <w:t>222.5</w:t>
      </w:r>
      <w:r w:rsidR="00FF0CA2" w:rsidRPr="00CD6048">
        <w:rPr>
          <w:rFonts w:ascii="GHEA Grapalat" w:eastAsia="Times New Roman" w:hAnsi="GHEA Grapalat" w:cs="Sylfaen"/>
          <w:bCs/>
          <w:lang w:val="hy-AM"/>
        </w:rPr>
        <w:t xml:space="preserve"> մլն դրամ: Ցածր կատարողականը հիմնականում պայմանավորված է հաստիքներն ամբողջությամբ չհամալրվելու հանգամանքով, ինչպես նաև որոշ վճարումների տեղափոխմամբ </w:t>
      </w:r>
      <w:r w:rsidR="00FF0CA2" w:rsidRPr="00CD6048">
        <w:rPr>
          <w:rFonts w:ascii="GHEA Grapalat" w:eastAsia="Times New Roman" w:hAnsi="GHEA Grapalat" w:cs="Sylfaen"/>
          <w:bCs/>
        </w:rPr>
        <w:t>չո</w:t>
      </w:r>
      <w:r w:rsidR="00FF0CA2" w:rsidRPr="00CD6048">
        <w:rPr>
          <w:rFonts w:ascii="GHEA Grapalat" w:eastAsia="Times New Roman" w:hAnsi="GHEA Grapalat" w:cs="Sylfaen"/>
          <w:bCs/>
          <w:lang w:val="hy-AM"/>
        </w:rPr>
        <w:t>րրորդ եռամսյակ։ Նախորդ տարվա նույն ժամանակահատվածի համեմատ Կոռուպցիայի կանխարգելման հանձնաժողովի ծախսեր</w:t>
      </w:r>
      <w:r w:rsidR="00FF0CA2" w:rsidRPr="00CD6048">
        <w:rPr>
          <w:rFonts w:ascii="GHEA Grapalat" w:eastAsia="Times New Roman" w:hAnsi="GHEA Grapalat" w:cs="Sylfaen"/>
          <w:bCs/>
        </w:rPr>
        <w:t>ը գրեթե չեն փոխվել</w:t>
      </w:r>
      <w:r w:rsidR="00FF0CA2" w:rsidRPr="00CD6048">
        <w:rPr>
          <w:rFonts w:ascii="GHEA Grapalat" w:eastAsia="Times New Roman" w:hAnsi="GHEA Grapalat" w:cs="Sylfaen"/>
          <w:bCs/>
          <w:lang w:val="hy-AM"/>
        </w:rPr>
        <w:t>:</w:t>
      </w:r>
    </w:p>
    <w:p w:rsidR="00050C2C" w:rsidRPr="00CD6048" w:rsidRDefault="00050C2C" w:rsidP="00050C2C">
      <w:pPr>
        <w:spacing w:line="360" w:lineRule="auto"/>
        <w:ind w:firstLine="561"/>
        <w:jc w:val="both"/>
        <w:rPr>
          <w:rFonts w:ascii="GHEA Grapalat" w:hAnsi="GHEA Grapalat" w:cs="Sylfaen"/>
          <w:sz w:val="22"/>
          <w:szCs w:val="22"/>
          <w:lang w:val="hy-AM"/>
        </w:rPr>
      </w:pPr>
    </w:p>
    <w:p w:rsidR="001F7977" w:rsidRPr="00CD6048" w:rsidRDefault="00050C2C" w:rsidP="001F7977">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cs="GHEA Grapalat"/>
          <w:i/>
          <w:sz w:val="22"/>
          <w:szCs w:val="22"/>
          <w:u w:val="single"/>
          <w:lang w:val="hy-AM"/>
        </w:rPr>
        <w:t>ՀՀ պետական վերահսկողական ծառայությանը</w:t>
      </w:r>
      <w:r w:rsidRPr="00CD6048">
        <w:rPr>
          <w:rFonts w:ascii="GHEA Grapalat" w:hAnsi="GHEA Grapalat" w:cs="GHEA Grapalat"/>
          <w:sz w:val="22"/>
          <w:szCs w:val="22"/>
          <w:lang w:val="hy-AM"/>
        </w:rPr>
        <w:t xml:space="preserve"> </w:t>
      </w:r>
      <w:r w:rsidR="001F7977" w:rsidRPr="00CD6048">
        <w:rPr>
          <w:rFonts w:ascii="GHEA Grapalat" w:hAnsi="GHEA Grapalat" w:cs="GHEA Grapalat"/>
          <w:i/>
          <w:sz w:val="22"/>
          <w:szCs w:val="22"/>
          <w:lang w:val="hy-AM"/>
        </w:rPr>
        <w:t>Պետական վերահսկողական ծառայությունների</w:t>
      </w:r>
      <w:r w:rsidR="001F7977" w:rsidRPr="00CD6048">
        <w:rPr>
          <w:rFonts w:ascii="GHEA Grapalat" w:hAnsi="GHEA Grapalat" w:cs="GHEA Grapalat"/>
          <w:sz w:val="22"/>
          <w:szCs w:val="22"/>
          <w:lang w:val="hy-AM"/>
        </w:rPr>
        <w:t xml:space="preserve"> ծրագրի շրջանակներում 2023 թվականի </w:t>
      </w:r>
      <w:r w:rsidR="001F7977" w:rsidRPr="00CD6048">
        <w:rPr>
          <w:rFonts w:ascii="GHEA Grapalat" w:hAnsi="GHEA Grapalat" w:cs="Times Armenian"/>
          <w:sz w:val="22"/>
          <w:szCs w:val="22"/>
          <w:lang w:val="hy-AM"/>
        </w:rPr>
        <w:t xml:space="preserve">ինն ամիսների </w:t>
      </w:r>
      <w:r w:rsidR="001F7977" w:rsidRPr="00CD6048">
        <w:rPr>
          <w:rFonts w:ascii="GHEA Grapalat" w:hAnsi="GHEA Grapalat" w:cs="Times Armenian"/>
          <w:sz w:val="22"/>
          <w:szCs w:val="22"/>
        </w:rPr>
        <w:t>ընթացքում</w:t>
      </w:r>
      <w:r w:rsidR="001F7977" w:rsidRPr="00CD6048">
        <w:rPr>
          <w:rFonts w:ascii="GHEA Grapalat" w:hAnsi="GHEA Grapalat" w:cs="GHEA Grapalat"/>
          <w:sz w:val="22"/>
          <w:szCs w:val="22"/>
          <w:lang w:val="hy-AM"/>
        </w:rPr>
        <w:t xml:space="preserve"> տրամադրվել է</w:t>
      </w:r>
      <w:r w:rsidR="001F7977" w:rsidRPr="00CD6048">
        <w:rPr>
          <w:rFonts w:ascii="GHEA Grapalat" w:hAnsi="GHEA Grapalat" w:cs="Sylfaen"/>
          <w:sz w:val="22"/>
          <w:szCs w:val="22"/>
          <w:lang w:val="hy-AM"/>
        </w:rPr>
        <w:t xml:space="preserve"> </w:t>
      </w:r>
      <w:r w:rsidR="001F7977" w:rsidRPr="00CD6048">
        <w:rPr>
          <w:rFonts w:ascii="GHEA Grapalat" w:hAnsi="GHEA Grapalat" w:cs="Sylfaen"/>
          <w:sz w:val="22"/>
          <w:szCs w:val="22"/>
        </w:rPr>
        <w:t>595.4</w:t>
      </w:r>
      <w:r w:rsidR="001F7977" w:rsidRPr="00CD6048">
        <w:rPr>
          <w:rFonts w:ascii="GHEA Grapalat" w:hAnsi="GHEA Grapalat" w:cs="GHEA Grapalat"/>
          <w:sz w:val="22"/>
          <w:szCs w:val="22"/>
          <w:lang w:val="hy-AM"/>
        </w:rPr>
        <w:t xml:space="preserve"> մլն դրամ, որը կազմել է ծրագրված ցուցանիշի </w:t>
      </w:r>
      <w:r w:rsidR="001F7977" w:rsidRPr="00CD6048">
        <w:rPr>
          <w:rFonts w:ascii="GHEA Grapalat" w:hAnsi="GHEA Grapalat" w:cs="GHEA Grapalat"/>
          <w:sz w:val="22"/>
          <w:szCs w:val="22"/>
        </w:rPr>
        <w:t>57.3</w:t>
      </w:r>
      <w:r w:rsidR="001F7977" w:rsidRPr="00CD6048">
        <w:rPr>
          <w:rFonts w:ascii="GHEA Grapalat" w:hAnsi="GHEA Grapalat" w:cs="GHEA Grapalat"/>
          <w:sz w:val="22"/>
          <w:szCs w:val="22"/>
          <w:lang w:val="hy-AM"/>
        </w:rPr>
        <w:t>%-ը: Շեղումը հիմնականում պ</w:t>
      </w:r>
      <w:r w:rsidR="001F7977" w:rsidRPr="00CD6048">
        <w:rPr>
          <w:rFonts w:ascii="GHEA Grapalat" w:hAnsi="GHEA Grapalat"/>
          <w:sz w:val="22"/>
          <w:szCs w:val="22"/>
          <w:lang w:val="hy-AM"/>
        </w:rPr>
        <w:t xml:space="preserve">այմանավորված է պետական վերահսկողական ծառայության շենքային պայմանների ապահովման համար նախատեսված շուրջ 409.6 մլն դրամ միջոցները չօգտագործելու հանգամանքով: Վերջինս պայմանավորված է նրանով, որ գնման պահանջը </w:t>
      </w:r>
      <w:r w:rsidR="0013384D" w:rsidRPr="00CD6048">
        <w:rPr>
          <w:rFonts w:ascii="GHEA Grapalat" w:hAnsi="GHEA Grapalat"/>
          <w:sz w:val="22"/>
          <w:szCs w:val="22"/>
        </w:rPr>
        <w:t>կասեցվ</w:t>
      </w:r>
      <w:r w:rsidR="001F7977" w:rsidRPr="00CD6048">
        <w:rPr>
          <w:rFonts w:ascii="GHEA Grapalat" w:hAnsi="GHEA Grapalat"/>
          <w:sz w:val="22"/>
          <w:szCs w:val="22"/>
          <w:lang w:val="hy-AM"/>
        </w:rPr>
        <w:t>ել է, քանի որ նոր հաստիքների ավելացման հետևանքով վարչական շենքը չի բավարարել ՊՎԾ գործունեության համար,</w:t>
      </w:r>
      <w:r w:rsidR="0013384D" w:rsidRPr="00CD6048">
        <w:rPr>
          <w:rFonts w:ascii="GHEA Grapalat" w:hAnsi="GHEA Grapalat"/>
          <w:sz w:val="22"/>
          <w:szCs w:val="22"/>
        </w:rPr>
        <w:t xml:space="preserve"> ուստի</w:t>
      </w:r>
      <w:r w:rsidR="001F7977" w:rsidRPr="00CD6048">
        <w:rPr>
          <w:rFonts w:ascii="GHEA Grapalat" w:hAnsi="GHEA Grapalat"/>
          <w:sz w:val="22"/>
          <w:szCs w:val="22"/>
          <w:lang w:val="hy-AM"/>
        </w:rPr>
        <w:t xml:space="preserve"> </w:t>
      </w:r>
      <w:r w:rsidR="0013384D" w:rsidRPr="00CD6048">
        <w:rPr>
          <w:rFonts w:ascii="GHEA Grapalat" w:hAnsi="GHEA Grapalat"/>
          <w:sz w:val="22"/>
          <w:szCs w:val="22"/>
          <w:lang w:val="hy-AM"/>
        </w:rPr>
        <w:t>նախատեսվում է</w:t>
      </w:r>
      <w:r w:rsidR="0013384D" w:rsidRPr="00CD6048">
        <w:rPr>
          <w:rFonts w:ascii="GHEA Grapalat" w:hAnsi="GHEA Grapalat"/>
          <w:sz w:val="22"/>
          <w:szCs w:val="22"/>
        </w:rPr>
        <w:t xml:space="preserve"> այն</w:t>
      </w:r>
      <w:r w:rsidR="0013384D" w:rsidRPr="00CD6048">
        <w:rPr>
          <w:rFonts w:ascii="GHEA Grapalat" w:hAnsi="GHEA Grapalat"/>
          <w:sz w:val="22"/>
          <w:szCs w:val="22"/>
          <w:lang w:val="hy-AM"/>
        </w:rPr>
        <w:t xml:space="preserve"> հատկացնել այլ գերատեսչության</w:t>
      </w:r>
      <w:r w:rsidR="001F7977" w:rsidRPr="00CD6048">
        <w:rPr>
          <w:rFonts w:ascii="GHEA Grapalat" w:hAnsi="GHEA Grapalat"/>
          <w:sz w:val="22"/>
          <w:szCs w:val="22"/>
          <w:lang w:val="hy-AM"/>
        </w:rPr>
        <w:t>:</w:t>
      </w:r>
    </w:p>
    <w:p w:rsidR="001F7977" w:rsidRPr="00CD6048" w:rsidRDefault="001F7977" w:rsidP="001F7977">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lang w:val="hy-AM"/>
        </w:rPr>
        <w:t>ՀՀ վարչապետին ՀՀ Սահմանադրությամբ և օրենքներով վերապահված վերահսկողական լիազորությունների իրականացման միջոցառման շրջանակներում արդյունքային չափորոշիչների գծով արձանագրվել են և՛ թերակատարումներ, և՛ գերակատարումներ: Մասնավորապես՝ ըստ փաստացի ստացված հանձնարարագրերի իրականացվել են թվով 36 ուսումնասիրություններ՝ նախատեսված 30</w:t>
      </w:r>
      <w:r w:rsidRPr="00CD6048">
        <w:rPr>
          <w:rFonts w:ascii="GHEA Grapalat" w:hAnsi="GHEA Grapalat" w:cs="GHEA Grapalat"/>
          <w:sz w:val="22"/>
          <w:szCs w:val="22"/>
          <w:lang w:val="hy-AM"/>
        </w:rPr>
        <w:noBreakHyphen/>
        <w:t xml:space="preserve">ի </w:t>
      </w:r>
      <w:r w:rsidR="00D1402E" w:rsidRPr="00CD6048">
        <w:rPr>
          <w:rFonts w:ascii="GHEA Grapalat" w:hAnsi="GHEA Grapalat" w:cs="GHEA Grapalat"/>
          <w:sz w:val="22"/>
          <w:szCs w:val="22"/>
        </w:rPr>
        <w:t>փոխարեն</w:t>
      </w:r>
      <w:r w:rsidRPr="00CD6048">
        <w:rPr>
          <w:rFonts w:ascii="GHEA Grapalat" w:hAnsi="GHEA Grapalat" w:cs="GHEA Grapalat"/>
          <w:sz w:val="22"/>
          <w:szCs w:val="22"/>
          <w:lang w:val="hy-AM"/>
        </w:rPr>
        <w:t>, 126 մշտադիտարկումներ՝ նախատեսված 225-ի դիմաց: Միջոցառման ծախսերը կազմել են ավելի քան 586.9 դրամ՝ 94.7%-ով ապահովելով ծրագրային ցուցանիշը: Շեղումը հիմնականում պայմանավորված է որոշ ծախսային հոդվածների գծով գնման կարիքի բացակայությամբ, ինչպես նաև որոշ գնման պայմանագրերի համաձայն վճարման ժամկետների երկարաձգմամբ: Նշված միջոցառման ծախսերի 17.7% (88.2 մլն դրամ) աճով պայմանավորված՝ նախորդ տարվա ինն ամիսների համեմատ ՀՀ պետական վերահսկողական ծառայության ծախսերն աճել են 16.3%-ով (83.2 մլն դրամով):</w:t>
      </w:r>
    </w:p>
    <w:p w:rsidR="00050C2C" w:rsidRPr="00CD6048" w:rsidRDefault="00050C2C" w:rsidP="00050C2C">
      <w:pPr>
        <w:spacing w:line="360" w:lineRule="auto"/>
        <w:ind w:firstLine="561"/>
        <w:jc w:val="both"/>
        <w:rPr>
          <w:rFonts w:ascii="GHEA Grapalat" w:hAnsi="GHEA Grapalat" w:cs="GHEA Grapalat"/>
          <w:sz w:val="22"/>
          <w:szCs w:val="22"/>
          <w:lang w:val="hy-AM"/>
        </w:rPr>
      </w:pPr>
    </w:p>
    <w:p w:rsidR="004C11AD" w:rsidRPr="00CD6048" w:rsidRDefault="00050C2C" w:rsidP="004C11AD">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cs="GHEA Grapalat"/>
          <w:i/>
          <w:sz w:val="22"/>
          <w:szCs w:val="22"/>
          <w:u w:val="single"/>
          <w:lang w:val="hy-AM"/>
        </w:rPr>
        <w:t>Հակակոռուպցիոն կոմիտեի</w:t>
      </w:r>
      <w:r w:rsidR="004C11AD" w:rsidRPr="00CD6048">
        <w:rPr>
          <w:rFonts w:ascii="GHEA Grapalat" w:hAnsi="GHEA Grapalat" w:cs="GHEA Grapalat"/>
          <w:sz w:val="22"/>
          <w:szCs w:val="22"/>
        </w:rPr>
        <w:t xml:space="preserve"> </w:t>
      </w:r>
      <w:r w:rsidR="004C11AD" w:rsidRPr="00CD6048">
        <w:rPr>
          <w:rFonts w:ascii="GHEA Grapalat" w:hAnsi="GHEA Grapalat" w:cs="GHEA Grapalat"/>
          <w:sz w:val="22"/>
          <w:szCs w:val="22"/>
          <w:lang w:val="hy-AM"/>
        </w:rPr>
        <w:t xml:space="preserve">պատասխանատվությամբ իրականացվող </w:t>
      </w:r>
      <w:r w:rsidR="004C11AD" w:rsidRPr="00CD6048">
        <w:rPr>
          <w:rFonts w:ascii="GHEA Grapalat" w:hAnsi="GHEA Grapalat" w:cs="GHEA Grapalat"/>
          <w:i/>
          <w:sz w:val="22"/>
          <w:szCs w:val="22"/>
          <w:lang w:val="hy-AM"/>
        </w:rPr>
        <w:t>Կոռուպցիոն հանցագործությունների բացահայտման և քննության ապահովման</w:t>
      </w:r>
      <w:r w:rsidR="004C11AD" w:rsidRPr="00CD6048">
        <w:rPr>
          <w:rFonts w:ascii="GHEA Grapalat" w:hAnsi="GHEA Grapalat" w:cs="GHEA Grapalat"/>
          <w:sz w:val="22"/>
          <w:szCs w:val="22"/>
          <w:lang w:val="hy-AM"/>
        </w:rPr>
        <w:t xml:space="preserve"> ծրագրին </w:t>
      </w:r>
      <w:r w:rsidR="004C11AD" w:rsidRPr="00CD6048">
        <w:rPr>
          <w:rFonts w:ascii="GHEA Grapalat" w:hAnsi="GHEA Grapalat" w:cs="Sylfaen"/>
          <w:sz w:val="22"/>
          <w:szCs w:val="22"/>
          <w:lang w:val="hy-AM"/>
        </w:rPr>
        <w:t xml:space="preserve">2023 </w:t>
      </w:r>
      <w:r w:rsidR="004C11AD" w:rsidRPr="00CD6048">
        <w:rPr>
          <w:rFonts w:ascii="GHEA Grapalat" w:hAnsi="GHEA Grapalat" w:cs="GHEA Grapalat"/>
          <w:sz w:val="22"/>
          <w:szCs w:val="22"/>
          <w:lang w:val="hy-AM"/>
        </w:rPr>
        <w:t xml:space="preserve">թվականի </w:t>
      </w:r>
      <w:r w:rsidR="004C11AD" w:rsidRPr="00CD6048">
        <w:rPr>
          <w:rFonts w:ascii="GHEA Grapalat" w:hAnsi="GHEA Grapalat" w:cs="GHEA Grapalat"/>
          <w:sz w:val="22"/>
          <w:szCs w:val="22"/>
        </w:rPr>
        <w:t>ինն ամիսներին</w:t>
      </w:r>
      <w:r w:rsidR="004C11AD" w:rsidRPr="00CD6048">
        <w:rPr>
          <w:rFonts w:ascii="GHEA Grapalat" w:hAnsi="GHEA Grapalat" w:cs="GHEA Grapalat"/>
          <w:sz w:val="22"/>
          <w:szCs w:val="22"/>
          <w:lang w:val="hy-AM"/>
        </w:rPr>
        <w:t xml:space="preserve"> </w:t>
      </w:r>
      <w:r w:rsidR="004C11AD" w:rsidRPr="00CD6048">
        <w:rPr>
          <w:rFonts w:ascii="GHEA Grapalat" w:hAnsi="GHEA Grapalat" w:cs="Sylfaen"/>
          <w:sz w:val="22"/>
          <w:szCs w:val="22"/>
          <w:lang w:val="hy-AM"/>
        </w:rPr>
        <w:t xml:space="preserve">ՀՀ պետական բյուջեից </w:t>
      </w:r>
      <w:r w:rsidR="004C11AD" w:rsidRPr="00CD6048">
        <w:rPr>
          <w:rFonts w:ascii="GHEA Grapalat" w:hAnsi="GHEA Grapalat" w:cs="GHEA Grapalat"/>
          <w:sz w:val="22"/>
          <w:szCs w:val="22"/>
          <w:lang w:val="hy-AM"/>
        </w:rPr>
        <w:t xml:space="preserve">տրամադրվել է </w:t>
      </w:r>
      <w:r w:rsidR="004C11AD" w:rsidRPr="00CD6048">
        <w:rPr>
          <w:rFonts w:ascii="GHEA Grapalat" w:hAnsi="GHEA Grapalat" w:cs="GHEA Grapalat"/>
          <w:sz w:val="22"/>
          <w:szCs w:val="22"/>
        </w:rPr>
        <w:t>1.6</w:t>
      </w:r>
      <w:r w:rsidR="004C11AD" w:rsidRPr="00CD6048">
        <w:rPr>
          <w:rFonts w:ascii="Courier New" w:hAnsi="Courier New" w:cs="Courier New"/>
          <w:sz w:val="22"/>
          <w:szCs w:val="22"/>
          <w:lang w:val="hy-AM"/>
        </w:rPr>
        <w:t> </w:t>
      </w:r>
      <w:r w:rsidR="004C11AD" w:rsidRPr="00CD6048">
        <w:rPr>
          <w:rFonts w:ascii="GHEA Grapalat" w:hAnsi="GHEA Grapalat" w:cs="GHEA Grapalat"/>
          <w:sz w:val="22"/>
          <w:szCs w:val="22"/>
          <w:lang w:val="hy-AM"/>
        </w:rPr>
        <w:t>մլ</w:t>
      </w:r>
      <w:r w:rsidR="004C11AD" w:rsidRPr="00CD6048">
        <w:rPr>
          <w:rFonts w:ascii="GHEA Grapalat" w:hAnsi="GHEA Grapalat" w:cs="GHEA Grapalat"/>
          <w:sz w:val="22"/>
          <w:szCs w:val="22"/>
        </w:rPr>
        <w:t>րդ</w:t>
      </w:r>
      <w:r w:rsidR="004C11AD" w:rsidRPr="00CD6048">
        <w:rPr>
          <w:rFonts w:ascii="GHEA Grapalat" w:hAnsi="GHEA Grapalat" w:cs="GHEA Grapalat"/>
          <w:sz w:val="22"/>
          <w:szCs w:val="22"/>
          <w:lang w:val="hy-AM"/>
        </w:rPr>
        <w:t xml:space="preserve"> դրամ՝ ապահովելով ծրագրային ցուցանիշի </w:t>
      </w:r>
      <w:r w:rsidR="004C11AD" w:rsidRPr="00CD6048">
        <w:rPr>
          <w:rFonts w:ascii="GHEA Grapalat" w:hAnsi="GHEA Grapalat" w:cs="GHEA Grapalat"/>
          <w:sz w:val="22"/>
          <w:szCs w:val="22"/>
        </w:rPr>
        <w:t>75.1</w:t>
      </w:r>
      <w:r w:rsidR="004C11AD" w:rsidRPr="00CD6048">
        <w:rPr>
          <w:rFonts w:ascii="GHEA Grapalat" w:hAnsi="GHEA Grapalat" w:cs="GHEA Grapalat"/>
          <w:sz w:val="22"/>
          <w:szCs w:val="22"/>
          <w:lang w:val="hy-AM"/>
        </w:rPr>
        <w:t>% կատարողական</w:t>
      </w:r>
      <w:r w:rsidR="004C11AD" w:rsidRPr="00CD6048">
        <w:rPr>
          <w:rFonts w:ascii="GHEA Grapalat" w:hAnsi="GHEA Grapalat" w:cs="GHEA Grapalat"/>
          <w:sz w:val="22"/>
          <w:szCs w:val="22"/>
        </w:rPr>
        <w:t>:</w:t>
      </w:r>
      <w:r w:rsidR="004C11AD" w:rsidRPr="00CD6048">
        <w:rPr>
          <w:rFonts w:ascii="GHEA Grapalat" w:hAnsi="GHEA Grapalat" w:cs="GHEA Grapalat"/>
          <w:sz w:val="22"/>
          <w:szCs w:val="22"/>
          <w:lang w:val="hy-AM"/>
        </w:rPr>
        <w:t xml:space="preserve"> Միջոցները հիմնականում ուղղվել են «Կոռուպցիոն հանցագործությունների բացահայտում և քննություն» միջոցառմանը, որի ծախսերը կազմել են </w:t>
      </w:r>
      <w:r w:rsidR="004C11AD" w:rsidRPr="00CD6048">
        <w:rPr>
          <w:rFonts w:ascii="GHEA Grapalat" w:hAnsi="GHEA Grapalat" w:cs="GHEA Grapalat"/>
          <w:sz w:val="22"/>
          <w:szCs w:val="22"/>
        </w:rPr>
        <w:lastRenderedPageBreak/>
        <w:t>1.5</w:t>
      </w:r>
      <w:r w:rsidR="007266B8" w:rsidRPr="00CD6048">
        <w:rPr>
          <w:rFonts w:ascii="Calibri" w:hAnsi="Calibri" w:cs="Calibri"/>
          <w:sz w:val="22"/>
          <w:szCs w:val="22"/>
        </w:rPr>
        <w:t> </w:t>
      </w:r>
      <w:r w:rsidR="004C11AD" w:rsidRPr="00CD6048">
        <w:rPr>
          <w:rFonts w:ascii="GHEA Grapalat" w:hAnsi="GHEA Grapalat" w:cs="GHEA Grapalat"/>
          <w:sz w:val="22"/>
          <w:szCs w:val="22"/>
          <w:lang w:val="hy-AM"/>
        </w:rPr>
        <w:t>մլ</w:t>
      </w:r>
      <w:r w:rsidR="004C11AD" w:rsidRPr="00CD6048">
        <w:rPr>
          <w:rFonts w:ascii="GHEA Grapalat" w:hAnsi="GHEA Grapalat" w:cs="GHEA Grapalat"/>
          <w:sz w:val="22"/>
          <w:szCs w:val="22"/>
        </w:rPr>
        <w:t>րդ</w:t>
      </w:r>
      <w:r w:rsidR="004C11AD" w:rsidRPr="00CD6048">
        <w:rPr>
          <w:rFonts w:ascii="GHEA Grapalat" w:hAnsi="GHEA Grapalat" w:cs="GHEA Grapalat"/>
          <w:sz w:val="22"/>
          <w:szCs w:val="22"/>
          <w:lang w:val="hy-AM"/>
        </w:rPr>
        <w:t xml:space="preserve"> դրամ կամ ծրագրված ցուցանիշի </w:t>
      </w:r>
      <w:r w:rsidR="004C11AD" w:rsidRPr="00CD6048">
        <w:rPr>
          <w:rFonts w:ascii="GHEA Grapalat" w:hAnsi="GHEA Grapalat" w:cs="GHEA Grapalat"/>
          <w:sz w:val="22"/>
          <w:szCs w:val="22"/>
        </w:rPr>
        <w:t>74.5</w:t>
      </w:r>
      <w:r w:rsidR="004C11AD" w:rsidRPr="00CD6048">
        <w:rPr>
          <w:rFonts w:ascii="GHEA Grapalat" w:hAnsi="GHEA Grapalat" w:cs="GHEA Grapalat"/>
          <w:sz w:val="22"/>
          <w:szCs w:val="22"/>
          <w:lang w:val="hy-AM"/>
        </w:rPr>
        <w:t>%-ը:</w:t>
      </w:r>
      <w:r w:rsidR="004C11AD" w:rsidRPr="00CD6048">
        <w:rPr>
          <w:rFonts w:ascii="GHEA Grapalat" w:hAnsi="GHEA Grapalat" w:cs="GHEA Grapalat"/>
          <w:sz w:val="22"/>
          <w:szCs w:val="22"/>
        </w:rPr>
        <w:t xml:space="preserve"> Շեղումը հիմնականում պայմանավորված է թափուր հաստիքների առկայությամբ:</w:t>
      </w:r>
      <w:r w:rsidR="004C11AD" w:rsidRPr="00CD6048">
        <w:rPr>
          <w:rFonts w:ascii="GHEA Grapalat" w:hAnsi="GHEA Grapalat" w:cs="GHEA Grapalat"/>
          <w:sz w:val="22"/>
          <w:szCs w:val="22"/>
          <w:lang w:val="hy-AM"/>
        </w:rPr>
        <w:t xml:space="preserve"> Միջոցառման շրջանակներում հաշվետու ժամանակահատվածում վարույթում քննված քրեական գործերի ընդհանուր թիվը կազմել է </w:t>
      </w:r>
      <w:r w:rsidR="004C11AD" w:rsidRPr="00CD6048">
        <w:rPr>
          <w:rFonts w:ascii="GHEA Grapalat" w:hAnsi="GHEA Grapalat" w:cs="GHEA Grapalat"/>
          <w:sz w:val="22"/>
          <w:szCs w:val="22"/>
        </w:rPr>
        <w:t>1498</w:t>
      </w:r>
      <w:r w:rsidR="004C11AD" w:rsidRPr="00CD6048">
        <w:rPr>
          <w:rFonts w:ascii="GHEA Grapalat" w:hAnsi="GHEA Grapalat" w:cs="GHEA Grapalat"/>
          <w:sz w:val="22"/>
          <w:szCs w:val="22"/>
          <w:lang w:val="hy-AM"/>
        </w:rPr>
        <w:t xml:space="preserve">՝ կանխատեսված </w:t>
      </w:r>
      <w:r w:rsidR="004C11AD" w:rsidRPr="00CD6048">
        <w:rPr>
          <w:rFonts w:ascii="GHEA Grapalat" w:hAnsi="GHEA Grapalat" w:cs="GHEA Grapalat"/>
          <w:sz w:val="22"/>
          <w:szCs w:val="22"/>
        </w:rPr>
        <w:t>160</w:t>
      </w:r>
      <w:r w:rsidR="004C11AD" w:rsidRPr="00CD6048">
        <w:rPr>
          <w:rFonts w:ascii="GHEA Grapalat" w:hAnsi="GHEA Grapalat" w:cs="GHEA Grapalat"/>
          <w:sz w:val="22"/>
          <w:szCs w:val="22"/>
          <w:lang w:val="hy-AM"/>
        </w:rPr>
        <w:t xml:space="preserve">0-ի դիմաց, բացահայտված կոռուպցիոն հանցագործությունների թիվը՝ </w:t>
      </w:r>
      <w:r w:rsidR="004C11AD" w:rsidRPr="00CD6048">
        <w:rPr>
          <w:rFonts w:ascii="GHEA Grapalat" w:hAnsi="GHEA Grapalat" w:cs="GHEA Grapalat"/>
          <w:sz w:val="22"/>
          <w:szCs w:val="22"/>
        </w:rPr>
        <w:t>1358</w:t>
      </w:r>
      <w:r w:rsidR="004C11AD" w:rsidRPr="00CD6048">
        <w:rPr>
          <w:rFonts w:ascii="GHEA Grapalat" w:hAnsi="GHEA Grapalat" w:cs="GHEA Grapalat"/>
          <w:sz w:val="22"/>
          <w:szCs w:val="22"/>
          <w:lang w:val="hy-AM"/>
        </w:rPr>
        <w:t xml:space="preserve">՝ կանխատեսված </w:t>
      </w:r>
      <w:r w:rsidR="004C11AD" w:rsidRPr="00CD6048">
        <w:rPr>
          <w:rFonts w:ascii="GHEA Grapalat" w:hAnsi="GHEA Grapalat" w:cs="GHEA Grapalat"/>
          <w:sz w:val="22"/>
          <w:szCs w:val="22"/>
        </w:rPr>
        <w:t>1380</w:t>
      </w:r>
      <w:r w:rsidR="004C11AD" w:rsidRPr="00CD6048">
        <w:rPr>
          <w:rFonts w:ascii="GHEA Grapalat" w:hAnsi="GHEA Grapalat" w:cs="GHEA Grapalat"/>
          <w:sz w:val="22"/>
          <w:szCs w:val="22"/>
          <w:lang w:val="hy-AM"/>
        </w:rPr>
        <w:t xml:space="preserve">-ի դիմաց, որոնք պայմանավորված են </w:t>
      </w:r>
      <w:r w:rsidR="003A2990" w:rsidRPr="00CD6048">
        <w:rPr>
          <w:rFonts w:ascii="GHEA Grapalat" w:hAnsi="GHEA Grapalat" w:cs="GHEA Grapalat"/>
          <w:sz w:val="22"/>
          <w:szCs w:val="22"/>
        </w:rPr>
        <w:t>Ք</w:t>
      </w:r>
      <w:r w:rsidR="004C11AD" w:rsidRPr="00CD6048">
        <w:rPr>
          <w:rFonts w:ascii="GHEA Grapalat" w:hAnsi="GHEA Grapalat" w:cs="GHEA Grapalat"/>
          <w:sz w:val="22"/>
          <w:szCs w:val="22"/>
          <w:lang w:val="hy-AM"/>
        </w:rPr>
        <w:t xml:space="preserve">րեական դատավարության օրենսգրքով` </w:t>
      </w:r>
      <w:r w:rsidR="003A2990" w:rsidRPr="00CD6048">
        <w:rPr>
          <w:rFonts w:ascii="GHEA Grapalat" w:hAnsi="GHEA Grapalat" w:cs="GHEA Grapalat"/>
          <w:sz w:val="22"/>
          <w:szCs w:val="22"/>
          <w:lang w:val="hy-AM"/>
        </w:rPr>
        <w:t>քննչական ենթակայությունը նախատեսող նորմի հետաձգմամբ</w:t>
      </w:r>
      <w:r w:rsidR="004C11AD" w:rsidRPr="00CD6048">
        <w:rPr>
          <w:rFonts w:ascii="GHEA Grapalat" w:hAnsi="GHEA Grapalat" w:cs="GHEA Grapalat"/>
          <w:sz w:val="22"/>
          <w:szCs w:val="22"/>
          <w:lang w:val="hy-AM"/>
        </w:rPr>
        <w:t>:</w:t>
      </w:r>
      <w:r w:rsidR="00223F77" w:rsidRPr="00CD6048">
        <w:rPr>
          <w:rFonts w:ascii="GHEA Grapalat" w:hAnsi="GHEA Grapalat" w:cs="GHEA Grapalat"/>
          <w:sz w:val="22"/>
          <w:szCs w:val="22"/>
          <w:lang w:val="hy-AM"/>
        </w:rPr>
        <w:t xml:space="preserve"> </w:t>
      </w:r>
    </w:p>
    <w:p w:rsidR="00050C2C" w:rsidRPr="00CD6048" w:rsidRDefault="00050C2C" w:rsidP="004C11AD">
      <w:pPr>
        <w:autoSpaceDE w:val="0"/>
        <w:autoSpaceDN w:val="0"/>
        <w:adjustRightInd w:val="0"/>
        <w:spacing w:line="360" w:lineRule="auto"/>
        <w:ind w:firstLine="567"/>
        <w:jc w:val="both"/>
        <w:rPr>
          <w:rFonts w:ascii="GHEA Grapalat" w:hAnsi="GHEA Grapalat" w:cs="GHEA Grapalat"/>
          <w:sz w:val="22"/>
          <w:szCs w:val="22"/>
          <w:lang w:val="hy-AM"/>
        </w:rPr>
      </w:pPr>
    </w:p>
    <w:p w:rsidR="004C11AD" w:rsidRPr="00CD6048" w:rsidRDefault="00050C2C" w:rsidP="004C11AD">
      <w:pPr>
        <w:spacing w:line="360" w:lineRule="auto"/>
        <w:ind w:firstLine="561"/>
        <w:jc w:val="both"/>
        <w:rPr>
          <w:rFonts w:ascii="GHEA Grapalat" w:hAnsi="GHEA Grapalat" w:cs="GHEA Grapalat"/>
          <w:sz w:val="22"/>
          <w:szCs w:val="22"/>
          <w:lang w:val="hy-AM"/>
        </w:rPr>
      </w:pPr>
      <w:r w:rsidRPr="00CD6048">
        <w:rPr>
          <w:rFonts w:ascii="GHEA Grapalat" w:hAnsi="GHEA Grapalat"/>
          <w:i/>
          <w:sz w:val="22"/>
          <w:szCs w:val="22"/>
          <w:u w:val="single"/>
          <w:lang w:val="hy-AM"/>
        </w:rPr>
        <w:t>Հայաստանի Հանրապետության մարզպետարաններին</w:t>
      </w:r>
      <w:r w:rsidRPr="00CD6048">
        <w:rPr>
          <w:rFonts w:ascii="GHEA Grapalat" w:hAnsi="GHEA Grapalat"/>
          <w:sz w:val="22"/>
          <w:szCs w:val="22"/>
          <w:lang w:val="hy-AM"/>
        </w:rPr>
        <w:t xml:space="preserve"> </w:t>
      </w:r>
      <w:r w:rsidR="004C11AD" w:rsidRPr="00CD6048">
        <w:rPr>
          <w:rFonts w:ascii="GHEA Grapalat" w:hAnsi="GHEA Grapalat" w:cs="GHEA Grapalat"/>
          <w:sz w:val="22"/>
          <w:szCs w:val="22"/>
          <w:lang w:val="hy-AM"/>
        </w:rPr>
        <w:t xml:space="preserve">մարզերում տարածքային պետական կառավարման ծրագրերի շրջանակներում 2023 թվականի </w:t>
      </w:r>
      <w:r w:rsidR="004C11AD" w:rsidRPr="00CD6048">
        <w:rPr>
          <w:rFonts w:ascii="GHEA Grapalat" w:hAnsi="GHEA Grapalat" w:cs="GHEA Grapalat"/>
          <w:sz w:val="22"/>
          <w:szCs w:val="22"/>
        </w:rPr>
        <w:t>ինն ամիսներին</w:t>
      </w:r>
      <w:r w:rsidR="004C11AD" w:rsidRPr="00CD6048">
        <w:rPr>
          <w:rFonts w:ascii="GHEA Grapalat" w:hAnsi="GHEA Grapalat" w:cs="GHEA Grapalat"/>
          <w:sz w:val="22"/>
          <w:szCs w:val="22"/>
          <w:lang w:val="hy-AM"/>
        </w:rPr>
        <w:t xml:space="preserve"> ՀՀ պետական բյուջեից ընդհանուր առմամբ տրամադրվել է ավելի քան </w:t>
      </w:r>
      <w:r w:rsidR="004C11AD" w:rsidRPr="00CD6048">
        <w:rPr>
          <w:rFonts w:ascii="GHEA Grapalat" w:hAnsi="GHEA Grapalat" w:cs="GHEA Grapalat"/>
          <w:sz w:val="22"/>
          <w:szCs w:val="22"/>
        </w:rPr>
        <w:t>3.8</w:t>
      </w:r>
      <w:r w:rsidR="004C11AD" w:rsidRPr="00CD6048">
        <w:rPr>
          <w:rFonts w:ascii="GHEA Grapalat" w:hAnsi="GHEA Grapalat" w:cs="GHEA Grapalat"/>
          <w:sz w:val="22"/>
          <w:szCs w:val="22"/>
          <w:lang w:val="hy-AM"/>
        </w:rPr>
        <w:t xml:space="preserve"> մլրդ դրամ, որը կազմել է ծրագրված ցուցանիշի </w:t>
      </w:r>
      <w:r w:rsidR="004C11AD" w:rsidRPr="00CD6048">
        <w:rPr>
          <w:rFonts w:ascii="GHEA Grapalat" w:hAnsi="GHEA Grapalat" w:cs="GHEA Grapalat"/>
          <w:sz w:val="22"/>
          <w:szCs w:val="22"/>
        </w:rPr>
        <w:t>93.6</w:t>
      </w:r>
      <w:r w:rsidR="004C11AD" w:rsidRPr="00CD6048">
        <w:rPr>
          <w:rFonts w:ascii="GHEA Grapalat" w:hAnsi="GHEA Grapalat" w:cs="GHEA Grapalat"/>
          <w:sz w:val="22"/>
          <w:szCs w:val="22"/>
          <w:lang w:val="hy-AM"/>
        </w:rPr>
        <w:t>%-ը։ Միջոցները հիմնականում օգտագործվել են մարզերի կողմից տարածքային պետական կառավարման ապահովման միջոցառումների շրջանակներում:</w:t>
      </w:r>
    </w:p>
    <w:p w:rsidR="004C11AD" w:rsidRPr="00CD6048" w:rsidRDefault="004C11AD" w:rsidP="004C11AD">
      <w:pPr>
        <w:spacing w:line="360" w:lineRule="auto"/>
        <w:ind w:firstLine="561"/>
        <w:jc w:val="both"/>
        <w:rPr>
          <w:rFonts w:ascii="GHEA Grapalat" w:hAnsi="GHEA Grapalat" w:cs="GHEA Grapalat"/>
          <w:sz w:val="22"/>
          <w:szCs w:val="22"/>
          <w:lang w:val="hy-AM"/>
        </w:rPr>
      </w:pPr>
      <w:r w:rsidRPr="00CD6048">
        <w:rPr>
          <w:rFonts w:ascii="GHEA Grapalat" w:hAnsi="GHEA Grapalat" w:cs="GHEA Grapalat"/>
          <w:sz w:val="22"/>
          <w:szCs w:val="22"/>
          <w:lang w:val="hy-AM"/>
        </w:rPr>
        <w:t xml:space="preserve">Նախորդ տարվա </w:t>
      </w:r>
      <w:r w:rsidRPr="00CD6048">
        <w:rPr>
          <w:rFonts w:ascii="GHEA Grapalat" w:hAnsi="GHEA Grapalat" w:cs="GHEA Grapalat"/>
          <w:sz w:val="22"/>
          <w:szCs w:val="22"/>
        </w:rPr>
        <w:t>ինն ամիսների</w:t>
      </w:r>
      <w:r w:rsidRPr="00CD6048">
        <w:rPr>
          <w:rFonts w:ascii="GHEA Grapalat" w:hAnsi="GHEA Grapalat" w:cs="GHEA Grapalat"/>
          <w:sz w:val="22"/>
          <w:szCs w:val="22"/>
          <w:lang w:val="hy-AM"/>
        </w:rPr>
        <w:t xml:space="preserve"> համեմատ մարզպետարանների ծախսերն աճել են </w:t>
      </w:r>
      <w:r w:rsidRPr="00CD6048">
        <w:rPr>
          <w:rFonts w:ascii="GHEA Grapalat" w:hAnsi="GHEA Grapalat" w:cs="GHEA Grapalat"/>
          <w:sz w:val="22"/>
          <w:szCs w:val="22"/>
        </w:rPr>
        <w:t>6.8</w:t>
      </w:r>
      <w:r w:rsidRPr="00CD6048">
        <w:rPr>
          <w:rFonts w:ascii="GHEA Grapalat" w:hAnsi="GHEA Grapalat" w:cs="GHEA Grapalat"/>
          <w:sz w:val="22"/>
          <w:szCs w:val="22"/>
          <w:lang w:val="hy-AM"/>
        </w:rPr>
        <w:t xml:space="preserve">%-ով կամ </w:t>
      </w:r>
      <w:r w:rsidRPr="00CD6048">
        <w:rPr>
          <w:rFonts w:ascii="GHEA Grapalat" w:hAnsi="GHEA Grapalat" w:cs="GHEA Grapalat"/>
          <w:sz w:val="22"/>
          <w:szCs w:val="22"/>
        </w:rPr>
        <w:t>245.6</w:t>
      </w:r>
      <w:r w:rsidRPr="00CD6048">
        <w:rPr>
          <w:rFonts w:ascii="GHEA Grapalat" w:hAnsi="GHEA Grapalat" w:cs="GHEA Grapalat"/>
          <w:sz w:val="22"/>
          <w:szCs w:val="22"/>
          <w:lang w:val="hy-AM"/>
        </w:rPr>
        <w:t xml:space="preserve"> մլն դրամով:</w:t>
      </w:r>
      <w:r w:rsidRPr="00CD6048">
        <w:rPr>
          <w:rFonts w:ascii="GHEA Grapalat" w:hAnsi="GHEA Grapalat"/>
          <w:sz w:val="18"/>
          <w:szCs w:val="18"/>
        </w:rPr>
        <w:t xml:space="preserve"> </w:t>
      </w:r>
    </w:p>
    <w:p w:rsidR="004C11AD" w:rsidRPr="00CD6048" w:rsidRDefault="004C11AD" w:rsidP="004C11AD">
      <w:pPr>
        <w:spacing w:line="360" w:lineRule="auto"/>
        <w:ind w:firstLine="561"/>
        <w:jc w:val="both"/>
        <w:rPr>
          <w:rFonts w:ascii="GHEA Grapalat" w:hAnsi="GHEA Grapalat" w:cs="GHEA Grapalat"/>
          <w:sz w:val="22"/>
          <w:szCs w:val="22"/>
          <w:lang w:val="hy-AM"/>
        </w:rPr>
      </w:pPr>
    </w:p>
    <w:p w:rsidR="004C11AD" w:rsidRPr="00CD6048" w:rsidRDefault="004C11AD" w:rsidP="00C657D0">
      <w:pPr>
        <w:pStyle w:val="Caption"/>
        <w:keepNext/>
        <w:numPr>
          <w:ilvl w:val="0"/>
          <w:numId w:val="27"/>
        </w:numPr>
        <w:tabs>
          <w:tab w:val="left" w:pos="1276"/>
        </w:tabs>
        <w:ind w:left="0" w:firstLine="0"/>
        <w:jc w:val="left"/>
        <w:rPr>
          <w:rFonts w:ascii="GHEA Grapalat" w:hAnsi="GHEA Grapalat" w:cs="Calibri"/>
          <w:color w:val="000000"/>
          <w:sz w:val="18"/>
          <w:szCs w:val="18"/>
          <w:lang w:val="en-US"/>
        </w:rPr>
      </w:pPr>
      <w:r w:rsidRPr="00CD6048">
        <w:rPr>
          <w:rFonts w:ascii="GHEA Grapalat" w:hAnsi="GHEA Grapalat" w:cs="Calibri"/>
          <w:color w:val="000000"/>
          <w:sz w:val="18"/>
          <w:szCs w:val="18"/>
          <w:lang w:val="en-US"/>
        </w:rPr>
        <w:t>ՀՀ պետական բյուջեից հատկացումներն ըստ մարզերի (մլն դրամ)</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3036"/>
        <w:gridCol w:w="1081"/>
        <w:gridCol w:w="990"/>
        <w:gridCol w:w="990"/>
        <w:gridCol w:w="1080"/>
        <w:gridCol w:w="1260"/>
        <w:gridCol w:w="1170"/>
      </w:tblGrid>
      <w:tr w:rsidR="004C11AD" w:rsidRPr="00CD6048" w:rsidTr="00220CB5">
        <w:trPr>
          <w:trHeight w:val="1432"/>
        </w:trPr>
        <w:tc>
          <w:tcPr>
            <w:tcW w:w="3036" w:type="dxa"/>
            <w:tcBorders>
              <w:top w:val="single" w:sz="4" w:space="0" w:color="auto"/>
              <w:left w:val="single" w:sz="4" w:space="0" w:color="auto"/>
              <w:bottom w:val="single" w:sz="4" w:space="0" w:color="auto"/>
              <w:right w:val="single" w:sz="4" w:space="0" w:color="auto"/>
            </w:tcBorders>
          </w:tcPr>
          <w:p w:rsidR="004C11AD" w:rsidRPr="00CD6048" w:rsidRDefault="004C11AD" w:rsidP="00220CB5">
            <w:pPr>
              <w:spacing w:line="254" w:lineRule="auto"/>
              <w:rPr>
                <w:rFonts w:ascii="GHEA Grapalat" w:hAnsi="GHEA Grapalat"/>
                <w:sz w:val="18"/>
                <w:szCs w:val="18"/>
                <w:lang w:val="hy-AM"/>
              </w:rPr>
            </w:pPr>
          </w:p>
        </w:tc>
        <w:tc>
          <w:tcPr>
            <w:tcW w:w="1081"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center"/>
              <w:rPr>
                <w:rFonts w:ascii="GHEA Grapalat" w:hAnsi="GHEA Grapalat" w:cs="Calibri"/>
                <w:b/>
                <w:bCs/>
                <w:sz w:val="18"/>
                <w:szCs w:val="18"/>
                <w:lang w:val="hy-AM"/>
              </w:rPr>
            </w:pPr>
            <w:r w:rsidRPr="00CD6048">
              <w:rPr>
                <w:rFonts w:ascii="GHEA Grapalat" w:hAnsi="GHEA Grapalat" w:cs="Calibri"/>
                <w:b/>
                <w:bCs/>
                <w:sz w:val="18"/>
                <w:szCs w:val="18"/>
              </w:rPr>
              <w:t>2022թ. ինն ամիսների փաստ</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 xml:space="preserve">2023թ. </w:t>
            </w:r>
            <w:r w:rsidRPr="00CD6048">
              <w:rPr>
                <w:rFonts w:ascii="GHEA Grapalat" w:hAnsi="GHEA Grapalat" w:cs="Calibri"/>
                <w:b/>
                <w:bCs/>
                <w:sz w:val="18"/>
                <w:szCs w:val="18"/>
              </w:rPr>
              <w:t xml:space="preserve">ինն ամիսների </w:t>
            </w:r>
            <w:r w:rsidRPr="00CD6048">
              <w:rPr>
                <w:rFonts w:ascii="GHEA Grapalat" w:hAnsi="GHEA Grapalat" w:cs="Calibri"/>
                <w:b/>
                <w:bCs/>
                <w:sz w:val="18"/>
                <w:szCs w:val="18"/>
                <w:lang w:val="hy-AM"/>
              </w:rPr>
              <w:t>ճշտված պլան</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202</w:t>
            </w:r>
            <w:r w:rsidRPr="00CD6048">
              <w:rPr>
                <w:rFonts w:ascii="GHEA Grapalat" w:hAnsi="GHEA Grapalat" w:cs="Calibri"/>
                <w:b/>
                <w:bCs/>
                <w:sz w:val="18"/>
                <w:szCs w:val="18"/>
              </w:rPr>
              <w:t>3</w:t>
            </w:r>
            <w:r w:rsidRPr="00CD6048">
              <w:rPr>
                <w:rFonts w:ascii="GHEA Grapalat" w:hAnsi="GHEA Grapalat" w:cs="Calibri"/>
                <w:b/>
                <w:bCs/>
                <w:sz w:val="18"/>
                <w:szCs w:val="18"/>
                <w:lang w:val="hy-AM"/>
              </w:rPr>
              <w:t xml:space="preserve">թ. </w:t>
            </w:r>
            <w:r w:rsidRPr="00CD6048">
              <w:rPr>
                <w:rFonts w:ascii="GHEA Grapalat" w:hAnsi="GHEA Grapalat" w:cs="Calibri"/>
                <w:b/>
                <w:bCs/>
                <w:sz w:val="18"/>
                <w:szCs w:val="18"/>
              </w:rPr>
              <w:t xml:space="preserve">ինն ամիսների </w:t>
            </w:r>
            <w:r w:rsidRPr="00CD6048">
              <w:rPr>
                <w:rFonts w:ascii="GHEA Grapalat" w:hAnsi="GHEA Grapalat" w:cs="Calibri"/>
                <w:b/>
                <w:bCs/>
                <w:sz w:val="18"/>
                <w:szCs w:val="18"/>
                <w:lang w:val="hy-AM"/>
              </w:rPr>
              <w:t>փաստ</w:t>
            </w:r>
          </w:p>
        </w:tc>
        <w:tc>
          <w:tcPr>
            <w:tcW w:w="108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Կատարո-ղականն ճշտված պլանի նկատմամբ (%)</w:t>
            </w:r>
          </w:p>
        </w:tc>
        <w:tc>
          <w:tcPr>
            <w:tcW w:w="126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center"/>
              <w:rPr>
                <w:rFonts w:ascii="GHEA Grapalat" w:hAnsi="GHEA Grapalat" w:cs="Calibri"/>
                <w:b/>
                <w:bCs/>
                <w:sz w:val="18"/>
                <w:szCs w:val="18"/>
                <w:lang w:val="hy-AM"/>
              </w:rPr>
            </w:pPr>
            <w:r w:rsidRPr="00CD6048">
              <w:rPr>
                <w:rFonts w:ascii="GHEA Grapalat" w:hAnsi="GHEA Grapalat" w:cs="Calibri"/>
                <w:b/>
                <w:bCs/>
                <w:sz w:val="18"/>
                <w:szCs w:val="18"/>
                <w:lang w:val="hy-AM"/>
              </w:rPr>
              <w:t xml:space="preserve">2023թ. </w:t>
            </w:r>
            <w:r w:rsidRPr="00CD6048">
              <w:rPr>
                <w:rFonts w:ascii="GHEA Grapalat" w:hAnsi="GHEA Grapalat" w:cs="Calibri"/>
                <w:b/>
                <w:bCs/>
                <w:sz w:val="18"/>
                <w:szCs w:val="18"/>
              </w:rPr>
              <w:t>ինն ամիսները</w:t>
            </w:r>
            <w:r w:rsidRPr="00CD6048">
              <w:rPr>
                <w:rFonts w:ascii="GHEA Grapalat" w:hAnsi="GHEA Grapalat" w:cs="Calibri"/>
                <w:b/>
                <w:bCs/>
                <w:sz w:val="18"/>
                <w:szCs w:val="18"/>
                <w:lang w:val="hy-AM"/>
              </w:rPr>
              <w:t xml:space="preserve"> 2022թ. </w:t>
            </w:r>
            <w:r w:rsidRPr="00CD6048">
              <w:rPr>
                <w:rFonts w:ascii="GHEA Grapalat" w:hAnsi="GHEA Grapalat" w:cs="Calibri"/>
                <w:b/>
                <w:bCs/>
                <w:sz w:val="18"/>
                <w:szCs w:val="18"/>
              </w:rPr>
              <w:t xml:space="preserve">ինն ամիսների </w:t>
            </w:r>
            <w:r w:rsidRPr="00CD6048">
              <w:rPr>
                <w:rFonts w:ascii="GHEA Grapalat" w:hAnsi="GHEA Grapalat" w:cs="Calibri"/>
                <w:b/>
                <w:bCs/>
                <w:sz w:val="18"/>
                <w:szCs w:val="18"/>
                <w:lang w:val="hy-AM"/>
              </w:rPr>
              <w:t>նկատմամբ (%)</w:t>
            </w:r>
          </w:p>
        </w:tc>
        <w:tc>
          <w:tcPr>
            <w:tcW w:w="117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center"/>
              <w:rPr>
                <w:rFonts w:ascii="GHEA Grapalat" w:hAnsi="GHEA Grapalat" w:cs="Calibri"/>
                <w:b/>
                <w:color w:val="000000"/>
                <w:sz w:val="18"/>
                <w:szCs w:val="18"/>
                <w:lang w:val="hy-AM"/>
              </w:rPr>
            </w:pPr>
            <w:r w:rsidRPr="00CD6048">
              <w:rPr>
                <w:rFonts w:ascii="GHEA Grapalat" w:hAnsi="GHEA Grapalat" w:cs="Calibri"/>
                <w:b/>
                <w:color w:val="000000"/>
                <w:sz w:val="18"/>
                <w:szCs w:val="18"/>
                <w:lang w:val="hy-AM"/>
              </w:rPr>
              <w:t>2023թ. և 2022թ. տարբե-րությունը</w:t>
            </w:r>
          </w:p>
        </w:tc>
      </w:tr>
      <w:tr w:rsidR="004C11AD" w:rsidRPr="00CD6048" w:rsidTr="00220CB5">
        <w:trPr>
          <w:trHeight w:val="217"/>
        </w:trPr>
        <w:tc>
          <w:tcPr>
            <w:tcW w:w="3036" w:type="dxa"/>
            <w:tcBorders>
              <w:top w:val="single" w:sz="4" w:space="0" w:color="auto"/>
              <w:left w:val="single" w:sz="4" w:space="0" w:color="auto"/>
              <w:bottom w:val="single" w:sz="4" w:space="0" w:color="auto"/>
              <w:right w:val="single" w:sz="4" w:space="0" w:color="auto"/>
            </w:tcBorders>
            <w:vAlign w:val="bottom"/>
            <w:hideMark/>
          </w:tcPr>
          <w:p w:rsidR="004C11AD" w:rsidRPr="00CD6048" w:rsidRDefault="004C11AD" w:rsidP="00220CB5">
            <w:pPr>
              <w:spacing w:line="254" w:lineRule="auto"/>
              <w:rPr>
                <w:rFonts w:ascii="GHEA Grapalat" w:hAnsi="GHEA Grapalat"/>
                <w:b/>
                <w:sz w:val="18"/>
                <w:szCs w:val="18"/>
              </w:rPr>
            </w:pPr>
            <w:r w:rsidRPr="00CD6048">
              <w:rPr>
                <w:rFonts w:ascii="GHEA Grapalat" w:hAnsi="GHEA Grapalat"/>
                <w:b/>
                <w:sz w:val="18"/>
                <w:szCs w:val="18"/>
              </w:rPr>
              <w:t>ԸՆԴԱՄԵՆԸ</w:t>
            </w:r>
          </w:p>
        </w:tc>
        <w:tc>
          <w:tcPr>
            <w:tcW w:w="1081"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b/>
                <w:sz w:val="18"/>
                <w:szCs w:val="18"/>
              </w:rPr>
            </w:pPr>
            <w:r w:rsidRPr="00CD6048">
              <w:rPr>
                <w:rFonts w:ascii="GHEA Grapalat" w:hAnsi="GHEA Grapalat"/>
                <w:b/>
                <w:sz w:val="18"/>
                <w:szCs w:val="18"/>
              </w:rPr>
              <w:t>3,595.6</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b/>
                <w:sz w:val="18"/>
                <w:szCs w:val="18"/>
              </w:rPr>
            </w:pPr>
            <w:r w:rsidRPr="00CD6048">
              <w:rPr>
                <w:rFonts w:ascii="GHEA Grapalat" w:hAnsi="GHEA Grapalat"/>
                <w:b/>
                <w:sz w:val="18"/>
                <w:szCs w:val="18"/>
              </w:rPr>
              <w:t>4,102.3</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b/>
                <w:sz w:val="18"/>
                <w:szCs w:val="18"/>
              </w:rPr>
            </w:pPr>
            <w:r w:rsidRPr="00CD6048">
              <w:rPr>
                <w:rFonts w:ascii="GHEA Grapalat" w:hAnsi="GHEA Grapalat"/>
                <w:b/>
                <w:sz w:val="18"/>
                <w:szCs w:val="18"/>
              </w:rPr>
              <w:t>3,841.2</w:t>
            </w:r>
          </w:p>
        </w:tc>
        <w:tc>
          <w:tcPr>
            <w:tcW w:w="1080" w:type="dxa"/>
            <w:tcBorders>
              <w:top w:val="single" w:sz="4" w:space="0" w:color="auto"/>
              <w:left w:val="single" w:sz="4" w:space="0" w:color="auto"/>
              <w:bottom w:val="single" w:sz="4" w:space="0" w:color="auto"/>
              <w:right w:val="single" w:sz="4" w:space="0" w:color="auto"/>
            </w:tcBorders>
            <w:vAlign w:val="center"/>
            <w:hideMark/>
          </w:tcPr>
          <w:p w:rsidR="004C11AD" w:rsidRPr="00CD6048" w:rsidRDefault="004C11AD" w:rsidP="00220CB5">
            <w:pPr>
              <w:jc w:val="right"/>
              <w:rPr>
                <w:rFonts w:ascii="GHEA Grapalat" w:hAnsi="GHEA Grapalat"/>
                <w:b/>
                <w:bCs/>
                <w:sz w:val="18"/>
                <w:szCs w:val="18"/>
              </w:rPr>
            </w:pPr>
            <w:r w:rsidRPr="00CD6048">
              <w:rPr>
                <w:rFonts w:ascii="GHEA Grapalat" w:hAnsi="GHEA Grapalat"/>
                <w:b/>
                <w:bCs/>
                <w:sz w:val="18"/>
                <w:szCs w:val="18"/>
              </w:rPr>
              <w:t>93.6</w:t>
            </w:r>
          </w:p>
        </w:tc>
        <w:tc>
          <w:tcPr>
            <w:tcW w:w="126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b/>
                <w:bCs/>
                <w:sz w:val="18"/>
                <w:szCs w:val="18"/>
              </w:rPr>
            </w:pPr>
            <w:r w:rsidRPr="00CD6048">
              <w:rPr>
                <w:rFonts w:ascii="GHEA Grapalat" w:hAnsi="GHEA Grapalat"/>
                <w:b/>
                <w:bCs/>
                <w:sz w:val="18"/>
                <w:szCs w:val="18"/>
              </w:rPr>
              <w:t>106.8</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4C11AD" w:rsidRPr="00CD6048" w:rsidRDefault="004C11AD" w:rsidP="00220CB5">
            <w:pPr>
              <w:jc w:val="right"/>
              <w:rPr>
                <w:rFonts w:ascii="GHEA Grapalat" w:hAnsi="GHEA Grapalat"/>
                <w:b/>
                <w:sz w:val="18"/>
                <w:szCs w:val="18"/>
              </w:rPr>
            </w:pPr>
            <w:r w:rsidRPr="00CD6048">
              <w:rPr>
                <w:rFonts w:ascii="GHEA Grapalat" w:hAnsi="GHEA Grapalat"/>
                <w:b/>
                <w:sz w:val="18"/>
                <w:szCs w:val="18"/>
              </w:rPr>
              <w:t>245.6</w:t>
            </w:r>
          </w:p>
        </w:tc>
      </w:tr>
      <w:tr w:rsidR="004C11AD" w:rsidRPr="00CD6048" w:rsidTr="00220CB5">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4C11AD" w:rsidRPr="00CD6048" w:rsidRDefault="004C11AD" w:rsidP="00220CB5">
            <w:pPr>
              <w:spacing w:line="254" w:lineRule="auto"/>
              <w:rPr>
                <w:rFonts w:ascii="GHEA Grapalat" w:hAnsi="GHEA Grapalat"/>
                <w:sz w:val="18"/>
                <w:szCs w:val="18"/>
                <w:shd w:val="clear" w:color="auto" w:fill="FFFFFF"/>
              </w:rPr>
            </w:pPr>
            <w:r w:rsidRPr="00CD6048">
              <w:rPr>
                <w:rFonts w:ascii="GHEA Grapalat" w:hAnsi="GHEA Grapalat"/>
                <w:sz w:val="18"/>
                <w:szCs w:val="18"/>
                <w:shd w:val="clear" w:color="auto" w:fill="FFFFFF"/>
              </w:rPr>
              <w:t>Արագածոտնի մարզպետարան</w:t>
            </w:r>
          </w:p>
        </w:tc>
        <w:tc>
          <w:tcPr>
            <w:tcW w:w="1081"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307.8</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362.2</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349.2</w:t>
            </w:r>
          </w:p>
        </w:tc>
        <w:tc>
          <w:tcPr>
            <w:tcW w:w="108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96.4</w:t>
            </w:r>
          </w:p>
        </w:tc>
        <w:tc>
          <w:tcPr>
            <w:tcW w:w="126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113.4</w:t>
            </w:r>
          </w:p>
        </w:tc>
        <w:tc>
          <w:tcPr>
            <w:tcW w:w="1170" w:type="dxa"/>
            <w:tcBorders>
              <w:top w:val="nil"/>
              <w:left w:val="single" w:sz="4" w:space="0" w:color="auto"/>
              <w:bottom w:val="single" w:sz="4" w:space="0" w:color="auto"/>
              <w:right w:val="single" w:sz="4" w:space="0" w:color="auto"/>
            </w:tcBorders>
            <w:shd w:val="clear" w:color="auto" w:fill="auto"/>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41.4</w:t>
            </w:r>
          </w:p>
        </w:tc>
      </w:tr>
      <w:tr w:rsidR="004C11AD" w:rsidRPr="00CD6048" w:rsidTr="00220CB5">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4C11AD" w:rsidRPr="00CD6048" w:rsidRDefault="004C11AD" w:rsidP="00220CB5">
            <w:pPr>
              <w:spacing w:line="254" w:lineRule="auto"/>
              <w:rPr>
                <w:rFonts w:ascii="GHEA Grapalat" w:hAnsi="GHEA Grapalat"/>
                <w:sz w:val="18"/>
                <w:szCs w:val="18"/>
                <w:shd w:val="clear" w:color="auto" w:fill="FFFFFF"/>
              </w:rPr>
            </w:pPr>
            <w:r w:rsidRPr="00CD6048">
              <w:rPr>
                <w:rFonts w:ascii="GHEA Grapalat" w:hAnsi="GHEA Grapalat"/>
                <w:sz w:val="18"/>
                <w:szCs w:val="18"/>
                <w:shd w:val="clear" w:color="auto" w:fill="FFFFFF"/>
              </w:rPr>
              <w:t>Արարատի մարզպետարան</w:t>
            </w:r>
          </w:p>
        </w:tc>
        <w:tc>
          <w:tcPr>
            <w:tcW w:w="1081"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304.0</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356.6</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328.4</w:t>
            </w:r>
          </w:p>
        </w:tc>
        <w:tc>
          <w:tcPr>
            <w:tcW w:w="108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92.1</w:t>
            </w:r>
          </w:p>
        </w:tc>
        <w:tc>
          <w:tcPr>
            <w:tcW w:w="126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108.0</w:t>
            </w:r>
          </w:p>
        </w:tc>
        <w:tc>
          <w:tcPr>
            <w:tcW w:w="1170" w:type="dxa"/>
            <w:tcBorders>
              <w:top w:val="nil"/>
              <w:left w:val="single" w:sz="4" w:space="0" w:color="auto"/>
              <w:bottom w:val="single" w:sz="4" w:space="0" w:color="auto"/>
              <w:right w:val="single" w:sz="4" w:space="0" w:color="auto"/>
            </w:tcBorders>
            <w:shd w:val="clear" w:color="auto" w:fill="auto"/>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24.4</w:t>
            </w:r>
          </w:p>
        </w:tc>
      </w:tr>
      <w:tr w:rsidR="004C11AD" w:rsidRPr="00CD6048" w:rsidTr="00220CB5">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4C11AD" w:rsidRPr="00CD6048" w:rsidRDefault="004C11AD" w:rsidP="00220CB5">
            <w:pPr>
              <w:spacing w:line="254" w:lineRule="auto"/>
              <w:rPr>
                <w:rFonts w:ascii="GHEA Grapalat" w:hAnsi="GHEA Grapalat"/>
                <w:sz w:val="18"/>
                <w:szCs w:val="18"/>
                <w:shd w:val="clear" w:color="auto" w:fill="FFFFFF"/>
              </w:rPr>
            </w:pPr>
            <w:r w:rsidRPr="00CD6048">
              <w:rPr>
                <w:rFonts w:ascii="GHEA Grapalat" w:hAnsi="GHEA Grapalat"/>
                <w:sz w:val="18"/>
                <w:szCs w:val="18"/>
                <w:shd w:val="clear" w:color="auto" w:fill="FFFFFF"/>
              </w:rPr>
              <w:t>Արմավիրի մարզպետարան</w:t>
            </w:r>
          </w:p>
        </w:tc>
        <w:tc>
          <w:tcPr>
            <w:tcW w:w="1081"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343.4</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387.3</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381.4</w:t>
            </w:r>
          </w:p>
        </w:tc>
        <w:tc>
          <w:tcPr>
            <w:tcW w:w="108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98.5</w:t>
            </w:r>
          </w:p>
        </w:tc>
        <w:tc>
          <w:tcPr>
            <w:tcW w:w="126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111.1</w:t>
            </w:r>
          </w:p>
        </w:tc>
        <w:tc>
          <w:tcPr>
            <w:tcW w:w="1170" w:type="dxa"/>
            <w:tcBorders>
              <w:top w:val="nil"/>
              <w:left w:val="single" w:sz="4" w:space="0" w:color="auto"/>
              <w:bottom w:val="single" w:sz="4" w:space="0" w:color="auto"/>
              <w:right w:val="single" w:sz="4" w:space="0" w:color="auto"/>
            </w:tcBorders>
            <w:shd w:val="clear" w:color="auto" w:fill="auto"/>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38.0</w:t>
            </w:r>
          </w:p>
        </w:tc>
      </w:tr>
      <w:tr w:rsidR="004C11AD" w:rsidRPr="00CD6048" w:rsidTr="00220CB5">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4C11AD" w:rsidRPr="00CD6048" w:rsidRDefault="004C11AD" w:rsidP="00220CB5">
            <w:pPr>
              <w:spacing w:line="254" w:lineRule="auto"/>
              <w:rPr>
                <w:rFonts w:ascii="GHEA Grapalat" w:hAnsi="GHEA Grapalat"/>
                <w:sz w:val="18"/>
                <w:szCs w:val="18"/>
                <w:shd w:val="clear" w:color="auto" w:fill="FFFFFF"/>
              </w:rPr>
            </w:pPr>
            <w:r w:rsidRPr="00CD6048">
              <w:rPr>
                <w:rFonts w:ascii="GHEA Grapalat" w:hAnsi="GHEA Grapalat"/>
                <w:sz w:val="18"/>
                <w:szCs w:val="18"/>
                <w:shd w:val="clear" w:color="auto" w:fill="FFFFFF"/>
              </w:rPr>
              <w:t>Գեղարքունիքի մարզպետարան</w:t>
            </w:r>
          </w:p>
        </w:tc>
        <w:tc>
          <w:tcPr>
            <w:tcW w:w="1081"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475.2</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504.1</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462.5</w:t>
            </w:r>
          </w:p>
        </w:tc>
        <w:tc>
          <w:tcPr>
            <w:tcW w:w="108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91.7</w:t>
            </w:r>
          </w:p>
        </w:tc>
        <w:tc>
          <w:tcPr>
            <w:tcW w:w="126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97.3</w:t>
            </w:r>
          </w:p>
        </w:tc>
        <w:tc>
          <w:tcPr>
            <w:tcW w:w="1170" w:type="dxa"/>
            <w:tcBorders>
              <w:top w:val="nil"/>
              <w:left w:val="single" w:sz="4" w:space="0" w:color="auto"/>
              <w:bottom w:val="single" w:sz="4" w:space="0" w:color="auto"/>
              <w:right w:val="single" w:sz="4" w:space="0" w:color="auto"/>
            </w:tcBorders>
            <w:shd w:val="clear" w:color="auto" w:fill="auto"/>
          </w:tcPr>
          <w:p w:rsidR="004C11AD" w:rsidRPr="00CD6048" w:rsidRDefault="008F5382" w:rsidP="00220CB5">
            <w:pPr>
              <w:jc w:val="right"/>
              <w:rPr>
                <w:rFonts w:ascii="GHEA Grapalat" w:hAnsi="GHEA Grapalat"/>
                <w:sz w:val="18"/>
                <w:szCs w:val="18"/>
              </w:rPr>
            </w:pPr>
            <w:r w:rsidRPr="00CD6048">
              <w:rPr>
                <w:rFonts w:ascii="GHEA Grapalat" w:hAnsi="GHEA Grapalat"/>
                <w:sz w:val="18"/>
                <w:szCs w:val="18"/>
              </w:rPr>
              <w:t>(</w:t>
            </w:r>
            <w:r w:rsidR="004C11AD" w:rsidRPr="00CD6048">
              <w:rPr>
                <w:rFonts w:ascii="GHEA Grapalat" w:hAnsi="GHEA Grapalat"/>
                <w:sz w:val="18"/>
                <w:szCs w:val="18"/>
              </w:rPr>
              <w:t>12.8</w:t>
            </w:r>
            <w:r w:rsidRPr="00CD6048">
              <w:rPr>
                <w:rFonts w:ascii="GHEA Grapalat" w:hAnsi="GHEA Grapalat"/>
                <w:sz w:val="18"/>
                <w:szCs w:val="18"/>
              </w:rPr>
              <w:t>)</w:t>
            </w:r>
          </w:p>
        </w:tc>
      </w:tr>
      <w:tr w:rsidR="004C11AD" w:rsidRPr="00CD6048" w:rsidTr="00220CB5">
        <w:trPr>
          <w:trHeight w:val="228"/>
        </w:trPr>
        <w:tc>
          <w:tcPr>
            <w:tcW w:w="3036" w:type="dxa"/>
            <w:tcBorders>
              <w:top w:val="single" w:sz="4" w:space="0" w:color="auto"/>
              <w:left w:val="single" w:sz="4" w:space="0" w:color="auto"/>
              <w:bottom w:val="single" w:sz="4" w:space="0" w:color="auto"/>
              <w:right w:val="single" w:sz="4" w:space="0" w:color="auto"/>
            </w:tcBorders>
            <w:vAlign w:val="bottom"/>
            <w:hideMark/>
          </w:tcPr>
          <w:p w:rsidR="004C11AD" w:rsidRPr="00CD6048" w:rsidRDefault="004C11AD" w:rsidP="00220CB5">
            <w:pPr>
              <w:spacing w:line="254" w:lineRule="auto"/>
              <w:rPr>
                <w:rFonts w:ascii="GHEA Grapalat" w:hAnsi="GHEA Grapalat"/>
                <w:sz w:val="18"/>
                <w:szCs w:val="18"/>
                <w:shd w:val="clear" w:color="auto" w:fill="FFFFFF"/>
              </w:rPr>
            </w:pPr>
            <w:r w:rsidRPr="00CD6048">
              <w:rPr>
                <w:rFonts w:ascii="GHEA Grapalat" w:hAnsi="GHEA Grapalat"/>
                <w:sz w:val="18"/>
                <w:szCs w:val="18"/>
                <w:shd w:val="clear" w:color="auto" w:fill="FFFFFF"/>
              </w:rPr>
              <w:t>Լոռու մարզպետարան</w:t>
            </w:r>
          </w:p>
        </w:tc>
        <w:tc>
          <w:tcPr>
            <w:tcW w:w="1081"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406.7</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446.7</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442.0</w:t>
            </w:r>
          </w:p>
        </w:tc>
        <w:tc>
          <w:tcPr>
            <w:tcW w:w="108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98.9</w:t>
            </w:r>
          </w:p>
        </w:tc>
        <w:tc>
          <w:tcPr>
            <w:tcW w:w="126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108.7</w:t>
            </w:r>
          </w:p>
        </w:tc>
        <w:tc>
          <w:tcPr>
            <w:tcW w:w="1170" w:type="dxa"/>
            <w:tcBorders>
              <w:top w:val="nil"/>
              <w:left w:val="single" w:sz="4" w:space="0" w:color="auto"/>
              <w:bottom w:val="single" w:sz="4" w:space="0" w:color="auto"/>
              <w:right w:val="single" w:sz="4" w:space="0" w:color="auto"/>
            </w:tcBorders>
            <w:shd w:val="clear" w:color="auto" w:fill="auto"/>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35.3</w:t>
            </w:r>
          </w:p>
        </w:tc>
      </w:tr>
      <w:tr w:rsidR="004C11AD" w:rsidRPr="00CD6048" w:rsidTr="00220CB5">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4C11AD" w:rsidRPr="00CD6048" w:rsidRDefault="004C11AD" w:rsidP="00220CB5">
            <w:pPr>
              <w:spacing w:line="254" w:lineRule="auto"/>
              <w:rPr>
                <w:rFonts w:ascii="GHEA Grapalat" w:hAnsi="GHEA Grapalat"/>
                <w:sz w:val="18"/>
                <w:szCs w:val="18"/>
                <w:shd w:val="clear" w:color="auto" w:fill="FFFFFF"/>
              </w:rPr>
            </w:pPr>
            <w:r w:rsidRPr="00CD6048">
              <w:rPr>
                <w:rFonts w:ascii="GHEA Grapalat" w:hAnsi="GHEA Grapalat"/>
                <w:sz w:val="18"/>
                <w:szCs w:val="18"/>
                <w:shd w:val="clear" w:color="auto" w:fill="FFFFFF"/>
              </w:rPr>
              <w:t>Կոտայքի մարզպետարան</w:t>
            </w:r>
          </w:p>
        </w:tc>
        <w:tc>
          <w:tcPr>
            <w:tcW w:w="1081"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360.8</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422.2</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384.0</w:t>
            </w:r>
          </w:p>
        </w:tc>
        <w:tc>
          <w:tcPr>
            <w:tcW w:w="108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91.0</w:t>
            </w:r>
          </w:p>
        </w:tc>
        <w:tc>
          <w:tcPr>
            <w:tcW w:w="126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106.4</w:t>
            </w:r>
          </w:p>
        </w:tc>
        <w:tc>
          <w:tcPr>
            <w:tcW w:w="1170" w:type="dxa"/>
            <w:tcBorders>
              <w:top w:val="nil"/>
              <w:left w:val="single" w:sz="4" w:space="0" w:color="auto"/>
              <w:bottom w:val="single" w:sz="4" w:space="0" w:color="auto"/>
              <w:right w:val="single" w:sz="4" w:space="0" w:color="auto"/>
            </w:tcBorders>
            <w:shd w:val="clear" w:color="auto" w:fill="auto"/>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23.2</w:t>
            </w:r>
          </w:p>
        </w:tc>
      </w:tr>
      <w:tr w:rsidR="004C11AD" w:rsidRPr="00CD6048" w:rsidTr="00220CB5">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4C11AD" w:rsidRPr="00CD6048" w:rsidRDefault="004C11AD" w:rsidP="00220CB5">
            <w:pPr>
              <w:spacing w:line="254" w:lineRule="auto"/>
              <w:rPr>
                <w:rFonts w:ascii="GHEA Grapalat" w:hAnsi="GHEA Grapalat"/>
                <w:sz w:val="18"/>
                <w:szCs w:val="18"/>
                <w:shd w:val="clear" w:color="auto" w:fill="FFFFFF"/>
              </w:rPr>
            </w:pPr>
            <w:r w:rsidRPr="00CD6048">
              <w:rPr>
                <w:rFonts w:ascii="GHEA Grapalat" w:hAnsi="GHEA Grapalat"/>
                <w:sz w:val="18"/>
                <w:szCs w:val="18"/>
                <w:shd w:val="clear" w:color="auto" w:fill="FFFFFF"/>
              </w:rPr>
              <w:t>Շիրակի մարզպետարան</w:t>
            </w:r>
          </w:p>
        </w:tc>
        <w:tc>
          <w:tcPr>
            <w:tcW w:w="1081"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415.4</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482.9</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446.3</w:t>
            </w:r>
          </w:p>
        </w:tc>
        <w:tc>
          <w:tcPr>
            <w:tcW w:w="108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92.4</w:t>
            </w:r>
          </w:p>
        </w:tc>
        <w:tc>
          <w:tcPr>
            <w:tcW w:w="126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107.4</w:t>
            </w:r>
          </w:p>
        </w:tc>
        <w:tc>
          <w:tcPr>
            <w:tcW w:w="1170" w:type="dxa"/>
            <w:tcBorders>
              <w:top w:val="nil"/>
              <w:left w:val="single" w:sz="4" w:space="0" w:color="auto"/>
              <w:bottom w:val="single" w:sz="4" w:space="0" w:color="auto"/>
              <w:right w:val="single" w:sz="4" w:space="0" w:color="auto"/>
            </w:tcBorders>
            <w:shd w:val="clear" w:color="auto" w:fill="auto"/>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30.9</w:t>
            </w:r>
          </w:p>
        </w:tc>
      </w:tr>
      <w:tr w:rsidR="004C11AD" w:rsidRPr="00CD6048" w:rsidTr="00220CB5">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4C11AD" w:rsidRPr="00CD6048" w:rsidRDefault="004C11AD" w:rsidP="00220CB5">
            <w:pPr>
              <w:spacing w:line="254" w:lineRule="auto"/>
              <w:rPr>
                <w:rFonts w:ascii="GHEA Grapalat" w:hAnsi="GHEA Grapalat"/>
                <w:sz w:val="18"/>
                <w:szCs w:val="18"/>
                <w:shd w:val="clear" w:color="auto" w:fill="FFFFFF"/>
              </w:rPr>
            </w:pPr>
            <w:r w:rsidRPr="00CD6048">
              <w:rPr>
                <w:rFonts w:ascii="GHEA Grapalat" w:hAnsi="GHEA Grapalat"/>
                <w:sz w:val="18"/>
                <w:szCs w:val="18"/>
                <w:shd w:val="clear" w:color="auto" w:fill="FFFFFF"/>
              </w:rPr>
              <w:t>Սյունիքի մարզպետարան</w:t>
            </w:r>
          </w:p>
        </w:tc>
        <w:tc>
          <w:tcPr>
            <w:tcW w:w="1081"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369.8</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422.4</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388.7</w:t>
            </w:r>
          </w:p>
        </w:tc>
        <w:tc>
          <w:tcPr>
            <w:tcW w:w="108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92.0</w:t>
            </w:r>
          </w:p>
        </w:tc>
        <w:tc>
          <w:tcPr>
            <w:tcW w:w="126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105.1</w:t>
            </w:r>
          </w:p>
        </w:tc>
        <w:tc>
          <w:tcPr>
            <w:tcW w:w="1170" w:type="dxa"/>
            <w:tcBorders>
              <w:top w:val="nil"/>
              <w:left w:val="single" w:sz="4" w:space="0" w:color="auto"/>
              <w:bottom w:val="single" w:sz="4" w:space="0" w:color="auto"/>
              <w:right w:val="single" w:sz="4" w:space="0" w:color="auto"/>
            </w:tcBorders>
            <w:shd w:val="clear" w:color="auto" w:fill="auto"/>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19.0</w:t>
            </w:r>
          </w:p>
        </w:tc>
      </w:tr>
      <w:tr w:rsidR="004C11AD" w:rsidRPr="00CD6048" w:rsidTr="00220CB5">
        <w:trPr>
          <w:trHeight w:val="166"/>
        </w:trPr>
        <w:tc>
          <w:tcPr>
            <w:tcW w:w="3036" w:type="dxa"/>
            <w:tcBorders>
              <w:top w:val="single" w:sz="4" w:space="0" w:color="auto"/>
              <w:left w:val="single" w:sz="4" w:space="0" w:color="auto"/>
              <w:bottom w:val="single" w:sz="4" w:space="0" w:color="auto"/>
              <w:right w:val="single" w:sz="4" w:space="0" w:color="auto"/>
            </w:tcBorders>
            <w:vAlign w:val="bottom"/>
            <w:hideMark/>
          </w:tcPr>
          <w:p w:rsidR="004C11AD" w:rsidRPr="00CD6048" w:rsidRDefault="004C11AD" w:rsidP="00220CB5">
            <w:pPr>
              <w:spacing w:line="254" w:lineRule="auto"/>
              <w:rPr>
                <w:rFonts w:ascii="GHEA Grapalat" w:hAnsi="GHEA Grapalat"/>
                <w:sz w:val="18"/>
                <w:szCs w:val="18"/>
                <w:shd w:val="clear" w:color="auto" w:fill="FFFFFF"/>
              </w:rPr>
            </w:pPr>
            <w:r w:rsidRPr="00CD6048">
              <w:rPr>
                <w:rFonts w:ascii="GHEA Grapalat" w:hAnsi="GHEA Grapalat"/>
                <w:sz w:val="18"/>
                <w:szCs w:val="18"/>
                <w:shd w:val="clear" w:color="auto" w:fill="FFFFFF"/>
              </w:rPr>
              <w:t>Վայոց ձորի մարզպետարան</w:t>
            </w:r>
          </w:p>
        </w:tc>
        <w:tc>
          <w:tcPr>
            <w:tcW w:w="1081"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272.6</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324.4</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286.9</w:t>
            </w:r>
          </w:p>
        </w:tc>
        <w:tc>
          <w:tcPr>
            <w:tcW w:w="108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88.4</w:t>
            </w:r>
          </w:p>
        </w:tc>
        <w:tc>
          <w:tcPr>
            <w:tcW w:w="126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105.2</w:t>
            </w:r>
          </w:p>
        </w:tc>
        <w:tc>
          <w:tcPr>
            <w:tcW w:w="1170" w:type="dxa"/>
            <w:tcBorders>
              <w:top w:val="nil"/>
              <w:left w:val="single" w:sz="4" w:space="0" w:color="auto"/>
              <w:bottom w:val="single" w:sz="4" w:space="0" w:color="auto"/>
              <w:right w:val="single" w:sz="4" w:space="0" w:color="auto"/>
            </w:tcBorders>
            <w:shd w:val="clear" w:color="auto" w:fill="auto"/>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14.3</w:t>
            </w:r>
          </w:p>
        </w:tc>
      </w:tr>
      <w:tr w:rsidR="004C11AD" w:rsidRPr="00CD6048" w:rsidTr="00220CB5">
        <w:trPr>
          <w:trHeight w:val="157"/>
        </w:trPr>
        <w:tc>
          <w:tcPr>
            <w:tcW w:w="3036" w:type="dxa"/>
            <w:tcBorders>
              <w:top w:val="single" w:sz="4" w:space="0" w:color="auto"/>
              <w:left w:val="single" w:sz="4" w:space="0" w:color="auto"/>
              <w:bottom w:val="single" w:sz="4" w:space="0" w:color="auto"/>
              <w:right w:val="single" w:sz="4" w:space="0" w:color="auto"/>
            </w:tcBorders>
            <w:vAlign w:val="bottom"/>
            <w:hideMark/>
          </w:tcPr>
          <w:p w:rsidR="004C11AD" w:rsidRPr="00CD6048" w:rsidRDefault="004C11AD" w:rsidP="00220CB5">
            <w:pPr>
              <w:spacing w:line="254" w:lineRule="auto"/>
              <w:rPr>
                <w:rFonts w:ascii="GHEA Grapalat" w:hAnsi="GHEA Grapalat"/>
                <w:sz w:val="18"/>
                <w:szCs w:val="18"/>
                <w:shd w:val="clear" w:color="auto" w:fill="FFFFFF"/>
              </w:rPr>
            </w:pPr>
            <w:r w:rsidRPr="00CD6048">
              <w:rPr>
                <w:rFonts w:ascii="GHEA Grapalat" w:hAnsi="GHEA Grapalat"/>
                <w:sz w:val="18"/>
                <w:szCs w:val="18"/>
                <w:shd w:val="clear" w:color="auto" w:fill="FFFFFF"/>
              </w:rPr>
              <w:t>Տավուշի մարզպետարան</w:t>
            </w:r>
          </w:p>
        </w:tc>
        <w:tc>
          <w:tcPr>
            <w:tcW w:w="1081"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339.8</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393.5</w:t>
            </w:r>
          </w:p>
        </w:tc>
        <w:tc>
          <w:tcPr>
            <w:tcW w:w="99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371.8</w:t>
            </w:r>
          </w:p>
        </w:tc>
        <w:tc>
          <w:tcPr>
            <w:tcW w:w="108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94.5</w:t>
            </w:r>
          </w:p>
        </w:tc>
        <w:tc>
          <w:tcPr>
            <w:tcW w:w="1260" w:type="dxa"/>
            <w:tcBorders>
              <w:top w:val="single" w:sz="4" w:space="0" w:color="auto"/>
              <w:left w:val="single" w:sz="4" w:space="0" w:color="auto"/>
              <w:bottom w:val="single" w:sz="4" w:space="0" w:color="auto"/>
              <w:right w:val="single" w:sz="4" w:space="0" w:color="auto"/>
            </w:tcBorders>
            <w:hideMark/>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109.4</w:t>
            </w:r>
          </w:p>
        </w:tc>
        <w:tc>
          <w:tcPr>
            <w:tcW w:w="1170" w:type="dxa"/>
            <w:tcBorders>
              <w:top w:val="nil"/>
              <w:left w:val="single" w:sz="4" w:space="0" w:color="auto"/>
              <w:bottom w:val="single" w:sz="4" w:space="0" w:color="auto"/>
              <w:right w:val="single" w:sz="4" w:space="0" w:color="auto"/>
            </w:tcBorders>
            <w:shd w:val="clear" w:color="auto" w:fill="auto"/>
          </w:tcPr>
          <w:p w:rsidR="004C11AD" w:rsidRPr="00CD6048" w:rsidRDefault="004C11AD" w:rsidP="00220CB5">
            <w:pPr>
              <w:jc w:val="right"/>
              <w:rPr>
                <w:rFonts w:ascii="GHEA Grapalat" w:hAnsi="GHEA Grapalat"/>
                <w:sz w:val="18"/>
                <w:szCs w:val="18"/>
              </w:rPr>
            </w:pPr>
            <w:r w:rsidRPr="00CD6048">
              <w:rPr>
                <w:rFonts w:ascii="GHEA Grapalat" w:hAnsi="GHEA Grapalat"/>
                <w:sz w:val="18"/>
                <w:szCs w:val="18"/>
              </w:rPr>
              <w:t>32.0</w:t>
            </w:r>
          </w:p>
        </w:tc>
      </w:tr>
    </w:tbl>
    <w:p w:rsidR="001950AF" w:rsidRPr="00CD6048" w:rsidRDefault="001950AF" w:rsidP="008D5420">
      <w:pPr>
        <w:spacing w:line="360" w:lineRule="auto"/>
        <w:ind w:firstLine="561"/>
        <w:jc w:val="both"/>
        <w:rPr>
          <w:rFonts w:ascii="GHEA Grapalat" w:hAnsi="GHEA Grapalat" w:cs="GHEA Grapalat"/>
          <w:sz w:val="22"/>
          <w:szCs w:val="22"/>
          <w:lang w:val="hy-AM"/>
        </w:rPr>
      </w:pPr>
    </w:p>
    <w:p w:rsidR="008D5420" w:rsidRPr="00CD6048" w:rsidRDefault="008D5420" w:rsidP="008D5420">
      <w:pPr>
        <w:spacing w:line="360" w:lineRule="auto"/>
        <w:ind w:firstLine="561"/>
        <w:jc w:val="both"/>
        <w:rPr>
          <w:rFonts w:ascii="GHEA Grapalat" w:hAnsi="GHEA Grapalat" w:cs="GHEA Grapalat"/>
          <w:sz w:val="22"/>
          <w:szCs w:val="22"/>
          <w:lang w:val="hy-AM"/>
        </w:rPr>
      </w:pPr>
      <w:r w:rsidRPr="00CD6048">
        <w:rPr>
          <w:rFonts w:ascii="GHEA Grapalat" w:hAnsi="GHEA Grapalat" w:cs="GHEA Grapalat"/>
          <w:i/>
          <w:sz w:val="22"/>
          <w:szCs w:val="22"/>
          <w:u w:val="single"/>
          <w:lang w:val="hy-AM"/>
        </w:rPr>
        <w:t>ՀՀ կառավարության</w:t>
      </w:r>
      <w:r w:rsidRPr="00CD6048">
        <w:rPr>
          <w:rFonts w:ascii="GHEA Grapalat" w:hAnsi="GHEA Grapalat" w:cs="GHEA Grapalat"/>
          <w:sz w:val="22"/>
          <w:szCs w:val="22"/>
          <w:lang w:val="hy-AM"/>
        </w:rPr>
        <w:t xml:space="preserve"> պատասխանատվությամբ նախատեսված «ՀՀ կառա</w:t>
      </w:r>
      <w:r w:rsidRPr="00CD6048">
        <w:rPr>
          <w:rFonts w:ascii="GHEA Grapalat" w:hAnsi="GHEA Grapalat" w:cs="GHEA Grapalat"/>
          <w:sz w:val="22"/>
          <w:szCs w:val="22"/>
          <w:lang w:val="hy-AM"/>
        </w:rPr>
        <w:softHyphen/>
        <w:t>վա</w:t>
      </w:r>
      <w:r w:rsidRPr="00CD6048">
        <w:rPr>
          <w:rFonts w:ascii="GHEA Grapalat" w:hAnsi="GHEA Grapalat" w:cs="GHEA Grapalat"/>
          <w:sz w:val="22"/>
          <w:szCs w:val="22"/>
          <w:lang w:val="hy-AM"/>
        </w:rPr>
        <w:softHyphen/>
        <w:t>րության պահուստային ֆոնդ» և «Արտասահ</w:t>
      </w:r>
      <w:r w:rsidRPr="00CD6048">
        <w:rPr>
          <w:rFonts w:ascii="GHEA Grapalat" w:hAnsi="GHEA Grapalat" w:cs="GHEA Grapalat"/>
          <w:sz w:val="22"/>
          <w:szCs w:val="22"/>
          <w:lang w:val="hy-AM"/>
        </w:rPr>
        <w:softHyphen/>
        <w:t>մանյան պատվիրա</w:t>
      </w:r>
      <w:r w:rsidRPr="00CD6048">
        <w:rPr>
          <w:rFonts w:ascii="GHEA Grapalat" w:hAnsi="GHEA Grapalat" w:cs="GHEA Grapalat"/>
          <w:sz w:val="22"/>
          <w:szCs w:val="22"/>
          <w:lang w:val="hy-AM"/>
        </w:rPr>
        <w:softHyphen/>
        <w:t>կու</w:t>
      </w:r>
      <w:r w:rsidRPr="00CD6048">
        <w:rPr>
          <w:rFonts w:ascii="GHEA Grapalat" w:hAnsi="GHEA Grapalat" w:cs="GHEA Grapalat"/>
          <w:sz w:val="22"/>
          <w:szCs w:val="22"/>
          <w:lang w:val="hy-AM"/>
        </w:rPr>
        <w:softHyphen/>
        <w:t xml:space="preserve">թյունների ընդունելությունների և պաշտոնական գործուղումների կազմակերպում» ծրագրերի գծով «Հայաստանի Հանրապետության </w:t>
      </w:r>
      <w:r w:rsidRPr="00CD6048">
        <w:rPr>
          <w:rFonts w:ascii="GHEA Grapalat" w:hAnsi="GHEA Grapalat" w:cs="GHEA Grapalat"/>
          <w:sz w:val="22"/>
          <w:szCs w:val="22"/>
          <w:lang w:val="hy-AM"/>
        </w:rPr>
        <w:lastRenderedPageBreak/>
        <w:t xml:space="preserve">2023 թվականի պետական բյուջեի կատարումն ապահովող միջոցառումների մասին» ՀՀ կառավարության 2022 թվականի դեկտեմբերի 29-ի N 2111-Ն որոշմամբ </w:t>
      </w:r>
      <w:r w:rsidR="00F35FEF" w:rsidRPr="00CD6048">
        <w:rPr>
          <w:rFonts w:ascii="GHEA Grapalat" w:hAnsi="GHEA Grapalat" w:cs="GHEA Grapalat"/>
          <w:sz w:val="22"/>
          <w:szCs w:val="22"/>
        </w:rPr>
        <w:t>ինն ամիսների</w:t>
      </w:r>
      <w:r w:rsidRPr="00CD6048">
        <w:rPr>
          <w:rFonts w:ascii="GHEA Grapalat" w:hAnsi="GHEA Grapalat" w:cs="GHEA Grapalat"/>
          <w:sz w:val="22"/>
          <w:szCs w:val="22"/>
          <w:lang w:val="hy-AM"/>
        </w:rPr>
        <w:t xml:space="preserve"> համար նախատեսվել էին ընդհանուր առմամբ </w:t>
      </w:r>
      <w:r w:rsidR="003636C9" w:rsidRPr="00CD6048">
        <w:rPr>
          <w:rFonts w:ascii="GHEA Grapalat" w:hAnsi="GHEA Grapalat" w:cs="GHEA Grapalat"/>
          <w:sz w:val="22"/>
          <w:szCs w:val="22"/>
          <w:lang w:val="hy-AM"/>
        </w:rPr>
        <w:t>1</w:t>
      </w:r>
      <w:r w:rsidR="00584D16" w:rsidRPr="00CD6048">
        <w:rPr>
          <w:rFonts w:ascii="GHEA Grapalat" w:hAnsi="GHEA Grapalat" w:cs="GHEA Grapalat"/>
          <w:sz w:val="22"/>
          <w:szCs w:val="22"/>
        </w:rPr>
        <w:t>5.4</w:t>
      </w:r>
      <w:r w:rsidRPr="00CD6048">
        <w:rPr>
          <w:rFonts w:ascii="GHEA Grapalat" w:hAnsi="GHEA Grapalat" w:cs="GHEA Grapalat"/>
          <w:sz w:val="22"/>
          <w:szCs w:val="22"/>
          <w:lang w:val="hy-AM"/>
        </w:rPr>
        <w:t xml:space="preserve"> մլրդ դրամի միջոցներ: ՀՀ կառավարության լիազորությունների շրջանակներում կատարված փոփոխությունների և վերաբաշխումների արդյունքում նշված ծրագրերին հատկացված միջոցները սահմանված կարգով ուղղվել են ՀՀ 2023 թվականի պետական բյուջեով նախատեսված ելքերի լրացուցիչ ֆինանսավորմանը՝ հատկացումների չափով ավելացնելով համապատասխան ծրագրերի և միջոցառումների գծով նախատեսված գումարները, ինչպես նաև բյուջեով չնախատեսված ելքերի ֆինանսավորմանը՝ բյուջետային ծախսերի ծրագրային դասակարգման մեջ ավելացնելով նոր ծրագրեր և/կամ միջոցառումներ՝ ելնելով այդ ելքերի ուղղություններից, նպատակներից, ակնկալվող արդյունքներից և դրանց համար պատասխանատու պետական մարմիններից: ՀՀ կառավարության լիազորությունների շրջանակներում կատարված փոփոխությունների և վերոհիշյալ սկզբունքով կատարված վերաբաշխումների արդյունքում ՀՀ կառավարության պատասխանատվության ներքո գտնվող վերոհիշյալ ծրագրերի</w:t>
      </w:r>
      <w:r w:rsidR="00584D16" w:rsidRPr="00CD6048">
        <w:rPr>
          <w:rFonts w:ascii="GHEA Grapalat" w:hAnsi="GHEA Grapalat" w:cs="GHEA Grapalat"/>
          <w:sz w:val="22"/>
          <w:szCs w:val="22"/>
        </w:rPr>
        <w:t>, ինչպես նաև «Հասարակության և պետության հանդեպ հատուկ ծառայություններ մատուցած քաղաքացիների մահվան դեպքում արարողակարգային միջոցառումների կազմակերպում» ծրագրի</w:t>
      </w:r>
      <w:r w:rsidRPr="00CD6048">
        <w:rPr>
          <w:rFonts w:ascii="GHEA Grapalat" w:hAnsi="GHEA Grapalat" w:cs="GHEA Grapalat"/>
          <w:sz w:val="22"/>
          <w:szCs w:val="22"/>
          <w:lang w:val="hy-AM"/>
        </w:rPr>
        <w:t xml:space="preserve"> շրջանակներում չօգտագործված միջոցները կազմել են </w:t>
      </w:r>
      <w:r w:rsidR="00584D16" w:rsidRPr="00CD6048">
        <w:rPr>
          <w:rFonts w:ascii="GHEA Grapalat" w:hAnsi="GHEA Grapalat" w:cs="GHEA Grapalat"/>
          <w:sz w:val="22"/>
          <w:szCs w:val="22"/>
        </w:rPr>
        <w:t>8.3 մլրդ</w:t>
      </w:r>
      <w:r w:rsidRPr="00CD6048">
        <w:rPr>
          <w:rFonts w:ascii="GHEA Grapalat" w:hAnsi="GHEA Grapalat" w:cs="GHEA Grapalat"/>
          <w:sz w:val="22"/>
          <w:szCs w:val="22"/>
          <w:lang w:val="hy-AM"/>
        </w:rPr>
        <w:t xml:space="preserve"> դրամ: Մասնավորապես՝ «ՀՀ կառա</w:t>
      </w:r>
      <w:r w:rsidRPr="00CD6048">
        <w:rPr>
          <w:rFonts w:ascii="GHEA Grapalat" w:hAnsi="GHEA Grapalat" w:cs="GHEA Grapalat"/>
          <w:sz w:val="22"/>
          <w:szCs w:val="22"/>
          <w:lang w:val="hy-AM"/>
        </w:rPr>
        <w:softHyphen/>
        <w:t>վա</w:t>
      </w:r>
      <w:r w:rsidRPr="00CD6048">
        <w:rPr>
          <w:rFonts w:ascii="GHEA Grapalat" w:hAnsi="GHEA Grapalat" w:cs="GHEA Grapalat"/>
          <w:sz w:val="22"/>
          <w:szCs w:val="22"/>
          <w:lang w:val="hy-AM"/>
        </w:rPr>
        <w:softHyphen/>
        <w:t xml:space="preserve">րության պահուստային ֆոնդ» ծրագրին հատկացված միջոցներից չի օգտագործվել </w:t>
      </w:r>
      <w:r w:rsidR="002D577B" w:rsidRPr="00CD6048">
        <w:rPr>
          <w:rFonts w:ascii="GHEA Grapalat" w:hAnsi="GHEA Grapalat" w:cs="GHEA Grapalat"/>
          <w:sz w:val="22"/>
          <w:szCs w:val="22"/>
        </w:rPr>
        <w:t>8.2 մլրդ</w:t>
      </w:r>
      <w:r w:rsidRPr="00CD6048">
        <w:rPr>
          <w:rFonts w:ascii="GHEA Grapalat" w:hAnsi="GHEA Grapalat" w:cs="GHEA Grapalat"/>
          <w:sz w:val="22"/>
          <w:szCs w:val="22"/>
          <w:lang w:val="hy-AM"/>
        </w:rPr>
        <w:t xml:space="preserve"> դրամը, «Արտասահ</w:t>
      </w:r>
      <w:r w:rsidRPr="00CD6048">
        <w:rPr>
          <w:rFonts w:ascii="GHEA Grapalat" w:hAnsi="GHEA Grapalat" w:cs="GHEA Grapalat"/>
          <w:sz w:val="22"/>
          <w:szCs w:val="22"/>
          <w:lang w:val="hy-AM"/>
        </w:rPr>
        <w:softHyphen/>
        <w:t>մանյան պատվիրակությունների ընդունելությունների և պաշտոնական գործուղումների կազմակերպում» ծրագրին հատկացված միջոցներից՝</w:t>
      </w:r>
      <w:r w:rsidR="002D577B" w:rsidRPr="00CD6048">
        <w:rPr>
          <w:rFonts w:ascii="GHEA Grapalat" w:hAnsi="GHEA Grapalat" w:cs="GHEA Grapalat"/>
          <w:sz w:val="22"/>
          <w:szCs w:val="22"/>
          <w:lang w:val="hy-AM"/>
        </w:rPr>
        <w:t xml:space="preserve"> 2.7</w:t>
      </w:r>
      <w:r w:rsidRPr="00CD6048">
        <w:rPr>
          <w:rFonts w:ascii="GHEA Grapalat" w:hAnsi="GHEA Grapalat" w:cs="GHEA Grapalat"/>
          <w:sz w:val="22"/>
          <w:szCs w:val="22"/>
          <w:lang w:val="hy-AM"/>
        </w:rPr>
        <w:t xml:space="preserve"> մլն դրամը</w:t>
      </w:r>
      <w:r w:rsidR="002D577B" w:rsidRPr="00CD6048">
        <w:rPr>
          <w:rFonts w:ascii="GHEA Grapalat" w:hAnsi="GHEA Grapalat" w:cs="GHEA Grapalat"/>
          <w:sz w:val="22"/>
          <w:szCs w:val="22"/>
        </w:rPr>
        <w:t xml:space="preserve">, «Հասարակության և պետության հանդեպ հատուկ ծառայություններ մատուցած քաղաքացիների մահվան դեպքում արարողակարգային միջոցառումների կազմակերպում» </w:t>
      </w:r>
      <w:r w:rsidR="002D577B" w:rsidRPr="00CD6048">
        <w:rPr>
          <w:rFonts w:ascii="GHEA Grapalat" w:hAnsi="GHEA Grapalat" w:cs="GHEA Grapalat"/>
          <w:sz w:val="22"/>
          <w:szCs w:val="22"/>
          <w:lang w:val="hy-AM"/>
        </w:rPr>
        <w:t>ծրագրին հատկացված միջոցներից՝ շուրջ 45 մլն դրամը</w:t>
      </w:r>
      <w:r w:rsidRPr="00CD6048">
        <w:rPr>
          <w:rFonts w:ascii="GHEA Grapalat" w:hAnsi="GHEA Grapalat" w:cs="GHEA Grapalat"/>
          <w:sz w:val="22"/>
          <w:szCs w:val="22"/>
          <w:lang w:val="hy-AM"/>
        </w:rPr>
        <w:t>:</w:t>
      </w:r>
    </w:p>
    <w:p w:rsidR="008D5420" w:rsidRPr="00CD6048" w:rsidRDefault="008D5420" w:rsidP="008D5420">
      <w:pPr>
        <w:spacing w:line="360" w:lineRule="auto"/>
        <w:jc w:val="both"/>
        <w:rPr>
          <w:rFonts w:ascii="GHEA Grapalat" w:hAnsi="GHEA Grapalat" w:cs="GHEA Grapalat"/>
          <w:sz w:val="22"/>
          <w:szCs w:val="22"/>
          <w:lang w:val="hy-AM"/>
        </w:rPr>
        <w:sectPr w:rsidR="008D5420" w:rsidRPr="00CD6048" w:rsidSect="009C41C6">
          <w:pgSz w:w="11907" w:h="16840" w:code="9"/>
          <w:pgMar w:top="1134" w:right="567" w:bottom="567" w:left="1134" w:header="720" w:footer="567" w:gutter="0"/>
          <w:cols w:space="720"/>
        </w:sectPr>
      </w:pPr>
    </w:p>
    <w:p w:rsidR="0045560F" w:rsidRPr="00CD6048" w:rsidRDefault="0045560F" w:rsidP="0045560F">
      <w:pPr>
        <w:pStyle w:val="Heading1"/>
        <w:overflowPunct/>
        <w:autoSpaceDE/>
        <w:autoSpaceDN/>
        <w:adjustRightInd/>
        <w:ind w:firstLine="0"/>
        <w:jc w:val="left"/>
        <w:textAlignment w:val="auto"/>
        <w:rPr>
          <w:rFonts w:ascii="GHEA Grapalat" w:hAnsi="GHEA Grapalat" w:cs="Sylfaen"/>
          <w:noProof/>
          <w:sz w:val="22"/>
          <w:szCs w:val="22"/>
          <w:lang w:val="hy-AM"/>
        </w:rPr>
      </w:pPr>
      <w:bookmarkStart w:id="89" w:name="_Toc291747250"/>
      <w:bookmarkStart w:id="90" w:name="_Toc291747579"/>
      <w:bookmarkStart w:id="91" w:name="_Toc291747949"/>
      <w:bookmarkStart w:id="92" w:name="_Toc322445737"/>
      <w:bookmarkStart w:id="93" w:name="_Toc322445810"/>
      <w:bookmarkStart w:id="94" w:name="_Toc353882560"/>
      <w:bookmarkStart w:id="95" w:name="_Toc354657517"/>
      <w:bookmarkStart w:id="96" w:name="_Toc354658871"/>
      <w:bookmarkStart w:id="97" w:name="_Toc385937101"/>
      <w:bookmarkStart w:id="98" w:name="_Toc417292114"/>
      <w:bookmarkStart w:id="99" w:name="_Toc448908393"/>
      <w:bookmarkStart w:id="100" w:name="_Toc448912570"/>
      <w:bookmarkStart w:id="101" w:name="_Toc448913299"/>
      <w:bookmarkStart w:id="102" w:name="_Toc511744986"/>
      <w:bookmarkStart w:id="103" w:name="_Toc6389345"/>
      <w:bookmarkStart w:id="104" w:name="_Toc69232236"/>
      <w:bookmarkStart w:id="105" w:name="_Toc100649919"/>
      <w:bookmarkStart w:id="106" w:name="_Toc150443106"/>
      <w:r w:rsidRPr="00CD6048">
        <w:rPr>
          <w:rFonts w:ascii="GHEA Grapalat" w:hAnsi="GHEA Grapalat" w:cs="Sylfaen"/>
          <w:noProof/>
          <w:sz w:val="22"/>
          <w:szCs w:val="22"/>
          <w:lang w:val="hy-AM"/>
        </w:rPr>
        <w:lastRenderedPageBreak/>
        <w:t xml:space="preserve">ՀՀ </w:t>
      </w:r>
      <w:r w:rsidR="003A4A1D" w:rsidRPr="00CD6048">
        <w:rPr>
          <w:rFonts w:ascii="GHEA Grapalat" w:hAnsi="GHEA Grapalat" w:cs="Sylfaen"/>
          <w:noProof/>
          <w:sz w:val="22"/>
          <w:szCs w:val="22"/>
          <w:lang w:val="hy-AM"/>
        </w:rPr>
        <w:t>2023</w:t>
      </w:r>
      <w:r w:rsidRPr="00CD6048">
        <w:rPr>
          <w:rFonts w:ascii="GHEA Grapalat" w:hAnsi="GHEA Grapalat" w:cs="Sylfaen"/>
          <w:noProof/>
          <w:sz w:val="22"/>
          <w:szCs w:val="22"/>
          <w:lang w:val="hy-AM"/>
        </w:rPr>
        <w:t xml:space="preserve"> ԹՎԱԿԱՆԻ </w:t>
      </w:r>
      <w:r w:rsidR="007F4187" w:rsidRPr="00CD6048">
        <w:rPr>
          <w:rFonts w:ascii="GHEA Grapalat" w:hAnsi="GHEA Grapalat" w:cs="Sylfaen"/>
          <w:noProof/>
          <w:sz w:val="22"/>
          <w:szCs w:val="22"/>
          <w:lang w:val="hy-AM"/>
        </w:rPr>
        <w:t>ԻՆՆ ԱՄԻՍՆԵՐԻ</w:t>
      </w:r>
      <w:r w:rsidR="0079090C" w:rsidRPr="00CD6048">
        <w:rPr>
          <w:rFonts w:ascii="GHEA Grapalat" w:hAnsi="GHEA Grapalat" w:cs="Sylfaen"/>
          <w:noProof/>
          <w:sz w:val="22"/>
          <w:szCs w:val="22"/>
          <w:lang w:val="hy-AM"/>
        </w:rPr>
        <w:t xml:space="preserve"> ՊԵՏԱԿԱՆ ԲՅՈՒՋԵԻ ՀԱՎԵԼ</w:t>
      </w:r>
      <w:r w:rsidRPr="00CD6048">
        <w:rPr>
          <w:rFonts w:ascii="GHEA Grapalat" w:hAnsi="GHEA Grapalat" w:cs="Sylfaen"/>
          <w:noProof/>
          <w:sz w:val="22"/>
          <w:szCs w:val="22"/>
          <w:lang w:val="hy-AM"/>
        </w:rPr>
        <w:t>ՈՒՐԴԸ</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26F54" w:rsidRPr="00CD6048" w:rsidRDefault="00926F54" w:rsidP="00926F54">
      <w:pPr>
        <w:autoSpaceDE w:val="0"/>
        <w:autoSpaceDN w:val="0"/>
        <w:adjustRightInd w:val="0"/>
        <w:spacing w:line="360" w:lineRule="auto"/>
        <w:ind w:firstLine="567"/>
        <w:jc w:val="both"/>
        <w:rPr>
          <w:rFonts w:ascii="GHEA Grapalat" w:hAnsi="GHEA Grapalat" w:cs="GHEA Grapalat"/>
          <w:sz w:val="22"/>
          <w:szCs w:val="22"/>
          <w:lang w:val="hy-AM"/>
        </w:rPr>
      </w:pPr>
      <w:bookmarkStart w:id="107" w:name="_Hlk133788245"/>
      <w:r w:rsidRPr="00CD6048">
        <w:rPr>
          <w:rFonts w:ascii="GHEA Grapalat" w:hAnsi="GHEA Grapalat" w:cs="GHEA Grapalat"/>
          <w:sz w:val="22"/>
          <w:szCs w:val="22"/>
          <w:lang w:val="hy-AM"/>
        </w:rPr>
        <w:t>2023 թվականի ինն ամիսների ընթացքում ՀՀ պետական բյուջեն կատարվել է 74.6</w:t>
      </w:r>
      <w:r w:rsidRPr="00CD6048">
        <w:rPr>
          <w:rFonts w:ascii="Calibri" w:hAnsi="Calibri" w:cs="Calibri"/>
          <w:sz w:val="22"/>
          <w:szCs w:val="22"/>
          <w:lang w:val="hy-AM"/>
        </w:rPr>
        <w:t> </w:t>
      </w:r>
      <w:r w:rsidRPr="00CD6048">
        <w:rPr>
          <w:rFonts w:ascii="GHEA Grapalat" w:hAnsi="GHEA Grapalat" w:cs="GHEA Grapalat"/>
          <w:sz w:val="22"/>
          <w:szCs w:val="22"/>
          <w:lang w:val="hy-AM"/>
        </w:rPr>
        <w:t>մլրդ դրամ հավելուրդով՝ ծրագրված 248.4</w:t>
      </w:r>
      <w:r w:rsidRPr="00CD6048">
        <w:rPr>
          <w:rFonts w:ascii="Calibri" w:hAnsi="Calibri" w:cs="Calibri"/>
          <w:sz w:val="22"/>
          <w:szCs w:val="22"/>
          <w:lang w:val="hy-AM"/>
        </w:rPr>
        <w:t> </w:t>
      </w:r>
      <w:r w:rsidRPr="00CD6048">
        <w:rPr>
          <w:rFonts w:ascii="GHEA Grapalat" w:hAnsi="GHEA Grapalat" w:cs="GHEA Grapalat"/>
          <w:sz w:val="22"/>
          <w:szCs w:val="22"/>
          <w:lang w:val="hy-AM"/>
        </w:rPr>
        <w:t>մլրդ դրամ պակասուրդի և նախորդ տարվա նույն ժամանակահատվածի 51.4 մլրդ դրամ հավելուրդի դիմաց: Բյուջեի հավելուրդը հիմնականում պայմանավորված է եկամուտների գերակատարմամբ և ծախսերի համեմատաբար ցածր կատարողականով, որի արդյունքում ֆինանսավորման ներքին աղբյուրներում նախատեսված բյուջեի ազատ միջոցներն աճել են 142.4 մլրդ դրամով: Բացի այդ, ցածր ցուցանիշ է արձանագրվել արտաքին աղբյուրներից ստացվող վարկերի գծով, որոնք կազմել են 68 մլրդ դրամ կամ իննամսյա ծրագրի 51%-ը:</w:t>
      </w:r>
    </w:p>
    <w:p w:rsidR="00926F54" w:rsidRPr="00CD6048" w:rsidRDefault="00926F54" w:rsidP="00926F54">
      <w:pPr>
        <w:autoSpaceDE w:val="0"/>
        <w:autoSpaceDN w:val="0"/>
        <w:adjustRightInd w:val="0"/>
        <w:ind w:firstLine="567"/>
        <w:jc w:val="both"/>
        <w:rPr>
          <w:rFonts w:ascii="GHEA Grapalat" w:hAnsi="GHEA Grapalat" w:cs="GHEA Grapalat"/>
          <w:sz w:val="22"/>
          <w:szCs w:val="22"/>
          <w:lang w:val="hy-AM"/>
        </w:rPr>
      </w:pPr>
    </w:p>
    <w:p w:rsidR="00926F54" w:rsidRPr="00CD6048" w:rsidRDefault="00926F54" w:rsidP="00926F54">
      <w:pPr>
        <w:pStyle w:val="Caption"/>
        <w:keepNext/>
        <w:numPr>
          <w:ilvl w:val="0"/>
          <w:numId w:val="27"/>
        </w:numPr>
        <w:tabs>
          <w:tab w:val="left" w:pos="1276"/>
        </w:tabs>
        <w:ind w:left="0" w:firstLine="0"/>
        <w:jc w:val="left"/>
        <w:rPr>
          <w:rFonts w:ascii="GHEA Grapalat" w:hAnsi="GHEA Grapalat"/>
          <w:i/>
          <w:sz w:val="18"/>
          <w:szCs w:val="18"/>
          <w:lang w:val="hy-AM"/>
        </w:rPr>
      </w:pPr>
      <w:r w:rsidRPr="00CD6048">
        <w:rPr>
          <w:rFonts w:ascii="GHEA Grapalat" w:hAnsi="GHEA Grapalat"/>
          <w:i/>
          <w:sz w:val="18"/>
          <w:szCs w:val="18"/>
          <w:lang w:val="hy-AM"/>
        </w:rPr>
        <w:t>ՀՀ պետական բյուջեի պակասուրդի ֆինանսավորման աղբյուրները (մլրդ դրամ)</w:t>
      </w:r>
      <w:r w:rsidRPr="00CD6048">
        <w:rPr>
          <w:rFonts w:ascii="GHEA Grapalat" w:hAnsi="GHEA Grapalat"/>
          <w:vertAlign w:val="superscript"/>
        </w:rPr>
        <w:footnoteReference w:id="35"/>
      </w:r>
    </w:p>
    <w:tbl>
      <w:tblPr>
        <w:tblW w:w="10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134"/>
        <w:gridCol w:w="1134"/>
        <w:gridCol w:w="1134"/>
        <w:gridCol w:w="1559"/>
        <w:gridCol w:w="1707"/>
      </w:tblGrid>
      <w:tr w:rsidR="00926F54" w:rsidRPr="00CD6048" w:rsidTr="00E374B1">
        <w:trPr>
          <w:trHeight w:val="1439"/>
        </w:trPr>
        <w:tc>
          <w:tcPr>
            <w:tcW w:w="3544"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spacing w:line="254" w:lineRule="auto"/>
              <w:rPr>
                <w:rFonts w:ascii="GHEA Grapalat" w:hAnsi="GHEA Grapalat" w:cs="Calibri"/>
                <w:sz w:val="18"/>
                <w:szCs w:val="18"/>
                <w:lang w:val="hy-AM"/>
              </w:rPr>
            </w:pPr>
            <w:bookmarkStart w:id="108" w:name="_Hlk133788658"/>
            <w:r w:rsidRPr="00CD6048">
              <w:rPr>
                <w:rFonts w:ascii="Calibri" w:hAnsi="Calibri" w:cs="Calibri"/>
                <w:sz w:val="18"/>
                <w:szCs w:val="18"/>
                <w:lang w:val="hy-AM"/>
              </w:rPr>
              <w:t> </w:t>
            </w:r>
          </w:p>
        </w:tc>
        <w:tc>
          <w:tcPr>
            <w:tcW w:w="1134" w:type="dxa"/>
            <w:tcBorders>
              <w:top w:val="single" w:sz="4" w:space="0" w:color="auto"/>
              <w:left w:val="single" w:sz="4" w:space="0" w:color="auto"/>
              <w:bottom w:val="single" w:sz="4" w:space="0" w:color="auto"/>
              <w:right w:val="single" w:sz="4" w:space="0" w:color="auto"/>
            </w:tcBorders>
            <w:hideMark/>
          </w:tcPr>
          <w:p w:rsidR="00926F54" w:rsidRPr="00CD6048" w:rsidRDefault="00926F54" w:rsidP="00E374B1">
            <w:pPr>
              <w:jc w:val="center"/>
              <w:rPr>
                <w:rFonts w:ascii="GHEA Grapalat" w:hAnsi="GHEA Grapalat" w:cs="Calibri"/>
                <w:b/>
                <w:bCs/>
                <w:sz w:val="18"/>
                <w:szCs w:val="18"/>
              </w:rPr>
            </w:pPr>
            <w:r w:rsidRPr="00CD6048">
              <w:rPr>
                <w:rFonts w:ascii="GHEA Grapalat" w:hAnsi="GHEA Grapalat" w:cs="Calibri"/>
                <w:b/>
                <w:bCs/>
                <w:sz w:val="18"/>
                <w:szCs w:val="18"/>
              </w:rPr>
              <w:t>2022թ.</w:t>
            </w:r>
            <w:r w:rsidRPr="00CD6048">
              <w:rPr>
                <w:rFonts w:ascii="GHEA Grapalat" w:hAnsi="GHEA Grapalat" w:cs="Calibri"/>
                <w:b/>
                <w:bCs/>
                <w:sz w:val="18"/>
                <w:szCs w:val="18"/>
                <w:lang w:val="hy-AM"/>
              </w:rPr>
              <w:t xml:space="preserve"> </w:t>
            </w:r>
            <w:r w:rsidRPr="00CD6048">
              <w:rPr>
                <w:rFonts w:ascii="GHEA Grapalat" w:hAnsi="GHEA Grapalat" w:cs="Calibri"/>
                <w:b/>
                <w:bCs/>
                <w:sz w:val="18"/>
                <w:szCs w:val="18"/>
              </w:rPr>
              <w:t>ինն ամիսների</w:t>
            </w:r>
            <w:r w:rsidRPr="00CD6048">
              <w:rPr>
                <w:rFonts w:ascii="GHEA Grapalat" w:hAnsi="GHEA Grapalat" w:cs="Calibri"/>
                <w:b/>
                <w:bCs/>
                <w:sz w:val="18"/>
                <w:szCs w:val="18"/>
              </w:rPr>
              <w:br/>
              <w:t>փաստ</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926F54" w:rsidRPr="00CD6048" w:rsidRDefault="00926F54" w:rsidP="00E374B1">
            <w:pPr>
              <w:jc w:val="center"/>
              <w:rPr>
                <w:rFonts w:ascii="GHEA Grapalat" w:hAnsi="GHEA Grapalat" w:cs="Calibri"/>
                <w:b/>
                <w:bCs/>
                <w:sz w:val="18"/>
                <w:szCs w:val="18"/>
              </w:rPr>
            </w:pPr>
            <w:r w:rsidRPr="00CD6048">
              <w:rPr>
                <w:rFonts w:ascii="GHEA Grapalat" w:hAnsi="GHEA Grapalat" w:cs="Calibri"/>
                <w:b/>
                <w:bCs/>
                <w:sz w:val="18"/>
                <w:szCs w:val="18"/>
              </w:rPr>
              <w:t>2023թ. ինն ամիսների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926F54" w:rsidRPr="00CD6048" w:rsidRDefault="00926F54" w:rsidP="00E374B1">
            <w:pPr>
              <w:jc w:val="center"/>
              <w:rPr>
                <w:rFonts w:ascii="GHEA Grapalat" w:hAnsi="GHEA Grapalat" w:cs="Calibri"/>
                <w:b/>
                <w:bCs/>
                <w:sz w:val="18"/>
                <w:szCs w:val="18"/>
              </w:rPr>
            </w:pPr>
            <w:r w:rsidRPr="00CD6048">
              <w:rPr>
                <w:rFonts w:ascii="GHEA Grapalat" w:hAnsi="GHEA Grapalat" w:cs="Calibri"/>
                <w:b/>
                <w:bCs/>
                <w:sz w:val="18"/>
                <w:szCs w:val="18"/>
              </w:rPr>
              <w:t>2023թ. ինն ամիսների</w:t>
            </w:r>
            <w:r w:rsidRPr="00CD6048">
              <w:rPr>
                <w:rFonts w:ascii="GHEA Grapalat" w:hAnsi="GHEA Grapalat" w:cs="Calibri"/>
                <w:b/>
                <w:bCs/>
                <w:sz w:val="18"/>
                <w:szCs w:val="18"/>
              </w:rPr>
              <w:br/>
              <w:t>փաստ</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926F54" w:rsidRPr="00CD6048" w:rsidRDefault="00926F54" w:rsidP="00E374B1">
            <w:pPr>
              <w:jc w:val="center"/>
              <w:rPr>
                <w:rFonts w:ascii="GHEA Grapalat" w:hAnsi="GHEA Grapalat" w:cs="Calibri"/>
                <w:b/>
                <w:bCs/>
                <w:sz w:val="18"/>
                <w:szCs w:val="18"/>
              </w:rPr>
            </w:pPr>
            <w:r w:rsidRPr="00CD6048">
              <w:rPr>
                <w:rFonts w:ascii="GHEA Grapalat" w:hAnsi="GHEA Grapalat" w:cs="Calibri"/>
                <w:b/>
                <w:bCs/>
                <w:sz w:val="18"/>
                <w:szCs w:val="18"/>
              </w:rPr>
              <w:t xml:space="preserve">Կատարո-ղականն ինն ամիսների ճշտված պլանի նկատմամբ </w:t>
            </w:r>
          </w:p>
          <w:p w:rsidR="00926F54" w:rsidRPr="00CD6048" w:rsidRDefault="00926F54" w:rsidP="00E374B1">
            <w:pPr>
              <w:jc w:val="center"/>
              <w:rPr>
                <w:rFonts w:ascii="GHEA Grapalat" w:hAnsi="GHEA Grapalat" w:cs="Calibri"/>
                <w:b/>
                <w:bCs/>
                <w:sz w:val="18"/>
                <w:szCs w:val="18"/>
              </w:rPr>
            </w:pPr>
            <w:r w:rsidRPr="00CD6048">
              <w:rPr>
                <w:rFonts w:ascii="GHEA Grapalat" w:hAnsi="GHEA Grapalat" w:cs="Calibri"/>
                <w:b/>
                <w:bCs/>
                <w:sz w:val="18"/>
                <w:szCs w:val="18"/>
              </w:rPr>
              <w:t>(%)</w:t>
            </w:r>
          </w:p>
        </w:tc>
        <w:tc>
          <w:tcPr>
            <w:tcW w:w="1707" w:type="dxa"/>
            <w:tcBorders>
              <w:top w:val="single" w:sz="4" w:space="0" w:color="auto"/>
              <w:left w:val="single" w:sz="4" w:space="0" w:color="auto"/>
              <w:bottom w:val="single" w:sz="4" w:space="0" w:color="auto"/>
              <w:right w:val="single" w:sz="4" w:space="0" w:color="auto"/>
            </w:tcBorders>
            <w:shd w:val="clear" w:color="auto" w:fill="FFFFFF"/>
            <w:hideMark/>
          </w:tcPr>
          <w:p w:rsidR="00926F54" w:rsidRPr="00CD6048" w:rsidRDefault="00926F54" w:rsidP="00E374B1">
            <w:pPr>
              <w:jc w:val="center"/>
              <w:rPr>
                <w:rFonts w:ascii="GHEA Grapalat" w:hAnsi="GHEA Grapalat" w:cs="Calibri"/>
                <w:b/>
                <w:bCs/>
                <w:sz w:val="18"/>
                <w:szCs w:val="18"/>
              </w:rPr>
            </w:pPr>
            <w:r w:rsidRPr="00CD6048">
              <w:rPr>
                <w:rFonts w:ascii="GHEA Grapalat" w:hAnsi="GHEA Grapalat" w:cs="Calibri"/>
                <w:b/>
                <w:bCs/>
                <w:sz w:val="18"/>
                <w:szCs w:val="18"/>
              </w:rPr>
              <w:t>2023թ. ինն ամիս</w:t>
            </w:r>
            <w:r w:rsidR="00C65255" w:rsidRPr="00CD6048">
              <w:rPr>
                <w:rFonts w:ascii="GHEA Grapalat" w:hAnsi="GHEA Grapalat" w:cs="Calibri"/>
                <w:b/>
                <w:bCs/>
                <w:sz w:val="18"/>
                <w:szCs w:val="18"/>
              </w:rPr>
              <w:t>ներ</w:t>
            </w:r>
            <w:r w:rsidRPr="00CD6048">
              <w:rPr>
                <w:rFonts w:ascii="GHEA Grapalat" w:hAnsi="GHEA Grapalat" w:cs="Calibri"/>
                <w:b/>
                <w:bCs/>
                <w:sz w:val="18"/>
                <w:szCs w:val="18"/>
              </w:rPr>
              <w:t>ը 2022թ. ինն ամ</w:t>
            </w:r>
            <w:r w:rsidR="00C65255" w:rsidRPr="00CD6048">
              <w:rPr>
                <w:rFonts w:ascii="GHEA Grapalat" w:hAnsi="GHEA Grapalat" w:cs="Calibri"/>
                <w:b/>
                <w:bCs/>
                <w:sz w:val="18"/>
                <w:szCs w:val="18"/>
              </w:rPr>
              <w:t xml:space="preserve">իսների </w:t>
            </w:r>
            <w:r w:rsidRPr="00CD6048">
              <w:rPr>
                <w:rFonts w:ascii="GHEA Grapalat" w:hAnsi="GHEA Grapalat" w:cs="Calibri"/>
                <w:b/>
                <w:bCs/>
                <w:sz w:val="18"/>
                <w:szCs w:val="18"/>
              </w:rPr>
              <w:t>նկատմամբ</w:t>
            </w:r>
          </w:p>
          <w:p w:rsidR="00926F54" w:rsidRPr="00CD6048" w:rsidRDefault="00926F54" w:rsidP="00E374B1">
            <w:pPr>
              <w:jc w:val="center"/>
              <w:rPr>
                <w:rFonts w:ascii="GHEA Grapalat" w:hAnsi="GHEA Grapalat" w:cs="Calibri"/>
                <w:b/>
                <w:bCs/>
                <w:sz w:val="18"/>
                <w:szCs w:val="18"/>
              </w:rPr>
            </w:pPr>
            <w:r w:rsidRPr="00CD6048">
              <w:rPr>
                <w:rFonts w:ascii="GHEA Grapalat" w:hAnsi="GHEA Grapalat" w:cs="Calibri"/>
                <w:b/>
                <w:bCs/>
                <w:sz w:val="18"/>
                <w:szCs w:val="18"/>
              </w:rPr>
              <w:t>(%)</w:t>
            </w:r>
          </w:p>
        </w:tc>
      </w:tr>
      <w:tr w:rsidR="00926F54" w:rsidRPr="00CD6048" w:rsidTr="00E374B1">
        <w:trPr>
          <w:trHeight w:val="377"/>
        </w:trPr>
        <w:tc>
          <w:tcPr>
            <w:tcW w:w="3544"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spacing w:line="254" w:lineRule="auto"/>
              <w:rPr>
                <w:rFonts w:ascii="GHEA Grapalat" w:hAnsi="GHEA Grapalat" w:cs="Calibri"/>
                <w:b/>
                <w:bCs/>
                <w:sz w:val="18"/>
                <w:szCs w:val="18"/>
              </w:rPr>
            </w:pPr>
            <w:r w:rsidRPr="00CD6048">
              <w:rPr>
                <w:rFonts w:ascii="GHEA Grapalat" w:hAnsi="GHEA Grapalat" w:cs="Calibri"/>
                <w:b/>
                <w:color w:val="000000"/>
                <w:sz w:val="18"/>
                <w:szCs w:val="18"/>
              </w:rPr>
              <w:t xml:space="preserve">Պակասուրդ </w:t>
            </w:r>
            <w:r w:rsidRPr="00CD6048">
              <w:rPr>
                <w:rFonts w:ascii="GHEA Grapalat" w:hAnsi="GHEA Grapalat" w:cs="Calibri"/>
                <w:b/>
                <w:color w:val="000000"/>
                <w:sz w:val="18"/>
                <w:szCs w:val="18"/>
                <w:lang w:val="hy-AM"/>
              </w:rPr>
              <w:t>(</w:t>
            </w:r>
            <w:r w:rsidRPr="00CD6048">
              <w:rPr>
                <w:rFonts w:ascii="GHEA Grapalat" w:hAnsi="GHEA Grapalat" w:cs="Calibri"/>
                <w:b/>
                <w:color w:val="000000"/>
                <w:sz w:val="18"/>
                <w:szCs w:val="18"/>
              </w:rPr>
              <w:t>հավելուրդ)</w:t>
            </w:r>
          </w:p>
        </w:tc>
        <w:tc>
          <w:tcPr>
            <w:tcW w:w="1134"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jc w:val="right"/>
              <w:rPr>
                <w:rFonts w:ascii="GHEA Grapalat" w:hAnsi="GHEA Grapalat" w:cs="Calibri"/>
                <w:b/>
                <w:bCs/>
                <w:sz w:val="18"/>
                <w:szCs w:val="18"/>
              </w:rPr>
            </w:pPr>
            <w:r w:rsidRPr="00CD6048">
              <w:rPr>
                <w:rFonts w:ascii="GHEA Grapalat" w:hAnsi="GHEA Grapalat" w:cs="Calibri"/>
                <w:b/>
                <w:bCs/>
                <w:sz w:val="18"/>
                <w:szCs w:val="18"/>
              </w:rPr>
              <w:t>(51.4)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
                <w:bCs/>
                <w:sz w:val="18"/>
                <w:szCs w:val="18"/>
              </w:rPr>
            </w:pPr>
            <w:r w:rsidRPr="00CD6048">
              <w:rPr>
                <w:rFonts w:ascii="GHEA Grapalat" w:hAnsi="GHEA Grapalat" w:cs="Calibri"/>
                <w:b/>
                <w:bCs/>
                <w:sz w:val="18"/>
                <w:szCs w:val="18"/>
              </w:rPr>
              <w:t>248.4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
                <w:bCs/>
                <w:sz w:val="18"/>
                <w:szCs w:val="18"/>
              </w:rPr>
            </w:pPr>
            <w:r w:rsidRPr="00CD6048">
              <w:rPr>
                <w:rFonts w:ascii="GHEA Grapalat" w:hAnsi="GHEA Grapalat" w:cs="Calibri"/>
                <w:b/>
                <w:bCs/>
                <w:sz w:val="18"/>
                <w:szCs w:val="18"/>
              </w:rPr>
              <w:t>(74.6)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
                <w:bCs/>
                <w:sz w:val="18"/>
                <w:szCs w:val="18"/>
              </w:rPr>
            </w:pPr>
            <w:r w:rsidRPr="00CD6048">
              <w:rPr>
                <w:rFonts w:ascii="GHEA Grapalat" w:hAnsi="GHEA Grapalat" w:cs="Calibri"/>
                <w:b/>
                <w:bCs/>
                <w:sz w:val="18"/>
                <w:szCs w:val="18"/>
              </w:rPr>
              <w:t>(30.0)</w:t>
            </w:r>
          </w:p>
        </w:tc>
        <w:tc>
          <w:tcPr>
            <w:tcW w:w="1707"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jc w:val="right"/>
              <w:rPr>
                <w:rFonts w:ascii="GHEA Grapalat" w:hAnsi="GHEA Grapalat" w:cs="Calibri"/>
                <w:b/>
                <w:bCs/>
                <w:sz w:val="18"/>
                <w:szCs w:val="18"/>
              </w:rPr>
            </w:pPr>
            <w:r w:rsidRPr="00CD6048">
              <w:rPr>
                <w:rFonts w:ascii="GHEA Grapalat" w:hAnsi="GHEA Grapalat" w:cs="Calibri"/>
                <w:b/>
                <w:bCs/>
                <w:sz w:val="18"/>
                <w:szCs w:val="18"/>
              </w:rPr>
              <w:t>145.0</w:t>
            </w:r>
          </w:p>
        </w:tc>
      </w:tr>
      <w:tr w:rsidR="00926F54" w:rsidRPr="00CD6048" w:rsidTr="00E374B1">
        <w:trPr>
          <w:trHeight w:val="175"/>
        </w:trPr>
        <w:tc>
          <w:tcPr>
            <w:tcW w:w="3544"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spacing w:line="254" w:lineRule="auto"/>
              <w:rPr>
                <w:rFonts w:ascii="GHEA Grapalat" w:hAnsi="GHEA Grapalat" w:cs="Calibri"/>
                <w:color w:val="000000"/>
                <w:sz w:val="18"/>
                <w:szCs w:val="18"/>
              </w:rPr>
            </w:pPr>
            <w:r w:rsidRPr="00CD6048">
              <w:rPr>
                <w:rFonts w:ascii="GHEA Grapalat" w:hAnsi="GHEA Grapalat" w:cs="Calibri"/>
                <w:color w:val="000000"/>
                <w:sz w:val="18"/>
                <w:szCs w:val="18"/>
              </w:rPr>
              <w:t>Ներքին աղբյուրներ, այդ թվում`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85.8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476.1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152.6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32.1</w:t>
            </w:r>
          </w:p>
        </w:tc>
        <w:tc>
          <w:tcPr>
            <w:tcW w:w="1707"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177.8</w:t>
            </w:r>
          </w:p>
        </w:tc>
      </w:tr>
      <w:tr w:rsidR="00926F54" w:rsidRPr="00CD6048" w:rsidTr="00E374B1">
        <w:trPr>
          <w:trHeight w:val="224"/>
        </w:trPr>
        <w:tc>
          <w:tcPr>
            <w:tcW w:w="3544"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pStyle w:val="ListParagraph"/>
              <w:numPr>
                <w:ilvl w:val="0"/>
                <w:numId w:val="8"/>
              </w:numPr>
              <w:ind w:left="426" w:hanging="156"/>
              <w:rPr>
                <w:rFonts w:ascii="GHEA Grapalat" w:hAnsi="GHEA Grapalat" w:cs="Calibri"/>
                <w:sz w:val="18"/>
                <w:szCs w:val="18"/>
                <w:lang w:val="hy-AM"/>
              </w:rPr>
            </w:pPr>
            <w:r w:rsidRPr="00CD6048">
              <w:rPr>
                <w:rFonts w:ascii="GHEA Grapalat" w:hAnsi="GHEA Grapalat" w:cs="Calibri"/>
                <w:sz w:val="18"/>
                <w:szCs w:val="18"/>
                <w:lang w:val="hy-AM"/>
              </w:rPr>
              <w:t>Փոխառու միջոցներ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172.1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284.0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284.8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100.3</w:t>
            </w:r>
          </w:p>
        </w:tc>
        <w:tc>
          <w:tcPr>
            <w:tcW w:w="1707"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165.4</w:t>
            </w:r>
          </w:p>
        </w:tc>
      </w:tr>
      <w:tr w:rsidR="00926F54" w:rsidRPr="00CD6048" w:rsidTr="00E374B1">
        <w:trPr>
          <w:trHeight w:val="244"/>
        </w:trPr>
        <w:tc>
          <w:tcPr>
            <w:tcW w:w="3544"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pStyle w:val="ListParagraph"/>
              <w:numPr>
                <w:ilvl w:val="0"/>
                <w:numId w:val="8"/>
              </w:numPr>
              <w:ind w:left="426" w:hanging="156"/>
              <w:rPr>
                <w:rFonts w:ascii="GHEA Grapalat" w:hAnsi="GHEA Grapalat" w:cs="Calibri"/>
                <w:sz w:val="18"/>
                <w:szCs w:val="18"/>
                <w:lang w:val="hy-AM"/>
              </w:rPr>
            </w:pPr>
            <w:r w:rsidRPr="00CD6048">
              <w:rPr>
                <w:rFonts w:ascii="GHEA Grapalat" w:hAnsi="GHEA Grapalat" w:cs="Calibri"/>
                <w:sz w:val="18"/>
                <w:szCs w:val="18"/>
                <w:lang w:val="hy-AM"/>
              </w:rPr>
              <w:t>Ֆինանսական զուտ ակտիվներ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(86.3)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192.1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(132.2)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(68.8)</w:t>
            </w:r>
          </w:p>
        </w:tc>
        <w:tc>
          <w:tcPr>
            <w:tcW w:w="1707"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153.1</w:t>
            </w:r>
          </w:p>
        </w:tc>
      </w:tr>
      <w:tr w:rsidR="00926F54" w:rsidRPr="00CD6048" w:rsidTr="00E374B1">
        <w:trPr>
          <w:trHeight w:val="230"/>
        </w:trPr>
        <w:tc>
          <w:tcPr>
            <w:tcW w:w="3544"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spacing w:line="254" w:lineRule="auto"/>
              <w:rPr>
                <w:rFonts w:ascii="GHEA Grapalat" w:hAnsi="GHEA Grapalat" w:cs="Calibri"/>
                <w:color w:val="000000"/>
                <w:sz w:val="18"/>
                <w:szCs w:val="18"/>
              </w:rPr>
            </w:pPr>
            <w:r w:rsidRPr="00CD6048">
              <w:rPr>
                <w:rFonts w:ascii="GHEA Grapalat" w:hAnsi="GHEA Grapalat" w:cs="Calibri"/>
                <w:color w:val="000000"/>
                <w:sz w:val="18"/>
                <w:szCs w:val="18"/>
              </w:rPr>
              <w:t>Արտաքին աղբյուրներ, այդ թվում`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(137.3)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(227.6)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(227.2)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99.8</w:t>
            </w:r>
          </w:p>
        </w:tc>
        <w:tc>
          <w:tcPr>
            <w:tcW w:w="1707"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165.5</w:t>
            </w:r>
          </w:p>
        </w:tc>
      </w:tr>
      <w:tr w:rsidR="00926F54" w:rsidRPr="00CD6048" w:rsidTr="00E374B1">
        <w:trPr>
          <w:trHeight w:val="183"/>
        </w:trPr>
        <w:tc>
          <w:tcPr>
            <w:tcW w:w="3544"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pStyle w:val="ListParagraph"/>
              <w:numPr>
                <w:ilvl w:val="0"/>
                <w:numId w:val="8"/>
              </w:numPr>
              <w:ind w:left="426" w:hanging="156"/>
              <w:rPr>
                <w:rFonts w:ascii="GHEA Grapalat" w:hAnsi="GHEA Grapalat" w:cs="Calibri"/>
                <w:sz w:val="18"/>
                <w:szCs w:val="18"/>
                <w:lang w:val="hy-AM"/>
              </w:rPr>
            </w:pPr>
            <w:r w:rsidRPr="00CD6048">
              <w:rPr>
                <w:rFonts w:ascii="GHEA Grapalat" w:hAnsi="GHEA Grapalat" w:cs="Calibri"/>
                <w:sz w:val="18"/>
                <w:szCs w:val="18"/>
                <w:lang w:val="hy-AM"/>
              </w:rPr>
              <w:t>Փոխառու միջոցներ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(10.6)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(82.1)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(86.8)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105.7</w:t>
            </w:r>
          </w:p>
        </w:tc>
        <w:tc>
          <w:tcPr>
            <w:tcW w:w="1707"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820.7</w:t>
            </w:r>
          </w:p>
        </w:tc>
      </w:tr>
      <w:tr w:rsidR="00926F54" w:rsidRPr="00CD6048" w:rsidTr="00E374B1">
        <w:trPr>
          <w:trHeight w:val="202"/>
        </w:trPr>
        <w:tc>
          <w:tcPr>
            <w:tcW w:w="3544"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pStyle w:val="ListParagraph"/>
              <w:numPr>
                <w:ilvl w:val="0"/>
                <w:numId w:val="8"/>
              </w:numPr>
              <w:ind w:left="426" w:hanging="156"/>
              <w:rPr>
                <w:rFonts w:ascii="GHEA Grapalat" w:hAnsi="GHEA Grapalat" w:cs="Calibri"/>
                <w:sz w:val="18"/>
                <w:szCs w:val="18"/>
                <w:lang w:val="hy-AM"/>
              </w:rPr>
            </w:pPr>
            <w:r w:rsidRPr="00CD6048">
              <w:rPr>
                <w:rFonts w:ascii="GHEA Grapalat" w:hAnsi="GHEA Grapalat" w:cs="Calibri"/>
                <w:sz w:val="18"/>
                <w:szCs w:val="18"/>
                <w:lang w:val="hy-AM"/>
              </w:rPr>
              <w:t>Ֆինանսական զուտ ակտիվներ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(126.7)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(145.6)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(140.4)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96.4</w:t>
            </w:r>
          </w:p>
        </w:tc>
        <w:tc>
          <w:tcPr>
            <w:tcW w:w="1707"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jc w:val="right"/>
              <w:rPr>
                <w:rFonts w:ascii="GHEA Grapalat" w:hAnsi="GHEA Grapalat" w:cs="Calibri"/>
                <w:bCs/>
                <w:sz w:val="18"/>
                <w:szCs w:val="18"/>
              </w:rPr>
            </w:pPr>
            <w:r w:rsidRPr="00CD6048">
              <w:rPr>
                <w:rFonts w:ascii="GHEA Grapalat" w:hAnsi="GHEA Grapalat" w:cs="Calibri"/>
                <w:bCs/>
                <w:sz w:val="18"/>
                <w:szCs w:val="18"/>
              </w:rPr>
              <w:t>110.8</w:t>
            </w:r>
          </w:p>
        </w:tc>
      </w:tr>
      <w:bookmarkEnd w:id="108"/>
    </w:tbl>
    <w:p w:rsidR="00926F54" w:rsidRPr="00CD6048" w:rsidRDefault="00926F54" w:rsidP="00926F54">
      <w:pPr>
        <w:autoSpaceDE w:val="0"/>
        <w:autoSpaceDN w:val="0"/>
        <w:adjustRightInd w:val="0"/>
        <w:spacing w:line="360" w:lineRule="auto"/>
        <w:ind w:firstLine="567"/>
        <w:jc w:val="both"/>
        <w:rPr>
          <w:rFonts w:ascii="GHEA Grapalat" w:hAnsi="GHEA Grapalat"/>
          <w:sz w:val="22"/>
          <w:szCs w:val="22"/>
          <w:lang w:val="nb-NO"/>
        </w:rPr>
      </w:pPr>
    </w:p>
    <w:p w:rsidR="00926F54" w:rsidRPr="00CD6048" w:rsidRDefault="00926F54" w:rsidP="00926F54">
      <w:pPr>
        <w:autoSpaceDE w:val="0"/>
        <w:autoSpaceDN w:val="0"/>
        <w:adjustRightInd w:val="0"/>
        <w:spacing w:line="360" w:lineRule="auto"/>
        <w:ind w:firstLine="567"/>
        <w:jc w:val="both"/>
        <w:rPr>
          <w:rFonts w:ascii="GHEA Grapalat" w:hAnsi="GHEA Grapalat"/>
          <w:sz w:val="22"/>
          <w:szCs w:val="22"/>
          <w:lang w:val="hy-AM"/>
        </w:rPr>
      </w:pPr>
      <w:r w:rsidRPr="00CD6048">
        <w:rPr>
          <w:rFonts w:ascii="GHEA Grapalat" w:hAnsi="GHEA Grapalat"/>
          <w:sz w:val="22"/>
          <w:szCs w:val="22"/>
          <w:lang w:val="hy-AM"/>
        </w:rPr>
        <w:t>Հաշվետու ժամանակահատվածում ֆինանսավորման ներքին աղբյուրներից փոխառու միջոցների հաշվին պետական բյուջե</w:t>
      </w:r>
      <w:r w:rsidRPr="00CD6048">
        <w:rPr>
          <w:rFonts w:ascii="GHEA Grapalat" w:hAnsi="GHEA Grapalat"/>
          <w:sz w:val="22"/>
          <w:szCs w:val="22"/>
        </w:rPr>
        <w:t>ի</w:t>
      </w:r>
      <w:r w:rsidRPr="00CD6048">
        <w:rPr>
          <w:rFonts w:ascii="GHEA Grapalat" w:hAnsi="GHEA Grapalat"/>
          <w:sz w:val="22"/>
          <w:szCs w:val="22"/>
          <w:lang w:val="hy-AM"/>
        </w:rPr>
        <w:t xml:space="preserve"> </w:t>
      </w:r>
      <w:r w:rsidRPr="00CD6048">
        <w:rPr>
          <w:rFonts w:ascii="GHEA Grapalat" w:hAnsi="GHEA Grapalat"/>
          <w:sz w:val="22"/>
          <w:szCs w:val="22"/>
        </w:rPr>
        <w:t>պակասուրդի</w:t>
      </w:r>
      <w:r w:rsidRPr="00CD6048">
        <w:rPr>
          <w:rFonts w:ascii="GHEA Grapalat" w:hAnsi="GHEA Grapalat"/>
          <w:sz w:val="22"/>
          <w:szCs w:val="22"/>
          <w:lang w:val="nb-NO"/>
        </w:rPr>
        <w:t xml:space="preserve"> </w:t>
      </w:r>
      <w:r w:rsidRPr="00CD6048">
        <w:rPr>
          <w:rFonts w:ascii="GHEA Grapalat" w:hAnsi="GHEA Grapalat"/>
          <w:sz w:val="22"/>
          <w:szCs w:val="22"/>
        </w:rPr>
        <w:t>ֆինանսավորումն</w:t>
      </w:r>
      <w:r w:rsidRPr="00CD6048">
        <w:rPr>
          <w:rFonts w:ascii="GHEA Grapalat" w:hAnsi="GHEA Grapalat"/>
          <w:sz w:val="22"/>
          <w:szCs w:val="22"/>
          <w:lang w:val="nb-NO"/>
        </w:rPr>
        <w:t xml:space="preserve"> </w:t>
      </w:r>
      <w:r w:rsidRPr="00CD6048">
        <w:rPr>
          <w:rFonts w:ascii="GHEA Grapalat" w:hAnsi="GHEA Grapalat"/>
          <w:sz w:val="22"/>
          <w:szCs w:val="22"/>
          <w:lang w:val="hy-AM"/>
        </w:rPr>
        <w:t>ապահովվել է գանձապետական պարտատոմսերի տեղաբաշխումից զուտ մուտքերի հաշվին</w:t>
      </w:r>
      <w:r w:rsidRPr="00CD6048">
        <w:rPr>
          <w:rFonts w:ascii="GHEA Grapalat" w:hAnsi="GHEA Grapalat"/>
          <w:sz w:val="22"/>
          <w:szCs w:val="22"/>
          <w:lang w:val="nb-NO"/>
        </w:rPr>
        <w:t xml:space="preserve">, </w:t>
      </w:r>
      <w:r w:rsidRPr="00CD6048">
        <w:rPr>
          <w:rFonts w:ascii="GHEA Grapalat" w:hAnsi="GHEA Grapalat"/>
          <w:sz w:val="22"/>
          <w:szCs w:val="22"/>
        </w:rPr>
        <w:t>որոնք</w:t>
      </w:r>
      <w:r w:rsidRPr="00CD6048">
        <w:rPr>
          <w:rFonts w:ascii="GHEA Grapalat" w:hAnsi="GHEA Grapalat"/>
          <w:sz w:val="22"/>
          <w:szCs w:val="22"/>
          <w:lang w:val="nb-NO"/>
        </w:rPr>
        <w:t xml:space="preserve"> </w:t>
      </w:r>
      <w:r w:rsidRPr="00CD6048">
        <w:rPr>
          <w:rFonts w:ascii="GHEA Grapalat" w:hAnsi="GHEA Grapalat"/>
          <w:sz w:val="22"/>
          <w:szCs w:val="22"/>
        </w:rPr>
        <w:t>կազմել</w:t>
      </w:r>
      <w:r w:rsidRPr="00CD6048">
        <w:rPr>
          <w:rFonts w:ascii="GHEA Grapalat" w:hAnsi="GHEA Grapalat"/>
          <w:sz w:val="22"/>
          <w:szCs w:val="22"/>
          <w:lang w:val="nb-NO"/>
        </w:rPr>
        <w:t xml:space="preserve"> </w:t>
      </w:r>
      <w:r w:rsidRPr="00CD6048">
        <w:rPr>
          <w:rFonts w:ascii="GHEA Grapalat" w:hAnsi="GHEA Grapalat"/>
          <w:sz w:val="22"/>
          <w:szCs w:val="22"/>
        </w:rPr>
        <w:t>են</w:t>
      </w:r>
      <w:r w:rsidRPr="00CD6048">
        <w:rPr>
          <w:rFonts w:ascii="GHEA Grapalat" w:hAnsi="GHEA Grapalat"/>
          <w:sz w:val="22"/>
          <w:szCs w:val="22"/>
          <w:lang w:val="nb-NO"/>
        </w:rPr>
        <w:t xml:space="preserve"> 284.8 </w:t>
      </w:r>
      <w:r w:rsidRPr="00CD6048">
        <w:rPr>
          <w:rFonts w:ascii="GHEA Grapalat" w:hAnsi="GHEA Grapalat"/>
          <w:sz w:val="22"/>
          <w:szCs w:val="22"/>
        </w:rPr>
        <w:t>մլրդ</w:t>
      </w:r>
      <w:r w:rsidRPr="00CD6048">
        <w:rPr>
          <w:rFonts w:ascii="GHEA Grapalat" w:hAnsi="GHEA Grapalat"/>
          <w:sz w:val="22"/>
          <w:szCs w:val="22"/>
          <w:lang w:val="nb-NO"/>
        </w:rPr>
        <w:t xml:space="preserve"> </w:t>
      </w:r>
      <w:r w:rsidRPr="00CD6048">
        <w:rPr>
          <w:rFonts w:ascii="GHEA Grapalat" w:hAnsi="GHEA Grapalat"/>
          <w:sz w:val="22"/>
          <w:szCs w:val="22"/>
        </w:rPr>
        <w:t>դրամ՝</w:t>
      </w:r>
      <w:r w:rsidRPr="00CD6048">
        <w:rPr>
          <w:rFonts w:ascii="GHEA Grapalat" w:hAnsi="GHEA Grapalat"/>
          <w:sz w:val="22"/>
          <w:szCs w:val="22"/>
          <w:lang w:val="nb-NO"/>
        </w:rPr>
        <w:t xml:space="preserve"> 100.3%-</w:t>
      </w:r>
      <w:r w:rsidRPr="00CD6048">
        <w:rPr>
          <w:rFonts w:ascii="GHEA Grapalat" w:hAnsi="GHEA Grapalat"/>
          <w:sz w:val="22"/>
          <w:szCs w:val="22"/>
        </w:rPr>
        <w:t>ով</w:t>
      </w:r>
      <w:r w:rsidRPr="00CD6048">
        <w:rPr>
          <w:rFonts w:ascii="GHEA Grapalat" w:hAnsi="GHEA Grapalat"/>
          <w:sz w:val="22"/>
          <w:szCs w:val="22"/>
          <w:lang w:val="nb-NO"/>
        </w:rPr>
        <w:t xml:space="preserve"> </w:t>
      </w:r>
      <w:r w:rsidRPr="00CD6048">
        <w:rPr>
          <w:rFonts w:ascii="GHEA Grapalat" w:hAnsi="GHEA Grapalat"/>
          <w:sz w:val="22"/>
          <w:szCs w:val="22"/>
        </w:rPr>
        <w:t>ապահովելով</w:t>
      </w:r>
      <w:r w:rsidRPr="00CD6048">
        <w:rPr>
          <w:rFonts w:ascii="GHEA Grapalat" w:hAnsi="GHEA Grapalat"/>
          <w:sz w:val="22"/>
          <w:szCs w:val="22"/>
          <w:lang w:val="nb-NO"/>
        </w:rPr>
        <w:t xml:space="preserve"> </w:t>
      </w:r>
      <w:r w:rsidRPr="00CD6048">
        <w:rPr>
          <w:rFonts w:ascii="GHEA Grapalat" w:hAnsi="GHEA Grapalat"/>
          <w:sz w:val="22"/>
          <w:szCs w:val="22"/>
        </w:rPr>
        <w:t>իննամսյա</w:t>
      </w:r>
      <w:r w:rsidRPr="00CD6048">
        <w:rPr>
          <w:rFonts w:ascii="GHEA Grapalat" w:hAnsi="GHEA Grapalat"/>
          <w:sz w:val="22"/>
          <w:szCs w:val="22"/>
          <w:lang w:val="nb-NO"/>
        </w:rPr>
        <w:t xml:space="preserve"> </w:t>
      </w:r>
      <w:r w:rsidRPr="00CD6048">
        <w:rPr>
          <w:rFonts w:ascii="GHEA Grapalat" w:hAnsi="GHEA Grapalat"/>
          <w:sz w:val="22"/>
          <w:szCs w:val="22"/>
        </w:rPr>
        <w:t>ծրագիրը</w:t>
      </w:r>
      <w:r w:rsidRPr="00CD6048">
        <w:rPr>
          <w:rFonts w:ascii="GHEA Grapalat" w:hAnsi="GHEA Grapalat"/>
          <w:sz w:val="22"/>
          <w:szCs w:val="22"/>
          <w:lang w:val="hy-AM"/>
        </w:rPr>
        <w:t xml:space="preserve">: 2023 թվականի </w:t>
      </w:r>
      <w:r w:rsidR="00737D4B" w:rsidRPr="00CD6048">
        <w:rPr>
          <w:rFonts w:ascii="GHEA Grapalat" w:hAnsi="GHEA Grapalat"/>
          <w:sz w:val="22"/>
          <w:szCs w:val="22"/>
          <w:lang w:val="hy-AM"/>
        </w:rPr>
        <w:t>ինն ամ</w:t>
      </w:r>
      <w:r w:rsidR="00737D4B" w:rsidRPr="00CD6048">
        <w:rPr>
          <w:rFonts w:ascii="GHEA Grapalat" w:hAnsi="GHEA Grapalat"/>
          <w:sz w:val="22"/>
          <w:szCs w:val="22"/>
        </w:rPr>
        <w:t>իսների</w:t>
      </w:r>
      <w:r w:rsidR="00737D4B" w:rsidRPr="00CD6048">
        <w:rPr>
          <w:rFonts w:ascii="GHEA Grapalat" w:hAnsi="GHEA Grapalat"/>
          <w:sz w:val="22"/>
          <w:szCs w:val="22"/>
          <w:lang w:val="nb-NO"/>
        </w:rPr>
        <w:t xml:space="preserve"> </w:t>
      </w:r>
      <w:r w:rsidRPr="00CD6048">
        <w:rPr>
          <w:rFonts w:ascii="GHEA Grapalat" w:hAnsi="GHEA Grapalat"/>
          <w:sz w:val="22"/>
          <w:szCs w:val="22"/>
          <w:lang w:val="hy-AM"/>
        </w:rPr>
        <w:t>ընթացքում ընդհանուր առմամբ</w:t>
      </w:r>
      <w:r w:rsidRPr="00CD6048">
        <w:rPr>
          <w:rFonts w:ascii="GHEA Grapalat" w:hAnsi="GHEA Grapalat"/>
          <w:sz w:val="22"/>
          <w:szCs w:val="22"/>
          <w:lang w:val="nb-NO"/>
        </w:rPr>
        <w:t xml:space="preserve"> </w:t>
      </w:r>
      <w:r w:rsidRPr="00CD6048">
        <w:rPr>
          <w:rFonts w:ascii="GHEA Grapalat" w:hAnsi="GHEA Grapalat"/>
          <w:sz w:val="22"/>
          <w:szCs w:val="22"/>
          <w:lang w:val="hy-AM"/>
        </w:rPr>
        <w:t>տեղաբաշխվել</w:t>
      </w:r>
      <w:r w:rsidRPr="00CD6048">
        <w:rPr>
          <w:rFonts w:ascii="GHEA Grapalat" w:hAnsi="GHEA Grapalat"/>
          <w:sz w:val="22"/>
          <w:szCs w:val="22"/>
          <w:lang w:val="nb-NO"/>
        </w:rPr>
        <w:t xml:space="preserve"> </w:t>
      </w:r>
      <w:r w:rsidRPr="00CD6048">
        <w:rPr>
          <w:rFonts w:ascii="GHEA Grapalat" w:hAnsi="GHEA Grapalat"/>
          <w:sz w:val="22"/>
          <w:szCs w:val="22"/>
          <w:lang w:val="hy-AM"/>
        </w:rPr>
        <w:t>են</w:t>
      </w:r>
      <w:r w:rsidRPr="00CD6048">
        <w:rPr>
          <w:rFonts w:ascii="GHEA Grapalat" w:hAnsi="GHEA Grapalat"/>
          <w:sz w:val="22"/>
          <w:szCs w:val="22"/>
          <w:lang w:val="nb-NO"/>
        </w:rPr>
        <w:t xml:space="preserve"> 492,154.70 </w:t>
      </w:r>
      <w:r w:rsidRPr="00CD6048">
        <w:rPr>
          <w:rFonts w:ascii="GHEA Grapalat" w:hAnsi="GHEA Grapalat"/>
          <w:sz w:val="22"/>
          <w:szCs w:val="22"/>
          <w:lang w:val="hy-AM"/>
        </w:rPr>
        <w:t>մլն դրամի</w:t>
      </w:r>
      <w:r w:rsidRPr="00CD6048">
        <w:rPr>
          <w:rFonts w:ascii="GHEA Grapalat" w:hAnsi="GHEA Grapalat"/>
          <w:sz w:val="22"/>
          <w:szCs w:val="22"/>
          <w:lang w:val="nb-NO"/>
        </w:rPr>
        <w:t xml:space="preserve"> </w:t>
      </w:r>
      <w:r w:rsidRPr="00CD6048">
        <w:rPr>
          <w:rFonts w:ascii="GHEA Grapalat" w:hAnsi="GHEA Grapalat"/>
          <w:sz w:val="22"/>
          <w:szCs w:val="22"/>
          <w:lang w:val="hy-AM"/>
        </w:rPr>
        <w:t>պարտատոմսեր</w:t>
      </w:r>
      <w:r w:rsidRPr="00CD6048">
        <w:rPr>
          <w:rFonts w:ascii="GHEA Grapalat" w:hAnsi="GHEA Grapalat"/>
          <w:sz w:val="22"/>
          <w:szCs w:val="22"/>
          <w:lang w:val="nb-NO"/>
        </w:rPr>
        <w:t xml:space="preserve">, </w:t>
      </w:r>
      <w:r w:rsidRPr="00CD6048">
        <w:rPr>
          <w:rFonts w:ascii="GHEA Grapalat" w:hAnsi="GHEA Grapalat"/>
          <w:sz w:val="22"/>
          <w:szCs w:val="22"/>
          <w:lang w:val="hy-AM"/>
        </w:rPr>
        <w:t>և</w:t>
      </w:r>
      <w:r w:rsidRPr="00CD6048">
        <w:rPr>
          <w:rFonts w:ascii="GHEA Grapalat" w:hAnsi="GHEA Grapalat"/>
          <w:sz w:val="22"/>
          <w:szCs w:val="22"/>
          <w:lang w:val="nb-NO"/>
        </w:rPr>
        <w:t xml:space="preserve"> </w:t>
      </w:r>
      <w:r w:rsidRPr="00CD6048">
        <w:rPr>
          <w:rFonts w:ascii="GHEA Grapalat" w:hAnsi="GHEA Grapalat"/>
          <w:sz w:val="22"/>
          <w:szCs w:val="22"/>
          <w:lang w:val="hy-AM"/>
        </w:rPr>
        <w:t>տեղաբաշխումից</w:t>
      </w:r>
      <w:r w:rsidRPr="00CD6048">
        <w:rPr>
          <w:rFonts w:ascii="GHEA Grapalat" w:hAnsi="GHEA Grapalat"/>
          <w:sz w:val="22"/>
          <w:szCs w:val="22"/>
          <w:lang w:val="nb-NO"/>
        </w:rPr>
        <w:t xml:space="preserve"> </w:t>
      </w:r>
      <w:r w:rsidRPr="00CD6048">
        <w:rPr>
          <w:rFonts w:ascii="GHEA Grapalat" w:hAnsi="GHEA Grapalat"/>
          <w:sz w:val="22"/>
          <w:szCs w:val="22"/>
          <w:lang w:val="hy-AM"/>
        </w:rPr>
        <w:t>ստացված</w:t>
      </w:r>
      <w:r w:rsidRPr="00CD6048">
        <w:rPr>
          <w:rFonts w:ascii="GHEA Grapalat" w:hAnsi="GHEA Grapalat"/>
          <w:sz w:val="22"/>
          <w:szCs w:val="22"/>
          <w:lang w:val="nb-NO"/>
        </w:rPr>
        <w:t xml:space="preserve"> </w:t>
      </w:r>
      <w:r w:rsidRPr="00CD6048">
        <w:rPr>
          <w:rFonts w:ascii="GHEA Grapalat" w:hAnsi="GHEA Grapalat"/>
          <w:sz w:val="22"/>
          <w:szCs w:val="22"/>
          <w:lang w:val="hy-AM"/>
        </w:rPr>
        <w:t>մուտքը</w:t>
      </w:r>
      <w:r w:rsidRPr="00CD6048">
        <w:rPr>
          <w:rFonts w:ascii="GHEA Grapalat" w:hAnsi="GHEA Grapalat"/>
          <w:sz w:val="22"/>
          <w:szCs w:val="22"/>
          <w:lang w:val="nb-NO"/>
        </w:rPr>
        <w:t xml:space="preserve"> </w:t>
      </w:r>
      <w:r w:rsidRPr="00CD6048">
        <w:rPr>
          <w:rFonts w:ascii="GHEA Grapalat" w:hAnsi="GHEA Grapalat"/>
          <w:sz w:val="22"/>
          <w:szCs w:val="22"/>
          <w:lang w:val="hy-AM"/>
        </w:rPr>
        <w:t>կազմել</w:t>
      </w:r>
      <w:r w:rsidRPr="00CD6048">
        <w:rPr>
          <w:rFonts w:ascii="GHEA Grapalat" w:hAnsi="GHEA Grapalat"/>
          <w:sz w:val="22"/>
          <w:szCs w:val="22"/>
          <w:lang w:val="nb-NO"/>
        </w:rPr>
        <w:t xml:space="preserve"> </w:t>
      </w:r>
      <w:r w:rsidRPr="00CD6048">
        <w:rPr>
          <w:rFonts w:ascii="GHEA Grapalat" w:hAnsi="GHEA Grapalat"/>
          <w:sz w:val="22"/>
          <w:szCs w:val="22"/>
          <w:lang w:val="hy-AM"/>
        </w:rPr>
        <w:t>է</w:t>
      </w:r>
      <w:r w:rsidRPr="00CD6048">
        <w:rPr>
          <w:rFonts w:ascii="GHEA Grapalat" w:hAnsi="GHEA Grapalat"/>
          <w:sz w:val="22"/>
          <w:szCs w:val="22"/>
          <w:lang w:val="nb-NO"/>
        </w:rPr>
        <w:t xml:space="preserve"> 458,563.43 </w:t>
      </w:r>
      <w:r w:rsidRPr="00CD6048">
        <w:rPr>
          <w:rFonts w:ascii="GHEA Grapalat" w:hAnsi="GHEA Grapalat"/>
          <w:sz w:val="22"/>
          <w:szCs w:val="22"/>
          <w:lang w:val="hy-AM"/>
        </w:rPr>
        <w:t>մլն</w:t>
      </w:r>
      <w:r w:rsidRPr="00CD6048">
        <w:rPr>
          <w:rFonts w:ascii="GHEA Grapalat" w:hAnsi="GHEA Grapalat"/>
          <w:sz w:val="22"/>
          <w:szCs w:val="22"/>
          <w:lang w:val="nb-NO"/>
        </w:rPr>
        <w:t xml:space="preserve"> </w:t>
      </w:r>
      <w:r w:rsidRPr="00CD6048">
        <w:rPr>
          <w:rFonts w:ascii="GHEA Grapalat" w:hAnsi="GHEA Grapalat"/>
          <w:sz w:val="22"/>
          <w:szCs w:val="22"/>
          <w:lang w:val="hy-AM"/>
        </w:rPr>
        <w:t>դրամ</w:t>
      </w:r>
      <w:r w:rsidRPr="00CD6048">
        <w:rPr>
          <w:rFonts w:ascii="GHEA Grapalat" w:hAnsi="GHEA Grapalat"/>
          <w:sz w:val="22"/>
          <w:szCs w:val="22"/>
          <w:lang w:val="nb-NO"/>
        </w:rPr>
        <w:t xml:space="preserve">, </w:t>
      </w:r>
      <w:r w:rsidRPr="00CD6048">
        <w:rPr>
          <w:rFonts w:ascii="GHEA Grapalat" w:hAnsi="GHEA Grapalat"/>
          <w:sz w:val="22"/>
          <w:szCs w:val="22"/>
          <w:lang w:val="hy-AM"/>
        </w:rPr>
        <w:t>իսկ</w:t>
      </w:r>
      <w:r w:rsidRPr="00CD6048">
        <w:rPr>
          <w:rFonts w:ascii="GHEA Grapalat" w:hAnsi="GHEA Grapalat"/>
          <w:sz w:val="22"/>
          <w:szCs w:val="22"/>
          <w:lang w:val="nb-NO"/>
        </w:rPr>
        <w:t xml:space="preserve"> </w:t>
      </w:r>
      <w:r w:rsidRPr="00CD6048">
        <w:rPr>
          <w:rFonts w:ascii="GHEA Grapalat" w:hAnsi="GHEA Grapalat"/>
          <w:sz w:val="22"/>
          <w:szCs w:val="22"/>
          <w:lang w:val="hy-AM"/>
        </w:rPr>
        <w:t>պարտատոմսերի</w:t>
      </w:r>
      <w:r w:rsidRPr="00CD6048">
        <w:rPr>
          <w:rFonts w:ascii="GHEA Grapalat" w:hAnsi="GHEA Grapalat"/>
          <w:sz w:val="22"/>
          <w:szCs w:val="22"/>
          <w:lang w:val="nb-NO"/>
        </w:rPr>
        <w:t xml:space="preserve"> </w:t>
      </w:r>
      <w:r w:rsidRPr="00CD6048">
        <w:rPr>
          <w:rFonts w:ascii="GHEA Grapalat" w:hAnsi="GHEA Grapalat"/>
          <w:sz w:val="22"/>
          <w:szCs w:val="22"/>
          <w:lang w:val="hy-AM"/>
        </w:rPr>
        <w:t>մարմանը</w:t>
      </w:r>
      <w:r w:rsidRPr="00CD6048">
        <w:rPr>
          <w:rFonts w:ascii="GHEA Grapalat" w:hAnsi="GHEA Grapalat"/>
          <w:sz w:val="22"/>
          <w:szCs w:val="22"/>
          <w:lang w:val="nb-NO"/>
        </w:rPr>
        <w:t>/</w:t>
      </w:r>
      <w:r w:rsidRPr="00CD6048">
        <w:rPr>
          <w:rFonts w:ascii="GHEA Grapalat" w:hAnsi="GHEA Grapalat"/>
          <w:sz w:val="22"/>
          <w:szCs w:val="22"/>
          <w:lang w:val="hy-AM"/>
        </w:rPr>
        <w:t>հետգնմանն</w:t>
      </w:r>
      <w:r w:rsidRPr="00CD6048">
        <w:rPr>
          <w:rFonts w:ascii="GHEA Grapalat" w:hAnsi="GHEA Grapalat"/>
          <w:sz w:val="22"/>
          <w:szCs w:val="22"/>
          <w:lang w:val="nb-NO"/>
        </w:rPr>
        <w:t xml:space="preserve"> </w:t>
      </w:r>
      <w:r w:rsidRPr="00CD6048">
        <w:rPr>
          <w:rFonts w:ascii="GHEA Grapalat" w:hAnsi="GHEA Grapalat"/>
          <w:sz w:val="22"/>
          <w:szCs w:val="22"/>
          <w:lang w:val="hy-AM"/>
        </w:rPr>
        <w:t>ուղղվել</w:t>
      </w:r>
      <w:r w:rsidRPr="00CD6048">
        <w:rPr>
          <w:rFonts w:ascii="GHEA Grapalat" w:hAnsi="GHEA Grapalat"/>
          <w:sz w:val="22"/>
          <w:szCs w:val="22"/>
          <w:lang w:val="nb-NO"/>
        </w:rPr>
        <w:t xml:space="preserve"> </w:t>
      </w:r>
      <w:r w:rsidRPr="00CD6048">
        <w:rPr>
          <w:rFonts w:ascii="GHEA Grapalat" w:hAnsi="GHEA Grapalat"/>
          <w:sz w:val="22"/>
          <w:szCs w:val="22"/>
          <w:lang w:val="hy-AM"/>
        </w:rPr>
        <w:t>է</w:t>
      </w:r>
      <w:r w:rsidRPr="00CD6048">
        <w:rPr>
          <w:rFonts w:ascii="GHEA Grapalat" w:hAnsi="GHEA Grapalat"/>
          <w:sz w:val="22"/>
          <w:szCs w:val="22"/>
          <w:lang w:val="nb-NO"/>
        </w:rPr>
        <w:t xml:space="preserve"> 173,807.32 </w:t>
      </w:r>
      <w:r w:rsidRPr="00CD6048">
        <w:rPr>
          <w:rFonts w:ascii="GHEA Grapalat" w:hAnsi="GHEA Grapalat"/>
          <w:sz w:val="22"/>
          <w:szCs w:val="22"/>
          <w:lang w:val="hy-AM"/>
        </w:rPr>
        <w:t>մլն</w:t>
      </w:r>
      <w:r w:rsidRPr="00CD6048">
        <w:rPr>
          <w:rFonts w:ascii="GHEA Grapalat" w:hAnsi="GHEA Grapalat"/>
          <w:sz w:val="22"/>
          <w:szCs w:val="22"/>
          <w:lang w:val="nb-NO"/>
        </w:rPr>
        <w:t xml:space="preserve"> </w:t>
      </w:r>
      <w:r w:rsidRPr="00CD6048">
        <w:rPr>
          <w:rFonts w:ascii="GHEA Grapalat" w:hAnsi="GHEA Grapalat"/>
          <w:sz w:val="22"/>
          <w:szCs w:val="22"/>
          <w:lang w:val="hy-AM"/>
        </w:rPr>
        <w:t>դրամ</w:t>
      </w:r>
      <w:r w:rsidRPr="00CD6048">
        <w:rPr>
          <w:rFonts w:ascii="GHEA Grapalat" w:hAnsi="GHEA Grapalat"/>
          <w:sz w:val="22"/>
          <w:szCs w:val="22"/>
          <w:lang w:val="nb-NO"/>
        </w:rPr>
        <w:t xml:space="preserve">: </w:t>
      </w:r>
      <w:r w:rsidRPr="00CD6048">
        <w:rPr>
          <w:rFonts w:ascii="GHEA Grapalat" w:hAnsi="GHEA Grapalat"/>
          <w:sz w:val="22"/>
          <w:szCs w:val="22"/>
          <w:lang w:val="hy-AM"/>
        </w:rPr>
        <w:t xml:space="preserve">Հաշվետու ժամանակահատվածի ընթացքում տեղաբաշխվել են 2,287.45 </w:t>
      </w:r>
      <w:r w:rsidRPr="00CD6048">
        <w:rPr>
          <w:rFonts w:ascii="GHEA Grapalat" w:hAnsi="GHEA Grapalat"/>
          <w:sz w:val="22"/>
          <w:szCs w:val="22"/>
          <w:lang w:val="nb-NO"/>
        </w:rPr>
        <w:t xml:space="preserve">մլն դրամի խնայողական արժեկտրոնային պարտատոմսեր, որոնցից մուտքը կազմել է </w:t>
      </w:r>
      <w:bookmarkStart w:id="109" w:name="OLE_LINK21"/>
      <w:bookmarkStart w:id="110" w:name="OLE_LINK20"/>
      <w:r w:rsidRPr="00CD6048">
        <w:rPr>
          <w:rFonts w:ascii="GHEA Grapalat" w:hAnsi="GHEA Grapalat"/>
          <w:sz w:val="22"/>
          <w:szCs w:val="22"/>
          <w:lang w:val="hy-AM"/>
        </w:rPr>
        <w:t xml:space="preserve">2,322.06 </w:t>
      </w:r>
      <w:r w:rsidRPr="00CD6048">
        <w:rPr>
          <w:rFonts w:ascii="GHEA Grapalat" w:hAnsi="GHEA Grapalat"/>
          <w:sz w:val="22"/>
          <w:szCs w:val="22"/>
          <w:lang w:val="nb-NO"/>
        </w:rPr>
        <w:t>մլն</w:t>
      </w:r>
      <w:bookmarkEnd w:id="109"/>
      <w:bookmarkEnd w:id="110"/>
      <w:r w:rsidRPr="00CD6048">
        <w:rPr>
          <w:rFonts w:ascii="GHEA Grapalat" w:hAnsi="GHEA Grapalat"/>
          <w:sz w:val="22"/>
          <w:szCs w:val="22"/>
          <w:lang w:val="nb-NO"/>
        </w:rPr>
        <w:t xml:space="preserve"> դրամ:</w:t>
      </w:r>
    </w:p>
    <w:p w:rsidR="00926F54" w:rsidRPr="00CD6048" w:rsidRDefault="00926F54" w:rsidP="00926F54">
      <w:pPr>
        <w:autoSpaceDE w:val="0"/>
        <w:autoSpaceDN w:val="0"/>
        <w:adjustRightInd w:val="0"/>
        <w:spacing w:line="360" w:lineRule="auto"/>
        <w:ind w:firstLine="567"/>
        <w:jc w:val="both"/>
        <w:rPr>
          <w:rFonts w:ascii="GHEA Grapalat" w:hAnsi="GHEA Grapalat"/>
          <w:sz w:val="22"/>
          <w:szCs w:val="22"/>
          <w:lang w:val="nb-NO"/>
        </w:rPr>
      </w:pPr>
      <w:r w:rsidRPr="00CD6048">
        <w:rPr>
          <w:rFonts w:ascii="GHEA Grapalat" w:hAnsi="GHEA Grapalat"/>
          <w:sz w:val="22"/>
          <w:szCs w:val="22"/>
          <w:lang w:val="hy-AM"/>
        </w:rPr>
        <w:lastRenderedPageBreak/>
        <w:t>Կատարված</w:t>
      </w:r>
      <w:r w:rsidRPr="00CD6048">
        <w:rPr>
          <w:rFonts w:ascii="GHEA Grapalat" w:hAnsi="GHEA Grapalat"/>
          <w:sz w:val="22"/>
          <w:szCs w:val="22"/>
          <w:lang w:val="nb-NO"/>
        </w:rPr>
        <w:t xml:space="preserve"> </w:t>
      </w:r>
      <w:r w:rsidRPr="00CD6048">
        <w:rPr>
          <w:rFonts w:ascii="GHEA Grapalat" w:hAnsi="GHEA Grapalat"/>
          <w:sz w:val="22"/>
          <w:szCs w:val="22"/>
          <w:lang w:val="hy-AM"/>
        </w:rPr>
        <w:t>գործառնությունների</w:t>
      </w:r>
      <w:r w:rsidRPr="00CD6048">
        <w:rPr>
          <w:rFonts w:ascii="GHEA Grapalat" w:hAnsi="GHEA Grapalat"/>
          <w:sz w:val="22"/>
          <w:szCs w:val="22"/>
          <w:lang w:val="nb-NO"/>
        </w:rPr>
        <w:t xml:space="preserve"> </w:t>
      </w:r>
      <w:r w:rsidRPr="00CD6048">
        <w:rPr>
          <w:rFonts w:ascii="GHEA Grapalat" w:hAnsi="GHEA Grapalat"/>
          <w:sz w:val="22"/>
          <w:szCs w:val="22"/>
          <w:lang w:val="hy-AM"/>
        </w:rPr>
        <w:t>արդյունքում</w:t>
      </w:r>
      <w:r w:rsidRPr="00CD6048">
        <w:rPr>
          <w:rFonts w:ascii="GHEA Grapalat" w:hAnsi="GHEA Grapalat"/>
          <w:sz w:val="22"/>
          <w:szCs w:val="22"/>
          <w:lang w:val="nb-NO"/>
        </w:rPr>
        <w:t xml:space="preserve"> 2023 </w:t>
      </w:r>
      <w:r w:rsidRPr="00CD6048">
        <w:rPr>
          <w:rFonts w:ascii="GHEA Grapalat" w:hAnsi="GHEA Grapalat"/>
          <w:sz w:val="22"/>
          <w:szCs w:val="22"/>
          <w:lang w:val="hy-AM"/>
        </w:rPr>
        <w:t>թվականի</w:t>
      </w:r>
      <w:r w:rsidRPr="00CD6048">
        <w:rPr>
          <w:rFonts w:ascii="GHEA Grapalat" w:hAnsi="GHEA Grapalat"/>
          <w:sz w:val="22"/>
          <w:szCs w:val="22"/>
          <w:lang w:val="nb-NO"/>
        </w:rPr>
        <w:t xml:space="preserve"> </w:t>
      </w:r>
      <w:r w:rsidRPr="00CD6048">
        <w:rPr>
          <w:rFonts w:ascii="GHEA Grapalat" w:hAnsi="GHEA Grapalat"/>
          <w:sz w:val="22"/>
          <w:szCs w:val="22"/>
          <w:lang w:val="hy-AM"/>
        </w:rPr>
        <w:t>սեպտեմբերի 30</w:t>
      </w:r>
      <w:r w:rsidRPr="00CD6048">
        <w:rPr>
          <w:rFonts w:ascii="GHEA Grapalat" w:hAnsi="GHEA Grapalat"/>
          <w:sz w:val="22"/>
          <w:szCs w:val="22"/>
          <w:lang w:val="nb-NO"/>
        </w:rPr>
        <w:t>-</w:t>
      </w:r>
      <w:r w:rsidRPr="00CD6048">
        <w:rPr>
          <w:rFonts w:ascii="GHEA Grapalat" w:hAnsi="GHEA Grapalat"/>
          <w:sz w:val="22"/>
          <w:szCs w:val="22"/>
          <w:lang w:val="hy-AM"/>
        </w:rPr>
        <w:t>ի</w:t>
      </w:r>
      <w:r w:rsidRPr="00CD6048">
        <w:rPr>
          <w:rFonts w:ascii="GHEA Grapalat" w:hAnsi="GHEA Grapalat"/>
          <w:sz w:val="22"/>
          <w:szCs w:val="22"/>
          <w:lang w:val="nb-NO"/>
        </w:rPr>
        <w:t xml:space="preserve"> </w:t>
      </w:r>
      <w:r w:rsidRPr="00CD6048">
        <w:rPr>
          <w:rFonts w:ascii="GHEA Grapalat" w:hAnsi="GHEA Grapalat"/>
          <w:sz w:val="22"/>
          <w:szCs w:val="22"/>
          <w:lang w:val="hy-AM"/>
        </w:rPr>
        <w:t>դրությամբ</w:t>
      </w:r>
      <w:r w:rsidRPr="00CD6048">
        <w:rPr>
          <w:rFonts w:ascii="GHEA Grapalat" w:hAnsi="GHEA Grapalat"/>
          <w:sz w:val="22"/>
          <w:szCs w:val="22"/>
          <w:lang w:val="nb-NO"/>
        </w:rPr>
        <w:t xml:space="preserve"> </w:t>
      </w:r>
      <w:r w:rsidRPr="00CD6048">
        <w:rPr>
          <w:rFonts w:ascii="GHEA Grapalat" w:hAnsi="GHEA Grapalat"/>
          <w:sz w:val="22"/>
          <w:szCs w:val="22"/>
          <w:lang w:val="hy-AM"/>
        </w:rPr>
        <w:t>պետական</w:t>
      </w:r>
      <w:r w:rsidRPr="00CD6048">
        <w:rPr>
          <w:rFonts w:ascii="GHEA Grapalat" w:hAnsi="GHEA Grapalat"/>
          <w:sz w:val="22"/>
          <w:szCs w:val="22"/>
          <w:lang w:val="nb-NO"/>
        </w:rPr>
        <w:t xml:space="preserve"> </w:t>
      </w:r>
      <w:r w:rsidRPr="00CD6048">
        <w:rPr>
          <w:rFonts w:ascii="GHEA Grapalat" w:hAnsi="GHEA Grapalat"/>
          <w:sz w:val="22"/>
          <w:szCs w:val="22"/>
          <w:lang w:val="hy-AM"/>
        </w:rPr>
        <w:t>գանձապետական</w:t>
      </w:r>
      <w:r w:rsidRPr="00CD6048">
        <w:rPr>
          <w:rFonts w:ascii="GHEA Grapalat" w:hAnsi="GHEA Grapalat"/>
          <w:sz w:val="22"/>
          <w:szCs w:val="22"/>
          <w:lang w:val="nb-NO"/>
        </w:rPr>
        <w:t xml:space="preserve"> </w:t>
      </w:r>
      <w:r w:rsidRPr="00CD6048">
        <w:rPr>
          <w:rFonts w:ascii="GHEA Grapalat" w:hAnsi="GHEA Grapalat"/>
          <w:sz w:val="22"/>
          <w:szCs w:val="22"/>
          <w:lang w:val="hy-AM"/>
        </w:rPr>
        <w:t>պարտատոմսերը</w:t>
      </w:r>
      <w:r w:rsidRPr="00CD6048">
        <w:rPr>
          <w:rFonts w:ascii="GHEA Grapalat" w:hAnsi="GHEA Grapalat"/>
          <w:sz w:val="22"/>
          <w:szCs w:val="22"/>
          <w:lang w:val="nb-NO"/>
        </w:rPr>
        <w:t xml:space="preserve"> </w:t>
      </w:r>
      <w:r w:rsidRPr="00CD6048">
        <w:rPr>
          <w:rFonts w:ascii="GHEA Grapalat" w:hAnsi="GHEA Grapalat"/>
          <w:sz w:val="22"/>
          <w:szCs w:val="22"/>
          <w:lang w:val="hy-AM"/>
        </w:rPr>
        <w:t>բնութագրող</w:t>
      </w:r>
      <w:r w:rsidRPr="00CD6048">
        <w:rPr>
          <w:rFonts w:ascii="GHEA Grapalat" w:hAnsi="GHEA Grapalat"/>
          <w:sz w:val="22"/>
          <w:szCs w:val="22"/>
          <w:lang w:val="nb-NO"/>
        </w:rPr>
        <w:t xml:space="preserve"> </w:t>
      </w:r>
      <w:r w:rsidRPr="00CD6048">
        <w:rPr>
          <w:rFonts w:ascii="GHEA Grapalat" w:hAnsi="GHEA Grapalat"/>
          <w:sz w:val="22"/>
          <w:szCs w:val="22"/>
          <w:lang w:val="hy-AM"/>
        </w:rPr>
        <w:t>ցուցանիշները</w:t>
      </w:r>
      <w:r w:rsidRPr="00CD6048">
        <w:rPr>
          <w:rFonts w:ascii="GHEA Grapalat" w:hAnsi="GHEA Grapalat"/>
          <w:sz w:val="22"/>
          <w:szCs w:val="22"/>
          <w:lang w:val="nb-NO"/>
        </w:rPr>
        <w:t xml:space="preserve"> </w:t>
      </w:r>
      <w:r w:rsidRPr="00CD6048">
        <w:rPr>
          <w:rFonts w:ascii="GHEA Grapalat" w:hAnsi="GHEA Grapalat"/>
          <w:sz w:val="22"/>
          <w:szCs w:val="22"/>
          <w:lang w:val="hy-AM"/>
        </w:rPr>
        <w:t>եղել</w:t>
      </w:r>
      <w:r w:rsidRPr="00CD6048">
        <w:rPr>
          <w:rFonts w:ascii="GHEA Grapalat" w:hAnsi="GHEA Grapalat"/>
          <w:sz w:val="22"/>
          <w:szCs w:val="22"/>
          <w:lang w:val="nb-NO"/>
        </w:rPr>
        <w:t xml:space="preserve"> </w:t>
      </w:r>
      <w:r w:rsidRPr="00CD6048">
        <w:rPr>
          <w:rFonts w:ascii="GHEA Grapalat" w:hAnsi="GHEA Grapalat"/>
          <w:sz w:val="22"/>
          <w:szCs w:val="22"/>
          <w:lang w:val="hy-AM"/>
        </w:rPr>
        <w:t>են</w:t>
      </w:r>
      <w:r w:rsidRPr="00CD6048">
        <w:rPr>
          <w:rFonts w:ascii="GHEA Grapalat" w:hAnsi="GHEA Grapalat"/>
          <w:sz w:val="22"/>
          <w:szCs w:val="22"/>
          <w:lang w:val="nb-NO"/>
        </w:rPr>
        <w:t xml:space="preserve"> </w:t>
      </w:r>
      <w:r w:rsidRPr="00CD6048">
        <w:rPr>
          <w:rFonts w:ascii="GHEA Grapalat" w:hAnsi="GHEA Grapalat"/>
          <w:sz w:val="22"/>
          <w:szCs w:val="22"/>
          <w:lang w:val="hy-AM"/>
        </w:rPr>
        <w:t>հետևյալը</w:t>
      </w:r>
      <w:r w:rsidRPr="00CD6048">
        <w:rPr>
          <w:rFonts w:ascii="GHEA Grapalat" w:hAnsi="GHEA Grapalat"/>
          <w:sz w:val="22"/>
          <w:szCs w:val="22"/>
          <w:lang w:val="nb-NO"/>
        </w:rPr>
        <w:t>.</w:t>
      </w:r>
    </w:p>
    <w:p w:rsidR="00926F54" w:rsidRPr="00CD6048" w:rsidRDefault="00926F54" w:rsidP="00926F54">
      <w:pPr>
        <w:numPr>
          <w:ilvl w:val="0"/>
          <w:numId w:val="1"/>
        </w:numPr>
        <w:tabs>
          <w:tab w:val="left" w:pos="851"/>
        </w:tabs>
        <w:spacing w:line="360" w:lineRule="auto"/>
        <w:ind w:left="0" w:firstLine="567"/>
        <w:jc w:val="both"/>
        <w:rPr>
          <w:rFonts w:ascii="GHEA Grapalat" w:hAnsi="GHEA Grapalat" w:cs="GHEA Grapalat"/>
          <w:sz w:val="22"/>
          <w:szCs w:val="22"/>
          <w:lang w:val="nb-NO"/>
        </w:rPr>
      </w:pPr>
      <w:r w:rsidRPr="00CD6048">
        <w:rPr>
          <w:rFonts w:ascii="GHEA Grapalat" w:hAnsi="GHEA Grapalat" w:cs="GHEA Grapalat"/>
          <w:sz w:val="22"/>
          <w:szCs w:val="22"/>
        </w:rPr>
        <w:t>միջին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կշռված</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եկամտաբերությունը</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կազմել</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է</w:t>
      </w:r>
      <w:r w:rsidRPr="00CD6048">
        <w:rPr>
          <w:rFonts w:ascii="GHEA Grapalat" w:hAnsi="GHEA Grapalat" w:cs="GHEA Grapalat"/>
          <w:sz w:val="22"/>
          <w:szCs w:val="22"/>
          <w:lang w:val="nb-NO"/>
        </w:rPr>
        <w:t xml:space="preserve"> 10.8</w:t>
      </w:r>
      <w:r w:rsidRPr="00CD6048">
        <w:rPr>
          <w:rFonts w:ascii="GHEA Grapalat" w:hAnsi="GHEA Grapalat" w:cs="GHEA Grapalat"/>
          <w:sz w:val="22"/>
          <w:szCs w:val="22"/>
          <w:lang w:val="hy-AM"/>
        </w:rPr>
        <w:t>7</w:t>
      </w:r>
      <w:r w:rsidRPr="00CD6048">
        <w:rPr>
          <w:rFonts w:ascii="GHEA Grapalat" w:hAnsi="GHEA Grapalat" w:cs="GHEA Grapalat"/>
          <w:sz w:val="22"/>
          <w:szCs w:val="22"/>
          <w:lang w:val="nb-NO"/>
        </w:rPr>
        <w:t>% (2022</w:t>
      </w:r>
      <w:r w:rsidRPr="00CD6048">
        <w:rPr>
          <w:rFonts w:ascii="GHEA Grapalat" w:hAnsi="GHEA Grapalat" w:cs="GHEA Grapalat"/>
          <w:sz w:val="22"/>
          <w:szCs w:val="22"/>
        </w:rPr>
        <w:t>թ</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նույն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ժամանակահատվածում</w:t>
      </w:r>
      <w:r w:rsidRPr="00CD6048">
        <w:rPr>
          <w:rFonts w:ascii="GHEA Grapalat" w:hAnsi="GHEA Grapalat" w:cs="GHEA Grapalat"/>
          <w:sz w:val="22"/>
          <w:szCs w:val="22"/>
          <w:lang w:val="nb-NO"/>
        </w:rPr>
        <w:t>` 1</w:t>
      </w:r>
      <w:r w:rsidRPr="00CD6048">
        <w:rPr>
          <w:rFonts w:ascii="GHEA Grapalat" w:hAnsi="GHEA Grapalat" w:cs="GHEA Grapalat"/>
          <w:sz w:val="22"/>
          <w:szCs w:val="22"/>
          <w:lang w:val="hy-AM"/>
        </w:rPr>
        <w:t>0.45</w:t>
      </w:r>
      <w:r w:rsidRPr="00CD6048">
        <w:rPr>
          <w:rFonts w:ascii="GHEA Grapalat" w:hAnsi="GHEA Grapalat" w:cs="GHEA Grapalat"/>
          <w:sz w:val="22"/>
          <w:szCs w:val="22"/>
          <w:lang w:val="nb-NO"/>
        </w:rPr>
        <w:t>%),</w:t>
      </w:r>
    </w:p>
    <w:p w:rsidR="00926F54" w:rsidRPr="00CD6048" w:rsidRDefault="00926F54" w:rsidP="00926F54">
      <w:pPr>
        <w:numPr>
          <w:ilvl w:val="0"/>
          <w:numId w:val="1"/>
        </w:numPr>
        <w:tabs>
          <w:tab w:val="left" w:pos="851"/>
        </w:tabs>
        <w:spacing w:line="360" w:lineRule="auto"/>
        <w:ind w:left="0" w:firstLine="567"/>
        <w:jc w:val="both"/>
        <w:rPr>
          <w:rFonts w:ascii="GHEA Grapalat" w:hAnsi="GHEA Grapalat" w:cs="GHEA Grapalat"/>
          <w:sz w:val="22"/>
          <w:szCs w:val="22"/>
          <w:lang w:val="nb-NO"/>
        </w:rPr>
      </w:pPr>
      <w:r w:rsidRPr="00CD6048">
        <w:rPr>
          <w:rFonts w:ascii="GHEA Grapalat" w:hAnsi="GHEA Grapalat" w:cs="GHEA Grapalat"/>
          <w:sz w:val="22"/>
          <w:szCs w:val="22"/>
        </w:rPr>
        <w:t>մինչև</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մարումը</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մնացած</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միջին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ժամկետայնությունը</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 xml:space="preserve">2,947 </w:t>
      </w:r>
      <w:r w:rsidRPr="00CD6048">
        <w:rPr>
          <w:rFonts w:ascii="GHEA Grapalat" w:hAnsi="GHEA Grapalat" w:cs="GHEA Grapalat"/>
          <w:sz w:val="22"/>
          <w:szCs w:val="22"/>
        </w:rPr>
        <w:t>օր</w:t>
      </w:r>
      <w:r w:rsidRPr="00CD6048">
        <w:rPr>
          <w:rFonts w:ascii="GHEA Grapalat" w:hAnsi="GHEA Grapalat" w:cs="GHEA Grapalat"/>
          <w:sz w:val="22"/>
          <w:szCs w:val="22"/>
          <w:lang w:val="nb-NO"/>
        </w:rPr>
        <w:t xml:space="preserve"> (20</w:t>
      </w:r>
      <w:r w:rsidRPr="00CD6048">
        <w:rPr>
          <w:rFonts w:ascii="GHEA Grapalat" w:hAnsi="GHEA Grapalat" w:cs="GHEA Grapalat"/>
          <w:sz w:val="22"/>
          <w:szCs w:val="22"/>
          <w:lang w:val="hy-AM"/>
        </w:rPr>
        <w:t>22</w:t>
      </w:r>
      <w:r w:rsidRPr="00CD6048">
        <w:rPr>
          <w:rFonts w:ascii="GHEA Grapalat" w:hAnsi="GHEA Grapalat" w:cs="GHEA Grapalat"/>
          <w:sz w:val="22"/>
          <w:szCs w:val="22"/>
        </w:rPr>
        <w:t>թ</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նույն ժամանակահատվածում</w:t>
      </w:r>
      <w:r w:rsidR="008220BB" w:rsidRPr="00CD6048">
        <w:rPr>
          <w:rFonts w:ascii="GHEA Grapalat" w:hAnsi="GHEA Grapalat" w:cs="GHEA Grapalat"/>
          <w:sz w:val="22"/>
          <w:szCs w:val="22"/>
        </w:rPr>
        <w:t>՝</w:t>
      </w:r>
      <w:r w:rsidRPr="00CD6048">
        <w:rPr>
          <w:rFonts w:ascii="GHEA Grapalat" w:hAnsi="GHEA Grapalat" w:cs="GHEA Grapalat"/>
          <w:sz w:val="22"/>
          <w:szCs w:val="22"/>
          <w:lang w:val="hy-AM"/>
        </w:rPr>
        <w:t xml:space="preserve"> 3,455</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օր</w:t>
      </w:r>
      <w:r w:rsidRPr="00CD6048">
        <w:rPr>
          <w:rFonts w:ascii="GHEA Grapalat" w:hAnsi="GHEA Grapalat" w:cs="GHEA Grapalat"/>
          <w:sz w:val="22"/>
          <w:szCs w:val="22"/>
          <w:lang w:val="nb-NO"/>
        </w:rPr>
        <w:t>).</w:t>
      </w:r>
    </w:p>
    <w:p w:rsidR="00926F54" w:rsidRPr="00CD6048" w:rsidRDefault="00926F54" w:rsidP="00926F54">
      <w:pPr>
        <w:numPr>
          <w:ilvl w:val="0"/>
          <w:numId w:val="1"/>
        </w:numPr>
        <w:tabs>
          <w:tab w:val="left" w:pos="851"/>
        </w:tabs>
        <w:spacing w:line="360" w:lineRule="auto"/>
        <w:ind w:left="0" w:firstLine="567"/>
        <w:jc w:val="both"/>
        <w:rPr>
          <w:rFonts w:ascii="GHEA Grapalat" w:hAnsi="GHEA Grapalat" w:cs="GHEA Grapalat"/>
          <w:sz w:val="22"/>
          <w:szCs w:val="22"/>
          <w:lang w:val="nb-NO"/>
        </w:rPr>
      </w:pPr>
      <w:r w:rsidRPr="00CD6048">
        <w:rPr>
          <w:rFonts w:ascii="GHEA Grapalat" w:hAnsi="GHEA Grapalat" w:cs="GHEA Grapalat"/>
          <w:sz w:val="22"/>
          <w:szCs w:val="22"/>
        </w:rPr>
        <w:t>մարման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բեռի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բաշխվածությունը</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մինչև</w:t>
      </w:r>
      <w:r w:rsidRPr="00CD6048">
        <w:rPr>
          <w:rFonts w:ascii="GHEA Grapalat" w:hAnsi="GHEA Grapalat" w:cs="GHEA Grapalat"/>
          <w:sz w:val="22"/>
          <w:szCs w:val="22"/>
          <w:lang w:val="nb-NO"/>
        </w:rPr>
        <w:t xml:space="preserve"> 2052 </w:t>
      </w:r>
      <w:r w:rsidRPr="00CD6048">
        <w:rPr>
          <w:rFonts w:ascii="GHEA Grapalat" w:hAnsi="GHEA Grapalat" w:cs="GHEA Grapalat"/>
          <w:sz w:val="22"/>
          <w:szCs w:val="22"/>
        </w:rPr>
        <w:t>թվականն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է</w:t>
      </w:r>
      <w:r w:rsidRPr="00CD6048">
        <w:rPr>
          <w:rFonts w:ascii="GHEA Grapalat" w:hAnsi="GHEA Grapalat" w:cs="GHEA Grapalat"/>
          <w:sz w:val="22"/>
          <w:szCs w:val="22"/>
          <w:lang w:val="nb-NO"/>
        </w:rPr>
        <w:t>.</w:t>
      </w:r>
    </w:p>
    <w:p w:rsidR="00926F54" w:rsidRPr="00CD6048" w:rsidRDefault="00926F54" w:rsidP="00926F54">
      <w:pPr>
        <w:numPr>
          <w:ilvl w:val="0"/>
          <w:numId w:val="1"/>
        </w:numPr>
        <w:tabs>
          <w:tab w:val="left" w:pos="851"/>
        </w:tabs>
        <w:spacing w:line="360" w:lineRule="auto"/>
        <w:ind w:left="0" w:firstLine="567"/>
        <w:jc w:val="both"/>
        <w:rPr>
          <w:rFonts w:ascii="GHEA Grapalat" w:hAnsi="GHEA Grapalat" w:cs="GHEA Grapalat"/>
          <w:sz w:val="22"/>
          <w:szCs w:val="22"/>
          <w:lang w:val="nb-NO"/>
        </w:rPr>
      </w:pPr>
      <w:r w:rsidRPr="00CD6048">
        <w:rPr>
          <w:rFonts w:ascii="GHEA Grapalat" w:hAnsi="GHEA Grapalat" w:cs="GHEA Grapalat"/>
          <w:sz w:val="22"/>
          <w:szCs w:val="22"/>
        </w:rPr>
        <w:t>շրջանառության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մեջ</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գտնվող</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պարտատոմսերի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ծավալն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անվանական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արժեքով</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կազմել</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է</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1,808</w:t>
      </w:r>
      <w:r w:rsidRPr="00CD6048">
        <w:rPr>
          <w:rFonts w:ascii="GHEA Grapalat" w:hAnsi="GHEA Grapalat" w:cs="GHEA Grapalat"/>
          <w:sz w:val="22"/>
          <w:szCs w:val="22"/>
          <w:lang w:val="nb-NO"/>
        </w:rPr>
        <w:t>.</w:t>
      </w:r>
      <w:r w:rsidRPr="00CD6048">
        <w:rPr>
          <w:rFonts w:ascii="GHEA Grapalat" w:hAnsi="GHEA Grapalat" w:cs="GHEA Grapalat"/>
          <w:sz w:val="22"/>
          <w:szCs w:val="22"/>
          <w:lang w:val="hy-AM"/>
        </w:rPr>
        <w:t>63 մլ</w:t>
      </w:r>
      <w:r w:rsidRPr="00CD6048">
        <w:rPr>
          <w:rFonts w:ascii="GHEA Grapalat" w:hAnsi="GHEA Grapalat" w:cs="GHEA Grapalat"/>
          <w:sz w:val="22"/>
          <w:szCs w:val="22"/>
        </w:rPr>
        <w:t>րդ</w:t>
      </w:r>
      <w:r w:rsidRPr="00CD6048">
        <w:rPr>
          <w:rFonts w:ascii="GHEA Grapalat" w:hAnsi="GHEA Grapalat" w:cs="GHEA Grapalat"/>
          <w:sz w:val="22"/>
          <w:szCs w:val="22"/>
          <w:lang w:val="hy-AM"/>
        </w:rPr>
        <w:t xml:space="preserve"> դրամ</w:t>
      </w:r>
      <w:r w:rsidRPr="00CD6048">
        <w:rPr>
          <w:rFonts w:ascii="GHEA Grapalat" w:hAnsi="GHEA Grapalat" w:cs="GHEA Grapalat"/>
          <w:sz w:val="22"/>
          <w:szCs w:val="22"/>
          <w:lang w:val="nb-NO"/>
        </w:rPr>
        <w:t xml:space="preserve"> (20</w:t>
      </w:r>
      <w:r w:rsidRPr="00CD6048">
        <w:rPr>
          <w:rFonts w:ascii="GHEA Grapalat" w:hAnsi="GHEA Grapalat" w:cs="GHEA Grapalat"/>
          <w:sz w:val="22"/>
          <w:szCs w:val="22"/>
          <w:lang w:val="hy-AM"/>
        </w:rPr>
        <w:t>22</w:t>
      </w:r>
      <w:r w:rsidRPr="00CD6048">
        <w:rPr>
          <w:rFonts w:ascii="GHEA Grapalat" w:hAnsi="GHEA Grapalat" w:cs="GHEA Grapalat"/>
          <w:sz w:val="22"/>
          <w:szCs w:val="22"/>
        </w:rPr>
        <w:t>թ</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նույն ժամանակահատվածում</w:t>
      </w:r>
      <w:r w:rsidRPr="00CD6048">
        <w:rPr>
          <w:rFonts w:ascii="GHEA Grapalat" w:hAnsi="GHEA Grapalat" w:cs="GHEA Grapalat"/>
          <w:sz w:val="22"/>
          <w:szCs w:val="22"/>
          <w:lang w:val="nb-NO"/>
        </w:rPr>
        <w:t>՝</w:t>
      </w:r>
      <w:r w:rsidR="008220BB"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1,411</w:t>
      </w:r>
      <w:r w:rsidRPr="00CD6048">
        <w:rPr>
          <w:rFonts w:ascii="GHEA Grapalat" w:hAnsi="GHEA Grapalat" w:cs="GHEA Grapalat"/>
          <w:sz w:val="22"/>
          <w:szCs w:val="22"/>
          <w:lang w:val="nb-NO"/>
        </w:rPr>
        <w:t>.</w:t>
      </w:r>
      <w:r w:rsidRPr="00CD6048">
        <w:rPr>
          <w:rFonts w:ascii="GHEA Grapalat" w:hAnsi="GHEA Grapalat" w:cs="GHEA Grapalat"/>
          <w:sz w:val="22"/>
          <w:szCs w:val="22"/>
          <w:lang w:val="hy-AM"/>
        </w:rPr>
        <w:t>5</w:t>
      </w:r>
      <w:r w:rsidRPr="00CD6048">
        <w:rPr>
          <w:rFonts w:ascii="GHEA Grapalat" w:hAnsi="GHEA Grapalat" w:cs="GHEA Grapalat"/>
          <w:sz w:val="22"/>
          <w:szCs w:val="22"/>
          <w:lang w:val="nb-NO"/>
        </w:rPr>
        <w:t>2</w:t>
      </w:r>
      <w:r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nb-NO"/>
        </w:rPr>
        <w:t>մլ</w:t>
      </w:r>
      <w:r w:rsidRPr="00CD6048">
        <w:rPr>
          <w:rFonts w:ascii="GHEA Grapalat" w:hAnsi="GHEA Grapalat" w:cs="GHEA Grapalat"/>
          <w:sz w:val="22"/>
          <w:szCs w:val="22"/>
        </w:rPr>
        <w:t>րդ</w:t>
      </w:r>
      <w:r w:rsidRPr="00CD6048">
        <w:rPr>
          <w:rFonts w:ascii="GHEA Grapalat" w:hAnsi="GHEA Grapalat" w:cs="GHEA Grapalat"/>
          <w:sz w:val="22"/>
          <w:szCs w:val="22"/>
          <w:lang w:val="nb-NO"/>
        </w:rPr>
        <w:t xml:space="preserve"> դրամ), որի 7.73%-ը (139.89</w:t>
      </w:r>
      <w:r w:rsidRPr="00CD6048">
        <w:rPr>
          <w:rFonts w:ascii="Calibri" w:hAnsi="Calibri" w:cs="Calibri"/>
          <w:sz w:val="22"/>
          <w:szCs w:val="22"/>
          <w:lang w:val="nb-NO"/>
        </w:rPr>
        <w:t> </w:t>
      </w:r>
      <w:r w:rsidRPr="00CD6048">
        <w:rPr>
          <w:rFonts w:ascii="GHEA Grapalat" w:hAnsi="GHEA Grapalat" w:cs="GHEA Grapalat"/>
          <w:sz w:val="22"/>
          <w:szCs w:val="22"/>
        </w:rPr>
        <w:t>մլրդ</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դրամը</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կազմել</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են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կարճաժամկետ</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պարտատոմսերը</w:t>
      </w:r>
      <w:r w:rsidRPr="00CD6048">
        <w:rPr>
          <w:rFonts w:ascii="GHEA Grapalat" w:hAnsi="GHEA Grapalat" w:cs="GHEA Grapalat"/>
          <w:sz w:val="22"/>
          <w:szCs w:val="22"/>
          <w:lang w:val="nb-NO"/>
        </w:rPr>
        <w:t>, 36.18%-</w:t>
      </w:r>
      <w:r w:rsidRPr="00CD6048">
        <w:rPr>
          <w:rFonts w:ascii="GHEA Grapalat" w:hAnsi="GHEA Grapalat" w:cs="GHEA Grapalat"/>
          <w:sz w:val="22"/>
          <w:szCs w:val="22"/>
        </w:rPr>
        <w:t>ը</w:t>
      </w:r>
      <w:r w:rsidRPr="00CD6048">
        <w:rPr>
          <w:rFonts w:ascii="GHEA Grapalat" w:hAnsi="GHEA Grapalat" w:cs="GHEA Grapalat"/>
          <w:sz w:val="22"/>
          <w:szCs w:val="22"/>
          <w:lang w:val="nb-NO"/>
        </w:rPr>
        <w:t xml:space="preserve"> (654.27 </w:t>
      </w:r>
      <w:r w:rsidRPr="00CD6048">
        <w:rPr>
          <w:rFonts w:ascii="GHEA Grapalat" w:hAnsi="GHEA Grapalat" w:cs="GHEA Grapalat"/>
          <w:sz w:val="22"/>
          <w:szCs w:val="22"/>
        </w:rPr>
        <w:t>մլրդ</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դրամը</w:t>
      </w:r>
      <w:r w:rsidRPr="00CD6048">
        <w:rPr>
          <w:rFonts w:ascii="GHEA Grapalat" w:hAnsi="GHEA Grapalat" w:cs="GHEA Grapalat"/>
          <w:sz w:val="22"/>
          <w:szCs w:val="22"/>
          <w:lang w:val="nb-NO"/>
        </w:rPr>
        <w:t>)</w:t>
      </w:r>
      <w:r w:rsidRPr="00CD6048">
        <w:rPr>
          <w:rFonts w:ascii="GHEA Grapalat" w:hAnsi="GHEA Grapalat" w:cs="GHEA Grapalat"/>
          <w:sz w:val="22"/>
          <w:szCs w:val="22"/>
        </w:rPr>
        <w:t>՝</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միջնաժամկետ</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պարտատոմսերը</w:t>
      </w:r>
      <w:r w:rsidRPr="00CD6048">
        <w:rPr>
          <w:rFonts w:ascii="GHEA Grapalat" w:hAnsi="GHEA Grapalat" w:cs="GHEA Grapalat"/>
          <w:sz w:val="22"/>
          <w:szCs w:val="22"/>
          <w:lang w:val="nb-NO"/>
        </w:rPr>
        <w:t>, 55.78%-</w:t>
      </w:r>
      <w:r w:rsidRPr="00CD6048">
        <w:rPr>
          <w:rFonts w:ascii="GHEA Grapalat" w:hAnsi="GHEA Grapalat" w:cs="GHEA Grapalat"/>
          <w:sz w:val="22"/>
          <w:szCs w:val="22"/>
        </w:rPr>
        <w:t>ը</w:t>
      </w:r>
      <w:r w:rsidRPr="00CD6048">
        <w:rPr>
          <w:rFonts w:ascii="GHEA Grapalat" w:hAnsi="GHEA Grapalat" w:cs="GHEA Grapalat"/>
          <w:sz w:val="22"/>
          <w:szCs w:val="22"/>
          <w:lang w:val="nb-NO"/>
        </w:rPr>
        <w:t xml:space="preserve"> (1,008.84 </w:t>
      </w:r>
      <w:r w:rsidRPr="00CD6048">
        <w:rPr>
          <w:rFonts w:ascii="GHEA Grapalat" w:hAnsi="GHEA Grapalat" w:cs="GHEA Grapalat"/>
          <w:sz w:val="22"/>
          <w:szCs w:val="22"/>
        </w:rPr>
        <w:t>մլրդ</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դրամը</w:t>
      </w:r>
      <w:r w:rsidRPr="00CD6048">
        <w:rPr>
          <w:rFonts w:ascii="GHEA Grapalat" w:hAnsi="GHEA Grapalat" w:cs="GHEA Grapalat"/>
          <w:sz w:val="22"/>
          <w:szCs w:val="22"/>
          <w:lang w:val="nb-NO"/>
        </w:rPr>
        <w:t>)</w:t>
      </w:r>
      <w:r w:rsidRPr="00CD6048">
        <w:rPr>
          <w:rFonts w:ascii="GHEA Grapalat" w:hAnsi="GHEA Grapalat" w:cs="GHEA Grapalat"/>
          <w:sz w:val="22"/>
          <w:szCs w:val="22"/>
        </w:rPr>
        <w:t>՝</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երկարաժամկետ</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պարտատոմսերը</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և</w:t>
      </w:r>
      <w:r w:rsidRPr="00CD6048">
        <w:rPr>
          <w:rFonts w:ascii="GHEA Grapalat" w:hAnsi="GHEA Grapalat" w:cs="GHEA Grapalat"/>
          <w:sz w:val="22"/>
          <w:szCs w:val="22"/>
          <w:lang w:val="nb-NO"/>
        </w:rPr>
        <w:t xml:space="preserve"> 0.31%-</w:t>
      </w:r>
      <w:r w:rsidRPr="00CD6048">
        <w:rPr>
          <w:rFonts w:ascii="GHEA Grapalat" w:hAnsi="GHEA Grapalat" w:cs="GHEA Grapalat"/>
          <w:sz w:val="22"/>
          <w:szCs w:val="22"/>
        </w:rPr>
        <w:t>ը</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5.</w:t>
      </w:r>
      <w:r w:rsidRPr="00CD6048">
        <w:rPr>
          <w:rFonts w:ascii="GHEA Grapalat" w:hAnsi="GHEA Grapalat" w:cs="GHEA Grapalat"/>
          <w:sz w:val="22"/>
          <w:szCs w:val="22"/>
          <w:lang w:val="nb-NO"/>
        </w:rPr>
        <w:t xml:space="preserve">65 </w:t>
      </w:r>
      <w:r w:rsidRPr="00CD6048">
        <w:rPr>
          <w:rFonts w:ascii="GHEA Grapalat" w:hAnsi="GHEA Grapalat" w:cs="GHEA Grapalat"/>
          <w:sz w:val="22"/>
          <w:szCs w:val="22"/>
        </w:rPr>
        <w:t>մլրդ</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դրամը</w:t>
      </w:r>
      <w:r w:rsidRPr="00CD6048">
        <w:rPr>
          <w:rFonts w:ascii="GHEA Grapalat" w:hAnsi="GHEA Grapalat" w:cs="GHEA Grapalat"/>
          <w:sz w:val="22"/>
          <w:szCs w:val="22"/>
          <w:lang w:val="nb-NO"/>
        </w:rPr>
        <w:t>)</w:t>
      </w:r>
      <w:r w:rsidRPr="00CD6048">
        <w:rPr>
          <w:rFonts w:ascii="GHEA Grapalat" w:hAnsi="GHEA Grapalat" w:cs="GHEA Grapalat"/>
          <w:sz w:val="22"/>
          <w:szCs w:val="22"/>
        </w:rPr>
        <w:t>՝</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խնայողական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պարտատոմսերը</w:t>
      </w:r>
      <w:r w:rsidRPr="00CD6048">
        <w:rPr>
          <w:rFonts w:ascii="GHEA Grapalat" w:hAnsi="GHEA Grapalat" w:cs="GHEA Grapalat"/>
          <w:sz w:val="22"/>
          <w:szCs w:val="22"/>
          <w:lang w:val="nb-NO"/>
        </w:rPr>
        <w:t>:</w:t>
      </w:r>
    </w:p>
    <w:p w:rsidR="00926F54" w:rsidRPr="00CD6048" w:rsidRDefault="00926F54" w:rsidP="00926F54">
      <w:pPr>
        <w:autoSpaceDE w:val="0"/>
        <w:autoSpaceDN w:val="0"/>
        <w:adjustRightInd w:val="0"/>
        <w:spacing w:line="360" w:lineRule="auto"/>
        <w:ind w:firstLine="567"/>
        <w:jc w:val="both"/>
        <w:rPr>
          <w:rFonts w:ascii="GHEA Grapalat" w:hAnsi="GHEA Grapalat" w:cs="GHEA Grapalat"/>
          <w:sz w:val="22"/>
          <w:szCs w:val="22"/>
          <w:lang w:val="af-ZA"/>
        </w:rPr>
      </w:pPr>
      <w:r w:rsidRPr="00CD6048">
        <w:rPr>
          <w:rFonts w:ascii="GHEA Grapalat" w:hAnsi="GHEA Grapalat" w:cs="GHEA Grapalat"/>
          <w:sz w:val="22"/>
          <w:szCs w:val="22"/>
          <w:lang w:val="af-ZA"/>
        </w:rPr>
        <w:t xml:space="preserve">2023 թվականի սեպտեմբերի 30-ի դրությամբ շրջանառության մեջ գտնվող գանձապետական պարտատոմսերի </w:t>
      </w:r>
      <w:r w:rsidRPr="00CD6048">
        <w:rPr>
          <w:rFonts w:ascii="GHEA Grapalat" w:hAnsi="GHEA Grapalat" w:cs="GHEA Grapalat"/>
          <w:sz w:val="22"/>
          <w:szCs w:val="22"/>
          <w:lang w:val="nb-NO"/>
        </w:rPr>
        <w:t>91.43</w:t>
      </w:r>
      <w:r w:rsidRPr="00CD6048">
        <w:rPr>
          <w:rFonts w:ascii="GHEA Grapalat" w:hAnsi="GHEA Grapalat" w:cs="GHEA Grapalat"/>
          <w:sz w:val="22"/>
          <w:szCs w:val="22"/>
          <w:lang w:val="hy-AM"/>
        </w:rPr>
        <w:t>%-ը (1,</w:t>
      </w:r>
      <w:r w:rsidRPr="00CD6048">
        <w:rPr>
          <w:rFonts w:ascii="GHEA Grapalat" w:hAnsi="GHEA Grapalat" w:cs="GHEA Grapalat"/>
          <w:sz w:val="22"/>
          <w:szCs w:val="22"/>
          <w:lang w:val="nb-NO"/>
        </w:rPr>
        <w:t>653.55</w:t>
      </w:r>
      <w:r w:rsidRPr="00CD6048">
        <w:rPr>
          <w:rFonts w:ascii="GHEA Grapalat" w:hAnsi="GHEA Grapalat" w:cs="GHEA Grapalat"/>
          <w:sz w:val="22"/>
          <w:szCs w:val="22"/>
          <w:lang w:val="hy-AM"/>
        </w:rPr>
        <w:t xml:space="preserve"> մլ</w:t>
      </w:r>
      <w:r w:rsidRPr="00CD6048">
        <w:rPr>
          <w:rFonts w:ascii="GHEA Grapalat" w:hAnsi="GHEA Grapalat" w:cs="GHEA Grapalat"/>
          <w:sz w:val="22"/>
          <w:szCs w:val="22"/>
        </w:rPr>
        <w:t>րդ</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 xml:space="preserve">դրամ) ձեռք է բերվել ռեզիդենտների կողմից, իսկ մնացած ծավալը՝ </w:t>
      </w:r>
      <w:r w:rsidRPr="00CD6048">
        <w:rPr>
          <w:rFonts w:ascii="GHEA Grapalat" w:hAnsi="GHEA Grapalat" w:cs="GHEA Grapalat"/>
          <w:sz w:val="22"/>
          <w:szCs w:val="22"/>
          <w:lang w:val="nb-NO"/>
        </w:rPr>
        <w:t>8.57</w:t>
      </w:r>
      <w:r w:rsidRPr="00CD6048">
        <w:rPr>
          <w:rFonts w:ascii="GHEA Grapalat" w:hAnsi="GHEA Grapalat" w:cs="GHEA Grapalat"/>
          <w:sz w:val="22"/>
          <w:szCs w:val="22"/>
          <w:lang w:val="hy-AM"/>
        </w:rPr>
        <w:t xml:space="preserve">%-ը ( </w:t>
      </w:r>
      <w:r w:rsidRPr="00CD6048">
        <w:rPr>
          <w:rFonts w:ascii="GHEA Grapalat" w:hAnsi="GHEA Grapalat" w:cs="GHEA Grapalat"/>
          <w:sz w:val="22"/>
          <w:szCs w:val="22"/>
          <w:lang w:val="nb-NO"/>
        </w:rPr>
        <w:t>155.08</w:t>
      </w:r>
      <w:r w:rsidRPr="00CD6048">
        <w:rPr>
          <w:rFonts w:ascii="GHEA Grapalat" w:hAnsi="GHEA Grapalat" w:cs="GHEA Grapalat"/>
          <w:sz w:val="22"/>
          <w:szCs w:val="22"/>
          <w:lang w:val="hy-AM"/>
        </w:rPr>
        <w:t xml:space="preserve"> մլ</w:t>
      </w:r>
      <w:r w:rsidRPr="00CD6048">
        <w:rPr>
          <w:rFonts w:ascii="GHEA Grapalat" w:hAnsi="GHEA Grapalat" w:cs="GHEA Grapalat"/>
          <w:sz w:val="22"/>
          <w:szCs w:val="22"/>
        </w:rPr>
        <w:t>րդ</w:t>
      </w:r>
      <w:r w:rsidRPr="00CD6048">
        <w:rPr>
          <w:rFonts w:ascii="GHEA Grapalat" w:hAnsi="GHEA Grapalat" w:cs="GHEA Grapalat"/>
          <w:sz w:val="22"/>
          <w:szCs w:val="22"/>
          <w:lang w:val="hy-AM"/>
        </w:rPr>
        <w:t xml:space="preserve"> դրամ)` ոչ ռեզիդենտների կողմից:</w:t>
      </w:r>
    </w:p>
    <w:p w:rsidR="00926F54" w:rsidRPr="00CD6048" w:rsidRDefault="00926F54" w:rsidP="00926F54">
      <w:pPr>
        <w:autoSpaceDE w:val="0"/>
        <w:autoSpaceDN w:val="0"/>
        <w:adjustRightInd w:val="0"/>
        <w:spacing w:line="360" w:lineRule="auto"/>
        <w:ind w:firstLine="567"/>
        <w:jc w:val="both"/>
        <w:rPr>
          <w:rFonts w:ascii="GHEA Grapalat" w:hAnsi="GHEA Grapalat"/>
          <w:sz w:val="22"/>
          <w:szCs w:val="22"/>
          <w:lang w:val="hy-AM"/>
        </w:rPr>
      </w:pPr>
      <w:r w:rsidRPr="00CD6048">
        <w:rPr>
          <w:rFonts w:ascii="GHEA Grapalat" w:hAnsi="GHEA Grapalat"/>
          <w:sz w:val="22"/>
          <w:szCs w:val="22"/>
          <w:lang w:val="hy-AM"/>
        </w:rPr>
        <w:t>3.1 մլն դրամ տրամադրվել է մուրհակների մարմանը` նախատեսված 6.6 մլն դրամի դիմաց՝ պայմանավորված մուրհակատերերի կողմից մարման</w:t>
      </w:r>
      <w:r w:rsidRPr="00CD6048">
        <w:rPr>
          <w:rFonts w:ascii="GHEA Grapalat" w:hAnsi="GHEA Grapalat"/>
          <w:sz w:val="22"/>
          <w:szCs w:val="22"/>
          <w:lang w:val="af-ZA"/>
        </w:rPr>
        <w:t xml:space="preserve"> </w:t>
      </w:r>
      <w:r w:rsidRPr="00CD6048">
        <w:rPr>
          <w:rFonts w:ascii="GHEA Grapalat" w:hAnsi="GHEA Grapalat"/>
          <w:sz w:val="22"/>
          <w:szCs w:val="22"/>
        </w:rPr>
        <w:t>ներկայացված</w:t>
      </w:r>
      <w:r w:rsidRPr="00CD6048">
        <w:rPr>
          <w:rFonts w:ascii="GHEA Grapalat" w:hAnsi="GHEA Grapalat"/>
          <w:sz w:val="22"/>
          <w:szCs w:val="22"/>
          <w:lang w:val="af-ZA"/>
        </w:rPr>
        <w:t xml:space="preserve"> </w:t>
      </w:r>
      <w:r w:rsidRPr="00CD6048">
        <w:rPr>
          <w:rFonts w:ascii="GHEA Grapalat" w:hAnsi="GHEA Grapalat"/>
          <w:sz w:val="22"/>
          <w:szCs w:val="22"/>
        </w:rPr>
        <w:t>մուրհակների</w:t>
      </w:r>
      <w:r w:rsidRPr="00CD6048">
        <w:rPr>
          <w:rFonts w:ascii="GHEA Grapalat" w:hAnsi="GHEA Grapalat"/>
          <w:sz w:val="22"/>
          <w:szCs w:val="22"/>
          <w:lang w:val="af-ZA"/>
        </w:rPr>
        <w:t xml:space="preserve"> </w:t>
      </w:r>
      <w:r w:rsidRPr="00CD6048">
        <w:rPr>
          <w:rFonts w:ascii="GHEA Grapalat" w:hAnsi="GHEA Grapalat"/>
          <w:sz w:val="22"/>
          <w:szCs w:val="22"/>
        </w:rPr>
        <w:t>ծավալով</w:t>
      </w:r>
      <w:r w:rsidRPr="00CD6048">
        <w:rPr>
          <w:rFonts w:ascii="GHEA Grapalat" w:hAnsi="GHEA Grapalat"/>
          <w:sz w:val="22"/>
          <w:szCs w:val="22"/>
          <w:lang w:val="hy-AM"/>
        </w:rPr>
        <w:t>։</w:t>
      </w:r>
    </w:p>
    <w:p w:rsidR="00926F54" w:rsidRPr="00CD6048" w:rsidRDefault="00926F54" w:rsidP="00926F54">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 xml:space="preserve">2023 թվականի ինն ամիսների ընթացքում ներքին աղբյուրներից ֆինանսական զուտ ակտիվների հաշվին բյուջեի պակասուրդի ֆինանսավորումը կազմել է </w:t>
      </w:r>
      <w:r w:rsidRPr="00CD6048">
        <w:rPr>
          <w:rFonts w:ascii="GHEA Grapalat" w:hAnsi="GHEA Grapalat" w:cs="GHEA Grapalat"/>
          <w:sz w:val="22"/>
          <w:szCs w:val="22"/>
          <w:lang w:val="hy-AM"/>
        </w:rPr>
        <w:noBreakHyphen/>
        <w:t>132.2 մլրդ դրամ` ծրագրված 192.1 մլրդ դրամի դիմաց, որը հիմնականում պայմանավորված է ֆինանսավորման ներքին աղբյուրներում բյուջեի ազատ միջոցների՝ իննամսյա ծրագրով նախատեսված 215.9 մլրդ դրամ օգտագործման դիմաց 142.4 մլրդ դրամ աճով, որից 7 մլրդ դրամն ուղղվել է կայունացման դեպոզիտային հաշվի համալրմանը:</w:t>
      </w:r>
    </w:p>
    <w:p w:rsidR="00926F54" w:rsidRPr="00CD6048" w:rsidRDefault="00926F54" w:rsidP="00926F54">
      <w:pPr>
        <w:autoSpaceDE w:val="0"/>
        <w:autoSpaceDN w:val="0"/>
        <w:adjustRightInd w:val="0"/>
        <w:spacing w:line="360" w:lineRule="auto"/>
        <w:ind w:firstLine="567"/>
        <w:jc w:val="both"/>
        <w:rPr>
          <w:rFonts w:ascii="GHEA Grapalat" w:hAnsi="GHEA Grapalat" w:cs="GHEA Grapalat"/>
          <w:sz w:val="22"/>
          <w:szCs w:val="22"/>
          <w:lang w:val="hy-AM"/>
        </w:rPr>
      </w:pPr>
    </w:p>
    <w:p w:rsidR="00A27DF3" w:rsidRPr="00CD6048" w:rsidRDefault="00A27DF3" w:rsidP="00926F54">
      <w:pPr>
        <w:autoSpaceDE w:val="0"/>
        <w:autoSpaceDN w:val="0"/>
        <w:adjustRightInd w:val="0"/>
        <w:spacing w:line="360" w:lineRule="auto"/>
        <w:ind w:firstLine="567"/>
        <w:jc w:val="both"/>
        <w:rPr>
          <w:rFonts w:ascii="GHEA Grapalat" w:hAnsi="GHEA Grapalat" w:cs="GHEA Grapalat"/>
          <w:sz w:val="22"/>
          <w:szCs w:val="22"/>
          <w:lang w:val="hy-AM"/>
        </w:rPr>
      </w:pPr>
    </w:p>
    <w:p w:rsidR="00926F54" w:rsidRPr="00CD6048" w:rsidRDefault="00926F54" w:rsidP="00926F54">
      <w:pPr>
        <w:pStyle w:val="Caption"/>
        <w:keepNext/>
        <w:numPr>
          <w:ilvl w:val="0"/>
          <w:numId w:val="27"/>
        </w:numPr>
        <w:tabs>
          <w:tab w:val="left" w:pos="1276"/>
        </w:tabs>
        <w:ind w:left="0" w:firstLine="0"/>
        <w:jc w:val="left"/>
        <w:rPr>
          <w:rFonts w:ascii="GHEA Grapalat" w:hAnsi="GHEA Grapalat"/>
          <w:i/>
          <w:sz w:val="18"/>
          <w:szCs w:val="18"/>
          <w:lang w:val="hy-AM"/>
        </w:rPr>
      </w:pPr>
      <w:r w:rsidRPr="00CD6048">
        <w:rPr>
          <w:rFonts w:ascii="GHEA Grapalat" w:hAnsi="GHEA Grapalat"/>
          <w:i/>
          <w:sz w:val="18"/>
          <w:szCs w:val="18"/>
          <w:lang w:val="hy-AM"/>
        </w:rPr>
        <w:t xml:space="preserve"> Ներքին ֆինանսական ակտիվների հաշվին դեֆիցիտի ֆինանսավորումը (մլրդ դրամ)</w:t>
      </w:r>
    </w:p>
    <w:tbl>
      <w:tblPr>
        <w:tblW w:w="10206" w:type="dxa"/>
        <w:tblInd w:w="108" w:type="dxa"/>
        <w:tblLayout w:type="fixed"/>
        <w:tblLook w:val="04A0" w:firstRow="1" w:lastRow="0" w:firstColumn="1" w:lastColumn="0" w:noHBand="0" w:noVBand="1"/>
      </w:tblPr>
      <w:tblGrid>
        <w:gridCol w:w="4838"/>
        <w:gridCol w:w="1261"/>
        <w:gridCol w:w="1261"/>
        <w:gridCol w:w="1261"/>
        <w:gridCol w:w="1585"/>
      </w:tblGrid>
      <w:tr w:rsidR="00926F54" w:rsidRPr="00CD6048" w:rsidTr="00E374B1">
        <w:trPr>
          <w:trHeight w:val="855"/>
        </w:trPr>
        <w:tc>
          <w:tcPr>
            <w:tcW w:w="4838"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rPr>
                <w:rFonts w:ascii="GHEA Grapalat" w:hAnsi="GHEA Grapalat" w:cs="Calibri"/>
                <w:sz w:val="18"/>
                <w:szCs w:val="18"/>
                <w:lang w:val="hy-AM"/>
              </w:rPr>
            </w:pPr>
            <w:bookmarkStart w:id="111" w:name="_Hlk86747269"/>
            <w:r w:rsidRPr="00CD6048">
              <w:rPr>
                <w:rFonts w:ascii="Calibri" w:hAnsi="Calibri" w:cs="Calibri"/>
                <w:sz w:val="18"/>
                <w:szCs w:val="18"/>
                <w:lang w:val="hy-AM"/>
              </w:rPr>
              <w:t> </w:t>
            </w:r>
          </w:p>
        </w:tc>
        <w:tc>
          <w:tcPr>
            <w:tcW w:w="1261" w:type="dxa"/>
            <w:tcBorders>
              <w:top w:val="single" w:sz="4" w:space="0" w:color="auto"/>
              <w:left w:val="single" w:sz="4" w:space="0" w:color="auto"/>
              <w:bottom w:val="single" w:sz="4" w:space="0" w:color="auto"/>
              <w:right w:val="single" w:sz="4" w:space="0" w:color="auto"/>
            </w:tcBorders>
            <w:hideMark/>
          </w:tcPr>
          <w:p w:rsidR="00926F54" w:rsidRPr="00CD6048" w:rsidRDefault="00926F54" w:rsidP="00E374B1">
            <w:pPr>
              <w:jc w:val="center"/>
              <w:rPr>
                <w:rFonts w:ascii="GHEA Grapalat" w:hAnsi="GHEA Grapalat" w:cs="Calibri"/>
                <w:b/>
                <w:bCs/>
                <w:sz w:val="18"/>
                <w:szCs w:val="18"/>
              </w:rPr>
            </w:pPr>
            <w:r w:rsidRPr="00CD6048">
              <w:rPr>
                <w:rFonts w:ascii="GHEA Grapalat" w:hAnsi="GHEA Grapalat" w:cs="Calibri"/>
                <w:b/>
                <w:bCs/>
                <w:color w:val="000000"/>
                <w:sz w:val="18"/>
                <w:szCs w:val="18"/>
              </w:rPr>
              <w:t>2022թ. ինն ամիսների</w:t>
            </w:r>
            <w:r w:rsidRPr="00CD6048">
              <w:rPr>
                <w:rFonts w:ascii="GHEA Grapalat" w:hAnsi="GHEA Grapalat" w:cs="Calibri"/>
                <w:b/>
                <w:bCs/>
                <w:color w:val="000000"/>
                <w:sz w:val="18"/>
                <w:szCs w:val="18"/>
              </w:rPr>
              <w:br/>
              <w:t>փաստ</w:t>
            </w:r>
          </w:p>
        </w:tc>
        <w:tc>
          <w:tcPr>
            <w:tcW w:w="1261" w:type="dxa"/>
            <w:tcBorders>
              <w:top w:val="single" w:sz="4" w:space="0" w:color="auto"/>
              <w:left w:val="single" w:sz="4" w:space="0" w:color="auto"/>
              <w:bottom w:val="single" w:sz="4" w:space="0" w:color="auto"/>
              <w:right w:val="single" w:sz="4" w:space="0" w:color="auto"/>
            </w:tcBorders>
            <w:shd w:val="clear" w:color="auto" w:fill="FFFFFF"/>
            <w:hideMark/>
          </w:tcPr>
          <w:p w:rsidR="00926F54" w:rsidRPr="00CD6048" w:rsidRDefault="00926F54" w:rsidP="00E374B1">
            <w:pPr>
              <w:jc w:val="center"/>
              <w:rPr>
                <w:rFonts w:ascii="GHEA Grapalat" w:hAnsi="GHEA Grapalat" w:cs="Calibri"/>
                <w:b/>
                <w:bCs/>
                <w:sz w:val="18"/>
                <w:szCs w:val="18"/>
              </w:rPr>
            </w:pPr>
            <w:r w:rsidRPr="00CD6048">
              <w:rPr>
                <w:rFonts w:ascii="GHEA Grapalat" w:hAnsi="GHEA Grapalat" w:cs="Calibri"/>
                <w:b/>
                <w:bCs/>
                <w:sz w:val="18"/>
                <w:szCs w:val="18"/>
              </w:rPr>
              <w:t>2023թ. ինն ամիսների ճշտված պլան</w:t>
            </w:r>
          </w:p>
        </w:tc>
        <w:tc>
          <w:tcPr>
            <w:tcW w:w="1261" w:type="dxa"/>
            <w:tcBorders>
              <w:top w:val="single" w:sz="4" w:space="0" w:color="auto"/>
              <w:left w:val="single" w:sz="4" w:space="0" w:color="auto"/>
              <w:bottom w:val="single" w:sz="4" w:space="0" w:color="auto"/>
              <w:right w:val="single" w:sz="4" w:space="0" w:color="auto"/>
            </w:tcBorders>
            <w:shd w:val="clear" w:color="auto" w:fill="FFFFFF"/>
            <w:hideMark/>
          </w:tcPr>
          <w:p w:rsidR="00926F54" w:rsidRPr="00CD6048" w:rsidRDefault="00926F54" w:rsidP="00E374B1">
            <w:pPr>
              <w:jc w:val="center"/>
              <w:rPr>
                <w:rFonts w:ascii="GHEA Grapalat" w:hAnsi="GHEA Grapalat" w:cs="Calibri"/>
                <w:b/>
                <w:bCs/>
                <w:sz w:val="18"/>
                <w:szCs w:val="18"/>
              </w:rPr>
            </w:pPr>
            <w:r w:rsidRPr="00CD6048">
              <w:rPr>
                <w:rFonts w:ascii="GHEA Grapalat" w:hAnsi="GHEA Grapalat" w:cs="Calibri"/>
                <w:b/>
                <w:bCs/>
                <w:sz w:val="18"/>
                <w:szCs w:val="18"/>
              </w:rPr>
              <w:t>2023թ. ինն ամիսների</w:t>
            </w:r>
            <w:r w:rsidRPr="00CD6048">
              <w:rPr>
                <w:rFonts w:ascii="GHEA Grapalat" w:hAnsi="GHEA Grapalat" w:cs="Calibri"/>
                <w:b/>
                <w:bCs/>
                <w:sz w:val="18"/>
                <w:szCs w:val="18"/>
              </w:rPr>
              <w:br/>
              <w:t>փաստ</w:t>
            </w:r>
          </w:p>
        </w:tc>
        <w:tc>
          <w:tcPr>
            <w:tcW w:w="1585" w:type="dxa"/>
            <w:tcBorders>
              <w:top w:val="single" w:sz="4" w:space="0" w:color="auto"/>
              <w:left w:val="nil"/>
              <w:bottom w:val="single" w:sz="4" w:space="0" w:color="auto"/>
              <w:right w:val="single" w:sz="4" w:space="0" w:color="auto"/>
            </w:tcBorders>
            <w:shd w:val="clear" w:color="auto" w:fill="FFFFFF"/>
            <w:vAlign w:val="center"/>
            <w:hideMark/>
          </w:tcPr>
          <w:p w:rsidR="00926F54" w:rsidRPr="00CD6048" w:rsidRDefault="00926F54" w:rsidP="00E374B1">
            <w:pPr>
              <w:jc w:val="center"/>
              <w:rPr>
                <w:rFonts w:ascii="GHEA Grapalat" w:hAnsi="GHEA Grapalat" w:cs="Calibri"/>
                <w:b/>
                <w:bCs/>
                <w:sz w:val="18"/>
                <w:szCs w:val="18"/>
              </w:rPr>
            </w:pPr>
            <w:r w:rsidRPr="00CD6048">
              <w:rPr>
                <w:rFonts w:ascii="GHEA Grapalat" w:hAnsi="GHEA Grapalat" w:cs="Calibri"/>
                <w:b/>
                <w:bCs/>
                <w:sz w:val="18"/>
                <w:szCs w:val="18"/>
              </w:rPr>
              <w:t xml:space="preserve">Կատարո-ղականն ինն ամիսների ճշտված պլանի նկատմամբ </w:t>
            </w:r>
          </w:p>
          <w:p w:rsidR="00926F54" w:rsidRPr="00CD6048" w:rsidRDefault="00926F54" w:rsidP="00E374B1">
            <w:pPr>
              <w:jc w:val="center"/>
              <w:rPr>
                <w:rFonts w:ascii="GHEA Grapalat" w:hAnsi="GHEA Grapalat" w:cs="Calibri"/>
                <w:b/>
                <w:bCs/>
                <w:sz w:val="18"/>
                <w:szCs w:val="18"/>
              </w:rPr>
            </w:pPr>
            <w:r w:rsidRPr="00CD6048">
              <w:rPr>
                <w:rFonts w:ascii="GHEA Grapalat" w:hAnsi="GHEA Grapalat" w:cs="Calibri"/>
                <w:b/>
                <w:bCs/>
                <w:sz w:val="18"/>
                <w:szCs w:val="18"/>
              </w:rPr>
              <w:t>(%)</w:t>
            </w:r>
          </w:p>
        </w:tc>
      </w:tr>
      <w:tr w:rsidR="00926F54" w:rsidRPr="00CD6048" w:rsidTr="00E374B1">
        <w:trPr>
          <w:trHeight w:val="377"/>
        </w:trPr>
        <w:tc>
          <w:tcPr>
            <w:tcW w:w="4838" w:type="dxa"/>
            <w:tcBorders>
              <w:top w:val="nil"/>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rPr>
                <w:rFonts w:ascii="GHEA Grapalat" w:hAnsi="GHEA Grapalat" w:cs="Calibri"/>
                <w:b/>
                <w:color w:val="000000"/>
                <w:sz w:val="18"/>
                <w:szCs w:val="18"/>
              </w:rPr>
            </w:pPr>
            <w:r w:rsidRPr="00CD6048">
              <w:rPr>
                <w:rFonts w:ascii="GHEA Grapalat" w:hAnsi="GHEA Grapalat" w:cs="Calibri"/>
                <w:b/>
                <w:color w:val="000000"/>
                <w:sz w:val="18"/>
                <w:szCs w:val="18"/>
              </w:rPr>
              <w:t>Ֆինանսական զուտ ակտիվներ</w:t>
            </w:r>
          </w:p>
        </w:tc>
        <w:tc>
          <w:tcPr>
            <w:tcW w:w="1261"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b/>
                <w:sz w:val="18"/>
                <w:szCs w:val="18"/>
              </w:rPr>
            </w:pPr>
            <w:r w:rsidRPr="00CD6048">
              <w:rPr>
                <w:rFonts w:ascii="GHEA Grapalat" w:hAnsi="GHEA Grapalat" w:cs="Calibri"/>
                <w:b/>
                <w:sz w:val="18"/>
                <w:szCs w:val="18"/>
              </w:rPr>
              <w:t>(86.3)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b/>
                <w:sz w:val="18"/>
                <w:szCs w:val="18"/>
              </w:rPr>
            </w:pPr>
            <w:r w:rsidRPr="00CD6048">
              <w:rPr>
                <w:rFonts w:ascii="GHEA Grapalat" w:hAnsi="GHEA Grapalat" w:cs="Calibri"/>
                <w:b/>
                <w:sz w:val="18"/>
                <w:szCs w:val="18"/>
              </w:rPr>
              <w:t>192.1</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b/>
                <w:sz w:val="18"/>
                <w:szCs w:val="18"/>
              </w:rPr>
            </w:pPr>
            <w:r w:rsidRPr="00CD6048">
              <w:rPr>
                <w:rFonts w:ascii="GHEA Grapalat" w:hAnsi="GHEA Grapalat" w:cs="Calibri"/>
                <w:b/>
                <w:sz w:val="18"/>
                <w:szCs w:val="18"/>
              </w:rPr>
              <w:t>(132.2)</w:t>
            </w:r>
          </w:p>
        </w:tc>
        <w:tc>
          <w:tcPr>
            <w:tcW w:w="1585"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b/>
                <w:sz w:val="18"/>
                <w:szCs w:val="18"/>
              </w:rPr>
            </w:pPr>
            <w:r w:rsidRPr="00CD6048">
              <w:rPr>
                <w:rFonts w:ascii="GHEA Grapalat" w:hAnsi="GHEA Grapalat" w:cs="Calibri"/>
                <w:b/>
                <w:sz w:val="18"/>
                <w:szCs w:val="18"/>
              </w:rPr>
              <w:t>(68.8)</w:t>
            </w:r>
          </w:p>
        </w:tc>
      </w:tr>
      <w:tr w:rsidR="00926F54" w:rsidRPr="00CD6048" w:rsidTr="00E374B1">
        <w:trPr>
          <w:trHeight w:val="377"/>
        </w:trPr>
        <w:tc>
          <w:tcPr>
            <w:tcW w:w="4838" w:type="dxa"/>
            <w:tcBorders>
              <w:top w:val="single" w:sz="4" w:space="0" w:color="auto"/>
              <w:left w:val="single" w:sz="4" w:space="0" w:color="auto"/>
              <w:bottom w:val="single" w:sz="4" w:space="0" w:color="auto"/>
              <w:right w:val="single" w:sz="4" w:space="0" w:color="auto"/>
            </w:tcBorders>
            <w:vAlign w:val="bottom"/>
          </w:tcPr>
          <w:p w:rsidR="00926F54" w:rsidRPr="00CD6048" w:rsidRDefault="00926F54" w:rsidP="00E374B1">
            <w:pPr>
              <w:spacing w:line="256" w:lineRule="auto"/>
              <w:rPr>
                <w:rFonts w:ascii="GHEA Grapalat" w:hAnsi="GHEA Grapalat" w:cs="Calibri"/>
                <w:bCs/>
                <w:color w:val="000000"/>
                <w:sz w:val="18"/>
                <w:szCs w:val="18"/>
              </w:rPr>
            </w:pPr>
            <w:r w:rsidRPr="00CD6048">
              <w:rPr>
                <w:rFonts w:ascii="GHEA Grapalat" w:hAnsi="GHEA Grapalat" w:cs="Calibri"/>
                <w:bCs/>
                <w:color w:val="000000"/>
                <w:sz w:val="18"/>
                <w:szCs w:val="18"/>
              </w:rPr>
              <w:t>Բաժնետոմսերի և կապիտալում այլ մասնակցության ձեռքբերում</w:t>
            </w:r>
          </w:p>
        </w:tc>
        <w:tc>
          <w:tcPr>
            <w:tcW w:w="1261" w:type="dxa"/>
            <w:tcBorders>
              <w:top w:val="single" w:sz="4" w:space="0" w:color="auto"/>
              <w:left w:val="single" w:sz="4" w:space="0" w:color="auto"/>
              <w:bottom w:val="single" w:sz="4" w:space="0" w:color="auto"/>
              <w:right w:val="single" w:sz="4" w:space="0" w:color="auto"/>
            </w:tcBorders>
            <w:vAlign w:val="bottom"/>
          </w:tcPr>
          <w:p w:rsidR="00926F54" w:rsidRPr="00CD6048" w:rsidRDefault="00926F54" w:rsidP="00E374B1">
            <w:pPr>
              <w:spacing w:line="256" w:lineRule="auto"/>
              <w:jc w:val="right"/>
              <w:rPr>
                <w:rFonts w:ascii="GHEA Grapalat" w:hAnsi="GHEA Grapalat" w:cs="Calibri"/>
                <w:bCs/>
                <w:sz w:val="18"/>
                <w:szCs w:val="18"/>
              </w:rPr>
            </w:pPr>
            <w:r w:rsidRPr="00CD6048">
              <w:rPr>
                <w:rFonts w:ascii="GHEA Grapalat" w:hAnsi="GHEA Grapalat" w:cs="Calibri"/>
                <w:bCs/>
                <w:sz w:val="18"/>
                <w:szCs w:val="18"/>
              </w:rPr>
              <w:t>(3.4)</w:t>
            </w:r>
          </w:p>
        </w:tc>
        <w:tc>
          <w:tcPr>
            <w:tcW w:w="1261" w:type="dxa"/>
            <w:tcBorders>
              <w:top w:val="single" w:sz="4" w:space="0" w:color="auto"/>
              <w:left w:val="single" w:sz="4" w:space="0" w:color="auto"/>
              <w:bottom w:val="single" w:sz="4" w:space="0" w:color="auto"/>
              <w:right w:val="single" w:sz="4" w:space="0" w:color="auto"/>
            </w:tcBorders>
            <w:noWrap/>
            <w:vAlign w:val="bottom"/>
          </w:tcPr>
          <w:p w:rsidR="00926F54" w:rsidRPr="00CD6048" w:rsidRDefault="00926F54" w:rsidP="00E374B1">
            <w:pPr>
              <w:spacing w:line="256" w:lineRule="auto"/>
              <w:jc w:val="right"/>
              <w:rPr>
                <w:rFonts w:ascii="GHEA Grapalat" w:hAnsi="GHEA Grapalat" w:cs="Calibri"/>
                <w:bCs/>
                <w:sz w:val="18"/>
                <w:szCs w:val="18"/>
              </w:rPr>
            </w:pPr>
            <w:r w:rsidRPr="00CD6048">
              <w:rPr>
                <w:rFonts w:ascii="GHEA Grapalat" w:hAnsi="GHEA Grapalat" w:cs="Calibri"/>
                <w:bCs/>
                <w:sz w:val="18"/>
                <w:szCs w:val="18"/>
              </w:rPr>
              <w:t>(20.0)</w:t>
            </w:r>
          </w:p>
        </w:tc>
        <w:tc>
          <w:tcPr>
            <w:tcW w:w="1261" w:type="dxa"/>
            <w:tcBorders>
              <w:top w:val="single" w:sz="4" w:space="0" w:color="auto"/>
              <w:left w:val="single" w:sz="4" w:space="0" w:color="auto"/>
              <w:bottom w:val="single" w:sz="4" w:space="0" w:color="auto"/>
              <w:right w:val="single" w:sz="4" w:space="0" w:color="auto"/>
            </w:tcBorders>
            <w:noWrap/>
            <w:vAlign w:val="bottom"/>
          </w:tcPr>
          <w:p w:rsidR="00926F54" w:rsidRPr="00CD6048" w:rsidRDefault="00926F54" w:rsidP="00E374B1">
            <w:pPr>
              <w:spacing w:line="256" w:lineRule="auto"/>
              <w:jc w:val="right"/>
              <w:rPr>
                <w:rFonts w:ascii="GHEA Grapalat" w:hAnsi="GHEA Grapalat" w:cs="Calibri"/>
                <w:bCs/>
                <w:sz w:val="18"/>
                <w:szCs w:val="18"/>
              </w:rPr>
            </w:pPr>
            <w:r w:rsidRPr="00CD6048">
              <w:rPr>
                <w:rFonts w:ascii="GHEA Grapalat" w:hAnsi="GHEA Grapalat" w:cs="Calibri"/>
                <w:bCs/>
                <w:sz w:val="18"/>
                <w:szCs w:val="18"/>
              </w:rPr>
              <w:t>(5.8)</w:t>
            </w:r>
          </w:p>
        </w:tc>
        <w:tc>
          <w:tcPr>
            <w:tcW w:w="1585" w:type="dxa"/>
            <w:tcBorders>
              <w:top w:val="single" w:sz="4" w:space="0" w:color="auto"/>
              <w:left w:val="single" w:sz="4" w:space="0" w:color="auto"/>
              <w:bottom w:val="single" w:sz="4" w:space="0" w:color="auto"/>
              <w:right w:val="single" w:sz="4" w:space="0" w:color="auto"/>
            </w:tcBorders>
            <w:noWrap/>
            <w:vAlign w:val="bottom"/>
          </w:tcPr>
          <w:p w:rsidR="00926F54" w:rsidRPr="00CD6048" w:rsidRDefault="00926F54" w:rsidP="00E374B1">
            <w:pPr>
              <w:spacing w:line="256" w:lineRule="auto"/>
              <w:jc w:val="right"/>
              <w:rPr>
                <w:rFonts w:ascii="GHEA Grapalat" w:hAnsi="GHEA Grapalat" w:cs="Calibri"/>
                <w:bCs/>
                <w:sz w:val="18"/>
                <w:szCs w:val="18"/>
              </w:rPr>
            </w:pPr>
            <w:r w:rsidRPr="00CD6048">
              <w:rPr>
                <w:rFonts w:ascii="GHEA Grapalat" w:hAnsi="GHEA Grapalat" w:cs="Calibri"/>
                <w:bCs/>
                <w:sz w:val="18"/>
                <w:szCs w:val="18"/>
              </w:rPr>
              <w:t>28.9</w:t>
            </w:r>
          </w:p>
        </w:tc>
      </w:tr>
      <w:tr w:rsidR="00926F54" w:rsidRPr="00CD6048" w:rsidTr="00E374B1">
        <w:trPr>
          <w:trHeight w:val="377"/>
        </w:trPr>
        <w:tc>
          <w:tcPr>
            <w:tcW w:w="4838"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B4964">
            <w:pPr>
              <w:spacing w:line="256" w:lineRule="auto"/>
              <w:rPr>
                <w:rFonts w:ascii="GHEA Grapalat" w:hAnsi="GHEA Grapalat" w:cs="Calibri"/>
                <w:b/>
                <w:bCs/>
                <w:sz w:val="18"/>
                <w:szCs w:val="18"/>
              </w:rPr>
            </w:pPr>
            <w:r w:rsidRPr="00CD6048">
              <w:rPr>
                <w:rFonts w:ascii="GHEA Grapalat" w:hAnsi="GHEA Grapalat" w:cs="Calibri"/>
                <w:bCs/>
                <w:iCs/>
                <w:color w:val="000000"/>
                <w:sz w:val="18"/>
                <w:szCs w:val="18"/>
              </w:rPr>
              <w:lastRenderedPageBreak/>
              <w:t>Վարկերի</w:t>
            </w:r>
            <w:r w:rsidR="00EB4964" w:rsidRPr="00CD6048">
              <w:rPr>
                <w:rFonts w:ascii="GHEA Grapalat" w:hAnsi="GHEA Grapalat" w:cs="Calibri"/>
                <w:bCs/>
                <w:iCs/>
                <w:color w:val="000000"/>
                <w:sz w:val="18"/>
                <w:szCs w:val="18"/>
              </w:rPr>
              <w:t xml:space="preserve"> և փոխատվությունների տրամադրում</w:t>
            </w:r>
          </w:p>
        </w:tc>
        <w:tc>
          <w:tcPr>
            <w:tcW w:w="1261"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iCs/>
                <w:sz w:val="18"/>
                <w:szCs w:val="18"/>
              </w:rPr>
            </w:pPr>
            <w:r w:rsidRPr="00CD6048">
              <w:rPr>
                <w:rFonts w:ascii="GHEA Grapalat" w:hAnsi="GHEA Grapalat" w:cs="Calibri"/>
                <w:iCs/>
                <w:sz w:val="18"/>
                <w:szCs w:val="18"/>
              </w:rPr>
              <w:t>(2.9)</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iCs/>
                <w:sz w:val="18"/>
                <w:szCs w:val="18"/>
              </w:rPr>
            </w:pPr>
            <w:r w:rsidRPr="00CD6048">
              <w:rPr>
                <w:rFonts w:ascii="GHEA Grapalat" w:hAnsi="GHEA Grapalat" w:cs="Calibri"/>
                <w:iCs/>
                <w:sz w:val="18"/>
                <w:szCs w:val="18"/>
              </w:rPr>
              <w:t>(23.7)</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iCs/>
                <w:sz w:val="18"/>
                <w:szCs w:val="18"/>
              </w:rPr>
            </w:pPr>
            <w:r w:rsidRPr="00CD6048">
              <w:rPr>
                <w:rFonts w:ascii="GHEA Grapalat" w:hAnsi="GHEA Grapalat" w:cs="Calibri"/>
                <w:iCs/>
                <w:sz w:val="18"/>
                <w:szCs w:val="18"/>
              </w:rPr>
              <w:t>(7.4)</w:t>
            </w:r>
          </w:p>
        </w:tc>
        <w:tc>
          <w:tcPr>
            <w:tcW w:w="1585"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iCs/>
                <w:sz w:val="18"/>
                <w:szCs w:val="18"/>
              </w:rPr>
            </w:pPr>
            <w:r w:rsidRPr="00CD6048">
              <w:rPr>
                <w:rFonts w:ascii="GHEA Grapalat" w:hAnsi="GHEA Grapalat" w:cs="Calibri"/>
                <w:iCs/>
                <w:sz w:val="18"/>
                <w:szCs w:val="18"/>
              </w:rPr>
              <w:t>31.0</w:t>
            </w:r>
          </w:p>
        </w:tc>
      </w:tr>
      <w:bookmarkEnd w:id="111"/>
      <w:tr w:rsidR="00926F54" w:rsidRPr="00CD6048" w:rsidTr="00E374B1">
        <w:trPr>
          <w:trHeight w:val="327"/>
        </w:trPr>
        <w:tc>
          <w:tcPr>
            <w:tcW w:w="4838"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rPr>
                <w:rFonts w:ascii="GHEA Grapalat" w:hAnsi="GHEA Grapalat" w:cs="Calibri"/>
                <w:bCs/>
                <w:iCs/>
                <w:color w:val="000000"/>
                <w:sz w:val="18"/>
                <w:szCs w:val="18"/>
              </w:rPr>
            </w:pPr>
            <w:r w:rsidRPr="00CD6048">
              <w:rPr>
                <w:rFonts w:ascii="GHEA Grapalat" w:hAnsi="GHEA Grapalat" w:cs="Calibri"/>
                <w:bCs/>
                <w:iCs/>
                <w:color w:val="000000"/>
                <w:sz w:val="18"/>
                <w:szCs w:val="18"/>
              </w:rPr>
              <w:t>Տրամադրված վարկերի և փոխատվությունների վերադարձից մուտքեր</w:t>
            </w:r>
          </w:p>
        </w:tc>
        <w:tc>
          <w:tcPr>
            <w:tcW w:w="1261"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iCs/>
                <w:sz w:val="18"/>
                <w:szCs w:val="18"/>
              </w:rPr>
            </w:pPr>
            <w:r w:rsidRPr="00CD6048">
              <w:rPr>
                <w:rFonts w:ascii="GHEA Grapalat" w:hAnsi="GHEA Grapalat" w:cs="Calibri"/>
                <w:iCs/>
                <w:sz w:val="18"/>
                <w:szCs w:val="18"/>
              </w:rPr>
              <w:t>24.3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iCs/>
                <w:sz w:val="18"/>
                <w:szCs w:val="18"/>
              </w:rPr>
            </w:pPr>
            <w:r w:rsidRPr="00CD6048">
              <w:rPr>
                <w:rFonts w:ascii="GHEA Grapalat" w:hAnsi="GHEA Grapalat" w:cs="Calibri"/>
                <w:iCs/>
                <w:sz w:val="18"/>
                <w:szCs w:val="18"/>
              </w:rPr>
              <w:t>20.0</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iCs/>
                <w:sz w:val="18"/>
                <w:szCs w:val="18"/>
              </w:rPr>
            </w:pPr>
            <w:r w:rsidRPr="00CD6048">
              <w:rPr>
                <w:rFonts w:ascii="GHEA Grapalat" w:hAnsi="GHEA Grapalat" w:cs="Calibri"/>
                <w:iCs/>
                <w:sz w:val="18"/>
                <w:szCs w:val="18"/>
              </w:rPr>
              <w:t>23.4</w:t>
            </w:r>
          </w:p>
        </w:tc>
        <w:tc>
          <w:tcPr>
            <w:tcW w:w="1585"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iCs/>
                <w:sz w:val="18"/>
                <w:szCs w:val="18"/>
              </w:rPr>
            </w:pPr>
            <w:r w:rsidRPr="00CD6048">
              <w:rPr>
                <w:rFonts w:ascii="GHEA Grapalat" w:hAnsi="GHEA Grapalat" w:cs="Calibri"/>
                <w:iCs/>
                <w:sz w:val="18"/>
                <w:szCs w:val="18"/>
              </w:rPr>
              <w:t>116.8</w:t>
            </w:r>
          </w:p>
        </w:tc>
      </w:tr>
      <w:tr w:rsidR="00926F54" w:rsidRPr="00CD6048" w:rsidTr="00E374B1">
        <w:trPr>
          <w:trHeight w:val="327"/>
        </w:trPr>
        <w:tc>
          <w:tcPr>
            <w:tcW w:w="4838"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rPr>
                <w:rFonts w:ascii="GHEA Grapalat" w:hAnsi="GHEA Grapalat" w:cs="Calibri"/>
                <w:bCs/>
                <w:iCs/>
                <w:color w:val="000000"/>
                <w:sz w:val="18"/>
                <w:szCs w:val="18"/>
              </w:rPr>
            </w:pPr>
            <w:r w:rsidRPr="00CD6048">
              <w:rPr>
                <w:rFonts w:ascii="GHEA Grapalat" w:hAnsi="GHEA Grapalat" w:cs="Calibri"/>
                <w:bCs/>
                <w:iCs/>
                <w:color w:val="000000"/>
                <w:sz w:val="18"/>
                <w:szCs w:val="18"/>
              </w:rPr>
              <w:t>Այլ ֆինանսական ակտիվներ</w:t>
            </w:r>
          </w:p>
        </w:tc>
        <w:tc>
          <w:tcPr>
            <w:tcW w:w="1261"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bCs/>
                <w:iCs/>
                <w:color w:val="000000"/>
                <w:sz w:val="18"/>
                <w:szCs w:val="18"/>
              </w:rPr>
            </w:pPr>
            <w:r w:rsidRPr="00CD6048">
              <w:rPr>
                <w:rFonts w:ascii="GHEA Grapalat" w:hAnsi="GHEA Grapalat" w:cs="Calibri"/>
                <w:bCs/>
                <w:iCs/>
                <w:color w:val="000000"/>
                <w:sz w:val="18"/>
                <w:szCs w:val="18"/>
              </w:rPr>
              <w:t>(104.3)</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bCs/>
                <w:iCs/>
                <w:color w:val="000000"/>
                <w:sz w:val="18"/>
                <w:szCs w:val="18"/>
              </w:rPr>
            </w:pPr>
            <w:r w:rsidRPr="00CD6048">
              <w:rPr>
                <w:rFonts w:ascii="GHEA Grapalat" w:hAnsi="GHEA Grapalat" w:cs="Calibri"/>
                <w:bCs/>
                <w:iCs/>
                <w:color w:val="000000"/>
                <w:sz w:val="18"/>
                <w:szCs w:val="18"/>
              </w:rPr>
              <w:t>215.9</w:t>
            </w:r>
          </w:p>
        </w:tc>
        <w:tc>
          <w:tcPr>
            <w:tcW w:w="1261"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bCs/>
                <w:iCs/>
                <w:color w:val="000000"/>
                <w:sz w:val="18"/>
                <w:szCs w:val="18"/>
              </w:rPr>
            </w:pPr>
            <w:r w:rsidRPr="00CD6048">
              <w:rPr>
                <w:rFonts w:ascii="GHEA Grapalat" w:hAnsi="GHEA Grapalat" w:cs="Calibri"/>
                <w:bCs/>
                <w:iCs/>
                <w:color w:val="000000"/>
                <w:sz w:val="18"/>
                <w:szCs w:val="18"/>
              </w:rPr>
              <w:t>(142.4)</w:t>
            </w:r>
          </w:p>
        </w:tc>
        <w:tc>
          <w:tcPr>
            <w:tcW w:w="1585"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bCs/>
                <w:iCs/>
                <w:color w:val="000000"/>
                <w:sz w:val="18"/>
                <w:szCs w:val="18"/>
              </w:rPr>
            </w:pPr>
            <w:r w:rsidRPr="00CD6048">
              <w:rPr>
                <w:rFonts w:ascii="GHEA Grapalat" w:hAnsi="GHEA Grapalat" w:cs="Calibri"/>
                <w:bCs/>
                <w:iCs/>
                <w:color w:val="000000"/>
                <w:sz w:val="18"/>
                <w:szCs w:val="18"/>
              </w:rPr>
              <w:t>(66.0)</w:t>
            </w:r>
          </w:p>
        </w:tc>
      </w:tr>
    </w:tbl>
    <w:p w:rsidR="00926F54" w:rsidRPr="00CD6048" w:rsidRDefault="00926F54" w:rsidP="00926F54">
      <w:pPr>
        <w:autoSpaceDE w:val="0"/>
        <w:autoSpaceDN w:val="0"/>
        <w:adjustRightInd w:val="0"/>
        <w:spacing w:line="360" w:lineRule="auto"/>
        <w:ind w:firstLine="567"/>
        <w:jc w:val="both"/>
        <w:rPr>
          <w:rFonts w:ascii="GHEA Grapalat" w:hAnsi="GHEA Grapalat" w:cs="GHEA Grapalat"/>
          <w:sz w:val="22"/>
          <w:szCs w:val="22"/>
        </w:rPr>
      </w:pPr>
    </w:p>
    <w:p w:rsidR="005E7917" w:rsidRPr="00CD6048" w:rsidRDefault="001801D1" w:rsidP="005E7917">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2023 թվականի ի</w:t>
      </w:r>
      <w:r w:rsidR="00926F54" w:rsidRPr="00CD6048">
        <w:rPr>
          <w:rFonts w:ascii="GHEA Grapalat" w:hAnsi="GHEA Grapalat" w:cs="GHEA Grapalat"/>
          <w:sz w:val="22"/>
          <w:szCs w:val="22"/>
        </w:rPr>
        <w:t>ննամսյա ծ</w:t>
      </w:r>
      <w:r w:rsidR="00926F54" w:rsidRPr="00CD6048">
        <w:rPr>
          <w:rFonts w:ascii="GHEA Grapalat" w:hAnsi="GHEA Grapalat" w:cs="GHEA Grapalat"/>
          <w:sz w:val="22"/>
          <w:szCs w:val="22"/>
          <w:lang w:val="hy-AM"/>
        </w:rPr>
        <w:t>րագրով</w:t>
      </w:r>
      <w:r w:rsidR="00926F54" w:rsidRPr="00CD6048">
        <w:rPr>
          <w:rFonts w:ascii="GHEA Grapalat" w:hAnsi="GHEA Grapalat" w:cs="GHEA Grapalat"/>
          <w:sz w:val="22"/>
          <w:szCs w:val="22"/>
        </w:rPr>
        <w:t xml:space="preserve"> նախատեսվել է</w:t>
      </w:r>
      <w:r w:rsidR="00926F54" w:rsidRPr="00CD6048">
        <w:rPr>
          <w:rFonts w:ascii="GHEA Grapalat" w:hAnsi="GHEA Grapalat" w:cs="GHEA Grapalat"/>
          <w:sz w:val="22"/>
          <w:szCs w:val="22"/>
          <w:lang w:val="hy-AM"/>
        </w:rPr>
        <w:t>ր</w:t>
      </w:r>
      <w:r w:rsidR="00926F54" w:rsidRPr="00CD6048">
        <w:rPr>
          <w:rFonts w:ascii="GHEA Grapalat" w:hAnsi="GHEA Grapalat" w:cs="GHEA Grapalat"/>
          <w:sz w:val="22"/>
          <w:szCs w:val="22"/>
        </w:rPr>
        <w:t xml:space="preserve"> շուրջ 23.7</w:t>
      </w:r>
      <w:r w:rsidR="00926F54" w:rsidRPr="00CD6048">
        <w:rPr>
          <w:rFonts w:ascii="GHEA Grapalat" w:hAnsi="GHEA Grapalat" w:cs="GHEA Grapalat"/>
          <w:sz w:val="22"/>
          <w:szCs w:val="22"/>
          <w:lang w:val="hy-AM"/>
        </w:rPr>
        <w:t xml:space="preserve"> մլրդ դրամ վարկերի տրամադրում ՀՀ ռեզիդենտն</w:t>
      </w:r>
      <w:r w:rsidR="004F5D47" w:rsidRPr="00CD6048">
        <w:rPr>
          <w:rFonts w:ascii="GHEA Grapalat" w:hAnsi="GHEA Grapalat" w:cs="GHEA Grapalat"/>
          <w:sz w:val="22"/>
          <w:szCs w:val="22"/>
          <w:lang w:val="hy-AM"/>
        </w:rPr>
        <w:t>երին</w:t>
      </w:r>
      <w:r w:rsidR="004F5D47" w:rsidRPr="00CD6048">
        <w:rPr>
          <w:rFonts w:ascii="GHEA Grapalat" w:hAnsi="GHEA Grapalat" w:cs="GHEA Grapalat"/>
          <w:sz w:val="22"/>
          <w:szCs w:val="22"/>
        </w:rPr>
        <w:t>, որից 17.6 մլրդ դրամը</w:t>
      </w:r>
      <w:r w:rsidR="000016BA" w:rsidRPr="00CD6048">
        <w:rPr>
          <w:rFonts w:ascii="GHEA Grapalat" w:hAnsi="GHEA Grapalat" w:cs="GHEA Grapalat"/>
          <w:sz w:val="22"/>
          <w:szCs w:val="22"/>
        </w:rPr>
        <w:t>՝ արտաքին աջակցությամբ իրականացվող ծրագրերի շրջանակներում</w:t>
      </w:r>
      <w:r w:rsidRPr="00CD6048">
        <w:rPr>
          <w:rFonts w:ascii="GHEA Grapalat" w:hAnsi="GHEA Grapalat" w:cs="GHEA Grapalat"/>
          <w:sz w:val="22"/>
          <w:szCs w:val="22"/>
        </w:rPr>
        <w:t xml:space="preserve">, 6.1 մլրդ դրամը՝ </w:t>
      </w:r>
      <w:r w:rsidR="00D37673" w:rsidRPr="00CD6048">
        <w:rPr>
          <w:rFonts w:ascii="GHEA Grapalat" w:hAnsi="GHEA Grapalat" w:cs="GHEA Grapalat"/>
          <w:sz w:val="22"/>
          <w:szCs w:val="22"/>
        </w:rPr>
        <w:t>ներքին ռեսուրսների հաշվին</w:t>
      </w:r>
      <w:r w:rsidR="000016BA" w:rsidRPr="00CD6048">
        <w:rPr>
          <w:rFonts w:ascii="GHEA Grapalat" w:hAnsi="GHEA Grapalat" w:cs="GHEA Grapalat"/>
          <w:sz w:val="22"/>
          <w:szCs w:val="22"/>
        </w:rPr>
        <w:t>:</w:t>
      </w:r>
      <w:r w:rsidR="00926F54" w:rsidRPr="00CD6048">
        <w:rPr>
          <w:rFonts w:ascii="GHEA Grapalat" w:hAnsi="GHEA Grapalat" w:cs="GHEA Grapalat"/>
          <w:sz w:val="22"/>
          <w:szCs w:val="22"/>
          <w:lang w:val="hy-AM"/>
        </w:rPr>
        <w:t xml:space="preserve"> </w:t>
      </w:r>
      <w:r w:rsidR="005E7917" w:rsidRPr="00CD6048">
        <w:rPr>
          <w:rFonts w:ascii="GHEA Grapalat" w:hAnsi="GHEA Grapalat" w:cs="GHEA Grapalat"/>
          <w:sz w:val="22"/>
          <w:szCs w:val="22"/>
        </w:rPr>
        <w:t>Հաշվետու ժամանակահատվածում</w:t>
      </w:r>
      <w:r w:rsidR="00926F54" w:rsidRPr="00CD6048">
        <w:rPr>
          <w:rFonts w:ascii="GHEA Grapalat" w:hAnsi="GHEA Grapalat" w:cs="GHEA Grapalat"/>
          <w:sz w:val="22"/>
          <w:szCs w:val="22"/>
        </w:rPr>
        <w:t xml:space="preserve"> փաստացի տրամադրվել է 7.4 մլրդ դրամ</w:t>
      </w:r>
      <w:r w:rsidR="00D37673" w:rsidRPr="00CD6048">
        <w:rPr>
          <w:rFonts w:ascii="GHEA Grapalat" w:hAnsi="GHEA Grapalat" w:cs="GHEA Grapalat"/>
          <w:sz w:val="22"/>
          <w:szCs w:val="22"/>
        </w:rPr>
        <w:t>՝ արտաքին աջակցությամբ իրականացվող ծրագրերի շրջանակներում</w:t>
      </w:r>
      <w:r w:rsidR="00926F54" w:rsidRPr="00CD6048">
        <w:rPr>
          <w:rFonts w:ascii="GHEA Grapalat" w:hAnsi="GHEA Grapalat" w:cs="GHEA Grapalat"/>
          <w:sz w:val="22"/>
          <w:szCs w:val="22"/>
        </w:rPr>
        <w:t>:</w:t>
      </w:r>
      <w:r w:rsidR="00926F54" w:rsidRPr="00CD6048">
        <w:rPr>
          <w:rFonts w:ascii="GHEA Grapalat" w:hAnsi="GHEA Grapalat" w:cs="GHEA Grapalat"/>
        </w:rPr>
        <w:t xml:space="preserve"> </w:t>
      </w:r>
      <w:r w:rsidR="005F4B94" w:rsidRPr="00CD6048">
        <w:rPr>
          <w:rFonts w:ascii="GHEA Grapalat" w:hAnsi="GHEA Grapalat" w:cs="GHEA Grapalat"/>
          <w:sz w:val="22"/>
          <w:szCs w:val="22"/>
        </w:rPr>
        <w:t>Մասնավորապես՝</w:t>
      </w:r>
      <w:r w:rsidR="005E7917" w:rsidRPr="00CD6048">
        <w:rPr>
          <w:rFonts w:ascii="GHEA Grapalat" w:hAnsi="GHEA Grapalat" w:cs="GHEA Grapalat"/>
          <w:sz w:val="22"/>
          <w:szCs w:val="22"/>
        </w:rPr>
        <w:t xml:space="preserve"> 6.7 մլրդ դրամ է տրամադրվել</w:t>
      </w:r>
      <w:r w:rsidR="00926F54" w:rsidRPr="00CD6048">
        <w:rPr>
          <w:rFonts w:ascii="GHEA Grapalat" w:hAnsi="GHEA Grapalat" w:cs="GHEA Grapalat"/>
          <w:sz w:val="22"/>
          <w:szCs w:val="22"/>
        </w:rPr>
        <w:t xml:space="preserve"> </w:t>
      </w:r>
      <w:r w:rsidR="005E7917" w:rsidRPr="00CD6048">
        <w:rPr>
          <w:rFonts w:ascii="GHEA Grapalat" w:hAnsi="GHEA Grapalat" w:cs="GHEA Grapalat"/>
          <w:sz w:val="22"/>
          <w:szCs w:val="22"/>
        </w:rPr>
        <w:t>Վերակառուցման և զարգացման եվրոպական բանկի աջակցությամբ իրականացվող Երևան քաղաքի հանրային տրանսպորտի նոր երթուղային ցանցի շարժակազմերի ներդրման ֆինանսական աջակցության ծրագրի շրջանակներում՝ կազմելով նախատեսված միջոցների 75.1%-ը, որը պայմանավորված է պետական բյուջե վճարվող հարկերի համար նախատեսված միջոցներ</w:t>
      </w:r>
      <w:r w:rsidR="00FF4627" w:rsidRPr="00CD6048">
        <w:rPr>
          <w:rFonts w:ascii="GHEA Grapalat" w:hAnsi="GHEA Grapalat" w:cs="GHEA Grapalat"/>
          <w:sz w:val="22"/>
          <w:szCs w:val="22"/>
        </w:rPr>
        <w:t>ը չօգտագործելու հանգամանքով</w:t>
      </w:r>
      <w:r w:rsidR="005E7917" w:rsidRPr="00CD6048">
        <w:rPr>
          <w:rFonts w:ascii="GHEA Grapalat" w:hAnsi="GHEA Grapalat" w:cs="GHEA Grapalat"/>
          <w:sz w:val="22"/>
          <w:szCs w:val="22"/>
        </w:rPr>
        <w:t xml:space="preserve">: </w:t>
      </w:r>
      <w:r w:rsidR="00A75421" w:rsidRPr="00CD6048">
        <w:rPr>
          <w:rFonts w:ascii="GHEA Grapalat" w:hAnsi="GHEA Grapalat" w:cs="GHEA Grapalat"/>
          <w:sz w:val="22"/>
          <w:szCs w:val="22"/>
        </w:rPr>
        <w:t>Մ</w:t>
      </w:r>
      <w:r w:rsidR="005E7917" w:rsidRPr="00CD6048">
        <w:rPr>
          <w:rFonts w:ascii="GHEA Grapalat" w:hAnsi="GHEA Grapalat" w:cs="GHEA Grapalat"/>
          <w:sz w:val="22"/>
          <w:szCs w:val="22"/>
          <w:lang w:val="hy-AM"/>
        </w:rPr>
        <w:t>իջոցառման շրջանակներում նա</w:t>
      </w:r>
      <w:r w:rsidR="005E7917" w:rsidRPr="00CD6048">
        <w:rPr>
          <w:rFonts w:ascii="GHEA Grapalat" w:hAnsi="GHEA Grapalat" w:cs="GHEA Grapalat"/>
          <w:sz w:val="22"/>
          <w:szCs w:val="22"/>
        </w:rPr>
        <w:t>խատեսված ավտոբուսներն ամբողջությամբ ձեռք են բերվել:</w:t>
      </w:r>
    </w:p>
    <w:p w:rsidR="00451399" w:rsidRPr="00CD6048" w:rsidRDefault="00451399" w:rsidP="00451399">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236.8 մլն դրամ (նախատեսված միջոցների 23.5%-ը) տրամադ</w:t>
      </w:r>
      <w:r w:rsidR="000453CD" w:rsidRPr="00CD6048">
        <w:rPr>
          <w:rFonts w:ascii="GHEA Grapalat" w:hAnsi="GHEA Grapalat" w:cs="GHEA Grapalat"/>
          <w:sz w:val="22"/>
          <w:szCs w:val="22"/>
        </w:rPr>
        <w:t>րվել է «Կոտայքի և Գեղարքունիքի կ</w:t>
      </w:r>
      <w:r w:rsidRPr="00CD6048">
        <w:rPr>
          <w:rFonts w:ascii="GHEA Grapalat" w:hAnsi="GHEA Grapalat" w:cs="GHEA Grapalat"/>
          <w:sz w:val="22"/>
          <w:szCs w:val="22"/>
        </w:rPr>
        <w:t>ոշտ կենցաղային թափոնների կառավարում» ՍՊԸ-ին</w:t>
      </w:r>
      <w:r w:rsidRPr="00CD6048">
        <w:rPr>
          <w:rFonts w:ascii="GHEA Grapalat" w:hAnsi="GHEA Grapalat" w:cs="GHEA Grapalat"/>
          <w:sz w:val="22"/>
          <w:szCs w:val="22"/>
          <w:lang w:val="hy-AM"/>
        </w:rPr>
        <w:t>՝</w:t>
      </w:r>
      <w:r w:rsidRPr="00CD6048">
        <w:rPr>
          <w:rFonts w:ascii="GHEA Grapalat" w:hAnsi="GHEA Grapalat" w:cs="GHEA Grapalat"/>
          <w:sz w:val="22"/>
          <w:szCs w:val="22"/>
        </w:rPr>
        <w:t xml:space="preserve"> Վերակառուցման և զարգացման եվրոպական բանկի աջակցությամբ իրականացվող Կոտայքի և Գեղարքունիքի մարզերի կոշտ թափոնների կառավարման ծրագրի շրջանակներում: Ցածր կատարողականը պայմանավորված է պատվիրատուի կողմից բացահայտված շինարարական թերությունների առկայությամբ, որոնք գտնվում են շտկման փուլում:</w:t>
      </w:r>
    </w:p>
    <w:p w:rsidR="001F16E0" w:rsidRPr="00CD6048" w:rsidRDefault="00451399" w:rsidP="00451399">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Վերակառուցման և զարգացման միջազգային բանկի աջակցությամբ իրականացվող էլեկտրամատակարարման հուսալիության ծրագրի լրացուցիչ ֆինանսավորման ծրագրի շրջանակներում «Բարձրավոլտ էլեկտրացանցեր» ՓԲԸ-ին տրամադրվել է </w:t>
      </w:r>
      <w:r w:rsidR="000453CD" w:rsidRPr="00CD6048">
        <w:rPr>
          <w:rFonts w:ascii="GHEA Grapalat" w:hAnsi="GHEA Grapalat" w:cs="GHEA Grapalat"/>
          <w:sz w:val="22"/>
          <w:szCs w:val="22"/>
        </w:rPr>
        <w:t xml:space="preserve">նախատեսված միջոցների 15.4%-ը՝ </w:t>
      </w:r>
      <w:r w:rsidRPr="00CD6048">
        <w:rPr>
          <w:rFonts w:ascii="GHEA Grapalat" w:hAnsi="GHEA Grapalat" w:cs="GHEA Grapalat"/>
          <w:sz w:val="22"/>
          <w:szCs w:val="22"/>
        </w:rPr>
        <w:t>111.3</w:t>
      </w:r>
      <w:r w:rsidR="000453CD" w:rsidRPr="00CD6048">
        <w:rPr>
          <w:rFonts w:ascii="GHEA Grapalat" w:hAnsi="GHEA Grapalat" w:cs="GHEA Grapalat"/>
          <w:sz w:val="22"/>
          <w:szCs w:val="22"/>
        </w:rPr>
        <w:t xml:space="preserve"> մլն դրամ</w:t>
      </w:r>
      <w:r w:rsidRPr="00CD6048">
        <w:rPr>
          <w:rFonts w:ascii="GHEA Grapalat" w:hAnsi="GHEA Grapalat" w:cs="GHEA Grapalat"/>
          <w:sz w:val="22"/>
          <w:szCs w:val="22"/>
          <w:lang w:val="hy-AM"/>
        </w:rPr>
        <w:t>՝</w:t>
      </w:r>
      <w:r w:rsidRPr="00CD6048">
        <w:rPr>
          <w:rFonts w:ascii="GHEA Grapalat" w:hAnsi="GHEA Grapalat" w:cs="GHEA Grapalat"/>
          <w:sz w:val="22"/>
          <w:szCs w:val="22"/>
        </w:rPr>
        <w:t xml:space="preserve"> </w:t>
      </w:r>
      <w:r w:rsidR="00012CE8" w:rsidRPr="00CD6048">
        <w:rPr>
          <w:rFonts w:ascii="GHEA Grapalat" w:hAnsi="GHEA Grapalat" w:cs="GHEA Grapalat"/>
          <w:sz w:val="22"/>
          <w:szCs w:val="22"/>
        </w:rPr>
        <w:t xml:space="preserve">հիմնականում </w:t>
      </w:r>
      <w:r w:rsidRPr="00CD6048">
        <w:rPr>
          <w:rFonts w:ascii="GHEA Grapalat" w:hAnsi="GHEA Grapalat" w:cs="GHEA Grapalat"/>
          <w:sz w:val="22"/>
          <w:szCs w:val="22"/>
        </w:rPr>
        <w:t>պայմանավորված նրանով, որ ընկերության կողմից խախտվել են պայմանագր</w:t>
      </w:r>
      <w:r w:rsidRPr="00CD6048">
        <w:rPr>
          <w:rFonts w:ascii="GHEA Grapalat" w:hAnsi="GHEA Grapalat" w:cs="GHEA Grapalat"/>
          <w:sz w:val="22"/>
          <w:szCs w:val="22"/>
          <w:lang w:val="hy-AM"/>
        </w:rPr>
        <w:t>ային</w:t>
      </w:r>
      <w:r w:rsidRPr="00CD6048">
        <w:rPr>
          <w:rFonts w:ascii="GHEA Grapalat" w:hAnsi="GHEA Grapalat" w:cs="GHEA Grapalat"/>
          <w:sz w:val="22"/>
          <w:szCs w:val="22"/>
        </w:rPr>
        <w:t xml:space="preserve"> պարտավորությունները</w:t>
      </w:r>
      <w:r w:rsidRPr="00CD6048">
        <w:rPr>
          <w:rFonts w:ascii="GHEA Grapalat" w:hAnsi="GHEA Grapalat" w:cs="GHEA Grapalat"/>
          <w:sz w:val="22"/>
          <w:szCs w:val="22"/>
          <w:lang w:val="hy-AM"/>
        </w:rPr>
        <w:t>,</w:t>
      </w:r>
      <w:r w:rsidRPr="00CD6048">
        <w:rPr>
          <w:rFonts w:ascii="GHEA Grapalat" w:hAnsi="GHEA Grapalat" w:cs="GHEA Grapalat"/>
          <w:sz w:val="22"/>
          <w:szCs w:val="22"/>
        </w:rPr>
        <w:t xml:space="preserve"> և կապալառուի հետ քննարկվում են փոխադարձ համաձայնությամբ պայմանագ</w:t>
      </w:r>
      <w:r w:rsidR="007B63DF" w:rsidRPr="00CD6048">
        <w:rPr>
          <w:rFonts w:ascii="GHEA Grapalat" w:hAnsi="GHEA Grapalat" w:cs="GHEA Grapalat"/>
          <w:sz w:val="22"/>
          <w:szCs w:val="22"/>
        </w:rPr>
        <w:t>իրը</w:t>
      </w:r>
      <w:r w:rsidRPr="00CD6048">
        <w:rPr>
          <w:rFonts w:ascii="GHEA Grapalat" w:hAnsi="GHEA Grapalat" w:cs="GHEA Grapalat"/>
          <w:sz w:val="22"/>
          <w:szCs w:val="22"/>
        </w:rPr>
        <w:t xml:space="preserve"> դադարեցնելու դրույթները</w:t>
      </w:r>
      <w:r w:rsidR="001F16E0" w:rsidRPr="00CD6048">
        <w:rPr>
          <w:rFonts w:ascii="GHEA Grapalat" w:hAnsi="GHEA Grapalat" w:cs="GHEA Grapalat"/>
          <w:sz w:val="22"/>
          <w:szCs w:val="22"/>
        </w:rPr>
        <w:t>:</w:t>
      </w:r>
    </w:p>
    <w:p w:rsidR="00451399" w:rsidRPr="00CD6048" w:rsidRDefault="00451399" w:rsidP="00451399">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Վերակառուցման և զարգացման միջազգային բանկի աջակցությամբ իրականացվող «Աշնակ» և «Արարատ» ենթակայանների վերակառուցման ծրագրի շրջանակներում «Բարձրավոլտ էլեկտրացանցեր» ՓԲԸ-ին տրամադրված ենթավարկի կատարողականը կազմել է 40.8%՝ 258.9</w:t>
      </w:r>
      <w:r w:rsidRPr="00CD6048">
        <w:rPr>
          <w:rFonts w:ascii="Calibri" w:hAnsi="Calibri" w:cs="Calibri"/>
          <w:sz w:val="22"/>
          <w:szCs w:val="22"/>
        </w:rPr>
        <w:t> </w:t>
      </w:r>
      <w:r w:rsidRPr="00CD6048">
        <w:rPr>
          <w:rFonts w:ascii="GHEA Grapalat" w:hAnsi="GHEA Grapalat" w:cs="GHEA Grapalat"/>
          <w:sz w:val="22"/>
          <w:szCs w:val="22"/>
        </w:rPr>
        <w:t xml:space="preserve">մլն դրամ՝ պայմանավորված ենթակայանի վերակառուցման պայմանագրի շրջանակներում շահագործման հանձնման վկայականի թողարկման և վերջնավճարի վճարման ուշացմամբ, ինչպես </w:t>
      </w:r>
      <w:r w:rsidRPr="00CD6048">
        <w:rPr>
          <w:rFonts w:ascii="GHEA Grapalat" w:hAnsi="GHEA Grapalat" w:cs="GHEA Grapalat"/>
          <w:sz w:val="22"/>
          <w:szCs w:val="22"/>
        </w:rPr>
        <w:lastRenderedPageBreak/>
        <w:t xml:space="preserve">նաև, </w:t>
      </w:r>
      <w:r w:rsidR="006417C8" w:rsidRPr="00CD6048">
        <w:rPr>
          <w:rFonts w:ascii="GHEA Grapalat" w:hAnsi="GHEA Grapalat" w:cs="GHEA Grapalat"/>
          <w:sz w:val="22"/>
          <w:szCs w:val="22"/>
        </w:rPr>
        <w:t xml:space="preserve">աշխարհաքաղաքական </w:t>
      </w:r>
      <w:r w:rsidRPr="00CD6048">
        <w:rPr>
          <w:rFonts w:ascii="GHEA Grapalat" w:hAnsi="GHEA Grapalat" w:cs="GHEA Grapalat"/>
          <w:sz w:val="22"/>
          <w:szCs w:val="22"/>
        </w:rPr>
        <w:t>իրավիճակից ելնելով, կոմպլեկտավորող մասեր</w:t>
      </w:r>
      <w:r w:rsidR="00E93498" w:rsidRPr="00CD6048">
        <w:rPr>
          <w:rFonts w:ascii="GHEA Grapalat" w:hAnsi="GHEA Grapalat" w:cs="GHEA Grapalat"/>
          <w:sz w:val="22"/>
          <w:szCs w:val="22"/>
        </w:rPr>
        <w:t>ի</w:t>
      </w:r>
      <w:r w:rsidRPr="00CD6048">
        <w:rPr>
          <w:rFonts w:ascii="GHEA Grapalat" w:hAnsi="GHEA Grapalat" w:cs="GHEA Grapalat"/>
          <w:sz w:val="22"/>
          <w:szCs w:val="22"/>
        </w:rPr>
        <w:t xml:space="preserve"> ուշ մատակ</w:t>
      </w:r>
      <w:r w:rsidR="00E93498" w:rsidRPr="00CD6048">
        <w:rPr>
          <w:rFonts w:ascii="GHEA Grapalat" w:hAnsi="GHEA Grapalat" w:cs="GHEA Grapalat"/>
          <w:sz w:val="22"/>
          <w:szCs w:val="22"/>
        </w:rPr>
        <w:t>արարմամբ</w:t>
      </w:r>
      <w:r w:rsidR="006417C8" w:rsidRPr="00CD6048">
        <w:rPr>
          <w:rFonts w:ascii="GHEA Grapalat" w:hAnsi="GHEA Grapalat" w:cs="GHEA Grapalat"/>
          <w:sz w:val="22"/>
          <w:szCs w:val="22"/>
        </w:rPr>
        <w:t>, ինչպես նաև արտարժույթի՝ կանխատեսվածից ցածր փաստացի փոխարժեքով</w:t>
      </w:r>
      <w:r w:rsidRPr="00CD6048">
        <w:rPr>
          <w:rFonts w:ascii="GHEA Grapalat" w:hAnsi="GHEA Grapalat" w:cs="GHEA Grapalat"/>
          <w:sz w:val="22"/>
          <w:szCs w:val="22"/>
        </w:rPr>
        <w:t>:</w:t>
      </w:r>
    </w:p>
    <w:p w:rsidR="00C61A02" w:rsidRPr="00CD6048" w:rsidRDefault="00E93498" w:rsidP="00E93498">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Չեն իրականացվել Համաշխարհային բանկի աջակցությամբ իրականացվող առևտրի և ենթակառուցվածքների զարգացման ծրագրի շրջանակներում Ազգային վենչուրային ֆոնդի 3.9 մլրդ դրամ ներդրումները՝ ՀԲ-ի կողմից վենչուրային ֆոնդի կառավարչի ընտրության վերաբերյալ բացասական պատասխանով</w:t>
      </w:r>
      <w:r w:rsidR="00682A23" w:rsidRPr="00CD6048">
        <w:rPr>
          <w:rFonts w:ascii="GHEA Grapalat" w:hAnsi="GHEA Grapalat" w:cs="GHEA Grapalat"/>
          <w:sz w:val="22"/>
          <w:szCs w:val="22"/>
        </w:rPr>
        <w:t xml:space="preserve"> պայմանավորված:</w:t>
      </w:r>
    </w:p>
    <w:p w:rsidR="00E93498" w:rsidRPr="00CD6048" w:rsidRDefault="00682A23" w:rsidP="00E93498">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Չ</w:t>
      </w:r>
      <w:r w:rsidR="00E93498" w:rsidRPr="00CD6048">
        <w:rPr>
          <w:rFonts w:ascii="GHEA Grapalat" w:hAnsi="GHEA Grapalat" w:cs="GHEA Grapalat"/>
          <w:sz w:val="22"/>
          <w:szCs w:val="22"/>
        </w:rPr>
        <w:t xml:space="preserve">ի </w:t>
      </w:r>
      <w:r w:rsidRPr="00CD6048">
        <w:rPr>
          <w:rFonts w:ascii="GHEA Grapalat" w:hAnsi="GHEA Grapalat" w:cs="GHEA Grapalat"/>
          <w:sz w:val="22"/>
          <w:szCs w:val="22"/>
        </w:rPr>
        <w:t>օգտագործ</w:t>
      </w:r>
      <w:r w:rsidR="00E93498" w:rsidRPr="00CD6048">
        <w:rPr>
          <w:rFonts w:ascii="GHEA Grapalat" w:hAnsi="GHEA Grapalat" w:cs="GHEA Grapalat"/>
          <w:sz w:val="22"/>
          <w:szCs w:val="22"/>
        </w:rPr>
        <w:t>վել Արևելյան Եվրոպայի էներգախնայողության և շրջակա միջավայրի գործընկերության տարածաշրջանային հիմնադրամի աջակցությամբ իրականացվող Երևանի էներգաարդյունավետության ծրագրի երկրորդ փուլի վարկային ծրագրի շրջանակներում նախատեսված 2</w:t>
      </w:r>
      <w:r w:rsidR="00E93498" w:rsidRPr="00CD6048">
        <w:rPr>
          <w:rFonts w:ascii="Calibri" w:hAnsi="Calibri" w:cs="Calibri"/>
          <w:sz w:val="22"/>
          <w:szCs w:val="22"/>
        </w:rPr>
        <w:t> </w:t>
      </w:r>
      <w:r w:rsidR="00E93498" w:rsidRPr="00CD6048">
        <w:rPr>
          <w:rFonts w:ascii="GHEA Grapalat" w:hAnsi="GHEA Grapalat" w:cs="GHEA Grapalat"/>
          <w:sz w:val="22"/>
          <w:szCs w:val="22"/>
        </w:rPr>
        <w:t>մլրդ դրամը, քանի որ համաձայնագրերը գտնվել են կնքման փուլ</w:t>
      </w:r>
      <w:r w:rsidR="00FF1558" w:rsidRPr="00CD6048">
        <w:rPr>
          <w:rFonts w:ascii="GHEA Grapalat" w:hAnsi="GHEA Grapalat" w:cs="GHEA Grapalat"/>
          <w:sz w:val="22"/>
          <w:szCs w:val="22"/>
        </w:rPr>
        <w:t>ում:</w:t>
      </w:r>
    </w:p>
    <w:p w:rsidR="000016BA" w:rsidRPr="00CD6048" w:rsidRDefault="00FF1558" w:rsidP="000016BA">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Հաշվետու ժամանակահատվածում «</w:t>
      </w:r>
      <w:r w:rsidR="00926F54" w:rsidRPr="00CD6048">
        <w:rPr>
          <w:rFonts w:ascii="GHEA Grapalat" w:hAnsi="GHEA Grapalat" w:cs="GHEA Grapalat"/>
          <w:sz w:val="22"/>
          <w:szCs w:val="22"/>
        </w:rPr>
        <w:t>Հայկական ատոմային էլեկտրակայան» ՓԲԸ-ին</w:t>
      </w:r>
      <w:r w:rsidRPr="00CD6048">
        <w:rPr>
          <w:rFonts w:ascii="GHEA Grapalat" w:hAnsi="GHEA Grapalat" w:cs="GHEA Grapalat"/>
          <w:sz w:val="22"/>
          <w:szCs w:val="22"/>
        </w:rPr>
        <w:t xml:space="preserve"> նախատեսված</w:t>
      </w:r>
      <w:r w:rsidR="00926F54" w:rsidRPr="00CD6048">
        <w:rPr>
          <w:rFonts w:ascii="GHEA Grapalat" w:hAnsi="GHEA Grapalat" w:cs="GHEA Grapalat"/>
          <w:sz w:val="22"/>
          <w:szCs w:val="22"/>
        </w:rPr>
        <w:t xml:space="preserve"> 4.5 մլրդ դրամ բյուջետային վարկը</w:t>
      </w:r>
      <w:r w:rsidR="00A12E09" w:rsidRPr="00CD6048">
        <w:rPr>
          <w:rFonts w:ascii="GHEA Grapalat" w:hAnsi="GHEA Grapalat" w:cs="GHEA Grapalat"/>
          <w:sz w:val="22"/>
          <w:szCs w:val="22"/>
        </w:rPr>
        <w:t xml:space="preserve"> չի տրամադրվել</w:t>
      </w:r>
      <w:r w:rsidR="00FC5E10" w:rsidRPr="00CD6048">
        <w:rPr>
          <w:rFonts w:ascii="GHEA Grapalat" w:hAnsi="GHEA Grapalat" w:cs="GHEA Grapalat"/>
          <w:sz w:val="22"/>
          <w:szCs w:val="22"/>
        </w:rPr>
        <w:t xml:space="preserve">, քանի որ </w:t>
      </w:r>
      <w:r w:rsidR="00926F54" w:rsidRPr="00CD6048">
        <w:rPr>
          <w:rFonts w:ascii="GHEA Grapalat" w:hAnsi="GHEA Grapalat" w:cs="GHEA Grapalat"/>
          <w:sz w:val="22"/>
          <w:szCs w:val="22"/>
        </w:rPr>
        <w:t>քննարկ</w:t>
      </w:r>
      <w:r w:rsidR="00FC5E10" w:rsidRPr="00CD6048">
        <w:rPr>
          <w:rFonts w:ascii="GHEA Grapalat" w:hAnsi="GHEA Grapalat" w:cs="GHEA Grapalat"/>
          <w:sz w:val="22"/>
          <w:szCs w:val="22"/>
        </w:rPr>
        <w:t>վ</w:t>
      </w:r>
      <w:r w:rsidR="00A12E09" w:rsidRPr="00CD6048">
        <w:rPr>
          <w:rFonts w:ascii="GHEA Grapalat" w:hAnsi="GHEA Grapalat" w:cs="GHEA Grapalat"/>
          <w:sz w:val="22"/>
          <w:szCs w:val="22"/>
        </w:rPr>
        <w:t>ում է այն</w:t>
      </w:r>
      <w:r w:rsidR="00926F54" w:rsidRPr="00CD6048">
        <w:rPr>
          <w:rFonts w:ascii="GHEA Grapalat" w:hAnsi="GHEA Grapalat" w:cs="GHEA Grapalat"/>
          <w:sz w:val="22"/>
          <w:szCs w:val="22"/>
        </w:rPr>
        <w:t xml:space="preserve"> 2025 թվական տեղափոխելու հարցը</w:t>
      </w:r>
      <w:r w:rsidR="00FC5E10" w:rsidRPr="00CD6048">
        <w:rPr>
          <w:rFonts w:ascii="GHEA Grapalat" w:hAnsi="GHEA Grapalat" w:cs="GHEA Grapalat"/>
          <w:sz w:val="22"/>
          <w:szCs w:val="22"/>
        </w:rPr>
        <w:t>:</w:t>
      </w:r>
    </w:p>
    <w:p w:rsidR="000016BA" w:rsidRPr="00CD6048" w:rsidRDefault="00926F54" w:rsidP="00926F54">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«ՍԱՀԱԿՅԱՆՇԻՆ»</w:t>
      </w:r>
      <w:r w:rsidR="008220BB" w:rsidRPr="00CD6048">
        <w:rPr>
          <w:rFonts w:ascii="GHEA Grapalat" w:hAnsi="GHEA Grapalat" w:cs="GHEA Grapalat"/>
          <w:sz w:val="22"/>
          <w:szCs w:val="22"/>
        </w:rPr>
        <w:t xml:space="preserve"> </w:t>
      </w:r>
      <w:r w:rsidRPr="00CD6048">
        <w:rPr>
          <w:rFonts w:ascii="GHEA Grapalat" w:hAnsi="GHEA Grapalat" w:cs="GHEA Grapalat"/>
          <w:sz w:val="22"/>
          <w:szCs w:val="22"/>
        </w:rPr>
        <w:t xml:space="preserve">ՓԲԸ-ին </w:t>
      </w:r>
      <w:r w:rsidR="00FC5E10" w:rsidRPr="00CD6048">
        <w:rPr>
          <w:rFonts w:ascii="GHEA Grapalat" w:hAnsi="GHEA Grapalat" w:cs="GHEA Grapalat"/>
          <w:sz w:val="22"/>
          <w:szCs w:val="22"/>
        </w:rPr>
        <w:t>նախատեսված</w:t>
      </w:r>
      <w:r w:rsidRPr="00CD6048">
        <w:rPr>
          <w:rFonts w:ascii="GHEA Grapalat" w:hAnsi="GHEA Grapalat" w:cs="GHEA Grapalat"/>
          <w:sz w:val="22"/>
          <w:szCs w:val="22"/>
        </w:rPr>
        <w:t xml:space="preserve"> 1.6 մլրդ դրամ բյուջետային վարկը</w:t>
      </w:r>
      <w:r w:rsidR="00FC5E10" w:rsidRPr="00CD6048">
        <w:rPr>
          <w:rFonts w:ascii="GHEA Grapalat" w:hAnsi="GHEA Grapalat" w:cs="GHEA Grapalat"/>
          <w:sz w:val="22"/>
          <w:szCs w:val="22"/>
        </w:rPr>
        <w:t xml:space="preserve"> նույնպես չի տրամադրվել</w:t>
      </w:r>
      <w:r w:rsidRPr="00CD6048">
        <w:rPr>
          <w:rFonts w:ascii="GHEA Grapalat" w:hAnsi="GHEA Grapalat" w:cs="GHEA Grapalat"/>
          <w:sz w:val="22"/>
          <w:szCs w:val="22"/>
        </w:rPr>
        <w:t>, քանի որ վարկային պայմանագիրը կնքվել է սեպտեմբեր</w:t>
      </w:r>
      <w:r w:rsidR="00FC5E10" w:rsidRPr="00CD6048">
        <w:rPr>
          <w:rFonts w:ascii="GHEA Grapalat" w:hAnsi="GHEA Grapalat" w:cs="GHEA Grapalat"/>
          <w:sz w:val="22"/>
          <w:szCs w:val="22"/>
        </w:rPr>
        <w:t>ի</w:t>
      </w:r>
      <w:r w:rsidRPr="00CD6048">
        <w:rPr>
          <w:rFonts w:ascii="GHEA Grapalat" w:hAnsi="GHEA Grapalat" w:cs="GHEA Grapalat"/>
          <w:sz w:val="22"/>
          <w:szCs w:val="22"/>
        </w:rPr>
        <w:t xml:space="preserve"> վերջին, իսկ փաստացի վարկի տրամադրումը կատարվել է գրավի պայմանագիր կնքելուց և գրավի իրավունքի գրանցումից հետո</w:t>
      </w:r>
      <w:r w:rsidR="00FC5E10" w:rsidRPr="00CD6048">
        <w:rPr>
          <w:rFonts w:ascii="GHEA Grapalat" w:hAnsi="GHEA Grapalat" w:cs="GHEA Grapalat"/>
          <w:sz w:val="22"/>
          <w:szCs w:val="22"/>
        </w:rPr>
        <w:t>՝</w:t>
      </w:r>
      <w:r w:rsidRPr="00CD6048">
        <w:rPr>
          <w:rFonts w:ascii="GHEA Grapalat" w:hAnsi="GHEA Grapalat" w:cs="GHEA Grapalat"/>
          <w:sz w:val="22"/>
          <w:szCs w:val="22"/>
        </w:rPr>
        <w:t xml:space="preserve"> հոկտեմբերի 3-ին:</w:t>
      </w:r>
    </w:p>
    <w:p w:rsidR="00926F54" w:rsidRPr="00CD6048" w:rsidRDefault="00926F54" w:rsidP="00926F54">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Նախկինում պետական բյուջեից ռեզիդենտներին տրամադրված վարկերից հաշվետու ժամանակահատվածում վերադարձվել է 23.4 մլրդ դրամ՝ ծրագրված 20</w:t>
      </w:r>
      <w:r w:rsidR="00C61A02" w:rsidRPr="00CD6048">
        <w:rPr>
          <w:rFonts w:ascii="GHEA Grapalat" w:hAnsi="GHEA Grapalat" w:cs="GHEA Grapalat"/>
          <w:sz w:val="22"/>
          <w:szCs w:val="22"/>
        </w:rPr>
        <w:t xml:space="preserve"> մլրդ դրամի դիմաց, ինչը հիմնականում</w:t>
      </w:r>
      <w:r w:rsidRPr="00CD6048">
        <w:rPr>
          <w:rFonts w:ascii="GHEA Grapalat" w:hAnsi="GHEA Grapalat" w:cs="GHEA Grapalat"/>
          <w:sz w:val="22"/>
          <w:szCs w:val="22"/>
        </w:rPr>
        <w:t xml:space="preserve"> պայմանավորված է «Հայկական ատոմակայան» </w:t>
      </w:r>
      <w:r w:rsidR="00DC51E2" w:rsidRPr="00CD6048">
        <w:rPr>
          <w:rFonts w:ascii="GHEA Grapalat" w:hAnsi="GHEA Grapalat" w:cs="GHEA Grapalat"/>
          <w:sz w:val="22"/>
          <w:szCs w:val="22"/>
        </w:rPr>
        <w:t>ՓԲԸ-ին տրամադրված վարկի և COVID</w:t>
      </w:r>
      <w:r w:rsidR="00DC51E2" w:rsidRPr="00CD6048">
        <w:rPr>
          <w:rFonts w:ascii="GHEA Grapalat" w:hAnsi="GHEA Grapalat" w:cs="GHEA Grapalat"/>
          <w:sz w:val="22"/>
          <w:szCs w:val="22"/>
        </w:rPr>
        <w:noBreakHyphen/>
      </w:r>
      <w:r w:rsidRPr="00CD6048">
        <w:rPr>
          <w:rFonts w:ascii="GHEA Grapalat" w:hAnsi="GHEA Grapalat" w:cs="GHEA Grapalat"/>
          <w:sz w:val="22"/>
          <w:szCs w:val="22"/>
        </w:rPr>
        <w:t>19</w:t>
      </w:r>
      <w:r w:rsidR="00DC51E2" w:rsidRPr="00CD6048">
        <w:rPr>
          <w:rFonts w:ascii="GHEA Grapalat" w:hAnsi="GHEA Grapalat" w:cs="GHEA Grapalat"/>
          <w:sz w:val="22"/>
          <w:szCs w:val="22"/>
        </w:rPr>
        <w:t>-ի</w:t>
      </w:r>
      <w:r w:rsidRPr="00CD6048">
        <w:rPr>
          <w:rFonts w:ascii="GHEA Grapalat" w:hAnsi="GHEA Grapalat" w:cs="GHEA Grapalat"/>
          <w:sz w:val="22"/>
          <w:szCs w:val="22"/>
        </w:rPr>
        <w:t xml:space="preserve"> տնտեսական հետևանքների չեզոքացման 3-րդ միջոցառման շրջանակներում տրամադրված վարկերի վաղաժամկետ մարմամբ: Վերադարձված միջոցներից շուրջ 12 մլրդ դրամը վճարվել է «Հայկական ատոմակայան» ՓԲԸ-ի կողմից՝ ապահովելով ծրագրի </w:t>
      </w:r>
      <w:r w:rsidR="00AD1A21" w:rsidRPr="00CD6048">
        <w:rPr>
          <w:rFonts w:ascii="GHEA Grapalat" w:hAnsi="GHEA Grapalat" w:cs="GHEA Grapalat"/>
          <w:sz w:val="22"/>
          <w:szCs w:val="22"/>
        </w:rPr>
        <w:t>1</w:t>
      </w:r>
      <w:r w:rsidRPr="00CD6048">
        <w:rPr>
          <w:rFonts w:ascii="GHEA Grapalat" w:hAnsi="GHEA Grapalat" w:cs="GHEA Grapalat"/>
          <w:sz w:val="22"/>
          <w:szCs w:val="22"/>
        </w:rPr>
        <w:t>22.1</w:t>
      </w:r>
      <w:r w:rsidR="00AD1A21" w:rsidRPr="00CD6048">
        <w:rPr>
          <w:rFonts w:ascii="GHEA Grapalat" w:hAnsi="GHEA Grapalat" w:cs="GHEA Grapalat"/>
          <w:sz w:val="22"/>
          <w:szCs w:val="22"/>
        </w:rPr>
        <w:t xml:space="preserve">%-ով </w:t>
      </w:r>
      <w:r w:rsidRPr="00CD6048">
        <w:rPr>
          <w:rFonts w:ascii="GHEA Grapalat" w:hAnsi="GHEA Grapalat" w:cs="GHEA Grapalat"/>
          <w:sz w:val="22"/>
          <w:szCs w:val="22"/>
        </w:rPr>
        <w:t>կատարում, 2.4 մլրդ դրամը՝ «Երևանի Ջերմաէլեկտրակենտրոն» ՓԲԸ-ի կողմից, որը կազմել է ծրագրի 104.4%-ը, 1.8 մլրդ դրամը՝ ՀՀ կենտրոնական բանկից, որն ամբողջությամբ ապահովել է ծրագիրը և 1.1 մլրդ դրամը՝</w:t>
      </w:r>
      <w:r w:rsidRPr="00CD6048">
        <w:rPr>
          <w:rFonts w:ascii="GHEA Grapalat" w:hAnsi="GHEA Grapalat"/>
        </w:rPr>
        <w:t xml:space="preserve"> </w:t>
      </w:r>
      <w:r w:rsidRPr="00CD6048">
        <w:rPr>
          <w:rFonts w:ascii="GHEA Grapalat" w:hAnsi="GHEA Grapalat" w:cs="GHEA Grapalat"/>
          <w:sz w:val="22"/>
          <w:szCs w:val="22"/>
        </w:rPr>
        <w:t>«Բարձրավոլտ էլեկտրական ցանցեր» ՓԲԸ-ի կողմից, որը կազմել է ծրագրի 100.8%-ը: Ծրագրված մուտքերի գերազանցումը նաև պայմանավորված է հաշվարկներում կիրառվող լողացող տոկոսադրույքի աճով: COVID-19</w:t>
      </w:r>
      <w:r w:rsidR="007D19E0" w:rsidRPr="00CD6048">
        <w:rPr>
          <w:rFonts w:ascii="GHEA Grapalat" w:hAnsi="GHEA Grapalat" w:cs="GHEA Grapalat"/>
          <w:sz w:val="22"/>
          <w:szCs w:val="22"/>
        </w:rPr>
        <w:t>-ի</w:t>
      </w:r>
      <w:r w:rsidRPr="00CD6048">
        <w:rPr>
          <w:rFonts w:ascii="GHEA Grapalat" w:hAnsi="GHEA Grapalat" w:cs="GHEA Grapalat"/>
          <w:sz w:val="22"/>
          <w:szCs w:val="22"/>
        </w:rPr>
        <w:t xml:space="preserve"> տնտեսական հետևա</w:t>
      </w:r>
      <w:r w:rsidR="007D19E0" w:rsidRPr="00CD6048">
        <w:rPr>
          <w:rFonts w:ascii="GHEA Grapalat" w:hAnsi="GHEA Grapalat" w:cs="GHEA Grapalat"/>
          <w:sz w:val="22"/>
          <w:szCs w:val="22"/>
        </w:rPr>
        <w:t>նքների չեզոքացման 3</w:t>
      </w:r>
      <w:r w:rsidR="007D19E0" w:rsidRPr="00CD6048">
        <w:rPr>
          <w:rFonts w:ascii="GHEA Grapalat" w:hAnsi="GHEA Grapalat" w:cs="GHEA Grapalat"/>
          <w:sz w:val="22"/>
          <w:szCs w:val="22"/>
        </w:rPr>
        <w:noBreakHyphen/>
      </w:r>
      <w:r w:rsidRPr="00CD6048">
        <w:rPr>
          <w:rFonts w:ascii="GHEA Grapalat" w:hAnsi="GHEA Grapalat" w:cs="GHEA Grapalat"/>
          <w:sz w:val="22"/>
          <w:szCs w:val="22"/>
        </w:rPr>
        <w:t>րդ միջոցառման շրջանակներում տրամադրված վարկերից հաշվետու ժամանակահատվածում վերադարձվել է 1.4 մլրդ դրամ</w:t>
      </w:r>
      <w:r w:rsidR="007D19E0" w:rsidRPr="00CD6048">
        <w:rPr>
          <w:rFonts w:ascii="GHEA Grapalat" w:hAnsi="GHEA Grapalat" w:cs="GHEA Grapalat"/>
          <w:sz w:val="22"/>
          <w:szCs w:val="22"/>
        </w:rPr>
        <w:t>, որը հաշվետու ժամանակահատվածում</w:t>
      </w:r>
      <w:r w:rsidRPr="00CD6048">
        <w:rPr>
          <w:rFonts w:ascii="GHEA Grapalat" w:hAnsi="GHEA Grapalat" w:cs="GHEA Grapalat"/>
          <w:sz w:val="22"/>
          <w:szCs w:val="22"/>
        </w:rPr>
        <w:t xml:space="preserve"> նախատեսված չէր:</w:t>
      </w:r>
    </w:p>
    <w:p w:rsidR="00AB3A28" w:rsidRPr="00CD6048" w:rsidRDefault="00926F54" w:rsidP="00926F54">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Բաժնետոմսերի և կապիտալում այլ մասնակցության ձեռքբերման նպատակով </w:t>
      </w:r>
      <w:r w:rsidR="00737D4B" w:rsidRPr="00CD6048">
        <w:rPr>
          <w:rFonts w:ascii="GHEA Grapalat" w:hAnsi="GHEA Grapalat" w:cs="GHEA Grapalat"/>
          <w:sz w:val="22"/>
          <w:szCs w:val="22"/>
        </w:rPr>
        <w:t>հաշվետու ժամանակահատվածում</w:t>
      </w:r>
      <w:r w:rsidRPr="00CD6048">
        <w:rPr>
          <w:rFonts w:ascii="GHEA Grapalat" w:hAnsi="GHEA Grapalat" w:cs="GHEA Grapalat"/>
          <w:sz w:val="22"/>
          <w:szCs w:val="22"/>
        </w:rPr>
        <w:t xml:space="preserve"> նախատեսվել է</w:t>
      </w:r>
      <w:r w:rsidR="00737D4B" w:rsidRPr="00CD6048">
        <w:rPr>
          <w:rFonts w:ascii="GHEA Grapalat" w:hAnsi="GHEA Grapalat" w:cs="GHEA Grapalat"/>
          <w:sz w:val="22"/>
          <w:szCs w:val="22"/>
        </w:rPr>
        <w:t>ր տրամադրել 20 մլրդ դրամ, որից</w:t>
      </w:r>
      <w:r w:rsidRPr="00CD6048">
        <w:rPr>
          <w:rFonts w:ascii="GHEA Grapalat" w:hAnsi="GHEA Grapalat" w:cs="GHEA Grapalat"/>
          <w:sz w:val="22"/>
          <w:szCs w:val="22"/>
        </w:rPr>
        <w:t xml:space="preserve"> օգտագործվել է 5.8 մլրդ </w:t>
      </w:r>
      <w:r w:rsidRPr="00CD6048">
        <w:rPr>
          <w:rFonts w:ascii="GHEA Grapalat" w:hAnsi="GHEA Grapalat" w:cs="GHEA Grapalat"/>
          <w:sz w:val="22"/>
          <w:szCs w:val="22"/>
        </w:rPr>
        <w:lastRenderedPageBreak/>
        <w:t>դրամը</w:t>
      </w:r>
      <w:r w:rsidR="00737D4B" w:rsidRPr="00CD6048">
        <w:rPr>
          <w:rFonts w:ascii="GHEA Grapalat" w:hAnsi="GHEA Grapalat" w:cs="GHEA Grapalat"/>
          <w:sz w:val="22"/>
          <w:szCs w:val="22"/>
        </w:rPr>
        <w:t>՝</w:t>
      </w:r>
      <w:r w:rsidRPr="00CD6048">
        <w:rPr>
          <w:rFonts w:ascii="GHEA Grapalat" w:hAnsi="GHEA Grapalat" w:cs="GHEA Grapalat"/>
          <w:sz w:val="22"/>
          <w:szCs w:val="22"/>
        </w:rPr>
        <w:t xml:space="preserve"> ապահովել</w:t>
      </w:r>
      <w:r w:rsidR="00737D4B" w:rsidRPr="00CD6048">
        <w:rPr>
          <w:rFonts w:ascii="GHEA Grapalat" w:hAnsi="GHEA Grapalat" w:cs="GHEA Grapalat"/>
          <w:sz w:val="22"/>
          <w:szCs w:val="22"/>
        </w:rPr>
        <w:t>ով ծրագրի 28.9% կատարողական</w:t>
      </w:r>
      <w:r w:rsidRPr="00CD6048">
        <w:rPr>
          <w:rFonts w:ascii="GHEA Grapalat" w:hAnsi="GHEA Grapalat" w:cs="GHEA Grapalat"/>
          <w:sz w:val="22"/>
          <w:szCs w:val="22"/>
        </w:rPr>
        <w:t>: Ցածր կատարողականը հիմնականում պայմանավորված է նրանով, որ չի տրամադրվել «Ջրառ» փակ բաժնետիրական ընկերության կանոնադրական</w:t>
      </w:r>
      <w:r w:rsidR="00AB3A28" w:rsidRPr="00CD6048">
        <w:rPr>
          <w:rFonts w:ascii="GHEA Grapalat" w:hAnsi="GHEA Grapalat" w:cs="GHEA Grapalat"/>
          <w:sz w:val="22"/>
          <w:szCs w:val="22"/>
        </w:rPr>
        <w:t xml:space="preserve"> </w:t>
      </w:r>
      <w:r w:rsidRPr="00CD6048">
        <w:rPr>
          <w:rFonts w:ascii="GHEA Grapalat" w:hAnsi="GHEA Grapalat" w:cs="GHEA Grapalat"/>
          <w:sz w:val="22"/>
          <w:szCs w:val="22"/>
        </w:rPr>
        <w:t>կապիտալի ավելացման նպատակով նախատեսված 12.2 մլրդ դրամը</w:t>
      </w:r>
      <w:r w:rsidR="00AB3A28" w:rsidRPr="00CD6048">
        <w:rPr>
          <w:rFonts w:ascii="GHEA Grapalat" w:hAnsi="GHEA Grapalat" w:cs="GHEA Grapalat"/>
          <w:sz w:val="22"/>
          <w:szCs w:val="22"/>
        </w:rPr>
        <w:t xml:space="preserve">, քանի որ </w:t>
      </w:r>
      <w:r w:rsidR="00FF4493" w:rsidRPr="00CD6048">
        <w:rPr>
          <w:rFonts w:ascii="GHEA Grapalat" w:hAnsi="GHEA Grapalat" w:cs="GHEA Grapalat"/>
          <w:sz w:val="22"/>
          <w:szCs w:val="22"/>
        </w:rPr>
        <w:t xml:space="preserve">ՀՀ կառավարության որոշմամբ բաժնետոմսերի ձեռքբերման </w:t>
      </w:r>
      <w:r w:rsidR="00095E29" w:rsidRPr="00CD6048">
        <w:rPr>
          <w:rFonts w:ascii="GHEA Grapalat" w:hAnsi="GHEA Grapalat" w:cs="GHEA Grapalat"/>
          <w:sz w:val="22"/>
          <w:szCs w:val="22"/>
        </w:rPr>
        <w:t>ժամկետ է սահմանվել</w:t>
      </w:r>
      <w:r w:rsidR="00AB3A28" w:rsidRPr="00CD6048">
        <w:rPr>
          <w:rFonts w:ascii="GHEA Grapalat" w:hAnsi="GHEA Grapalat" w:cs="GHEA Grapalat"/>
          <w:sz w:val="22"/>
          <w:szCs w:val="22"/>
        </w:rPr>
        <w:t xml:space="preserve"> 30.04.2024թ:</w:t>
      </w:r>
    </w:p>
    <w:p w:rsidR="00FA5554" w:rsidRPr="00CD6048" w:rsidRDefault="00926F54" w:rsidP="00926F54">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Չի տրամադրվել նաև «Հայաստանի պետական հետաքրքրությունների ֆոնդ» փակ</w:t>
      </w:r>
      <w:r w:rsidR="008220BB" w:rsidRPr="00CD6048">
        <w:rPr>
          <w:rFonts w:ascii="GHEA Grapalat" w:hAnsi="GHEA Grapalat" w:cs="GHEA Grapalat"/>
          <w:sz w:val="22"/>
          <w:szCs w:val="22"/>
        </w:rPr>
        <w:t xml:space="preserve"> </w:t>
      </w:r>
      <w:r w:rsidRPr="00CD6048">
        <w:rPr>
          <w:rFonts w:ascii="GHEA Grapalat" w:hAnsi="GHEA Grapalat" w:cs="GHEA Grapalat"/>
          <w:sz w:val="22"/>
          <w:szCs w:val="22"/>
        </w:rPr>
        <w:t xml:space="preserve">բաժնետիրական ընկերության կանոնադրական կապիտալի ավելացման համար նախատեսված շուրջ 2.1 մլրդ դրամը, քանի որ </w:t>
      </w:r>
      <w:r w:rsidR="00C25E21" w:rsidRPr="00CD6048">
        <w:rPr>
          <w:rFonts w:ascii="GHEA Grapalat" w:hAnsi="GHEA Grapalat" w:cs="GHEA Grapalat"/>
          <w:sz w:val="22"/>
          <w:szCs w:val="22"/>
        </w:rPr>
        <w:t xml:space="preserve">ընկերության կառավարումը ՀՀ </w:t>
      </w:r>
      <w:r w:rsidRPr="00CD6048">
        <w:rPr>
          <w:rFonts w:ascii="GHEA Grapalat" w:hAnsi="GHEA Grapalat" w:cs="GHEA Grapalat"/>
          <w:sz w:val="22"/>
          <w:szCs w:val="22"/>
        </w:rPr>
        <w:t xml:space="preserve">վարչապետի աշխատակազմից </w:t>
      </w:r>
      <w:r w:rsidR="00C25E21" w:rsidRPr="00CD6048">
        <w:rPr>
          <w:rFonts w:ascii="GHEA Grapalat" w:hAnsi="GHEA Grapalat" w:cs="GHEA Grapalat"/>
          <w:sz w:val="22"/>
          <w:szCs w:val="22"/>
        </w:rPr>
        <w:t>ՀՀ է</w:t>
      </w:r>
      <w:r w:rsidRPr="00CD6048">
        <w:rPr>
          <w:rFonts w:ascii="GHEA Grapalat" w:hAnsi="GHEA Grapalat" w:cs="GHEA Grapalat"/>
          <w:sz w:val="22"/>
          <w:szCs w:val="22"/>
        </w:rPr>
        <w:t xml:space="preserve">կոնոմիկայի նախարարությանը փոխանցելու </w:t>
      </w:r>
      <w:r w:rsidR="00C25E21" w:rsidRPr="00CD6048">
        <w:rPr>
          <w:rFonts w:ascii="GHEA Grapalat" w:hAnsi="GHEA Grapalat" w:cs="GHEA Grapalat"/>
          <w:sz w:val="22"/>
          <w:szCs w:val="22"/>
        </w:rPr>
        <w:t>հետ կապված՝</w:t>
      </w:r>
      <w:r w:rsidRPr="00CD6048">
        <w:rPr>
          <w:rFonts w:ascii="GHEA Grapalat" w:hAnsi="GHEA Grapalat" w:cs="GHEA Grapalat"/>
          <w:sz w:val="22"/>
          <w:szCs w:val="22"/>
        </w:rPr>
        <w:t xml:space="preserve"> «Հայաստանի պետական հետաքրքրությունների ֆոնդ» ՓԲԸ-ի կանոնադրության մեջ չի</w:t>
      </w:r>
      <w:r w:rsidR="008220BB" w:rsidRPr="00CD6048">
        <w:rPr>
          <w:rFonts w:ascii="GHEA Grapalat" w:hAnsi="GHEA Grapalat" w:cs="GHEA Grapalat"/>
          <w:sz w:val="22"/>
          <w:szCs w:val="22"/>
        </w:rPr>
        <w:t xml:space="preserve"> </w:t>
      </w:r>
      <w:r w:rsidRPr="00CD6048">
        <w:rPr>
          <w:rFonts w:ascii="GHEA Grapalat" w:hAnsi="GHEA Grapalat" w:cs="GHEA Grapalat"/>
          <w:sz w:val="22"/>
          <w:szCs w:val="22"/>
        </w:rPr>
        <w:t>կատարվել համապատասխան փոփոխության պետական գրանցումը:</w:t>
      </w:r>
    </w:p>
    <w:p w:rsidR="00926F54" w:rsidRPr="00CD6048" w:rsidRDefault="00926F54" w:rsidP="00926F54">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Օգտագործված միջոցներից 5 մլրդ դրամը (100%) տրամադրվել է Տնտեսական երկարաժամկետ զարգացմանն ուղղված առաջին միջոցառման շրջանակներում ներդրումների խթանման նպատակով «Ձեռնարկատեր+Պետություն հակաճգնաժամային ներդրումներ» ոչ հրապարակային մասնագիտացված պայմանագրային ներդրումային ֆոնդին:</w:t>
      </w:r>
      <w:r w:rsidR="002E70B5" w:rsidRPr="00CD6048">
        <w:rPr>
          <w:rFonts w:ascii="GHEA Grapalat" w:hAnsi="GHEA Grapalat" w:cs="GHEA Grapalat"/>
          <w:sz w:val="22"/>
          <w:szCs w:val="22"/>
        </w:rPr>
        <w:t xml:space="preserve"> </w:t>
      </w:r>
    </w:p>
    <w:p w:rsidR="00926F54" w:rsidRPr="00CD6048" w:rsidRDefault="00926F54" w:rsidP="00926F54">
      <w:pPr>
        <w:autoSpaceDE w:val="0"/>
        <w:autoSpaceDN w:val="0"/>
        <w:adjustRightInd w:val="0"/>
        <w:spacing w:line="360" w:lineRule="auto"/>
        <w:ind w:firstLine="567"/>
        <w:jc w:val="both"/>
        <w:rPr>
          <w:rFonts w:ascii="GHEA Grapalat" w:hAnsi="GHEA Grapalat" w:cs="GHEA Grapalat"/>
          <w:sz w:val="22"/>
          <w:szCs w:val="22"/>
        </w:rPr>
      </w:pPr>
      <w:r w:rsidRPr="00CD6048">
        <w:rPr>
          <w:rFonts w:ascii="GHEA Grapalat" w:hAnsi="GHEA Grapalat" w:cs="GHEA Grapalat"/>
          <w:sz w:val="22"/>
          <w:szCs w:val="22"/>
        </w:rPr>
        <w:t xml:space="preserve">2023 թվականի ինն ամիսներին ՀՀ պետական բյուջեի պակասուրդի արտաքին ֆինանսավորման աղբյուրներում -86.8 մլրդ դրամ են կազմել փոխառու զուտ միջոցները: </w:t>
      </w:r>
    </w:p>
    <w:p w:rsidR="00926F54" w:rsidRPr="00CD6048" w:rsidRDefault="00926F54" w:rsidP="00926F54">
      <w:pPr>
        <w:autoSpaceDE w:val="0"/>
        <w:autoSpaceDN w:val="0"/>
        <w:adjustRightInd w:val="0"/>
        <w:ind w:firstLine="567"/>
        <w:jc w:val="both"/>
        <w:rPr>
          <w:rFonts w:ascii="GHEA Grapalat" w:hAnsi="GHEA Grapalat" w:cs="GHEA Grapalat"/>
          <w:sz w:val="22"/>
          <w:szCs w:val="22"/>
        </w:rPr>
      </w:pPr>
    </w:p>
    <w:p w:rsidR="00926F54" w:rsidRPr="00CD6048" w:rsidRDefault="00926F54" w:rsidP="00926F54">
      <w:pPr>
        <w:pStyle w:val="Caption"/>
        <w:keepNext/>
        <w:numPr>
          <w:ilvl w:val="0"/>
          <w:numId w:val="27"/>
        </w:numPr>
        <w:tabs>
          <w:tab w:val="left" w:pos="1276"/>
        </w:tabs>
        <w:ind w:left="0" w:firstLine="0"/>
        <w:jc w:val="left"/>
        <w:rPr>
          <w:rFonts w:ascii="GHEA Grapalat" w:hAnsi="GHEA Grapalat"/>
          <w:i/>
          <w:sz w:val="18"/>
          <w:szCs w:val="18"/>
          <w:lang w:val="en-US"/>
        </w:rPr>
      </w:pPr>
      <w:r w:rsidRPr="00CD6048">
        <w:rPr>
          <w:rFonts w:ascii="GHEA Grapalat" w:hAnsi="GHEA Grapalat"/>
          <w:i/>
          <w:sz w:val="18"/>
          <w:szCs w:val="18"/>
          <w:lang w:val="en-US"/>
        </w:rPr>
        <w:t>Արտաքին փոխառու միջոցների հաշվին դեֆիցիտի ֆինանսավորումը (մլրդ դրամ)</w:t>
      </w:r>
    </w:p>
    <w:tbl>
      <w:tblPr>
        <w:tblW w:w="10314" w:type="dxa"/>
        <w:tblLayout w:type="fixed"/>
        <w:tblLook w:val="04A0" w:firstRow="1" w:lastRow="0" w:firstColumn="1" w:lastColumn="0" w:noHBand="0" w:noVBand="1"/>
      </w:tblPr>
      <w:tblGrid>
        <w:gridCol w:w="3416"/>
        <w:gridCol w:w="1260"/>
        <w:gridCol w:w="1351"/>
        <w:gridCol w:w="1261"/>
        <w:gridCol w:w="1609"/>
        <w:gridCol w:w="1417"/>
      </w:tblGrid>
      <w:tr w:rsidR="00926F54" w:rsidRPr="00CD6048" w:rsidTr="00E374B1">
        <w:trPr>
          <w:trHeight w:val="855"/>
        </w:trPr>
        <w:tc>
          <w:tcPr>
            <w:tcW w:w="3416"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rPr>
                <w:rFonts w:ascii="GHEA Grapalat" w:hAnsi="GHEA Grapalat" w:cs="Calibri"/>
                <w:sz w:val="18"/>
                <w:szCs w:val="18"/>
              </w:rPr>
            </w:pPr>
            <w:r w:rsidRPr="00CD6048">
              <w:rPr>
                <w:rFonts w:ascii="Calibri" w:hAnsi="Calibri" w:cs="Calibri"/>
                <w:sz w:val="18"/>
                <w:szCs w:val="18"/>
              </w:rPr>
              <w:t> </w:t>
            </w:r>
          </w:p>
        </w:tc>
        <w:tc>
          <w:tcPr>
            <w:tcW w:w="1260" w:type="dxa"/>
            <w:tcBorders>
              <w:top w:val="single" w:sz="4" w:space="0" w:color="auto"/>
              <w:left w:val="single" w:sz="4" w:space="0" w:color="auto"/>
              <w:bottom w:val="single" w:sz="4" w:space="0" w:color="auto"/>
              <w:right w:val="single" w:sz="4" w:space="0" w:color="auto"/>
            </w:tcBorders>
            <w:hideMark/>
          </w:tcPr>
          <w:p w:rsidR="00926F54" w:rsidRPr="00CD6048" w:rsidRDefault="00926F54" w:rsidP="00E374B1">
            <w:pPr>
              <w:jc w:val="center"/>
              <w:rPr>
                <w:rFonts w:ascii="GHEA Grapalat" w:hAnsi="GHEA Grapalat" w:cs="Calibri"/>
                <w:b/>
                <w:bCs/>
                <w:sz w:val="18"/>
                <w:szCs w:val="18"/>
              </w:rPr>
            </w:pPr>
            <w:r w:rsidRPr="00CD6048">
              <w:rPr>
                <w:rFonts w:ascii="GHEA Grapalat" w:hAnsi="GHEA Grapalat" w:cs="Calibri"/>
                <w:b/>
                <w:bCs/>
                <w:sz w:val="18"/>
                <w:szCs w:val="18"/>
              </w:rPr>
              <w:t>2022թ.</w:t>
            </w:r>
            <w:r w:rsidRPr="00CD6048">
              <w:rPr>
                <w:rFonts w:ascii="GHEA Grapalat" w:hAnsi="GHEA Grapalat" w:cs="Calibri"/>
                <w:b/>
                <w:bCs/>
                <w:sz w:val="18"/>
                <w:szCs w:val="18"/>
                <w:lang w:val="hy-AM"/>
              </w:rPr>
              <w:t xml:space="preserve"> </w:t>
            </w:r>
            <w:r w:rsidRPr="00CD6048">
              <w:rPr>
                <w:rFonts w:ascii="GHEA Grapalat" w:hAnsi="GHEA Grapalat" w:cs="Calibri"/>
                <w:b/>
                <w:bCs/>
                <w:sz w:val="18"/>
                <w:szCs w:val="18"/>
              </w:rPr>
              <w:t>ինն ամիսների</w:t>
            </w:r>
            <w:r w:rsidRPr="00CD6048">
              <w:rPr>
                <w:rFonts w:ascii="GHEA Grapalat" w:hAnsi="GHEA Grapalat" w:cs="Calibri"/>
                <w:b/>
                <w:bCs/>
                <w:sz w:val="18"/>
                <w:szCs w:val="18"/>
              </w:rPr>
              <w:br/>
              <w:t>փաստ</w:t>
            </w:r>
          </w:p>
        </w:tc>
        <w:tc>
          <w:tcPr>
            <w:tcW w:w="1351" w:type="dxa"/>
            <w:tcBorders>
              <w:top w:val="single" w:sz="4" w:space="0" w:color="auto"/>
              <w:left w:val="single" w:sz="4" w:space="0" w:color="auto"/>
              <w:bottom w:val="single" w:sz="4" w:space="0" w:color="auto"/>
              <w:right w:val="single" w:sz="4" w:space="0" w:color="auto"/>
            </w:tcBorders>
            <w:shd w:val="clear" w:color="auto" w:fill="FFFFFF"/>
            <w:hideMark/>
          </w:tcPr>
          <w:p w:rsidR="00926F54" w:rsidRPr="00CD6048" w:rsidRDefault="00926F54" w:rsidP="00E374B1">
            <w:pPr>
              <w:jc w:val="center"/>
              <w:rPr>
                <w:rFonts w:ascii="GHEA Grapalat" w:hAnsi="GHEA Grapalat" w:cs="Calibri"/>
                <w:b/>
                <w:bCs/>
                <w:sz w:val="18"/>
                <w:szCs w:val="18"/>
              </w:rPr>
            </w:pPr>
            <w:r w:rsidRPr="00CD6048">
              <w:rPr>
                <w:rFonts w:ascii="GHEA Grapalat" w:hAnsi="GHEA Grapalat" w:cs="Calibri"/>
                <w:b/>
                <w:bCs/>
                <w:sz w:val="18"/>
                <w:szCs w:val="18"/>
              </w:rPr>
              <w:t>2023թ. ինն ամիսների ճշտված պլան</w:t>
            </w:r>
          </w:p>
        </w:tc>
        <w:tc>
          <w:tcPr>
            <w:tcW w:w="1261" w:type="dxa"/>
            <w:tcBorders>
              <w:top w:val="single" w:sz="4" w:space="0" w:color="auto"/>
              <w:left w:val="single" w:sz="4" w:space="0" w:color="auto"/>
              <w:bottom w:val="single" w:sz="4" w:space="0" w:color="auto"/>
              <w:right w:val="single" w:sz="4" w:space="0" w:color="auto"/>
            </w:tcBorders>
            <w:shd w:val="clear" w:color="auto" w:fill="FFFFFF"/>
            <w:hideMark/>
          </w:tcPr>
          <w:p w:rsidR="00926F54" w:rsidRPr="00CD6048" w:rsidRDefault="00926F54" w:rsidP="00E374B1">
            <w:pPr>
              <w:jc w:val="center"/>
              <w:rPr>
                <w:rFonts w:ascii="GHEA Grapalat" w:hAnsi="GHEA Grapalat" w:cs="Calibri"/>
                <w:b/>
                <w:bCs/>
                <w:sz w:val="18"/>
                <w:szCs w:val="18"/>
              </w:rPr>
            </w:pPr>
            <w:r w:rsidRPr="00CD6048">
              <w:rPr>
                <w:rFonts w:ascii="GHEA Grapalat" w:hAnsi="GHEA Grapalat" w:cs="Calibri"/>
                <w:b/>
                <w:bCs/>
                <w:sz w:val="18"/>
                <w:szCs w:val="18"/>
              </w:rPr>
              <w:t>2023թ. ինն ամիսների</w:t>
            </w:r>
            <w:r w:rsidRPr="00CD6048">
              <w:rPr>
                <w:rFonts w:ascii="GHEA Grapalat" w:hAnsi="GHEA Grapalat" w:cs="Calibri"/>
                <w:b/>
                <w:bCs/>
                <w:sz w:val="18"/>
                <w:szCs w:val="18"/>
              </w:rPr>
              <w:br/>
              <w:t>փաստ</w:t>
            </w:r>
          </w:p>
        </w:tc>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926F54" w:rsidRPr="00CD6048" w:rsidRDefault="00926F54" w:rsidP="00E374B1">
            <w:pPr>
              <w:jc w:val="center"/>
              <w:rPr>
                <w:rFonts w:ascii="GHEA Grapalat" w:hAnsi="GHEA Grapalat" w:cs="Calibri"/>
                <w:b/>
                <w:bCs/>
                <w:sz w:val="18"/>
                <w:szCs w:val="18"/>
              </w:rPr>
            </w:pPr>
            <w:r w:rsidRPr="00CD6048">
              <w:rPr>
                <w:rFonts w:ascii="GHEA Grapalat" w:hAnsi="GHEA Grapalat" w:cs="Calibri"/>
                <w:b/>
                <w:bCs/>
                <w:sz w:val="18"/>
                <w:szCs w:val="18"/>
              </w:rPr>
              <w:t xml:space="preserve">Կատարո-ղականն ինն ամիսների ճշտված պլանի նկատմամբ </w:t>
            </w:r>
          </w:p>
          <w:p w:rsidR="00926F54" w:rsidRPr="00CD6048" w:rsidRDefault="00926F54" w:rsidP="00E374B1">
            <w:pPr>
              <w:jc w:val="center"/>
              <w:rPr>
                <w:rFonts w:ascii="GHEA Grapalat" w:hAnsi="GHEA Grapalat" w:cs="Calibri"/>
                <w:b/>
                <w:bCs/>
                <w:sz w:val="18"/>
                <w:szCs w:val="18"/>
              </w:rPr>
            </w:pPr>
            <w:r w:rsidRPr="00CD6048">
              <w:rPr>
                <w:rFonts w:ascii="GHEA Grapalat" w:hAnsi="GHEA Grapalat" w:cs="Calibri"/>
                <w:b/>
                <w:bCs/>
                <w:sz w:val="18"/>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C65255" w:rsidRPr="00CD6048" w:rsidRDefault="00C65255" w:rsidP="00C65255">
            <w:pPr>
              <w:jc w:val="center"/>
              <w:rPr>
                <w:rFonts w:ascii="GHEA Grapalat" w:hAnsi="GHEA Grapalat" w:cs="Calibri"/>
                <w:b/>
                <w:bCs/>
                <w:sz w:val="18"/>
                <w:szCs w:val="18"/>
              </w:rPr>
            </w:pPr>
            <w:r w:rsidRPr="00CD6048">
              <w:rPr>
                <w:rFonts w:ascii="GHEA Grapalat" w:hAnsi="GHEA Grapalat" w:cs="Calibri"/>
                <w:b/>
                <w:bCs/>
                <w:sz w:val="18"/>
                <w:szCs w:val="18"/>
              </w:rPr>
              <w:t>2023թ. ինն ամիսները 2022թ. ինն ամիսների նկատմամբ</w:t>
            </w:r>
          </w:p>
          <w:p w:rsidR="00926F54" w:rsidRPr="00CD6048" w:rsidRDefault="00C65255" w:rsidP="00C65255">
            <w:pPr>
              <w:jc w:val="center"/>
              <w:rPr>
                <w:rFonts w:ascii="GHEA Grapalat" w:hAnsi="GHEA Grapalat" w:cs="Calibri"/>
                <w:b/>
                <w:bCs/>
                <w:sz w:val="18"/>
                <w:szCs w:val="18"/>
              </w:rPr>
            </w:pPr>
            <w:r w:rsidRPr="00CD6048">
              <w:rPr>
                <w:rFonts w:ascii="GHEA Grapalat" w:hAnsi="GHEA Grapalat" w:cs="Calibri"/>
                <w:b/>
                <w:bCs/>
                <w:sz w:val="18"/>
                <w:szCs w:val="18"/>
              </w:rPr>
              <w:t>(%)</w:t>
            </w:r>
          </w:p>
        </w:tc>
      </w:tr>
      <w:tr w:rsidR="00926F54" w:rsidRPr="00CD6048" w:rsidTr="00E374B1">
        <w:trPr>
          <w:trHeight w:val="377"/>
        </w:trPr>
        <w:tc>
          <w:tcPr>
            <w:tcW w:w="3416" w:type="dxa"/>
            <w:tcBorders>
              <w:top w:val="nil"/>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rPr>
                <w:rFonts w:ascii="GHEA Grapalat" w:hAnsi="GHEA Grapalat" w:cs="Calibri"/>
                <w:b/>
                <w:color w:val="000000"/>
                <w:sz w:val="18"/>
                <w:szCs w:val="18"/>
              </w:rPr>
            </w:pPr>
            <w:r w:rsidRPr="00CD6048">
              <w:rPr>
                <w:rFonts w:ascii="GHEA Grapalat" w:hAnsi="GHEA Grapalat" w:cs="Calibri"/>
                <w:b/>
                <w:color w:val="000000"/>
                <w:sz w:val="18"/>
                <w:szCs w:val="18"/>
              </w:rPr>
              <w:t>Փոխառու զուտ միջոցներ</w:t>
            </w:r>
          </w:p>
        </w:tc>
        <w:tc>
          <w:tcPr>
            <w:tcW w:w="1260"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b/>
                <w:bCs/>
                <w:sz w:val="18"/>
                <w:szCs w:val="18"/>
              </w:rPr>
            </w:pPr>
            <w:r w:rsidRPr="00CD6048">
              <w:rPr>
                <w:rFonts w:ascii="GHEA Grapalat" w:hAnsi="GHEA Grapalat" w:cs="Calibri"/>
                <w:b/>
                <w:bCs/>
                <w:sz w:val="18"/>
                <w:szCs w:val="18"/>
              </w:rPr>
              <w:t>(10.6)</w:t>
            </w:r>
          </w:p>
        </w:tc>
        <w:tc>
          <w:tcPr>
            <w:tcW w:w="1351"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b/>
                <w:bCs/>
                <w:sz w:val="18"/>
                <w:szCs w:val="18"/>
              </w:rPr>
            </w:pPr>
            <w:r w:rsidRPr="00CD6048">
              <w:rPr>
                <w:rFonts w:ascii="GHEA Grapalat" w:hAnsi="GHEA Grapalat" w:cs="Calibri"/>
                <w:b/>
                <w:bCs/>
                <w:sz w:val="18"/>
                <w:szCs w:val="18"/>
              </w:rPr>
              <w:t>(82.1)</w:t>
            </w:r>
          </w:p>
        </w:tc>
        <w:tc>
          <w:tcPr>
            <w:tcW w:w="1261" w:type="dxa"/>
            <w:tcBorders>
              <w:top w:val="nil"/>
              <w:left w:val="nil"/>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b/>
                <w:bCs/>
                <w:sz w:val="18"/>
                <w:szCs w:val="18"/>
              </w:rPr>
            </w:pPr>
            <w:r w:rsidRPr="00CD6048">
              <w:rPr>
                <w:rFonts w:ascii="GHEA Grapalat" w:hAnsi="GHEA Grapalat" w:cs="Calibri"/>
                <w:b/>
                <w:bCs/>
                <w:sz w:val="18"/>
                <w:szCs w:val="18"/>
              </w:rPr>
              <w:t>(86.8)</w:t>
            </w:r>
          </w:p>
        </w:tc>
        <w:tc>
          <w:tcPr>
            <w:tcW w:w="1609" w:type="dxa"/>
            <w:tcBorders>
              <w:top w:val="nil"/>
              <w:left w:val="nil"/>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b/>
                <w:bCs/>
                <w:sz w:val="18"/>
                <w:szCs w:val="18"/>
              </w:rPr>
            </w:pPr>
            <w:r w:rsidRPr="00CD6048">
              <w:rPr>
                <w:rFonts w:ascii="GHEA Grapalat" w:hAnsi="GHEA Grapalat" w:cs="Calibri"/>
                <w:b/>
                <w:bCs/>
                <w:sz w:val="18"/>
                <w:szCs w:val="18"/>
              </w:rPr>
              <w:t>105.7</w:t>
            </w:r>
          </w:p>
        </w:tc>
        <w:tc>
          <w:tcPr>
            <w:tcW w:w="1417" w:type="dxa"/>
            <w:tcBorders>
              <w:top w:val="nil"/>
              <w:left w:val="nil"/>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b/>
                <w:bCs/>
                <w:sz w:val="18"/>
                <w:szCs w:val="18"/>
              </w:rPr>
            </w:pPr>
            <w:r w:rsidRPr="00CD6048">
              <w:rPr>
                <w:rFonts w:ascii="GHEA Grapalat" w:hAnsi="GHEA Grapalat" w:cs="Calibri"/>
                <w:b/>
                <w:bCs/>
                <w:sz w:val="18"/>
                <w:szCs w:val="18"/>
              </w:rPr>
              <w:t>820.7</w:t>
            </w:r>
          </w:p>
        </w:tc>
      </w:tr>
      <w:tr w:rsidR="00926F54" w:rsidRPr="00CD6048" w:rsidTr="00E374B1">
        <w:trPr>
          <w:trHeight w:val="377"/>
        </w:trPr>
        <w:tc>
          <w:tcPr>
            <w:tcW w:w="3416" w:type="dxa"/>
            <w:tcBorders>
              <w:top w:val="nil"/>
              <w:left w:val="single" w:sz="4" w:space="0" w:color="auto"/>
              <w:bottom w:val="single" w:sz="4" w:space="0" w:color="auto"/>
              <w:right w:val="single" w:sz="4" w:space="0" w:color="auto"/>
            </w:tcBorders>
            <w:tcMar>
              <w:left w:w="170" w:type="dxa"/>
            </w:tcMar>
            <w:vAlign w:val="bottom"/>
            <w:hideMark/>
          </w:tcPr>
          <w:p w:rsidR="00926F54" w:rsidRPr="00CD6048" w:rsidRDefault="00926F54" w:rsidP="00E374B1">
            <w:pPr>
              <w:spacing w:line="256" w:lineRule="auto"/>
              <w:rPr>
                <w:rFonts w:ascii="GHEA Grapalat" w:hAnsi="GHEA Grapalat" w:cs="Calibri"/>
                <w:b/>
                <w:bCs/>
                <w:sz w:val="18"/>
                <w:szCs w:val="18"/>
              </w:rPr>
            </w:pPr>
            <w:r w:rsidRPr="00CD6048">
              <w:rPr>
                <w:rFonts w:ascii="GHEA Grapalat" w:hAnsi="GHEA Grapalat" w:cs="Calibri"/>
                <w:sz w:val="18"/>
                <w:szCs w:val="18"/>
              </w:rPr>
              <w:t>Վարկերի և փոխատվությունների ստացում</w:t>
            </w:r>
          </w:p>
        </w:tc>
        <w:tc>
          <w:tcPr>
            <w:tcW w:w="1260"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bCs/>
                <w:sz w:val="18"/>
                <w:szCs w:val="18"/>
              </w:rPr>
            </w:pPr>
            <w:r w:rsidRPr="00CD6048">
              <w:rPr>
                <w:rFonts w:ascii="GHEA Grapalat" w:hAnsi="GHEA Grapalat" w:cs="Calibri"/>
                <w:bCs/>
                <w:sz w:val="18"/>
                <w:szCs w:val="18"/>
              </w:rPr>
              <w:t>64.1</w:t>
            </w:r>
          </w:p>
        </w:tc>
        <w:tc>
          <w:tcPr>
            <w:tcW w:w="1351"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bCs/>
                <w:sz w:val="18"/>
                <w:szCs w:val="18"/>
              </w:rPr>
            </w:pPr>
            <w:r w:rsidRPr="00CD6048">
              <w:rPr>
                <w:rFonts w:ascii="GHEA Grapalat" w:hAnsi="GHEA Grapalat" w:cs="Calibri"/>
                <w:bCs/>
                <w:sz w:val="18"/>
                <w:szCs w:val="18"/>
              </w:rPr>
              <w:t>133.2</w:t>
            </w:r>
          </w:p>
        </w:tc>
        <w:tc>
          <w:tcPr>
            <w:tcW w:w="1261" w:type="dxa"/>
            <w:tcBorders>
              <w:top w:val="nil"/>
              <w:left w:val="nil"/>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bCs/>
                <w:sz w:val="18"/>
                <w:szCs w:val="18"/>
              </w:rPr>
            </w:pPr>
            <w:r w:rsidRPr="00CD6048">
              <w:rPr>
                <w:rFonts w:ascii="GHEA Grapalat" w:hAnsi="GHEA Grapalat" w:cs="Calibri"/>
                <w:bCs/>
                <w:sz w:val="18"/>
                <w:szCs w:val="18"/>
              </w:rPr>
              <w:t>68.0</w:t>
            </w:r>
          </w:p>
        </w:tc>
        <w:tc>
          <w:tcPr>
            <w:tcW w:w="1609" w:type="dxa"/>
            <w:tcBorders>
              <w:top w:val="nil"/>
              <w:left w:val="nil"/>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bCs/>
                <w:sz w:val="18"/>
                <w:szCs w:val="18"/>
              </w:rPr>
            </w:pPr>
            <w:r w:rsidRPr="00CD6048">
              <w:rPr>
                <w:rFonts w:ascii="GHEA Grapalat" w:hAnsi="GHEA Grapalat" w:cs="Calibri"/>
                <w:bCs/>
                <w:sz w:val="18"/>
                <w:szCs w:val="18"/>
              </w:rPr>
              <w:t>51.0</w:t>
            </w:r>
          </w:p>
        </w:tc>
        <w:tc>
          <w:tcPr>
            <w:tcW w:w="1417" w:type="dxa"/>
            <w:tcBorders>
              <w:top w:val="nil"/>
              <w:left w:val="nil"/>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bCs/>
                <w:sz w:val="18"/>
                <w:szCs w:val="18"/>
              </w:rPr>
            </w:pPr>
            <w:r w:rsidRPr="00CD6048">
              <w:rPr>
                <w:rFonts w:ascii="GHEA Grapalat" w:hAnsi="GHEA Grapalat" w:cs="Calibri"/>
                <w:bCs/>
                <w:sz w:val="18"/>
                <w:szCs w:val="18"/>
              </w:rPr>
              <w:t>106.0</w:t>
            </w:r>
          </w:p>
        </w:tc>
      </w:tr>
      <w:tr w:rsidR="00926F54" w:rsidRPr="00CD6048" w:rsidTr="00E374B1">
        <w:trPr>
          <w:trHeight w:val="431"/>
        </w:trPr>
        <w:tc>
          <w:tcPr>
            <w:tcW w:w="3416" w:type="dxa"/>
            <w:tcBorders>
              <w:top w:val="nil"/>
              <w:left w:val="single" w:sz="4" w:space="0" w:color="auto"/>
              <w:bottom w:val="single" w:sz="4" w:space="0" w:color="auto"/>
              <w:right w:val="single" w:sz="4" w:space="0" w:color="auto"/>
            </w:tcBorders>
            <w:noWrap/>
            <w:tcMar>
              <w:left w:w="170" w:type="dxa"/>
            </w:tcMar>
            <w:vAlign w:val="bottom"/>
            <w:hideMark/>
          </w:tcPr>
          <w:p w:rsidR="00926F54" w:rsidRPr="00CD6048" w:rsidRDefault="00926F54" w:rsidP="00E374B1">
            <w:pPr>
              <w:spacing w:line="256" w:lineRule="auto"/>
              <w:rPr>
                <w:rFonts w:ascii="GHEA Grapalat" w:hAnsi="GHEA Grapalat" w:cs="Calibri"/>
                <w:sz w:val="18"/>
                <w:szCs w:val="18"/>
              </w:rPr>
            </w:pPr>
            <w:r w:rsidRPr="00CD6048">
              <w:rPr>
                <w:rFonts w:ascii="GHEA Grapalat" w:hAnsi="GHEA Grapalat" w:cs="Calibri"/>
                <w:sz w:val="18"/>
                <w:szCs w:val="18"/>
              </w:rPr>
              <w:t>Ստացված վարկերի և փոխատվությունների մարում</w:t>
            </w:r>
          </w:p>
        </w:tc>
        <w:tc>
          <w:tcPr>
            <w:tcW w:w="1260" w:type="dxa"/>
            <w:tcBorders>
              <w:top w:val="nil"/>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(74.7)</w:t>
            </w:r>
          </w:p>
        </w:tc>
        <w:tc>
          <w:tcPr>
            <w:tcW w:w="1351"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(90.5)</w:t>
            </w:r>
          </w:p>
        </w:tc>
        <w:tc>
          <w:tcPr>
            <w:tcW w:w="1261" w:type="dxa"/>
            <w:tcBorders>
              <w:top w:val="nil"/>
              <w:left w:val="nil"/>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(81.4)</w:t>
            </w:r>
          </w:p>
        </w:tc>
        <w:tc>
          <w:tcPr>
            <w:tcW w:w="1609" w:type="dxa"/>
            <w:tcBorders>
              <w:top w:val="nil"/>
              <w:left w:val="nil"/>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89.9</w:t>
            </w:r>
          </w:p>
        </w:tc>
        <w:tc>
          <w:tcPr>
            <w:tcW w:w="1417" w:type="dxa"/>
            <w:tcBorders>
              <w:top w:val="nil"/>
              <w:left w:val="nil"/>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108.9</w:t>
            </w:r>
          </w:p>
        </w:tc>
      </w:tr>
      <w:tr w:rsidR="00926F54" w:rsidRPr="00CD6048" w:rsidTr="00E374B1">
        <w:trPr>
          <w:trHeight w:val="431"/>
        </w:trPr>
        <w:tc>
          <w:tcPr>
            <w:tcW w:w="3416" w:type="dxa"/>
            <w:tcBorders>
              <w:top w:val="single" w:sz="4" w:space="0" w:color="auto"/>
              <w:left w:val="single" w:sz="4" w:space="0" w:color="auto"/>
              <w:bottom w:val="single" w:sz="4" w:space="0" w:color="auto"/>
              <w:right w:val="single" w:sz="4" w:space="0" w:color="auto"/>
            </w:tcBorders>
            <w:noWrap/>
            <w:tcMar>
              <w:left w:w="170" w:type="dxa"/>
            </w:tcMar>
            <w:vAlign w:val="bottom"/>
          </w:tcPr>
          <w:p w:rsidR="00926F54" w:rsidRPr="00CD6048" w:rsidRDefault="00926F54" w:rsidP="00E374B1">
            <w:pPr>
              <w:spacing w:line="256" w:lineRule="auto"/>
              <w:rPr>
                <w:rFonts w:ascii="GHEA Grapalat" w:hAnsi="GHEA Grapalat" w:cs="Calibri"/>
                <w:sz w:val="18"/>
                <w:szCs w:val="18"/>
              </w:rPr>
            </w:pPr>
            <w:r w:rsidRPr="00CD6048">
              <w:rPr>
                <w:rFonts w:ascii="GHEA Grapalat" w:hAnsi="GHEA Grapalat" w:cs="Calibri"/>
                <w:sz w:val="18"/>
                <w:szCs w:val="18"/>
              </w:rPr>
              <w:t>Արժեթղթերի (բացառությամբ բաժնետոմսերի և կապիտալում այլ մասնակցության) թողարկումից և տեղաբաշխումից զուտ մուտքեր</w:t>
            </w:r>
          </w:p>
        </w:tc>
        <w:tc>
          <w:tcPr>
            <w:tcW w:w="1260" w:type="dxa"/>
            <w:tcBorders>
              <w:top w:val="single" w:sz="4" w:space="0" w:color="auto"/>
              <w:left w:val="single" w:sz="4" w:space="0" w:color="auto"/>
              <w:bottom w:val="single" w:sz="4" w:space="0" w:color="auto"/>
              <w:right w:val="single" w:sz="4" w:space="0" w:color="auto"/>
            </w:tcBorders>
            <w:vAlign w:val="bottom"/>
          </w:tcPr>
          <w:p w:rsidR="00926F54" w:rsidRPr="00CD6048" w:rsidRDefault="00926F54" w:rsidP="00E374B1">
            <w:pPr>
              <w:spacing w:line="256" w:lineRule="auto"/>
              <w:jc w:val="right"/>
              <w:rPr>
                <w:rFonts w:ascii="GHEA Grapalat" w:hAnsi="GHEA Grapalat" w:cs="Calibri"/>
                <w:sz w:val="18"/>
                <w:szCs w:val="18"/>
              </w:rPr>
            </w:pPr>
          </w:p>
        </w:tc>
        <w:tc>
          <w:tcPr>
            <w:tcW w:w="1351" w:type="dxa"/>
            <w:tcBorders>
              <w:top w:val="single" w:sz="4" w:space="0" w:color="auto"/>
              <w:left w:val="single" w:sz="4" w:space="0" w:color="auto"/>
              <w:bottom w:val="single" w:sz="4" w:space="0" w:color="auto"/>
              <w:right w:val="single" w:sz="4" w:space="0" w:color="auto"/>
            </w:tcBorders>
            <w:noWrap/>
            <w:vAlign w:val="bottom"/>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(124.8)</w:t>
            </w:r>
          </w:p>
        </w:tc>
        <w:tc>
          <w:tcPr>
            <w:tcW w:w="1261" w:type="dxa"/>
            <w:tcBorders>
              <w:top w:val="single" w:sz="4" w:space="0" w:color="auto"/>
              <w:left w:val="nil"/>
              <w:bottom w:val="single" w:sz="4" w:space="0" w:color="auto"/>
              <w:right w:val="single" w:sz="4" w:space="0" w:color="auto"/>
            </w:tcBorders>
            <w:noWrap/>
            <w:vAlign w:val="bottom"/>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(73.4)</w:t>
            </w:r>
          </w:p>
        </w:tc>
        <w:tc>
          <w:tcPr>
            <w:tcW w:w="1609" w:type="dxa"/>
            <w:tcBorders>
              <w:top w:val="single" w:sz="4" w:space="0" w:color="auto"/>
              <w:left w:val="nil"/>
              <w:bottom w:val="single" w:sz="4" w:space="0" w:color="auto"/>
              <w:right w:val="single" w:sz="4" w:space="0" w:color="auto"/>
            </w:tcBorders>
            <w:noWrap/>
            <w:vAlign w:val="bottom"/>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58.8</w:t>
            </w:r>
          </w:p>
        </w:tc>
        <w:tc>
          <w:tcPr>
            <w:tcW w:w="1417" w:type="dxa"/>
            <w:tcBorders>
              <w:top w:val="single" w:sz="4" w:space="0" w:color="auto"/>
              <w:left w:val="nil"/>
              <w:bottom w:val="single" w:sz="4" w:space="0" w:color="auto"/>
              <w:right w:val="single" w:sz="4" w:space="0" w:color="auto"/>
            </w:tcBorders>
            <w:vAlign w:val="bottom"/>
          </w:tcPr>
          <w:p w:rsidR="00926F54" w:rsidRPr="00CD6048" w:rsidRDefault="00926F54" w:rsidP="00E374B1">
            <w:pPr>
              <w:spacing w:line="256" w:lineRule="auto"/>
              <w:jc w:val="right"/>
              <w:rPr>
                <w:rFonts w:ascii="GHEA Grapalat" w:hAnsi="GHEA Grapalat" w:cs="Calibri"/>
                <w:sz w:val="18"/>
                <w:szCs w:val="18"/>
              </w:rPr>
            </w:pPr>
          </w:p>
        </w:tc>
      </w:tr>
    </w:tbl>
    <w:p w:rsidR="00926F54" w:rsidRPr="00CD6048" w:rsidRDefault="00926F54" w:rsidP="00926F54">
      <w:pPr>
        <w:autoSpaceDE w:val="0"/>
        <w:autoSpaceDN w:val="0"/>
        <w:adjustRightInd w:val="0"/>
        <w:spacing w:line="360" w:lineRule="auto"/>
        <w:ind w:firstLine="567"/>
        <w:jc w:val="both"/>
        <w:rPr>
          <w:rFonts w:ascii="GHEA Grapalat" w:hAnsi="GHEA Grapalat" w:cs="GHEA Grapalat"/>
          <w:sz w:val="22"/>
          <w:szCs w:val="22"/>
        </w:rPr>
      </w:pPr>
    </w:p>
    <w:p w:rsidR="00926F54" w:rsidRPr="00CD6048" w:rsidRDefault="00926F54" w:rsidP="00926F54">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202</w:t>
      </w:r>
      <w:r w:rsidRPr="00CD6048">
        <w:rPr>
          <w:rFonts w:ascii="GHEA Grapalat" w:hAnsi="GHEA Grapalat" w:cs="GHEA Grapalat"/>
          <w:sz w:val="22"/>
          <w:szCs w:val="22"/>
        </w:rPr>
        <w:t>3</w:t>
      </w:r>
      <w:r w:rsidRPr="00CD6048">
        <w:rPr>
          <w:rFonts w:ascii="GHEA Grapalat" w:hAnsi="GHEA Grapalat" w:cs="GHEA Grapalat"/>
          <w:sz w:val="22"/>
          <w:szCs w:val="22"/>
          <w:lang w:val="hy-AM"/>
        </w:rPr>
        <w:t xml:space="preserve"> թվականի </w:t>
      </w:r>
      <w:r w:rsidRPr="00CD6048">
        <w:rPr>
          <w:rFonts w:ascii="GHEA Grapalat" w:hAnsi="GHEA Grapalat" w:cs="GHEA Grapalat"/>
          <w:sz w:val="22"/>
          <w:szCs w:val="22"/>
        </w:rPr>
        <w:t xml:space="preserve">ինն ամիսների ընթացքում </w:t>
      </w:r>
      <w:r w:rsidRPr="00CD6048">
        <w:rPr>
          <w:rFonts w:ascii="GHEA Grapalat" w:hAnsi="GHEA Grapalat" w:cs="GHEA Grapalat"/>
          <w:sz w:val="22"/>
          <w:szCs w:val="22"/>
          <w:lang w:val="hy-AM"/>
        </w:rPr>
        <w:t>ՀՀ պետական բյուջեի պակասուրդ</w:t>
      </w:r>
      <w:r w:rsidRPr="00CD6048">
        <w:rPr>
          <w:rFonts w:ascii="GHEA Grapalat" w:hAnsi="GHEA Grapalat" w:cs="GHEA Grapalat"/>
          <w:sz w:val="22"/>
          <w:szCs w:val="22"/>
        </w:rPr>
        <w:t>ի ֆինանսավորումն ա</w:t>
      </w:r>
      <w:r w:rsidRPr="00CD6048">
        <w:rPr>
          <w:rFonts w:ascii="GHEA Grapalat" w:hAnsi="GHEA Grapalat" w:cs="GHEA Grapalat"/>
          <w:sz w:val="22"/>
          <w:szCs w:val="22"/>
          <w:lang w:val="hy-AM"/>
        </w:rPr>
        <w:t xml:space="preserve">րտաքին </w:t>
      </w:r>
      <w:r w:rsidRPr="00CD6048">
        <w:rPr>
          <w:rFonts w:ascii="GHEA Grapalat" w:hAnsi="GHEA Grapalat" w:cs="GHEA Grapalat"/>
          <w:sz w:val="22"/>
          <w:szCs w:val="22"/>
        </w:rPr>
        <w:t>վարկատուների</w:t>
      </w:r>
      <w:r w:rsidRPr="00CD6048">
        <w:rPr>
          <w:rFonts w:ascii="GHEA Grapalat" w:hAnsi="GHEA Grapalat" w:cs="GHEA Grapalat"/>
          <w:sz w:val="22"/>
          <w:szCs w:val="22"/>
          <w:lang w:val="hy-AM"/>
        </w:rPr>
        <w:t xml:space="preserve"> աջակցությա</w:t>
      </w:r>
      <w:r w:rsidRPr="00CD6048">
        <w:rPr>
          <w:rFonts w:ascii="GHEA Grapalat" w:hAnsi="GHEA Grapalat" w:cs="GHEA Grapalat"/>
          <w:sz w:val="22"/>
          <w:szCs w:val="22"/>
        </w:rPr>
        <w:t>ն հաշվին կազմել է 68</w:t>
      </w:r>
      <w:r w:rsidRPr="00CD6048">
        <w:rPr>
          <w:rFonts w:ascii="Calibri" w:hAnsi="Calibri" w:cs="Calibri"/>
          <w:sz w:val="22"/>
          <w:szCs w:val="22"/>
        </w:rPr>
        <w:t> </w:t>
      </w:r>
      <w:r w:rsidRPr="00CD6048">
        <w:rPr>
          <w:rFonts w:ascii="GHEA Grapalat" w:hAnsi="GHEA Grapalat" w:cs="GHEA Grapalat"/>
          <w:sz w:val="22"/>
          <w:szCs w:val="22"/>
        </w:rPr>
        <w:t xml:space="preserve">մլրդ դրամ, որից </w:t>
      </w:r>
      <w:r w:rsidRPr="00CD6048">
        <w:rPr>
          <w:rFonts w:ascii="GHEA Grapalat" w:hAnsi="GHEA Grapalat" w:cs="GHEA Grapalat"/>
          <w:sz w:val="22"/>
          <w:szCs w:val="22"/>
          <w:lang w:val="hy-AM"/>
        </w:rPr>
        <w:t>նպատակային ծրագրերի շրջանակներում ստացվ</w:t>
      </w:r>
      <w:r w:rsidRPr="00CD6048">
        <w:rPr>
          <w:rFonts w:ascii="GHEA Grapalat" w:hAnsi="GHEA Grapalat" w:cs="GHEA Grapalat"/>
          <w:sz w:val="22"/>
          <w:szCs w:val="22"/>
        </w:rPr>
        <w:t>ել է շուրջ 28.1 մլրդ դրամ, որը կազմել է</w:t>
      </w:r>
      <w:r w:rsidRPr="00CD6048">
        <w:rPr>
          <w:rFonts w:ascii="GHEA Grapalat" w:hAnsi="GHEA Grapalat" w:cs="GHEA Grapalat"/>
          <w:sz w:val="22"/>
          <w:szCs w:val="22"/>
          <w:lang w:val="hy-AM"/>
        </w:rPr>
        <w:t xml:space="preserve"> </w:t>
      </w:r>
      <w:r w:rsidRPr="00CD6048">
        <w:rPr>
          <w:rFonts w:ascii="GHEA Grapalat" w:hAnsi="GHEA Grapalat" w:cs="GHEA Grapalat"/>
          <w:sz w:val="22"/>
          <w:szCs w:val="22"/>
        </w:rPr>
        <w:t xml:space="preserve">իննամսյա </w:t>
      </w:r>
      <w:r w:rsidRPr="00CD6048">
        <w:rPr>
          <w:rFonts w:ascii="GHEA Grapalat" w:hAnsi="GHEA Grapalat" w:cs="GHEA Grapalat"/>
          <w:sz w:val="22"/>
          <w:szCs w:val="22"/>
          <w:lang w:val="hy-AM"/>
        </w:rPr>
        <w:t xml:space="preserve">ծրագրված ցուցանիշի </w:t>
      </w:r>
      <w:r w:rsidRPr="00CD6048">
        <w:rPr>
          <w:rFonts w:ascii="GHEA Grapalat" w:hAnsi="GHEA Grapalat" w:cs="GHEA Grapalat"/>
          <w:sz w:val="22"/>
          <w:szCs w:val="22"/>
        </w:rPr>
        <w:t>37.9</w:t>
      </w:r>
      <w:r w:rsidRPr="00CD6048">
        <w:rPr>
          <w:rFonts w:ascii="GHEA Grapalat" w:hAnsi="GHEA Grapalat" w:cs="GHEA Grapalat"/>
          <w:sz w:val="22"/>
          <w:szCs w:val="22"/>
          <w:lang w:val="hy-AM"/>
        </w:rPr>
        <w:t xml:space="preserve">%-ը, իսկ բյուջետային </w:t>
      </w:r>
      <w:r w:rsidRPr="00CD6048">
        <w:rPr>
          <w:rFonts w:ascii="GHEA Grapalat" w:hAnsi="GHEA Grapalat" w:cs="GHEA Grapalat"/>
          <w:sz w:val="22"/>
          <w:szCs w:val="22"/>
        </w:rPr>
        <w:t>աջակցության նախատեսված 59.1</w:t>
      </w:r>
      <w:r w:rsidRPr="00CD6048">
        <w:rPr>
          <w:rFonts w:ascii="Calibri" w:hAnsi="Calibri" w:cs="Calibri"/>
          <w:sz w:val="22"/>
          <w:szCs w:val="22"/>
        </w:rPr>
        <w:t> </w:t>
      </w:r>
      <w:r w:rsidRPr="00CD6048">
        <w:rPr>
          <w:rFonts w:ascii="GHEA Grapalat" w:hAnsi="GHEA Grapalat" w:cs="GHEA Grapalat"/>
          <w:sz w:val="22"/>
          <w:szCs w:val="22"/>
        </w:rPr>
        <w:t xml:space="preserve">մլրդ դրամից </w:t>
      </w:r>
      <w:r w:rsidRPr="00CD6048">
        <w:rPr>
          <w:rFonts w:ascii="GHEA Grapalat" w:hAnsi="GHEA Grapalat" w:cs="GHEA Grapalat"/>
          <w:sz w:val="22"/>
          <w:szCs w:val="22"/>
        </w:rPr>
        <w:lastRenderedPageBreak/>
        <w:t>ստացվել է 39.9 մլրդ դրամը կամ 67.5%-ը: Բյուջետային աջակցության վարկը ստացվել է ՎԶՄԲ-ից՝ «Կանաչ, դիմակայուն և ներառական զարգացման քաղաքականության վարկ» բյուջետային աջակցության վարկային համաձայնագրի շրջանակներում՝ կազմելով ծրագրված ցուցանիշի 101%-ը, իսկ նույն վարկի համաֆինանսավորման նպատակով ՕՊԵԿ-ի Միջազգային զարգացման հիմնադրամի (ՕՄԶՀ) կողմից նախատեսված 19.6 մլրդ դրամ վարկային միջոցները չեն ստացվել:</w:t>
      </w:r>
      <w:r w:rsidRPr="00CD6048">
        <w:rPr>
          <w:rFonts w:ascii="GHEA Grapalat" w:hAnsi="GHEA Grapalat" w:cs="GHEA Grapalat"/>
          <w:sz w:val="22"/>
          <w:szCs w:val="22"/>
          <w:lang w:val="hy-AM"/>
        </w:rPr>
        <w:t xml:space="preserve"> </w:t>
      </w:r>
    </w:p>
    <w:p w:rsidR="00926F54" w:rsidRPr="00CD6048" w:rsidRDefault="00926F54" w:rsidP="00926F54">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2023 թվականի ինն ամիսներին արտաքին վարկատուների աջակցությամբ իրականացվող նպատակային ծրագրերի շրջանակներում վարկային միջոցները հիմնականում տրամադրվել են ԱԶԲ, ՀԲ և ՎԶԵԲ կողմից:</w:t>
      </w:r>
    </w:p>
    <w:p w:rsidR="00926F54" w:rsidRPr="00CD6048" w:rsidRDefault="00926F54" w:rsidP="00926F54">
      <w:pPr>
        <w:autoSpaceDE w:val="0"/>
        <w:autoSpaceDN w:val="0"/>
        <w:adjustRightInd w:val="0"/>
        <w:spacing w:line="360" w:lineRule="auto"/>
        <w:ind w:firstLine="567"/>
        <w:jc w:val="both"/>
        <w:rPr>
          <w:rFonts w:ascii="GHEA Grapalat" w:hAnsi="GHEA Grapalat" w:cs="GHEA Grapalat"/>
          <w:sz w:val="22"/>
          <w:szCs w:val="22"/>
          <w:lang w:val="hy-AM"/>
        </w:rPr>
      </w:pPr>
    </w:p>
    <w:p w:rsidR="00926F54" w:rsidRPr="00CD6048" w:rsidRDefault="00926F54" w:rsidP="00926F54">
      <w:pPr>
        <w:keepNext/>
        <w:keepLines/>
        <w:numPr>
          <w:ilvl w:val="0"/>
          <w:numId w:val="26"/>
        </w:numPr>
        <w:tabs>
          <w:tab w:val="left" w:pos="0"/>
          <w:tab w:val="left" w:pos="284"/>
          <w:tab w:val="left" w:pos="1276"/>
        </w:tabs>
        <w:autoSpaceDE w:val="0"/>
        <w:autoSpaceDN w:val="0"/>
        <w:adjustRightInd w:val="0"/>
        <w:spacing w:after="200" w:line="276" w:lineRule="auto"/>
        <w:ind w:left="0" w:firstLine="0"/>
        <w:rPr>
          <w:rFonts w:ascii="GHEA Grapalat" w:hAnsi="GHEA Grapalat" w:cs="Sylfaen"/>
          <w:sz w:val="22"/>
          <w:szCs w:val="22"/>
          <w:lang w:val="hy-AM"/>
        </w:rPr>
      </w:pPr>
      <w:r w:rsidRPr="00CD6048">
        <w:rPr>
          <w:rFonts w:ascii="GHEA Grapalat" w:hAnsi="GHEA Grapalat" w:cs="Sylfaen"/>
          <w:sz w:val="22"/>
          <w:szCs w:val="22"/>
          <w:lang w:val="hy-AM"/>
        </w:rPr>
        <w:t>Արտաքին աղբյուրներից նպատակային վարկերի ստացումն ըստ վարկատուների (մլրդ դրամ)</w:t>
      </w:r>
    </w:p>
    <w:p w:rsidR="00926F54" w:rsidRPr="00CD6048" w:rsidRDefault="00926F54" w:rsidP="00926F54">
      <w:pPr>
        <w:autoSpaceDE w:val="0"/>
        <w:autoSpaceDN w:val="0"/>
        <w:adjustRightInd w:val="0"/>
        <w:spacing w:line="360" w:lineRule="auto"/>
        <w:jc w:val="both"/>
        <w:rPr>
          <w:rFonts w:ascii="GHEA Grapalat" w:hAnsi="GHEA Grapalat"/>
          <w:sz w:val="22"/>
          <w:szCs w:val="22"/>
        </w:rPr>
      </w:pPr>
      <w:r w:rsidRPr="00CD6048">
        <w:rPr>
          <w:rFonts w:ascii="GHEA Grapalat" w:hAnsi="GHEA Grapalat"/>
          <w:noProof/>
        </w:rPr>
        <w:drawing>
          <wp:inline distT="0" distB="0" distL="0" distR="0" wp14:anchorId="2CA8D927" wp14:editId="649F78FE">
            <wp:extent cx="6409113" cy="3358342"/>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26F54" w:rsidRPr="00CD6048" w:rsidRDefault="00926F54" w:rsidP="00926F54">
      <w:pPr>
        <w:autoSpaceDE w:val="0"/>
        <w:autoSpaceDN w:val="0"/>
        <w:adjustRightInd w:val="0"/>
        <w:spacing w:line="360" w:lineRule="auto"/>
        <w:ind w:firstLine="567"/>
        <w:jc w:val="both"/>
        <w:rPr>
          <w:rFonts w:ascii="GHEA Grapalat" w:hAnsi="GHEA Grapalat"/>
          <w:sz w:val="22"/>
          <w:szCs w:val="22"/>
          <w:lang w:val="nb-NO"/>
        </w:rPr>
      </w:pPr>
    </w:p>
    <w:p w:rsidR="00A27DF3" w:rsidRPr="00CD6048" w:rsidRDefault="00A27DF3" w:rsidP="00926F54">
      <w:pPr>
        <w:autoSpaceDE w:val="0"/>
        <w:autoSpaceDN w:val="0"/>
        <w:adjustRightInd w:val="0"/>
        <w:spacing w:line="360" w:lineRule="auto"/>
        <w:ind w:firstLine="567"/>
        <w:jc w:val="both"/>
        <w:rPr>
          <w:rFonts w:ascii="GHEA Grapalat" w:hAnsi="GHEA Grapalat"/>
          <w:sz w:val="22"/>
          <w:szCs w:val="22"/>
          <w:lang w:val="nb-NO"/>
        </w:rPr>
      </w:pPr>
    </w:p>
    <w:p w:rsidR="00926F54" w:rsidRPr="00CD6048" w:rsidRDefault="00926F54" w:rsidP="00926F54">
      <w:pPr>
        <w:pStyle w:val="Caption"/>
        <w:keepNext/>
        <w:numPr>
          <w:ilvl w:val="0"/>
          <w:numId w:val="27"/>
        </w:numPr>
        <w:tabs>
          <w:tab w:val="left" w:pos="1276"/>
        </w:tabs>
        <w:ind w:left="0" w:firstLine="0"/>
        <w:jc w:val="left"/>
        <w:rPr>
          <w:rFonts w:ascii="GHEA Grapalat" w:hAnsi="GHEA Grapalat"/>
          <w:i/>
          <w:sz w:val="18"/>
          <w:szCs w:val="18"/>
          <w:lang w:val="nb-NO"/>
        </w:rPr>
      </w:pPr>
      <w:r w:rsidRPr="00CD6048">
        <w:rPr>
          <w:rFonts w:ascii="GHEA Grapalat" w:hAnsi="GHEA Grapalat"/>
          <w:i/>
          <w:sz w:val="18"/>
          <w:szCs w:val="18"/>
          <w:lang w:val="en-US"/>
        </w:rPr>
        <w:t>ՀՀ</w:t>
      </w:r>
      <w:r w:rsidRPr="00CD6048">
        <w:rPr>
          <w:rFonts w:ascii="GHEA Grapalat" w:hAnsi="GHEA Grapalat"/>
          <w:i/>
          <w:sz w:val="18"/>
          <w:szCs w:val="18"/>
          <w:lang w:val="nb-NO"/>
        </w:rPr>
        <w:t xml:space="preserve"> </w:t>
      </w:r>
      <w:r w:rsidRPr="00CD6048">
        <w:rPr>
          <w:rFonts w:ascii="GHEA Grapalat" w:hAnsi="GHEA Grapalat"/>
          <w:i/>
          <w:sz w:val="18"/>
          <w:szCs w:val="18"/>
          <w:lang w:val="en-US"/>
        </w:rPr>
        <w:t>պետական</w:t>
      </w:r>
      <w:r w:rsidRPr="00CD6048">
        <w:rPr>
          <w:rFonts w:ascii="GHEA Grapalat" w:hAnsi="GHEA Grapalat"/>
          <w:i/>
          <w:sz w:val="18"/>
          <w:szCs w:val="18"/>
          <w:lang w:val="nb-NO"/>
        </w:rPr>
        <w:t xml:space="preserve"> </w:t>
      </w:r>
      <w:r w:rsidRPr="00CD6048">
        <w:rPr>
          <w:rFonts w:ascii="GHEA Grapalat" w:hAnsi="GHEA Grapalat"/>
          <w:i/>
          <w:sz w:val="18"/>
          <w:szCs w:val="18"/>
          <w:lang w:val="en-US"/>
        </w:rPr>
        <w:t>բյուջեից</w:t>
      </w:r>
      <w:r w:rsidRPr="00CD6048">
        <w:rPr>
          <w:rFonts w:ascii="GHEA Grapalat" w:hAnsi="GHEA Grapalat"/>
          <w:i/>
          <w:sz w:val="18"/>
          <w:szCs w:val="18"/>
          <w:lang w:val="nb-NO"/>
        </w:rPr>
        <w:t xml:space="preserve"> </w:t>
      </w:r>
      <w:r w:rsidRPr="00CD6048">
        <w:rPr>
          <w:rFonts w:ascii="GHEA Grapalat" w:hAnsi="GHEA Grapalat"/>
          <w:i/>
          <w:sz w:val="18"/>
          <w:szCs w:val="18"/>
          <w:lang w:val="en-US"/>
        </w:rPr>
        <w:t>արտաքին</w:t>
      </w:r>
      <w:r w:rsidRPr="00CD6048">
        <w:rPr>
          <w:rFonts w:ascii="GHEA Grapalat" w:hAnsi="GHEA Grapalat"/>
          <w:i/>
          <w:sz w:val="18"/>
          <w:szCs w:val="18"/>
          <w:lang w:val="nb-NO"/>
        </w:rPr>
        <w:t xml:space="preserve"> </w:t>
      </w:r>
      <w:r w:rsidRPr="00CD6048">
        <w:rPr>
          <w:rFonts w:ascii="GHEA Grapalat" w:hAnsi="GHEA Grapalat"/>
          <w:i/>
          <w:sz w:val="18"/>
          <w:szCs w:val="18"/>
          <w:lang w:val="en-US"/>
        </w:rPr>
        <w:t>վարկերի</w:t>
      </w:r>
      <w:r w:rsidRPr="00CD6048">
        <w:rPr>
          <w:rFonts w:ascii="GHEA Grapalat" w:hAnsi="GHEA Grapalat"/>
          <w:i/>
          <w:sz w:val="18"/>
          <w:szCs w:val="18"/>
          <w:lang w:val="nb-NO"/>
        </w:rPr>
        <w:t xml:space="preserve"> </w:t>
      </w:r>
      <w:r w:rsidRPr="00CD6048">
        <w:rPr>
          <w:rFonts w:ascii="GHEA Grapalat" w:hAnsi="GHEA Grapalat"/>
          <w:i/>
          <w:sz w:val="18"/>
          <w:szCs w:val="18"/>
          <w:lang w:val="en-US"/>
        </w:rPr>
        <w:t>մարմանն</w:t>
      </w:r>
      <w:r w:rsidRPr="00CD6048">
        <w:rPr>
          <w:rFonts w:ascii="GHEA Grapalat" w:hAnsi="GHEA Grapalat"/>
          <w:i/>
          <w:sz w:val="18"/>
          <w:szCs w:val="18"/>
          <w:lang w:val="nb-NO"/>
        </w:rPr>
        <w:t xml:space="preserve"> </w:t>
      </w:r>
      <w:r w:rsidRPr="00CD6048">
        <w:rPr>
          <w:rFonts w:ascii="GHEA Grapalat" w:hAnsi="GHEA Grapalat"/>
          <w:i/>
          <w:sz w:val="18"/>
          <w:szCs w:val="18"/>
          <w:lang w:val="en-US"/>
        </w:rPr>
        <w:t>ուղղված</w:t>
      </w:r>
      <w:r w:rsidRPr="00CD6048">
        <w:rPr>
          <w:rFonts w:ascii="GHEA Grapalat" w:hAnsi="GHEA Grapalat"/>
          <w:i/>
          <w:sz w:val="18"/>
          <w:szCs w:val="18"/>
          <w:lang w:val="nb-NO"/>
        </w:rPr>
        <w:t xml:space="preserve"> </w:t>
      </w:r>
      <w:r w:rsidRPr="00CD6048">
        <w:rPr>
          <w:rFonts w:ascii="GHEA Grapalat" w:hAnsi="GHEA Grapalat"/>
          <w:i/>
          <w:sz w:val="18"/>
          <w:szCs w:val="18"/>
          <w:lang w:val="en-US"/>
        </w:rPr>
        <w:t>միջոցները</w:t>
      </w:r>
      <w:r w:rsidRPr="00CD6048">
        <w:rPr>
          <w:rFonts w:ascii="GHEA Grapalat" w:hAnsi="GHEA Grapalat"/>
          <w:i/>
          <w:sz w:val="18"/>
          <w:szCs w:val="18"/>
          <w:lang w:val="nb-NO"/>
        </w:rPr>
        <w:t xml:space="preserve"> (</w:t>
      </w:r>
      <w:r w:rsidRPr="00CD6048">
        <w:rPr>
          <w:rFonts w:ascii="GHEA Grapalat" w:hAnsi="GHEA Grapalat"/>
          <w:i/>
          <w:sz w:val="18"/>
          <w:szCs w:val="18"/>
          <w:lang w:val="en-US"/>
        </w:rPr>
        <w:t>մլրդ</w:t>
      </w:r>
      <w:r w:rsidRPr="00CD6048">
        <w:rPr>
          <w:rFonts w:ascii="GHEA Grapalat" w:hAnsi="GHEA Grapalat"/>
          <w:i/>
          <w:sz w:val="18"/>
          <w:szCs w:val="18"/>
          <w:lang w:val="nb-NO"/>
        </w:rPr>
        <w:t xml:space="preserve"> </w:t>
      </w:r>
      <w:r w:rsidRPr="00CD6048">
        <w:rPr>
          <w:rFonts w:ascii="GHEA Grapalat" w:hAnsi="GHEA Grapalat"/>
          <w:i/>
          <w:sz w:val="18"/>
          <w:szCs w:val="18"/>
          <w:lang w:val="en-US"/>
        </w:rPr>
        <w:t>դրամ</w:t>
      </w:r>
      <w:r w:rsidRPr="00CD6048">
        <w:rPr>
          <w:rFonts w:ascii="GHEA Grapalat" w:hAnsi="GHEA Grapalat"/>
          <w:i/>
          <w:sz w:val="18"/>
          <w:szCs w:val="18"/>
          <w:lang w:val="nb-NO"/>
        </w:rPr>
        <w:t>)</w:t>
      </w:r>
    </w:p>
    <w:tbl>
      <w:tblPr>
        <w:tblW w:w="10173" w:type="dxa"/>
        <w:tblLayout w:type="fixed"/>
        <w:tblLook w:val="04A0" w:firstRow="1" w:lastRow="0" w:firstColumn="1" w:lastColumn="0" w:noHBand="0" w:noVBand="1"/>
      </w:tblPr>
      <w:tblGrid>
        <w:gridCol w:w="3936"/>
        <w:gridCol w:w="1559"/>
        <w:gridCol w:w="1559"/>
        <w:gridCol w:w="1559"/>
        <w:gridCol w:w="1560"/>
      </w:tblGrid>
      <w:tr w:rsidR="00926F54" w:rsidRPr="00CD6048" w:rsidTr="00E374B1">
        <w:trPr>
          <w:trHeight w:val="855"/>
        </w:trPr>
        <w:tc>
          <w:tcPr>
            <w:tcW w:w="3936"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rPr>
                <w:rFonts w:ascii="GHEA Grapalat" w:hAnsi="GHEA Grapalat" w:cs="Calibri"/>
                <w:sz w:val="18"/>
                <w:szCs w:val="18"/>
                <w:lang w:val="nb-NO"/>
              </w:rPr>
            </w:pPr>
            <w:r w:rsidRPr="00CD6048">
              <w:rPr>
                <w:rFonts w:ascii="Calibri" w:hAnsi="Calibri" w:cs="Calibri"/>
                <w:sz w:val="18"/>
                <w:szCs w:val="18"/>
                <w:lang w:val="nb-NO"/>
              </w:rPr>
              <w:t>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26F54" w:rsidRPr="00CD6048" w:rsidRDefault="00926F54" w:rsidP="00E374B1">
            <w:pPr>
              <w:spacing w:line="256" w:lineRule="auto"/>
              <w:jc w:val="center"/>
              <w:rPr>
                <w:rFonts w:ascii="GHEA Grapalat" w:hAnsi="GHEA Grapalat" w:cs="Calibri"/>
                <w:b/>
                <w:bCs/>
                <w:sz w:val="18"/>
                <w:szCs w:val="18"/>
              </w:rPr>
            </w:pPr>
            <w:r w:rsidRPr="00CD6048">
              <w:rPr>
                <w:rFonts w:ascii="GHEA Grapalat" w:hAnsi="GHEA Grapalat" w:cs="Calibri"/>
                <w:b/>
                <w:bCs/>
                <w:sz w:val="18"/>
                <w:szCs w:val="18"/>
              </w:rPr>
              <w:t>2022թ.</w:t>
            </w:r>
            <w:r w:rsidRPr="00CD6048">
              <w:rPr>
                <w:rFonts w:ascii="GHEA Grapalat" w:hAnsi="GHEA Grapalat" w:cs="Calibri"/>
                <w:b/>
                <w:bCs/>
                <w:sz w:val="18"/>
                <w:szCs w:val="18"/>
                <w:lang w:val="hy-AM"/>
              </w:rPr>
              <w:t xml:space="preserve"> </w:t>
            </w:r>
            <w:r w:rsidRPr="00CD6048">
              <w:rPr>
                <w:rFonts w:ascii="GHEA Grapalat" w:hAnsi="GHEA Grapalat" w:cs="Calibri"/>
                <w:b/>
                <w:bCs/>
                <w:sz w:val="18"/>
                <w:szCs w:val="18"/>
              </w:rPr>
              <w:t>ինն ամիսների</w:t>
            </w:r>
            <w:r w:rsidRPr="00CD6048">
              <w:rPr>
                <w:rFonts w:ascii="GHEA Grapalat" w:hAnsi="GHEA Grapalat" w:cs="Calibri"/>
                <w:b/>
                <w:bCs/>
                <w:sz w:val="18"/>
                <w:szCs w:val="18"/>
              </w:rPr>
              <w:br/>
              <w:t>փաստ</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6F54" w:rsidRPr="00CD6048" w:rsidRDefault="00926F54" w:rsidP="00E374B1">
            <w:pPr>
              <w:spacing w:line="256" w:lineRule="auto"/>
              <w:jc w:val="center"/>
              <w:rPr>
                <w:rFonts w:ascii="GHEA Grapalat" w:hAnsi="GHEA Grapalat" w:cs="Calibri"/>
                <w:b/>
                <w:bCs/>
                <w:sz w:val="18"/>
                <w:szCs w:val="18"/>
              </w:rPr>
            </w:pPr>
            <w:r w:rsidRPr="00CD6048">
              <w:rPr>
                <w:rFonts w:ascii="GHEA Grapalat" w:hAnsi="GHEA Grapalat" w:cs="Calibri"/>
                <w:b/>
                <w:bCs/>
                <w:sz w:val="18"/>
                <w:szCs w:val="18"/>
              </w:rPr>
              <w:t>Կշիռն ընդամենը մարումներում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26F54" w:rsidRPr="00CD6048" w:rsidRDefault="00926F54" w:rsidP="00E374B1">
            <w:pPr>
              <w:spacing w:line="256" w:lineRule="auto"/>
              <w:jc w:val="center"/>
              <w:rPr>
                <w:rFonts w:ascii="GHEA Grapalat" w:hAnsi="GHEA Grapalat" w:cs="Calibri"/>
                <w:b/>
                <w:bCs/>
                <w:sz w:val="18"/>
                <w:szCs w:val="18"/>
              </w:rPr>
            </w:pPr>
            <w:r w:rsidRPr="00CD6048">
              <w:rPr>
                <w:rFonts w:ascii="GHEA Grapalat" w:hAnsi="GHEA Grapalat" w:cs="Calibri"/>
                <w:b/>
                <w:bCs/>
                <w:sz w:val="18"/>
                <w:szCs w:val="18"/>
              </w:rPr>
              <w:t>2022թ.</w:t>
            </w:r>
            <w:r w:rsidRPr="00CD6048">
              <w:rPr>
                <w:rFonts w:ascii="GHEA Grapalat" w:hAnsi="GHEA Grapalat" w:cs="Calibri"/>
                <w:b/>
                <w:bCs/>
                <w:sz w:val="18"/>
                <w:szCs w:val="18"/>
                <w:lang w:val="hy-AM"/>
              </w:rPr>
              <w:t xml:space="preserve"> </w:t>
            </w:r>
            <w:r w:rsidRPr="00CD6048">
              <w:rPr>
                <w:rFonts w:ascii="GHEA Grapalat" w:hAnsi="GHEA Grapalat" w:cs="Calibri"/>
                <w:b/>
                <w:bCs/>
                <w:sz w:val="18"/>
                <w:szCs w:val="18"/>
              </w:rPr>
              <w:t>ինն ամիսների</w:t>
            </w:r>
            <w:r w:rsidRPr="00CD6048">
              <w:rPr>
                <w:rFonts w:ascii="GHEA Grapalat" w:hAnsi="GHEA Grapalat" w:cs="Calibri"/>
                <w:b/>
                <w:bCs/>
                <w:sz w:val="18"/>
                <w:szCs w:val="18"/>
              </w:rPr>
              <w:br/>
              <w:t>փաստ</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26F54" w:rsidRPr="00CD6048" w:rsidRDefault="00926F54" w:rsidP="00E374B1">
            <w:pPr>
              <w:spacing w:line="256" w:lineRule="auto"/>
              <w:jc w:val="center"/>
              <w:rPr>
                <w:rFonts w:ascii="GHEA Grapalat" w:hAnsi="GHEA Grapalat" w:cs="Calibri"/>
                <w:b/>
                <w:bCs/>
                <w:sz w:val="18"/>
                <w:szCs w:val="18"/>
              </w:rPr>
            </w:pPr>
            <w:r w:rsidRPr="00CD6048">
              <w:rPr>
                <w:rFonts w:ascii="GHEA Grapalat" w:hAnsi="GHEA Grapalat" w:cs="Calibri"/>
                <w:b/>
                <w:bCs/>
                <w:sz w:val="18"/>
                <w:szCs w:val="18"/>
              </w:rPr>
              <w:t>Կշիռն ընդամենը մարումներում (%)</w:t>
            </w:r>
          </w:p>
        </w:tc>
      </w:tr>
      <w:tr w:rsidR="00926F54" w:rsidRPr="00CD6048" w:rsidTr="00E374B1">
        <w:trPr>
          <w:trHeight w:val="279"/>
        </w:trPr>
        <w:tc>
          <w:tcPr>
            <w:tcW w:w="3936" w:type="dxa"/>
            <w:tcBorders>
              <w:top w:val="nil"/>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rPr>
                <w:rFonts w:ascii="GHEA Grapalat" w:hAnsi="GHEA Grapalat" w:cs="Calibri"/>
                <w:b/>
                <w:bCs/>
                <w:sz w:val="18"/>
                <w:szCs w:val="18"/>
              </w:rPr>
            </w:pPr>
            <w:r w:rsidRPr="00CD6048">
              <w:rPr>
                <w:rFonts w:ascii="GHEA Grapalat" w:hAnsi="GHEA Grapalat"/>
                <w:b/>
                <w:sz w:val="18"/>
                <w:szCs w:val="18"/>
              </w:rPr>
              <w:t>Արտաքին վարկերի մարում</w:t>
            </w:r>
          </w:p>
        </w:tc>
        <w:tc>
          <w:tcPr>
            <w:tcW w:w="1559"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b/>
                <w:bCs/>
                <w:sz w:val="18"/>
                <w:szCs w:val="18"/>
              </w:rPr>
            </w:pPr>
            <w:r w:rsidRPr="00CD6048">
              <w:rPr>
                <w:rFonts w:ascii="GHEA Grapalat" w:hAnsi="GHEA Grapalat" w:cs="Calibri"/>
                <w:b/>
                <w:bCs/>
                <w:sz w:val="18"/>
                <w:szCs w:val="18"/>
              </w:rPr>
              <w:t>74.7</w:t>
            </w:r>
          </w:p>
        </w:tc>
        <w:tc>
          <w:tcPr>
            <w:tcW w:w="1559" w:type="dxa"/>
            <w:tcBorders>
              <w:top w:val="nil"/>
              <w:left w:val="single" w:sz="4" w:space="0" w:color="auto"/>
              <w:bottom w:val="single" w:sz="4" w:space="0" w:color="auto"/>
              <w:right w:val="single" w:sz="4" w:space="0" w:color="auto"/>
            </w:tcBorders>
            <w:vAlign w:val="bottom"/>
          </w:tcPr>
          <w:p w:rsidR="00926F54" w:rsidRPr="00CD6048" w:rsidRDefault="00926F54" w:rsidP="00E374B1">
            <w:pPr>
              <w:spacing w:line="256" w:lineRule="auto"/>
              <w:jc w:val="right"/>
              <w:rPr>
                <w:rFonts w:ascii="GHEA Grapalat" w:hAnsi="GHEA Grapalat" w:cs="Calibri"/>
                <w:b/>
                <w:bCs/>
                <w:sz w:val="18"/>
                <w:szCs w:val="18"/>
              </w:rPr>
            </w:pPr>
            <w:r w:rsidRPr="00CD6048">
              <w:rPr>
                <w:rFonts w:ascii="GHEA Grapalat" w:hAnsi="GHEA Grapalat" w:cs="Calibri"/>
                <w:b/>
                <w:bCs/>
                <w:sz w:val="18"/>
                <w:szCs w:val="18"/>
              </w:rPr>
              <w:t>100.0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b/>
                <w:bCs/>
                <w:sz w:val="18"/>
                <w:szCs w:val="18"/>
              </w:rPr>
            </w:pPr>
            <w:r w:rsidRPr="00CD6048">
              <w:rPr>
                <w:rFonts w:ascii="GHEA Grapalat" w:hAnsi="GHEA Grapalat" w:cs="Calibri"/>
                <w:b/>
                <w:bCs/>
                <w:sz w:val="18"/>
                <w:szCs w:val="18"/>
              </w:rPr>
              <w:t>81.4</w:t>
            </w:r>
          </w:p>
        </w:tc>
        <w:tc>
          <w:tcPr>
            <w:tcW w:w="1560"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b/>
                <w:bCs/>
                <w:sz w:val="18"/>
                <w:szCs w:val="18"/>
              </w:rPr>
            </w:pPr>
            <w:r w:rsidRPr="00CD6048">
              <w:rPr>
                <w:rFonts w:ascii="GHEA Grapalat" w:hAnsi="GHEA Grapalat" w:cs="Calibri"/>
                <w:b/>
                <w:bCs/>
                <w:sz w:val="18"/>
                <w:szCs w:val="18"/>
              </w:rPr>
              <w:t>100.0</w:t>
            </w:r>
          </w:p>
        </w:tc>
      </w:tr>
      <w:tr w:rsidR="00926F54" w:rsidRPr="00CD6048" w:rsidTr="00E374B1">
        <w:trPr>
          <w:trHeight w:val="269"/>
        </w:trPr>
        <w:tc>
          <w:tcPr>
            <w:tcW w:w="3936"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ind w:firstLineChars="71" w:firstLine="128"/>
              <w:rPr>
                <w:rFonts w:ascii="GHEA Grapalat" w:hAnsi="GHEA Grapalat" w:cs="Calibri"/>
                <w:sz w:val="18"/>
                <w:szCs w:val="18"/>
              </w:rPr>
            </w:pPr>
            <w:r w:rsidRPr="00CD6048">
              <w:rPr>
                <w:rFonts w:ascii="GHEA Grapalat" w:hAnsi="GHEA Grapalat" w:cs="Calibri"/>
                <w:sz w:val="18"/>
                <w:szCs w:val="18"/>
              </w:rPr>
              <w:t>Միջազգային կազմակերպություններ</w:t>
            </w:r>
          </w:p>
        </w:tc>
        <w:tc>
          <w:tcPr>
            <w:tcW w:w="1559" w:type="dxa"/>
            <w:tcBorders>
              <w:top w:val="nil"/>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47.2</w:t>
            </w:r>
          </w:p>
        </w:tc>
        <w:tc>
          <w:tcPr>
            <w:tcW w:w="1559" w:type="dxa"/>
            <w:tcBorders>
              <w:top w:val="nil"/>
              <w:left w:val="single" w:sz="4" w:space="0" w:color="auto"/>
              <w:bottom w:val="single" w:sz="4" w:space="0" w:color="auto"/>
              <w:right w:val="single" w:sz="4" w:space="0" w:color="auto"/>
            </w:tcBorders>
            <w:vAlign w:val="bottom"/>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63.2</w:t>
            </w:r>
          </w:p>
        </w:tc>
        <w:tc>
          <w:tcPr>
            <w:tcW w:w="1559" w:type="dxa"/>
            <w:tcBorders>
              <w:top w:val="nil"/>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54.4</w:t>
            </w:r>
          </w:p>
        </w:tc>
        <w:tc>
          <w:tcPr>
            <w:tcW w:w="1560"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66.8</w:t>
            </w:r>
          </w:p>
        </w:tc>
      </w:tr>
      <w:tr w:rsidR="00926F54" w:rsidRPr="00CD6048" w:rsidTr="00E374B1">
        <w:trPr>
          <w:trHeight w:val="274"/>
        </w:trPr>
        <w:tc>
          <w:tcPr>
            <w:tcW w:w="3936"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ind w:firstLine="142"/>
              <w:rPr>
                <w:rFonts w:ascii="GHEA Grapalat" w:hAnsi="GHEA Grapalat" w:cs="Calibri"/>
                <w:sz w:val="18"/>
                <w:szCs w:val="18"/>
              </w:rPr>
            </w:pPr>
            <w:r w:rsidRPr="00CD6048">
              <w:rPr>
                <w:rFonts w:ascii="GHEA Grapalat" w:hAnsi="GHEA Grapalat" w:cs="Calibri"/>
                <w:sz w:val="18"/>
                <w:szCs w:val="18"/>
              </w:rPr>
              <w:t>Օտարերկրյա պետություններ</w:t>
            </w:r>
          </w:p>
        </w:tc>
        <w:tc>
          <w:tcPr>
            <w:tcW w:w="1559" w:type="dxa"/>
            <w:tcBorders>
              <w:top w:val="nil"/>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26.7</w:t>
            </w:r>
          </w:p>
        </w:tc>
        <w:tc>
          <w:tcPr>
            <w:tcW w:w="1559" w:type="dxa"/>
            <w:tcBorders>
              <w:top w:val="nil"/>
              <w:left w:val="single" w:sz="4" w:space="0" w:color="auto"/>
              <w:bottom w:val="single" w:sz="4" w:space="0" w:color="auto"/>
              <w:right w:val="single" w:sz="4" w:space="0" w:color="auto"/>
            </w:tcBorders>
            <w:vAlign w:val="bottom"/>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35.7</w:t>
            </w:r>
          </w:p>
        </w:tc>
        <w:tc>
          <w:tcPr>
            <w:tcW w:w="1559" w:type="dxa"/>
            <w:tcBorders>
              <w:top w:val="nil"/>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26.3</w:t>
            </w:r>
          </w:p>
        </w:tc>
        <w:tc>
          <w:tcPr>
            <w:tcW w:w="1560"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32.3</w:t>
            </w:r>
          </w:p>
        </w:tc>
      </w:tr>
      <w:tr w:rsidR="00926F54" w:rsidRPr="00CD6048" w:rsidTr="00E374B1">
        <w:trPr>
          <w:trHeight w:val="278"/>
        </w:trPr>
        <w:tc>
          <w:tcPr>
            <w:tcW w:w="3936"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ind w:firstLine="142"/>
              <w:rPr>
                <w:rFonts w:ascii="GHEA Grapalat" w:hAnsi="GHEA Grapalat" w:cs="Calibri"/>
                <w:sz w:val="18"/>
                <w:szCs w:val="18"/>
              </w:rPr>
            </w:pPr>
            <w:r w:rsidRPr="00CD6048">
              <w:rPr>
                <w:rFonts w:ascii="GHEA Grapalat" w:hAnsi="GHEA Grapalat" w:cs="Calibri"/>
                <w:sz w:val="18"/>
                <w:szCs w:val="18"/>
              </w:rPr>
              <w:t>Առևտրային բանկեր</w:t>
            </w:r>
          </w:p>
        </w:tc>
        <w:tc>
          <w:tcPr>
            <w:tcW w:w="1559" w:type="dxa"/>
            <w:tcBorders>
              <w:top w:val="nil"/>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0.8</w:t>
            </w:r>
          </w:p>
        </w:tc>
        <w:tc>
          <w:tcPr>
            <w:tcW w:w="1559" w:type="dxa"/>
            <w:tcBorders>
              <w:top w:val="nil"/>
              <w:left w:val="single" w:sz="4" w:space="0" w:color="auto"/>
              <w:bottom w:val="single" w:sz="4" w:space="0" w:color="auto"/>
              <w:right w:val="single" w:sz="4" w:space="0" w:color="auto"/>
            </w:tcBorders>
            <w:vAlign w:val="bottom"/>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1.1</w:t>
            </w:r>
          </w:p>
        </w:tc>
        <w:tc>
          <w:tcPr>
            <w:tcW w:w="1559" w:type="dxa"/>
            <w:tcBorders>
              <w:top w:val="nil"/>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0.7</w:t>
            </w:r>
          </w:p>
        </w:tc>
        <w:tc>
          <w:tcPr>
            <w:tcW w:w="1560"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0.9</w:t>
            </w:r>
          </w:p>
        </w:tc>
      </w:tr>
    </w:tbl>
    <w:p w:rsidR="00926F54" w:rsidRPr="00CD6048" w:rsidRDefault="00926F54" w:rsidP="00926F54">
      <w:pPr>
        <w:autoSpaceDE w:val="0"/>
        <w:autoSpaceDN w:val="0"/>
        <w:adjustRightInd w:val="0"/>
        <w:spacing w:line="360" w:lineRule="auto"/>
        <w:ind w:firstLine="567"/>
        <w:jc w:val="both"/>
        <w:rPr>
          <w:rFonts w:ascii="GHEA Grapalat" w:hAnsi="GHEA Grapalat"/>
          <w:sz w:val="22"/>
          <w:szCs w:val="22"/>
        </w:rPr>
      </w:pPr>
    </w:p>
    <w:p w:rsidR="00926F54" w:rsidRPr="00CD6048" w:rsidRDefault="00926F54" w:rsidP="00926F54">
      <w:pPr>
        <w:autoSpaceDE w:val="0"/>
        <w:autoSpaceDN w:val="0"/>
        <w:adjustRightInd w:val="0"/>
        <w:spacing w:line="360" w:lineRule="auto"/>
        <w:ind w:firstLine="567"/>
        <w:jc w:val="both"/>
        <w:rPr>
          <w:rFonts w:ascii="GHEA Grapalat" w:hAnsi="GHEA Grapalat"/>
          <w:sz w:val="22"/>
          <w:szCs w:val="22"/>
          <w:lang w:val="nb-NO"/>
        </w:rPr>
      </w:pPr>
      <w:r w:rsidRPr="00CD6048">
        <w:rPr>
          <w:rFonts w:ascii="GHEA Grapalat" w:hAnsi="GHEA Grapalat"/>
          <w:sz w:val="22"/>
          <w:szCs w:val="22"/>
          <w:lang w:val="nb-NO"/>
        </w:rPr>
        <w:lastRenderedPageBreak/>
        <w:t>2023 թվականի ինն ամիսների ընթացքում վարկերի մարմանն ուղղվել է 81.4</w:t>
      </w:r>
      <w:r w:rsidRPr="00CD6048">
        <w:rPr>
          <w:rFonts w:ascii="Calibri" w:hAnsi="Calibri" w:cs="Calibri"/>
          <w:sz w:val="22"/>
          <w:szCs w:val="22"/>
          <w:lang w:val="nb-NO"/>
        </w:rPr>
        <w:t> </w:t>
      </w:r>
      <w:r w:rsidRPr="00CD6048">
        <w:rPr>
          <w:rFonts w:ascii="GHEA Grapalat" w:hAnsi="GHEA Grapalat" w:cs="GHEA Grapalat"/>
          <w:sz w:val="22"/>
          <w:szCs w:val="22"/>
          <w:lang w:val="nb-NO"/>
        </w:rPr>
        <w:t>մլրդ</w:t>
      </w:r>
      <w:r w:rsidRPr="00CD6048">
        <w:rPr>
          <w:rFonts w:ascii="GHEA Grapalat" w:hAnsi="GHEA Grapalat"/>
          <w:sz w:val="22"/>
          <w:szCs w:val="22"/>
          <w:lang w:val="nb-NO"/>
        </w:rPr>
        <w:t xml:space="preserve"> դրամ՝ կազմելով ծրագրի 89.9%-ը: Շեղումը պայմանավորված է հետևյալ գործոններով.</w:t>
      </w:r>
    </w:p>
    <w:p w:rsidR="00926F54" w:rsidRPr="00CD6048" w:rsidRDefault="00926F54" w:rsidP="00926F54">
      <w:pPr>
        <w:numPr>
          <w:ilvl w:val="0"/>
          <w:numId w:val="10"/>
        </w:numPr>
        <w:tabs>
          <w:tab w:val="left" w:pos="851"/>
        </w:tabs>
        <w:autoSpaceDE w:val="0"/>
        <w:autoSpaceDN w:val="0"/>
        <w:adjustRightInd w:val="0"/>
        <w:spacing w:line="360" w:lineRule="auto"/>
        <w:ind w:left="0" w:firstLine="567"/>
        <w:jc w:val="both"/>
        <w:rPr>
          <w:rFonts w:ascii="GHEA Grapalat" w:hAnsi="GHEA Grapalat" w:cs="GHEA Grapalat"/>
          <w:sz w:val="22"/>
          <w:szCs w:val="22"/>
          <w:lang w:val="nb-NO"/>
        </w:rPr>
      </w:pPr>
      <w:r w:rsidRPr="00CD6048">
        <w:rPr>
          <w:rFonts w:ascii="GHEA Grapalat" w:hAnsi="GHEA Grapalat" w:cs="GHEA Grapalat"/>
          <w:sz w:val="22"/>
          <w:szCs w:val="22"/>
          <w:lang w:val="hy-AM"/>
        </w:rPr>
        <w:t>ա</w:t>
      </w:r>
      <w:r w:rsidRPr="00CD6048">
        <w:rPr>
          <w:rFonts w:ascii="GHEA Grapalat" w:hAnsi="GHEA Grapalat" w:cs="GHEA Grapalat"/>
          <w:sz w:val="22"/>
          <w:szCs w:val="22"/>
        </w:rPr>
        <w:t>րտաքին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վարկերի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գծով</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ստացումների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պլանի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թերակատարում</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ըստ</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առանձին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վարկային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ծրագրերի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Մասնավորապես</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մեծ</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ազդեցություն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է</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թողել</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Գերմանիայի</w:t>
      </w:r>
      <w:r w:rsidRPr="00CD6048">
        <w:rPr>
          <w:rFonts w:ascii="GHEA Grapalat" w:hAnsi="GHEA Grapalat" w:cs="GHEA Grapalat"/>
          <w:sz w:val="22"/>
          <w:szCs w:val="22"/>
          <w:lang w:val="nb-NO"/>
        </w:rPr>
        <w:t xml:space="preserve"> KfW «</w:t>
      </w:r>
      <w:r w:rsidRPr="00CD6048">
        <w:rPr>
          <w:rFonts w:ascii="GHEA Grapalat" w:hAnsi="GHEA Grapalat" w:cs="GHEA Grapalat"/>
          <w:sz w:val="22"/>
          <w:szCs w:val="22"/>
        </w:rPr>
        <w:t>Ախուրյան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գետի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ջրային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ռեսուրսների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ինտեգրված</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կառավարման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ծրագիր</w:t>
      </w:r>
      <w:r w:rsidRPr="00CD6048">
        <w:rPr>
          <w:rFonts w:ascii="GHEA Grapalat" w:hAnsi="GHEA Grapalat" w:cs="GHEA Grapalat"/>
          <w:sz w:val="22"/>
          <w:szCs w:val="22"/>
          <w:lang w:val="nb-NO"/>
        </w:rPr>
        <w:t xml:space="preserve">, I </w:t>
      </w:r>
      <w:r w:rsidRPr="00CD6048">
        <w:rPr>
          <w:rFonts w:ascii="GHEA Grapalat" w:hAnsi="GHEA Grapalat" w:cs="GHEA Grapalat"/>
          <w:sz w:val="22"/>
          <w:szCs w:val="22"/>
        </w:rPr>
        <w:t>փուլ</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վարկի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գծով</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մասհանման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պլանի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թերակատարումը</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ինչով</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պայմանավորված</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պլանավորված</w:t>
      </w:r>
      <w:r w:rsidR="006F06BB" w:rsidRPr="00CD6048">
        <w:rPr>
          <w:rFonts w:ascii="GHEA Grapalat" w:hAnsi="GHEA Grapalat" w:cs="GHEA Grapalat"/>
          <w:sz w:val="22"/>
          <w:szCs w:val="22"/>
          <w:lang w:val="nb-NO"/>
        </w:rPr>
        <w:t>`</w:t>
      </w:r>
      <w:r w:rsidRPr="00CD6048">
        <w:rPr>
          <w:rFonts w:ascii="GHEA Grapalat" w:hAnsi="GHEA Grapalat" w:cs="GHEA Grapalat"/>
          <w:sz w:val="22"/>
          <w:szCs w:val="22"/>
          <w:lang w:val="nb-NO"/>
        </w:rPr>
        <w:t xml:space="preserve"> 2,671.5 </w:t>
      </w:r>
      <w:r w:rsidRPr="00CD6048">
        <w:rPr>
          <w:rFonts w:ascii="GHEA Grapalat" w:hAnsi="GHEA Grapalat" w:cs="GHEA Grapalat"/>
          <w:sz w:val="22"/>
          <w:szCs w:val="22"/>
        </w:rPr>
        <w:t>մլն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դրամ</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մարման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փոխարեն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փաստացի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մարվել</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է</w:t>
      </w:r>
      <w:r w:rsidRPr="00CD6048">
        <w:rPr>
          <w:rFonts w:ascii="GHEA Grapalat" w:hAnsi="GHEA Grapalat" w:cs="GHEA Grapalat"/>
          <w:sz w:val="22"/>
          <w:szCs w:val="22"/>
          <w:lang w:val="nb-NO"/>
        </w:rPr>
        <w:t xml:space="preserve"> 251.8 </w:t>
      </w:r>
      <w:r w:rsidRPr="00CD6048">
        <w:rPr>
          <w:rFonts w:ascii="GHEA Grapalat" w:hAnsi="GHEA Grapalat" w:cs="GHEA Grapalat"/>
          <w:sz w:val="22"/>
          <w:szCs w:val="22"/>
        </w:rPr>
        <w:t>մլն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դրամ</w:t>
      </w:r>
      <w:r w:rsidRPr="00CD6048">
        <w:rPr>
          <w:rFonts w:ascii="GHEA Grapalat" w:hAnsi="GHEA Grapalat" w:cs="GHEA Grapalat"/>
          <w:sz w:val="22"/>
          <w:szCs w:val="22"/>
          <w:lang w:val="nb-NO"/>
        </w:rPr>
        <w:t>,</w:t>
      </w:r>
    </w:p>
    <w:p w:rsidR="00926F54" w:rsidRPr="00CD6048" w:rsidRDefault="00926F54" w:rsidP="00926F54">
      <w:pPr>
        <w:numPr>
          <w:ilvl w:val="0"/>
          <w:numId w:val="10"/>
        </w:numPr>
        <w:tabs>
          <w:tab w:val="left" w:pos="851"/>
        </w:tabs>
        <w:autoSpaceDE w:val="0"/>
        <w:autoSpaceDN w:val="0"/>
        <w:adjustRightInd w:val="0"/>
        <w:spacing w:line="360" w:lineRule="auto"/>
        <w:ind w:left="0" w:firstLine="567"/>
        <w:jc w:val="both"/>
        <w:rPr>
          <w:rFonts w:ascii="GHEA Grapalat" w:hAnsi="GHEA Grapalat" w:cs="GHEA Grapalat"/>
          <w:sz w:val="22"/>
          <w:szCs w:val="22"/>
          <w:lang w:val="nb-NO"/>
        </w:rPr>
      </w:pPr>
      <w:r w:rsidRPr="00CD6048">
        <w:rPr>
          <w:rFonts w:ascii="GHEA Grapalat" w:hAnsi="GHEA Grapalat" w:cs="GHEA Grapalat"/>
          <w:sz w:val="22"/>
          <w:szCs w:val="22"/>
        </w:rPr>
        <w:t>ԱՄՆ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դոլարի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նկատմամբ</w:t>
      </w:r>
      <w:r w:rsidRPr="00CD6048">
        <w:rPr>
          <w:rFonts w:ascii="GHEA Grapalat" w:hAnsi="GHEA Grapalat" w:cs="GHEA Grapalat"/>
          <w:sz w:val="22"/>
          <w:szCs w:val="22"/>
          <w:lang w:val="nb-NO"/>
        </w:rPr>
        <w:t xml:space="preserve"> SDR-</w:t>
      </w:r>
      <w:r w:rsidRPr="00CD6048">
        <w:rPr>
          <w:rFonts w:ascii="GHEA Grapalat" w:hAnsi="GHEA Grapalat" w:cs="GHEA Grapalat"/>
          <w:sz w:val="22"/>
          <w:szCs w:val="22"/>
        </w:rPr>
        <w:t>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կանխատեսումային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և</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փաստացի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ձևավորված</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փոխարժեքների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տարբերությունը</w:t>
      </w:r>
      <w:r w:rsidRPr="00CD6048">
        <w:rPr>
          <w:rFonts w:ascii="GHEA Grapalat" w:hAnsi="GHEA Grapalat" w:cs="GHEA Grapalat"/>
          <w:sz w:val="22"/>
          <w:szCs w:val="22"/>
          <w:lang w:val="nb-NO"/>
        </w:rPr>
        <w:t>,</w:t>
      </w:r>
    </w:p>
    <w:p w:rsidR="00926F54" w:rsidRPr="00CD6048" w:rsidRDefault="00926F54" w:rsidP="00926F54">
      <w:pPr>
        <w:numPr>
          <w:ilvl w:val="0"/>
          <w:numId w:val="10"/>
        </w:numPr>
        <w:tabs>
          <w:tab w:val="left" w:pos="851"/>
        </w:tabs>
        <w:autoSpaceDE w:val="0"/>
        <w:autoSpaceDN w:val="0"/>
        <w:adjustRightInd w:val="0"/>
        <w:spacing w:line="360" w:lineRule="auto"/>
        <w:ind w:left="0"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ա</w:t>
      </w:r>
      <w:r w:rsidRPr="00CD6048">
        <w:rPr>
          <w:rFonts w:ascii="GHEA Grapalat" w:hAnsi="GHEA Grapalat" w:cs="GHEA Grapalat"/>
          <w:sz w:val="22"/>
          <w:szCs w:val="22"/>
          <w:lang w:val="nb-NO"/>
        </w:rPr>
        <w:t xml:space="preserve">րտարժույթների նկատմամբ ՀՀ դրամի կանխատեսումային և փաստացի </w:t>
      </w:r>
      <w:r w:rsidRPr="00CD6048">
        <w:rPr>
          <w:rFonts w:ascii="GHEA Grapalat" w:hAnsi="GHEA Grapalat" w:cs="GHEA Grapalat"/>
          <w:sz w:val="22"/>
          <w:szCs w:val="22"/>
          <w:lang w:val="hy-AM"/>
        </w:rPr>
        <w:t xml:space="preserve">վճարումների համար կիրառված </w:t>
      </w:r>
      <w:r w:rsidRPr="00CD6048">
        <w:rPr>
          <w:rFonts w:ascii="GHEA Grapalat" w:hAnsi="GHEA Grapalat" w:cs="GHEA Grapalat"/>
          <w:sz w:val="22"/>
          <w:szCs w:val="22"/>
          <w:lang w:val="nb-NO"/>
        </w:rPr>
        <w:t>փոխարժեքների տարբերություն</w:t>
      </w:r>
      <w:r w:rsidRPr="00CD6048">
        <w:rPr>
          <w:rFonts w:ascii="GHEA Grapalat" w:hAnsi="GHEA Grapalat" w:cs="GHEA Grapalat"/>
          <w:sz w:val="22"/>
          <w:szCs w:val="22"/>
          <w:lang w:val="hy-AM"/>
        </w:rPr>
        <w:t>ը</w:t>
      </w:r>
      <w:r w:rsidRPr="00CD6048">
        <w:rPr>
          <w:rFonts w:ascii="GHEA Grapalat" w:hAnsi="GHEA Grapalat" w:cs="GHEA Grapalat"/>
          <w:sz w:val="22"/>
          <w:szCs w:val="22"/>
          <w:lang w:val="nb-NO"/>
        </w:rPr>
        <w:t>:</w:t>
      </w:r>
      <w:r w:rsidRPr="00CD6048">
        <w:rPr>
          <w:rFonts w:ascii="GHEA Grapalat" w:hAnsi="GHEA Grapalat" w:cs="GHEA Grapalat"/>
          <w:sz w:val="22"/>
          <w:szCs w:val="22"/>
          <w:lang w:val="hy-AM"/>
        </w:rPr>
        <w:t xml:space="preserve"> Այսպես՝ կառավարության արտարժութային պարտքի </w:t>
      </w:r>
      <w:r w:rsidRPr="00CD6048">
        <w:rPr>
          <w:rFonts w:ascii="GHEA Grapalat" w:hAnsi="GHEA Grapalat" w:cs="GHEA Grapalat"/>
          <w:sz w:val="22"/>
          <w:szCs w:val="22"/>
        </w:rPr>
        <w:t>մարման</w:t>
      </w:r>
      <w:r w:rsidRPr="00CD6048">
        <w:rPr>
          <w:rFonts w:ascii="GHEA Grapalat" w:hAnsi="GHEA Grapalat" w:cs="GHEA Grapalat"/>
          <w:sz w:val="22"/>
          <w:szCs w:val="22"/>
          <w:lang w:val="hy-AM"/>
        </w:rPr>
        <w:t xml:space="preserve"> գծով վճարումների համար 2023թ. </w:t>
      </w:r>
      <w:r w:rsidR="00737D4B" w:rsidRPr="00CD6048">
        <w:rPr>
          <w:rFonts w:ascii="GHEA Grapalat" w:hAnsi="GHEA Grapalat" w:cs="GHEA Grapalat"/>
          <w:sz w:val="22"/>
          <w:szCs w:val="22"/>
        </w:rPr>
        <w:t>ինն</w:t>
      </w:r>
      <w:r w:rsidR="00737D4B" w:rsidRPr="00CD6048">
        <w:rPr>
          <w:rFonts w:ascii="GHEA Grapalat" w:hAnsi="GHEA Grapalat" w:cs="GHEA Grapalat"/>
          <w:sz w:val="22"/>
          <w:szCs w:val="22"/>
          <w:lang w:val="nb-NO"/>
        </w:rPr>
        <w:t xml:space="preserve"> </w:t>
      </w:r>
      <w:r w:rsidR="00737D4B" w:rsidRPr="00CD6048">
        <w:rPr>
          <w:rFonts w:ascii="GHEA Grapalat" w:hAnsi="GHEA Grapalat" w:cs="GHEA Grapalat"/>
          <w:sz w:val="22"/>
          <w:szCs w:val="22"/>
        </w:rPr>
        <w:t>ամիսների</w:t>
      </w:r>
      <w:r w:rsidRPr="00CD6048">
        <w:rPr>
          <w:rFonts w:ascii="GHEA Grapalat" w:hAnsi="GHEA Grapalat" w:cs="GHEA Grapalat"/>
          <w:sz w:val="22"/>
          <w:szCs w:val="22"/>
          <w:lang w:val="hy-AM"/>
        </w:rPr>
        <w:t xml:space="preserve"> ընթացքում կիրառված ԱՄՆ դոլար / ՀՀ դրամ միջին կշռված փաստացի փոխարժեքը կազմել է </w:t>
      </w:r>
      <w:r w:rsidRPr="00CD6048">
        <w:rPr>
          <w:rFonts w:ascii="GHEA Grapalat" w:hAnsi="GHEA Grapalat" w:cs="GHEA Grapalat"/>
          <w:sz w:val="22"/>
          <w:szCs w:val="22"/>
          <w:lang w:val="nb-NO"/>
        </w:rPr>
        <w:t>389.85</w:t>
      </w:r>
      <w:r w:rsidRPr="00CD6048">
        <w:rPr>
          <w:rFonts w:ascii="GHEA Grapalat" w:hAnsi="GHEA Grapalat" w:cs="GHEA Grapalat"/>
          <w:sz w:val="22"/>
          <w:szCs w:val="22"/>
          <w:lang w:val="hy-AM"/>
        </w:rPr>
        <w:t xml:space="preserve">, մինչդեռ 2023թ. պետական բյուջեի ծրագրավորման ընթացքում արտարժութային մուտքերի և ելքերի փոխարկման համար կիրառվել է 395.19 փոխարժեքը (01.11.2022թ. դրությամբ ՀՀ կենտրոնական բանկի կողմից հրապարակված միջին փոխարժեք): </w:t>
      </w:r>
    </w:p>
    <w:p w:rsidR="00926F54" w:rsidRPr="00CD6048" w:rsidRDefault="00926F54" w:rsidP="00926F54">
      <w:pPr>
        <w:autoSpaceDE w:val="0"/>
        <w:autoSpaceDN w:val="0"/>
        <w:adjustRightInd w:val="0"/>
        <w:spacing w:line="360" w:lineRule="auto"/>
        <w:ind w:firstLine="567"/>
        <w:jc w:val="both"/>
        <w:rPr>
          <w:rFonts w:ascii="GHEA Grapalat" w:hAnsi="GHEA Grapalat"/>
          <w:sz w:val="22"/>
          <w:szCs w:val="22"/>
          <w:lang w:val="nb-NO"/>
        </w:rPr>
      </w:pPr>
      <w:r w:rsidRPr="00CD6048">
        <w:rPr>
          <w:rFonts w:ascii="GHEA Grapalat" w:hAnsi="GHEA Grapalat"/>
          <w:sz w:val="22"/>
          <w:szCs w:val="22"/>
          <w:lang w:val="nb-NO"/>
        </w:rPr>
        <w:t>Նախորդ տարվա նույն ժամանակահատվածի համեմատ ստացված արտաքին վարկերի և փոխատվությունների մարմանն ուղղված փաստացի վճարումներն աճել են 6</w:t>
      </w:r>
      <w:r w:rsidR="006201A8" w:rsidRPr="00CD6048">
        <w:rPr>
          <w:rFonts w:ascii="GHEA Grapalat" w:hAnsi="GHEA Grapalat"/>
          <w:sz w:val="22"/>
          <w:szCs w:val="22"/>
          <w:lang w:val="nb-NO"/>
        </w:rPr>
        <w:t>.</w:t>
      </w:r>
      <w:r w:rsidRPr="00CD6048">
        <w:rPr>
          <w:rFonts w:ascii="GHEA Grapalat" w:hAnsi="GHEA Grapalat"/>
          <w:sz w:val="22"/>
          <w:szCs w:val="22"/>
          <w:lang w:val="nb-NO"/>
        </w:rPr>
        <w:t>6 մլ</w:t>
      </w:r>
      <w:r w:rsidR="006201A8" w:rsidRPr="00CD6048">
        <w:rPr>
          <w:rFonts w:ascii="GHEA Grapalat" w:hAnsi="GHEA Grapalat"/>
          <w:sz w:val="22"/>
          <w:szCs w:val="22"/>
          <w:lang w:val="nb-NO"/>
        </w:rPr>
        <w:t>րդ</w:t>
      </w:r>
      <w:r w:rsidRPr="00CD6048">
        <w:rPr>
          <w:rFonts w:ascii="GHEA Grapalat" w:hAnsi="GHEA Grapalat"/>
          <w:sz w:val="22"/>
          <w:szCs w:val="22"/>
          <w:lang w:val="nb-NO"/>
        </w:rPr>
        <w:t xml:space="preserve"> դրամով կամ 8.9%-ով, իսկ դոլարային արտահայտությամբ՝ 42</w:t>
      </w:r>
      <w:r w:rsidR="00DA00C2" w:rsidRPr="00CD6048">
        <w:rPr>
          <w:rFonts w:ascii="GHEA Grapalat" w:hAnsi="GHEA Grapalat" w:hint="eastAsia"/>
          <w:sz w:val="22"/>
          <w:szCs w:val="22"/>
          <w:lang w:val="nb-NO"/>
        </w:rPr>
        <w:t>.5</w:t>
      </w:r>
      <w:r w:rsidRPr="00CD6048">
        <w:rPr>
          <w:rFonts w:ascii="GHEA Grapalat" w:hAnsi="GHEA Grapalat"/>
          <w:sz w:val="22"/>
          <w:szCs w:val="22"/>
          <w:lang w:val="nb-NO"/>
        </w:rPr>
        <w:t xml:space="preserve"> մլն ԱՄՆ դոլարով: Տարբերությունները հիմնականում պայմանավորված են եղել արտաքին վարկերի ծավալների աճով, Արժույթի Միջազգային Հիմնադրամի կողմից տրամադրված վարկի մայր գումարի մարման արտոնյալ ժամկետի ավարտ</w:t>
      </w:r>
      <w:r w:rsidR="00DA00C2" w:rsidRPr="00CD6048">
        <w:rPr>
          <w:rFonts w:ascii="GHEA Grapalat" w:hAnsi="GHEA Grapalat"/>
          <w:sz w:val="22"/>
          <w:szCs w:val="22"/>
          <w:lang w:val="nb-NO"/>
        </w:rPr>
        <w:t>ով</w:t>
      </w:r>
      <w:r w:rsidRPr="00CD6048">
        <w:rPr>
          <w:rFonts w:ascii="GHEA Grapalat" w:hAnsi="GHEA Grapalat"/>
          <w:sz w:val="22"/>
          <w:szCs w:val="22"/>
          <w:lang w:val="nb-NO"/>
        </w:rPr>
        <w:t xml:space="preserve"> և արտարժույթների նկատմամբ ՀՀ դրամի փոխարժեքների փոփոխությամբ:</w:t>
      </w:r>
      <w:r w:rsidR="00DA00C2" w:rsidRPr="00CD6048">
        <w:rPr>
          <w:rFonts w:ascii="GHEA Grapalat" w:hAnsi="GHEA Grapalat"/>
          <w:sz w:val="22"/>
          <w:szCs w:val="22"/>
          <w:lang w:val="nb-NO"/>
        </w:rPr>
        <w:t xml:space="preserve"> Այսպես, 2023</w:t>
      </w:r>
      <w:r w:rsidRPr="00CD6048">
        <w:rPr>
          <w:rFonts w:ascii="GHEA Grapalat" w:hAnsi="GHEA Grapalat"/>
          <w:sz w:val="22"/>
          <w:szCs w:val="22"/>
          <w:lang w:val="nb-NO"/>
        </w:rPr>
        <w:t xml:space="preserve">թ. </w:t>
      </w:r>
      <w:r w:rsidR="00737D4B" w:rsidRPr="00CD6048">
        <w:rPr>
          <w:rFonts w:ascii="GHEA Grapalat" w:hAnsi="GHEA Grapalat"/>
          <w:sz w:val="22"/>
          <w:szCs w:val="22"/>
          <w:lang w:val="nb-NO"/>
        </w:rPr>
        <w:t>ինն ամիսների</w:t>
      </w:r>
      <w:r w:rsidRPr="00CD6048">
        <w:rPr>
          <w:rFonts w:ascii="GHEA Grapalat" w:hAnsi="GHEA Grapalat"/>
          <w:sz w:val="22"/>
          <w:szCs w:val="22"/>
          <w:lang w:val="nb-NO"/>
        </w:rPr>
        <w:t xml:space="preserve"> ընթացքում կիրառված ԱՄՆ դոլար / ՀՀ դրամ միջին կշռված փաստացի փոխարժեքը կազմել է</w:t>
      </w:r>
      <w:r w:rsidR="00DA00C2" w:rsidRPr="00CD6048">
        <w:rPr>
          <w:rFonts w:ascii="GHEA Grapalat" w:hAnsi="GHEA Grapalat"/>
          <w:sz w:val="22"/>
          <w:szCs w:val="22"/>
          <w:lang w:val="nb-NO"/>
        </w:rPr>
        <w:t xml:space="preserve"> 389.85՝ </w:t>
      </w:r>
      <w:r w:rsidRPr="00CD6048">
        <w:rPr>
          <w:rFonts w:ascii="GHEA Grapalat" w:hAnsi="GHEA Grapalat"/>
          <w:sz w:val="22"/>
          <w:szCs w:val="22"/>
          <w:lang w:val="nb-NO"/>
        </w:rPr>
        <w:t>202</w:t>
      </w:r>
      <w:r w:rsidR="00DA00C2" w:rsidRPr="00CD6048">
        <w:rPr>
          <w:rFonts w:ascii="GHEA Grapalat" w:hAnsi="GHEA Grapalat"/>
          <w:sz w:val="22"/>
          <w:szCs w:val="22"/>
          <w:lang w:val="nb-NO"/>
        </w:rPr>
        <w:t>2</w:t>
      </w:r>
      <w:r w:rsidRPr="00CD6048">
        <w:rPr>
          <w:rFonts w:ascii="GHEA Grapalat" w:hAnsi="GHEA Grapalat"/>
          <w:sz w:val="22"/>
          <w:szCs w:val="22"/>
          <w:lang w:val="nb-NO"/>
        </w:rPr>
        <w:t xml:space="preserve">թ. </w:t>
      </w:r>
      <w:r w:rsidR="00737D4B" w:rsidRPr="00CD6048">
        <w:rPr>
          <w:rFonts w:ascii="GHEA Grapalat" w:hAnsi="GHEA Grapalat"/>
          <w:sz w:val="22"/>
          <w:szCs w:val="22"/>
          <w:lang w:val="nb-NO"/>
        </w:rPr>
        <w:t>ինն ամիսների</w:t>
      </w:r>
      <w:r w:rsidRPr="00CD6048">
        <w:rPr>
          <w:rFonts w:ascii="GHEA Grapalat" w:hAnsi="GHEA Grapalat"/>
          <w:sz w:val="22"/>
          <w:szCs w:val="22"/>
          <w:lang w:val="nb-NO"/>
        </w:rPr>
        <w:t xml:space="preserve"> </w:t>
      </w:r>
      <w:r w:rsidR="00DA00C2" w:rsidRPr="00CD6048">
        <w:rPr>
          <w:rFonts w:ascii="GHEA Grapalat" w:hAnsi="GHEA Grapalat"/>
          <w:sz w:val="22"/>
          <w:szCs w:val="22"/>
          <w:lang w:val="nb-NO"/>
        </w:rPr>
        <w:t>449.57</w:t>
      </w:r>
      <w:r w:rsidRPr="00CD6048">
        <w:rPr>
          <w:rFonts w:ascii="GHEA Grapalat" w:hAnsi="GHEA Grapalat"/>
          <w:sz w:val="22"/>
          <w:szCs w:val="22"/>
          <w:lang w:val="nb-NO"/>
        </w:rPr>
        <w:t xml:space="preserve"> փոխարժեքի դիմաց: </w:t>
      </w:r>
    </w:p>
    <w:p w:rsidR="00926F54" w:rsidRPr="00CD6048" w:rsidRDefault="006201A8" w:rsidP="00926F54">
      <w:pPr>
        <w:autoSpaceDE w:val="0"/>
        <w:autoSpaceDN w:val="0"/>
        <w:adjustRightInd w:val="0"/>
        <w:spacing w:line="360" w:lineRule="auto"/>
        <w:ind w:firstLine="567"/>
        <w:jc w:val="both"/>
        <w:rPr>
          <w:rFonts w:ascii="GHEA Grapalat" w:hAnsi="GHEA Grapalat" w:cs="GHEA Grapalat"/>
          <w:sz w:val="22"/>
          <w:szCs w:val="22"/>
          <w:lang w:val="hy-AM"/>
        </w:rPr>
      </w:pPr>
      <w:r w:rsidRPr="00CD6048">
        <w:rPr>
          <w:rFonts w:ascii="GHEA Grapalat" w:hAnsi="GHEA Grapalat"/>
          <w:sz w:val="22"/>
          <w:szCs w:val="22"/>
          <w:lang w:val="nb-NO"/>
        </w:rPr>
        <w:t>2023 թվականի ինն ամիսների ընթացքում կ</w:t>
      </w:r>
      <w:r w:rsidR="00926F54" w:rsidRPr="00CD6048">
        <w:rPr>
          <w:rFonts w:ascii="GHEA Grapalat" w:hAnsi="GHEA Grapalat"/>
          <w:sz w:val="22"/>
          <w:szCs w:val="22"/>
          <w:lang w:val="nb-NO"/>
        </w:rPr>
        <w:t xml:space="preserve">ատարված մարումների շուրջ 79.6%-ը բաժին է ընկնում թվով 5 վարկատուների՝ Զարգացման Միջազգային Ընկերակցություն (22.6%), Ասիական Զարգացման </w:t>
      </w:r>
      <w:r w:rsidR="00A64482" w:rsidRPr="00CD6048">
        <w:rPr>
          <w:rFonts w:ascii="GHEA Grapalat" w:hAnsi="GHEA Grapalat"/>
          <w:sz w:val="22"/>
          <w:szCs w:val="22"/>
          <w:lang w:val="nb-NO"/>
        </w:rPr>
        <w:t>Բանկ</w:t>
      </w:r>
      <w:r w:rsidR="00926F54" w:rsidRPr="00CD6048">
        <w:rPr>
          <w:rFonts w:ascii="GHEA Grapalat" w:hAnsi="GHEA Grapalat"/>
          <w:sz w:val="22"/>
          <w:szCs w:val="22"/>
          <w:lang w:val="nb-NO"/>
        </w:rPr>
        <w:t xml:space="preserve"> (15.2%), Ռուսաստանի Դաշնություն (18.6%), Արժույթի Միջազգային Հիմնադրամ (16.3%) և Վերակառուցման և</w:t>
      </w:r>
      <w:r w:rsidR="00926F54" w:rsidRPr="00CD6048">
        <w:rPr>
          <w:rFonts w:ascii="GHEA Grapalat" w:hAnsi="GHEA Grapalat" w:cs="GHEA Grapalat"/>
          <w:sz w:val="22"/>
          <w:szCs w:val="22"/>
          <w:lang w:val="hy-AM"/>
        </w:rPr>
        <w:t xml:space="preserve"> Զարգացման Միջազգային Բանկ (</w:t>
      </w:r>
      <w:r w:rsidR="00926F54" w:rsidRPr="00CD6048">
        <w:rPr>
          <w:rFonts w:ascii="GHEA Grapalat" w:hAnsi="GHEA Grapalat" w:cs="GHEA Grapalat"/>
          <w:sz w:val="22"/>
          <w:szCs w:val="22"/>
          <w:lang w:val="nb-NO"/>
        </w:rPr>
        <w:t>6</w:t>
      </w:r>
      <w:r w:rsidR="00926F54" w:rsidRPr="00CD6048">
        <w:rPr>
          <w:rFonts w:ascii="GHEA Grapalat" w:hAnsi="GHEA Grapalat" w:cs="GHEA Grapalat"/>
          <w:sz w:val="22"/>
          <w:szCs w:val="22"/>
          <w:lang w:val="hy-AM"/>
        </w:rPr>
        <w:t>.</w:t>
      </w:r>
      <w:r w:rsidR="00926F54" w:rsidRPr="00CD6048">
        <w:rPr>
          <w:rFonts w:ascii="GHEA Grapalat" w:hAnsi="GHEA Grapalat" w:cs="GHEA Grapalat"/>
          <w:sz w:val="22"/>
          <w:szCs w:val="22"/>
          <w:lang w:val="nb-NO"/>
        </w:rPr>
        <w:t>9</w:t>
      </w:r>
      <w:r w:rsidR="00A64482" w:rsidRPr="00CD6048">
        <w:rPr>
          <w:rFonts w:ascii="GHEA Grapalat" w:hAnsi="GHEA Grapalat" w:cs="GHEA Grapalat"/>
          <w:sz w:val="22"/>
          <w:szCs w:val="22"/>
          <w:lang w:val="hy-AM"/>
        </w:rPr>
        <w:t>%):</w:t>
      </w:r>
    </w:p>
    <w:p w:rsidR="00926F54" w:rsidRPr="00CD6048" w:rsidRDefault="00926F54" w:rsidP="00926F54">
      <w:pPr>
        <w:autoSpaceDE w:val="0"/>
        <w:autoSpaceDN w:val="0"/>
        <w:adjustRightInd w:val="0"/>
        <w:spacing w:line="360" w:lineRule="auto"/>
        <w:ind w:firstLine="567"/>
        <w:jc w:val="both"/>
        <w:rPr>
          <w:rFonts w:ascii="GHEA Grapalat" w:hAnsi="GHEA Grapalat" w:cs="GHEA Grapalat"/>
          <w:sz w:val="22"/>
          <w:szCs w:val="22"/>
          <w:lang w:val="nb-NO"/>
        </w:rPr>
      </w:pPr>
      <w:r w:rsidRPr="00CD6048">
        <w:rPr>
          <w:rFonts w:ascii="GHEA Grapalat" w:hAnsi="GHEA Grapalat" w:cs="GHEA Grapalat"/>
          <w:sz w:val="22"/>
          <w:szCs w:val="22"/>
          <w:lang w:val="hy-AM"/>
        </w:rPr>
        <w:t>Կատարված</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մարումների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կառուցվածքում</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լողացող</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տոկոսադրույքով</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վարկերի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գծով</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վճարումների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տեսակարար</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կշիռը</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կազմել</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է</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31</w:t>
      </w:r>
      <w:r w:rsidRPr="00CD6048">
        <w:rPr>
          <w:rFonts w:ascii="GHEA Grapalat" w:hAnsi="GHEA Grapalat" w:cs="GHEA Grapalat"/>
          <w:sz w:val="22"/>
          <w:szCs w:val="22"/>
          <w:lang w:val="nb-NO"/>
        </w:rPr>
        <w:t>%</w:t>
      </w:r>
      <w:r w:rsidRPr="00CD6048">
        <w:rPr>
          <w:rFonts w:ascii="GHEA Grapalat" w:hAnsi="GHEA Grapalat" w:cs="GHEA Grapalat"/>
          <w:sz w:val="22"/>
          <w:szCs w:val="22"/>
          <w:lang w:val="hy-AM"/>
        </w:rPr>
        <w:t>, ֆիքսված</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տոկոսադրույքով</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վարկերի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գծով</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վճարումների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տեսակարար</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կշիռը՝</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lang w:val="hy-AM"/>
        </w:rPr>
        <w:t>69</w:t>
      </w:r>
      <w:r w:rsidRPr="00CD6048">
        <w:rPr>
          <w:rFonts w:ascii="GHEA Grapalat" w:hAnsi="GHEA Grapalat" w:cs="GHEA Grapalat"/>
          <w:sz w:val="22"/>
          <w:szCs w:val="22"/>
          <w:lang w:val="nb-NO"/>
        </w:rPr>
        <w:t>%:</w:t>
      </w:r>
    </w:p>
    <w:p w:rsidR="00926F54" w:rsidRPr="00CD6048" w:rsidRDefault="00926F54" w:rsidP="00926F54">
      <w:pPr>
        <w:autoSpaceDE w:val="0"/>
        <w:autoSpaceDN w:val="0"/>
        <w:adjustRightInd w:val="0"/>
        <w:spacing w:line="360" w:lineRule="auto"/>
        <w:ind w:firstLine="567"/>
        <w:jc w:val="both"/>
        <w:rPr>
          <w:rFonts w:ascii="GHEA Grapalat" w:hAnsi="GHEA Grapalat" w:cs="GHEA Grapalat"/>
          <w:sz w:val="22"/>
          <w:szCs w:val="22"/>
          <w:lang w:val="nb-NO"/>
        </w:rPr>
      </w:pPr>
      <w:r w:rsidRPr="00CD6048">
        <w:rPr>
          <w:rFonts w:ascii="GHEA Grapalat" w:hAnsi="GHEA Grapalat" w:cs="GHEA Grapalat"/>
          <w:sz w:val="22"/>
          <w:szCs w:val="22"/>
          <w:lang w:val="hy-AM"/>
        </w:rPr>
        <w:lastRenderedPageBreak/>
        <w:t>2025թ. մարվող արտարժութային պարտատոմսերի հետ</w:t>
      </w:r>
      <w:r w:rsidR="00A64482" w:rsidRPr="00CD6048">
        <w:rPr>
          <w:rFonts w:ascii="GHEA Grapalat" w:hAnsi="GHEA Grapalat" w:cs="GHEA Grapalat"/>
          <w:sz w:val="22"/>
          <w:szCs w:val="22"/>
          <w:lang w:val="hy-AM"/>
        </w:rPr>
        <w:t>գնման գծով 2023թ. սեպտեմբերի 28</w:t>
      </w:r>
      <w:r w:rsidR="00A64482" w:rsidRPr="00CD6048">
        <w:rPr>
          <w:rFonts w:ascii="GHEA Grapalat" w:hAnsi="GHEA Grapalat" w:cs="GHEA Grapalat"/>
          <w:sz w:val="22"/>
          <w:szCs w:val="22"/>
          <w:lang w:val="hy-AM"/>
        </w:rPr>
        <w:noBreakHyphen/>
      </w:r>
      <w:r w:rsidRPr="00CD6048">
        <w:rPr>
          <w:rFonts w:ascii="GHEA Grapalat" w:hAnsi="GHEA Grapalat" w:cs="GHEA Grapalat"/>
          <w:sz w:val="22"/>
          <w:szCs w:val="22"/>
          <w:lang w:val="hy-AM"/>
        </w:rPr>
        <w:t>ին որպես մայր գումարի մարում վճարվել է 186.834 մլն ԱՄՆ դոլար, որը փոխարկվել է 1 ԱՄՆ դոլարի դիմաց 392.83 դրամ փոխարժեքով</w:t>
      </w:r>
      <w:r w:rsidR="00A64482" w:rsidRPr="00CD6048">
        <w:rPr>
          <w:rFonts w:ascii="GHEA Grapalat" w:hAnsi="GHEA Grapalat" w:cs="GHEA Grapalat"/>
          <w:sz w:val="22"/>
          <w:szCs w:val="22"/>
          <w:lang w:val="nb-NO"/>
        </w:rPr>
        <w:t>,</w:t>
      </w:r>
      <w:r w:rsidRPr="00CD6048">
        <w:rPr>
          <w:rFonts w:ascii="GHEA Grapalat" w:hAnsi="GHEA Grapalat" w:cs="GHEA Grapalat"/>
          <w:sz w:val="22"/>
          <w:szCs w:val="22"/>
          <w:lang w:val="hy-AM"/>
        </w:rPr>
        <w:t xml:space="preserve"> և դրամով արտահ</w:t>
      </w:r>
      <w:r w:rsidR="00A64482" w:rsidRPr="00CD6048">
        <w:rPr>
          <w:rFonts w:ascii="GHEA Grapalat" w:hAnsi="GHEA Grapalat" w:cs="GHEA Grapalat"/>
          <w:sz w:val="22"/>
          <w:szCs w:val="22"/>
          <w:lang w:val="hy-AM"/>
        </w:rPr>
        <w:t xml:space="preserve">այտված վճարումը կազմել է </w:t>
      </w:r>
      <w:r w:rsidR="00A64482" w:rsidRPr="00CD6048">
        <w:rPr>
          <w:rFonts w:ascii="GHEA Grapalat" w:hAnsi="GHEA Grapalat" w:cs="GHEA Grapalat"/>
          <w:sz w:val="22"/>
          <w:szCs w:val="22"/>
        </w:rPr>
        <w:t>շուրջ</w:t>
      </w:r>
      <w:r w:rsidR="00A64482" w:rsidRPr="00CD6048">
        <w:rPr>
          <w:rFonts w:ascii="GHEA Grapalat" w:hAnsi="GHEA Grapalat" w:cs="GHEA Grapalat"/>
          <w:sz w:val="22"/>
          <w:szCs w:val="22"/>
          <w:lang w:val="nb-NO"/>
        </w:rPr>
        <w:t xml:space="preserve"> </w:t>
      </w:r>
      <w:r w:rsidR="00A64482" w:rsidRPr="00CD6048">
        <w:rPr>
          <w:rFonts w:ascii="GHEA Grapalat" w:hAnsi="GHEA Grapalat" w:cs="GHEA Grapalat"/>
          <w:sz w:val="22"/>
          <w:szCs w:val="22"/>
          <w:lang w:val="hy-AM"/>
        </w:rPr>
        <w:t>73.</w:t>
      </w:r>
      <w:r w:rsidR="00A64482" w:rsidRPr="00CD6048">
        <w:rPr>
          <w:rFonts w:ascii="GHEA Grapalat" w:hAnsi="GHEA Grapalat" w:cs="GHEA Grapalat"/>
          <w:sz w:val="22"/>
          <w:szCs w:val="22"/>
          <w:lang w:val="nb-NO"/>
        </w:rPr>
        <w:t>4</w:t>
      </w:r>
      <w:r w:rsidR="00A64482" w:rsidRPr="00CD6048">
        <w:rPr>
          <w:rFonts w:ascii="GHEA Grapalat" w:hAnsi="GHEA Grapalat" w:cs="GHEA Grapalat"/>
          <w:sz w:val="22"/>
          <w:szCs w:val="22"/>
          <w:lang w:val="hy-AM"/>
        </w:rPr>
        <w:t> </w:t>
      </w:r>
      <w:r w:rsidRPr="00CD6048">
        <w:rPr>
          <w:rFonts w:ascii="GHEA Grapalat" w:hAnsi="GHEA Grapalat" w:cs="GHEA Grapalat"/>
          <w:sz w:val="22"/>
          <w:szCs w:val="22"/>
          <w:lang w:val="hy-AM"/>
        </w:rPr>
        <w:t>մլրդ դրամ:</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Նշեն</w:t>
      </w:r>
      <w:r w:rsidR="00A64482" w:rsidRPr="00CD6048">
        <w:rPr>
          <w:rFonts w:ascii="GHEA Grapalat" w:hAnsi="GHEA Grapalat" w:cs="GHEA Grapalat"/>
          <w:sz w:val="22"/>
          <w:szCs w:val="22"/>
        </w:rPr>
        <w:t>ք</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որ</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այս</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նպատակով</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նախատեսվել</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էր</w:t>
      </w:r>
      <w:r w:rsidRPr="00CD6048">
        <w:rPr>
          <w:rFonts w:ascii="GHEA Grapalat" w:hAnsi="GHEA Grapalat" w:cs="GHEA Grapalat"/>
          <w:sz w:val="22"/>
          <w:szCs w:val="22"/>
          <w:lang w:val="nb-NO"/>
        </w:rPr>
        <w:t xml:space="preserve"> 124.8 </w:t>
      </w:r>
      <w:r w:rsidRPr="00CD6048">
        <w:rPr>
          <w:rFonts w:ascii="GHEA Grapalat" w:hAnsi="GHEA Grapalat" w:cs="GHEA Grapalat"/>
          <w:sz w:val="22"/>
          <w:szCs w:val="22"/>
        </w:rPr>
        <w:t>մլրդ</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դրամի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մարում</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սակայն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հետգնումը</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կատարվել</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է</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փաստացի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պահանջարկի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հիման</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վրա</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որի</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ճշգրիտ</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կանխատեսումը</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անհնար</w:t>
      </w:r>
      <w:r w:rsidRPr="00CD6048">
        <w:rPr>
          <w:rFonts w:ascii="GHEA Grapalat" w:hAnsi="GHEA Grapalat" w:cs="GHEA Grapalat"/>
          <w:sz w:val="22"/>
          <w:szCs w:val="22"/>
          <w:lang w:val="nb-NO"/>
        </w:rPr>
        <w:t xml:space="preserve"> </w:t>
      </w:r>
      <w:r w:rsidRPr="00CD6048">
        <w:rPr>
          <w:rFonts w:ascii="GHEA Grapalat" w:hAnsi="GHEA Grapalat" w:cs="GHEA Grapalat"/>
          <w:sz w:val="22"/>
          <w:szCs w:val="22"/>
        </w:rPr>
        <w:t>է</w:t>
      </w:r>
      <w:r w:rsidRPr="00CD6048">
        <w:rPr>
          <w:rFonts w:ascii="GHEA Grapalat" w:hAnsi="GHEA Grapalat" w:cs="GHEA Grapalat"/>
          <w:sz w:val="22"/>
          <w:szCs w:val="22"/>
          <w:lang w:val="nb-NO"/>
        </w:rPr>
        <w:t>:</w:t>
      </w:r>
    </w:p>
    <w:p w:rsidR="00926F54" w:rsidRPr="00CD6048" w:rsidRDefault="00926F54" w:rsidP="00926F54">
      <w:pPr>
        <w:autoSpaceDE w:val="0"/>
        <w:autoSpaceDN w:val="0"/>
        <w:adjustRightInd w:val="0"/>
        <w:spacing w:line="360" w:lineRule="auto"/>
        <w:ind w:firstLine="567"/>
        <w:jc w:val="both"/>
        <w:rPr>
          <w:rFonts w:ascii="GHEA Grapalat" w:hAnsi="GHEA Grapalat"/>
          <w:sz w:val="22"/>
          <w:szCs w:val="22"/>
          <w:lang w:val="nb-NO"/>
        </w:rPr>
      </w:pPr>
      <w:r w:rsidRPr="00CD6048">
        <w:rPr>
          <w:rFonts w:ascii="GHEA Grapalat" w:hAnsi="GHEA Grapalat"/>
          <w:sz w:val="22"/>
          <w:szCs w:val="22"/>
          <w:lang w:val="hy-AM"/>
        </w:rPr>
        <w:t xml:space="preserve">Արտաքին ֆինանսական զուտ ակտիվների հաշվին պետական բյուջեի ֆինանսավորումը հաշվետու ժամանակահատվածում կազմել է </w:t>
      </w:r>
      <w:r w:rsidRPr="00CD6048">
        <w:rPr>
          <w:rFonts w:ascii="GHEA Grapalat" w:hAnsi="GHEA Grapalat"/>
          <w:sz w:val="22"/>
          <w:szCs w:val="22"/>
          <w:lang w:val="hy-AM"/>
        </w:rPr>
        <w:noBreakHyphen/>
      </w:r>
      <w:r w:rsidRPr="00CD6048">
        <w:rPr>
          <w:rFonts w:ascii="GHEA Grapalat" w:hAnsi="GHEA Grapalat"/>
          <w:sz w:val="22"/>
          <w:szCs w:val="22"/>
          <w:lang w:val="nb-NO"/>
        </w:rPr>
        <w:t>140.4</w:t>
      </w:r>
      <w:r w:rsidRPr="00CD6048">
        <w:rPr>
          <w:rFonts w:ascii="GHEA Grapalat" w:hAnsi="GHEA Grapalat"/>
          <w:sz w:val="22"/>
          <w:szCs w:val="22"/>
          <w:lang w:val="hy-AM"/>
        </w:rPr>
        <w:t xml:space="preserve"> մլրդ դրամ` </w:t>
      </w:r>
      <w:r w:rsidRPr="00CD6048">
        <w:rPr>
          <w:rFonts w:ascii="GHEA Grapalat" w:hAnsi="GHEA Grapalat"/>
          <w:sz w:val="22"/>
          <w:szCs w:val="22"/>
          <w:lang w:val="nb-NO"/>
        </w:rPr>
        <w:t>96.4</w:t>
      </w:r>
      <w:r w:rsidRPr="00CD6048">
        <w:rPr>
          <w:rFonts w:ascii="GHEA Grapalat" w:hAnsi="GHEA Grapalat"/>
          <w:sz w:val="22"/>
          <w:szCs w:val="22"/>
          <w:lang w:val="hy-AM"/>
        </w:rPr>
        <w:t xml:space="preserve">%-ով ապահովելով </w:t>
      </w:r>
      <w:r w:rsidRPr="00CD6048">
        <w:rPr>
          <w:rFonts w:ascii="GHEA Grapalat" w:hAnsi="GHEA Grapalat"/>
          <w:sz w:val="22"/>
          <w:szCs w:val="22"/>
        </w:rPr>
        <w:t>իննամսյա</w:t>
      </w:r>
      <w:r w:rsidRPr="00CD6048">
        <w:rPr>
          <w:rFonts w:ascii="GHEA Grapalat" w:hAnsi="GHEA Grapalat"/>
          <w:sz w:val="22"/>
          <w:szCs w:val="22"/>
          <w:lang w:val="nb-NO"/>
        </w:rPr>
        <w:t xml:space="preserve"> </w:t>
      </w:r>
      <w:r w:rsidRPr="00CD6048">
        <w:rPr>
          <w:rFonts w:ascii="GHEA Grapalat" w:hAnsi="GHEA Grapalat"/>
          <w:sz w:val="22"/>
          <w:szCs w:val="22"/>
          <w:lang w:val="hy-AM"/>
        </w:rPr>
        <w:t>ծրագրով նախատեսված ցուցանիշը:</w:t>
      </w:r>
      <w:r w:rsidRPr="00CD6048">
        <w:rPr>
          <w:rFonts w:ascii="GHEA Grapalat" w:hAnsi="GHEA Grapalat"/>
          <w:sz w:val="22"/>
          <w:szCs w:val="22"/>
          <w:lang w:val="nb-NO"/>
        </w:rPr>
        <w:t xml:space="preserve"> </w:t>
      </w:r>
      <w:r w:rsidRPr="00CD6048">
        <w:rPr>
          <w:rFonts w:ascii="GHEA Grapalat" w:hAnsi="GHEA Grapalat"/>
          <w:sz w:val="22"/>
          <w:szCs w:val="22"/>
        </w:rPr>
        <w:t>Շեղումը</w:t>
      </w:r>
      <w:r w:rsidRPr="00CD6048">
        <w:rPr>
          <w:rFonts w:ascii="GHEA Grapalat" w:hAnsi="GHEA Grapalat"/>
          <w:sz w:val="22"/>
          <w:szCs w:val="22"/>
          <w:lang w:val="nb-NO"/>
        </w:rPr>
        <w:t xml:space="preserve"> </w:t>
      </w:r>
      <w:r w:rsidRPr="00CD6048">
        <w:rPr>
          <w:rFonts w:ascii="GHEA Grapalat" w:hAnsi="GHEA Grapalat"/>
          <w:sz w:val="22"/>
          <w:szCs w:val="22"/>
        </w:rPr>
        <w:t>հիմնականում</w:t>
      </w:r>
      <w:r w:rsidRPr="00CD6048">
        <w:rPr>
          <w:rFonts w:ascii="GHEA Grapalat" w:hAnsi="GHEA Grapalat"/>
          <w:sz w:val="22"/>
          <w:szCs w:val="22"/>
          <w:lang w:val="nb-NO"/>
        </w:rPr>
        <w:t xml:space="preserve"> </w:t>
      </w:r>
      <w:r w:rsidRPr="00CD6048">
        <w:rPr>
          <w:rFonts w:ascii="GHEA Grapalat" w:hAnsi="GHEA Grapalat"/>
          <w:sz w:val="22"/>
          <w:szCs w:val="22"/>
        </w:rPr>
        <w:t>պայմանավորված</w:t>
      </w:r>
      <w:r w:rsidRPr="00CD6048">
        <w:rPr>
          <w:rFonts w:ascii="GHEA Grapalat" w:hAnsi="GHEA Grapalat"/>
          <w:sz w:val="22"/>
          <w:szCs w:val="22"/>
          <w:lang w:val="nb-NO"/>
        </w:rPr>
        <w:t xml:space="preserve"> </w:t>
      </w:r>
      <w:r w:rsidRPr="00CD6048">
        <w:rPr>
          <w:rFonts w:ascii="GHEA Grapalat" w:hAnsi="GHEA Grapalat"/>
          <w:sz w:val="22"/>
          <w:szCs w:val="22"/>
        </w:rPr>
        <w:t>է</w:t>
      </w:r>
      <w:r w:rsidRPr="00CD6048">
        <w:rPr>
          <w:rFonts w:ascii="GHEA Grapalat" w:hAnsi="GHEA Grapalat"/>
          <w:sz w:val="22"/>
          <w:szCs w:val="22"/>
          <w:lang w:val="nb-NO"/>
        </w:rPr>
        <w:t xml:space="preserve"> </w:t>
      </w:r>
      <w:r w:rsidRPr="00CD6048">
        <w:rPr>
          <w:rFonts w:ascii="GHEA Grapalat" w:hAnsi="GHEA Grapalat"/>
          <w:sz w:val="22"/>
          <w:szCs w:val="22"/>
        </w:rPr>
        <w:t>արտաքին</w:t>
      </w:r>
      <w:r w:rsidRPr="00CD6048">
        <w:rPr>
          <w:rFonts w:ascii="GHEA Grapalat" w:hAnsi="GHEA Grapalat"/>
          <w:sz w:val="22"/>
          <w:szCs w:val="22"/>
          <w:lang w:val="nb-NO"/>
        </w:rPr>
        <w:t xml:space="preserve"> </w:t>
      </w:r>
      <w:r w:rsidRPr="00CD6048">
        <w:rPr>
          <w:rFonts w:ascii="GHEA Grapalat" w:hAnsi="GHEA Grapalat"/>
          <w:sz w:val="22"/>
          <w:szCs w:val="22"/>
        </w:rPr>
        <w:t>աղբյուրներից</w:t>
      </w:r>
      <w:r w:rsidRPr="00CD6048">
        <w:rPr>
          <w:rFonts w:ascii="GHEA Grapalat" w:hAnsi="GHEA Grapalat"/>
          <w:sz w:val="22"/>
          <w:szCs w:val="22"/>
          <w:lang w:val="nb-NO"/>
        </w:rPr>
        <w:t xml:space="preserve"> </w:t>
      </w:r>
      <w:r w:rsidRPr="00CD6048">
        <w:rPr>
          <w:rFonts w:ascii="GHEA Grapalat" w:hAnsi="GHEA Grapalat"/>
          <w:sz w:val="22"/>
          <w:szCs w:val="22"/>
        </w:rPr>
        <w:t>ստացված</w:t>
      </w:r>
      <w:r w:rsidRPr="00CD6048">
        <w:rPr>
          <w:rFonts w:ascii="GHEA Grapalat" w:hAnsi="GHEA Grapalat"/>
          <w:sz w:val="22"/>
          <w:szCs w:val="22"/>
          <w:lang w:val="nb-NO"/>
        </w:rPr>
        <w:t xml:space="preserve"> </w:t>
      </w:r>
      <w:r w:rsidRPr="00CD6048">
        <w:rPr>
          <w:rFonts w:ascii="GHEA Grapalat" w:hAnsi="GHEA Grapalat"/>
          <w:sz w:val="22"/>
          <w:szCs w:val="22"/>
        </w:rPr>
        <w:t>վարկային</w:t>
      </w:r>
      <w:r w:rsidRPr="00CD6048">
        <w:rPr>
          <w:rFonts w:ascii="GHEA Grapalat" w:hAnsi="GHEA Grapalat"/>
          <w:sz w:val="22"/>
          <w:szCs w:val="22"/>
          <w:lang w:val="nb-NO"/>
        </w:rPr>
        <w:t xml:space="preserve"> </w:t>
      </w:r>
      <w:r w:rsidRPr="00CD6048">
        <w:rPr>
          <w:rFonts w:ascii="GHEA Grapalat" w:hAnsi="GHEA Grapalat"/>
          <w:sz w:val="22"/>
          <w:szCs w:val="22"/>
        </w:rPr>
        <w:t>և</w:t>
      </w:r>
      <w:r w:rsidRPr="00CD6048">
        <w:rPr>
          <w:rFonts w:ascii="GHEA Grapalat" w:hAnsi="GHEA Grapalat"/>
          <w:sz w:val="22"/>
          <w:szCs w:val="22"/>
          <w:lang w:val="nb-NO"/>
        </w:rPr>
        <w:t xml:space="preserve"> </w:t>
      </w:r>
      <w:r w:rsidRPr="00CD6048">
        <w:rPr>
          <w:rFonts w:ascii="GHEA Grapalat" w:hAnsi="GHEA Grapalat"/>
          <w:sz w:val="22"/>
          <w:szCs w:val="22"/>
        </w:rPr>
        <w:t>դրամաշնորհային</w:t>
      </w:r>
      <w:r w:rsidRPr="00CD6048">
        <w:rPr>
          <w:rFonts w:ascii="GHEA Grapalat" w:hAnsi="GHEA Grapalat"/>
          <w:sz w:val="22"/>
          <w:szCs w:val="22"/>
          <w:lang w:val="nb-NO"/>
        </w:rPr>
        <w:t xml:space="preserve"> </w:t>
      </w:r>
      <w:r w:rsidRPr="00CD6048">
        <w:rPr>
          <w:rFonts w:ascii="GHEA Grapalat" w:hAnsi="GHEA Grapalat"/>
          <w:sz w:val="22"/>
          <w:szCs w:val="22"/>
        </w:rPr>
        <w:t>միջոցների</w:t>
      </w:r>
      <w:r w:rsidRPr="00CD6048">
        <w:rPr>
          <w:rFonts w:ascii="GHEA Grapalat" w:hAnsi="GHEA Grapalat"/>
          <w:sz w:val="22"/>
          <w:szCs w:val="22"/>
          <w:lang w:val="nb-NO"/>
        </w:rPr>
        <w:t xml:space="preserve"> </w:t>
      </w:r>
      <w:r w:rsidRPr="00CD6048">
        <w:rPr>
          <w:rFonts w:ascii="GHEA Grapalat" w:hAnsi="GHEA Grapalat"/>
          <w:sz w:val="22"/>
          <w:szCs w:val="22"/>
        </w:rPr>
        <w:t>մնացորդից</w:t>
      </w:r>
      <w:r w:rsidRPr="00CD6048">
        <w:rPr>
          <w:rFonts w:ascii="GHEA Grapalat" w:hAnsi="GHEA Grapalat"/>
          <w:sz w:val="22"/>
          <w:szCs w:val="22"/>
          <w:lang w:val="nb-NO"/>
        </w:rPr>
        <w:t xml:space="preserve"> </w:t>
      </w:r>
      <w:r w:rsidR="007146D8" w:rsidRPr="00CD6048">
        <w:rPr>
          <w:rFonts w:ascii="GHEA Grapalat" w:hAnsi="GHEA Grapalat"/>
          <w:sz w:val="22"/>
          <w:szCs w:val="22"/>
        </w:rPr>
        <w:t>նախատեսված</w:t>
      </w:r>
      <w:r w:rsidR="007146D8" w:rsidRPr="00CD6048">
        <w:rPr>
          <w:rFonts w:ascii="GHEA Grapalat" w:hAnsi="GHEA Grapalat"/>
          <w:sz w:val="22"/>
          <w:szCs w:val="22"/>
          <w:lang w:val="nb-NO"/>
        </w:rPr>
        <w:t xml:space="preserve"> 160.9 </w:t>
      </w:r>
      <w:r w:rsidR="007146D8" w:rsidRPr="00CD6048">
        <w:rPr>
          <w:rFonts w:ascii="GHEA Grapalat" w:hAnsi="GHEA Grapalat"/>
          <w:sz w:val="22"/>
          <w:szCs w:val="22"/>
        </w:rPr>
        <w:t>մլն</w:t>
      </w:r>
      <w:r w:rsidR="007146D8" w:rsidRPr="00CD6048">
        <w:rPr>
          <w:rFonts w:ascii="GHEA Grapalat" w:hAnsi="GHEA Grapalat"/>
          <w:sz w:val="22"/>
          <w:szCs w:val="22"/>
          <w:lang w:val="nb-NO"/>
        </w:rPr>
        <w:t xml:space="preserve"> </w:t>
      </w:r>
      <w:r w:rsidR="007146D8" w:rsidRPr="00CD6048">
        <w:rPr>
          <w:rFonts w:ascii="GHEA Grapalat" w:hAnsi="GHEA Grapalat"/>
          <w:sz w:val="22"/>
          <w:szCs w:val="22"/>
        </w:rPr>
        <w:t>դրամի</w:t>
      </w:r>
      <w:r w:rsidR="007146D8" w:rsidRPr="00CD6048">
        <w:rPr>
          <w:rFonts w:ascii="GHEA Grapalat" w:hAnsi="GHEA Grapalat"/>
          <w:sz w:val="22"/>
          <w:szCs w:val="22"/>
          <w:lang w:val="nb-NO"/>
        </w:rPr>
        <w:t xml:space="preserve"> փոխարեն </w:t>
      </w:r>
      <w:r w:rsidRPr="00CD6048">
        <w:rPr>
          <w:rFonts w:ascii="GHEA Grapalat" w:hAnsi="GHEA Grapalat"/>
          <w:sz w:val="22"/>
          <w:szCs w:val="22"/>
          <w:lang w:val="nb-NO"/>
        </w:rPr>
        <w:t xml:space="preserve">ավելի քան 4 </w:t>
      </w:r>
      <w:r w:rsidRPr="00CD6048">
        <w:rPr>
          <w:rFonts w:ascii="GHEA Grapalat" w:hAnsi="GHEA Grapalat"/>
          <w:sz w:val="22"/>
          <w:szCs w:val="22"/>
        </w:rPr>
        <w:t>մլրդ</w:t>
      </w:r>
      <w:r w:rsidRPr="00CD6048">
        <w:rPr>
          <w:rFonts w:ascii="GHEA Grapalat" w:hAnsi="GHEA Grapalat"/>
          <w:sz w:val="22"/>
          <w:szCs w:val="22"/>
          <w:lang w:val="nb-NO"/>
        </w:rPr>
        <w:t xml:space="preserve"> </w:t>
      </w:r>
      <w:r w:rsidRPr="00CD6048">
        <w:rPr>
          <w:rFonts w:ascii="GHEA Grapalat" w:hAnsi="GHEA Grapalat"/>
          <w:sz w:val="22"/>
          <w:szCs w:val="22"/>
        </w:rPr>
        <w:t>դրամ</w:t>
      </w:r>
      <w:r w:rsidR="007146D8" w:rsidRPr="00CD6048">
        <w:rPr>
          <w:rFonts w:ascii="GHEA Grapalat" w:hAnsi="GHEA Grapalat"/>
          <w:sz w:val="22"/>
          <w:szCs w:val="22"/>
        </w:rPr>
        <w:t>ի</w:t>
      </w:r>
      <w:r w:rsidRPr="00CD6048">
        <w:rPr>
          <w:rFonts w:ascii="GHEA Grapalat" w:hAnsi="GHEA Grapalat"/>
          <w:sz w:val="22"/>
          <w:szCs w:val="22"/>
          <w:lang w:val="nb-NO"/>
        </w:rPr>
        <w:t xml:space="preserve"> </w:t>
      </w:r>
      <w:r w:rsidRPr="00CD6048">
        <w:rPr>
          <w:rFonts w:ascii="GHEA Grapalat" w:hAnsi="GHEA Grapalat"/>
          <w:sz w:val="22"/>
          <w:szCs w:val="22"/>
        </w:rPr>
        <w:t>օգտագործմամբ</w:t>
      </w:r>
      <w:r w:rsidRPr="00CD6048">
        <w:rPr>
          <w:rFonts w:ascii="GHEA Grapalat" w:hAnsi="GHEA Grapalat"/>
          <w:sz w:val="22"/>
          <w:szCs w:val="22"/>
          <w:lang w:val="nb-NO"/>
        </w:rPr>
        <w:t xml:space="preserve">: 143.3 </w:t>
      </w:r>
      <w:r w:rsidRPr="00CD6048">
        <w:rPr>
          <w:rFonts w:ascii="GHEA Grapalat" w:hAnsi="GHEA Grapalat"/>
          <w:sz w:val="22"/>
          <w:szCs w:val="22"/>
        </w:rPr>
        <w:t>մլրդ</w:t>
      </w:r>
      <w:r w:rsidRPr="00CD6048">
        <w:rPr>
          <w:rFonts w:ascii="GHEA Grapalat" w:hAnsi="GHEA Grapalat"/>
          <w:sz w:val="22"/>
          <w:szCs w:val="22"/>
          <w:lang w:val="nb-NO"/>
        </w:rPr>
        <w:t xml:space="preserve"> </w:t>
      </w:r>
      <w:r w:rsidRPr="00CD6048">
        <w:rPr>
          <w:rFonts w:ascii="GHEA Grapalat" w:hAnsi="GHEA Grapalat"/>
          <w:sz w:val="22"/>
          <w:szCs w:val="22"/>
        </w:rPr>
        <w:t>դրամ</w:t>
      </w:r>
      <w:r w:rsidRPr="00CD6048">
        <w:rPr>
          <w:rFonts w:ascii="GHEA Grapalat" w:hAnsi="GHEA Grapalat"/>
          <w:sz w:val="22"/>
          <w:szCs w:val="22"/>
          <w:lang w:val="nb-NO"/>
        </w:rPr>
        <w:t xml:space="preserve"> </w:t>
      </w:r>
      <w:r w:rsidRPr="00CD6048">
        <w:rPr>
          <w:rFonts w:ascii="GHEA Grapalat" w:hAnsi="GHEA Grapalat"/>
          <w:sz w:val="22"/>
          <w:szCs w:val="22"/>
        </w:rPr>
        <w:t>ուղղվել</w:t>
      </w:r>
      <w:r w:rsidRPr="00CD6048">
        <w:rPr>
          <w:rFonts w:ascii="GHEA Grapalat" w:hAnsi="GHEA Grapalat"/>
          <w:sz w:val="22"/>
          <w:szCs w:val="22"/>
          <w:lang w:val="nb-NO"/>
        </w:rPr>
        <w:t xml:space="preserve"> </w:t>
      </w:r>
      <w:r w:rsidRPr="00CD6048">
        <w:rPr>
          <w:rFonts w:ascii="GHEA Grapalat" w:hAnsi="GHEA Grapalat"/>
          <w:sz w:val="22"/>
          <w:szCs w:val="22"/>
        </w:rPr>
        <w:t>է</w:t>
      </w:r>
      <w:r w:rsidRPr="00CD6048">
        <w:rPr>
          <w:rFonts w:ascii="GHEA Grapalat" w:hAnsi="GHEA Grapalat"/>
          <w:sz w:val="22"/>
          <w:szCs w:val="22"/>
          <w:lang w:val="nb-NO"/>
        </w:rPr>
        <w:t xml:space="preserve"> </w:t>
      </w:r>
      <w:r w:rsidRPr="00CD6048">
        <w:rPr>
          <w:rFonts w:ascii="GHEA Grapalat" w:hAnsi="GHEA Grapalat"/>
          <w:sz w:val="22"/>
          <w:szCs w:val="22"/>
        </w:rPr>
        <w:t>Լեռնային</w:t>
      </w:r>
      <w:r w:rsidRPr="00CD6048">
        <w:rPr>
          <w:rFonts w:ascii="GHEA Grapalat" w:hAnsi="GHEA Grapalat"/>
          <w:sz w:val="22"/>
          <w:szCs w:val="22"/>
          <w:lang w:val="nb-NO"/>
        </w:rPr>
        <w:t xml:space="preserve"> </w:t>
      </w:r>
      <w:r w:rsidRPr="00CD6048">
        <w:rPr>
          <w:rFonts w:ascii="GHEA Grapalat" w:hAnsi="GHEA Grapalat"/>
          <w:sz w:val="22"/>
          <w:szCs w:val="22"/>
        </w:rPr>
        <w:t>Ղարաբաղին</w:t>
      </w:r>
      <w:r w:rsidRPr="00CD6048">
        <w:rPr>
          <w:rFonts w:ascii="GHEA Grapalat" w:hAnsi="GHEA Grapalat"/>
          <w:sz w:val="22"/>
          <w:szCs w:val="22"/>
          <w:lang w:val="nb-NO"/>
        </w:rPr>
        <w:t xml:space="preserve"> </w:t>
      </w:r>
      <w:r w:rsidRPr="00CD6048">
        <w:rPr>
          <w:rFonts w:ascii="GHEA Grapalat" w:hAnsi="GHEA Grapalat"/>
          <w:sz w:val="22"/>
          <w:szCs w:val="22"/>
        </w:rPr>
        <w:t>վարկի</w:t>
      </w:r>
      <w:r w:rsidRPr="00CD6048">
        <w:rPr>
          <w:rFonts w:ascii="GHEA Grapalat" w:hAnsi="GHEA Grapalat"/>
          <w:sz w:val="22"/>
          <w:szCs w:val="22"/>
          <w:lang w:val="nb-NO"/>
        </w:rPr>
        <w:t xml:space="preserve"> </w:t>
      </w:r>
      <w:r w:rsidRPr="00CD6048">
        <w:rPr>
          <w:rFonts w:ascii="GHEA Grapalat" w:hAnsi="GHEA Grapalat"/>
          <w:sz w:val="22"/>
          <w:szCs w:val="22"/>
        </w:rPr>
        <w:t>տրամադրմանը</w:t>
      </w:r>
      <w:r w:rsidRPr="00CD6048">
        <w:rPr>
          <w:rFonts w:ascii="GHEA Grapalat" w:hAnsi="GHEA Grapalat"/>
          <w:sz w:val="22"/>
          <w:szCs w:val="22"/>
          <w:lang w:val="nb-NO"/>
        </w:rPr>
        <w:t xml:space="preserve">: </w:t>
      </w:r>
      <w:r w:rsidRPr="00CD6048">
        <w:rPr>
          <w:rFonts w:ascii="GHEA Grapalat" w:hAnsi="GHEA Grapalat"/>
          <w:sz w:val="22"/>
          <w:szCs w:val="22"/>
        </w:rPr>
        <w:t>Վրաստանի</w:t>
      </w:r>
      <w:r w:rsidRPr="00CD6048">
        <w:rPr>
          <w:rFonts w:ascii="GHEA Grapalat" w:hAnsi="GHEA Grapalat"/>
          <w:sz w:val="22"/>
          <w:szCs w:val="22"/>
          <w:lang w:val="nb-NO"/>
        </w:rPr>
        <w:t xml:space="preserve"> </w:t>
      </w:r>
      <w:r w:rsidRPr="00CD6048">
        <w:rPr>
          <w:rFonts w:ascii="GHEA Grapalat" w:hAnsi="GHEA Grapalat"/>
          <w:sz w:val="22"/>
          <w:szCs w:val="22"/>
        </w:rPr>
        <w:t>կողմից</w:t>
      </w:r>
      <w:r w:rsidRPr="00CD6048">
        <w:rPr>
          <w:rFonts w:ascii="GHEA Grapalat" w:hAnsi="GHEA Grapalat"/>
          <w:sz w:val="22"/>
          <w:szCs w:val="22"/>
          <w:lang w:val="nb-NO"/>
        </w:rPr>
        <w:t xml:space="preserve"> </w:t>
      </w:r>
      <w:r w:rsidRPr="00CD6048">
        <w:rPr>
          <w:rFonts w:ascii="GHEA Grapalat" w:hAnsi="GHEA Grapalat"/>
          <w:sz w:val="22"/>
          <w:szCs w:val="22"/>
        </w:rPr>
        <w:t>ՀՀ</w:t>
      </w:r>
      <w:r w:rsidRPr="00CD6048">
        <w:rPr>
          <w:rFonts w:ascii="GHEA Grapalat" w:hAnsi="GHEA Grapalat"/>
          <w:sz w:val="22"/>
          <w:szCs w:val="22"/>
          <w:lang w:val="nb-NO"/>
        </w:rPr>
        <w:t xml:space="preserve"> </w:t>
      </w:r>
      <w:r w:rsidRPr="00CD6048">
        <w:rPr>
          <w:rFonts w:ascii="GHEA Grapalat" w:hAnsi="GHEA Grapalat"/>
          <w:sz w:val="22"/>
          <w:szCs w:val="22"/>
        </w:rPr>
        <w:t>նկատմամբ</w:t>
      </w:r>
      <w:r w:rsidRPr="00CD6048">
        <w:rPr>
          <w:rFonts w:ascii="GHEA Grapalat" w:hAnsi="GHEA Grapalat"/>
          <w:sz w:val="22"/>
          <w:szCs w:val="22"/>
          <w:lang w:val="nb-NO"/>
        </w:rPr>
        <w:t xml:space="preserve"> </w:t>
      </w:r>
      <w:r w:rsidRPr="00CD6048">
        <w:rPr>
          <w:rFonts w:ascii="GHEA Grapalat" w:hAnsi="GHEA Grapalat"/>
          <w:sz w:val="22"/>
          <w:szCs w:val="22"/>
        </w:rPr>
        <w:t>ունեցած</w:t>
      </w:r>
      <w:r w:rsidRPr="00CD6048">
        <w:rPr>
          <w:rFonts w:ascii="GHEA Grapalat" w:hAnsi="GHEA Grapalat"/>
          <w:sz w:val="22"/>
          <w:szCs w:val="22"/>
          <w:lang w:val="nb-NO"/>
        </w:rPr>
        <w:t xml:space="preserve"> </w:t>
      </w:r>
      <w:r w:rsidRPr="00CD6048">
        <w:rPr>
          <w:rFonts w:ascii="GHEA Grapalat" w:hAnsi="GHEA Grapalat"/>
          <w:sz w:val="22"/>
          <w:szCs w:val="22"/>
        </w:rPr>
        <w:t>վարկային</w:t>
      </w:r>
      <w:r w:rsidRPr="00CD6048">
        <w:rPr>
          <w:rFonts w:ascii="GHEA Grapalat" w:hAnsi="GHEA Grapalat"/>
          <w:sz w:val="22"/>
          <w:szCs w:val="22"/>
          <w:lang w:val="nb-NO"/>
        </w:rPr>
        <w:t xml:space="preserve"> </w:t>
      </w:r>
      <w:r w:rsidRPr="00CD6048">
        <w:rPr>
          <w:rFonts w:ascii="GHEA Grapalat" w:hAnsi="GHEA Grapalat"/>
          <w:sz w:val="22"/>
          <w:szCs w:val="22"/>
        </w:rPr>
        <w:t>պարտավորությունների</w:t>
      </w:r>
      <w:r w:rsidRPr="00CD6048">
        <w:rPr>
          <w:rFonts w:ascii="GHEA Grapalat" w:hAnsi="GHEA Grapalat"/>
          <w:sz w:val="22"/>
          <w:szCs w:val="22"/>
          <w:lang w:val="nb-NO"/>
        </w:rPr>
        <w:t xml:space="preserve"> </w:t>
      </w:r>
      <w:r w:rsidRPr="00CD6048">
        <w:rPr>
          <w:rFonts w:ascii="GHEA Grapalat" w:hAnsi="GHEA Grapalat"/>
          <w:sz w:val="22"/>
          <w:szCs w:val="22"/>
        </w:rPr>
        <w:t>մարումը</w:t>
      </w:r>
      <w:r w:rsidRPr="00CD6048">
        <w:rPr>
          <w:rFonts w:ascii="GHEA Grapalat" w:hAnsi="GHEA Grapalat"/>
          <w:sz w:val="22"/>
          <w:szCs w:val="22"/>
          <w:lang w:val="nb-NO"/>
        </w:rPr>
        <w:t xml:space="preserve"> </w:t>
      </w:r>
      <w:r w:rsidRPr="00CD6048">
        <w:rPr>
          <w:rFonts w:ascii="GHEA Grapalat" w:hAnsi="GHEA Grapalat"/>
          <w:sz w:val="22"/>
          <w:szCs w:val="22"/>
        </w:rPr>
        <w:t>կազմել</w:t>
      </w:r>
      <w:r w:rsidRPr="00CD6048">
        <w:rPr>
          <w:rFonts w:ascii="GHEA Grapalat" w:hAnsi="GHEA Grapalat"/>
          <w:sz w:val="22"/>
          <w:szCs w:val="22"/>
          <w:lang w:val="nb-NO"/>
        </w:rPr>
        <w:t xml:space="preserve"> </w:t>
      </w:r>
      <w:r w:rsidRPr="00CD6048">
        <w:rPr>
          <w:rFonts w:ascii="GHEA Grapalat" w:hAnsi="GHEA Grapalat"/>
          <w:sz w:val="22"/>
          <w:szCs w:val="22"/>
        </w:rPr>
        <w:t>է</w:t>
      </w:r>
      <w:r w:rsidRPr="00CD6048">
        <w:rPr>
          <w:rFonts w:ascii="GHEA Grapalat" w:hAnsi="GHEA Grapalat"/>
          <w:sz w:val="22"/>
          <w:szCs w:val="22"/>
          <w:lang w:val="nb-NO"/>
        </w:rPr>
        <w:t xml:space="preserve"> 343.6 </w:t>
      </w:r>
      <w:r w:rsidRPr="00CD6048">
        <w:rPr>
          <w:rFonts w:ascii="GHEA Grapalat" w:hAnsi="GHEA Grapalat"/>
          <w:sz w:val="22"/>
          <w:szCs w:val="22"/>
        </w:rPr>
        <w:t>մլն</w:t>
      </w:r>
      <w:r w:rsidRPr="00CD6048">
        <w:rPr>
          <w:rFonts w:ascii="GHEA Grapalat" w:hAnsi="GHEA Grapalat"/>
          <w:sz w:val="22"/>
          <w:szCs w:val="22"/>
          <w:lang w:val="nb-NO"/>
        </w:rPr>
        <w:t xml:space="preserve"> </w:t>
      </w:r>
      <w:r w:rsidRPr="00CD6048">
        <w:rPr>
          <w:rFonts w:ascii="GHEA Grapalat" w:hAnsi="GHEA Grapalat"/>
          <w:sz w:val="22"/>
          <w:szCs w:val="22"/>
        </w:rPr>
        <w:t>դրամ</w:t>
      </w:r>
      <w:r w:rsidRPr="00CD6048">
        <w:rPr>
          <w:rFonts w:ascii="GHEA Grapalat" w:hAnsi="GHEA Grapalat"/>
          <w:sz w:val="22"/>
          <w:szCs w:val="22"/>
          <w:lang w:val="nb-NO"/>
        </w:rPr>
        <w:t xml:space="preserve"> </w:t>
      </w:r>
      <w:r w:rsidRPr="00CD6048">
        <w:rPr>
          <w:rFonts w:ascii="GHEA Grapalat" w:hAnsi="GHEA Grapalat"/>
          <w:sz w:val="22"/>
          <w:szCs w:val="22"/>
        </w:rPr>
        <w:t>կամ</w:t>
      </w:r>
      <w:r w:rsidRPr="00CD6048">
        <w:rPr>
          <w:rFonts w:ascii="GHEA Grapalat" w:hAnsi="GHEA Grapalat"/>
          <w:sz w:val="22"/>
          <w:szCs w:val="22"/>
          <w:lang w:val="nb-NO"/>
        </w:rPr>
        <w:t xml:space="preserve"> </w:t>
      </w:r>
      <w:r w:rsidRPr="00CD6048">
        <w:rPr>
          <w:rFonts w:ascii="GHEA Grapalat" w:hAnsi="GHEA Grapalat"/>
          <w:sz w:val="22"/>
          <w:szCs w:val="22"/>
        </w:rPr>
        <w:t>ծրագրային</w:t>
      </w:r>
      <w:r w:rsidRPr="00CD6048">
        <w:rPr>
          <w:rFonts w:ascii="GHEA Grapalat" w:hAnsi="GHEA Grapalat"/>
          <w:sz w:val="22"/>
          <w:szCs w:val="22"/>
          <w:lang w:val="nb-NO"/>
        </w:rPr>
        <w:t xml:space="preserve"> </w:t>
      </w:r>
      <w:r w:rsidRPr="00CD6048">
        <w:rPr>
          <w:rFonts w:ascii="GHEA Grapalat" w:hAnsi="GHEA Grapalat"/>
          <w:sz w:val="22"/>
          <w:szCs w:val="22"/>
        </w:rPr>
        <w:t>ցուցանիշի</w:t>
      </w:r>
      <w:r w:rsidRPr="00CD6048">
        <w:rPr>
          <w:rFonts w:ascii="GHEA Grapalat" w:hAnsi="GHEA Grapalat"/>
          <w:sz w:val="22"/>
          <w:szCs w:val="22"/>
          <w:lang w:val="nb-NO"/>
        </w:rPr>
        <w:t xml:space="preserve"> 97.6%-</w:t>
      </w:r>
      <w:r w:rsidRPr="00CD6048">
        <w:rPr>
          <w:rFonts w:ascii="GHEA Grapalat" w:hAnsi="GHEA Grapalat"/>
          <w:sz w:val="22"/>
          <w:szCs w:val="22"/>
        </w:rPr>
        <w:t>ը՝</w:t>
      </w:r>
      <w:r w:rsidRPr="00CD6048">
        <w:rPr>
          <w:rFonts w:ascii="GHEA Grapalat" w:hAnsi="GHEA Grapalat"/>
          <w:sz w:val="22"/>
          <w:szCs w:val="22"/>
          <w:lang w:val="nb-NO"/>
        </w:rPr>
        <w:t xml:space="preserve"> </w:t>
      </w:r>
      <w:r w:rsidRPr="00CD6048">
        <w:rPr>
          <w:rFonts w:ascii="GHEA Grapalat" w:hAnsi="GHEA Grapalat"/>
          <w:sz w:val="22"/>
          <w:szCs w:val="22"/>
        </w:rPr>
        <w:t>պայմանավորված</w:t>
      </w:r>
      <w:r w:rsidRPr="00CD6048">
        <w:rPr>
          <w:rFonts w:ascii="GHEA Grapalat" w:hAnsi="GHEA Grapalat"/>
          <w:sz w:val="22"/>
          <w:szCs w:val="22"/>
          <w:lang w:val="nb-NO"/>
        </w:rPr>
        <w:t xml:space="preserve"> </w:t>
      </w:r>
      <w:r w:rsidRPr="00CD6048">
        <w:rPr>
          <w:rFonts w:ascii="GHEA Grapalat" w:hAnsi="GHEA Grapalat"/>
          <w:sz w:val="22"/>
          <w:szCs w:val="22"/>
        </w:rPr>
        <w:t>ԱՄՆ</w:t>
      </w:r>
      <w:r w:rsidRPr="00CD6048">
        <w:rPr>
          <w:rFonts w:ascii="GHEA Grapalat" w:hAnsi="GHEA Grapalat"/>
          <w:sz w:val="22"/>
          <w:szCs w:val="22"/>
          <w:lang w:val="nb-NO"/>
        </w:rPr>
        <w:t xml:space="preserve"> </w:t>
      </w:r>
      <w:r w:rsidRPr="00CD6048">
        <w:rPr>
          <w:rFonts w:ascii="GHEA Grapalat" w:hAnsi="GHEA Grapalat"/>
          <w:sz w:val="22"/>
          <w:szCs w:val="22"/>
        </w:rPr>
        <w:t>դոլարի</w:t>
      </w:r>
      <w:r w:rsidRPr="00CD6048">
        <w:rPr>
          <w:rFonts w:ascii="GHEA Grapalat" w:hAnsi="GHEA Grapalat"/>
          <w:sz w:val="22"/>
          <w:szCs w:val="22"/>
          <w:lang w:val="nb-NO"/>
        </w:rPr>
        <w:t xml:space="preserve"> </w:t>
      </w:r>
      <w:r w:rsidRPr="00CD6048">
        <w:rPr>
          <w:rFonts w:ascii="GHEA Grapalat" w:hAnsi="GHEA Grapalat"/>
          <w:sz w:val="22"/>
          <w:szCs w:val="22"/>
        </w:rPr>
        <w:t>նկատմամբ</w:t>
      </w:r>
      <w:r w:rsidRPr="00CD6048">
        <w:rPr>
          <w:rFonts w:ascii="GHEA Grapalat" w:hAnsi="GHEA Grapalat"/>
          <w:sz w:val="22"/>
          <w:szCs w:val="22"/>
          <w:lang w:val="nb-NO"/>
        </w:rPr>
        <w:t xml:space="preserve"> </w:t>
      </w:r>
      <w:r w:rsidRPr="00CD6048">
        <w:rPr>
          <w:rFonts w:ascii="GHEA Grapalat" w:hAnsi="GHEA Grapalat"/>
          <w:sz w:val="22"/>
          <w:szCs w:val="22"/>
        </w:rPr>
        <w:t>ՀՀ</w:t>
      </w:r>
      <w:r w:rsidRPr="00CD6048">
        <w:rPr>
          <w:rFonts w:ascii="GHEA Grapalat" w:hAnsi="GHEA Grapalat"/>
          <w:sz w:val="22"/>
          <w:szCs w:val="22"/>
          <w:lang w:val="nb-NO"/>
        </w:rPr>
        <w:t xml:space="preserve"> </w:t>
      </w:r>
      <w:r w:rsidRPr="00CD6048">
        <w:rPr>
          <w:rFonts w:ascii="GHEA Grapalat" w:hAnsi="GHEA Grapalat"/>
          <w:sz w:val="22"/>
          <w:szCs w:val="22"/>
        </w:rPr>
        <w:t>դրամի</w:t>
      </w:r>
      <w:r w:rsidRPr="00CD6048">
        <w:rPr>
          <w:rFonts w:ascii="GHEA Grapalat" w:hAnsi="GHEA Grapalat"/>
          <w:sz w:val="22"/>
          <w:szCs w:val="22"/>
          <w:lang w:val="nb-NO"/>
        </w:rPr>
        <w:t xml:space="preserve"> </w:t>
      </w:r>
      <w:r w:rsidRPr="00CD6048">
        <w:rPr>
          <w:rFonts w:ascii="GHEA Grapalat" w:hAnsi="GHEA Grapalat"/>
          <w:sz w:val="22"/>
          <w:szCs w:val="22"/>
        </w:rPr>
        <w:t>կանխատեսումային</w:t>
      </w:r>
      <w:r w:rsidRPr="00CD6048">
        <w:rPr>
          <w:rFonts w:ascii="GHEA Grapalat" w:hAnsi="GHEA Grapalat"/>
          <w:sz w:val="22"/>
          <w:szCs w:val="22"/>
          <w:lang w:val="nb-NO"/>
        </w:rPr>
        <w:t xml:space="preserve"> </w:t>
      </w:r>
      <w:r w:rsidRPr="00CD6048">
        <w:rPr>
          <w:rFonts w:ascii="GHEA Grapalat" w:hAnsi="GHEA Grapalat"/>
          <w:sz w:val="22"/>
          <w:szCs w:val="22"/>
        </w:rPr>
        <w:t>և</w:t>
      </w:r>
      <w:r w:rsidRPr="00CD6048">
        <w:rPr>
          <w:rFonts w:ascii="GHEA Grapalat" w:hAnsi="GHEA Grapalat"/>
          <w:sz w:val="22"/>
          <w:szCs w:val="22"/>
          <w:lang w:val="nb-NO"/>
        </w:rPr>
        <w:t xml:space="preserve"> </w:t>
      </w:r>
      <w:r w:rsidRPr="00CD6048">
        <w:rPr>
          <w:rFonts w:ascii="GHEA Grapalat" w:hAnsi="GHEA Grapalat"/>
          <w:sz w:val="22"/>
          <w:szCs w:val="22"/>
        </w:rPr>
        <w:t>փաստացի</w:t>
      </w:r>
      <w:r w:rsidRPr="00CD6048">
        <w:rPr>
          <w:rFonts w:ascii="GHEA Grapalat" w:hAnsi="GHEA Grapalat"/>
          <w:sz w:val="22"/>
          <w:szCs w:val="22"/>
          <w:lang w:val="nb-NO"/>
        </w:rPr>
        <w:t xml:space="preserve"> </w:t>
      </w:r>
      <w:r w:rsidRPr="00CD6048">
        <w:rPr>
          <w:rFonts w:ascii="GHEA Grapalat" w:hAnsi="GHEA Grapalat"/>
          <w:sz w:val="22"/>
          <w:szCs w:val="22"/>
        </w:rPr>
        <w:t>ձևավորված</w:t>
      </w:r>
      <w:r w:rsidRPr="00CD6048">
        <w:rPr>
          <w:rFonts w:ascii="GHEA Grapalat" w:hAnsi="GHEA Grapalat"/>
          <w:sz w:val="22"/>
          <w:szCs w:val="22"/>
          <w:lang w:val="nb-NO"/>
        </w:rPr>
        <w:t xml:space="preserve"> </w:t>
      </w:r>
      <w:r w:rsidRPr="00CD6048">
        <w:rPr>
          <w:rFonts w:ascii="GHEA Grapalat" w:hAnsi="GHEA Grapalat"/>
          <w:sz w:val="22"/>
          <w:szCs w:val="22"/>
        </w:rPr>
        <w:t>փոխարժեքների</w:t>
      </w:r>
      <w:r w:rsidRPr="00CD6048">
        <w:rPr>
          <w:rFonts w:ascii="GHEA Grapalat" w:hAnsi="GHEA Grapalat"/>
          <w:sz w:val="22"/>
          <w:szCs w:val="22"/>
          <w:lang w:val="nb-NO"/>
        </w:rPr>
        <w:t xml:space="preserve"> </w:t>
      </w:r>
      <w:r w:rsidRPr="00CD6048">
        <w:rPr>
          <w:rFonts w:ascii="GHEA Grapalat" w:hAnsi="GHEA Grapalat"/>
          <w:sz w:val="22"/>
          <w:szCs w:val="22"/>
        </w:rPr>
        <w:t>տարբերությամբ</w:t>
      </w:r>
      <w:r w:rsidRPr="00CD6048">
        <w:rPr>
          <w:rFonts w:ascii="GHEA Grapalat" w:hAnsi="GHEA Grapalat"/>
          <w:sz w:val="22"/>
          <w:szCs w:val="22"/>
          <w:lang w:val="nb-NO"/>
        </w:rPr>
        <w:t>: Բաժնետոմսերի և կապիտալում այլ մասնակցության ձեռքբերման համար օգտագործվել է 1.5 մլրդ դրամ և ապահովել իննամսյա ծրագրի 59.5%-ով կատարում: Շեղումը հիմնականում պայմանավորված է Եվրասիական վերաապահովագրական ընկերության բաժնեմասերի ձեռքբերման նպա</w:t>
      </w:r>
      <w:r w:rsidR="00F702A7" w:rsidRPr="00CD6048">
        <w:rPr>
          <w:rFonts w:ascii="GHEA Grapalat" w:hAnsi="GHEA Grapalat"/>
          <w:sz w:val="22"/>
          <w:szCs w:val="22"/>
          <w:lang w:val="nb-NO"/>
        </w:rPr>
        <w:t>տակով նախատեսված 725.6 մլն դրամը</w:t>
      </w:r>
      <w:r w:rsidRPr="00CD6048">
        <w:rPr>
          <w:rFonts w:ascii="GHEA Grapalat" w:hAnsi="GHEA Grapalat"/>
          <w:sz w:val="22"/>
          <w:szCs w:val="22"/>
          <w:lang w:val="nb-NO"/>
        </w:rPr>
        <w:t xml:space="preserve"> չօգտագործ</w:t>
      </w:r>
      <w:r w:rsidR="00F702A7" w:rsidRPr="00CD6048">
        <w:rPr>
          <w:rFonts w:ascii="GHEA Grapalat" w:hAnsi="GHEA Grapalat"/>
          <w:sz w:val="22"/>
          <w:szCs w:val="22"/>
          <w:lang w:val="nb-NO"/>
        </w:rPr>
        <w:t>ելու հանգամանքով</w:t>
      </w:r>
      <w:r w:rsidRPr="00CD6048">
        <w:rPr>
          <w:rFonts w:ascii="GHEA Grapalat" w:hAnsi="GHEA Grapalat"/>
          <w:sz w:val="22"/>
          <w:szCs w:val="22"/>
          <w:lang w:val="nb-NO"/>
        </w:rPr>
        <w:t>՝ պայմանավորված նրանով, որ Ղազախստանի Հանրապետություն</w:t>
      </w:r>
      <w:r w:rsidR="004A4D47" w:rsidRPr="00CD6048">
        <w:rPr>
          <w:rFonts w:ascii="GHEA Grapalat" w:hAnsi="GHEA Grapalat"/>
          <w:sz w:val="22"/>
          <w:szCs w:val="22"/>
          <w:lang w:val="nb-NO"/>
        </w:rPr>
        <w:t>ը հաշվետու ժամանակահատվածում չի</w:t>
      </w:r>
      <w:r w:rsidRPr="00CD6048">
        <w:rPr>
          <w:rFonts w:ascii="GHEA Grapalat" w:hAnsi="GHEA Grapalat"/>
          <w:sz w:val="22"/>
          <w:szCs w:val="22"/>
          <w:lang w:val="nb-NO"/>
        </w:rPr>
        <w:t xml:space="preserve"> ավարտել պայմանագրի վավերացման գործընթացը, ինչի արդյունքում վճարումը չի կատարվել:</w:t>
      </w:r>
    </w:p>
    <w:p w:rsidR="00926F54" w:rsidRPr="00CD6048" w:rsidRDefault="00926F54" w:rsidP="00926F54">
      <w:pPr>
        <w:autoSpaceDE w:val="0"/>
        <w:autoSpaceDN w:val="0"/>
        <w:adjustRightInd w:val="0"/>
        <w:spacing w:line="360" w:lineRule="auto"/>
        <w:ind w:firstLine="567"/>
        <w:jc w:val="both"/>
        <w:rPr>
          <w:rFonts w:ascii="GHEA Grapalat" w:hAnsi="GHEA Grapalat"/>
          <w:sz w:val="22"/>
          <w:szCs w:val="22"/>
          <w:lang w:val="nb-NO"/>
        </w:rPr>
      </w:pPr>
    </w:p>
    <w:p w:rsidR="00A27DF3" w:rsidRPr="00CD6048" w:rsidRDefault="00A27DF3" w:rsidP="00926F54">
      <w:pPr>
        <w:autoSpaceDE w:val="0"/>
        <w:autoSpaceDN w:val="0"/>
        <w:adjustRightInd w:val="0"/>
        <w:spacing w:line="360" w:lineRule="auto"/>
        <w:ind w:firstLine="567"/>
        <w:jc w:val="both"/>
        <w:rPr>
          <w:rFonts w:ascii="GHEA Grapalat" w:hAnsi="GHEA Grapalat"/>
          <w:sz w:val="22"/>
          <w:szCs w:val="22"/>
          <w:lang w:val="nb-NO"/>
        </w:rPr>
      </w:pPr>
    </w:p>
    <w:p w:rsidR="00926F54" w:rsidRPr="00CD6048" w:rsidRDefault="00926F54" w:rsidP="00926F54">
      <w:pPr>
        <w:pStyle w:val="Caption"/>
        <w:keepNext/>
        <w:numPr>
          <w:ilvl w:val="0"/>
          <w:numId w:val="27"/>
        </w:numPr>
        <w:tabs>
          <w:tab w:val="left" w:pos="1276"/>
        </w:tabs>
        <w:ind w:left="0" w:firstLine="0"/>
        <w:jc w:val="left"/>
        <w:rPr>
          <w:rFonts w:ascii="GHEA Grapalat" w:hAnsi="GHEA Grapalat"/>
          <w:i/>
          <w:sz w:val="18"/>
          <w:szCs w:val="18"/>
          <w:lang w:val="nb-NO"/>
        </w:rPr>
      </w:pPr>
      <w:r w:rsidRPr="00CD6048">
        <w:rPr>
          <w:rFonts w:ascii="GHEA Grapalat" w:hAnsi="GHEA Grapalat"/>
          <w:i/>
          <w:sz w:val="18"/>
          <w:szCs w:val="18"/>
          <w:lang w:val="nb-NO"/>
        </w:rPr>
        <w:t xml:space="preserve"> </w:t>
      </w:r>
      <w:r w:rsidRPr="00CD6048">
        <w:rPr>
          <w:rFonts w:ascii="GHEA Grapalat" w:hAnsi="GHEA Grapalat"/>
          <w:i/>
          <w:sz w:val="18"/>
          <w:szCs w:val="18"/>
          <w:lang w:val="en-US"/>
        </w:rPr>
        <w:t>ՀՀ</w:t>
      </w:r>
      <w:r w:rsidRPr="00CD6048">
        <w:rPr>
          <w:rFonts w:ascii="GHEA Grapalat" w:hAnsi="GHEA Grapalat"/>
          <w:i/>
          <w:sz w:val="18"/>
          <w:szCs w:val="18"/>
          <w:lang w:val="nb-NO"/>
        </w:rPr>
        <w:t xml:space="preserve"> </w:t>
      </w:r>
      <w:r w:rsidRPr="00CD6048">
        <w:rPr>
          <w:rFonts w:ascii="GHEA Grapalat" w:hAnsi="GHEA Grapalat"/>
          <w:i/>
          <w:sz w:val="18"/>
          <w:szCs w:val="18"/>
          <w:lang w:val="en-US"/>
        </w:rPr>
        <w:t>պետական</w:t>
      </w:r>
      <w:r w:rsidRPr="00CD6048">
        <w:rPr>
          <w:rFonts w:ascii="GHEA Grapalat" w:hAnsi="GHEA Grapalat"/>
          <w:i/>
          <w:sz w:val="18"/>
          <w:szCs w:val="18"/>
          <w:lang w:val="nb-NO"/>
        </w:rPr>
        <w:t xml:space="preserve"> </w:t>
      </w:r>
      <w:r w:rsidRPr="00CD6048">
        <w:rPr>
          <w:rFonts w:ascii="GHEA Grapalat" w:hAnsi="GHEA Grapalat"/>
          <w:i/>
          <w:sz w:val="18"/>
          <w:szCs w:val="18"/>
          <w:lang w:val="en-US"/>
        </w:rPr>
        <w:t>բյուջեի</w:t>
      </w:r>
      <w:r w:rsidRPr="00CD6048">
        <w:rPr>
          <w:rFonts w:ascii="GHEA Grapalat" w:hAnsi="GHEA Grapalat"/>
          <w:i/>
          <w:sz w:val="18"/>
          <w:szCs w:val="18"/>
          <w:lang w:val="nb-NO"/>
        </w:rPr>
        <w:t xml:space="preserve"> </w:t>
      </w:r>
      <w:r w:rsidRPr="00CD6048">
        <w:rPr>
          <w:rFonts w:ascii="GHEA Grapalat" w:hAnsi="GHEA Grapalat"/>
          <w:i/>
          <w:sz w:val="18"/>
          <w:szCs w:val="18"/>
          <w:lang w:val="en-US"/>
        </w:rPr>
        <w:t>պակասուրդի</w:t>
      </w:r>
      <w:r w:rsidRPr="00CD6048">
        <w:rPr>
          <w:rFonts w:ascii="GHEA Grapalat" w:hAnsi="GHEA Grapalat"/>
          <w:i/>
          <w:sz w:val="18"/>
          <w:szCs w:val="18"/>
          <w:lang w:val="nb-NO"/>
        </w:rPr>
        <w:t xml:space="preserve"> </w:t>
      </w:r>
      <w:r w:rsidRPr="00CD6048">
        <w:rPr>
          <w:rFonts w:ascii="GHEA Grapalat" w:hAnsi="GHEA Grapalat"/>
          <w:i/>
          <w:sz w:val="18"/>
          <w:szCs w:val="18"/>
          <w:lang w:val="en-US"/>
        </w:rPr>
        <w:t>արտաքին</w:t>
      </w:r>
      <w:r w:rsidRPr="00CD6048">
        <w:rPr>
          <w:rFonts w:ascii="GHEA Grapalat" w:hAnsi="GHEA Grapalat"/>
          <w:i/>
          <w:sz w:val="18"/>
          <w:szCs w:val="18"/>
          <w:lang w:val="nb-NO"/>
        </w:rPr>
        <w:t xml:space="preserve"> </w:t>
      </w:r>
      <w:r w:rsidRPr="00CD6048">
        <w:rPr>
          <w:rFonts w:ascii="GHEA Grapalat" w:hAnsi="GHEA Grapalat"/>
          <w:i/>
          <w:sz w:val="18"/>
          <w:szCs w:val="18"/>
          <w:lang w:val="en-US"/>
        </w:rPr>
        <w:t>ֆինանսական</w:t>
      </w:r>
      <w:r w:rsidRPr="00CD6048">
        <w:rPr>
          <w:rFonts w:ascii="GHEA Grapalat" w:hAnsi="GHEA Grapalat"/>
          <w:i/>
          <w:sz w:val="18"/>
          <w:szCs w:val="18"/>
          <w:lang w:val="nb-NO"/>
        </w:rPr>
        <w:t xml:space="preserve"> </w:t>
      </w:r>
      <w:r w:rsidRPr="00CD6048">
        <w:rPr>
          <w:rFonts w:ascii="GHEA Grapalat" w:hAnsi="GHEA Grapalat"/>
          <w:i/>
          <w:sz w:val="18"/>
          <w:szCs w:val="18"/>
          <w:lang w:val="en-US"/>
        </w:rPr>
        <w:t>զուտ</w:t>
      </w:r>
      <w:r w:rsidRPr="00CD6048">
        <w:rPr>
          <w:rFonts w:ascii="GHEA Grapalat" w:hAnsi="GHEA Grapalat"/>
          <w:i/>
          <w:sz w:val="18"/>
          <w:szCs w:val="18"/>
          <w:lang w:val="nb-NO"/>
        </w:rPr>
        <w:t xml:space="preserve"> </w:t>
      </w:r>
      <w:r w:rsidRPr="00CD6048">
        <w:rPr>
          <w:rFonts w:ascii="GHEA Grapalat" w:hAnsi="GHEA Grapalat"/>
          <w:i/>
          <w:sz w:val="18"/>
          <w:szCs w:val="18"/>
          <w:lang w:val="en-US"/>
        </w:rPr>
        <w:t>ակտիվները</w:t>
      </w:r>
      <w:r w:rsidRPr="00CD6048">
        <w:rPr>
          <w:rFonts w:ascii="GHEA Grapalat" w:hAnsi="GHEA Grapalat"/>
          <w:i/>
          <w:sz w:val="18"/>
          <w:szCs w:val="18"/>
          <w:lang w:val="nb-NO"/>
        </w:rPr>
        <w:t xml:space="preserve"> (</w:t>
      </w:r>
      <w:r w:rsidRPr="00CD6048">
        <w:rPr>
          <w:rFonts w:ascii="GHEA Grapalat" w:hAnsi="GHEA Grapalat"/>
          <w:i/>
          <w:sz w:val="18"/>
          <w:szCs w:val="18"/>
          <w:lang w:val="en-US"/>
        </w:rPr>
        <w:t>մլրդ</w:t>
      </w:r>
      <w:r w:rsidRPr="00CD6048">
        <w:rPr>
          <w:rFonts w:ascii="GHEA Grapalat" w:hAnsi="GHEA Grapalat"/>
          <w:i/>
          <w:sz w:val="18"/>
          <w:szCs w:val="18"/>
          <w:lang w:val="nb-NO"/>
        </w:rPr>
        <w:t xml:space="preserve"> </w:t>
      </w:r>
      <w:r w:rsidRPr="00CD6048">
        <w:rPr>
          <w:rFonts w:ascii="GHEA Grapalat" w:hAnsi="GHEA Grapalat"/>
          <w:i/>
          <w:sz w:val="18"/>
          <w:szCs w:val="18"/>
          <w:lang w:val="en-US"/>
        </w:rPr>
        <w:t>դրամ</w:t>
      </w:r>
      <w:r w:rsidRPr="00CD6048">
        <w:rPr>
          <w:rFonts w:ascii="GHEA Grapalat" w:hAnsi="GHEA Grapalat"/>
          <w:i/>
          <w:sz w:val="18"/>
          <w:szCs w:val="18"/>
          <w:lang w:val="nb-NO"/>
        </w:rPr>
        <w:t>)</w:t>
      </w:r>
    </w:p>
    <w:tbl>
      <w:tblPr>
        <w:tblW w:w="10165" w:type="dxa"/>
        <w:tblLayout w:type="fixed"/>
        <w:tblLook w:val="04A0" w:firstRow="1" w:lastRow="0" w:firstColumn="1" w:lastColumn="0" w:noHBand="0" w:noVBand="1"/>
      </w:tblPr>
      <w:tblGrid>
        <w:gridCol w:w="4219"/>
        <w:gridCol w:w="1134"/>
        <w:gridCol w:w="1134"/>
        <w:gridCol w:w="1134"/>
        <w:gridCol w:w="1284"/>
        <w:gridCol w:w="1260"/>
      </w:tblGrid>
      <w:tr w:rsidR="00926F54" w:rsidRPr="00CD6048" w:rsidTr="00E374B1">
        <w:trPr>
          <w:trHeight w:val="855"/>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rPr>
                <w:rFonts w:ascii="GHEA Grapalat" w:hAnsi="GHEA Grapalat" w:cs="Calibri"/>
                <w:sz w:val="18"/>
                <w:szCs w:val="18"/>
                <w:lang w:val="nb-NO"/>
              </w:rPr>
            </w:pPr>
            <w:r w:rsidRPr="00CD6048">
              <w:rPr>
                <w:rFonts w:ascii="Calibri" w:hAnsi="Calibri" w:cs="Calibri"/>
                <w:sz w:val="18"/>
                <w:szCs w:val="18"/>
                <w:lang w:val="nb-NO"/>
              </w:rPr>
              <w:t> </w:t>
            </w:r>
          </w:p>
        </w:tc>
        <w:tc>
          <w:tcPr>
            <w:tcW w:w="1134" w:type="dxa"/>
            <w:tcBorders>
              <w:top w:val="single" w:sz="4" w:space="0" w:color="auto"/>
              <w:left w:val="nil"/>
              <w:bottom w:val="single" w:sz="4" w:space="0" w:color="auto"/>
              <w:right w:val="single" w:sz="4" w:space="0" w:color="auto"/>
            </w:tcBorders>
          </w:tcPr>
          <w:p w:rsidR="00926F54" w:rsidRPr="00CD6048" w:rsidRDefault="00926F54" w:rsidP="00E374B1">
            <w:pPr>
              <w:jc w:val="center"/>
              <w:rPr>
                <w:rFonts w:ascii="GHEA Grapalat" w:hAnsi="GHEA Grapalat" w:cs="Calibri"/>
                <w:b/>
                <w:bCs/>
                <w:sz w:val="18"/>
                <w:szCs w:val="18"/>
              </w:rPr>
            </w:pPr>
            <w:r w:rsidRPr="00CD6048">
              <w:rPr>
                <w:rFonts w:ascii="GHEA Grapalat" w:hAnsi="GHEA Grapalat" w:cs="Calibri"/>
                <w:b/>
                <w:bCs/>
                <w:sz w:val="18"/>
                <w:szCs w:val="18"/>
              </w:rPr>
              <w:t>2022թ.</w:t>
            </w:r>
            <w:r w:rsidRPr="00CD6048">
              <w:rPr>
                <w:rFonts w:ascii="GHEA Grapalat" w:hAnsi="GHEA Grapalat" w:cs="Calibri"/>
                <w:b/>
                <w:bCs/>
                <w:sz w:val="18"/>
                <w:szCs w:val="18"/>
                <w:lang w:val="hy-AM"/>
              </w:rPr>
              <w:t xml:space="preserve"> </w:t>
            </w:r>
            <w:r w:rsidRPr="00CD6048">
              <w:rPr>
                <w:rFonts w:ascii="GHEA Grapalat" w:hAnsi="GHEA Grapalat" w:cs="Calibri"/>
                <w:b/>
                <w:bCs/>
                <w:sz w:val="18"/>
                <w:szCs w:val="18"/>
              </w:rPr>
              <w:t>ինն ամիսների</w:t>
            </w:r>
            <w:r w:rsidRPr="00CD6048">
              <w:rPr>
                <w:rFonts w:ascii="GHEA Grapalat" w:hAnsi="GHEA Grapalat" w:cs="Calibri"/>
                <w:b/>
                <w:bCs/>
                <w:sz w:val="18"/>
                <w:szCs w:val="18"/>
              </w:rPr>
              <w:br/>
              <w:t>փաստ</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926F54" w:rsidRPr="00CD6048" w:rsidRDefault="00926F54" w:rsidP="00E374B1">
            <w:pPr>
              <w:jc w:val="center"/>
              <w:rPr>
                <w:rFonts w:ascii="GHEA Grapalat" w:hAnsi="GHEA Grapalat" w:cs="Calibri"/>
                <w:b/>
                <w:bCs/>
                <w:sz w:val="18"/>
                <w:szCs w:val="18"/>
              </w:rPr>
            </w:pPr>
            <w:r w:rsidRPr="00CD6048">
              <w:rPr>
                <w:rFonts w:ascii="GHEA Grapalat" w:hAnsi="GHEA Grapalat" w:cs="Calibri"/>
                <w:b/>
                <w:bCs/>
                <w:sz w:val="18"/>
                <w:szCs w:val="18"/>
              </w:rPr>
              <w:t>2023թ. ինն ամիսների ճշտված պլան</w:t>
            </w:r>
          </w:p>
        </w:tc>
        <w:tc>
          <w:tcPr>
            <w:tcW w:w="1134" w:type="dxa"/>
            <w:tcBorders>
              <w:top w:val="single" w:sz="4" w:space="0" w:color="auto"/>
              <w:left w:val="nil"/>
              <w:bottom w:val="single" w:sz="4" w:space="0" w:color="auto"/>
              <w:right w:val="single" w:sz="4" w:space="0" w:color="auto"/>
            </w:tcBorders>
            <w:shd w:val="clear" w:color="auto" w:fill="FFFFFF"/>
            <w:hideMark/>
          </w:tcPr>
          <w:p w:rsidR="00926F54" w:rsidRPr="00CD6048" w:rsidRDefault="00926F54" w:rsidP="00E374B1">
            <w:pPr>
              <w:jc w:val="center"/>
              <w:rPr>
                <w:rFonts w:ascii="GHEA Grapalat" w:hAnsi="GHEA Grapalat" w:cs="Calibri"/>
                <w:b/>
                <w:bCs/>
                <w:sz w:val="18"/>
                <w:szCs w:val="18"/>
              </w:rPr>
            </w:pPr>
            <w:r w:rsidRPr="00CD6048">
              <w:rPr>
                <w:rFonts w:ascii="GHEA Grapalat" w:hAnsi="GHEA Grapalat" w:cs="Calibri"/>
                <w:b/>
                <w:bCs/>
                <w:sz w:val="18"/>
                <w:szCs w:val="18"/>
              </w:rPr>
              <w:t>2023թ. ինն ամիսների</w:t>
            </w:r>
            <w:r w:rsidRPr="00CD6048">
              <w:rPr>
                <w:rFonts w:ascii="GHEA Grapalat" w:hAnsi="GHEA Grapalat" w:cs="Calibri"/>
                <w:b/>
                <w:bCs/>
                <w:sz w:val="18"/>
                <w:szCs w:val="18"/>
              </w:rPr>
              <w:br/>
              <w:t>փաստ</w:t>
            </w:r>
          </w:p>
        </w:tc>
        <w:tc>
          <w:tcPr>
            <w:tcW w:w="1284" w:type="dxa"/>
            <w:tcBorders>
              <w:top w:val="single" w:sz="4" w:space="0" w:color="auto"/>
              <w:left w:val="nil"/>
              <w:bottom w:val="single" w:sz="4" w:space="0" w:color="auto"/>
              <w:right w:val="single" w:sz="4" w:space="0" w:color="auto"/>
            </w:tcBorders>
            <w:shd w:val="clear" w:color="auto" w:fill="FFFFFF"/>
            <w:hideMark/>
          </w:tcPr>
          <w:p w:rsidR="00926F54" w:rsidRPr="00CD6048" w:rsidRDefault="00926F54" w:rsidP="00E374B1">
            <w:pPr>
              <w:jc w:val="center"/>
              <w:rPr>
                <w:rFonts w:ascii="GHEA Grapalat" w:hAnsi="GHEA Grapalat" w:cs="Calibri"/>
                <w:b/>
                <w:bCs/>
                <w:sz w:val="18"/>
                <w:szCs w:val="18"/>
              </w:rPr>
            </w:pPr>
            <w:r w:rsidRPr="00CD6048">
              <w:rPr>
                <w:rFonts w:ascii="GHEA Grapalat" w:hAnsi="GHEA Grapalat" w:cs="Calibri"/>
                <w:b/>
                <w:bCs/>
                <w:sz w:val="18"/>
                <w:szCs w:val="18"/>
              </w:rPr>
              <w:t>Կատարո-ղականն ինն ամիսների ճշտված պլանի նկատմամբ (%)</w:t>
            </w:r>
          </w:p>
        </w:tc>
        <w:tc>
          <w:tcPr>
            <w:tcW w:w="1260" w:type="dxa"/>
            <w:tcBorders>
              <w:top w:val="single" w:sz="4" w:space="0" w:color="auto"/>
              <w:left w:val="nil"/>
              <w:bottom w:val="single" w:sz="4" w:space="0" w:color="auto"/>
              <w:right w:val="single" w:sz="4" w:space="0" w:color="auto"/>
            </w:tcBorders>
            <w:shd w:val="clear" w:color="auto" w:fill="FFFFFF"/>
            <w:hideMark/>
          </w:tcPr>
          <w:p w:rsidR="00C65255" w:rsidRPr="00CD6048" w:rsidRDefault="00C65255" w:rsidP="00C65255">
            <w:pPr>
              <w:jc w:val="center"/>
              <w:rPr>
                <w:rFonts w:ascii="GHEA Grapalat" w:hAnsi="GHEA Grapalat" w:cs="Calibri"/>
                <w:b/>
                <w:bCs/>
                <w:sz w:val="18"/>
                <w:szCs w:val="18"/>
              </w:rPr>
            </w:pPr>
            <w:r w:rsidRPr="00CD6048">
              <w:rPr>
                <w:rFonts w:ascii="GHEA Grapalat" w:hAnsi="GHEA Grapalat" w:cs="Calibri"/>
                <w:b/>
                <w:bCs/>
                <w:sz w:val="18"/>
                <w:szCs w:val="18"/>
              </w:rPr>
              <w:t>2023թ. ինն ամիսները 2022թ. ինն ամիսների նկատմամբ</w:t>
            </w:r>
          </w:p>
          <w:p w:rsidR="00926F54" w:rsidRPr="00CD6048" w:rsidRDefault="00C65255" w:rsidP="00C65255">
            <w:pPr>
              <w:jc w:val="center"/>
              <w:rPr>
                <w:rFonts w:ascii="GHEA Grapalat" w:hAnsi="GHEA Grapalat" w:cs="Calibri"/>
                <w:b/>
                <w:bCs/>
                <w:sz w:val="18"/>
                <w:szCs w:val="18"/>
              </w:rPr>
            </w:pPr>
            <w:r w:rsidRPr="00CD6048">
              <w:rPr>
                <w:rFonts w:ascii="GHEA Grapalat" w:hAnsi="GHEA Grapalat" w:cs="Calibri"/>
                <w:b/>
                <w:bCs/>
                <w:sz w:val="18"/>
                <w:szCs w:val="18"/>
              </w:rPr>
              <w:t>(%)</w:t>
            </w:r>
          </w:p>
        </w:tc>
      </w:tr>
      <w:tr w:rsidR="00926F54" w:rsidRPr="00CD6048" w:rsidTr="00E374B1">
        <w:trPr>
          <w:trHeight w:val="377"/>
        </w:trPr>
        <w:tc>
          <w:tcPr>
            <w:tcW w:w="4219" w:type="dxa"/>
            <w:tcBorders>
              <w:top w:val="nil"/>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rPr>
                <w:rFonts w:ascii="GHEA Grapalat" w:hAnsi="GHEA Grapalat" w:cs="Calibri"/>
                <w:b/>
                <w:bCs/>
                <w:sz w:val="18"/>
                <w:szCs w:val="18"/>
                <w:lang w:val="nb-NO"/>
              </w:rPr>
            </w:pPr>
            <w:r w:rsidRPr="00CD6048">
              <w:rPr>
                <w:rFonts w:ascii="GHEA Grapalat" w:hAnsi="GHEA Grapalat" w:cs="Calibri"/>
                <w:b/>
                <w:sz w:val="18"/>
                <w:szCs w:val="18"/>
              </w:rPr>
              <w:t>Ֆինանսական</w:t>
            </w:r>
            <w:r w:rsidRPr="00CD6048">
              <w:rPr>
                <w:rFonts w:ascii="GHEA Grapalat" w:hAnsi="GHEA Grapalat" w:cs="Calibri"/>
                <w:b/>
                <w:sz w:val="18"/>
                <w:szCs w:val="18"/>
                <w:lang w:val="nb-NO"/>
              </w:rPr>
              <w:t xml:space="preserve"> </w:t>
            </w:r>
            <w:r w:rsidRPr="00CD6048">
              <w:rPr>
                <w:rFonts w:ascii="GHEA Grapalat" w:hAnsi="GHEA Grapalat" w:cs="Calibri"/>
                <w:b/>
                <w:sz w:val="18"/>
                <w:szCs w:val="18"/>
              </w:rPr>
              <w:t>զուտ</w:t>
            </w:r>
            <w:r w:rsidRPr="00CD6048">
              <w:rPr>
                <w:rFonts w:ascii="GHEA Grapalat" w:hAnsi="GHEA Grapalat" w:cs="Calibri"/>
                <w:b/>
                <w:sz w:val="18"/>
                <w:szCs w:val="18"/>
                <w:lang w:val="nb-NO"/>
              </w:rPr>
              <w:t xml:space="preserve"> </w:t>
            </w:r>
            <w:r w:rsidRPr="00CD6048">
              <w:rPr>
                <w:rFonts w:ascii="GHEA Grapalat" w:hAnsi="GHEA Grapalat" w:cs="Calibri"/>
                <w:b/>
                <w:sz w:val="18"/>
                <w:szCs w:val="18"/>
              </w:rPr>
              <w:t>ակտիվներ</w:t>
            </w:r>
            <w:r w:rsidRPr="00CD6048">
              <w:rPr>
                <w:rFonts w:ascii="GHEA Grapalat" w:hAnsi="GHEA Grapalat" w:cs="Calibri"/>
                <w:b/>
                <w:sz w:val="18"/>
                <w:szCs w:val="18"/>
                <w:lang w:val="nb-NO"/>
              </w:rPr>
              <w:t xml:space="preserve">, </w:t>
            </w:r>
            <w:r w:rsidRPr="00CD6048">
              <w:rPr>
                <w:rFonts w:ascii="GHEA Grapalat" w:hAnsi="GHEA Grapalat" w:cs="Calibri"/>
                <w:sz w:val="18"/>
                <w:szCs w:val="18"/>
              </w:rPr>
              <w:t>այդ</w:t>
            </w:r>
            <w:r w:rsidRPr="00CD6048">
              <w:rPr>
                <w:rFonts w:ascii="GHEA Grapalat" w:hAnsi="GHEA Grapalat" w:cs="Calibri"/>
                <w:sz w:val="18"/>
                <w:szCs w:val="18"/>
                <w:lang w:val="nb-NO"/>
              </w:rPr>
              <w:t xml:space="preserve"> </w:t>
            </w:r>
            <w:r w:rsidRPr="00CD6048">
              <w:rPr>
                <w:rFonts w:ascii="GHEA Grapalat" w:hAnsi="GHEA Grapalat" w:cs="Calibri"/>
                <w:sz w:val="18"/>
                <w:szCs w:val="18"/>
              </w:rPr>
              <w:t>թվում</w:t>
            </w:r>
            <w:r w:rsidRPr="00CD6048">
              <w:rPr>
                <w:rFonts w:ascii="GHEA Grapalat" w:hAnsi="GHEA Grapalat" w:cs="Calibri"/>
                <w:sz w:val="18"/>
                <w:szCs w:val="18"/>
                <w:lang w:val="nb-NO"/>
              </w:rPr>
              <w:t>`</w:t>
            </w:r>
          </w:p>
        </w:tc>
        <w:tc>
          <w:tcPr>
            <w:tcW w:w="1134" w:type="dxa"/>
            <w:tcBorders>
              <w:top w:val="single" w:sz="4" w:space="0" w:color="auto"/>
              <w:left w:val="single" w:sz="4" w:space="0" w:color="auto"/>
              <w:bottom w:val="single" w:sz="4" w:space="0" w:color="auto"/>
              <w:right w:val="single" w:sz="4" w:space="0" w:color="auto"/>
            </w:tcBorders>
            <w:vAlign w:val="bottom"/>
          </w:tcPr>
          <w:p w:rsidR="00926F54" w:rsidRPr="00CD6048" w:rsidRDefault="00926F54" w:rsidP="00E374B1">
            <w:pPr>
              <w:jc w:val="right"/>
              <w:rPr>
                <w:rFonts w:ascii="GHEA Grapalat" w:hAnsi="GHEA Grapalat" w:cs="Calibri"/>
                <w:b/>
                <w:bCs/>
                <w:sz w:val="18"/>
                <w:szCs w:val="18"/>
              </w:rPr>
            </w:pPr>
            <w:r w:rsidRPr="00CD6048">
              <w:rPr>
                <w:rFonts w:ascii="GHEA Grapalat" w:hAnsi="GHEA Grapalat" w:cs="Calibri"/>
                <w:b/>
                <w:bCs/>
                <w:sz w:val="18"/>
                <w:szCs w:val="18"/>
              </w:rPr>
              <w:t>(126.7)</w:t>
            </w:r>
          </w:p>
        </w:tc>
        <w:tc>
          <w:tcPr>
            <w:tcW w:w="1134"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
                <w:bCs/>
                <w:sz w:val="18"/>
                <w:szCs w:val="18"/>
              </w:rPr>
            </w:pPr>
            <w:r w:rsidRPr="00CD6048">
              <w:rPr>
                <w:rFonts w:ascii="GHEA Grapalat" w:hAnsi="GHEA Grapalat" w:cs="Calibri"/>
                <w:b/>
                <w:bCs/>
                <w:sz w:val="18"/>
                <w:szCs w:val="18"/>
              </w:rPr>
              <w:t>(145.6)</w:t>
            </w:r>
          </w:p>
        </w:tc>
        <w:tc>
          <w:tcPr>
            <w:tcW w:w="1134" w:type="dxa"/>
            <w:tcBorders>
              <w:top w:val="nil"/>
              <w:left w:val="nil"/>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
                <w:bCs/>
                <w:sz w:val="18"/>
                <w:szCs w:val="18"/>
              </w:rPr>
            </w:pPr>
            <w:r w:rsidRPr="00CD6048">
              <w:rPr>
                <w:rFonts w:ascii="GHEA Grapalat" w:hAnsi="GHEA Grapalat" w:cs="Calibri"/>
                <w:b/>
                <w:bCs/>
                <w:sz w:val="18"/>
                <w:szCs w:val="18"/>
              </w:rPr>
              <w:t>(140.4)</w:t>
            </w:r>
          </w:p>
        </w:tc>
        <w:tc>
          <w:tcPr>
            <w:tcW w:w="1284" w:type="dxa"/>
            <w:tcBorders>
              <w:top w:val="nil"/>
              <w:left w:val="nil"/>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b/>
                <w:bCs/>
                <w:sz w:val="18"/>
                <w:szCs w:val="18"/>
              </w:rPr>
            </w:pPr>
            <w:r w:rsidRPr="00CD6048">
              <w:rPr>
                <w:rFonts w:ascii="GHEA Grapalat" w:hAnsi="GHEA Grapalat" w:cs="Calibri"/>
                <w:b/>
                <w:bCs/>
                <w:sz w:val="18"/>
                <w:szCs w:val="18"/>
              </w:rPr>
              <w:t>96.4</w:t>
            </w:r>
          </w:p>
        </w:tc>
        <w:tc>
          <w:tcPr>
            <w:tcW w:w="1260" w:type="dxa"/>
            <w:tcBorders>
              <w:top w:val="nil"/>
              <w:left w:val="nil"/>
              <w:bottom w:val="single" w:sz="4" w:space="0" w:color="auto"/>
              <w:right w:val="single" w:sz="4" w:space="0" w:color="auto"/>
            </w:tcBorders>
            <w:vAlign w:val="bottom"/>
            <w:hideMark/>
          </w:tcPr>
          <w:p w:rsidR="00926F54" w:rsidRPr="00CD6048" w:rsidRDefault="00926F54" w:rsidP="00E374B1">
            <w:pPr>
              <w:jc w:val="right"/>
              <w:rPr>
                <w:rFonts w:ascii="GHEA Grapalat" w:hAnsi="GHEA Grapalat" w:cs="Calibri"/>
                <w:b/>
                <w:bCs/>
                <w:sz w:val="18"/>
                <w:szCs w:val="18"/>
              </w:rPr>
            </w:pPr>
            <w:r w:rsidRPr="00CD6048">
              <w:rPr>
                <w:rFonts w:ascii="GHEA Grapalat" w:hAnsi="GHEA Grapalat" w:cs="Calibri"/>
                <w:b/>
                <w:bCs/>
                <w:sz w:val="18"/>
                <w:szCs w:val="18"/>
              </w:rPr>
              <w:t>110.8</w:t>
            </w:r>
          </w:p>
        </w:tc>
      </w:tr>
      <w:tr w:rsidR="00926F54" w:rsidRPr="00CD6048" w:rsidTr="00E374B1">
        <w:trPr>
          <w:trHeight w:val="431"/>
        </w:trPr>
        <w:tc>
          <w:tcPr>
            <w:tcW w:w="4219"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rPr>
                <w:rFonts w:ascii="GHEA Grapalat" w:hAnsi="GHEA Grapalat" w:cs="Calibri"/>
                <w:sz w:val="18"/>
                <w:szCs w:val="18"/>
              </w:rPr>
            </w:pPr>
            <w:r w:rsidRPr="00CD6048">
              <w:rPr>
                <w:rFonts w:ascii="GHEA Grapalat" w:hAnsi="GHEA Grapalat" w:cs="Calibri"/>
                <w:sz w:val="18"/>
                <w:szCs w:val="18"/>
              </w:rPr>
              <w:t>Վարկերի և փոխատվությունների տրամադրում (</w:t>
            </w:r>
            <w:r w:rsidRPr="00CD6048">
              <w:rPr>
                <w:rFonts w:ascii="GHEA Grapalat" w:hAnsi="GHEA Grapalat" w:cs="Calibri"/>
                <w:sz w:val="18"/>
                <w:szCs w:val="18"/>
                <w:lang w:val="hy-AM"/>
              </w:rPr>
              <w:t>Լեռնային Ղարաբաղին</w:t>
            </w:r>
            <w:r w:rsidRPr="00CD6048">
              <w:rPr>
                <w:rFonts w:ascii="GHEA Grapalat" w:hAnsi="GHEA Grapalat" w:cs="Calibri"/>
                <w:sz w:val="18"/>
                <w:szCs w:val="18"/>
              </w:rPr>
              <w:t>)</w:t>
            </w:r>
          </w:p>
        </w:tc>
        <w:tc>
          <w:tcPr>
            <w:tcW w:w="1134" w:type="dxa"/>
            <w:tcBorders>
              <w:top w:val="nil"/>
              <w:left w:val="single" w:sz="4" w:space="0" w:color="auto"/>
              <w:bottom w:val="single" w:sz="4" w:space="0" w:color="auto"/>
              <w:right w:val="single" w:sz="4" w:space="0" w:color="auto"/>
            </w:tcBorders>
            <w:vAlign w:val="bottom"/>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(130.4)</w:t>
            </w:r>
          </w:p>
        </w:tc>
        <w:tc>
          <w:tcPr>
            <w:tcW w:w="1134" w:type="dxa"/>
            <w:tcBorders>
              <w:top w:val="nil"/>
              <w:left w:val="single" w:sz="4" w:space="0" w:color="auto"/>
              <w:bottom w:val="single" w:sz="4" w:space="0" w:color="auto"/>
              <w:right w:val="single" w:sz="4" w:space="0" w:color="auto"/>
            </w:tcBorders>
            <w:noWrap/>
            <w:vAlign w:val="bottom"/>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(143.6)</w:t>
            </w:r>
          </w:p>
        </w:tc>
        <w:tc>
          <w:tcPr>
            <w:tcW w:w="1134" w:type="dxa"/>
            <w:tcBorders>
              <w:top w:val="nil"/>
              <w:left w:val="nil"/>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(143.3)</w:t>
            </w:r>
          </w:p>
        </w:tc>
        <w:tc>
          <w:tcPr>
            <w:tcW w:w="1284" w:type="dxa"/>
            <w:tcBorders>
              <w:top w:val="nil"/>
              <w:left w:val="nil"/>
              <w:bottom w:val="single" w:sz="4" w:space="0" w:color="auto"/>
              <w:right w:val="single" w:sz="4" w:space="0" w:color="auto"/>
            </w:tcBorders>
            <w:noWrap/>
            <w:vAlign w:val="bottom"/>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99.8</w:t>
            </w:r>
          </w:p>
        </w:tc>
        <w:tc>
          <w:tcPr>
            <w:tcW w:w="1260" w:type="dxa"/>
            <w:tcBorders>
              <w:top w:val="nil"/>
              <w:left w:val="nil"/>
              <w:bottom w:val="single" w:sz="4" w:space="0" w:color="auto"/>
              <w:right w:val="single" w:sz="4" w:space="0" w:color="auto"/>
            </w:tcBorders>
            <w:vAlign w:val="bottom"/>
            <w:hideMark/>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109.8</w:t>
            </w:r>
          </w:p>
        </w:tc>
      </w:tr>
      <w:tr w:rsidR="00926F54" w:rsidRPr="00CD6048" w:rsidTr="00E374B1">
        <w:trPr>
          <w:trHeight w:val="431"/>
        </w:trPr>
        <w:tc>
          <w:tcPr>
            <w:tcW w:w="4219"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ind w:firstLineChars="100" w:firstLine="180"/>
              <w:rPr>
                <w:rFonts w:ascii="GHEA Grapalat" w:hAnsi="GHEA Grapalat" w:cs="Calibri"/>
                <w:sz w:val="18"/>
                <w:szCs w:val="18"/>
              </w:rPr>
            </w:pPr>
            <w:r w:rsidRPr="00CD6048">
              <w:rPr>
                <w:rFonts w:ascii="GHEA Grapalat" w:hAnsi="GHEA Grapalat" w:cs="Calibri"/>
                <w:sz w:val="18"/>
                <w:szCs w:val="18"/>
              </w:rPr>
              <w:t>Տրամադրված վարկերի և փոխատվություն-ների վերադարձից մուտքեր (Վրաստանից)</w:t>
            </w:r>
          </w:p>
        </w:tc>
        <w:tc>
          <w:tcPr>
            <w:tcW w:w="1134" w:type="dxa"/>
            <w:tcBorders>
              <w:top w:val="nil"/>
              <w:left w:val="single" w:sz="4" w:space="0" w:color="auto"/>
              <w:bottom w:val="single" w:sz="4" w:space="0" w:color="auto"/>
              <w:right w:val="single" w:sz="4" w:space="0" w:color="auto"/>
            </w:tcBorders>
            <w:vAlign w:val="bottom"/>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0.4</w:t>
            </w:r>
          </w:p>
        </w:tc>
        <w:tc>
          <w:tcPr>
            <w:tcW w:w="1134"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0.4</w:t>
            </w:r>
          </w:p>
        </w:tc>
        <w:tc>
          <w:tcPr>
            <w:tcW w:w="1134" w:type="dxa"/>
            <w:tcBorders>
              <w:top w:val="nil"/>
              <w:left w:val="nil"/>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0.3</w:t>
            </w:r>
          </w:p>
        </w:tc>
        <w:tc>
          <w:tcPr>
            <w:tcW w:w="1284" w:type="dxa"/>
            <w:tcBorders>
              <w:top w:val="nil"/>
              <w:left w:val="nil"/>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97.6</w:t>
            </w:r>
          </w:p>
        </w:tc>
        <w:tc>
          <w:tcPr>
            <w:tcW w:w="1260" w:type="dxa"/>
            <w:tcBorders>
              <w:top w:val="nil"/>
              <w:left w:val="nil"/>
              <w:bottom w:val="single" w:sz="4" w:space="0" w:color="auto"/>
              <w:right w:val="single" w:sz="4" w:space="0" w:color="auto"/>
            </w:tcBorders>
            <w:vAlign w:val="bottom"/>
            <w:hideMark/>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93.4</w:t>
            </w:r>
          </w:p>
        </w:tc>
      </w:tr>
      <w:tr w:rsidR="00926F54" w:rsidRPr="00CD6048" w:rsidTr="00E374B1">
        <w:trPr>
          <w:trHeight w:val="431"/>
        </w:trPr>
        <w:tc>
          <w:tcPr>
            <w:tcW w:w="4219"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ind w:firstLineChars="100" w:firstLine="180"/>
              <w:rPr>
                <w:rFonts w:ascii="GHEA Grapalat" w:hAnsi="GHEA Grapalat" w:cs="Calibri"/>
                <w:sz w:val="18"/>
                <w:szCs w:val="18"/>
              </w:rPr>
            </w:pPr>
            <w:r w:rsidRPr="00CD6048">
              <w:rPr>
                <w:rFonts w:ascii="GHEA Grapalat" w:hAnsi="GHEA Grapalat" w:cs="Calibri"/>
                <w:sz w:val="18"/>
                <w:szCs w:val="18"/>
              </w:rPr>
              <w:lastRenderedPageBreak/>
              <w:t xml:space="preserve">Բաժնետոմսերի և կապիտալում այլ մասնակցության ձեռքբերում </w:t>
            </w:r>
          </w:p>
        </w:tc>
        <w:tc>
          <w:tcPr>
            <w:tcW w:w="1134" w:type="dxa"/>
            <w:tcBorders>
              <w:top w:val="nil"/>
              <w:left w:val="single" w:sz="4" w:space="0" w:color="auto"/>
              <w:bottom w:val="single" w:sz="4" w:space="0" w:color="auto"/>
              <w:right w:val="single" w:sz="4" w:space="0" w:color="auto"/>
            </w:tcBorders>
            <w:vAlign w:val="bottom"/>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(-1.0)</w:t>
            </w:r>
          </w:p>
        </w:tc>
        <w:tc>
          <w:tcPr>
            <w:tcW w:w="1134"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(2.5)</w:t>
            </w:r>
          </w:p>
        </w:tc>
        <w:tc>
          <w:tcPr>
            <w:tcW w:w="1134" w:type="dxa"/>
            <w:tcBorders>
              <w:top w:val="nil"/>
              <w:left w:val="nil"/>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(1.5)</w:t>
            </w:r>
          </w:p>
        </w:tc>
        <w:tc>
          <w:tcPr>
            <w:tcW w:w="1284" w:type="dxa"/>
            <w:tcBorders>
              <w:top w:val="nil"/>
              <w:left w:val="nil"/>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59.5</w:t>
            </w:r>
          </w:p>
        </w:tc>
        <w:tc>
          <w:tcPr>
            <w:tcW w:w="1260" w:type="dxa"/>
            <w:tcBorders>
              <w:top w:val="nil"/>
              <w:left w:val="nil"/>
              <w:bottom w:val="single" w:sz="4" w:space="0" w:color="auto"/>
              <w:right w:val="single" w:sz="4" w:space="0" w:color="auto"/>
            </w:tcBorders>
            <w:vAlign w:val="bottom"/>
            <w:hideMark/>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153.3</w:t>
            </w:r>
          </w:p>
        </w:tc>
      </w:tr>
      <w:tr w:rsidR="00926F54" w:rsidRPr="00CD6048" w:rsidTr="00E374B1">
        <w:trPr>
          <w:trHeight w:val="300"/>
        </w:trPr>
        <w:tc>
          <w:tcPr>
            <w:tcW w:w="4219"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ind w:firstLineChars="100" w:firstLine="180"/>
              <w:rPr>
                <w:rFonts w:ascii="GHEA Grapalat" w:hAnsi="GHEA Grapalat" w:cs="Calibri"/>
                <w:sz w:val="18"/>
                <w:szCs w:val="18"/>
              </w:rPr>
            </w:pPr>
            <w:r w:rsidRPr="00CD6048">
              <w:rPr>
                <w:rFonts w:ascii="GHEA Grapalat" w:hAnsi="GHEA Grapalat" w:cs="Calibri"/>
                <w:sz w:val="18"/>
                <w:szCs w:val="18"/>
              </w:rPr>
              <w:t>Այլ</w:t>
            </w:r>
          </w:p>
        </w:tc>
        <w:tc>
          <w:tcPr>
            <w:tcW w:w="1134" w:type="dxa"/>
            <w:tcBorders>
              <w:top w:val="nil"/>
              <w:left w:val="single" w:sz="4" w:space="0" w:color="auto"/>
              <w:bottom w:val="single" w:sz="4" w:space="0" w:color="auto"/>
              <w:right w:val="single" w:sz="4" w:space="0" w:color="auto"/>
            </w:tcBorders>
            <w:vAlign w:val="bottom"/>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4.4</w:t>
            </w:r>
          </w:p>
        </w:tc>
        <w:tc>
          <w:tcPr>
            <w:tcW w:w="1134"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0.2</w:t>
            </w:r>
          </w:p>
        </w:tc>
        <w:tc>
          <w:tcPr>
            <w:tcW w:w="1134" w:type="dxa"/>
            <w:tcBorders>
              <w:top w:val="nil"/>
              <w:left w:val="nil"/>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4.0</w:t>
            </w:r>
          </w:p>
        </w:tc>
        <w:tc>
          <w:tcPr>
            <w:tcW w:w="1284" w:type="dxa"/>
            <w:tcBorders>
              <w:top w:val="nil"/>
              <w:left w:val="nil"/>
              <w:bottom w:val="single" w:sz="4" w:space="0" w:color="auto"/>
              <w:right w:val="single" w:sz="4" w:space="0" w:color="auto"/>
            </w:tcBorders>
            <w:noWrap/>
            <w:vAlign w:val="bottom"/>
            <w:hideMark/>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2513.7</w:t>
            </w:r>
          </w:p>
        </w:tc>
        <w:tc>
          <w:tcPr>
            <w:tcW w:w="1260" w:type="dxa"/>
            <w:tcBorders>
              <w:top w:val="nil"/>
              <w:left w:val="nil"/>
              <w:bottom w:val="single" w:sz="4" w:space="0" w:color="auto"/>
              <w:right w:val="single" w:sz="4" w:space="0" w:color="auto"/>
            </w:tcBorders>
            <w:vAlign w:val="bottom"/>
            <w:hideMark/>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92.9</w:t>
            </w:r>
          </w:p>
        </w:tc>
      </w:tr>
    </w:tbl>
    <w:p w:rsidR="00926F54" w:rsidRPr="00CD6048" w:rsidRDefault="00926F54" w:rsidP="00926F54">
      <w:pPr>
        <w:pStyle w:val="Heading1"/>
        <w:overflowPunct/>
        <w:autoSpaceDE/>
        <w:autoSpaceDN/>
        <w:adjustRightInd/>
        <w:ind w:firstLine="0"/>
        <w:jc w:val="left"/>
        <w:textAlignment w:val="auto"/>
        <w:rPr>
          <w:rFonts w:ascii="GHEA Grapalat" w:hAnsi="GHEA Grapalat" w:cs="Sylfaen"/>
          <w:noProof/>
          <w:sz w:val="22"/>
          <w:szCs w:val="22"/>
          <w:lang w:val="hy-AM"/>
        </w:rPr>
        <w:sectPr w:rsidR="00926F54" w:rsidRPr="00CD6048" w:rsidSect="00D06624">
          <w:pgSz w:w="11907" w:h="16840" w:code="9"/>
          <w:pgMar w:top="1134" w:right="567" w:bottom="567" w:left="1134" w:header="680" w:footer="567" w:gutter="0"/>
          <w:cols w:space="720"/>
          <w:docGrid w:linePitch="326"/>
        </w:sectPr>
      </w:pPr>
    </w:p>
    <w:p w:rsidR="00926F54" w:rsidRPr="00CD6048" w:rsidRDefault="00926F54" w:rsidP="00926F54">
      <w:pPr>
        <w:pStyle w:val="Heading1"/>
        <w:overflowPunct/>
        <w:autoSpaceDE/>
        <w:autoSpaceDN/>
        <w:adjustRightInd/>
        <w:ind w:firstLine="0"/>
        <w:jc w:val="left"/>
        <w:textAlignment w:val="auto"/>
        <w:rPr>
          <w:rFonts w:ascii="GHEA Grapalat" w:hAnsi="GHEA Grapalat" w:cs="Sylfaen"/>
          <w:noProof/>
          <w:sz w:val="22"/>
          <w:szCs w:val="22"/>
          <w:lang w:val="hy-AM"/>
        </w:rPr>
      </w:pPr>
      <w:bookmarkStart w:id="112" w:name="_Toc150443107"/>
      <w:r w:rsidRPr="00CD6048">
        <w:rPr>
          <w:rFonts w:ascii="GHEA Grapalat" w:hAnsi="GHEA Grapalat" w:cs="Sylfaen"/>
          <w:noProof/>
          <w:sz w:val="22"/>
          <w:szCs w:val="22"/>
          <w:lang w:val="hy-AM"/>
        </w:rPr>
        <w:lastRenderedPageBreak/>
        <w:t>ՀՀ ՊԵՏԱԿԱՆ ՊԱՐՏՔԸ</w:t>
      </w:r>
      <w:bookmarkEnd w:id="112"/>
    </w:p>
    <w:p w:rsidR="00926F54" w:rsidRPr="00CD6048" w:rsidRDefault="00926F54" w:rsidP="00926F54">
      <w:pPr>
        <w:autoSpaceDE w:val="0"/>
        <w:autoSpaceDN w:val="0"/>
        <w:adjustRightInd w:val="0"/>
        <w:spacing w:line="360" w:lineRule="auto"/>
        <w:ind w:firstLine="567"/>
        <w:jc w:val="both"/>
        <w:rPr>
          <w:rFonts w:ascii="GHEA Grapalat" w:hAnsi="GHEA Grapalat"/>
          <w:sz w:val="22"/>
          <w:szCs w:val="22"/>
          <w:lang w:val="hy-AM"/>
        </w:rPr>
      </w:pPr>
      <w:r w:rsidRPr="00CD6048">
        <w:rPr>
          <w:rFonts w:ascii="GHEA Grapalat" w:hAnsi="GHEA Grapalat"/>
          <w:sz w:val="22"/>
          <w:szCs w:val="22"/>
          <w:lang w:val="hy-AM"/>
        </w:rPr>
        <w:t>2023 թվականի սեպտեմբերի 30-ի դրությամբ ՀՀ պետական պարտքը կազմել է 4,454.2 մլրդ դրամ (11,322.3 մլն ԱՄՆ դոլար): ՀՀ դրամով և ԱՄՆ դոլարով արտահայտված` ՀՀ պետական պարտքի ցուցանիշներն աճել են համաչափորեն` 6.4%: Դա պայմանավորված է եղել 2022</w:t>
      </w:r>
      <w:r w:rsidR="00C941F4" w:rsidRPr="00CD6048">
        <w:rPr>
          <w:rFonts w:ascii="GHEA Grapalat" w:hAnsi="GHEA Grapalat"/>
          <w:sz w:val="22"/>
          <w:szCs w:val="22"/>
          <w:lang w:val="hy-AM"/>
        </w:rPr>
        <w:t xml:space="preserve"> </w:t>
      </w:r>
      <w:r w:rsidRPr="00CD6048">
        <w:rPr>
          <w:rFonts w:ascii="GHEA Grapalat" w:hAnsi="GHEA Grapalat"/>
          <w:sz w:val="22"/>
          <w:szCs w:val="22"/>
          <w:lang w:val="hy-AM"/>
        </w:rPr>
        <w:t>թ</w:t>
      </w:r>
      <w:r w:rsidR="00C941F4" w:rsidRPr="00CD6048">
        <w:rPr>
          <w:rFonts w:ascii="GHEA Grapalat" w:hAnsi="GHEA Grapalat"/>
          <w:sz w:val="22"/>
          <w:szCs w:val="22"/>
          <w:lang w:val="hy-AM"/>
        </w:rPr>
        <w:t>վականի</w:t>
      </w:r>
      <w:r w:rsidRPr="00CD6048">
        <w:rPr>
          <w:rFonts w:ascii="GHEA Grapalat" w:hAnsi="GHEA Grapalat"/>
          <w:sz w:val="22"/>
          <w:szCs w:val="22"/>
          <w:lang w:val="hy-AM"/>
        </w:rPr>
        <w:t xml:space="preserve"> տարեվերջի և 2023</w:t>
      </w:r>
      <w:r w:rsidR="00C941F4" w:rsidRPr="00CD6048">
        <w:rPr>
          <w:rFonts w:ascii="GHEA Grapalat" w:hAnsi="GHEA Grapalat"/>
          <w:sz w:val="22"/>
          <w:szCs w:val="22"/>
          <w:lang w:val="hy-AM"/>
        </w:rPr>
        <w:t xml:space="preserve"> </w:t>
      </w:r>
      <w:r w:rsidRPr="00CD6048">
        <w:rPr>
          <w:rFonts w:ascii="GHEA Grapalat" w:hAnsi="GHEA Grapalat"/>
          <w:sz w:val="22"/>
          <w:szCs w:val="22"/>
          <w:lang w:val="hy-AM"/>
        </w:rPr>
        <w:t>թ</w:t>
      </w:r>
      <w:r w:rsidR="00C941F4" w:rsidRPr="00CD6048">
        <w:rPr>
          <w:rFonts w:ascii="GHEA Grapalat" w:hAnsi="GHEA Grapalat"/>
          <w:sz w:val="22"/>
          <w:szCs w:val="22"/>
          <w:lang w:val="hy-AM"/>
        </w:rPr>
        <w:t>վականի</w:t>
      </w:r>
      <w:r w:rsidRPr="00CD6048">
        <w:rPr>
          <w:rFonts w:ascii="GHEA Grapalat" w:hAnsi="GHEA Grapalat"/>
          <w:sz w:val="22"/>
          <w:szCs w:val="22"/>
          <w:lang w:val="hy-AM"/>
        </w:rPr>
        <w:t xml:space="preserve"> երրորդ եռամսյակի վերջի դրությամբ ձևավորված ԱՄՆ դոլար / ՀՀ դրամ փոխարժեքների ոչ էական տարբերությամբ. փոփոխությունը կազմել է ընդամենը (0.2%)՝ 393.57-ից նվազելով մինչև 393.40: ՀՀ պետական պարտքում 2,563.2 մլրդ դրամը (6,515.6 մլն ԱՄՆ դոլարը) կազմել է արտաքին պարտքը, 1,890.9</w:t>
      </w:r>
      <w:r w:rsidRPr="00CD6048">
        <w:rPr>
          <w:rFonts w:ascii="Calibri" w:hAnsi="Calibri" w:cs="Calibri"/>
          <w:sz w:val="22"/>
          <w:szCs w:val="22"/>
          <w:lang w:val="hy-AM"/>
        </w:rPr>
        <w:t> </w:t>
      </w:r>
      <w:r w:rsidRPr="00CD6048">
        <w:rPr>
          <w:rFonts w:ascii="GHEA Grapalat" w:hAnsi="GHEA Grapalat"/>
          <w:sz w:val="22"/>
          <w:szCs w:val="22"/>
          <w:lang w:val="hy-AM"/>
        </w:rPr>
        <w:t>մլրդ դրամը (4,806.7 մլն ԱՄՆ դոլարը)՝ ներքին պարտքը:</w:t>
      </w:r>
    </w:p>
    <w:p w:rsidR="00926F54" w:rsidRPr="00CD6048" w:rsidRDefault="00926F54" w:rsidP="00926F54">
      <w:pPr>
        <w:autoSpaceDE w:val="0"/>
        <w:autoSpaceDN w:val="0"/>
        <w:adjustRightInd w:val="0"/>
        <w:spacing w:line="360" w:lineRule="auto"/>
        <w:ind w:firstLine="567"/>
        <w:jc w:val="both"/>
        <w:rPr>
          <w:rFonts w:ascii="GHEA Grapalat" w:hAnsi="GHEA Grapalat"/>
          <w:sz w:val="22"/>
          <w:szCs w:val="22"/>
          <w:lang w:val="hy-AM"/>
        </w:rPr>
      </w:pPr>
    </w:p>
    <w:p w:rsidR="00926F54" w:rsidRPr="00CD6048" w:rsidRDefault="00926F54" w:rsidP="00926F54">
      <w:pPr>
        <w:pStyle w:val="Caption"/>
        <w:keepNext/>
        <w:numPr>
          <w:ilvl w:val="0"/>
          <w:numId w:val="27"/>
        </w:numPr>
        <w:tabs>
          <w:tab w:val="left" w:pos="1276"/>
        </w:tabs>
        <w:ind w:left="0" w:firstLine="0"/>
        <w:jc w:val="left"/>
        <w:rPr>
          <w:rFonts w:ascii="GHEA Grapalat" w:hAnsi="GHEA Grapalat"/>
          <w:i/>
          <w:sz w:val="18"/>
          <w:szCs w:val="18"/>
          <w:lang w:val="en-US"/>
        </w:rPr>
      </w:pPr>
      <w:r w:rsidRPr="00CD6048">
        <w:rPr>
          <w:rFonts w:ascii="GHEA Grapalat" w:hAnsi="GHEA Grapalat"/>
          <w:i/>
          <w:sz w:val="18"/>
          <w:szCs w:val="18"/>
          <w:lang w:val="en-US"/>
        </w:rPr>
        <w:t xml:space="preserve">ՀՀ պետական պարտքը </w:t>
      </w:r>
    </w:p>
    <w:tbl>
      <w:tblPr>
        <w:tblW w:w="10200" w:type="dxa"/>
        <w:tblInd w:w="108" w:type="dxa"/>
        <w:tblLayout w:type="fixed"/>
        <w:tblLook w:val="04A0" w:firstRow="1" w:lastRow="0" w:firstColumn="1" w:lastColumn="0" w:noHBand="0" w:noVBand="1"/>
      </w:tblPr>
      <w:tblGrid>
        <w:gridCol w:w="4251"/>
        <w:gridCol w:w="1349"/>
        <w:gridCol w:w="1439"/>
        <w:gridCol w:w="1619"/>
        <w:gridCol w:w="1542"/>
      </w:tblGrid>
      <w:tr w:rsidR="00926F54" w:rsidRPr="00CD6048" w:rsidTr="00E374B1">
        <w:trPr>
          <w:trHeight w:val="513"/>
        </w:trPr>
        <w:tc>
          <w:tcPr>
            <w:tcW w:w="4251"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pStyle w:val="ListParagraph"/>
              <w:spacing w:line="256" w:lineRule="auto"/>
              <w:ind w:left="2771"/>
              <w:rPr>
                <w:rFonts w:ascii="GHEA Grapalat" w:hAnsi="GHEA Grapalat"/>
                <w:sz w:val="18"/>
                <w:szCs w:val="18"/>
                <w:lang w:val="hy-AM"/>
              </w:rPr>
            </w:pPr>
            <w:r w:rsidRPr="00CD6048">
              <w:rPr>
                <w:rFonts w:ascii="Calibri" w:hAnsi="Calibri" w:cs="Calibri"/>
                <w:sz w:val="18"/>
                <w:szCs w:val="18"/>
                <w:lang w:val="hy-AM"/>
              </w:rPr>
              <w:t> </w:t>
            </w:r>
          </w:p>
        </w:tc>
        <w:tc>
          <w:tcPr>
            <w:tcW w:w="1349" w:type="dxa"/>
            <w:tcBorders>
              <w:top w:val="single" w:sz="4" w:space="0" w:color="auto"/>
              <w:left w:val="nil"/>
              <w:bottom w:val="single" w:sz="4" w:space="0" w:color="auto"/>
              <w:right w:val="single" w:sz="4" w:space="0" w:color="auto"/>
            </w:tcBorders>
            <w:vAlign w:val="bottom"/>
            <w:hideMark/>
          </w:tcPr>
          <w:p w:rsidR="00926F54" w:rsidRPr="00CD6048" w:rsidRDefault="00926F54" w:rsidP="00E374B1">
            <w:pPr>
              <w:spacing w:line="256" w:lineRule="auto"/>
              <w:jc w:val="center"/>
              <w:rPr>
                <w:rFonts w:ascii="GHEA Grapalat" w:hAnsi="GHEA Grapalat" w:cs="Calibri"/>
                <w:b/>
                <w:bCs/>
                <w:sz w:val="18"/>
                <w:szCs w:val="18"/>
              </w:rPr>
            </w:pPr>
            <w:r w:rsidRPr="00CD6048">
              <w:rPr>
                <w:rFonts w:ascii="GHEA Grapalat" w:hAnsi="GHEA Grapalat" w:cs="Calibri"/>
                <w:b/>
                <w:bCs/>
                <w:sz w:val="18"/>
                <w:szCs w:val="18"/>
              </w:rPr>
              <w:t>Առ 31.12.2022թ.</w:t>
            </w:r>
          </w:p>
        </w:tc>
        <w:tc>
          <w:tcPr>
            <w:tcW w:w="143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26F54" w:rsidRPr="00CD6048" w:rsidRDefault="00926F54" w:rsidP="00E374B1">
            <w:pPr>
              <w:spacing w:line="256" w:lineRule="auto"/>
              <w:jc w:val="center"/>
              <w:rPr>
                <w:rFonts w:ascii="GHEA Grapalat" w:hAnsi="GHEA Grapalat" w:cs="Calibri"/>
                <w:b/>
                <w:bCs/>
                <w:sz w:val="18"/>
                <w:szCs w:val="18"/>
              </w:rPr>
            </w:pPr>
            <w:r w:rsidRPr="00CD6048">
              <w:rPr>
                <w:rFonts w:ascii="GHEA Grapalat" w:hAnsi="GHEA Grapalat" w:cs="Calibri"/>
                <w:b/>
                <w:bCs/>
                <w:sz w:val="18"/>
                <w:szCs w:val="18"/>
              </w:rPr>
              <w:t>Առ 30.09.2023թ.</w:t>
            </w:r>
          </w:p>
        </w:tc>
        <w:tc>
          <w:tcPr>
            <w:tcW w:w="1619" w:type="dxa"/>
            <w:tcBorders>
              <w:top w:val="single" w:sz="4" w:space="0" w:color="auto"/>
              <w:left w:val="nil"/>
              <w:bottom w:val="single" w:sz="4" w:space="0" w:color="auto"/>
              <w:right w:val="single" w:sz="4" w:space="0" w:color="auto"/>
            </w:tcBorders>
            <w:shd w:val="clear" w:color="auto" w:fill="FFFFFF"/>
            <w:vAlign w:val="bottom"/>
            <w:hideMark/>
          </w:tcPr>
          <w:p w:rsidR="00926F54" w:rsidRPr="00CD6048" w:rsidRDefault="00926F54" w:rsidP="00E374B1">
            <w:pPr>
              <w:spacing w:line="256" w:lineRule="auto"/>
              <w:jc w:val="center"/>
              <w:rPr>
                <w:rFonts w:ascii="GHEA Grapalat" w:hAnsi="GHEA Grapalat" w:cs="Calibri"/>
                <w:b/>
                <w:bCs/>
                <w:sz w:val="18"/>
                <w:szCs w:val="18"/>
              </w:rPr>
            </w:pPr>
            <w:r w:rsidRPr="00CD6048">
              <w:rPr>
                <w:rFonts w:ascii="GHEA Grapalat" w:hAnsi="GHEA Grapalat" w:cs="Calibri"/>
                <w:b/>
                <w:bCs/>
                <w:sz w:val="18"/>
                <w:szCs w:val="18"/>
              </w:rPr>
              <w:t>Փոփոխություն, գումար</w:t>
            </w:r>
          </w:p>
        </w:tc>
        <w:tc>
          <w:tcPr>
            <w:tcW w:w="1542" w:type="dxa"/>
            <w:tcBorders>
              <w:top w:val="single" w:sz="4" w:space="0" w:color="auto"/>
              <w:left w:val="nil"/>
              <w:bottom w:val="single" w:sz="4" w:space="0" w:color="auto"/>
              <w:right w:val="single" w:sz="4" w:space="0" w:color="auto"/>
            </w:tcBorders>
            <w:shd w:val="clear" w:color="auto" w:fill="FFFFFF"/>
            <w:vAlign w:val="bottom"/>
            <w:hideMark/>
          </w:tcPr>
          <w:p w:rsidR="00926F54" w:rsidRPr="00CD6048" w:rsidRDefault="00926F54" w:rsidP="00E374B1">
            <w:pPr>
              <w:spacing w:line="256" w:lineRule="auto"/>
              <w:jc w:val="center"/>
              <w:rPr>
                <w:rFonts w:ascii="GHEA Grapalat" w:hAnsi="GHEA Grapalat" w:cs="Calibri"/>
                <w:b/>
                <w:bCs/>
                <w:sz w:val="18"/>
                <w:szCs w:val="18"/>
              </w:rPr>
            </w:pPr>
            <w:r w:rsidRPr="00CD6048">
              <w:rPr>
                <w:rFonts w:ascii="GHEA Grapalat" w:hAnsi="GHEA Grapalat" w:cs="Calibri"/>
                <w:b/>
                <w:bCs/>
                <w:sz w:val="18"/>
                <w:szCs w:val="18"/>
              </w:rPr>
              <w:t>Փոփոխություն (%)</w:t>
            </w:r>
          </w:p>
        </w:tc>
      </w:tr>
      <w:tr w:rsidR="00926F54" w:rsidRPr="00CD6048" w:rsidTr="00E374B1">
        <w:trPr>
          <w:trHeight w:val="272"/>
        </w:trPr>
        <w:tc>
          <w:tcPr>
            <w:tcW w:w="4251" w:type="dxa"/>
            <w:tcBorders>
              <w:top w:val="nil"/>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b/>
                <w:i/>
                <w:sz w:val="18"/>
                <w:szCs w:val="18"/>
              </w:rPr>
            </w:pPr>
            <w:r w:rsidRPr="00CD6048">
              <w:rPr>
                <w:rFonts w:ascii="GHEA Grapalat" w:hAnsi="GHEA Grapalat" w:cs="Calibri"/>
                <w:b/>
                <w:i/>
                <w:sz w:val="18"/>
                <w:szCs w:val="18"/>
              </w:rPr>
              <w:t>(մլրդ դրամ)</w:t>
            </w:r>
          </w:p>
        </w:tc>
        <w:tc>
          <w:tcPr>
            <w:tcW w:w="1349" w:type="dxa"/>
            <w:tcBorders>
              <w:top w:val="single" w:sz="4" w:space="0" w:color="auto"/>
              <w:left w:val="single" w:sz="4" w:space="0" w:color="auto"/>
              <w:bottom w:val="single" w:sz="4" w:space="0" w:color="auto"/>
              <w:right w:val="single" w:sz="4" w:space="0" w:color="auto"/>
            </w:tcBorders>
            <w:vAlign w:val="bottom"/>
          </w:tcPr>
          <w:p w:rsidR="00926F54" w:rsidRPr="00CD6048" w:rsidRDefault="00926F54" w:rsidP="00E374B1">
            <w:pPr>
              <w:spacing w:line="256" w:lineRule="auto"/>
              <w:jc w:val="right"/>
              <w:rPr>
                <w:rFonts w:ascii="GHEA Grapalat" w:hAnsi="GHEA Grapalat" w:cs="Calibri"/>
                <w:b/>
                <w:bCs/>
                <w:sz w:val="18"/>
                <w:szCs w:val="18"/>
              </w:rPr>
            </w:pPr>
          </w:p>
        </w:tc>
        <w:tc>
          <w:tcPr>
            <w:tcW w:w="1439" w:type="dxa"/>
            <w:tcBorders>
              <w:top w:val="nil"/>
              <w:left w:val="single" w:sz="4" w:space="0" w:color="auto"/>
              <w:bottom w:val="single" w:sz="4" w:space="0" w:color="auto"/>
              <w:right w:val="single" w:sz="4" w:space="0" w:color="auto"/>
            </w:tcBorders>
            <w:noWrap/>
            <w:vAlign w:val="bottom"/>
          </w:tcPr>
          <w:p w:rsidR="00926F54" w:rsidRPr="00CD6048" w:rsidRDefault="00926F54" w:rsidP="00E374B1">
            <w:pPr>
              <w:spacing w:line="256" w:lineRule="auto"/>
              <w:jc w:val="right"/>
              <w:rPr>
                <w:rFonts w:ascii="GHEA Grapalat" w:hAnsi="GHEA Grapalat" w:cs="Calibri"/>
                <w:b/>
                <w:bCs/>
                <w:sz w:val="18"/>
                <w:szCs w:val="18"/>
              </w:rPr>
            </w:pPr>
          </w:p>
        </w:tc>
        <w:tc>
          <w:tcPr>
            <w:tcW w:w="1619" w:type="dxa"/>
            <w:tcBorders>
              <w:top w:val="nil"/>
              <w:left w:val="nil"/>
              <w:bottom w:val="single" w:sz="4" w:space="0" w:color="auto"/>
              <w:right w:val="single" w:sz="4" w:space="0" w:color="auto"/>
            </w:tcBorders>
            <w:noWrap/>
            <w:vAlign w:val="bottom"/>
          </w:tcPr>
          <w:p w:rsidR="00926F54" w:rsidRPr="00CD6048" w:rsidRDefault="00926F54" w:rsidP="00E374B1">
            <w:pPr>
              <w:spacing w:line="256" w:lineRule="auto"/>
              <w:jc w:val="right"/>
              <w:rPr>
                <w:rFonts w:ascii="GHEA Grapalat" w:hAnsi="GHEA Grapalat" w:cs="Calibri"/>
                <w:b/>
                <w:bCs/>
                <w:sz w:val="18"/>
                <w:szCs w:val="18"/>
              </w:rPr>
            </w:pPr>
          </w:p>
        </w:tc>
        <w:tc>
          <w:tcPr>
            <w:tcW w:w="1542" w:type="dxa"/>
            <w:tcBorders>
              <w:top w:val="nil"/>
              <w:left w:val="nil"/>
              <w:bottom w:val="single" w:sz="4" w:space="0" w:color="auto"/>
              <w:right w:val="single" w:sz="4" w:space="0" w:color="auto"/>
            </w:tcBorders>
            <w:noWrap/>
            <w:vAlign w:val="bottom"/>
          </w:tcPr>
          <w:p w:rsidR="00926F54" w:rsidRPr="00CD6048" w:rsidRDefault="00926F54" w:rsidP="00E374B1">
            <w:pPr>
              <w:spacing w:line="256" w:lineRule="auto"/>
              <w:jc w:val="right"/>
              <w:rPr>
                <w:rFonts w:ascii="GHEA Grapalat" w:hAnsi="GHEA Grapalat" w:cs="Calibri"/>
                <w:b/>
                <w:bCs/>
                <w:sz w:val="18"/>
                <w:szCs w:val="18"/>
              </w:rPr>
            </w:pPr>
          </w:p>
        </w:tc>
      </w:tr>
      <w:tr w:rsidR="00926F54" w:rsidRPr="00CD6048" w:rsidTr="00E374B1">
        <w:trPr>
          <w:trHeight w:val="217"/>
        </w:trPr>
        <w:tc>
          <w:tcPr>
            <w:tcW w:w="4251" w:type="dxa"/>
            <w:tcBorders>
              <w:top w:val="nil"/>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rPr>
                <w:rFonts w:ascii="GHEA Grapalat" w:hAnsi="GHEA Grapalat" w:cs="Calibri"/>
                <w:b/>
                <w:bCs/>
                <w:sz w:val="18"/>
                <w:szCs w:val="18"/>
              </w:rPr>
            </w:pPr>
            <w:r w:rsidRPr="00CD6048">
              <w:rPr>
                <w:rFonts w:ascii="GHEA Grapalat" w:hAnsi="GHEA Grapalat" w:cs="Calibri"/>
                <w:b/>
                <w:sz w:val="18"/>
                <w:szCs w:val="18"/>
              </w:rPr>
              <w:t>ՀՀ պետական պարտք</w:t>
            </w:r>
          </w:p>
        </w:tc>
        <w:tc>
          <w:tcPr>
            <w:tcW w:w="1349" w:type="dxa"/>
            <w:tcBorders>
              <w:top w:val="nil"/>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b/>
                <w:bCs/>
                <w:sz w:val="18"/>
                <w:szCs w:val="18"/>
              </w:rPr>
            </w:pPr>
            <w:r w:rsidRPr="00CD6048">
              <w:rPr>
                <w:rFonts w:ascii="GHEA Grapalat" w:hAnsi="GHEA Grapalat" w:cs="Calibri"/>
                <w:b/>
                <w:bCs/>
                <w:sz w:val="18"/>
                <w:szCs w:val="18"/>
              </w:rPr>
              <w:t>4,186.7</w:t>
            </w:r>
          </w:p>
        </w:tc>
        <w:tc>
          <w:tcPr>
            <w:tcW w:w="1439" w:type="dxa"/>
            <w:tcBorders>
              <w:top w:val="single" w:sz="4" w:space="0" w:color="auto"/>
              <w:bottom w:val="single" w:sz="4" w:space="0" w:color="auto"/>
              <w:right w:val="single" w:sz="4" w:space="0" w:color="auto"/>
            </w:tcBorders>
            <w:shd w:val="clear" w:color="auto" w:fill="auto"/>
            <w:noWrap/>
            <w:vAlign w:val="center"/>
            <w:hideMark/>
          </w:tcPr>
          <w:p w:rsidR="00926F54" w:rsidRPr="00CD6048" w:rsidRDefault="008220BB" w:rsidP="00E374B1">
            <w:pPr>
              <w:jc w:val="right"/>
              <w:rPr>
                <w:rFonts w:ascii="GHEA Grapalat" w:hAnsi="GHEA Grapalat" w:cs="Calibri"/>
                <w:b/>
                <w:bCs/>
                <w:iCs/>
                <w:color w:val="000000"/>
                <w:sz w:val="18"/>
                <w:szCs w:val="18"/>
              </w:rPr>
            </w:pPr>
            <w:r w:rsidRPr="00CD6048">
              <w:rPr>
                <w:rFonts w:ascii="GHEA Grapalat" w:hAnsi="GHEA Grapalat" w:cs="Calibri"/>
                <w:b/>
                <w:bCs/>
                <w:iCs/>
                <w:color w:val="000000"/>
                <w:sz w:val="18"/>
                <w:szCs w:val="18"/>
              </w:rPr>
              <w:t xml:space="preserve"> </w:t>
            </w:r>
            <w:r w:rsidR="00926F54" w:rsidRPr="00CD6048">
              <w:rPr>
                <w:rFonts w:ascii="GHEA Grapalat" w:hAnsi="GHEA Grapalat" w:cs="Calibri"/>
                <w:b/>
                <w:bCs/>
                <w:iCs/>
                <w:color w:val="000000"/>
                <w:sz w:val="18"/>
                <w:szCs w:val="18"/>
              </w:rPr>
              <w:t xml:space="preserve">4,454.2 </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6F54" w:rsidRPr="00CD6048" w:rsidRDefault="008220BB" w:rsidP="00E374B1">
            <w:pPr>
              <w:jc w:val="right"/>
              <w:rPr>
                <w:rFonts w:ascii="GHEA Grapalat" w:hAnsi="GHEA Grapalat" w:cs="Calibri"/>
                <w:b/>
                <w:bCs/>
                <w:iCs/>
                <w:color w:val="000000"/>
                <w:sz w:val="18"/>
                <w:szCs w:val="18"/>
              </w:rPr>
            </w:pPr>
            <w:r w:rsidRPr="00CD6048">
              <w:rPr>
                <w:rFonts w:ascii="GHEA Grapalat" w:hAnsi="GHEA Grapalat" w:cs="Calibri"/>
                <w:b/>
                <w:bCs/>
                <w:iCs/>
                <w:color w:val="000000"/>
                <w:sz w:val="18"/>
                <w:szCs w:val="18"/>
              </w:rPr>
              <w:t xml:space="preserve"> </w:t>
            </w:r>
            <w:r w:rsidR="00926F54" w:rsidRPr="00CD6048">
              <w:rPr>
                <w:rFonts w:ascii="GHEA Grapalat" w:hAnsi="GHEA Grapalat" w:cs="Calibri"/>
                <w:b/>
                <w:bCs/>
                <w:iCs/>
                <w:color w:val="000000"/>
                <w:sz w:val="18"/>
                <w:szCs w:val="18"/>
              </w:rPr>
              <w:t xml:space="preserve">267.5 </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6F54" w:rsidRPr="00CD6048" w:rsidRDefault="008220BB" w:rsidP="00E374B1">
            <w:pPr>
              <w:jc w:val="right"/>
              <w:rPr>
                <w:rFonts w:ascii="GHEA Grapalat" w:hAnsi="GHEA Grapalat" w:cs="Calibri"/>
                <w:b/>
                <w:bCs/>
                <w:iCs/>
                <w:color w:val="000000"/>
                <w:sz w:val="18"/>
                <w:szCs w:val="18"/>
              </w:rPr>
            </w:pPr>
            <w:r w:rsidRPr="00CD6048">
              <w:rPr>
                <w:rFonts w:ascii="GHEA Grapalat" w:hAnsi="GHEA Grapalat" w:cs="Calibri"/>
                <w:b/>
                <w:bCs/>
                <w:iCs/>
                <w:color w:val="000000"/>
                <w:sz w:val="18"/>
                <w:szCs w:val="18"/>
              </w:rPr>
              <w:t xml:space="preserve"> </w:t>
            </w:r>
            <w:r w:rsidR="00926F54" w:rsidRPr="00CD6048">
              <w:rPr>
                <w:rFonts w:ascii="GHEA Grapalat" w:hAnsi="GHEA Grapalat" w:cs="Calibri"/>
                <w:b/>
                <w:bCs/>
                <w:iCs/>
                <w:color w:val="000000"/>
                <w:sz w:val="18"/>
                <w:szCs w:val="18"/>
              </w:rPr>
              <w:t xml:space="preserve">6.4 </w:t>
            </w:r>
          </w:p>
        </w:tc>
      </w:tr>
      <w:tr w:rsidR="00926F54" w:rsidRPr="00CD6048" w:rsidTr="00E374B1">
        <w:trPr>
          <w:trHeight w:val="309"/>
        </w:trPr>
        <w:tc>
          <w:tcPr>
            <w:tcW w:w="4251"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rPr>
                <w:rFonts w:ascii="GHEA Grapalat" w:hAnsi="GHEA Grapalat" w:cs="Calibri"/>
                <w:sz w:val="18"/>
                <w:szCs w:val="18"/>
              </w:rPr>
            </w:pPr>
            <w:r w:rsidRPr="00CD6048">
              <w:rPr>
                <w:rFonts w:ascii="GHEA Grapalat" w:hAnsi="GHEA Grapalat" w:cs="Calibri"/>
                <w:sz w:val="18"/>
                <w:szCs w:val="18"/>
              </w:rPr>
              <w:t>ՀՀ կառավարության պարտք, այդ թվում՝</w:t>
            </w:r>
          </w:p>
        </w:tc>
        <w:tc>
          <w:tcPr>
            <w:tcW w:w="1349" w:type="dxa"/>
            <w:tcBorders>
              <w:top w:val="nil"/>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3,969.7</w:t>
            </w:r>
          </w:p>
        </w:tc>
        <w:tc>
          <w:tcPr>
            <w:tcW w:w="1439" w:type="dxa"/>
            <w:tcBorders>
              <w:top w:val="single" w:sz="4" w:space="0" w:color="auto"/>
              <w:bottom w:val="single" w:sz="4" w:space="0" w:color="auto"/>
              <w:right w:val="single" w:sz="4" w:space="0" w:color="auto"/>
            </w:tcBorders>
            <w:shd w:val="clear" w:color="auto" w:fill="auto"/>
            <w:noWrap/>
            <w:vAlign w:val="center"/>
          </w:tcPr>
          <w:p w:rsidR="00926F54" w:rsidRPr="00CD6048" w:rsidRDefault="008220BB" w:rsidP="00E374B1">
            <w:pPr>
              <w:jc w:val="right"/>
              <w:rPr>
                <w:rFonts w:ascii="GHEA Grapalat" w:hAnsi="GHEA Grapalat" w:cs="Calibri"/>
                <w:bCs/>
                <w:color w:val="000000"/>
                <w:sz w:val="18"/>
                <w:szCs w:val="18"/>
              </w:rPr>
            </w:pPr>
            <w:r w:rsidRPr="00CD6048">
              <w:rPr>
                <w:rFonts w:ascii="GHEA Grapalat" w:hAnsi="GHEA Grapalat" w:cs="Calibri"/>
                <w:bCs/>
                <w:color w:val="000000"/>
                <w:sz w:val="18"/>
                <w:szCs w:val="18"/>
              </w:rPr>
              <w:t xml:space="preserve"> </w:t>
            </w:r>
            <w:r w:rsidR="00926F54" w:rsidRPr="00CD6048">
              <w:rPr>
                <w:rFonts w:ascii="GHEA Grapalat" w:hAnsi="GHEA Grapalat" w:cs="Calibri"/>
                <w:bCs/>
                <w:color w:val="000000"/>
                <w:sz w:val="18"/>
                <w:szCs w:val="18"/>
              </w:rPr>
              <w:t xml:space="preserve">4,244.9 </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6F54" w:rsidRPr="00CD6048" w:rsidRDefault="008220BB" w:rsidP="00E374B1">
            <w:pPr>
              <w:jc w:val="right"/>
              <w:rPr>
                <w:rFonts w:ascii="GHEA Grapalat" w:hAnsi="GHEA Grapalat" w:cs="Calibri"/>
                <w:bCs/>
                <w:iCs/>
                <w:color w:val="000000"/>
                <w:sz w:val="18"/>
                <w:szCs w:val="18"/>
              </w:rPr>
            </w:pPr>
            <w:r w:rsidRPr="00CD6048">
              <w:rPr>
                <w:rFonts w:ascii="GHEA Grapalat" w:hAnsi="GHEA Grapalat" w:cs="Calibri"/>
                <w:bCs/>
                <w:iCs/>
                <w:color w:val="000000"/>
                <w:sz w:val="18"/>
                <w:szCs w:val="18"/>
              </w:rPr>
              <w:t xml:space="preserve"> </w:t>
            </w:r>
            <w:r w:rsidR="00926F54" w:rsidRPr="00CD6048">
              <w:rPr>
                <w:rFonts w:ascii="GHEA Grapalat" w:hAnsi="GHEA Grapalat" w:cs="Calibri"/>
                <w:bCs/>
                <w:iCs/>
                <w:color w:val="000000"/>
                <w:sz w:val="18"/>
                <w:szCs w:val="18"/>
              </w:rPr>
              <w:t xml:space="preserve">275.2 </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6F54" w:rsidRPr="00CD6048" w:rsidRDefault="008220BB" w:rsidP="00E374B1">
            <w:pPr>
              <w:jc w:val="right"/>
              <w:rPr>
                <w:rFonts w:ascii="GHEA Grapalat" w:hAnsi="GHEA Grapalat" w:cs="Calibri"/>
                <w:bCs/>
                <w:iCs/>
                <w:color w:val="000000"/>
                <w:sz w:val="18"/>
                <w:szCs w:val="18"/>
              </w:rPr>
            </w:pPr>
            <w:r w:rsidRPr="00CD6048">
              <w:rPr>
                <w:rFonts w:ascii="GHEA Grapalat" w:hAnsi="GHEA Grapalat" w:cs="Calibri"/>
                <w:bCs/>
                <w:iCs/>
                <w:color w:val="000000"/>
                <w:sz w:val="18"/>
                <w:szCs w:val="18"/>
              </w:rPr>
              <w:t xml:space="preserve"> </w:t>
            </w:r>
            <w:r w:rsidR="00926F54" w:rsidRPr="00CD6048">
              <w:rPr>
                <w:rFonts w:ascii="GHEA Grapalat" w:hAnsi="GHEA Grapalat" w:cs="Calibri"/>
                <w:bCs/>
                <w:iCs/>
                <w:color w:val="000000"/>
                <w:sz w:val="18"/>
                <w:szCs w:val="18"/>
              </w:rPr>
              <w:t xml:space="preserve">6.9 </w:t>
            </w:r>
          </w:p>
        </w:tc>
      </w:tr>
      <w:tr w:rsidR="00926F54" w:rsidRPr="00CD6048" w:rsidTr="00E374B1">
        <w:trPr>
          <w:trHeight w:val="285"/>
        </w:trPr>
        <w:tc>
          <w:tcPr>
            <w:tcW w:w="4251"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pStyle w:val="ListParagraph"/>
              <w:numPr>
                <w:ilvl w:val="0"/>
                <w:numId w:val="8"/>
              </w:numPr>
              <w:tabs>
                <w:tab w:val="left" w:pos="459"/>
              </w:tabs>
              <w:spacing w:line="256" w:lineRule="auto"/>
              <w:ind w:left="34" w:firstLine="236"/>
              <w:rPr>
                <w:rFonts w:ascii="GHEA Grapalat" w:hAnsi="GHEA Grapalat"/>
                <w:sz w:val="18"/>
                <w:szCs w:val="18"/>
                <w:lang w:val="hy-AM"/>
              </w:rPr>
            </w:pPr>
            <w:r w:rsidRPr="00CD6048">
              <w:rPr>
                <w:rFonts w:ascii="GHEA Grapalat" w:hAnsi="GHEA Grapalat"/>
                <w:sz w:val="18"/>
                <w:szCs w:val="18"/>
                <w:lang w:val="hy-AM"/>
              </w:rPr>
              <w:t>ՀՀ կառավարության արտաքին պարտք</w:t>
            </w:r>
          </w:p>
        </w:tc>
        <w:tc>
          <w:tcPr>
            <w:tcW w:w="1349" w:type="dxa"/>
            <w:tcBorders>
              <w:top w:val="nil"/>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2,319.7</w:t>
            </w:r>
          </w:p>
        </w:tc>
        <w:tc>
          <w:tcPr>
            <w:tcW w:w="1439" w:type="dxa"/>
            <w:tcBorders>
              <w:top w:val="single" w:sz="4" w:space="0" w:color="auto"/>
              <w:bottom w:val="single" w:sz="4" w:space="0" w:color="auto"/>
              <w:right w:val="single" w:sz="4" w:space="0" w:color="auto"/>
            </w:tcBorders>
            <w:noWrap/>
            <w:vAlign w:val="center"/>
            <w:hideMark/>
          </w:tcPr>
          <w:p w:rsidR="00926F54" w:rsidRPr="00CD6048" w:rsidRDefault="008220BB"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 xml:space="preserve"> </w:t>
            </w:r>
            <w:r w:rsidR="00926F54" w:rsidRPr="00CD6048">
              <w:rPr>
                <w:rFonts w:ascii="GHEA Grapalat" w:hAnsi="GHEA Grapalat" w:cs="Calibri"/>
                <w:sz w:val="18"/>
                <w:szCs w:val="18"/>
              </w:rPr>
              <w:t>2,354.0</w:t>
            </w:r>
          </w:p>
        </w:tc>
        <w:tc>
          <w:tcPr>
            <w:tcW w:w="1619" w:type="dxa"/>
            <w:tcBorders>
              <w:top w:val="single" w:sz="4" w:space="0" w:color="auto"/>
              <w:left w:val="single" w:sz="4" w:space="0" w:color="auto"/>
              <w:bottom w:val="single" w:sz="4" w:space="0" w:color="auto"/>
              <w:right w:val="single" w:sz="4" w:space="0" w:color="auto"/>
            </w:tcBorders>
            <w:noWrap/>
            <w:vAlign w:val="center"/>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34.3</w:t>
            </w:r>
          </w:p>
        </w:tc>
        <w:tc>
          <w:tcPr>
            <w:tcW w:w="1542" w:type="dxa"/>
            <w:tcBorders>
              <w:top w:val="single" w:sz="4" w:space="0" w:color="auto"/>
              <w:left w:val="single" w:sz="4" w:space="0" w:color="auto"/>
              <w:bottom w:val="single" w:sz="4" w:space="0" w:color="auto"/>
              <w:right w:val="single" w:sz="4" w:space="0" w:color="auto"/>
            </w:tcBorders>
            <w:noWrap/>
            <w:vAlign w:val="center"/>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1.5</w:t>
            </w:r>
          </w:p>
        </w:tc>
      </w:tr>
      <w:tr w:rsidR="00926F54" w:rsidRPr="00CD6048" w:rsidTr="00E374B1">
        <w:trPr>
          <w:trHeight w:val="261"/>
        </w:trPr>
        <w:tc>
          <w:tcPr>
            <w:tcW w:w="4251"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pStyle w:val="ListParagraph"/>
              <w:numPr>
                <w:ilvl w:val="0"/>
                <w:numId w:val="8"/>
              </w:numPr>
              <w:tabs>
                <w:tab w:val="left" w:pos="459"/>
              </w:tabs>
              <w:spacing w:line="256" w:lineRule="auto"/>
              <w:ind w:left="34" w:firstLine="236"/>
              <w:rPr>
                <w:rFonts w:ascii="GHEA Grapalat" w:hAnsi="GHEA Grapalat"/>
                <w:sz w:val="18"/>
                <w:szCs w:val="18"/>
                <w:lang w:val="hy-AM"/>
              </w:rPr>
            </w:pPr>
            <w:r w:rsidRPr="00CD6048">
              <w:rPr>
                <w:rFonts w:ascii="GHEA Grapalat" w:hAnsi="GHEA Grapalat"/>
                <w:sz w:val="18"/>
                <w:szCs w:val="18"/>
                <w:lang w:val="hy-AM"/>
              </w:rPr>
              <w:t>ՀՀ կառավարության ներքին պարտք</w:t>
            </w:r>
          </w:p>
        </w:tc>
        <w:tc>
          <w:tcPr>
            <w:tcW w:w="1349" w:type="dxa"/>
            <w:tcBorders>
              <w:top w:val="nil"/>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1,650.0</w:t>
            </w:r>
          </w:p>
        </w:tc>
        <w:tc>
          <w:tcPr>
            <w:tcW w:w="1439"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1,890.9</w:t>
            </w:r>
          </w:p>
        </w:tc>
        <w:tc>
          <w:tcPr>
            <w:tcW w:w="1619" w:type="dxa"/>
            <w:tcBorders>
              <w:top w:val="single" w:sz="4" w:space="0" w:color="auto"/>
              <w:left w:val="nil"/>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241.0</w:t>
            </w:r>
          </w:p>
        </w:tc>
        <w:tc>
          <w:tcPr>
            <w:tcW w:w="1542" w:type="dxa"/>
            <w:tcBorders>
              <w:top w:val="single" w:sz="4" w:space="0" w:color="auto"/>
              <w:left w:val="nil"/>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14.6</w:t>
            </w:r>
          </w:p>
        </w:tc>
      </w:tr>
      <w:tr w:rsidR="00926F54" w:rsidRPr="00CD6048" w:rsidTr="00E374B1">
        <w:trPr>
          <w:trHeight w:val="160"/>
        </w:trPr>
        <w:tc>
          <w:tcPr>
            <w:tcW w:w="4251"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rPr>
                <w:rFonts w:ascii="GHEA Grapalat" w:hAnsi="GHEA Grapalat" w:cs="Calibri"/>
                <w:sz w:val="18"/>
                <w:szCs w:val="18"/>
              </w:rPr>
            </w:pPr>
            <w:r w:rsidRPr="00CD6048">
              <w:rPr>
                <w:rFonts w:ascii="GHEA Grapalat" w:hAnsi="GHEA Grapalat" w:cs="Calibri"/>
                <w:sz w:val="18"/>
                <w:szCs w:val="18"/>
              </w:rPr>
              <w:t>ՀՀ կենտրոնական բանկի պարտք (արտաքին)</w:t>
            </w:r>
          </w:p>
        </w:tc>
        <w:tc>
          <w:tcPr>
            <w:tcW w:w="1349" w:type="dxa"/>
            <w:tcBorders>
              <w:top w:val="nil"/>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217.0</w:t>
            </w:r>
          </w:p>
        </w:tc>
        <w:tc>
          <w:tcPr>
            <w:tcW w:w="1439"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209.3</w:t>
            </w:r>
          </w:p>
        </w:tc>
        <w:tc>
          <w:tcPr>
            <w:tcW w:w="1619" w:type="dxa"/>
            <w:tcBorders>
              <w:top w:val="nil"/>
              <w:left w:val="nil"/>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(7.7)</w:t>
            </w:r>
          </w:p>
        </w:tc>
        <w:tc>
          <w:tcPr>
            <w:tcW w:w="1542" w:type="dxa"/>
            <w:tcBorders>
              <w:top w:val="nil"/>
              <w:left w:val="nil"/>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(3.6)</w:t>
            </w:r>
          </w:p>
        </w:tc>
      </w:tr>
      <w:tr w:rsidR="00926F54" w:rsidRPr="00CD6048" w:rsidTr="00E374B1">
        <w:trPr>
          <w:trHeight w:val="177"/>
        </w:trPr>
        <w:tc>
          <w:tcPr>
            <w:tcW w:w="4251" w:type="dxa"/>
            <w:tcBorders>
              <w:top w:val="single" w:sz="4" w:space="0" w:color="auto"/>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jc w:val="right"/>
              <w:rPr>
                <w:rFonts w:ascii="GHEA Grapalat" w:hAnsi="GHEA Grapalat" w:cs="Calibri"/>
                <w:b/>
                <w:sz w:val="18"/>
                <w:szCs w:val="18"/>
              </w:rPr>
            </w:pPr>
            <w:r w:rsidRPr="00CD6048">
              <w:rPr>
                <w:rFonts w:ascii="GHEA Grapalat" w:hAnsi="GHEA Grapalat" w:cs="Calibri"/>
                <w:b/>
                <w:i/>
                <w:sz w:val="18"/>
                <w:szCs w:val="18"/>
              </w:rPr>
              <w:t>(մլն ԱՄՆ դոլար)</w:t>
            </w:r>
          </w:p>
        </w:tc>
        <w:tc>
          <w:tcPr>
            <w:tcW w:w="1349" w:type="dxa"/>
            <w:tcBorders>
              <w:top w:val="single" w:sz="4" w:space="0" w:color="auto"/>
              <w:left w:val="single" w:sz="4" w:space="0" w:color="auto"/>
              <w:bottom w:val="single" w:sz="4" w:space="0" w:color="auto"/>
              <w:right w:val="single" w:sz="4" w:space="0" w:color="auto"/>
            </w:tcBorders>
            <w:shd w:val="clear" w:color="auto" w:fill="FFFFFF"/>
            <w:vAlign w:val="bottom"/>
          </w:tcPr>
          <w:p w:rsidR="00926F54" w:rsidRPr="00CD6048" w:rsidRDefault="00926F54" w:rsidP="00E374B1">
            <w:pPr>
              <w:spacing w:line="256" w:lineRule="auto"/>
              <w:jc w:val="center"/>
              <w:rPr>
                <w:rFonts w:ascii="GHEA Grapalat" w:hAnsi="GHEA Grapalat" w:cs="Calibri"/>
                <w:b/>
                <w:bCs/>
                <w:sz w:val="18"/>
                <w:szCs w:val="18"/>
              </w:rPr>
            </w:pPr>
          </w:p>
        </w:tc>
        <w:tc>
          <w:tcPr>
            <w:tcW w:w="1439" w:type="dxa"/>
            <w:tcBorders>
              <w:top w:val="single" w:sz="4" w:space="0" w:color="auto"/>
              <w:left w:val="single" w:sz="4" w:space="0" w:color="auto"/>
              <w:bottom w:val="single" w:sz="4" w:space="0" w:color="auto"/>
              <w:right w:val="single" w:sz="4" w:space="0" w:color="auto"/>
            </w:tcBorders>
            <w:shd w:val="clear" w:color="auto" w:fill="FFFFFF"/>
            <w:vAlign w:val="bottom"/>
          </w:tcPr>
          <w:p w:rsidR="00926F54" w:rsidRPr="00CD6048" w:rsidRDefault="00926F54" w:rsidP="00E374B1">
            <w:pPr>
              <w:spacing w:line="256" w:lineRule="auto"/>
              <w:jc w:val="center"/>
              <w:rPr>
                <w:rFonts w:ascii="GHEA Grapalat" w:hAnsi="GHEA Grapalat" w:cs="Calibri"/>
                <w:b/>
                <w:bCs/>
                <w:sz w:val="18"/>
                <w:szCs w:val="18"/>
              </w:rPr>
            </w:pPr>
          </w:p>
        </w:tc>
        <w:tc>
          <w:tcPr>
            <w:tcW w:w="1619" w:type="dxa"/>
            <w:tcBorders>
              <w:top w:val="single" w:sz="4" w:space="0" w:color="auto"/>
              <w:left w:val="nil"/>
              <w:bottom w:val="single" w:sz="4" w:space="0" w:color="auto"/>
              <w:right w:val="single" w:sz="4" w:space="0" w:color="auto"/>
            </w:tcBorders>
            <w:shd w:val="clear" w:color="auto" w:fill="FFFFFF"/>
            <w:vAlign w:val="bottom"/>
          </w:tcPr>
          <w:p w:rsidR="00926F54" w:rsidRPr="00CD6048" w:rsidRDefault="00926F54" w:rsidP="00E374B1">
            <w:pPr>
              <w:spacing w:line="256" w:lineRule="auto"/>
              <w:jc w:val="center"/>
              <w:rPr>
                <w:rFonts w:ascii="GHEA Grapalat" w:hAnsi="GHEA Grapalat" w:cs="Calibri"/>
                <w:b/>
                <w:bCs/>
                <w:sz w:val="18"/>
                <w:szCs w:val="18"/>
              </w:rPr>
            </w:pPr>
          </w:p>
        </w:tc>
        <w:tc>
          <w:tcPr>
            <w:tcW w:w="1542" w:type="dxa"/>
            <w:tcBorders>
              <w:top w:val="single" w:sz="4" w:space="0" w:color="auto"/>
              <w:left w:val="nil"/>
              <w:bottom w:val="single" w:sz="4" w:space="0" w:color="auto"/>
              <w:right w:val="single" w:sz="4" w:space="0" w:color="auto"/>
            </w:tcBorders>
            <w:shd w:val="clear" w:color="auto" w:fill="FFFFFF"/>
            <w:vAlign w:val="bottom"/>
          </w:tcPr>
          <w:p w:rsidR="00926F54" w:rsidRPr="00CD6048" w:rsidRDefault="00926F54" w:rsidP="00E374B1">
            <w:pPr>
              <w:spacing w:line="256" w:lineRule="auto"/>
              <w:jc w:val="center"/>
              <w:rPr>
                <w:rFonts w:ascii="GHEA Grapalat" w:hAnsi="GHEA Grapalat" w:cs="Calibri"/>
                <w:b/>
                <w:bCs/>
                <w:sz w:val="18"/>
                <w:szCs w:val="18"/>
              </w:rPr>
            </w:pPr>
          </w:p>
        </w:tc>
      </w:tr>
      <w:tr w:rsidR="00926F54" w:rsidRPr="00CD6048" w:rsidTr="00E374B1">
        <w:trPr>
          <w:trHeight w:val="271"/>
        </w:trPr>
        <w:tc>
          <w:tcPr>
            <w:tcW w:w="4251" w:type="dxa"/>
            <w:tcBorders>
              <w:top w:val="nil"/>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rPr>
                <w:rFonts w:ascii="GHEA Grapalat" w:hAnsi="GHEA Grapalat" w:cs="Calibri"/>
                <w:b/>
                <w:bCs/>
                <w:sz w:val="18"/>
                <w:szCs w:val="18"/>
              </w:rPr>
            </w:pPr>
            <w:r w:rsidRPr="00CD6048">
              <w:rPr>
                <w:rFonts w:ascii="GHEA Grapalat" w:hAnsi="GHEA Grapalat" w:cs="Calibri"/>
                <w:b/>
                <w:sz w:val="18"/>
                <w:szCs w:val="18"/>
              </w:rPr>
              <w:t>ՀՀ պետական պարտք</w:t>
            </w:r>
          </w:p>
        </w:tc>
        <w:tc>
          <w:tcPr>
            <w:tcW w:w="1349"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b/>
                <w:bCs/>
                <w:sz w:val="18"/>
                <w:szCs w:val="18"/>
              </w:rPr>
            </w:pPr>
            <w:r w:rsidRPr="00CD6048">
              <w:rPr>
                <w:rFonts w:ascii="GHEA Grapalat" w:hAnsi="GHEA Grapalat" w:cs="Calibri"/>
                <w:b/>
                <w:bCs/>
                <w:sz w:val="18"/>
                <w:szCs w:val="18"/>
              </w:rPr>
              <w:t>10,637.7</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6F54" w:rsidRPr="00CD6048" w:rsidRDefault="008220BB" w:rsidP="00E374B1">
            <w:pPr>
              <w:jc w:val="right"/>
              <w:rPr>
                <w:rFonts w:ascii="GHEA Grapalat" w:hAnsi="GHEA Grapalat" w:cs="Calibri"/>
                <w:b/>
                <w:bCs/>
                <w:sz w:val="18"/>
                <w:szCs w:val="18"/>
              </w:rPr>
            </w:pPr>
            <w:r w:rsidRPr="00CD6048">
              <w:rPr>
                <w:rFonts w:ascii="GHEA Grapalat" w:hAnsi="GHEA Grapalat" w:cs="Calibri"/>
                <w:b/>
                <w:bCs/>
                <w:sz w:val="18"/>
                <w:szCs w:val="18"/>
              </w:rPr>
              <w:t xml:space="preserve"> </w:t>
            </w:r>
            <w:r w:rsidR="00926F54" w:rsidRPr="00CD6048">
              <w:rPr>
                <w:rFonts w:ascii="GHEA Grapalat" w:hAnsi="GHEA Grapalat" w:cs="Calibri"/>
                <w:b/>
                <w:bCs/>
                <w:sz w:val="18"/>
                <w:szCs w:val="18"/>
              </w:rPr>
              <w:t xml:space="preserve">11,322.3 </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6F54" w:rsidRPr="00CD6048" w:rsidRDefault="00926F54" w:rsidP="00E374B1">
            <w:pPr>
              <w:jc w:val="right"/>
              <w:rPr>
                <w:rFonts w:ascii="GHEA Grapalat" w:hAnsi="GHEA Grapalat" w:cs="Calibri"/>
                <w:b/>
                <w:bCs/>
                <w:sz w:val="18"/>
                <w:szCs w:val="18"/>
              </w:rPr>
            </w:pPr>
            <w:r w:rsidRPr="00CD6048">
              <w:rPr>
                <w:rFonts w:ascii="GHEA Grapalat" w:hAnsi="GHEA Grapalat" w:cs="Calibri"/>
                <w:b/>
                <w:bCs/>
                <w:sz w:val="18"/>
                <w:szCs w:val="18"/>
              </w:rPr>
              <w:t xml:space="preserve">684.6 </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6F54" w:rsidRPr="00CD6048" w:rsidRDefault="008220BB" w:rsidP="00E374B1">
            <w:pPr>
              <w:jc w:val="right"/>
              <w:rPr>
                <w:rFonts w:ascii="GHEA Grapalat" w:hAnsi="GHEA Grapalat" w:cs="Calibri"/>
                <w:b/>
                <w:bCs/>
                <w:sz w:val="18"/>
                <w:szCs w:val="18"/>
              </w:rPr>
            </w:pPr>
            <w:r w:rsidRPr="00CD6048">
              <w:rPr>
                <w:rFonts w:ascii="GHEA Grapalat" w:hAnsi="GHEA Grapalat" w:cs="Calibri"/>
                <w:b/>
                <w:bCs/>
                <w:sz w:val="18"/>
                <w:szCs w:val="18"/>
              </w:rPr>
              <w:t xml:space="preserve"> </w:t>
            </w:r>
            <w:r w:rsidR="00926F54" w:rsidRPr="00CD6048">
              <w:rPr>
                <w:rFonts w:ascii="GHEA Grapalat" w:hAnsi="GHEA Grapalat" w:cs="Calibri"/>
                <w:b/>
                <w:bCs/>
                <w:sz w:val="18"/>
                <w:szCs w:val="18"/>
              </w:rPr>
              <w:t xml:space="preserve">6.4 </w:t>
            </w:r>
          </w:p>
        </w:tc>
      </w:tr>
      <w:tr w:rsidR="00926F54" w:rsidRPr="00CD6048" w:rsidTr="00E374B1">
        <w:trPr>
          <w:trHeight w:val="262"/>
        </w:trPr>
        <w:tc>
          <w:tcPr>
            <w:tcW w:w="4251"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rPr>
                <w:rFonts w:ascii="GHEA Grapalat" w:hAnsi="GHEA Grapalat" w:cs="Calibri"/>
                <w:sz w:val="18"/>
                <w:szCs w:val="18"/>
              </w:rPr>
            </w:pPr>
            <w:r w:rsidRPr="00CD6048">
              <w:rPr>
                <w:rFonts w:ascii="GHEA Grapalat" w:hAnsi="GHEA Grapalat" w:cs="Calibri"/>
                <w:sz w:val="18"/>
                <w:szCs w:val="18"/>
              </w:rPr>
              <w:t>ՀՀ կառավարության պարտք, այդ թվում՝</w:t>
            </w:r>
          </w:p>
        </w:tc>
        <w:tc>
          <w:tcPr>
            <w:tcW w:w="1349"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10,086.4</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6F54" w:rsidRPr="00CD6048" w:rsidRDefault="008220BB" w:rsidP="00E374B1">
            <w:pPr>
              <w:jc w:val="right"/>
              <w:rPr>
                <w:rFonts w:ascii="GHEA Grapalat" w:hAnsi="GHEA Grapalat" w:cs="Calibri"/>
                <w:sz w:val="18"/>
                <w:szCs w:val="18"/>
              </w:rPr>
            </w:pPr>
            <w:r w:rsidRPr="00CD6048">
              <w:rPr>
                <w:rFonts w:ascii="GHEA Grapalat" w:hAnsi="GHEA Grapalat" w:cs="Calibri"/>
                <w:sz w:val="18"/>
                <w:szCs w:val="18"/>
              </w:rPr>
              <w:t xml:space="preserve"> </w:t>
            </w:r>
            <w:r w:rsidR="00926F54" w:rsidRPr="00CD6048">
              <w:rPr>
                <w:rFonts w:ascii="GHEA Grapalat" w:hAnsi="GHEA Grapalat" w:cs="Calibri"/>
                <w:sz w:val="18"/>
                <w:szCs w:val="18"/>
              </w:rPr>
              <w:t xml:space="preserve">10,790.4 </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 xml:space="preserve">704.0 </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6F54" w:rsidRPr="00CD6048" w:rsidRDefault="008220BB" w:rsidP="00E374B1">
            <w:pPr>
              <w:jc w:val="right"/>
              <w:rPr>
                <w:rFonts w:ascii="GHEA Grapalat" w:hAnsi="GHEA Grapalat" w:cs="Calibri"/>
                <w:sz w:val="18"/>
                <w:szCs w:val="18"/>
              </w:rPr>
            </w:pPr>
            <w:r w:rsidRPr="00CD6048">
              <w:rPr>
                <w:rFonts w:ascii="GHEA Grapalat" w:hAnsi="GHEA Grapalat" w:cs="Calibri"/>
                <w:sz w:val="18"/>
                <w:szCs w:val="18"/>
              </w:rPr>
              <w:t xml:space="preserve"> </w:t>
            </w:r>
            <w:r w:rsidR="00926F54" w:rsidRPr="00CD6048">
              <w:rPr>
                <w:rFonts w:ascii="GHEA Grapalat" w:hAnsi="GHEA Grapalat" w:cs="Calibri"/>
                <w:sz w:val="18"/>
                <w:szCs w:val="18"/>
              </w:rPr>
              <w:t xml:space="preserve">7.0 </w:t>
            </w:r>
          </w:p>
        </w:tc>
      </w:tr>
      <w:tr w:rsidR="00926F54" w:rsidRPr="00CD6048" w:rsidTr="00E374B1">
        <w:trPr>
          <w:trHeight w:val="218"/>
        </w:trPr>
        <w:tc>
          <w:tcPr>
            <w:tcW w:w="4251"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pStyle w:val="ListParagraph"/>
              <w:numPr>
                <w:ilvl w:val="0"/>
                <w:numId w:val="8"/>
              </w:numPr>
              <w:tabs>
                <w:tab w:val="left" w:pos="459"/>
              </w:tabs>
              <w:spacing w:line="256" w:lineRule="auto"/>
              <w:ind w:left="34" w:firstLine="236"/>
              <w:rPr>
                <w:rFonts w:ascii="GHEA Grapalat" w:hAnsi="GHEA Grapalat"/>
                <w:sz w:val="18"/>
                <w:szCs w:val="18"/>
                <w:lang w:val="hy-AM"/>
              </w:rPr>
            </w:pPr>
            <w:r w:rsidRPr="00CD6048">
              <w:rPr>
                <w:rFonts w:ascii="GHEA Grapalat" w:hAnsi="GHEA Grapalat"/>
                <w:sz w:val="18"/>
                <w:szCs w:val="18"/>
                <w:lang w:val="hy-AM"/>
              </w:rPr>
              <w:t>ՀՀ կառավարության արտաքին պարտք</w:t>
            </w:r>
          </w:p>
        </w:tc>
        <w:tc>
          <w:tcPr>
            <w:tcW w:w="1349"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5,894.1</w:t>
            </w:r>
          </w:p>
        </w:tc>
        <w:tc>
          <w:tcPr>
            <w:tcW w:w="1439" w:type="dxa"/>
            <w:tcBorders>
              <w:top w:val="single" w:sz="4" w:space="0" w:color="auto"/>
              <w:left w:val="single" w:sz="4" w:space="0" w:color="auto"/>
              <w:bottom w:val="single" w:sz="4" w:space="0" w:color="auto"/>
              <w:right w:val="single" w:sz="4" w:space="0" w:color="auto"/>
            </w:tcBorders>
            <w:noWrap/>
            <w:vAlign w:val="center"/>
            <w:hideMark/>
          </w:tcPr>
          <w:p w:rsidR="00926F54" w:rsidRPr="00CD6048" w:rsidRDefault="008220BB" w:rsidP="00E374B1">
            <w:pPr>
              <w:jc w:val="right"/>
              <w:rPr>
                <w:rFonts w:ascii="GHEA Grapalat" w:hAnsi="GHEA Grapalat" w:cs="Calibri"/>
                <w:sz w:val="18"/>
                <w:szCs w:val="18"/>
              </w:rPr>
            </w:pPr>
            <w:r w:rsidRPr="00CD6048">
              <w:rPr>
                <w:rFonts w:ascii="GHEA Grapalat" w:hAnsi="GHEA Grapalat" w:cs="Calibri"/>
                <w:sz w:val="18"/>
                <w:szCs w:val="18"/>
              </w:rPr>
              <w:t xml:space="preserve"> </w:t>
            </w:r>
            <w:r w:rsidR="00926F54" w:rsidRPr="00CD6048">
              <w:rPr>
                <w:rFonts w:ascii="GHEA Grapalat" w:hAnsi="GHEA Grapalat" w:cs="Calibri"/>
                <w:sz w:val="18"/>
                <w:szCs w:val="18"/>
              </w:rPr>
              <w:t xml:space="preserve">5,983.7 </w:t>
            </w:r>
          </w:p>
        </w:tc>
        <w:tc>
          <w:tcPr>
            <w:tcW w:w="1619" w:type="dxa"/>
            <w:tcBorders>
              <w:top w:val="single" w:sz="4" w:space="0" w:color="auto"/>
              <w:left w:val="single" w:sz="4" w:space="0" w:color="auto"/>
              <w:bottom w:val="single" w:sz="4" w:space="0" w:color="auto"/>
              <w:right w:val="single" w:sz="4" w:space="0" w:color="auto"/>
            </w:tcBorders>
            <w:noWrap/>
            <w:vAlign w:val="center"/>
            <w:hideMark/>
          </w:tcPr>
          <w:p w:rsidR="00926F54" w:rsidRPr="00CD6048" w:rsidRDefault="008220BB" w:rsidP="00E374B1">
            <w:pPr>
              <w:jc w:val="right"/>
              <w:rPr>
                <w:rFonts w:ascii="GHEA Grapalat" w:hAnsi="GHEA Grapalat" w:cs="Calibri"/>
                <w:sz w:val="18"/>
                <w:szCs w:val="18"/>
              </w:rPr>
            </w:pPr>
            <w:r w:rsidRPr="00CD6048">
              <w:rPr>
                <w:rFonts w:ascii="GHEA Grapalat" w:hAnsi="GHEA Grapalat" w:cs="Calibri"/>
                <w:sz w:val="18"/>
                <w:szCs w:val="18"/>
              </w:rPr>
              <w:t xml:space="preserve"> </w:t>
            </w:r>
            <w:r w:rsidR="00926F54" w:rsidRPr="00CD6048">
              <w:rPr>
                <w:rFonts w:ascii="GHEA Grapalat" w:hAnsi="GHEA Grapalat" w:cs="Calibri"/>
                <w:sz w:val="18"/>
                <w:szCs w:val="18"/>
              </w:rPr>
              <w:t>89.6</w:t>
            </w:r>
          </w:p>
        </w:tc>
        <w:tc>
          <w:tcPr>
            <w:tcW w:w="1542" w:type="dxa"/>
            <w:tcBorders>
              <w:top w:val="single" w:sz="4" w:space="0" w:color="auto"/>
              <w:left w:val="single" w:sz="4" w:space="0" w:color="auto"/>
              <w:bottom w:val="single" w:sz="4" w:space="0" w:color="auto"/>
              <w:right w:val="single" w:sz="4" w:space="0" w:color="auto"/>
            </w:tcBorders>
            <w:noWrap/>
            <w:vAlign w:val="center"/>
            <w:hideMark/>
          </w:tcPr>
          <w:p w:rsidR="00926F54" w:rsidRPr="00CD6048" w:rsidRDefault="008220BB" w:rsidP="00E374B1">
            <w:pPr>
              <w:jc w:val="right"/>
              <w:rPr>
                <w:rFonts w:ascii="GHEA Grapalat" w:hAnsi="GHEA Grapalat" w:cs="Calibri"/>
                <w:sz w:val="18"/>
                <w:szCs w:val="18"/>
              </w:rPr>
            </w:pPr>
            <w:r w:rsidRPr="00CD6048">
              <w:rPr>
                <w:rFonts w:ascii="GHEA Grapalat" w:hAnsi="GHEA Grapalat" w:cs="Calibri"/>
                <w:sz w:val="18"/>
                <w:szCs w:val="18"/>
              </w:rPr>
              <w:t xml:space="preserve"> </w:t>
            </w:r>
            <w:r w:rsidR="00926F54" w:rsidRPr="00CD6048">
              <w:rPr>
                <w:rFonts w:ascii="GHEA Grapalat" w:hAnsi="GHEA Grapalat" w:cs="Calibri"/>
                <w:sz w:val="18"/>
                <w:szCs w:val="18"/>
              </w:rPr>
              <w:t>1.5</w:t>
            </w:r>
          </w:p>
        </w:tc>
      </w:tr>
      <w:tr w:rsidR="00926F54" w:rsidRPr="00CD6048" w:rsidTr="00E374B1">
        <w:trPr>
          <w:trHeight w:val="207"/>
        </w:trPr>
        <w:tc>
          <w:tcPr>
            <w:tcW w:w="4251"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pStyle w:val="ListParagraph"/>
              <w:numPr>
                <w:ilvl w:val="0"/>
                <w:numId w:val="8"/>
              </w:numPr>
              <w:tabs>
                <w:tab w:val="left" w:pos="459"/>
              </w:tabs>
              <w:spacing w:line="256" w:lineRule="auto"/>
              <w:ind w:left="34" w:firstLine="236"/>
              <w:rPr>
                <w:rFonts w:ascii="GHEA Grapalat" w:hAnsi="GHEA Grapalat"/>
                <w:sz w:val="18"/>
                <w:szCs w:val="18"/>
                <w:lang w:val="hy-AM"/>
              </w:rPr>
            </w:pPr>
            <w:r w:rsidRPr="00CD6048">
              <w:rPr>
                <w:rFonts w:ascii="GHEA Grapalat" w:hAnsi="GHEA Grapalat"/>
                <w:sz w:val="18"/>
                <w:szCs w:val="18"/>
                <w:lang w:val="hy-AM"/>
              </w:rPr>
              <w:t>ՀՀ կառավարության ներքին պարտք</w:t>
            </w:r>
          </w:p>
        </w:tc>
        <w:tc>
          <w:tcPr>
            <w:tcW w:w="1349"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4,192.3</w:t>
            </w:r>
          </w:p>
        </w:tc>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6F54" w:rsidRPr="00CD6048" w:rsidRDefault="008220BB" w:rsidP="00E374B1">
            <w:pPr>
              <w:jc w:val="right"/>
              <w:rPr>
                <w:rFonts w:ascii="GHEA Grapalat" w:hAnsi="GHEA Grapalat" w:cs="Calibri"/>
                <w:sz w:val="18"/>
                <w:szCs w:val="18"/>
              </w:rPr>
            </w:pPr>
            <w:r w:rsidRPr="00CD6048">
              <w:rPr>
                <w:rFonts w:ascii="GHEA Grapalat" w:hAnsi="GHEA Grapalat" w:cs="Calibri"/>
                <w:sz w:val="18"/>
                <w:szCs w:val="18"/>
              </w:rPr>
              <w:t xml:space="preserve"> </w:t>
            </w:r>
            <w:r w:rsidR="00926F54" w:rsidRPr="00CD6048">
              <w:rPr>
                <w:rFonts w:ascii="GHEA Grapalat" w:hAnsi="GHEA Grapalat" w:cs="Calibri"/>
                <w:sz w:val="18"/>
                <w:szCs w:val="18"/>
              </w:rPr>
              <w:t xml:space="preserve">4,806.7 </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 xml:space="preserve">614.4 </w:t>
            </w:r>
          </w:p>
        </w:tc>
        <w:tc>
          <w:tcPr>
            <w:tcW w:w="1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6F54" w:rsidRPr="00CD6048" w:rsidRDefault="008220BB" w:rsidP="00E374B1">
            <w:pPr>
              <w:jc w:val="right"/>
              <w:rPr>
                <w:rFonts w:ascii="GHEA Grapalat" w:hAnsi="GHEA Grapalat" w:cs="Calibri"/>
                <w:sz w:val="18"/>
                <w:szCs w:val="18"/>
              </w:rPr>
            </w:pPr>
            <w:r w:rsidRPr="00CD6048">
              <w:rPr>
                <w:rFonts w:ascii="GHEA Grapalat" w:hAnsi="GHEA Grapalat" w:cs="Calibri"/>
                <w:sz w:val="18"/>
                <w:szCs w:val="18"/>
              </w:rPr>
              <w:t xml:space="preserve"> </w:t>
            </w:r>
            <w:r w:rsidR="00926F54" w:rsidRPr="00CD6048">
              <w:rPr>
                <w:rFonts w:ascii="GHEA Grapalat" w:hAnsi="GHEA Grapalat" w:cs="Calibri"/>
                <w:sz w:val="18"/>
                <w:szCs w:val="18"/>
              </w:rPr>
              <w:t xml:space="preserve">14.7 </w:t>
            </w:r>
          </w:p>
        </w:tc>
      </w:tr>
      <w:tr w:rsidR="00926F54" w:rsidRPr="00CD6048" w:rsidTr="00E374B1">
        <w:trPr>
          <w:trHeight w:val="228"/>
        </w:trPr>
        <w:tc>
          <w:tcPr>
            <w:tcW w:w="4251" w:type="dxa"/>
            <w:tcBorders>
              <w:top w:val="nil"/>
              <w:left w:val="single" w:sz="4" w:space="0" w:color="auto"/>
              <w:bottom w:val="single" w:sz="4" w:space="0" w:color="auto"/>
              <w:right w:val="single" w:sz="4" w:space="0" w:color="auto"/>
            </w:tcBorders>
            <w:noWrap/>
            <w:vAlign w:val="bottom"/>
            <w:hideMark/>
          </w:tcPr>
          <w:p w:rsidR="00926F54" w:rsidRPr="00CD6048" w:rsidRDefault="00926F54" w:rsidP="00E374B1">
            <w:pPr>
              <w:spacing w:line="256" w:lineRule="auto"/>
              <w:rPr>
                <w:rFonts w:ascii="GHEA Grapalat" w:hAnsi="GHEA Grapalat" w:cs="Calibri"/>
                <w:sz w:val="18"/>
                <w:szCs w:val="18"/>
              </w:rPr>
            </w:pPr>
            <w:r w:rsidRPr="00CD6048">
              <w:rPr>
                <w:rFonts w:ascii="GHEA Grapalat" w:hAnsi="GHEA Grapalat" w:cs="Calibri"/>
                <w:sz w:val="18"/>
                <w:szCs w:val="18"/>
              </w:rPr>
              <w:t>ՀՀ կենտրոնական բանկի պարտք (արտաքին)</w:t>
            </w:r>
          </w:p>
        </w:tc>
        <w:tc>
          <w:tcPr>
            <w:tcW w:w="1349" w:type="dxa"/>
            <w:tcBorders>
              <w:top w:val="single" w:sz="4" w:space="0" w:color="auto"/>
              <w:left w:val="single" w:sz="4" w:space="0" w:color="auto"/>
              <w:bottom w:val="single" w:sz="4" w:space="0" w:color="auto"/>
              <w:right w:val="single" w:sz="4" w:space="0" w:color="auto"/>
            </w:tcBorders>
            <w:vAlign w:val="bottom"/>
            <w:hideMark/>
          </w:tcPr>
          <w:p w:rsidR="00926F54" w:rsidRPr="00CD6048" w:rsidRDefault="00926F54" w:rsidP="00E374B1">
            <w:pPr>
              <w:spacing w:line="256" w:lineRule="auto"/>
              <w:jc w:val="right"/>
              <w:rPr>
                <w:rFonts w:ascii="GHEA Grapalat" w:hAnsi="GHEA Grapalat" w:cs="Calibri"/>
                <w:sz w:val="18"/>
                <w:szCs w:val="18"/>
              </w:rPr>
            </w:pPr>
            <w:r w:rsidRPr="00CD6048">
              <w:rPr>
                <w:rFonts w:ascii="GHEA Grapalat" w:hAnsi="GHEA Grapalat" w:cs="Calibri"/>
                <w:sz w:val="18"/>
                <w:szCs w:val="18"/>
              </w:rPr>
              <w:t>551.3</w:t>
            </w:r>
          </w:p>
        </w:tc>
        <w:tc>
          <w:tcPr>
            <w:tcW w:w="1439" w:type="dxa"/>
            <w:tcBorders>
              <w:top w:val="single" w:sz="4" w:space="0" w:color="auto"/>
              <w:left w:val="single" w:sz="4" w:space="0" w:color="auto"/>
              <w:bottom w:val="single" w:sz="4" w:space="0" w:color="auto"/>
              <w:right w:val="single" w:sz="4" w:space="0" w:color="auto"/>
            </w:tcBorders>
            <w:noWrap/>
            <w:vAlign w:val="center"/>
            <w:hideMark/>
          </w:tcPr>
          <w:p w:rsidR="00926F54" w:rsidRPr="00CD6048" w:rsidRDefault="008220BB" w:rsidP="00E374B1">
            <w:pPr>
              <w:jc w:val="right"/>
              <w:rPr>
                <w:rFonts w:ascii="GHEA Grapalat" w:hAnsi="GHEA Grapalat" w:cs="Calibri"/>
                <w:sz w:val="18"/>
                <w:szCs w:val="18"/>
              </w:rPr>
            </w:pPr>
            <w:r w:rsidRPr="00CD6048">
              <w:rPr>
                <w:rFonts w:ascii="GHEA Grapalat" w:hAnsi="GHEA Grapalat" w:cs="Calibri"/>
                <w:sz w:val="18"/>
                <w:szCs w:val="18"/>
              </w:rPr>
              <w:t xml:space="preserve"> </w:t>
            </w:r>
            <w:r w:rsidR="00926F54" w:rsidRPr="00CD6048">
              <w:rPr>
                <w:rFonts w:ascii="GHEA Grapalat" w:hAnsi="GHEA Grapalat" w:cs="Calibri"/>
                <w:sz w:val="18"/>
                <w:szCs w:val="18"/>
              </w:rPr>
              <w:t xml:space="preserve">531.9 </w:t>
            </w:r>
          </w:p>
        </w:tc>
        <w:tc>
          <w:tcPr>
            <w:tcW w:w="1619" w:type="dxa"/>
            <w:tcBorders>
              <w:top w:val="single" w:sz="4" w:space="0" w:color="auto"/>
              <w:left w:val="single" w:sz="4" w:space="0" w:color="auto"/>
              <w:bottom w:val="single" w:sz="4" w:space="0" w:color="auto"/>
              <w:right w:val="single" w:sz="4" w:space="0" w:color="auto"/>
            </w:tcBorders>
            <w:noWrap/>
            <w:vAlign w:val="center"/>
            <w:hideMark/>
          </w:tcPr>
          <w:p w:rsidR="00926F54" w:rsidRPr="00CD6048" w:rsidRDefault="008220BB" w:rsidP="00E374B1">
            <w:pPr>
              <w:jc w:val="right"/>
              <w:rPr>
                <w:rFonts w:ascii="GHEA Grapalat" w:hAnsi="GHEA Grapalat" w:cs="Calibri"/>
                <w:sz w:val="18"/>
                <w:szCs w:val="18"/>
              </w:rPr>
            </w:pPr>
            <w:r w:rsidRPr="00CD6048">
              <w:rPr>
                <w:rFonts w:ascii="GHEA Grapalat" w:hAnsi="GHEA Grapalat" w:cs="Calibri"/>
                <w:sz w:val="18"/>
                <w:szCs w:val="18"/>
              </w:rPr>
              <w:t xml:space="preserve"> </w:t>
            </w:r>
            <w:r w:rsidR="00926F54" w:rsidRPr="00CD6048">
              <w:rPr>
                <w:rFonts w:ascii="GHEA Grapalat" w:hAnsi="GHEA Grapalat" w:cs="Calibri"/>
                <w:sz w:val="18"/>
                <w:szCs w:val="18"/>
              </w:rPr>
              <w:t>(19.4)</w:t>
            </w:r>
          </w:p>
        </w:tc>
        <w:tc>
          <w:tcPr>
            <w:tcW w:w="1542" w:type="dxa"/>
            <w:tcBorders>
              <w:top w:val="single" w:sz="4" w:space="0" w:color="auto"/>
              <w:left w:val="single" w:sz="4" w:space="0" w:color="auto"/>
              <w:bottom w:val="single" w:sz="4" w:space="0" w:color="auto"/>
              <w:right w:val="single" w:sz="4" w:space="0" w:color="auto"/>
            </w:tcBorders>
            <w:noWrap/>
            <w:vAlign w:val="center"/>
            <w:hideMark/>
          </w:tcPr>
          <w:p w:rsidR="00926F54" w:rsidRPr="00CD6048" w:rsidRDefault="008220BB" w:rsidP="00E374B1">
            <w:pPr>
              <w:jc w:val="right"/>
              <w:rPr>
                <w:rFonts w:ascii="GHEA Grapalat" w:hAnsi="GHEA Grapalat" w:cs="Calibri"/>
                <w:sz w:val="18"/>
                <w:szCs w:val="18"/>
              </w:rPr>
            </w:pPr>
            <w:r w:rsidRPr="00CD6048">
              <w:rPr>
                <w:rFonts w:ascii="GHEA Grapalat" w:hAnsi="GHEA Grapalat" w:cs="Calibri"/>
                <w:sz w:val="18"/>
                <w:szCs w:val="18"/>
              </w:rPr>
              <w:t xml:space="preserve"> </w:t>
            </w:r>
            <w:r w:rsidR="00926F54" w:rsidRPr="00CD6048">
              <w:rPr>
                <w:rFonts w:ascii="GHEA Grapalat" w:hAnsi="GHEA Grapalat" w:cs="Calibri"/>
                <w:sz w:val="18"/>
                <w:szCs w:val="18"/>
              </w:rPr>
              <w:t>(3.5)</w:t>
            </w:r>
          </w:p>
        </w:tc>
      </w:tr>
    </w:tbl>
    <w:p w:rsidR="00926F54" w:rsidRPr="00CD6048" w:rsidRDefault="00926F54" w:rsidP="00926F54">
      <w:pPr>
        <w:autoSpaceDE w:val="0"/>
        <w:autoSpaceDN w:val="0"/>
        <w:adjustRightInd w:val="0"/>
        <w:spacing w:line="360" w:lineRule="auto"/>
        <w:ind w:firstLine="567"/>
        <w:jc w:val="both"/>
        <w:rPr>
          <w:rFonts w:ascii="GHEA Grapalat" w:hAnsi="GHEA Grapalat"/>
          <w:sz w:val="22"/>
          <w:szCs w:val="22"/>
        </w:rPr>
      </w:pPr>
    </w:p>
    <w:p w:rsidR="00926F54" w:rsidRPr="00CD6048" w:rsidRDefault="00926F54" w:rsidP="00926F54">
      <w:pPr>
        <w:autoSpaceDE w:val="0"/>
        <w:autoSpaceDN w:val="0"/>
        <w:adjustRightInd w:val="0"/>
        <w:spacing w:line="360" w:lineRule="auto"/>
        <w:ind w:firstLine="567"/>
        <w:jc w:val="both"/>
        <w:rPr>
          <w:rFonts w:ascii="GHEA Grapalat" w:hAnsi="GHEA Grapalat"/>
          <w:sz w:val="22"/>
          <w:szCs w:val="22"/>
        </w:rPr>
      </w:pPr>
      <w:r w:rsidRPr="00CD6048">
        <w:rPr>
          <w:rFonts w:ascii="GHEA Grapalat" w:hAnsi="GHEA Grapalat"/>
          <w:sz w:val="22"/>
          <w:szCs w:val="22"/>
        </w:rPr>
        <w:t>2023 թվականի սեպտեմբեր</w:t>
      </w:r>
      <w:r w:rsidRPr="00CD6048">
        <w:rPr>
          <w:rFonts w:ascii="GHEA Grapalat" w:hAnsi="GHEA Grapalat"/>
          <w:sz w:val="22"/>
          <w:szCs w:val="22"/>
          <w:lang w:val="hy-AM"/>
        </w:rPr>
        <w:t>ի</w:t>
      </w:r>
      <w:r w:rsidRPr="00CD6048">
        <w:rPr>
          <w:rFonts w:ascii="GHEA Grapalat" w:hAnsi="GHEA Grapalat"/>
          <w:sz w:val="22"/>
          <w:szCs w:val="22"/>
        </w:rPr>
        <w:t xml:space="preserve"> 3</w:t>
      </w:r>
      <w:r w:rsidRPr="00CD6048">
        <w:rPr>
          <w:rFonts w:ascii="GHEA Grapalat" w:hAnsi="GHEA Grapalat"/>
          <w:sz w:val="22"/>
          <w:szCs w:val="22"/>
          <w:lang w:val="hy-AM"/>
        </w:rPr>
        <w:t>0</w:t>
      </w:r>
      <w:r w:rsidRPr="00CD6048">
        <w:rPr>
          <w:rFonts w:ascii="GHEA Grapalat" w:hAnsi="GHEA Grapalat"/>
          <w:sz w:val="22"/>
          <w:szCs w:val="22"/>
        </w:rPr>
        <w:t>-ի դրությամբ ՀՀ պետական պարտքը 2022 թվականի տարեվերջի համեմատությամբ աճել է 267.5 մլրդ դրամով</w:t>
      </w:r>
      <w:r w:rsidRPr="00CD6048">
        <w:rPr>
          <w:rFonts w:ascii="GHEA Grapalat" w:hAnsi="GHEA Grapalat"/>
          <w:sz w:val="22"/>
          <w:szCs w:val="22"/>
          <w:lang w:val="hy-AM"/>
        </w:rPr>
        <w:t>, իսկ դոլարային արտահայտությամբ</w:t>
      </w:r>
      <w:r w:rsidRPr="00CD6048">
        <w:rPr>
          <w:rFonts w:ascii="GHEA Grapalat" w:hAnsi="GHEA Grapalat"/>
          <w:sz w:val="22"/>
          <w:szCs w:val="22"/>
        </w:rPr>
        <w:t>` 684.6 մլն ԱՄՆ դոլարով: ՀՀ կառավարության պարտքի տեսակարար</w:t>
      </w:r>
      <w:r w:rsidRPr="00CD6048">
        <w:rPr>
          <w:rFonts w:ascii="GHEA Grapalat" w:hAnsi="GHEA Grapalat"/>
          <w:sz w:val="22"/>
          <w:szCs w:val="22"/>
          <w:lang w:val="hy-AM"/>
        </w:rPr>
        <w:t xml:space="preserve"> կշիռ</w:t>
      </w:r>
      <w:r w:rsidRPr="00CD6048">
        <w:rPr>
          <w:rFonts w:ascii="GHEA Grapalat" w:hAnsi="GHEA Grapalat"/>
          <w:sz w:val="22"/>
          <w:szCs w:val="22"/>
        </w:rPr>
        <w:t>ը</w:t>
      </w:r>
      <w:r w:rsidRPr="00CD6048">
        <w:rPr>
          <w:rFonts w:ascii="GHEA Grapalat" w:hAnsi="GHEA Grapalat"/>
          <w:sz w:val="22"/>
          <w:szCs w:val="22"/>
          <w:lang w:val="hy-AM"/>
        </w:rPr>
        <w:t xml:space="preserve"> պարտքի ծավալում կազմել </w:t>
      </w:r>
      <w:r w:rsidRPr="00CD6048">
        <w:rPr>
          <w:rFonts w:ascii="GHEA Grapalat" w:hAnsi="GHEA Grapalat"/>
          <w:sz w:val="22"/>
          <w:szCs w:val="22"/>
        </w:rPr>
        <w:t>է 95.3%</w:t>
      </w:r>
      <w:r w:rsidRPr="00CD6048">
        <w:rPr>
          <w:rFonts w:ascii="GHEA Grapalat" w:hAnsi="GHEA Grapalat"/>
          <w:sz w:val="22"/>
          <w:szCs w:val="22"/>
          <w:lang w:val="hy-AM"/>
        </w:rPr>
        <w:t>, իսկ</w:t>
      </w:r>
      <w:r w:rsidRPr="00CD6048">
        <w:rPr>
          <w:rFonts w:ascii="GHEA Grapalat" w:hAnsi="GHEA Grapalat"/>
          <w:sz w:val="22"/>
          <w:szCs w:val="22"/>
        </w:rPr>
        <w:t xml:space="preserve"> ՀՀ կենտրոնական բանկի արտաքին պարտքի կշիռը՝ 4.7%:</w:t>
      </w:r>
    </w:p>
    <w:p w:rsidR="00926F54" w:rsidRPr="00CD6048" w:rsidRDefault="00926F54" w:rsidP="00926F54">
      <w:pPr>
        <w:autoSpaceDE w:val="0"/>
        <w:autoSpaceDN w:val="0"/>
        <w:adjustRightInd w:val="0"/>
        <w:spacing w:line="360" w:lineRule="auto"/>
        <w:ind w:firstLine="567"/>
        <w:jc w:val="both"/>
        <w:rPr>
          <w:rFonts w:ascii="GHEA Grapalat" w:hAnsi="GHEA Grapalat"/>
          <w:sz w:val="22"/>
          <w:szCs w:val="22"/>
        </w:rPr>
      </w:pPr>
      <w:r w:rsidRPr="00CD6048">
        <w:rPr>
          <w:rFonts w:ascii="GHEA Grapalat" w:hAnsi="GHEA Grapalat"/>
          <w:sz w:val="22"/>
          <w:szCs w:val="22"/>
          <w:lang w:val="hy-AM"/>
        </w:rPr>
        <w:t>2023</w:t>
      </w:r>
      <w:r w:rsidRPr="00CD6048">
        <w:rPr>
          <w:rFonts w:ascii="GHEA Grapalat" w:hAnsi="GHEA Grapalat"/>
          <w:sz w:val="22"/>
          <w:szCs w:val="22"/>
        </w:rPr>
        <w:t xml:space="preserve"> թվականի</w:t>
      </w:r>
      <w:r w:rsidRPr="00CD6048">
        <w:rPr>
          <w:rFonts w:ascii="GHEA Grapalat" w:hAnsi="GHEA Grapalat"/>
          <w:sz w:val="22"/>
          <w:szCs w:val="22"/>
          <w:lang w:val="hy-AM"/>
        </w:rPr>
        <w:t xml:space="preserve"> սեպտեմբերի 30-ի դրությամբ ՀՀ կառավարության պարտքի ծավալը 2022 թվականի տարեվերջի համեմատությամբ աճել է 275.2 մլրդ դրամով կամ 6.9%-ով (դոլարային արտահայտությամբ այն աճել է 704.0 մլն ԱՄՆ դոլարով</w:t>
      </w:r>
      <w:r w:rsidR="004E7D20" w:rsidRPr="00CD6048">
        <w:rPr>
          <w:rFonts w:ascii="GHEA Grapalat" w:hAnsi="GHEA Grapalat"/>
          <w:sz w:val="22"/>
          <w:szCs w:val="22"/>
        </w:rPr>
        <w:t xml:space="preserve"> կամ 7%-ով</w:t>
      </w:r>
      <w:r w:rsidRPr="00CD6048">
        <w:rPr>
          <w:rFonts w:ascii="GHEA Grapalat" w:hAnsi="GHEA Grapalat"/>
          <w:sz w:val="22"/>
          <w:szCs w:val="22"/>
          <w:lang w:val="hy-AM"/>
        </w:rPr>
        <w:t>):</w:t>
      </w:r>
      <w:r w:rsidRPr="00CD6048">
        <w:rPr>
          <w:rFonts w:ascii="GHEA Grapalat" w:hAnsi="GHEA Grapalat"/>
          <w:sz w:val="22"/>
          <w:szCs w:val="22"/>
        </w:rPr>
        <w:t xml:space="preserve"> </w:t>
      </w:r>
    </w:p>
    <w:p w:rsidR="00926F54" w:rsidRPr="00CD6048" w:rsidRDefault="00926F54" w:rsidP="00926F54">
      <w:pPr>
        <w:autoSpaceDE w:val="0"/>
        <w:autoSpaceDN w:val="0"/>
        <w:adjustRightInd w:val="0"/>
        <w:spacing w:line="360" w:lineRule="auto"/>
        <w:ind w:firstLine="567"/>
        <w:jc w:val="both"/>
        <w:rPr>
          <w:rFonts w:ascii="GHEA Grapalat" w:hAnsi="GHEA Grapalat"/>
          <w:sz w:val="22"/>
          <w:szCs w:val="22"/>
          <w:lang w:val="hy-AM"/>
        </w:rPr>
      </w:pPr>
      <w:r w:rsidRPr="00CD6048">
        <w:rPr>
          <w:rFonts w:ascii="GHEA Grapalat" w:hAnsi="GHEA Grapalat"/>
          <w:sz w:val="22"/>
          <w:szCs w:val="22"/>
          <w:lang w:val="hy-AM"/>
        </w:rPr>
        <w:t>Պարտքի ծավալի փոփոխությանը նպաստել են 202</w:t>
      </w:r>
      <w:r w:rsidRPr="00CD6048">
        <w:rPr>
          <w:rFonts w:ascii="GHEA Grapalat" w:hAnsi="GHEA Grapalat"/>
          <w:sz w:val="22"/>
          <w:szCs w:val="22"/>
        </w:rPr>
        <w:t>3</w:t>
      </w:r>
      <w:r w:rsidR="004E7D20" w:rsidRPr="00CD6048">
        <w:rPr>
          <w:rFonts w:ascii="GHEA Grapalat" w:hAnsi="GHEA Grapalat"/>
          <w:sz w:val="22"/>
          <w:szCs w:val="22"/>
        </w:rPr>
        <w:t xml:space="preserve"> </w:t>
      </w:r>
      <w:r w:rsidRPr="00CD6048">
        <w:rPr>
          <w:rFonts w:ascii="GHEA Grapalat" w:hAnsi="GHEA Grapalat"/>
          <w:sz w:val="22"/>
          <w:szCs w:val="22"/>
          <w:lang w:val="hy-AM"/>
        </w:rPr>
        <w:t>թ</w:t>
      </w:r>
      <w:r w:rsidR="004E7D20" w:rsidRPr="00CD6048">
        <w:rPr>
          <w:rFonts w:ascii="GHEA Grapalat" w:hAnsi="GHEA Grapalat"/>
          <w:sz w:val="22"/>
          <w:szCs w:val="22"/>
        </w:rPr>
        <w:t>վականի</w:t>
      </w:r>
      <w:r w:rsidRPr="00CD6048">
        <w:rPr>
          <w:rFonts w:ascii="GHEA Grapalat" w:hAnsi="GHEA Grapalat"/>
          <w:sz w:val="22"/>
          <w:szCs w:val="22"/>
          <w:lang w:val="hy-AM"/>
        </w:rPr>
        <w:t xml:space="preserve"> հ</w:t>
      </w:r>
      <w:r w:rsidRPr="00CD6048">
        <w:rPr>
          <w:rFonts w:ascii="GHEA Grapalat" w:hAnsi="GHEA Grapalat"/>
          <w:sz w:val="22"/>
          <w:szCs w:val="22"/>
        </w:rPr>
        <w:t>ունվար</w:t>
      </w:r>
      <w:r w:rsidRPr="00CD6048">
        <w:rPr>
          <w:rFonts w:ascii="GHEA Grapalat" w:hAnsi="GHEA Grapalat"/>
          <w:sz w:val="22"/>
          <w:szCs w:val="22"/>
          <w:lang w:val="hy-AM"/>
        </w:rPr>
        <w:t>ի 1-ից մինչև 202</w:t>
      </w:r>
      <w:r w:rsidRPr="00CD6048">
        <w:rPr>
          <w:rFonts w:ascii="GHEA Grapalat" w:hAnsi="GHEA Grapalat"/>
          <w:sz w:val="22"/>
          <w:szCs w:val="22"/>
        </w:rPr>
        <w:t>3</w:t>
      </w:r>
      <w:r w:rsidR="004E7D20" w:rsidRPr="00CD6048">
        <w:rPr>
          <w:rFonts w:ascii="Calibri" w:hAnsi="Calibri" w:cs="Calibri"/>
          <w:sz w:val="22"/>
          <w:szCs w:val="22"/>
        </w:rPr>
        <w:t> </w:t>
      </w:r>
      <w:r w:rsidR="004E7D20" w:rsidRPr="00CD6048">
        <w:rPr>
          <w:rFonts w:ascii="GHEA Grapalat" w:hAnsi="GHEA Grapalat"/>
          <w:sz w:val="22"/>
          <w:szCs w:val="22"/>
          <w:lang w:val="hy-AM"/>
        </w:rPr>
        <w:t>թվականի</w:t>
      </w:r>
      <w:r w:rsidRPr="00CD6048">
        <w:rPr>
          <w:rFonts w:ascii="GHEA Grapalat" w:hAnsi="GHEA Grapalat"/>
          <w:sz w:val="22"/>
          <w:szCs w:val="22"/>
          <w:lang w:val="hy-AM"/>
        </w:rPr>
        <w:t xml:space="preserve"> </w:t>
      </w:r>
      <w:r w:rsidRPr="00CD6048">
        <w:rPr>
          <w:rFonts w:ascii="GHEA Grapalat" w:hAnsi="GHEA Grapalat"/>
          <w:sz w:val="22"/>
          <w:szCs w:val="22"/>
        </w:rPr>
        <w:t>սեպտեմբեր</w:t>
      </w:r>
      <w:r w:rsidRPr="00CD6048">
        <w:rPr>
          <w:rFonts w:ascii="GHEA Grapalat" w:hAnsi="GHEA Grapalat"/>
          <w:sz w:val="22"/>
          <w:szCs w:val="22"/>
          <w:lang w:val="hy-AM"/>
        </w:rPr>
        <w:t>ի 30-ը իրականացված գործառնությունները՝ փոխառու միջոցների ներգրավում և մայր գումարի մարումներ, մասնավորապես.</w:t>
      </w:r>
    </w:p>
    <w:p w:rsidR="00926F54" w:rsidRPr="00CD6048" w:rsidRDefault="00926F54" w:rsidP="00926F54">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lastRenderedPageBreak/>
        <w:t xml:space="preserve">պետական գանձապետական պարտատոմսերի գծով կատարված 492.2 մլրդ դրամի տեղաբաշխումները (մուտքը 458.6 մլրդ դրամ) և 173.8 մլրդ դրամի մայր գումարի մարումները/հետգնումները, </w:t>
      </w:r>
    </w:p>
    <w:p w:rsidR="00926F54" w:rsidRPr="00CD6048" w:rsidRDefault="00926F54" w:rsidP="00926F54">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արտաքին վարկերի գծով կատարված 176.1 մլն ԱՄՆ դոլարի մասհանումները և արտաքին</w:t>
      </w:r>
      <w:r w:rsidR="008220BB" w:rsidRPr="00CD6048">
        <w:rPr>
          <w:rFonts w:ascii="GHEA Grapalat" w:hAnsi="GHEA Grapalat" w:cs="GHEA Grapalat"/>
          <w:sz w:val="22"/>
          <w:szCs w:val="22"/>
          <w:lang w:val="hy-AM"/>
        </w:rPr>
        <w:t xml:space="preserve"> </w:t>
      </w:r>
      <w:r w:rsidRPr="00CD6048">
        <w:rPr>
          <w:rFonts w:ascii="GHEA Grapalat" w:hAnsi="GHEA Grapalat" w:cs="GHEA Grapalat"/>
          <w:sz w:val="22"/>
          <w:szCs w:val="22"/>
          <w:lang w:val="hy-AM"/>
        </w:rPr>
        <w:t>վարկերի գծով կատարված 208.7</w:t>
      </w:r>
      <w:r w:rsidRPr="00CD6048">
        <w:rPr>
          <w:rFonts w:ascii="Calibri" w:hAnsi="Calibri" w:cs="Calibri"/>
          <w:sz w:val="22"/>
          <w:szCs w:val="22"/>
          <w:lang w:val="hy-AM"/>
        </w:rPr>
        <w:t> </w:t>
      </w:r>
      <w:r w:rsidRPr="00CD6048">
        <w:rPr>
          <w:rFonts w:ascii="GHEA Grapalat" w:hAnsi="GHEA Grapalat" w:cs="GHEA Grapalat"/>
          <w:sz w:val="22"/>
          <w:szCs w:val="22"/>
          <w:lang w:val="hy-AM"/>
        </w:rPr>
        <w:t>մլն ԱՄՆ դոլարի մայր գումարի մարումները,</w:t>
      </w:r>
    </w:p>
    <w:p w:rsidR="00926F54" w:rsidRPr="00CD6048" w:rsidRDefault="00926F54" w:rsidP="00926F54">
      <w:pPr>
        <w:autoSpaceDE w:val="0"/>
        <w:autoSpaceDN w:val="0"/>
        <w:adjustRightInd w:val="0"/>
        <w:spacing w:line="360" w:lineRule="auto"/>
        <w:ind w:firstLine="567"/>
        <w:jc w:val="both"/>
        <w:rPr>
          <w:rFonts w:ascii="GHEA Grapalat" w:hAnsi="GHEA Grapalat"/>
          <w:sz w:val="22"/>
          <w:szCs w:val="22"/>
          <w:lang w:val="hy-AM"/>
        </w:rPr>
      </w:pPr>
      <w:r w:rsidRPr="00CD6048">
        <w:rPr>
          <w:rFonts w:ascii="GHEA Grapalat" w:hAnsi="GHEA Grapalat"/>
          <w:sz w:val="22"/>
          <w:szCs w:val="22"/>
          <w:lang w:val="hy-AM"/>
        </w:rPr>
        <w:t>2023</w:t>
      </w:r>
      <w:r w:rsidR="004E7D20" w:rsidRPr="00CD6048">
        <w:rPr>
          <w:rFonts w:ascii="GHEA Grapalat" w:hAnsi="GHEA Grapalat"/>
          <w:sz w:val="22"/>
          <w:szCs w:val="22"/>
          <w:lang w:val="hy-AM"/>
        </w:rPr>
        <w:t xml:space="preserve"> </w:t>
      </w:r>
      <w:r w:rsidRPr="00CD6048">
        <w:rPr>
          <w:rFonts w:ascii="GHEA Grapalat" w:hAnsi="GHEA Grapalat"/>
          <w:sz w:val="22"/>
          <w:szCs w:val="22"/>
          <w:lang w:val="hy-AM"/>
        </w:rPr>
        <w:t>թ</w:t>
      </w:r>
      <w:r w:rsidR="004E7D20" w:rsidRPr="00CD6048">
        <w:rPr>
          <w:rFonts w:ascii="GHEA Grapalat" w:hAnsi="GHEA Grapalat"/>
          <w:sz w:val="22"/>
          <w:szCs w:val="22"/>
          <w:lang w:val="hy-AM"/>
        </w:rPr>
        <w:t>վականի</w:t>
      </w:r>
      <w:r w:rsidRPr="00CD6048">
        <w:rPr>
          <w:rFonts w:ascii="GHEA Grapalat" w:hAnsi="GHEA Grapalat"/>
          <w:sz w:val="22"/>
          <w:szCs w:val="22"/>
          <w:lang w:val="hy-AM"/>
        </w:rPr>
        <w:t xml:space="preserve"> սեպտեմբերին իրականացվել է 2025</w:t>
      </w:r>
      <w:r w:rsidR="004E7D20" w:rsidRPr="00CD6048">
        <w:rPr>
          <w:rFonts w:ascii="GHEA Grapalat" w:hAnsi="GHEA Grapalat"/>
          <w:sz w:val="22"/>
          <w:szCs w:val="22"/>
          <w:lang w:val="hy-AM"/>
        </w:rPr>
        <w:t xml:space="preserve"> </w:t>
      </w:r>
      <w:r w:rsidRPr="00CD6048">
        <w:rPr>
          <w:rFonts w:ascii="GHEA Grapalat" w:hAnsi="GHEA Grapalat"/>
          <w:sz w:val="22"/>
          <w:szCs w:val="22"/>
          <w:lang w:val="hy-AM"/>
        </w:rPr>
        <w:t>թ</w:t>
      </w:r>
      <w:r w:rsidR="004E7D20" w:rsidRPr="00CD6048">
        <w:rPr>
          <w:rFonts w:ascii="GHEA Grapalat" w:hAnsi="GHEA Grapalat"/>
          <w:sz w:val="22"/>
          <w:szCs w:val="22"/>
          <w:lang w:val="hy-AM"/>
        </w:rPr>
        <w:t>վականին</w:t>
      </w:r>
      <w:r w:rsidRPr="00CD6048">
        <w:rPr>
          <w:rFonts w:ascii="GHEA Grapalat" w:hAnsi="GHEA Grapalat"/>
          <w:sz w:val="22"/>
          <w:szCs w:val="22"/>
          <w:lang w:val="hy-AM"/>
        </w:rPr>
        <w:t xml:space="preserve"> մարվող պետական արտարժութային պարտատոմսերի՝ 186.8 մլն ԱՄՆ դոլար ծավալով հետգնում, որի գծով վճարումներն իրականացվել են սեպտեմբեր ամսին, սակայն, քանի որ գործարքի վերջնահաշվարկը տեղի է ունեցել հոկտեմբերի 2-ին, այդ մասով գործառնությունների ազդեցությունը պետական պարտքի վրա կարտացոլվի 2023</w:t>
      </w:r>
      <w:r w:rsidR="00D13C81" w:rsidRPr="00CD6048">
        <w:rPr>
          <w:rFonts w:ascii="GHEA Grapalat" w:hAnsi="GHEA Grapalat"/>
          <w:sz w:val="22"/>
          <w:szCs w:val="22"/>
          <w:lang w:val="hy-AM"/>
        </w:rPr>
        <w:t xml:space="preserve"> </w:t>
      </w:r>
      <w:r w:rsidRPr="00CD6048">
        <w:rPr>
          <w:rFonts w:ascii="GHEA Grapalat" w:hAnsi="GHEA Grapalat"/>
          <w:sz w:val="22"/>
          <w:szCs w:val="22"/>
          <w:lang w:val="hy-AM"/>
        </w:rPr>
        <w:t>թ</w:t>
      </w:r>
      <w:r w:rsidR="00D13C81" w:rsidRPr="00CD6048">
        <w:rPr>
          <w:rFonts w:ascii="GHEA Grapalat" w:hAnsi="GHEA Grapalat"/>
          <w:sz w:val="22"/>
          <w:szCs w:val="22"/>
          <w:lang w:val="hy-AM"/>
        </w:rPr>
        <w:t>վականի</w:t>
      </w:r>
      <w:r w:rsidRPr="00CD6048">
        <w:rPr>
          <w:rFonts w:ascii="GHEA Grapalat" w:hAnsi="GHEA Grapalat"/>
          <w:sz w:val="22"/>
          <w:szCs w:val="22"/>
          <w:lang w:val="hy-AM"/>
        </w:rPr>
        <w:t xml:space="preserve"> 4-րդ եռամսյակի արդյունքներով:</w:t>
      </w:r>
    </w:p>
    <w:p w:rsidR="00926F54" w:rsidRPr="00CD6048" w:rsidRDefault="00926F54" w:rsidP="00926F54">
      <w:pPr>
        <w:autoSpaceDE w:val="0"/>
        <w:autoSpaceDN w:val="0"/>
        <w:adjustRightInd w:val="0"/>
        <w:spacing w:line="360" w:lineRule="auto"/>
        <w:ind w:firstLine="567"/>
        <w:jc w:val="both"/>
        <w:rPr>
          <w:rFonts w:ascii="GHEA Grapalat" w:hAnsi="GHEA Grapalat"/>
          <w:sz w:val="22"/>
          <w:szCs w:val="22"/>
          <w:lang w:val="hy-AM"/>
        </w:rPr>
      </w:pPr>
      <w:r w:rsidRPr="00CD6048">
        <w:rPr>
          <w:rFonts w:ascii="GHEA Grapalat" w:hAnsi="GHEA Grapalat"/>
          <w:sz w:val="22"/>
          <w:szCs w:val="22"/>
          <w:lang w:val="hy-AM"/>
        </w:rPr>
        <w:t>Կառավարության պարտքի կառուցվածքում արձանագրված փոփոխությունները հիմնականում պայմանավորված են եղել վերը նշված գործոններով և գործառնություններով: Մասնավորապես, 2023 թվականի սեպտեմբերի 30-ի դրությամբ 2022</w:t>
      </w:r>
      <w:r w:rsidR="00D13C81" w:rsidRPr="00CD6048">
        <w:rPr>
          <w:rFonts w:ascii="GHEA Grapalat" w:hAnsi="GHEA Grapalat"/>
          <w:sz w:val="22"/>
          <w:szCs w:val="22"/>
          <w:lang w:val="hy-AM"/>
        </w:rPr>
        <w:t xml:space="preserve"> </w:t>
      </w:r>
      <w:r w:rsidRPr="00CD6048">
        <w:rPr>
          <w:rFonts w:ascii="GHEA Grapalat" w:hAnsi="GHEA Grapalat"/>
          <w:sz w:val="22"/>
          <w:szCs w:val="22"/>
          <w:lang w:val="hy-AM"/>
        </w:rPr>
        <w:t>թ</w:t>
      </w:r>
      <w:r w:rsidR="00D13C81" w:rsidRPr="00CD6048">
        <w:rPr>
          <w:rFonts w:ascii="GHEA Grapalat" w:hAnsi="GHEA Grapalat"/>
          <w:sz w:val="22"/>
          <w:szCs w:val="22"/>
          <w:lang w:val="hy-AM"/>
        </w:rPr>
        <w:t>վականի</w:t>
      </w:r>
      <w:r w:rsidRPr="00CD6048">
        <w:rPr>
          <w:rFonts w:ascii="GHEA Grapalat" w:hAnsi="GHEA Grapalat"/>
          <w:sz w:val="22"/>
          <w:szCs w:val="22"/>
          <w:lang w:val="hy-AM"/>
        </w:rPr>
        <w:t xml:space="preserve"> դեկտեմբերի 31-ի համեմատությամբ.</w:t>
      </w:r>
    </w:p>
    <w:p w:rsidR="00926F54" w:rsidRPr="00CD6048" w:rsidRDefault="00926F54" w:rsidP="00926F54">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աճել է ոչ ռեզիդենտների կողմից ձեռքբերված պետական գանձապետական պարտատոմսերի տեսակարար կշիռն ընդամենը գանձապետական պարտատոմսերի մեջ՝ 5.6 տոկոսային կետով,</w:t>
      </w:r>
    </w:p>
    <w:p w:rsidR="00926F54" w:rsidRPr="00CD6048" w:rsidRDefault="00926F54" w:rsidP="00926F54">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ներքին պարտքի կշիռն ավելացել է 3 տոկոսային կետով,</w:t>
      </w:r>
    </w:p>
    <w:p w:rsidR="00926F54" w:rsidRPr="00CD6048" w:rsidRDefault="00926F54" w:rsidP="00926F54">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դրամով ներգրաված պարտքի կշիռն ավելացել է 4.8 տոկոսային կետով,</w:t>
      </w:r>
    </w:p>
    <w:p w:rsidR="00926F54" w:rsidRPr="00CD6048" w:rsidRDefault="00926F54" w:rsidP="00926F54">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ռեզիդենտների կողմից ձեռքբերված պարտատոմսերի տեսակարար կշիռն արտարժութային պարտատոմսերի մեջ աճել է 6.3 տոկոսային կետով,</w:t>
      </w:r>
    </w:p>
    <w:p w:rsidR="00926F54" w:rsidRPr="00CD6048" w:rsidRDefault="00D13C81" w:rsidP="00926F54">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ֆիքսված տոկոսադրույքով պարտքն</w:t>
      </w:r>
      <w:r w:rsidR="00926F54" w:rsidRPr="00CD6048">
        <w:rPr>
          <w:rFonts w:ascii="GHEA Grapalat" w:hAnsi="GHEA Grapalat" w:cs="GHEA Grapalat"/>
          <w:sz w:val="22"/>
          <w:szCs w:val="22"/>
          <w:lang w:val="hy-AM"/>
        </w:rPr>
        <w:t xml:space="preserve"> ավելացել է 0.4 տոկոսային կետով,</w:t>
      </w:r>
    </w:p>
    <w:p w:rsidR="00926F54" w:rsidRPr="00CD6048" w:rsidRDefault="00926F54" w:rsidP="00926F54">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D6048">
        <w:rPr>
          <w:rFonts w:ascii="GHEA Grapalat" w:hAnsi="GHEA Grapalat" w:cs="GHEA Grapalat"/>
          <w:sz w:val="22"/>
          <w:szCs w:val="22"/>
          <w:lang w:val="hy-AM"/>
        </w:rPr>
        <w:t>ըստ մինչև մարումը մնացած միջին կշռված ժամկետի և ըստ թողարկման (ներգրավման) ժամկետայնության կառուցվածքում համապատասխանաբար 2.8 և 3.3 տոկոսային կետերով նվազ</w:t>
      </w:r>
      <w:r w:rsidR="005F4731" w:rsidRPr="00CD6048">
        <w:rPr>
          <w:rFonts w:ascii="GHEA Grapalat" w:hAnsi="GHEA Grapalat" w:cs="GHEA Grapalat"/>
          <w:sz w:val="22"/>
          <w:szCs w:val="22"/>
          <w:lang w:val="hy-AM"/>
        </w:rPr>
        <w:t>ել է երկարաժամկետ պարտքի կշիռը:</w:t>
      </w:r>
    </w:p>
    <w:p w:rsidR="00926F54" w:rsidRPr="00CD6048" w:rsidRDefault="00926F54" w:rsidP="00926F54">
      <w:pPr>
        <w:tabs>
          <w:tab w:val="left" w:pos="851"/>
        </w:tabs>
        <w:spacing w:line="360" w:lineRule="auto"/>
        <w:jc w:val="both"/>
        <w:rPr>
          <w:rFonts w:ascii="GHEA Grapalat" w:hAnsi="GHEA Grapalat" w:cs="GHEA Grapalat"/>
          <w:sz w:val="22"/>
          <w:szCs w:val="22"/>
          <w:lang w:val="hy-AM"/>
        </w:rPr>
      </w:pPr>
    </w:p>
    <w:p w:rsidR="00926F54" w:rsidRPr="00CD6048" w:rsidRDefault="00926F54" w:rsidP="00926F54">
      <w:pPr>
        <w:pStyle w:val="Caption"/>
        <w:keepNext/>
        <w:numPr>
          <w:ilvl w:val="0"/>
          <w:numId w:val="27"/>
        </w:numPr>
        <w:tabs>
          <w:tab w:val="left" w:pos="1276"/>
        </w:tabs>
        <w:ind w:left="0" w:firstLine="0"/>
        <w:jc w:val="left"/>
        <w:rPr>
          <w:rFonts w:ascii="GHEA Grapalat" w:hAnsi="GHEA Grapalat"/>
          <w:i/>
          <w:sz w:val="18"/>
          <w:szCs w:val="18"/>
          <w:lang w:val="en-US"/>
        </w:rPr>
      </w:pPr>
      <w:r w:rsidRPr="00CD6048">
        <w:rPr>
          <w:rFonts w:ascii="GHEA Grapalat" w:hAnsi="GHEA Grapalat"/>
          <w:i/>
          <w:sz w:val="18"/>
          <w:szCs w:val="18"/>
          <w:lang w:val="en-US"/>
        </w:rPr>
        <w:t xml:space="preserve">ՀՀ կառավարության պարտքը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1275"/>
        <w:gridCol w:w="1276"/>
        <w:gridCol w:w="1418"/>
        <w:gridCol w:w="1275"/>
      </w:tblGrid>
      <w:tr w:rsidR="00926F54" w:rsidRPr="00CD6048" w:rsidTr="00E374B1">
        <w:trPr>
          <w:trHeight w:val="480"/>
        </w:trPr>
        <w:tc>
          <w:tcPr>
            <w:tcW w:w="4962" w:type="dxa"/>
            <w:shd w:val="clear" w:color="auto" w:fill="auto"/>
            <w:vAlign w:val="center"/>
            <w:hideMark/>
          </w:tcPr>
          <w:p w:rsidR="00926F54" w:rsidRPr="00CD6048" w:rsidRDefault="00926F54" w:rsidP="00E374B1">
            <w:pPr>
              <w:jc w:val="center"/>
              <w:rPr>
                <w:rFonts w:ascii="GHEA Grapalat" w:hAnsi="GHEA Grapalat" w:cs="Calibri"/>
                <w:b/>
                <w:bCs/>
                <w:sz w:val="18"/>
                <w:szCs w:val="18"/>
                <w:lang w:val="hy-AM"/>
              </w:rPr>
            </w:pPr>
            <w:r w:rsidRPr="00CD6048">
              <w:rPr>
                <w:rFonts w:ascii="GHEA Grapalat" w:hAnsi="GHEA Grapalat" w:cs="Courier New"/>
                <w:b/>
                <w:bCs/>
                <w:sz w:val="18"/>
                <w:szCs w:val="18"/>
                <w:lang w:val="hy-AM"/>
              </w:rPr>
              <w:t>մլրդ դրամ</w:t>
            </w:r>
          </w:p>
        </w:tc>
        <w:tc>
          <w:tcPr>
            <w:tcW w:w="1275" w:type="dxa"/>
            <w:vAlign w:val="center"/>
          </w:tcPr>
          <w:p w:rsidR="00926F54" w:rsidRPr="00CD6048" w:rsidRDefault="00926F54" w:rsidP="00E374B1">
            <w:pPr>
              <w:jc w:val="center"/>
              <w:rPr>
                <w:rFonts w:ascii="GHEA Grapalat" w:hAnsi="GHEA Grapalat" w:cs="Calibri"/>
                <w:b/>
                <w:bCs/>
                <w:sz w:val="18"/>
                <w:szCs w:val="18"/>
              </w:rPr>
            </w:pPr>
            <w:r w:rsidRPr="00CD6048">
              <w:rPr>
                <w:rFonts w:ascii="GHEA Grapalat" w:hAnsi="GHEA Grapalat" w:cs="Calibri"/>
                <w:b/>
                <w:bCs/>
                <w:sz w:val="18"/>
                <w:szCs w:val="18"/>
                <w:lang w:val="hy-AM"/>
              </w:rPr>
              <w:t xml:space="preserve">Առ </w:t>
            </w:r>
            <w:r w:rsidRPr="00CD6048">
              <w:rPr>
                <w:rFonts w:ascii="GHEA Grapalat" w:hAnsi="GHEA Grapalat" w:cs="Calibri"/>
                <w:b/>
                <w:bCs/>
                <w:sz w:val="18"/>
                <w:szCs w:val="18"/>
              </w:rPr>
              <w:t>31.12.2022</w:t>
            </w:r>
          </w:p>
        </w:tc>
        <w:tc>
          <w:tcPr>
            <w:tcW w:w="1276" w:type="dxa"/>
            <w:shd w:val="clear" w:color="auto" w:fill="auto"/>
            <w:vAlign w:val="center"/>
            <w:hideMark/>
          </w:tcPr>
          <w:p w:rsidR="00926F54" w:rsidRPr="00CD6048" w:rsidRDefault="00926F54" w:rsidP="00E374B1">
            <w:pPr>
              <w:jc w:val="center"/>
              <w:rPr>
                <w:rFonts w:ascii="GHEA Grapalat" w:hAnsi="GHEA Grapalat" w:cs="Calibri"/>
                <w:b/>
                <w:bCs/>
                <w:sz w:val="18"/>
                <w:szCs w:val="18"/>
              </w:rPr>
            </w:pPr>
            <w:r w:rsidRPr="00CD6048">
              <w:rPr>
                <w:rFonts w:ascii="GHEA Grapalat" w:hAnsi="GHEA Grapalat" w:cs="Calibri"/>
                <w:b/>
                <w:bCs/>
                <w:sz w:val="18"/>
                <w:szCs w:val="18"/>
                <w:lang w:val="hy-AM"/>
              </w:rPr>
              <w:t>Առ 30.0</w:t>
            </w:r>
            <w:r w:rsidRPr="00CD6048">
              <w:rPr>
                <w:rFonts w:ascii="GHEA Grapalat" w:hAnsi="GHEA Grapalat" w:cs="Calibri"/>
                <w:b/>
                <w:bCs/>
                <w:sz w:val="18"/>
                <w:szCs w:val="18"/>
              </w:rPr>
              <w:t>9</w:t>
            </w:r>
            <w:r w:rsidRPr="00CD6048">
              <w:rPr>
                <w:rFonts w:ascii="GHEA Grapalat" w:hAnsi="GHEA Grapalat" w:cs="Calibri"/>
                <w:b/>
                <w:bCs/>
                <w:sz w:val="18"/>
                <w:szCs w:val="18"/>
                <w:lang w:val="hy-AM"/>
              </w:rPr>
              <w:t>.202</w:t>
            </w:r>
            <w:r w:rsidRPr="00CD6048">
              <w:rPr>
                <w:rFonts w:ascii="GHEA Grapalat" w:hAnsi="GHEA Grapalat" w:cs="Calibri"/>
                <w:b/>
                <w:bCs/>
                <w:sz w:val="18"/>
                <w:szCs w:val="18"/>
              </w:rPr>
              <w:t>3</w:t>
            </w:r>
          </w:p>
        </w:tc>
        <w:tc>
          <w:tcPr>
            <w:tcW w:w="1418" w:type="dxa"/>
            <w:vAlign w:val="center"/>
          </w:tcPr>
          <w:p w:rsidR="00926F54" w:rsidRPr="00CD6048" w:rsidRDefault="00926F54" w:rsidP="00E374B1">
            <w:pPr>
              <w:spacing w:line="256" w:lineRule="auto"/>
              <w:jc w:val="center"/>
              <w:rPr>
                <w:rFonts w:ascii="GHEA Grapalat" w:hAnsi="GHEA Grapalat" w:cs="Calibri"/>
                <w:b/>
                <w:bCs/>
                <w:sz w:val="18"/>
                <w:szCs w:val="18"/>
              </w:rPr>
            </w:pPr>
            <w:r w:rsidRPr="00CD6048">
              <w:rPr>
                <w:rFonts w:ascii="GHEA Grapalat" w:hAnsi="GHEA Grapalat" w:cs="Calibri"/>
                <w:b/>
                <w:bCs/>
                <w:sz w:val="18"/>
                <w:szCs w:val="18"/>
              </w:rPr>
              <w:t>Փոփոխու-թյուն,</w:t>
            </w:r>
          </w:p>
          <w:p w:rsidR="00926F54" w:rsidRPr="00CD6048" w:rsidRDefault="00926F54" w:rsidP="00E374B1">
            <w:pPr>
              <w:spacing w:line="256" w:lineRule="auto"/>
              <w:jc w:val="center"/>
              <w:rPr>
                <w:rFonts w:ascii="GHEA Grapalat" w:hAnsi="GHEA Grapalat" w:cs="Calibri"/>
                <w:b/>
                <w:bCs/>
                <w:sz w:val="18"/>
                <w:szCs w:val="18"/>
              </w:rPr>
            </w:pPr>
            <w:r w:rsidRPr="00CD6048">
              <w:rPr>
                <w:rFonts w:ascii="GHEA Grapalat" w:hAnsi="GHEA Grapalat" w:cs="Calibri"/>
                <w:b/>
                <w:bCs/>
                <w:sz w:val="18"/>
                <w:szCs w:val="18"/>
              </w:rPr>
              <w:t>մլրդ դրամ</w:t>
            </w:r>
          </w:p>
        </w:tc>
        <w:tc>
          <w:tcPr>
            <w:tcW w:w="1275" w:type="dxa"/>
            <w:vAlign w:val="center"/>
          </w:tcPr>
          <w:p w:rsidR="00926F54" w:rsidRPr="00CD6048" w:rsidRDefault="00926F54" w:rsidP="00E374B1">
            <w:pPr>
              <w:spacing w:line="256" w:lineRule="auto"/>
              <w:jc w:val="center"/>
              <w:rPr>
                <w:rFonts w:ascii="GHEA Grapalat" w:hAnsi="GHEA Grapalat" w:cs="Calibri"/>
                <w:b/>
                <w:bCs/>
                <w:sz w:val="18"/>
                <w:szCs w:val="18"/>
              </w:rPr>
            </w:pPr>
            <w:r w:rsidRPr="00CD6048">
              <w:rPr>
                <w:rFonts w:ascii="GHEA Grapalat" w:hAnsi="GHEA Grapalat" w:cs="Calibri"/>
                <w:b/>
                <w:bCs/>
                <w:sz w:val="18"/>
                <w:szCs w:val="18"/>
              </w:rPr>
              <w:t>Փոփոխու-թյուն (%)</w:t>
            </w:r>
          </w:p>
        </w:tc>
      </w:tr>
      <w:tr w:rsidR="00926F54" w:rsidRPr="00CD6048" w:rsidTr="00E374B1">
        <w:trPr>
          <w:trHeight w:val="303"/>
        </w:trPr>
        <w:tc>
          <w:tcPr>
            <w:tcW w:w="4962" w:type="dxa"/>
            <w:shd w:val="clear" w:color="auto" w:fill="auto"/>
            <w:noWrap/>
            <w:vAlign w:val="bottom"/>
            <w:hideMark/>
          </w:tcPr>
          <w:p w:rsidR="00926F54" w:rsidRPr="00CD6048" w:rsidRDefault="00926F54" w:rsidP="00E374B1">
            <w:pPr>
              <w:rPr>
                <w:rFonts w:ascii="GHEA Grapalat" w:hAnsi="GHEA Grapalat" w:cs="Calibri"/>
                <w:b/>
                <w:bCs/>
                <w:i/>
                <w:sz w:val="18"/>
                <w:szCs w:val="18"/>
                <w:lang w:val="hy-AM"/>
              </w:rPr>
            </w:pPr>
            <w:r w:rsidRPr="00CD6048">
              <w:rPr>
                <w:rFonts w:ascii="GHEA Grapalat" w:hAnsi="GHEA Grapalat" w:cs="Calibri"/>
                <w:b/>
                <w:bCs/>
                <w:i/>
                <w:sz w:val="18"/>
                <w:szCs w:val="18"/>
                <w:lang w:val="hy-AM"/>
              </w:rPr>
              <w:t>ՀՀ կառավարության պարտք</w:t>
            </w:r>
          </w:p>
        </w:tc>
        <w:tc>
          <w:tcPr>
            <w:tcW w:w="1275" w:type="dxa"/>
            <w:vAlign w:val="bottom"/>
          </w:tcPr>
          <w:p w:rsidR="00926F54" w:rsidRPr="00CD6048" w:rsidRDefault="00926F54" w:rsidP="00E374B1">
            <w:pPr>
              <w:jc w:val="right"/>
              <w:rPr>
                <w:rFonts w:ascii="GHEA Grapalat" w:hAnsi="GHEA Grapalat" w:cs="Calibri"/>
                <w:b/>
                <w:bCs/>
                <w:sz w:val="18"/>
                <w:szCs w:val="18"/>
              </w:rPr>
            </w:pPr>
            <w:r w:rsidRPr="00CD6048">
              <w:rPr>
                <w:rFonts w:ascii="GHEA Grapalat" w:hAnsi="GHEA Grapalat" w:cs="Calibri"/>
                <w:b/>
                <w:bCs/>
                <w:sz w:val="18"/>
                <w:szCs w:val="18"/>
              </w:rPr>
              <w:t>3,969.7</w:t>
            </w:r>
          </w:p>
        </w:tc>
        <w:tc>
          <w:tcPr>
            <w:tcW w:w="1276" w:type="dxa"/>
            <w:tcBorders>
              <w:top w:val="single" w:sz="4" w:space="0" w:color="auto"/>
              <w:bottom w:val="single" w:sz="4" w:space="0" w:color="auto"/>
              <w:right w:val="single" w:sz="4" w:space="0" w:color="auto"/>
            </w:tcBorders>
            <w:shd w:val="clear" w:color="auto" w:fill="auto"/>
            <w:vAlign w:val="center"/>
          </w:tcPr>
          <w:p w:rsidR="00926F54" w:rsidRPr="00CD6048" w:rsidRDefault="008220BB" w:rsidP="00E374B1">
            <w:pPr>
              <w:jc w:val="right"/>
              <w:rPr>
                <w:rFonts w:ascii="GHEA Grapalat" w:hAnsi="GHEA Grapalat" w:cs="Calibri"/>
                <w:b/>
                <w:color w:val="000000"/>
                <w:sz w:val="18"/>
                <w:szCs w:val="18"/>
              </w:rPr>
            </w:pPr>
            <w:r w:rsidRPr="00CD6048">
              <w:rPr>
                <w:rFonts w:ascii="GHEA Grapalat" w:hAnsi="GHEA Grapalat" w:cs="Calibri"/>
                <w:b/>
                <w:color w:val="000000"/>
                <w:sz w:val="18"/>
                <w:szCs w:val="18"/>
              </w:rPr>
              <w:t xml:space="preserve"> </w:t>
            </w:r>
            <w:r w:rsidR="00926F54" w:rsidRPr="00CD6048">
              <w:rPr>
                <w:rFonts w:ascii="GHEA Grapalat" w:hAnsi="GHEA Grapalat" w:cs="Calibri"/>
                <w:b/>
                <w:color w:val="000000"/>
                <w:sz w:val="18"/>
                <w:szCs w:val="18"/>
              </w:rPr>
              <w:t xml:space="preserve">4,244.9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26F54" w:rsidRPr="00CD6048" w:rsidRDefault="008220BB" w:rsidP="00E374B1">
            <w:pPr>
              <w:jc w:val="right"/>
              <w:rPr>
                <w:rFonts w:ascii="GHEA Grapalat" w:hAnsi="GHEA Grapalat" w:cs="Calibri"/>
                <w:b/>
                <w:iCs/>
                <w:color w:val="000000"/>
                <w:sz w:val="18"/>
                <w:szCs w:val="18"/>
              </w:rPr>
            </w:pPr>
            <w:r w:rsidRPr="00CD6048">
              <w:rPr>
                <w:rFonts w:ascii="GHEA Grapalat" w:hAnsi="GHEA Grapalat" w:cs="Calibri"/>
                <w:b/>
                <w:iCs/>
                <w:color w:val="000000"/>
                <w:sz w:val="18"/>
                <w:szCs w:val="18"/>
              </w:rPr>
              <w:t xml:space="preserve"> </w:t>
            </w:r>
            <w:r w:rsidR="00926F54" w:rsidRPr="00CD6048">
              <w:rPr>
                <w:rFonts w:ascii="GHEA Grapalat" w:hAnsi="GHEA Grapalat" w:cs="Calibri"/>
                <w:b/>
                <w:iCs/>
                <w:color w:val="000000"/>
                <w:sz w:val="18"/>
                <w:szCs w:val="18"/>
              </w:rPr>
              <w:t xml:space="preserve">275.2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926F54" w:rsidRPr="00CD6048" w:rsidRDefault="008220BB" w:rsidP="00E374B1">
            <w:pPr>
              <w:jc w:val="right"/>
              <w:rPr>
                <w:rFonts w:ascii="GHEA Grapalat" w:hAnsi="GHEA Grapalat" w:cs="Calibri"/>
                <w:b/>
                <w:iCs/>
                <w:color w:val="000000"/>
                <w:sz w:val="18"/>
                <w:szCs w:val="18"/>
              </w:rPr>
            </w:pPr>
            <w:r w:rsidRPr="00CD6048">
              <w:rPr>
                <w:rFonts w:ascii="GHEA Grapalat" w:hAnsi="GHEA Grapalat" w:cs="Calibri"/>
                <w:b/>
                <w:iCs/>
                <w:color w:val="000000"/>
                <w:sz w:val="18"/>
                <w:szCs w:val="18"/>
              </w:rPr>
              <w:t xml:space="preserve"> </w:t>
            </w:r>
            <w:r w:rsidR="00926F54" w:rsidRPr="00CD6048">
              <w:rPr>
                <w:rFonts w:ascii="GHEA Grapalat" w:hAnsi="GHEA Grapalat" w:cs="Calibri"/>
                <w:b/>
                <w:iCs/>
                <w:color w:val="000000"/>
                <w:sz w:val="18"/>
                <w:szCs w:val="18"/>
              </w:rPr>
              <w:t xml:space="preserve">6.9 </w:t>
            </w:r>
          </w:p>
        </w:tc>
      </w:tr>
      <w:tr w:rsidR="00926F54" w:rsidRPr="00CD6048" w:rsidTr="00E374B1">
        <w:trPr>
          <w:trHeight w:val="210"/>
        </w:trPr>
        <w:tc>
          <w:tcPr>
            <w:tcW w:w="4962" w:type="dxa"/>
            <w:shd w:val="clear" w:color="auto" w:fill="auto"/>
            <w:noWrap/>
            <w:vAlign w:val="bottom"/>
            <w:hideMark/>
          </w:tcPr>
          <w:p w:rsidR="00926F54" w:rsidRPr="00CD6048" w:rsidRDefault="00926F54" w:rsidP="00E374B1">
            <w:pPr>
              <w:jc w:val="center"/>
              <w:rPr>
                <w:rFonts w:ascii="GHEA Grapalat" w:hAnsi="GHEA Grapalat" w:cs="Calibri"/>
                <w:sz w:val="18"/>
                <w:szCs w:val="18"/>
                <w:lang w:val="hy-AM"/>
              </w:rPr>
            </w:pPr>
            <w:r w:rsidRPr="00CD6048">
              <w:rPr>
                <w:rFonts w:ascii="GHEA Grapalat" w:hAnsi="GHEA Grapalat" w:cs="Calibri"/>
                <w:sz w:val="18"/>
                <w:szCs w:val="18"/>
                <w:lang w:val="hy-AM"/>
              </w:rPr>
              <w:t>որից`</w:t>
            </w:r>
          </w:p>
        </w:tc>
        <w:tc>
          <w:tcPr>
            <w:tcW w:w="1275" w:type="dxa"/>
            <w:vAlign w:val="bottom"/>
          </w:tcPr>
          <w:p w:rsidR="00926F54" w:rsidRPr="00CD6048" w:rsidRDefault="00926F54" w:rsidP="00E374B1">
            <w:pPr>
              <w:jc w:val="right"/>
              <w:rPr>
                <w:rFonts w:ascii="GHEA Grapalat" w:hAnsi="GHEA Grapalat" w:cs="Calibri"/>
                <w:bCs/>
                <w:sz w:val="18"/>
                <w:szCs w:val="18"/>
              </w:rPr>
            </w:pPr>
          </w:p>
        </w:tc>
        <w:tc>
          <w:tcPr>
            <w:tcW w:w="1276" w:type="dxa"/>
            <w:shd w:val="clear" w:color="auto" w:fill="auto"/>
            <w:vAlign w:val="bottom"/>
          </w:tcPr>
          <w:p w:rsidR="00926F54" w:rsidRPr="00CD6048" w:rsidRDefault="00926F54" w:rsidP="00E374B1">
            <w:pPr>
              <w:jc w:val="right"/>
              <w:rPr>
                <w:rFonts w:ascii="GHEA Grapalat" w:hAnsi="GHEA Grapalat"/>
                <w:sz w:val="18"/>
                <w:szCs w:val="18"/>
              </w:rPr>
            </w:pPr>
          </w:p>
        </w:tc>
        <w:tc>
          <w:tcPr>
            <w:tcW w:w="1418" w:type="dxa"/>
            <w:vAlign w:val="bottom"/>
          </w:tcPr>
          <w:p w:rsidR="00926F54" w:rsidRPr="00CD6048" w:rsidRDefault="00926F54" w:rsidP="00E374B1">
            <w:pPr>
              <w:jc w:val="right"/>
              <w:rPr>
                <w:rFonts w:ascii="GHEA Grapalat" w:hAnsi="GHEA Grapalat" w:cs="Calibri"/>
                <w:color w:val="000000"/>
                <w:sz w:val="18"/>
                <w:szCs w:val="18"/>
              </w:rPr>
            </w:pPr>
          </w:p>
        </w:tc>
        <w:tc>
          <w:tcPr>
            <w:tcW w:w="1275" w:type="dxa"/>
            <w:vAlign w:val="bottom"/>
          </w:tcPr>
          <w:p w:rsidR="00926F54" w:rsidRPr="00CD6048" w:rsidRDefault="00926F54" w:rsidP="00E374B1">
            <w:pPr>
              <w:jc w:val="right"/>
              <w:rPr>
                <w:rFonts w:ascii="GHEA Grapalat" w:hAnsi="GHEA Grapalat"/>
                <w:sz w:val="18"/>
                <w:szCs w:val="18"/>
              </w:rPr>
            </w:pPr>
          </w:p>
        </w:tc>
      </w:tr>
      <w:tr w:rsidR="00926F54" w:rsidRPr="00CD6048" w:rsidTr="00E374B1">
        <w:trPr>
          <w:trHeight w:val="224"/>
        </w:trPr>
        <w:tc>
          <w:tcPr>
            <w:tcW w:w="4962" w:type="dxa"/>
            <w:shd w:val="clear" w:color="auto" w:fill="auto"/>
            <w:noWrap/>
            <w:vAlign w:val="bottom"/>
            <w:hideMark/>
          </w:tcPr>
          <w:p w:rsidR="00926F54" w:rsidRPr="00CD6048" w:rsidRDefault="00926F54" w:rsidP="00E374B1">
            <w:pPr>
              <w:ind w:left="540"/>
              <w:rPr>
                <w:rFonts w:ascii="GHEA Grapalat" w:hAnsi="GHEA Grapalat" w:cs="Calibri"/>
                <w:b/>
                <w:iCs/>
                <w:sz w:val="18"/>
                <w:szCs w:val="18"/>
                <w:lang w:val="hy-AM"/>
              </w:rPr>
            </w:pPr>
            <w:r w:rsidRPr="00CD6048">
              <w:rPr>
                <w:rFonts w:ascii="GHEA Grapalat" w:hAnsi="GHEA Grapalat" w:cs="Calibri"/>
                <w:b/>
                <w:iCs/>
                <w:sz w:val="18"/>
                <w:szCs w:val="18"/>
                <w:lang w:val="hy-AM"/>
              </w:rPr>
              <w:t>Արտաքին պարտք</w:t>
            </w:r>
          </w:p>
        </w:tc>
        <w:tc>
          <w:tcPr>
            <w:tcW w:w="1275" w:type="dxa"/>
            <w:vAlign w:val="bottom"/>
          </w:tcPr>
          <w:p w:rsidR="00926F54" w:rsidRPr="00CD6048" w:rsidRDefault="00926F54" w:rsidP="00E374B1">
            <w:pPr>
              <w:jc w:val="right"/>
              <w:rPr>
                <w:rFonts w:ascii="GHEA Grapalat" w:hAnsi="GHEA Grapalat" w:cs="Calibri"/>
                <w:b/>
                <w:iCs/>
                <w:sz w:val="18"/>
                <w:szCs w:val="18"/>
              </w:rPr>
            </w:pPr>
            <w:r w:rsidRPr="00CD6048">
              <w:rPr>
                <w:rFonts w:ascii="GHEA Grapalat" w:hAnsi="GHEA Grapalat" w:cs="Calibri"/>
                <w:b/>
                <w:iCs/>
                <w:sz w:val="18"/>
                <w:szCs w:val="18"/>
              </w:rPr>
              <w:t xml:space="preserve"> 2,319.7 </w:t>
            </w:r>
          </w:p>
        </w:tc>
        <w:tc>
          <w:tcPr>
            <w:tcW w:w="1276" w:type="dxa"/>
            <w:shd w:val="clear" w:color="auto" w:fill="auto"/>
          </w:tcPr>
          <w:p w:rsidR="00926F54" w:rsidRPr="00CD6048" w:rsidRDefault="008220BB" w:rsidP="00E374B1">
            <w:pPr>
              <w:jc w:val="right"/>
              <w:rPr>
                <w:rFonts w:ascii="GHEA Grapalat" w:hAnsi="GHEA Grapalat" w:cs="Calibri"/>
                <w:b/>
                <w:iCs/>
                <w:sz w:val="18"/>
                <w:szCs w:val="18"/>
              </w:rPr>
            </w:pPr>
            <w:r w:rsidRPr="00CD6048">
              <w:rPr>
                <w:rFonts w:ascii="GHEA Grapalat" w:hAnsi="GHEA Grapalat" w:cs="Calibri"/>
                <w:b/>
                <w:iCs/>
                <w:sz w:val="18"/>
                <w:szCs w:val="18"/>
              </w:rPr>
              <w:t xml:space="preserve"> </w:t>
            </w:r>
            <w:r w:rsidR="00926F54" w:rsidRPr="00CD6048">
              <w:rPr>
                <w:rFonts w:ascii="GHEA Grapalat" w:hAnsi="GHEA Grapalat" w:cs="Calibri"/>
                <w:b/>
                <w:iCs/>
                <w:sz w:val="18"/>
                <w:szCs w:val="18"/>
              </w:rPr>
              <w:t>2,354.0</w:t>
            </w:r>
          </w:p>
        </w:tc>
        <w:tc>
          <w:tcPr>
            <w:tcW w:w="1418" w:type="dxa"/>
          </w:tcPr>
          <w:p w:rsidR="00926F54" w:rsidRPr="00CD6048" w:rsidRDefault="00926F54" w:rsidP="00E374B1">
            <w:pPr>
              <w:jc w:val="right"/>
              <w:rPr>
                <w:rFonts w:ascii="GHEA Grapalat" w:hAnsi="GHEA Grapalat" w:cs="Calibri"/>
                <w:b/>
                <w:iCs/>
                <w:sz w:val="18"/>
                <w:szCs w:val="18"/>
              </w:rPr>
            </w:pPr>
            <w:r w:rsidRPr="00CD6048">
              <w:rPr>
                <w:rFonts w:ascii="GHEA Grapalat" w:hAnsi="GHEA Grapalat" w:cs="Calibri"/>
                <w:b/>
                <w:iCs/>
                <w:sz w:val="18"/>
                <w:szCs w:val="18"/>
              </w:rPr>
              <w:t>34.3</w:t>
            </w:r>
          </w:p>
        </w:tc>
        <w:tc>
          <w:tcPr>
            <w:tcW w:w="1275" w:type="dxa"/>
          </w:tcPr>
          <w:p w:rsidR="00926F54" w:rsidRPr="00CD6048" w:rsidRDefault="00926F54" w:rsidP="00E374B1">
            <w:pPr>
              <w:jc w:val="right"/>
              <w:rPr>
                <w:rFonts w:ascii="GHEA Grapalat" w:hAnsi="GHEA Grapalat" w:cs="Calibri"/>
                <w:b/>
                <w:iCs/>
                <w:sz w:val="18"/>
                <w:szCs w:val="18"/>
              </w:rPr>
            </w:pPr>
            <w:r w:rsidRPr="00CD6048">
              <w:rPr>
                <w:rFonts w:ascii="GHEA Grapalat" w:hAnsi="GHEA Grapalat" w:cs="Calibri"/>
                <w:b/>
                <w:iCs/>
                <w:sz w:val="18"/>
                <w:szCs w:val="18"/>
              </w:rPr>
              <w:t>1.5</w:t>
            </w:r>
          </w:p>
        </w:tc>
      </w:tr>
      <w:tr w:rsidR="00926F54" w:rsidRPr="00CD6048" w:rsidTr="00E374B1">
        <w:trPr>
          <w:trHeight w:val="255"/>
        </w:trPr>
        <w:tc>
          <w:tcPr>
            <w:tcW w:w="4962" w:type="dxa"/>
            <w:shd w:val="clear" w:color="auto" w:fill="auto"/>
            <w:vAlign w:val="bottom"/>
            <w:hideMark/>
          </w:tcPr>
          <w:p w:rsidR="00926F54" w:rsidRPr="00CD6048" w:rsidRDefault="00926F54" w:rsidP="00E374B1">
            <w:pPr>
              <w:rPr>
                <w:rFonts w:ascii="GHEA Grapalat" w:hAnsi="GHEA Grapalat" w:cs="Calibri"/>
                <w:sz w:val="18"/>
                <w:szCs w:val="18"/>
              </w:rPr>
            </w:pPr>
            <w:r w:rsidRPr="00CD6048">
              <w:rPr>
                <w:rFonts w:ascii="GHEA Grapalat" w:hAnsi="GHEA Grapalat" w:cs="Calibri"/>
                <w:sz w:val="18"/>
                <w:szCs w:val="18"/>
                <w:lang w:val="hy-AM"/>
              </w:rPr>
              <w:t>արտաքին վարկեր և փո</w:t>
            </w:r>
            <w:r w:rsidRPr="00CD6048">
              <w:rPr>
                <w:rFonts w:ascii="GHEA Grapalat" w:hAnsi="GHEA Grapalat" w:cs="Calibri"/>
                <w:sz w:val="18"/>
                <w:szCs w:val="18"/>
              </w:rPr>
              <w:t>խառություններ</w:t>
            </w:r>
          </w:p>
        </w:tc>
        <w:tc>
          <w:tcPr>
            <w:tcW w:w="1275" w:type="dxa"/>
            <w:vAlign w:val="bottom"/>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 xml:space="preserve">1,772.6 </w:t>
            </w:r>
          </w:p>
        </w:tc>
        <w:tc>
          <w:tcPr>
            <w:tcW w:w="1276" w:type="dxa"/>
            <w:shd w:val="clear" w:color="auto" w:fill="auto"/>
            <w:vAlign w:val="bottom"/>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 xml:space="preserve"> 1,739.4 </w:t>
            </w:r>
          </w:p>
        </w:tc>
        <w:tc>
          <w:tcPr>
            <w:tcW w:w="1418" w:type="dxa"/>
            <w:vAlign w:val="bottom"/>
          </w:tcPr>
          <w:p w:rsidR="00926F54" w:rsidRPr="00CD6048" w:rsidRDefault="00926F54" w:rsidP="00E374B1">
            <w:pPr>
              <w:jc w:val="right"/>
              <w:rPr>
                <w:rFonts w:ascii="GHEA Grapalat" w:hAnsi="GHEA Grapalat" w:cs="Calibri"/>
                <w:color w:val="000000"/>
                <w:sz w:val="18"/>
                <w:szCs w:val="18"/>
              </w:rPr>
            </w:pPr>
            <w:r w:rsidRPr="00CD6048">
              <w:rPr>
                <w:rFonts w:ascii="GHEA Grapalat" w:hAnsi="GHEA Grapalat" w:cs="Calibri"/>
                <w:color w:val="000000"/>
                <w:sz w:val="18"/>
                <w:szCs w:val="18"/>
              </w:rPr>
              <w:t xml:space="preserve"> (33.2)</w:t>
            </w:r>
          </w:p>
        </w:tc>
        <w:tc>
          <w:tcPr>
            <w:tcW w:w="1275" w:type="dxa"/>
            <w:vAlign w:val="bottom"/>
          </w:tcPr>
          <w:p w:rsidR="00926F54" w:rsidRPr="00CD6048" w:rsidRDefault="00926F54" w:rsidP="00E374B1">
            <w:pPr>
              <w:jc w:val="right"/>
              <w:rPr>
                <w:rFonts w:ascii="GHEA Grapalat" w:hAnsi="GHEA Grapalat" w:cs="Calibri"/>
                <w:color w:val="000000"/>
                <w:sz w:val="18"/>
                <w:szCs w:val="18"/>
              </w:rPr>
            </w:pPr>
            <w:r w:rsidRPr="00CD6048">
              <w:rPr>
                <w:rFonts w:ascii="GHEA Grapalat" w:hAnsi="GHEA Grapalat" w:cs="Calibri"/>
                <w:color w:val="000000"/>
                <w:sz w:val="18"/>
                <w:szCs w:val="18"/>
              </w:rPr>
              <w:t>(1.9)</w:t>
            </w:r>
          </w:p>
        </w:tc>
      </w:tr>
      <w:tr w:rsidR="00926F54" w:rsidRPr="00CD6048" w:rsidTr="00E374B1">
        <w:trPr>
          <w:trHeight w:val="255"/>
        </w:trPr>
        <w:tc>
          <w:tcPr>
            <w:tcW w:w="4962" w:type="dxa"/>
            <w:shd w:val="clear" w:color="auto" w:fill="auto"/>
            <w:vAlign w:val="bottom"/>
            <w:hideMark/>
          </w:tcPr>
          <w:p w:rsidR="00926F54" w:rsidRPr="00CD6048" w:rsidRDefault="00926F54" w:rsidP="00E374B1">
            <w:pPr>
              <w:rPr>
                <w:rFonts w:ascii="GHEA Grapalat" w:hAnsi="GHEA Grapalat" w:cs="Calibri"/>
                <w:sz w:val="18"/>
                <w:szCs w:val="18"/>
              </w:rPr>
            </w:pPr>
            <w:r w:rsidRPr="00CD6048">
              <w:rPr>
                <w:rFonts w:ascii="GHEA Grapalat" w:hAnsi="GHEA Grapalat" w:cs="Calibri"/>
                <w:sz w:val="18"/>
                <w:szCs w:val="18"/>
              </w:rPr>
              <w:t>ոչ ռեզիդենտների կողմից ձեռքբերված պետական գանձապետական պարտատոմսեր</w:t>
            </w:r>
          </w:p>
        </w:tc>
        <w:tc>
          <w:tcPr>
            <w:tcW w:w="1275" w:type="dxa"/>
            <w:vAlign w:val="bottom"/>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44.0</w:t>
            </w:r>
          </w:p>
        </w:tc>
        <w:tc>
          <w:tcPr>
            <w:tcW w:w="1276" w:type="dxa"/>
            <w:shd w:val="clear" w:color="auto" w:fill="auto"/>
            <w:vAlign w:val="bottom"/>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155.1</w:t>
            </w:r>
          </w:p>
        </w:tc>
        <w:tc>
          <w:tcPr>
            <w:tcW w:w="1418" w:type="dxa"/>
            <w:vAlign w:val="bottom"/>
          </w:tcPr>
          <w:p w:rsidR="00926F54" w:rsidRPr="00CD6048" w:rsidRDefault="00926F54" w:rsidP="00E374B1">
            <w:pPr>
              <w:jc w:val="right"/>
              <w:rPr>
                <w:rFonts w:ascii="GHEA Grapalat" w:hAnsi="GHEA Grapalat" w:cs="Calibri"/>
                <w:color w:val="000000"/>
                <w:sz w:val="18"/>
                <w:szCs w:val="18"/>
              </w:rPr>
            </w:pPr>
            <w:r w:rsidRPr="00CD6048">
              <w:rPr>
                <w:rFonts w:ascii="GHEA Grapalat" w:hAnsi="GHEA Grapalat" w:cs="Calibri"/>
                <w:color w:val="000000"/>
                <w:sz w:val="18"/>
                <w:szCs w:val="18"/>
              </w:rPr>
              <w:t xml:space="preserve">111.1 </w:t>
            </w:r>
          </w:p>
        </w:tc>
        <w:tc>
          <w:tcPr>
            <w:tcW w:w="1275" w:type="dxa"/>
            <w:vAlign w:val="bottom"/>
          </w:tcPr>
          <w:p w:rsidR="00926F54" w:rsidRPr="00CD6048" w:rsidRDefault="00926F54" w:rsidP="00E374B1">
            <w:pPr>
              <w:jc w:val="right"/>
              <w:rPr>
                <w:rFonts w:ascii="GHEA Grapalat" w:hAnsi="GHEA Grapalat" w:cs="Calibri"/>
                <w:color w:val="000000"/>
                <w:sz w:val="18"/>
                <w:szCs w:val="18"/>
              </w:rPr>
            </w:pPr>
            <w:r w:rsidRPr="00CD6048">
              <w:rPr>
                <w:rFonts w:ascii="GHEA Grapalat" w:hAnsi="GHEA Grapalat" w:cs="Calibri"/>
                <w:color w:val="000000"/>
                <w:sz w:val="18"/>
                <w:szCs w:val="18"/>
              </w:rPr>
              <w:t xml:space="preserve">252.6 </w:t>
            </w:r>
          </w:p>
        </w:tc>
      </w:tr>
      <w:tr w:rsidR="00926F54" w:rsidRPr="00CD6048" w:rsidTr="00E374B1">
        <w:trPr>
          <w:trHeight w:val="255"/>
        </w:trPr>
        <w:tc>
          <w:tcPr>
            <w:tcW w:w="4962" w:type="dxa"/>
            <w:shd w:val="clear" w:color="auto" w:fill="auto"/>
            <w:vAlign w:val="bottom"/>
            <w:hideMark/>
          </w:tcPr>
          <w:p w:rsidR="00926F54" w:rsidRPr="00CD6048" w:rsidRDefault="00926F54" w:rsidP="00E374B1">
            <w:pPr>
              <w:rPr>
                <w:rFonts w:ascii="GHEA Grapalat" w:hAnsi="GHEA Grapalat" w:cs="Calibri"/>
                <w:sz w:val="18"/>
                <w:szCs w:val="18"/>
              </w:rPr>
            </w:pPr>
            <w:r w:rsidRPr="00CD6048">
              <w:rPr>
                <w:rFonts w:ascii="GHEA Grapalat" w:hAnsi="GHEA Grapalat" w:cs="Calibri"/>
                <w:sz w:val="18"/>
                <w:szCs w:val="18"/>
              </w:rPr>
              <w:t xml:space="preserve">ոչ ռեզիդենտների կողմից ձեռքբերված արտարժութային </w:t>
            </w:r>
            <w:r w:rsidRPr="00CD6048">
              <w:rPr>
                <w:rFonts w:ascii="GHEA Grapalat" w:hAnsi="GHEA Grapalat" w:cs="Calibri"/>
                <w:sz w:val="18"/>
                <w:szCs w:val="18"/>
              </w:rPr>
              <w:lastRenderedPageBreak/>
              <w:t>պետական պարտատոմսեր</w:t>
            </w:r>
          </w:p>
        </w:tc>
        <w:tc>
          <w:tcPr>
            <w:tcW w:w="1275" w:type="dxa"/>
            <w:vAlign w:val="bottom"/>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lastRenderedPageBreak/>
              <w:t>500.2</w:t>
            </w:r>
          </w:p>
        </w:tc>
        <w:tc>
          <w:tcPr>
            <w:tcW w:w="1276" w:type="dxa"/>
            <w:shd w:val="clear" w:color="auto" w:fill="auto"/>
            <w:vAlign w:val="bottom"/>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456.7</w:t>
            </w:r>
          </w:p>
        </w:tc>
        <w:tc>
          <w:tcPr>
            <w:tcW w:w="1418" w:type="dxa"/>
            <w:vAlign w:val="bottom"/>
          </w:tcPr>
          <w:p w:rsidR="00926F54" w:rsidRPr="00CD6048" w:rsidRDefault="00926F54" w:rsidP="00E374B1">
            <w:pPr>
              <w:jc w:val="right"/>
              <w:rPr>
                <w:rFonts w:ascii="GHEA Grapalat" w:hAnsi="GHEA Grapalat" w:cs="Calibri"/>
                <w:color w:val="000000"/>
                <w:sz w:val="18"/>
                <w:szCs w:val="18"/>
              </w:rPr>
            </w:pPr>
            <w:r w:rsidRPr="00CD6048">
              <w:rPr>
                <w:rFonts w:ascii="GHEA Grapalat" w:hAnsi="GHEA Grapalat" w:cs="Calibri"/>
                <w:color w:val="000000"/>
                <w:sz w:val="18"/>
                <w:szCs w:val="18"/>
              </w:rPr>
              <w:t xml:space="preserve"> (43.5)</w:t>
            </w:r>
          </w:p>
        </w:tc>
        <w:tc>
          <w:tcPr>
            <w:tcW w:w="1275" w:type="dxa"/>
            <w:vAlign w:val="bottom"/>
          </w:tcPr>
          <w:p w:rsidR="00926F54" w:rsidRPr="00CD6048" w:rsidRDefault="00926F54" w:rsidP="00E374B1">
            <w:pPr>
              <w:jc w:val="right"/>
              <w:rPr>
                <w:rFonts w:ascii="GHEA Grapalat" w:hAnsi="GHEA Grapalat" w:cs="Calibri"/>
                <w:color w:val="000000"/>
                <w:sz w:val="18"/>
                <w:szCs w:val="18"/>
              </w:rPr>
            </w:pPr>
            <w:r w:rsidRPr="00CD6048">
              <w:rPr>
                <w:rFonts w:ascii="GHEA Grapalat" w:hAnsi="GHEA Grapalat" w:cs="Calibri"/>
                <w:color w:val="000000"/>
                <w:sz w:val="18"/>
                <w:szCs w:val="18"/>
              </w:rPr>
              <w:t>(8.7)</w:t>
            </w:r>
          </w:p>
        </w:tc>
      </w:tr>
      <w:tr w:rsidR="00926F54" w:rsidRPr="00CD6048" w:rsidTr="00E374B1">
        <w:trPr>
          <w:trHeight w:val="228"/>
        </w:trPr>
        <w:tc>
          <w:tcPr>
            <w:tcW w:w="4962" w:type="dxa"/>
            <w:shd w:val="clear" w:color="auto" w:fill="auto"/>
            <w:vAlign w:val="bottom"/>
            <w:hideMark/>
          </w:tcPr>
          <w:p w:rsidR="00926F54" w:rsidRPr="00CD6048" w:rsidRDefault="00926F54" w:rsidP="00E374B1">
            <w:pPr>
              <w:rPr>
                <w:rFonts w:ascii="GHEA Grapalat" w:hAnsi="GHEA Grapalat" w:cs="Calibri"/>
                <w:sz w:val="18"/>
                <w:szCs w:val="18"/>
              </w:rPr>
            </w:pPr>
            <w:r w:rsidRPr="00CD6048">
              <w:rPr>
                <w:rFonts w:ascii="GHEA Grapalat" w:hAnsi="GHEA Grapalat" w:cs="Calibri"/>
                <w:sz w:val="18"/>
                <w:szCs w:val="18"/>
              </w:rPr>
              <w:lastRenderedPageBreak/>
              <w:t>արտաքին երաշխիքներ</w:t>
            </w:r>
          </w:p>
        </w:tc>
        <w:tc>
          <w:tcPr>
            <w:tcW w:w="1275" w:type="dxa"/>
            <w:vAlign w:val="bottom"/>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 xml:space="preserve">2.9 </w:t>
            </w:r>
          </w:p>
        </w:tc>
        <w:tc>
          <w:tcPr>
            <w:tcW w:w="1276" w:type="dxa"/>
            <w:shd w:val="clear" w:color="auto" w:fill="auto"/>
            <w:vAlign w:val="bottom"/>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 xml:space="preserve"> 2.8</w:t>
            </w:r>
          </w:p>
        </w:tc>
        <w:tc>
          <w:tcPr>
            <w:tcW w:w="1418" w:type="dxa"/>
            <w:vAlign w:val="bottom"/>
          </w:tcPr>
          <w:p w:rsidR="00926F54" w:rsidRPr="00CD6048" w:rsidRDefault="00926F54" w:rsidP="00E374B1">
            <w:pPr>
              <w:jc w:val="right"/>
              <w:rPr>
                <w:rFonts w:ascii="GHEA Grapalat" w:hAnsi="GHEA Grapalat" w:cs="Calibri"/>
                <w:color w:val="000000"/>
                <w:sz w:val="18"/>
                <w:szCs w:val="18"/>
              </w:rPr>
            </w:pPr>
            <w:r w:rsidRPr="00CD6048">
              <w:rPr>
                <w:rFonts w:ascii="GHEA Grapalat" w:hAnsi="GHEA Grapalat" w:cs="Calibri"/>
                <w:color w:val="000000"/>
                <w:sz w:val="18"/>
                <w:szCs w:val="18"/>
              </w:rPr>
              <w:t xml:space="preserve"> (0.1) </w:t>
            </w:r>
          </w:p>
        </w:tc>
        <w:tc>
          <w:tcPr>
            <w:tcW w:w="1275" w:type="dxa"/>
            <w:vAlign w:val="bottom"/>
          </w:tcPr>
          <w:p w:rsidR="00926F54" w:rsidRPr="00CD6048" w:rsidRDefault="00926F54" w:rsidP="00E374B1">
            <w:pPr>
              <w:jc w:val="right"/>
              <w:rPr>
                <w:rFonts w:ascii="GHEA Grapalat" w:hAnsi="GHEA Grapalat" w:cs="Calibri"/>
                <w:color w:val="000000"/>
                <w:sz w:val="18"/>
                <w:szCs w:val="18"/>
              </w:rPr>
            </w:pPr>
            <w:r w:rsidRPr="00CD6048">
              <w:rPr>
                <w:rFonts w:ascii="GHEA Grapalat" w:hAnsi="GHEA Grapalat" w:cs="Calibri"/>
                <w:color w:val="000000"/>
                <w:sz w:val="18"/>
                <w:szCs w:val="18"/>
              </w:rPr>
              <w:t xml:space="preserve">(4.5) </w:t>
            </w:r>
          </w:p>
        </w:tc>
      </w:tr>
      <w:tr w:rsidR="00926F54" w:rsidRPr="00CD6048" w:rsidTr="00E374B1">
        <w:trPr>
          <w:trHeight w:val="251"/>
        </w:trPr>
        <w:tc>
          <w:tcPr>
            <w:tcW w:w="4962" w:type="dxa"/>
            <w:shd w:val="clear" w:color="auto" w:fill="auto"/>
            <w:noWrap/>
            <w:vAlign w:val="bottom"/>
            <w:hideMark/>
          </w:tcPr>
          <w:p w:rsidR="00926F54" w:rsidRPr="00CD6048" w:rsidRDefault="00926F54" w:rsidP="00E374B1">
            <w:pPr>
              <w:ind w:left="540"/>
              <w:rPr>
                <w:rFonts w:ascii="GHEA Grapalat" w:hAnsi="GHEA Grapalat" w:cs="Calibri"/>
                <w:b/>
                <w:iCs/>
                <w:sz w:val="18"/>
                <w:szCs w:val="18"/>
              </w:rPr>
            </w:pPr>
            <w:r w:rsidRPr="00CD6048">
              <w:rPr>
                <w:rFonts w:ascii="GHEA Grapalat" w:hAnsi="GHEA Grapalat" w:cs="Calibri"/>
                <w:b/>
                <w:iCs/>
                <w:sz w:val="18"/>
                <w:szCs w:val="18"/>
              </w:rPr>
              <w:t>Ներքին պարտք</w:t>
            </w:r>
          </w:p>
        </w:tc>
        <w:tc>
          <w:tcPr>
            <w:tcW w:w="1275" w:type="dxa"/>
            <w:vAlign w:val="bottom"/>
          </w:tcPr>
          <w:p w:rsidR="00926F54" w:rsidRPr="00CD6048" w:rsidRDefault="00926F54" w:rsidP="00E374B1">
            <w:pPr>
              <w:jc w:val="right"/>
              <w:rPr>
                <w:rFonts w:ascii="GHEA Grapalat" w:hAnsi="GHEA Grapalat" w:cs="Calibri"/>
                <w:b/>
                <w:iCs/>
                <w:sz w:val="18"/>
                <w:szCs w:val="18"/>
              </w:rPr>
            </w:pPr>
            <w:r w:rsidRPr="00CD6048">
              <w:rPr>
                <w:rFonts w:ascii="GHEA Grapalat" w:hAnsi="GHEA Grapalat" w:cs="Calibri"/>
                <w:b/>
                <w:iCs/>
                <w:sz w:val="18"/>
                <w:szCs w:val="18"/>
              </w:rPr>
              <w:t>1,650.0</w:t>
            </w:r>
          </w:p>
        </w:tc>
        <w:tc>
          <w:tcPr>
            <w:tcW w:w="1276" w:type="dxa"/>
            <w:shd w:val="clear" w:color="auto" w:fill="auto"/>
            <w:vAlign w:val="bottom"/>
          </w:tcPr>
          <w:p w:rsidR="00926F54" w:rsidRPr="00CD6048" w:rsidRDefault="00926F54" w:rsidP="00E374B1">
            <w:pPr>
              <w:jc w:val="right"/>
              <w:rPr>
                <w:rFonts w:ascii="GHEA Grapalat" w:hAnsi="GHEA Grapalat" w:cs="Calibri"/>
                <w:b/>
                <w:iCs/>
                <w:sz w:val="18"/>
                <w:szCs w:val="18"/>
              </w:rPr>
            </w:pPr>
            <w:r w:rsidRPr="00CD6048">
              <w:rPr>
                <w:rFonts w:ascii="GHEA Grapalat" w:hAnsi="GHEA Grapalat" w:cs="Calibri"/>
                <w:b/>
                <w:iCs/>
                <w:sz w:val="18"/>
                <w:szCs w:val="18"/>
              </w:rPr>
              <w:t>1,890.9</w:t>
            </w:r>
          </w:p>
        </w:tc>
        <w:tc>
          <w:tcPr>
            <w:tcW w:w="1418" w:type="dxa"/>
            <w:vAlign w:val="bottom"/>
          </w:tcPr>
          <w:p w:rsidR="00926F54" w:rsidRPr="00CD6048" w:rsidRDefault="00926F54" w:rsidP="00E374B1">
            <w:pPr>
              <w:jc w:val="right"/>
              <w:rPr>
                <w:rFonts w:ascii="GHEA Grapalat" w:hAnsi="GHEA Grapalat" w:cs="Calibri"/>
                <w:b/>
                <w:color w:val="000000"/>
                <w:sz w:val="18"/>
                <w:szCs w:val="18"/>
              </w:rPr>
            </w:pPr>
            <w:r w:rsidRPr="00CD6048">
              <w:rPr>
                <w:rFonts w:ascii="GHEA Grapalat" w:hAnsi="GHEA Grapalat" w:cs="Calibri"/>
                <w:b/>
                <w:color w:val="000000"/>
                <w:sz w:val="18"/>
                <w:szCs w:val="18"/>
              </w:rPr>
              <w:t>241.0</w:t>
            </w:r>
          </w:p>
        </w:tc>
        <w:tc>
          <w:tcPr>
            <w:tcW w:w="1275" w:type="dxa"/>
            <w:vAlign w:val="bottom"/>
          </w:tcPr>
          <w:p w:rsidR="00926F54" w:rsidRPr="00CD6048" w:rsidRDefault="00926F54" w:rsidP="00E374B1">
            <w:pPr>
              <w:jc w:val="right"/>
              <w:rPr>
                <w:rFonts w:ascii="GHEA Grapalat" w:hAnsi="GHEA Grapalat" w:cs="Calibri"/>
                <w:b/>
                <w:color w:val="000000"/>
                <w:sz w:val="18"/>
                <w:szCs w:val="18"/>
              </w:rPr>
            </w:pPr>
            <w:r w:rsidRPr="00CD6048">
              <w:rPr>
                <w:rFonts w:ascii="GHEA Grapalat" w:hAnsi="GHEA Grapalat" w:cs="Calibri"/>
                <w:b/>
                <w:color w:val="000000"/>
                <w:sz w:val="18"/>
                <w:szCs w:val="18"/>
              </w:rPr>
              <w:t>14.6</w:t>
            </w:r>
          </w:p>
        </w:tc>
      </w:tr>
      <w:tr w:rsidR="00926F54" w:rsidRPr="00CD6048" w:rsidTr="00E374B1">
        <w:trPr>
          <w:trHeight w:val="255"/>
        </w:trPr>
        <w:tc>
          <w:tcPr>
            <w:tcW w:w="4962" w:type="dxa"/>
            <w:shd w:val="clear" w:color="auto" w:fill="auto"/>
            <w:vAlign w:val="bottom"/>
            <w:hideMark/>
          </w:tcPr>
          <w:p w:rsidR="00926F54" w:rsidRPr="00CD6048" w:rsidRDefault="00926F54" w:rsidP="00E374B1">
            <w:pPr>
              <w:rPr>
                <w:rFonts w:ascii="GHEA Grapalat" w:hAnsi="GHEA Grapalat" w:cs="Calibri"/>
                <w:sz w:val="18"/>
                <w:szCs w:val="18"/>
              </w:rPr>
            </w:pPr>
            <w:r w:rsidRPr="00CD6048">
              <w:rPr>
                <w:rFonts w:ascii="GHEA Grapalat" w:hAnsi="GHEA Grapalat" w:cs="Calibri"/>
                <w:sz w:val="18"/>
                <w:szCs w:val="18"/>
              </w:rPr>
              <w:t>ռեզիդենտների կողմից ձեռքբերված պետական գանձապետական պարտատոմսեր</w:t>
            </w:r>
          </w:p>
        </w:tc>
        <w:tc>
          <w:tcPr>
            <w:tcW w:w="1275" w:type="dxa"/>
            <w:vAlign w:val="bottom"/>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1,452.3</w:t>
            </w:r>
          </w:p>
        </w:tc>
        <w:tc>
          <w:tcPr>
            <w:tcW w:w="1276" w:type="dxa"/>
            <w:shd w:val="clear" w:color="auto" w:fill="auto"/>
            <w:vAlign w:val="bottom"/>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1,653.5</w:t>
            </w:r>
          </w:p>
        </w:tc>
        <w:tc>
          <w:tcPr>
            <w:tcW w:w="1418" w:type="dxa"/>
            <w:vAlign w:val="bottom"/>
          </w:tcPr>
          <w:p w:rsidR="00926F54" w:rsidRPr="00CD6048" w:rsidRDefault="00926F54" w:rsidP="00E374B1">
            <w:pPr>
              <w:jc w:val="right"/>
              <w:rPr>
                <w:rFonts w:ascii="GHEA Grapalat" w:hAnsi="GHEA Grapalat" w:cs="Calibri"/>
                <w:color w:val="000000"/>
                <w:sz w:val="18"/>
                <w:szCs w:val="18"/>
              </w:rPr>
            </w:pPr>
            <w:r w:rsidRPr="00CD6048">
              <w:rPr>
                <w:rFonts w:ascii="GHEA Grapalat" w:hAnsi="GHEA Grapalat" w:cs="Calibri"/>
                <w:color w:val="000000"/>
                <w:sz w:val="18"/>
                <w:szCs w:val="18"/>
              </w:rPr>
              <w:t xml:space="preserve">201.3 </w:t>
            </w:r>
          </w:p>
        </w:tc>
        <w:tc>
          <w:tcPr>
            <w:tcW w:w="1275" w:type="dxa"/>
            <w:vAlign w:val="bottom"/>
          </w:tcPr>
          <w:p w:rsidR="00926F54" w:rsidRPr="00CD6048" w:rsidRDefault="00926F54" w:rsidP="00E374B1">
            <w:pPr>
              <w:jc w:val="right"/>
              <w:rPr>
                <w:rFonts w:ascii="GHEA Grapalat" w:hAnsi="GHEA Grapalat" w:cs="Calibri"/>
                <w:color w:val="000000"/>
                <w:sz w:val="18"/>
                <w:szCs w:val="18"/>
              </w:rPr>
            </w:pPr>
            <w:r w:rsidRPr="00CD6048">
              <w:rPr>
                <w:rFonts w:ascii="GHEA Grapalat" w:hAnsi="GHEA Grapalat" w:cs="Calibri"/>
                <w:color w:val="000000"/>
                <w:sz w:val="18"/>
                <w:szCs w:val="18"/>
              </w:rPr>
              <w:t xml:space="preserve">13.9 </w:t>
            </w:r>
          </w:p>
        </w:tc>
      </w:tr>
      <w:tr w:rsidR="00926F54" w:rsidRPr="00CD6048" w:rsidTr="00E374B1">
        <w:trPr>
          <w:trHeight w:val="219"/>
        </w:trPr>
        <w:tc>
          <w:tcPr>
            <w:tcW w:w="4962" w:type="dxa"/>
            <w:shd w:val="clear" w:color="auto" w:fill="auto"/>
            <w:vAlign w:val="bottom"/>
            <w:hideMark/>
          </w:tcPr>
          <w:p w:rsidR="00926F54" w:rsidRPr="00CD6048" w:rsidRDefault="00926F54" w:rsidP="00E374B1">
            <w:pPr>
              <w:rPr>
                <w:rFonts w:ascii="GHEA Grapalat" w:hAnsi="GHEA Grapalat" w:cs="Calibri"/>
                <w:sz w:val="18"/>
                <w:szCs w:val="18"/>
              </w:rPr>
            </w:pPr>
            <w:r w:rsidRPr="00CD6048">
              <w:rPr>
                <w:rFonts w:ascii="GHEA Grapalat" w:hAnsi="GHEA Grapalat" w:cs="Calibri"/>
                <w:sz w:val="18"/>
                <w:szCs w:val="18"/>
              </w:rPr>
              <w:t>ռեզիդենտների կողմից ձեռքբերված արտարժութային պետական պարտատոմսեր</w:t>
            </w:r>
          </w:p>
        </w:tc>
        <w:tc>
          <w:tcPr>
            <w:tcW w:w="1275" w:type="dxa"/>
            <w:vAlign w:val="bottom"/>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188.5</w:t>
            </w:r>
          </w:p>
        </w:tc>
        <w:tc>
          <w:tcPr>
            <w:tcW w:w="1276" w:type="dxa"/>
            <w:shd w:val="clear" w:color="auto" w:fill="auto"/>
            <w:vAlign w:val="bottom"/>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231.7</w:t>
            </w:r>
          </w:p>
        </w:tc>
        <w:tc>
          <w:tcPr>
            <w:tcW w:w="1418" w:type="dxa"/>
            <w:vAlign w:val="bottom"/>
          </w:tcPr>
          <w:p w:rsidR="00926F54" w:rsidRPr="00CD6048" w:rsidRDefault="00926F54" w:rsidP="00E374B1">
            <w:pPr>
              <w:jc w:val="right"/>
              <w:rPr>
                <w:rFonts w:ascii="GHEA Grapalat" w:hAnsi="GHEA Grapalat" w:cs="Calibri"/>
                <w:color w:val="000000"/>
                <w:sz w:val="18"/>
                <w:szCs w:val="18"/>
              </w:rPr>
            </w:pPr>
            <w:r w:rsidRPr="00CD6048">
              <w:rPr>
                <w:rFonts w:ascii="GHEA Grapalat" w:hAnsi="GHEA Grapalat" w:cs="Calibri"/>
                <w:color w:val="000000"/>
                <w:sz w:val="18"/>
                <w:szCs w:val="18"/>
              </w:rPr>
              <w:t xml:space="preserve">43.2 </w:t>
            </w:r>
          </w:p>
        </w:tc>
        <w:tc>
          <w:tcPr>
            <w:tcW w:w="1275" w:type="dxa"/>
            <w:vAlign w:val="bottom"/>
          </w:tcPr>
          <w:p w:rsidR="00926F54" w:rsidRPr="00CD6048" w:rsidRDefault="00926F54" w:rsidP="00E374B1">
            <w:pPr>
              <w:jc w:val="right"/>
              <w:rPr>
                <w:rFonts w:ascii="GHEA Grapalat" w:hAnsi="GHEA Grapalat" w:cs="Calibri"/>
                <w:color w:val="000000"/>
                <w:sz w:val="18"/>
                <w:szCs w:val="18"/>
              </w:rPr>
            </w:pPr>
            <w:r w:rsidRPr="00CD6048">
              <w:rPr>
                <w:rFonts w:ascii="GHEA Grapalat" w:hAnsi="GHEA Grapalat" w:cs="Calibri"/>
                <w:color w:val="000000"/>
                <w:sz w:val="18"/>
                <w:szCs w:val="18"/>
              </w:rPr>
              <w:t xml:space="preserve">22.9 </w:t>
            </w:r>
          </w:p>
        </w:tc>
      </w:tr>
      <w:tr w:rsidR="00926F54" w:rsidRPr="00E57C0E" w:rsidTr="00E374B1">
        <w:trPr>
          <w:trHeight w:val="210"/>
        </w:trPr>
        <w:tc>
          <w:tcPr>
            <w:tcW w:w="4962" w:type="dxa"/>
            <w:shd w:val="clear" w:color="auto" w:fill="auto"/>
            <w:vAlign w:val="bottom"/>
            <w:hideMark/>
          </w:tcPr>
          <w:p w:rsidR="00926F54" w:rsidRPr="00CD6048" w:rsidRDefault="00926F54" w:rsidP="00E374B1">
            <w:pPr>
              <w:rPr>
                <w:rFonts w:ascii="GHEA Grapalat" w:hAnsi="GHEA Grapalat" w:cs="Calibri"/>
                <w:sz w:val="18"/>
                <w:szCs w:val="18"/>
              </w:rPr>
            </w:pPr>
            <w:r w:rsidRPr="00CD6048">
              <w:rPr>
                <w:rFonts w:ascii="GHEA Grapalat" w:hAnsi="GHEA Grapalat" w:cs="Calibri"/>
                <w:sz w:val="18"/>
                <w:szCs w:val="18"/>
              </w:rPr>
              <w:t>ներքին երաշխիքներ</w:t>
            </w:r>
          </w:p>
        </w:tc>
        <w:tc>
          <w:tcPr>
            <w:tcW w:w="1275" w:type="dxa"/>
            <w:vAlign w:val="bottom"/>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 xml:space="preserve"> 9.2 </w:t>
            </w:r>
          </w:p>
        </w:tc>
        <w:tc>
          <w:tcPr>
            <w:tcW w:w="1276" w:type="dxa"/>
            <w:shd w:val="clear" w:color="auto" w:fill="auto"/>
            <w:vAlign w:val="bottom"/>
          </w:tcPr>
          <w:p w:rsidR="00926F54" w:rsidRPr="00CD6048" w:rsidRDefault="00926F54" w:rsidP="00E374B1">
            <w:pPr>
              <w:jc w:val="right"/>
              <w:rPr>
                <w:rFonts w:ascii="GHEA Grapalat" w:hAnsi="GHEA Grapalat" w:cs="Calibri"/>
                <w:sz w:val="18"/>
                <w:szCs w:val="18"/>
              </w:rPr>
            </w:pPr>
            <w:r w:rsidRPr="00CD6048">
              <w:rPr>
                <w:rFonts w:ascii="GHEA Grapalat" w:hAnsi="GHEA Grapalat" w:cs="Calibri"/>
                <w:sz w:val="18"/>
                <w:szCs w:val="18"/>
              </w:rPr>
              <w:t xml:space="preserve"> 5.7 </w:t>
            </w:r>
          </w:p>
        </w:tc>
        <w:tc>
          <w:tcPr>
            <w:tcW w:w="1418" w:type="dxa"/>
            <w:vAlign w:val="bottom"/>
          </w:tcPr>
          <w:p w:rsidR="00926F54" w:rsidRPr="00CD6048" w:rsidRDefault="00926F54" w:rsidP="00E374B1">
            <w:pPr>
              <w:jc w:val="right"/>
              <w:rPr>
                <w:rFonts w:ascii="GHEA Grapalat" w:hAnsi="GHEA Grapalat" w:cs="Calibri"/>
                <w:color w:val="000000"/>
                <w:sz w:val="18"/>
                <w:szCs w:val="18"/>
              </w:rPr>
            </w:pPr>
            <w:r w:rsidRPr="00CD6048">
              <w:rPr>
                <w:rFonts w:ascii="GHEA Grapalat" w:hAnsi="GHEA Grapalat" w:cs="Calibri"/>
                <w:color w:val="000000"/>
                <w:sz w:val="18"/>
                <w:szCs w:val="18"/>
              </w:rPr>
              <w:t>(3.5)</w:t>
            </w:r>
          </w:p>
        </w:tc>
        <w:tc>
          <w:tcPr>
            <w:tcW w:w="1275" w:type="dxa"/>
            <w:vAlign w:val="bottom"/>
          </w:tcPr>
          <w:p w:rsidR="00926F54" w:rsidRPr="00E57C0E" w:rsidRDefault="00926F54" w:rsidP="00E374B1">
            <w:pPr>
              <w:jc w:val="right"/>
              <w:rPr>
                <w:rFonts w:ascii="GHEA Grapalat" w:hAnsi="GHEA Grapalat" w:cs="Calibri"/>
                <w:color w:val="000000"/>
                <w:sz w:val="18"/>
                <w:szCs w:val="18"/>
              </w:rPr>
            </w:pPr>
            <w:r w:rsidRPr="00CD6048">
              <w:rPr>
                <w:rFonts w:ascii="GHEA Grapalat" w:hAnsi="GHEA Grapalat" w:cs="Calibri"/>
                <w:color w:val="000000"/>
                <w:sz w:val="18"/>
                <w:szCs w:val="18"/>
              </w:rPr>
              <w:t>(38.3)</w:t>
            </w:r>
          </w:p>
        </w:tc>
      </w:tr>
      <w:bookmarkEnd w:id="107"/>
    </w:tbl>
    <w:p w:rsidR="00D86465" w:rsidRPr="00E57C0E" w:rsidRDefault="00D86465" w:rsidP="00926F54">
      <w:pPr>
        <w:tabs>
          <w:tab w:val="left" w:pos="851"/>
        </w:tabs>
        <w:spacing w:line="360" w:lineRule="auto"/>
        <w:jc w:val="both"/>
        <w:rPr>
          <w:rFonts w:ascii="GHEA Grapalat" w:hAnsi="GHEA Grapalat" w:cs="GHEA Grapalat"/>
          <w:sz w:val="22"/>
          <w:szCs w:val="22"/>
          <w:lang w:val="hy-AM"/>
        </w:rPr>
      </w:pPr>
    </w:p>
    <w:sectPr w:rsidR="00D86465" w:rsidRPr="00E57C0E" w:rsidSect="00D06624">
      <w:pgSz w:w="11907" w:h="16840" w:code="9"/>
      <w:pgMar w:top="1134" w:right="567" w:bottom="567" w:left="1134"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74ED" w:rsidRDefault="007C74ED">
      <w:r>
        <w:separator/>
      </w:r>
    </w:p>
  </w:endnote>
  <w:endnote w:type="continuationSeparator" w:id="0">
    <w:p w:rsidR="007C74ED" w:rsidRDefault="007C7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gg_Times1">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arnock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Liberation Sans">
    <w:altName w:val="Arial"/>
    <w:charset w:val="01"/>
    <w:family w:val="roman"/>
    <w:pitch w:val="variable"/>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Helvetica Neue">
    <w:altName w:val="Times New Roman"/>
    <w:charset w:val="00"/>
    <w:family w:val="auto"/>
    <w:pitch w:val="default"/>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erriweather">
    <w:altName w:val="Times New Roman"/>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609" w:rsidRPr="00E37514" w:rsidRDefault="00C85609">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DB08F8">
      <w:rPr>
        <w:rFonts w:ascii="GHEA Grapalat" w:hAnsi="GHEA Grapalat"/>
        <w:noProof/>
        <w:sz w:val="22"/>
        <w:szCs w:val="22"/>
      </w:rPr>
      <w:t>2</w:t>
    </w:r>
    <w:r w:rsidRPr="00E37514">
      <w:rPr>
        <w:rFonts w:ascii="GHEA Grapalat" w:hAnsi="GHEA Grapalat"/>
        <w:noProof/>
        <w:sz w:val="22"/>
        <w:szCs w:val="22"/>
      </w:rPr>
      <w:fldChar w:fldCharType="end"/>
    </w:r>
  </w:p>
  <w:p w:rsidR="00C85609" w:rsidRDefault="00C8560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609" w:rsidRPr="00E37514" w:rsidRDefault="00C85609">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DB08F8">
      <w:rPr>
        <w:rFonts w:ascii="GHEA Grapalat" w:hAnsi="GHEA Grapalat"/>
        <w:noProof/>
        <w:sz w:val="22"/>
        <w:szCs w:val="22"/>
      </w:rPr>
      <w:t>43</w:t>
    </w:r>
    <w:r w:rsidRPr="00E37514">
      <w:rPr>
        <w:rFonts w:ascii="GHEA Grapalat" w:hAnsi="GHEA Grapalat"/>
        <w:noProof/>
        <w:sz w:val="22"/>
        <w:szCs w:val="22"/>
      </w:rPr>
      <w:fldChar w:fldCharType="end"/>
    </w:r>
  </w:p>
  <w:p w:rsidR="00C85609" w:rsidRDefault="00C8560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609" w:rsidRPr="00E37514" w:rsidRDefault="00C85609">
    <w:pPr>
      <w:pStyle w:val="Footer"/>
      <w:jc w:val="right"/>
      <w:rPr>
        <w:rFonts w:ascii="GHEA Grapalat" w:hAnsi="GHEA Grapalat"/>
        <w:sz w:val="22"/>
        <w:szCs w:val="22"/>
      </w:rPr>
    </w:pPr>
    <w:r w:rsidRPr="00E37514">
      <w:rPr>
        <w:rFonts w:ascii="GHEA Grapalat" w:hAnsi="GHEA Grapalat"/>
        <w:sz w:val="22"/>
        <w:szCs w:val="22"/>
      </w:rPr>
      <w:fldChar w:fldCharType="begin"/>
    </w:r>
    <w:r w:rsidRPr="00E37514">
      <w:rPr>
        <w:rFonts w:ascii="GHEA Grapalat" w:hAnsi="GHEA Grapalat"/>
        <w:sz w:val="22"/>
        <w:szCs w:val="22"/>
      </w:rPr>
      <w:instrText xml:space="preserve"> PAGE   \* MERGEFORMAT </w:instrText>
    </w:r>
    <w:r w:rsidRPr="00E37514">
      <w:rPr>
        <w:rFonts w:ascii="GHEA Grapalat" w:hAnsi="GHEA Grapalat"/>
        <w:sz w:val="22"/>
        <w:szCs w:val="22"/>
      </w:rPr>
      <w:fldChar w:fldCharType="separate"/>
    </w:r>
    <w:r w:rsidR="00DB08F8">
      <w:rPr>
        <w:rFonts w:ascii="GHEA Grapalat" w:hAnsi="GHEA Grapalat"/>
        <w:noProof/>
        <w:sz w:val="22"/>
        <w:szCs w:val="22"/>
      </w:rPr>
      <w:t>154</w:t>
    </w:r>
    <w:r w:rsidRPr="00E37514">
      <w:rPr>
        <w:rFonts w:ascii="GHEA Grapalat" w:hAnsi="GHEA Grapalat"/>
        <w:noProof/>
        <w:sz w:val="22"/>
        <w:szCs w:val="22"/>
      </w:rPr>
      <w:fldChar w:fldCharType="end"/>
    </w:r>
  </w:p>
  <w:p w:rsidR="00C85609" w:rsidRDefault="00C8560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74ED" w:rsidRDefault="007C74ED">
      <w:r>
        <w:separator/>
      </w:r>
    </w:p>
  </w:footnote>
  <w:footnote w:type="continuationSeparator" w:id="0">
    <w:p w:rsidR="007C74ED" w:rsidRDefault="007C74ED">
      <w:r>
        <w:continuationSeparator/>
      </w:r>
    </w:p>
  </w:footnote>
  <w:footnote w:id="1">
    <w:p w:rsidR="00C85609" w:rsidRPr="00505B6D" w:rsidRDefault="00C85609" w:rsidP="00A93A4C">
      <w:pPr>
        <w:pStyle w:val="FootnoteText"/>
        <w:jc w:val="both"/>
        <w:rPr>
          <w:rFonts w:ascii="GHEA Grapalat" w:hAnsi="GHEA Grapalat"/>
          <w:sz w:val="18"/>
          <w:szCs w:val="18"/>
        </w:rPr>
      </w:pPr>
      <w:r w:rsidRPr="00505B6D">
        <w:rPr>
          <w:rStyle w:val="FootnoteReference"/>
          <w:rFonts w:ascii="GHEA Grapalat" w:hAnsi="GHEA Grapalat"/>
          <w:sz w:val="18"/>
          <w:szCs w:val="18"/>
        </w:rPr>
        <w:footnoteRef/>
      </w:r>
      <w:r w:rsidRPr="00505B6D">
        <w:rPr>
          <w:rFonts w:ascii="GHEA Grapalat" w:hAnsi="GHEA Grapalat"/>
          <w:sz w:val="18"/>
          <w:szCs w:val="18"/>
        </w:rPr>
        <w:t xml:space="preserve"> Աղբյուրը՝ ԱՄՆ տնտեսական վերլուծությունների բյուրո, </w:t>
      </w:r>
      <w:hyperlink r:id="rId1" w:history="1">
        <w:r w:rsidRPr="00505B6D">
          <w:rPr>
            <w:rStyle w:val="Hyperlink"/>
            <w:rFonts w:ascii="GHEA Grapalat" w:hAnsi="GHEA Grapalat"/>
            <w:sz w:val="18"/>
            <w:szCs w:val="18"/>
          </w:rPr>
          <w:t>https://www.bea.gov/</w:t>
        </w:r>
      </w:hyperlink>
      <w:r w:rsidRPr="00505B6D">
        <w:rPr>
          <w:rFonts w:ascii="GHEA Grapalat" w:hAnsi="GHEA Grapalat"/>
          <w:sz w:val="18"/>
          <w:szCs w:val="18"/>
        </w:rPr>
        <w:t xml:space="preserve"> </w:t>
      </w:r>
    </w:p>
  </w:footnote>
  <w:footnote w:id="2">
    <w:p w:rsidR="00C85609" w:rsidRPr="00505B6D" w:rsidRDefault="00C85609" w:rsidP="00A93A4C">
      <w:pPr>
        <w:pStyle w:val="FootnoteText"/>
        <w:jc w:val="both"/>
        <w:rPr>
          <w:rFonts w:ascii="GHEA Grapalat" w:hAnsi="GHEA Grapalat"/>
          <w:sz w:val="18"/>
          <w:szCs w:val="18"/>
        </w:rPr>
      </w:pPr>
      <w:r w:rsidRPr="00505B6D">
        <w:rPr>
          <w:rStyle w:val="FootnoteReference"/>
          <w:rFonts w:ascii="GHEA Grapalat" w:hAnsi="GHEA Grapalat"/>
          <w:sz w:val="18"/>
          <w:szCs w:val="18"/>
        </w:rPr>
        <w:footnoteRef/>
      </w:r>
      <w:r w:rsidRPr="00505B6D">
        <w:rPr>
          <w:rFonts w:ascii="GHEA Grapalat" w:hAnsi="GHEA Grapalat"/>
          <w:sz w:val="18"/>
          <w:szCs w:val="18"/>
        </w:rPr>
        <w:t xml:space="preserve"> Աղբյուրը՝ Եվրոստատ, </w:t>
      </w:r>
      <w:hyperlink r:id="rId2" w:history="1">
        <w:r w:rsidRPr="00505B6D">
          <w:rPr>
            <w:rStyle w:val="Hyperlink"/>
            <w:rFonts w:ascii="GHEA Grapalat" w:hAnsi="GHEA Grapalat"/>
            <w:sz w:val="18"/>
            <w:szCs w:val="18"/>
          </w:rPr>
          <w:t>https://ec.europa.eu/eurostat/</w:t>
        </w:r>
      </w:hyperlink>
      <w:r w:rsidRPr="00505B6D">
        <w:rPr>
          <w:rFonts w:ascii="GHEA Grapalat" w:hAnsi="GHEA Grapalat"/>
          <w:sz w:val="18"/>
          <w:szCs w:val="18"/>
        </w:rPr>
        <w:t xml:space="preserve"> </w:t>
      </w:r>
    </w:p>
  </w:footnote>
  <w:footnote w:id="3">
    <w:p w:rsidR="00C85609" w:rsidRPr="00505B6D" w:rsidRDefault="00C85609" w:rsidP="00A93A4C">
      <w:pPr>
        <w:pStyle w:val="FootnoteText"/>
        <w:jc w:val="both"/>
        <w:rPr>
          <w:rFonts w:ascii="GHEA Grapalat" w:hAnsi="GHEA Grapalat"/>
          <w:sz w:val="18"/>
          <w:szCs w:val="18"/>
        </w:rPr>
      </w:pPr>
      <w:r w:rsidRPr="00505B6D">
        <w:rPr>
          <w:rStyle w:val="FootnoteReference"/>
          <w:rFonts w:ascii="GHEA Grapalat" w:hAnsi="GHEA Grapalat"/>
          <w:sz w:val="18"/>
          <w:szCs w:val="18"/>
        </w:rPr>
        <w:footnoteRef/>
      </w:r>
      <w:r w:rsidRPr="00505B6D">
        <w:rPr>
          <w:rFonts w:ascii="GHEA Grapalat" w:hAnsi="GHEA Grapalat"/>
          <w:sz w:val="18"/>
          <w:szCs w:val="18"/>
        </w:rPr>
        <w:t xml:space="preserve"> Աղբյուրը՝ Չինաստանի վիճակագրության ազգային բյուրո, </w:t>
      </w:r>
      <w:hyperlink r:id="rId3" w:history="1">
        <w:r w:rsidRPr="00505B6D">
          <w:rPr>
            <w:rStyle w:val="Hyperlink"/>
            <w:rFonts w:ascii="GHEA Grapalat" w:hAnsi="GHEA Grapalat"/>
            <w:sz w:val="18"/>
            <w:szCs w:val="18"/>
          </w:rPr>
          <w:t>http://www.stats.gov.cn/</w:t>
        </w:r>
      </w:hyperlink>
      <w:r w:rsidRPr="00505B6D">
        <w:rPr>
          <w:rFonts w:ascii="GHEA Grapalat" w:hAnsi="GHEA Grapalat"/>
          <w:sz w:val="18"/>
          <w:szCs w:val="18"/>
        </w:rPr>
        <w:t xml:space="preserve"> </w:t>
      </w:r>
    </w:p>
  </w:footnote>
  <w:footnote w:id="4">
    <w:p w:rsidR="00C85609" w:rsidRPr="00505B6D" w:rsidRDefault="00C85609" w:rsidP="00A93A4C">
      <w:pPr>
        <w:pStyle w:val="FootnoteText"/>
        <w:jc w:val="both"/>
        <w:rPr>
          <w:rFonts w:ascii="GHEA Grapalat" w:hAnsi="GHEA Grapalat"/>
          <w:sz w:val="18"/>
          <w:szCs w:val="18"/>
        </w:rPr>
      </w:pPr>
      <w:r w:rsidRPr="00505B6D">
        <w:rPr>
          <w:rStyle w:val="FootnoteReference"/>
          <w:rFonts w:ascii="GHEA Grapalat" w:hAnsi="GHEA Grapalat"/>
          <w:sz w:val="18"/>
          <w:szCs w:val="18"/>
        </w:rPr>
        <w:footnoteRef/>
      </w:r>
      <w:r w:rsidRPr="00505B6D">
        <w:rPr>
          <w:rFonts w:ascii="GHEA Grapalat" w:hAnsi="GHEA Grapalat"/>
          <w:sz w:val="18"/>
          <w:szCs w:val="18"/>
        </w:rPr>
        <w:t xml:space="preserve"> Աղբյուրը՝ PMI by S&amp;P Global, </w:t>
      </w:r>
      <w:hyperlink r:id="rId4" w:history="1">
        <w:r w:rsidRPr="00505B6D">
          <w:rPr>
            <w:rStyle w:val="Hyperlink"/>
            <w:rFonts w:ascii="GHEA Grapalat" w:hAnsi="GHEA Grapalat"/>
            <w:sz w:val="18"/>
            <w:szCs w:val="18"/>
          </w:rPr>
          <w:t>https://www.pmi.spglobal.com/Public/Release/PressReleases?language=en</w:t>
        </w:r>
      </w:hyperlink>
    </w:p>
  </w:footnote>
  <w:footnote w:id="5">
    <w:p w:rsidR="00C85609" w:rsidRPr="00505B6D" w:rsidRDefault="00C85609" w:rsidP="00A93A4C">
      <w:pPr>
        <w:pStyle w:val="FootnoteText"/>
        <w:rPr>
          <w:rFonts w:ascii="GHEA Grapalat" w:hAnsi="GHEA Grapalat"/>
          <w:sz w:val="18"/>
          <w:szCs w:val="18"/>
        </w:rPr>
      </w:pPr>
      <w:r w:rsidRPr="00505B6D">
        <w:rPr>
          <w:rStyle w:val="FootnoteReference"/>
          <w:rFonts w:ascii="GHEA Grapalat" w:hAnsi="GHEA Grapalat"/>
          <w:sz w:val="18"/>
          <w:szCs w:val="18"/>
        </w:rPr>
        <w:footnoteRef/>
      </w:r>
      <w:r w:rsidRPr="00505B6D">
        <w:rPr>
          <w:rFonts w:ascii="GHEA Grapalat" w:hAnsi="GHEA Grapalat"/>
          <w:sz w:val="18"/>
          <w:szCs w:val="18"/>
        </w:rPr>
        <w:t xml:space="preserve"> Աղբյուրը՝ ՌԴ տնտեսական զարգացման նախարարություն, </w:t>
      </w:r>
      <w:hyperlink r:id="rId5" w:history="1">
        <w:r w:rsidRPr="00505B6D">
          <w:rPr>
            <w:rStyle w:val="Hyperlink"/>
            <w:rFonts w:ascii="GHEA Grapalat" w:hAnsi="GHEA Grapalat"/>
            <w:sz w:val="18"/>
            <w:szCs w:val="18"/>
          </w:rPr>
          <w:t>https://economy.gov.ru/</w:t>
        </w:r>
      </w:hyperlink>
    </w:p>
  </w:footnote>
  <w:footnote w:id="6">
    <w:p w:rsidR="00C85609" w:rsidRPr="00505B6D" w:rsidRDefault="00C85609" w:rsidP="00505B6D">
      <w:pPr>
        <w:pStyle w:val="FootnoteText"/>
        <w:jc w:val="both"/>
        <w:rPr>
          <w:rFonts w:ascii="GHEA Grapalat" w:hAnsi="GHEA Grapalat"/>
          <w:sz w:val="18"/>
          <w:szCs w:val="18"/>
        </w:rPr>
      </w:pPr>
      <w:r w:rsidRPr="00505B6D">
        <w:rPr>
          <w:rStyle w:val="FootnoteReference"/>
          <w:rFonts w:ascii="GHEA Grapalat" w:hAnsi="GHEA Grapalat"/>
          <w:sz w:val="18"/>
          <w:szCs w:val="18"/>
        </w:rPr>
        <w:footnoteRef/>
      </w:r>
      <w:r w:rsidRPr="00505B6D">
        <w:rPr>
          <w:rFonts w:ascii="GHEA Grapalat" w:hAnsi="GHEA Grapalat"/>
          <w:sz w:val="18"/>
          <w:szCs w:val="18"/>
        </w:rPr>
        <w:t xml:space="preserve"> ՌԴ 2023թ. </w:t>
      </w:r>
      <w:r w:rsidRPr="00950670">
        <w:rPr>
          <w:rFonts w:ascii="GHEA Grapalat" w:hAnsi="GHEA Grapalat"/>
          <w:sz w:val="18"/>
          <w:szCs w:val="18"/>
        </w:rPr>
        <w:t>երրորդ եռամսյակի</w:t>
      </w:r>
      <w:r w:rsidRPr="00505B6D">
        <w:rPr>
          <w:rFonts w:ascii="GHEA Grapalat" w:hAnsi="GHEA Grapalat"/>
          <w:sz w:val="18"/>
          <w:szCs w:val="18"/>
        </w:rPr>
        <w:t xml:space="preserve"> տնտեսական աճի ցուցանիշը նախնական գնահատական է՝ հիմնված տնտեսական ակտիվության ցուցանիշի վրա:</w:t>
      </w:r>
    </w:p>
  </w:footnote>
  <w:footnote w:id="7">
    <w:p w:rsidR="00C85609" w:rsidRPr="00505B6D" w:rsidRDefault="00C85609" w:rsidP="00505B6D">
      <w:pPr>
        <w:pStyle w:val="FootnoteText"/>
        <w:jc w:val="both"/>
        <w:rPr>
          <w:rFonts w:ascii="GHEA Grapalat" w:hAnsi="GHEA Grapalat"/>
          <w:sz w:val="18"/>
          <w:szCs w:val="18"/>
        </w:rPr>
      </w:pPr>
      <w:r w:rsidRPr="00505B6D">
        <w:rPr>
          <w:rStyle w:val="FootnoteReference"/>
          <w:rFonts w:ascii="GHEA Grapalat" w:hAnsi="GHEA Grapalat"/>
          <w:sz w:val="18"/>
          <w:szCs w:val="18"/>
        </w:rPr>
        <w:footnoteRef/>
      </w:r>
      <w:r w:rsidRPr="00505B6D">
        <w:rPr>
          <w:rFonts w:ascii="GHEA Grapalat" w:hAnsi="GHEA Grapalat"/>
          <w:sz w:val="18"/>
          <w:szCs w:val="18"/>
        </w:rPr>
        <w:t xml:space="preserve"> ԱՄՆ համար դիտարկվել է դաշնային ֆոնդերի արդյունավետ տոկոսադրույքը, ԵԳ</w:t>
      </w:r>
      <w:r>
        <w:rPr>
          <w:rFonts w:ascii="GHEA Grapalat" w:hAnsi="GHEA Grapalat"/>
          <w:sz w:val="18"/>
          <w:szCs w:val="18"/>
        </w:rPr>
        <w:t xml:space="preserve"> համար</w:t>
      </w:r>
      <w:r w:rsidRPr="00505B6D">
        <w:rPr>
          <w:rFonts w:ascii="GHEA Grapalat" w:hAnsi="GHEA Grapalat"/>
          <w:sz w:val="18"/>
          <w:szCs w:val="18"/>
        </w:rPr>
        <w:t>՝ հիմնական վերաֆինանսավորման տոկոսադրույքը, Չինաստան</w:t>
      </w:r>
      <w:r>
        <w:rPr>
          <w:rFonts w:ascii="GHEA Grapalat" w:hAnsi="GHEA Grapalat"/>
          <w:sz w:val="18"/>
          <w:szCs w:val="18"/>
        </w:rPr>
        <w:t>ի համար</w:t>
      </w:r>
      <w:r w:rsidRPr="00505B6D">
        <w:rPr>
          <w:rFonts w:ascii="GHEA Grapalat" w:hAnsi="GHEA Grapalat"/>
          <w:sz w:val="18"/>
          <w:szCs w:val="18"/>
        </w:rPr>
        <w:t>՝ վարկավորման մեկ տարվա տոկոսադրույք</w:t>
      </w:r>
      <w:r>
        <w:rPr>
          <w:rFonts w:ascii="GHEA Grapalat" w:hAnsi="GHEA Grapalat"/>
          <w:sz w:val="18"/>
          <w:szCs w:val="18"/>
        </w:rPr>
        <w:t>ը</w:t>
      </w:r>
      <w:r w:rsidRPr="00505B6D">
        <w:rPr>
          <w:rFonts w:ascii="GHEA Grapalat" w:hAnsi="GHEA Grapalat"/>
          <w:sz w:val="18"/>
          <w:szCs w:val="18"/>
        </w:rPr>
        <w:t xml:space="preserve"> (</w:t>
      </w:r>
      <w:r w:rsidRPr="00505B6D">
        <w:rPr>
          <w:rFonts w:ascii="GHEA Grapalat" w:hAnsi="GHEA Grapalat" w:cs="Arial"/>
          <w:color w:val="000000"/>
          <w:sz w:val="18"/>
          <w:szCs w:val="18"/>
          <w:shd w:val="clear" w:color="auto" w:fill="FFFFFF"/>
        </w:rPr>
        <w:t>one-year loan prime rate</w:t>
      </w:r>
      <w:r w:rsidRPr="00505B6D">
        <w:rPr>
          <w:rFonts w:ascii="GHEA Grapalat" w:hAnsi="GHEA Grapalat"/>
          <w:sz w:val="18"/>
          <w:szCs w:val="18"/>
        </w:rPr>
        <w:t>), ՌԴ</w:t>
      </w:r>
      <w:r>
        <w:rPr>
          <w:rFonts w:ascii="GHEA Grapalat" w:hAnsi="GHEA Grapalat"/>
          <w:sz w:val="18"/>
          <w:szCs w:val="18"/>
        </w:rPr>
        <w:t xml:space="preserve"> համար</w:t>
      </w:r>
      <w:r w:rsidRPr="00505B6D">
        <w:rPr>
          <w:rFonts w:ascii="GHEA Grapalat" w:hAnsi="GHEA Grapalat"/>
          <w:sz w:val="18"/>
          <w:szCs w:val="18"/>
        </w:rPr>
        <w:t>՝ հիմնական տոկոսադրույքը:</w:t>
      </w:r>
    </w:p>
  </w:footnote>
  <w:footnote w:id="8">
    <w:p w:rsidR="00C85609" w:rsidRPr="00E309DA" w:rsidRDefault="00C85609" w:rsidP="00A93A4C">
      <w:pPr>
        <w:pStyle w:val="FootnoteText"/>
        <w:jc w:val="both"/>
        <w:rPr>
          <w:rFonts w:ascii="GHEA Grapalat" w:hAnsi="GHEA Grapalat"/>
          <w:sz w:val="18"/>
          <w:szCs w:val="18"/>
        </w:rPr>
      </w:pPr>
      <w:r w:rsidRPr="00E309DA">
        <w:rPr>
          <w:rStyle w:val="FootnoteReference"/>
          <w:rFonts w:ascii="GHEA Grapalat" w:hAnsi="GHEA Grapalat"/>
          <w:sz w:val="18"/>
          <w:szCs w:val="18"/>
        </w:rPr>
        <w:footnoteRef/>
      </w:r>
      <w:r w:rsidRPr="00E309DA">
        <w:rPr>
          <w:rFonts w:ascii="GHEA Grapalat" w:hAnsi="GHEA Grapalat"/>
          <w:sz w:val="18"/>
          <w:szCs w:val="18"/>
        </w:rPr>
        <w:t xml:space="preserve"> Աղբյուրը՝ Համաշխարհային բանկ, </w:t>
      </w:r>
      <w:hyperlink r:id="rId6" w:history="1">
        <w:r w:rsidRPr="00E309DA">
          <w:rPr>
            <w:rStyle w:val="Hyperlink"/>
            <w:rFonts w:ascii="GHEA Grapalat" w:hAnsi="GHEA Grapalat"/>
            <w:sz w:val="18"/>
            <w:szCs w:val="18"/>
          </w:rPr>
          <w:t>https://www.worldbank.org/en/research/commodity-markets</w:t>
        </w:r>
      </w:hyperlink>
      <w:r w:rsidRPr="00E309DA">
        <w:rPr>
          <w:rFonts w:ascii="GHEA Grapalat" w:hAnsi="GHEA Grapalat"/>
          <w:sz w:val="18"/>
          <w:szCs w:val="18"/>
        </w:rPr>
        <w:t xml:space="preserve"> </w:t>
      </w:r>
    </w:p>
  </w:footnote>
  <w:footnote w:id="9">
    <w:p w:rsidR="00C85609" w:rsidRPr="004821AA" w:rsidRDefault="00C85609" w:rsidP="00B01668">
      <w:pPr>
        <w:pStyle w:val="FootnoteText"/>
        <w:rPr>
          <w:rFonts w:ascii="GHEA Grapalat" w:hAnsi="GHEA Grapalat"/>
          <w:sz w:val="18"/>
          <w:szCs w:val="18"/>
        </w:rPr>
      </w:pPr>
      <w:r w:rsidRPr="004821AA">
        <w:rPr>
          <w:rStyle w:val="FootnoteReference"/>
          <w:rFonts w:ascii="GHEA Grapalat" w:hAnsi="GHEA Grapalat"/>
          <w:sz w:val="18"/>
          <w:szCs w:val="18"/>
        </w:rPr>
        <w:footnoteRef/>
      </w:r>
      <w:r>
        <w:rPr>
          <w:rFonts w:ascii="GHEA Grapalat" w:hAnsi="GHEA Grapalat"/>
          <w:sz w:val="18"/>
          <w:szCs w:val="18"/>
        </w:rPr>
        <w:t xml:space="preserve"> Աղբյուրը՝ ՄԱԿ</w:t>
      </w:r>
      <w:r w:rsidRPr="004821AA">
        <w:rPr>
          <w:rFonts w:ascii="GHEA Grapalat" w:hAnsi="GHEA Grapalat"/>
          <w:sz w:val="18"/>
          <w:szCs w:val="18"/>
        </w:rPr>
        <w:t xml:space="preserve">–ի պարենի և գյուղատնտեսության կազմակերպություն </w:t>
      </w:r>
      <w:hyperlink r:id="rId7" w:history="1">
        <w:r w:rsidRPr="004821AA">
          <w:rPr>
            <w:rStyle w:val="Hyperlink"/>
            <w:rFonts w:ascii="GHEA Grapalat" w:hAnsi="GHEA Grapalat"/>
            <w:sz w:val="18"/>
            <w:szCs w:val="18"/>
          </w:rPr>
          <w:t>https://www.fao.org/worldfoodsituation/foodpricesindex/en/</w:t>
        </w:r>
      </w:hyperlink>
      <w:r w:rsidRPr="004821AA">
        <w:rPr>
          <w:rFonts w:ascii="GHEA Grapalat" w:hAnsi="GHEA Grapalat"/>
          <w:sz w:val="18"/>
          <w:szCs w:val="18"/>
        </w:rPr>
        <w:t xml:space="preserve"> </w:t>
      </w:r>
    </w:p>
  </w:footnote>
  <w:footnote w:id="10">
    <w:p w:rsidR="00C85609" w:rsidRPr="00B01668" w:rsidRDefault="00C85609" w:rsidP="00E00207">
      <w:pPr>
        <w:pStyle w:val="FootnoteText"/>
        <w:rPr>
          <w:rFonts w:ascii="GHEA Grapalat" w:hAnsi="GHEA Grapalat"/>
          <w:sz w:val="18"/>
          <w:szCs w:val="18"/>
        </w:rPr>
      </w:pPr>
      <w:r w:rsidRPr="00FE0A79">
        <w:rPr>
          <w:rStyle w:val="FootnoteReference"/>
          <w:rFonts w:ascii="GHEA Grapalat" w:hAnsi="GHEA Grapalat"/>
          <w:sz w:val="18"/>
          <w:szCs w:val="18"/>
        </w:rPr>
        <w:footnoteRef/>
      </w:r>
      <w:r w:rsidRPr="00FE0A79">
        <w:rPr>
          <w:rFonts w:ascii="GHEA Grapalat" w:hAnsi="GHEA Grapalat"/>
          <w:sz w:val="18"/>
          <w:szCs w:val="18"/>
        </w:rPr>
        <w:t xml:space="preserve"> </w:t>
      </w:r>
      <w:r w:rsidRPr="00B01668">
        <w:rPr>
          <w:rFonts w:ascii="GHEA Grapalat" w:hAnsi="GHEA Grapalat"/>
          <w:sz w:val="18"/>
          <w:szCs w:val="18"/>
        </w:rPr>
        <w:t>Ճյուղերի մանրամասն ցուցանիշները ներկայացված են Հավելվածում:</w:t>
      </w:r>
    </w:p>
  </w:footnote>
  <w:footnote w:id="11">
    <w:p w:rsidR="00C85609" w:rsidRPr="00154A79" w:rsidRDefault="00C85609" w:rsidP="00E00207">
      <w:pPr>
        <w:pStyle w:val="FootnoteText"/>
        <w:jc w:val="both"/>
        <w:rPr>
          <w:rFonts w:ascii="GHEA Grapalat" w:hAnsi="GHEA Grapalat"/>
          <w:sz w:val="18"/>
          <w:szCs w:val="18"/>
        </w:rPr>
      </w:pPr>
      <w:r w:rsidRPr="00CD59A1">
        <w:rPr>
          <w:rStyle w:val="FootnoteReference"/>
          <w:rFonts w:ascii="GHEA Grapalat" w:hAnsi="GHEA Grapalat"/>
          <w:sz w:val="18"/>
          <w:szCs w:val="18"/>
        </w:rPr>
        <w:footnoteRef/>
      </w:r>
      <w:r w:rsidRPr="00CD59A1">
        <w:rPr>
          <w:rFonts w:ascii="GHEA Grapalat" w:hAnsi="GHEA Grapalat"/>
          <w:sz w:val="18"/>
          <w:szCs w:val="18"/>
        </w:rPr>
        <w:t xml:space="preserve"> Պետական բյուջեի կապիտալ ծախսերի և պետական բյուջեի միջոցների հաշվին իրականացված շինարարության ծավալների տարբերությունը, ի թիվս այլ գործոնների, պայմանավորված է նաև արտաքին վարկերով շինարարության իրականացման և պետական բյուջեից ֆինանսավորման ժամկետների տարբերությամբ։</w:t>
      </w:r>
    </w:p>
  </w:footnote>
  <w:footnote w:id="12">
    <w:p w:rsidR="00C85609" w:rsidRPr="00D7477A" w:rsidRDefault="00C85609" w:rsidP="000B7DBE">
      <w:pPr>
        <w:pStyle w:val="FootnoteText"/>
        <w:jc w:val="both"/>
        <w:rPr>
          <w:rFonts w:ascii="GHEA Grapalat" w:hAnsi="GHEA Grapalat"/>
          <w:sz w:val="18"/>
          <w:szCs w:val="18"/>
          <w:highlight w:val="yellow"/>
        </w:rPr>
      </w:pPr>
      <w:r w:rsidRPr="00D7477A">
        <w:rPr>
          <w:rStyle w:val="FootnoteReference"/>
          <w:rFonts w:ascii="GHEA Grapalat" w:hAnsi="GHEA Grapalat"/>
          <w:sz w:val="18"/>
          <w:szCs w:val="18"/>
        </w:rPr>
        <w:footnoteRef/>
      </w:r>
      <w:r w:rsidRPr="00D7477A">
        <w:rPr>
          <w:rFonts w:ascii="GHEA Grapalat" w:hAnsi="GHEA Grapalat"/>
          <w:sz w:val="18"/>
          <w:szCs w:val="18"/>
        </w:rPr>
        <w:t xml:space="preserve"> 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w:t>
      </w:r>
      <w:r>
        <w:rPr>
          <w:rFonts w:ascii="GHEA Grapalat" w:hAnsi="GHEA Grapalat"/>
          <w:sz w:val="18"/>
          <w:szCs w:val="18"/>
        </w:rPr>
        <w:t>՝</w:t>
      </w:r>
      <w:r w:rsidRPr="00D7477A">
        <w:rPr>
          <w:rFonts w:ascii="GHEA Grapalat" w:hAnsi="GHEA Grapalat"/>
          <w:sz w:val="18"/>
          <w:szCs w:val="18"/>
        </w:rPr>
        <w:t xml:space="preserve"> ամսական արտադրության տատանողականության հարթեցման անհրաժեշտությամբ:</w:t>
      </w:r>
    </w:p>
  </w:footnote>
  <w:footnote w:id="13">
    <w:p w:rsidR="00C85609" w:rsidRPr="00D7477A" w:rsidRDefault="00C85609" w:rsidP="000B7DBE">
      <w:pPr>
        <w:pStyle w:val="FootnoteText"/>
        <w:jc w:val="both"/>
        <w:rPr>
          <w:rFonts w:ascii="GHEA Grapalat" w:hAnsi="GHEA Grapalat"/>
          <w:sz w:val="18"/>
          <w:szCs w:val="18"/>
        </w:rPr>
      </w:pPr>
      <w:r w:rsidRPr="00D7477A">
        <w:rPr>
          <w:rStyle w:val="FootnoteReference"/>
          <w:rFonts w:ascii="GHEA Grapalat" w:hAnsi="GHEA Grapalat"/>
          <w:sz w:val="18"/>
          <w:szCs w:val="18"/>
        </w:rPr>
        <w:footnoteRef/>
      </w:r>
      <w:r w:rsidRPr="00D7477A">
        <w:rPr>
          <w:rFonts w:ascii="GHEA Grapalat" w:hAnsi="GHEA Grapalat"/>
          <w:sz w:val="18"/>
          <w:szCs w:val="18"/>
        </w:rPr>
        <w:t xml:space="preserve"> </w:t>
      </w:r>
      <w:r w:rsidRPr="00D7477A">
        <w:rPr>
          <w:rFonts w:ascii="GHEA Grapalat" w:eastAsia="GHEA Grapalat" w:hAnsi="GHEA Grapalat" w:cs="GHEA Grapalat"/>
          <w:color w:val="000000"/>
          <w:sz w:val="18"/>
          <w:szCs w:val="18"/>
        </w:rPr>
        <w:t>Համախառն պահանջարկի ցուցանիշները ՀՀ ֆինանսների նախարարության գնահատականներն են:</w:t>
      </w:r>
    </w:p>
  </w:footnote>
  <w:footnote w:id="14">
    <w:p w:rsidR="00C85609" w:rsidRPr="00D7477A" w:rsidRDefault="00C85609" w:rsidP="000B7DBE">
      <w:pPr>
        <w:jc w:val="both"/>
        <w:rPr>
          <w:rFonts w:ascii="GHEA Grapalat" w:eastAsia="GHEA Grapalat" w:hAnsi="GHEA Grapalat" w:cs="GHEA Grapalat"/>
          <w:color w:val="000000"/>
          <w:sz w:val="18"/>
          <w:szCs w:val="18"/>
          <w:highlight w:val="yellow"/>
          <w:lang w:val="hy-AM"/>
        </w:rPr>
      </w:pPr>
      <w:r w:rsidRPr="00D7477A">
        <w:rPr>
          <w:rStyle w:val="FootnoteReference"/>
          <w:rFonts w:ascii="GHEA Grapalat" w:hAnsi="GHEA Grapalat"/>
          <w:sz w:val="18"/>
          <w:szCs w:val="18"/>
        </w:rPr>
        <w:footnoteRef/>
      </w:r>
      <w:r w:rsidRPr="00D7477A">
        <w:rPr>
          <w:rFonts w:ascii="GHEA Grapalat" w:eastAsia="GHEA Grapalat" w:hAnsi="GHEA Grapalat" w:cs="GHEA Grapalat"/>
          <w:color w:val="000000"/>
          <w:sz w:val="18"/>
          <w:szCs w:val="18"/>
          <w:lang w:val="hy-AM"/>
        </w:rPr>
        <w:t xml:space="preserve"> </w:t>
      </w:r>
      <w:r w:rsidRPr="00D7477A">
        <w:rPr>
          <w:rFonts w:ascii="GHEA Grapalat" w:eastAsia="GHEA Grapalat" w:hAnsi="GHEA Grapalat"/>
          <w:color w:val="000000"/>
          <w:sz w:val="18"/>
          <w:szCs w:val="18"/>
          <w:lang w:val="hy-AM"/>
        </w:rPr>
        <w:t>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w:t>
      </w:r>
      <w:r>
        <w:rPr>
          <w:rFonts w:ascii="GHEA Grapalat" w:eastAsia="GHEA Grapalat" w:hAnsi="GHEA Grapalat"/>
          <w:color w:val="000000"/>
          <w:sz w:val="18"/>
          <w:szCs w:val="18"/>
        </w:rPr>
        <w:t>վ</w:t>
      </w:r>
      <w:r w:rsidRPr="00D7477A">
        <w:rPr>
          <w:rFonts w:ascii="GHEA Grapalat" w:eastAsia="GHEA Grapalat" w:hAnsi="GHEA Grapalat"/>
          <w:color w:val="000000"/>
          <w:sz w:val="18"/>
          <w:szCs w:val="18"/>
          <w:lang w:val="hy-AM"/>
        </w:rPr>
        <w:t>ում են նաև վիճակագրական շեղումները:</w:t>
      </w:r>
    </w:p>
  </w:footnote>
  <w:footnote w:id="15">
    <w:p w:rsidR="00C85609" w:rsidRPr="00AD39D0" w:rsidRDefault="00C85609" w:rsidP="000B7DBE">
      <w:pPr>
        <w:jc w:val="both"/>
        <w:rPr>
          <w:rFonts w:ascii="GHEA Grapalat" w:eastAsia="GHEA Grapalat" w:hAnsi="GHEA Grapalat"/>
          <w:color w:val="000000"/>
          <w:sz w:val="18"/>
          <w:szCs w:val="18"/>
          <w:lang w:val="hy-AM"/>
        </w:rPr>
      </w:pPr>
      <w:r w:rsidRPr="00D7477A">
        <w:rPr>
          <w:rFonts w:ascii="GHEA Grapalat" w:eastAsia="GHEA Grapalat" w:hAnsi="GHEA Grapalat"/>
          <w:color w:val="000000"/>
          <w:sz w:val="18"/>
          <w:szCs w:val="18"/>
          <w:vertAlign w:val="superscript"/>
        </w:rPr>
        <w:footnoteRef/>
      </w:r>
      <w:r w:rsidRPr="00D7477A">
        <w:rPr>
          <w:rFonts w:ascii="GHEA Grapalat" w:eastAsia="GHEA Grapalat" w:hAnsi="GHEA Grapalat"/>
          <w:color w:val="000000"/>
          <w:sz w:val="18"/>
          <w:szCs w:val="18"/>
          <w:lang w:val="hy-AM"/>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16">
    <w:p w:rsidR="00C85609" w:rsidRPr="00382BFA" w:rsidRDefault="00C85609" w:rsidP="00CE28FE">
      <w:pPr>
        <w:pBdr>
          <w:top w:val="nil"/>
          <w:left w:val="nil"/>
          <w:bottom w:val="nil"/>
          <w:right w:val="nil"/>
          <w:between w:val="nil"/>
        </w:pBdr>
        <w:jc w:val="both"/>
        <w:rPr>
          <w:rFonts w:ascii="GHEA Grapalat" w:hAnsi="GHEA Grapalat"/>
          <w:sz w:val="18"/>
          <w:szCs w:val="18"/>
          <w:lang w:val="hy-AM"/>
        </w:rPr>
      </w:pPr>
      <w:r w:rsidRPr="00382BFA">
        <w:rPr>
          <w:rStyle w:val="FootnoteReference"/>
          <w:rFonts w:ascii="GHEA Grapalat" w:hAnsi="GHEA Grapalat"/>
          <w:sz w:val="18"/>
          <w:szCs w:val="18"/>
        </w:rPr>
        <w:footnoteRef/>
      </w:r>
      <w:r w:rsidRPr="00382BFA">
        <w:rPr>
          <w:rFonts w:ascii="GHEA Grapalat" w:eastAsia="GHEA Grapalat" w:hAnsi="GHEA Grapalat" w:cs="GHEA Grapalat"/>
          <w:color w:val="000000"/>
          <w:sz w:val="18"/>
          <w:szCs w:val="18"/>
          <w:lang w:val="hy-AM"/>
        </w:rPr>
        <w:t xml:space="preserve"> </w:t>
      </w:r>
      <w:r w:rsidRPr="00382BFA">
        <w:rPr>
          <w:rFonts w:ascii="GHEA Grapalat" w:hAnsi="GHEA Grapalat"/>
          <w:sz w:val="18"/>
          <w:szCs w:val="18"/>
          <w:lang w:val="hy-AM"/>
        </w:rPr>
        <w:t xml:space="preserve">Ներմուծման տվյալները ներկայացված են ՍԻՖ գներով: </w:t>
      </w:r>
    </w:p>
  </w:footnote>
  <w:footnote w:id="17">
    <w:p w:rsidR="00C85609" w:rsidRPr="00382BFA" w:rsidRDefault="00C85609" w:rsidP="00CE28FE">
      <w:pPr>
        <w:pStyle w:val="FootnoteText"/>
        <w:rPr>
          <w:rFonts w:ascii="GHEA Grapalat" w:eastAsia="GHEA Grapalat" w:hAnsi="GHEA Grapalat" w:cs="GHEA Grapalat"/>
          <w:color w:val="000000"/>
          <w:sz w:val="18"/>
          <w:szCs w:val="18"/>
        </w:rPr>
      </w:pPr>
      <w:r w:rsidRPr="00382BFA">
        <w:rPr>
          <w:rStyle w:val="FootnoteReference"/>
          <w:rFonts w:ascii="GHEA Grapalat" w:hAnsi="GHEA Grapalat"/>
          <w:sz w:val="18"/>
          <w:szCs w:val="18"/>
        </w:rPr>
        <w:footnoteRef/>
      </w:r>
      <w:r w:rsidRPr="00382BFA">
        <w:rPr>
          <w:rFonts w:ascii="GHEA Grapalat" w:hAnsi="GHEA Grapalat"/>
          <w:sz w:val="18"/>
          <w:szCs w:val="18"/>
        </w:rPr>
        <w:t xml:space="preserve"> </w:t>
      </w:r>
      <w:r w:rsidRPr="00382BFA">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382BFA">
        <w:rPr>
          <w:rFonts w:ascii="GHEA Grapalat" w:eastAsia="GHEA Grapalat" w:hAnsi="GHEA Grapalat" w:cs="GHEA Grapalat"/>
          <w:color w:val="000000"/>
          <w:sz w:val="18"/>
          <w:szCs w:val="18"/>
        </w:rPr>
        <w:t xml:space="preserve">վիճակագրական </w:t>
      </w:r>
      <w:r>
        <w:rPr>
          <w:rFonts w:ascii="GHEA Grapalat" w:eastAsia="GHEA Grapalat" w:hAnsi="GHEA Grapalat" w:cs="GHEA Grapalat"/>
          <w:color w:val="000000"/>
          <w:sz w:val="18"/>
          <w:szCs w:val="18"/>
        </w:rPr>
        <w:t>կոմիտե</w:t>
      </w:r>
      <w:r w:rsidRPr="00382BFA">
        <w:rPr>
          <w:rFonts w:ascii="GHEA Grapalat" w:eastAsia="GHEA Grapalat" w:hAnsi="GHEA Grapalat" w:cs="GHEA Grapalat"/>
          <w:color w:val="000000"/>
          <w:sz w:val="18"/>
          <w:szCs w:val="18"/>
        </w:rPr>
        <w:t>,</w:t>
      </w:r>
      <w:r>
        <w:rPr>
          <w:rFonts w:ascii="GHEA Grapalat" w:eastAsia="GHEA Grapalat" w:hAnsi="GHEA Grapalat" w:cs="GHEA Grapalat"/>
          <w:color w:val="000000"/>
          <w:sz w:val="18"/>
          <w:szCs w:val="18"/>
        </w:rPr>
        <w:t xml:space="preserve"> </w:t>
      </w:r>
      <w:r w:rsidRPr="00382BFA">
        <w:rPr>
          <w:rFonts w:ascii="GHEA Grapalat" w:eastAsia="GHEA Grapalat" w:hAnsi="GHEA Grapalat" w:cs="GHEA Grapalat"/>
          <w:color w:val="000000"/>
          <w:sz w:val="18"/>
          <w:szCs w:val="18"/>
        </w:rPr>
        <w:t>«Հայաստանի Հանրապետության սոցիալ-տնտեսական վիճակը» ամսական զեկույցներ:</w:t>
      </w:r>
    </w:p>
  </w:footnote>
  <w:footnote w:id="18">
    <w:p w:rsidR="00C85609" w:rsidRPr="00D7477A" w:rsidRDefault="00C85609" w:rsidP="00CE28FE">
      <w:pPr>
        <w:pStyle w:val="FootnoteText"/>
        <w:rPr>
          <w:rFonts w:ascii="GHEA Grapalat" w:hAnsi="GHEA Grapalat"/>
          <w:iCs/>
          <w:sz w:val="18"/>
          <w:szCs w:val="18"/>
        </w:rPr>
      </w:pPr>
      <w:r w:rsidRPr="00D7477A">
        <w:rPr>
          <w:rStyle w:val="FootnoteReference"/>
          <w:rFonts w:ascii="GHEA Grapalat" w:hAnsi="GHEA Grapalat"/>
          <w:iCs/>
          <w:sz w:val="18"/>
          <w:szCs w:val="18"/>
        </w:rPr>
        <w:footnoteRef/>
      </w:r>
      <w:r w:rsidRPr="00D7477A">
        <w:rPr>
          <w:rFonts w:ascii="GHEA Grapalat" w:hAnsi="GHEA Grapalat"/>
          <w:iCs/>
          <w:sz w:val="18"/>
          <w:szCs w:val="18"/>
        </w:rPr>
        <w:t xml:space="preserve"> </w:t>
      </w:r>
      <w:r w:rsidRPr="00D7477A">
        <w:rPr>
          <w:rFonts w:ascii="GHEA Grapalat" w:eastAsia="GHEA Grapalat" w:hAnsi="GHEA Grapalat" w:cs="GHEA Grapalat"/>
          <w:iCs/>
          <w:color w:val="000000"/>
          <w:sz w:val="18"/>
          <w:szCs w:val="18"/>
        </w:rPr>
        <w:t>Մանրամասն ցուցանիշները ներկայացված են Հավելվածում:</w:t>
      </w:r>
    </w:p>
  </w:footnote>
  <w:footnote w:id="19">
    <w:p w:rsidR="00C85609" w:rsidRPr="00D7477A" w:rsidRDefault="00C85609" w:rsidP="00CE28FE">
      <w:pPr>
        <w:jc w:val="both"/>
        <w:rPr>
          <w:rFonts w:ascii="GHEA Grapalat" w:eastAsia="Merriweather" w:hAnsi="GHEA Grapalat" w:cs="Merriweather"/>
          <w:iCs/>
          <w:color w:val="000000"/>
          <w:sz w:val="18"/>
          <w:szCs w:val="18"/>
          <w:lang w:val="hy-AM"/>
        </w:rPr>
      </w:pPr>
      <w:r w:rsidRPr="00D7477A">
        <w:rPr>
          <w:rStyle w:val="FootnoteReference"/>
          <w:rFonts w:ascii="GHEA Grapalat" w:hAnsi="GHEA Grapalat"/>
          <w:iCs/>
          <w:sz w:val="18"/>
          <w:szCs w:val="18"/>
        </w:rPr>
        <w:footnoteRef/>
      </w:r>
      <w:r w:rsidRPr="00D7477A">
        <w:rPr>
          <w:rFonts w:ascii="GHEA Grapalat" w:hAnsi="GHEA Grapalat"/>
          <w:iCs/>
          <w:color w:val="000000"/>
          <w:sz w:val="18"/>
          <w:szCs w:val="18"/>
          <w:lang w:val="hy-AM"/>
        </w:rPr>
        <w:t xml:space="preserve"> </w:t>
      </w:r>
      <w:r w:rsidRPr="00D7477A">
        <w:rPr>
          <w:rFonts w:ascii="GHEA Grapalat" w:eastAsia="GHEA Grapalat" w:hAnsi="GHEA Grapalat" w:cs="GHEA Grapalat"/>
          <w:iCs/>
          <w:color w:val="000000"/>
          <w:sz w:val="18"/>
          <w:szCs w:val="18"/>
          <w:lang w:val="hy-AM"/>
        </w:rPr>
        <w:t>Ապրանքների լայն տնտեսական դասակարգմամբ (BEC) 2022 թվականի պաշտոնական տվյալները կհրապարակվեն 2023 թվականի վերջին, ուստի այս հատվածում ներկայացված են ՀՀ ՖՆ գնահատականները (կիրառվել են արտաքին առևտրի 4-անիշ վիճակագրությունից BEC-ին անցման միջազգային փորձում ընդունված անցումային բանալիներ):</w:t>
      </w:r>
    </w:p>
  </w:footnote>
  <w:footnote w:id="20">
    <w:p w:rsidR="00C85609" w:rsidRPr="009C680E" w:rsidRDefault="00C85609" w:rsidP="00CE28FE">
      <w:pPr>
        <w:pStyle w:val="FootnoteText"/>
        <w:rPr>
          <w:rFonts w:ascii="GHEA Grapalat" w:hAnsi="GHEA Grapalat"/>
          <w:i/>
          <w:iCs/>
          <w:sz w:val="18"/>
          <w:szCs w:val="18"/>
        </w:rPr>
      </w:pPr>
      <w:r w:rsidRPr="00D7477A">
        <w:rPr>
          <w:rStyle w:val="FootnoteReference"/>
          <w:rFonts w:ascii="GHEA Grapalat" w:hAnsi="GHEA Grapalat"/>
          <w:iCs/>
          <w:sz w:val="18"/>
          <w:szCs w:val="18"/>
        </w:rPr>
        <w:footnoteRef/>
      </w:r>
      <w:r w:rsidRPr="00D7477A">
        <w:rPr>
          <w:rFonts w:ascii="GHEA Grapalat" w:hAnsi="GHEA Grapalat"/>
          <w:iCs/>
          <w:sz w:val="18"/>
          <w:szCs w:val="18"/>
        </w:rPr>
        <w:t xml:space="preserve"> </w:t>
      </w:r>
      <w:r w:rsidRPr="00D7477A">
        <w:rPr>
          <w:rFonts w:ascii="GHEA Grapalat" w:eastAsia="GHEA Grapalat" w:hAnsi="GHEA Grapalat" w:cs="GHEA Grapalat"/>
          <w:iCs/>
          <w:color w:val="000000"/>
          <w:sz w:val="18"/>
          <w:szCs w:val="18"/>
        </w:rPr>
        <w:t>Մանրամասն ցուցանիշները ներկայացված են Հավելվածում:</w:t>
      </w:r>
    </w:p>
  </w:footnote>
  <w:footnote w:id="21">
    <w:p w:rsidR="00C85609" w:rsidRPr="002C0630" w:rsidRDefault="00C85609" w:rsidP="00CE28FE">
      <w:pPr>
        <w:pStyle w:val="FootnoteText"/>
        <w:tabs>
          <w:tab w:val="left" w:pos="142"/>
        </w:tabs>
        <w:jc w:val="both"/>
        <w:rPr>
          <w:rFonts w:ascii="GHEA Grapalat" w:hAnsi="GHEA Grapalat" w:cs="Sylfaen"/>
          <w:sz w:val="18"/>
          <w:szCs w:val="18"/>
        </w:rPr>
      </w:pPr>
      <w:r w:rsidRPr="00583AC3">
        <w:rPr>
          <w:rStyle w:val="FootnoteReference"/>
          <w:rFonts w:ascii="GHEA Grapalat" w:hAnsi="GHEA Grapalat"/>
          <w:sz w:val="18"/>
          <w:szCs w:val="18"/>
        </w:rPr>
        <w:footnoteRef/>
      </w:r>
      <w:r w:rsidRPr="002C0630">
        <w:rPr>
          <w:rFonts w:ascii="GHEA Grapalat" w:eastAsia="GHEA Grapalat" w:hAnsi="GHEA Grapalat" w:cs="GHEA Grapalat"/>
          <w:color w:val="000000"/>
          <w:sz w:val="18"/>
          <w:szCs w:val="18"/>
        </w:rPr>
        <w:t xml:space="preserve"> Ընդգրկված չեն կուտակված տոկոսները: Վարկերի մեջ ներառված են նաև ֆակտորինգային, լիզինգային գործառնությունները և ռեպո համաձայնագրերը:</w:t>
      </w:r>
    </w:p>
  </w:footnote>
  <w:footnote w:id="22">
    <w:p w:rsidR="00C85609" w:rsidRPr="002C0630" w:rsidRDefault="00C85609" w:rsidP="00CE28FE">
      <w:pPr>
        <w:pStyle w:val="FootnoteText"/>
        <w:jc w:val="both"/>
        <w:rPr>
          <w:rFonts w:ascii="GHEA Grapalat" w:hAnsi="GHEA Grapalat"/>
        </w:rPr>
      </w:pPr>
      <w:r w:rsidRPr="007E72A4">
        <w:rPr>
          <w:rStyle w:val="FootnoteReference"/>
          <w:rFonts w:ascii="GHEA Grapalat" w:hAnsi="GHEA Grapalat"/>
          <w:sz w:val="18"/>
          <w:szCs w:val="18"/>
        </w:rPr>
        <w:footnoteRef/>
      </w:r>
      <w:r w:rsidRPr="002C0630">
        <w:rPr>
          <w:rFonts w:ascii="GHEA Grapalat" w:hAnsi="GHEA Grapalat"/>
          <w:sz w:val="18"/>
          <w:szCs w:val="18"/>
        </w:rPr>
        <w:t xml:space="preserve"> Աղբյուրը՝ ՀՀ ԿԲ և ՀՀ ՖՆ հաշվարկներ: </w:t>
      </w:r>
      <w:r>
        <w:rPr>
          <w:rFonts w:ascii="GHEA Grapalat" w:hAnsi="GHEA Grapalat"/>
          <w:sz w:val="18"/>
          <w:szCs w:val="18"/>
        </w:rPr>
        <w:t>Ա</w:t>
      </w:r>
      <w:r w:rsidRPr="002C0630">
        <w:rPr>
          <w:rFonts w:ascii="GHEA Grapalat" w:hAnsi="GHEA Grapalat"/>
          <w:sz w:val="18"/>
          <w:szCs w:val="18"/>
        </w:rPr>
        <w:t>ռանց դրամի արժևորման վարկերի և ավանդների աճի տեմպերը ՀՀ ՖՆ գնահատականն են՝ արտարժութային վարկերի և ավանդների հաշվարկի համար հիմք ընդունելով 2022թ</w:t>
      </w:r>
      <w:r w:rsidRPr="002C0630">
        <w:rPr>
          <w:rFonts w:ascii="Cambria Math" w:hAnsi="Cambria Math" w:cs="Cambria Math"/>
          <w:sz w:val="18"/>
          <w:szCs w:val="18"/>
        </w:rPr>
        <w:t>․</w:t>
      </w:r>
      <w:r w:rsidRPr="002C0630">
        <w:rPr>
          <w:rFonts w:ascii="GHEA Grapalat" w:hAnsi="GHEA Grapalat"/>
          <w:sz w:val="18"/>
          <w:szCs w:val="18"/>
        </w:rPr>
        <w:t xml:space="preserve"> </w:t>
      </w:r>
      <w:r w:rsidRPr="002C0630">
        <w:rPr>
          <w:rFonts w:ascii="GHEA Grapalat" w:hAnsi="GHEA Grapalat" w:cs="GHEA Grapalat"/>
          <w:sz w:val="18"/>
          <w:szCs w:val="18"/>
        </w:rPr>
        <w:t>փետրվարի</w:t>
      </w:r>
      <w:r w:rsidRPr="002C0630">
        <w:rPr>
          <w:rFonts w:ascii="GHEA Grapalat" w:hAnsi="GHEA Grapalat"/>
          <w:sz w:val="18"/>
          <w:szCs w:val="18"/>
        </w:rPr>
        <w:t xml:space="preserve"> </w:t>
      </w:r>
      <w:r w:rsidRPr="002C0630">
        <w:rPr>
          <w:rFonts w:ascii="GHEA Grapalat" w:hAnsi="GHEA Grapalat" w:cs="GHEA Grapalat"/>
          <w:sz w:val="18"/>
          <w:szCs w:val="18"/>
        </w:rPr>
        <w:t>վերջի</w:t>
      </w:r>
      <w:r w:rsidRPr="002C0630">
        <w:rPr>
          <w:rFonts w:ascii="GHEA Grapalat" w:hAnsi="GHEA Grapalat"/>
          <w:sz w:val="18"/>
          <w:szCs w:val="18"/>
        </w:rPr>
        <w:t xml:space="preserve"> </w:t>
      </w:r>
      <w:r w:rsidRPr="002C0630">
        <w:rPr>
          <w:rFonts w:ascii="GHEA Grapalat" w:hAnsi="GHEA Grapalat" w:cs="GHEA Grapalat"/>
          <w:sz w:val="18"/>
          <w:szCs w:val="18"/>
        </w:rPr>
        <w:t>ԱՄՆ</w:t>
      </w:r>
      <w:r w:rsidRPr="002C0630">
        <w:rPr>
          <w:rFonts w:ascii="GHEA Grapalat" w:hAnsi="GHEA Grapalat"/>
          <w:sz w:val="18"/>
          <w:szCs w:val="18"/>
        </w:rPr>
        <w:t xml:space="preserve"> </w:t>
      </w:r>
      <w:r w:rsidRPr="002C0630">
        <w:rPr>
          <w:rFonts w:ascii="GHEA Grapalat" w:hAnsi="GHEA Grapalat" w:cs="GHEA Grapalat"/>
          <w:sz w:val="18"/>
          <w:szCs w:val="18"/>
        </w:rPr>
        <w:t>դոլար</w:t>
      </w:r>
      <w:r w:rsidRPr="002C0630">
        <w:rPr>
          <w:rFonts w:ascii="GHEA Grapalat" w:hAnsi="GHEA Grapalat"/>
          <w:sz w:val="18"/>
          <w:szCs w:val="18"/>
        </w:rPr>
        <w:t>/</w:t>
      </w:r>
      <w:r w:rsidRPr="002C0630">
        <w:rPr>
          <w:rFonts w:ascii="GHEA Grapalat" w:hAnsi="GHEA Grapalat" w:cs="GHEA Grapalat"/>
          <w:sz w:val="18"/>
          <w:szCs w:val="18"/>
        </w:rPr>
        <w:t>ՀՀ</w:t>
      </w:r>
      <w:r w:rsidRPr="002C0630">
        <w:rPr>
          <w:rFonts w:ascii="GHEA Grapalat" w:hAnsi="GHEA Grapalat"/>
          <w:sz w:val="18"/>
          <w:szCs w:val="18"/>
        </w:rPr>
        <w:t xml:space="preserve"> </w:t>
      </w:r>
      <w:r w:rsidRPr="002C0630">
        <w:rPr>
          <w:rFonts w:ascii="GHEA Grapalat" w:hAnsi="GHEA Grapalat" w:cs="GHEA Grapalat"/>
          <w:sz w:val="18"/>
          <w:szCs w:val="18"/>
        </w:rPr>
        <w:t>դրամ</w:t>
      </w:r>
      <w:r w:rsidRPr="002C0630">
        <w:rPr>
          <w:rFonts w:ascii="GHEA Grapalat" w:hAnsi="GHEA Grapalat"/>
          <w:sz w:val="18"/>
          <w:szCs w:val="18"/>
        </w:rPr>
        <w:t xml:space="preserve"> փոխարժեքը։</w:t>
      </w:r>
    </w:p>
  </w:footnote>
  <w:footnote w:id="23">
    <w:p w:rsidR="00C85609" w:rsidRPr="00C60872" w:rsidRDefault="00C85609" w:rsidP="00527F95">
      <w:pPr>
        <w:pStyle w:val="FootnoteText"/>
        <w:jc w:val="both"/>
        <w:rPr>
          <w:rFonts w:ascii="GHEA Grapalat" w:hAnsi="GHEA Grapalat"/>
        </w:rPr>
      </w:pPr>
      <w:r w:rsidRPr="00382BFA">
        <w:rPr>
          <w:rStyle w:val="FootnoteReference"/>
          <w:rFonts w:ascii="GHEA Grapalat" w:hAnsi="GHEA Grapalat"/>
          <w:sz w:val="18"/>
        </w:rPr>
        <w:footnoteRef/>
      </w:r>
      <w:r w:rsidRPr="00382BFA">
        <w:rPr>
          <w:rFonts w:ascii="GHEA Grapalat" w:hAnsi="GHEA Grapalat"/>
          <w:sz w:val="18"/>
        </w:rPr>
        <w:t xml:space="preserve"> 2022 թվականի ինն ամիսներին </w:t>
      </w:r>
      <w:r w:rsidRPr="00382BFA">
        <w:rPr>
          <w:rFonts w:ascii="GHEA Grapalat" w:hAnsi="GHEA Grapalat" w:cs="Arial"/>
          <w:sz w:val="18"/>
        </w:rPr>
        <w:t>ՀՀ</w:t>
      </w:r>
      <w:r w:rsidRPr="00382BFA">
        <w:rPr>
          <w:rFonts w:ascii="GHEA Grapalat" w:hAnsi="GHEA Grapalat"/>
          <w:sz w:val="18"/>
        </w:rPr>
        <w:t>-</w:t>
      </w:r>
      <w:r w:rsidRPr="00382BFA">
        <w:rPr>
          <w:rFonts w:ascii="GHEA Grapalat" w:hAnsi="GHEA Grapalat" w:cs="Arial"/>
          <w:sz w:val="18"/>
        </w:rPr>
        <w:t>ում</w:t>
      </w:r>
      <w:r w:rsidRPr="00382BFA">
        <w:rPr>
          <w:rFonts w:ascii="GHEA Grapalat" w:hAnsi="GHEA Grapalat"/>
          <w:sz w:val="18"/>
        </w:rPr>
        <w:t xml:space="preserve"> </w:t>
      </w:r>
      <w:r w:rsidRPr="00382BFA">
        <w:rPr>
          <w:rFonts w:ascii="GHEA Grapalat" w:hAnsi="GHEA Grapalat" w:cs="Arial"/>
          <w:sz w:val="18"/>
        </w:rPr>
        <w:t>հողօգտագործողներին</w:t>
      </w:r>
      <w:r w:rsidRPr="00382BFA">
        <w:rPr>
          <w:rFonts w:ascii="GHEA Grapalat" w:hAnsi="GHEA Grapalat"/>
          <w:sz w:val="18"/>
        </w:rPr>
        <w:t xml:space="preserve"> </w:t>
      </w:r>
      <w:r w:rsidRPr="00382BFA">
        <w:rPr>
          <w:rFonts w:ascii="GHEA Grapalat" w:hAnsi="GHEA Grapalat" w:cs="Arial"/>
          <w:sz w:val="18"/>
        </w:rPr>
        <w:t>մատչելի</w:t>
      </w:r>
      <w:r w:rsidRPr="00382BFA">
        <w:rPr>
          <w:rFonts w:ascii="GHEA Grapalat" w:hAnsi="GHEA Grapalat"/>
          <w:sz w:val="18"/>
        </w:rPr>
        <w:t xml:space="preserve"> </w:t>
      </w:r>
      <w:r w:rsidRPr="00382BFA">
        <w:rPr>
          <w:rFonts w:ascii="GHEA Grapalat" w:hAnsi="GHEA Grapalat" w:cs="Arial"/>
          <w:sz w:val="18"/>
        </w:rPr>
        <w:t>գներով</w:t>
      </w:r>
      <w:r w:rsidRPr="00382BFA">
        <w:rPr>
          <w:rFonts w:ascii="GHEA Grapalat" w:hAnsi="GHEA Grapalat"/>
          <w:sz w:val="18"/>
        </w:rPr>
        <w:t xml:space="preserve"> </w:t>
      </w:r>
      <w:r w:rsidRPr="00382BFA">
        <w:rPr>
          <w:rFonts w:ascii="GHEA Grapalat" w:hAnsi="GHEA Grapalat" w:cs="Arial"/>
          <w:sz w:val="18"/>
        </w:rPr>
        <w:t>ազոտական</w:t>
      </w:r>
      <w:r w:rsidRPr="00382BFA">
        <w:rPr>
          <w:rFonts w:ascii="GHEA Grapalat" w:hAnsi="GHEA Grapalat"/>
          <w:sz w:val="18"/>
        </w:rPr>
        <w:t xml:space="preserve">, </w:t>
      </w:r>
      <w:r w:rsidRPr="00382BFA">
        <w:rPr>
          <w:rFonts w:ascii="GHEA Grapalat" w:hAnsi="GHEA Grapalat" w:cs="Arial"/>
          <w:sz w:val="18"/>
        </w:rPr>
        <w:t>ֆոսֆորական</w:t>
      </w:r>
      <w:r w:rsidRPr="00382BFA">
        <w:rPr>
          <w:rFonts w:ascii="GHEA Grapalat" w:hAnsi="GHEA Grapalat"/>
          <w:sz w:val="18"/>
        </w:rPr>
        <w:t xml:space="preserve"> </w:t>
      </w:r>
      <w:r w:rsidRPr="00382BFA">
        <w:rPr>
          <w:rFonts w:ascii="GHEA Grapalat" w:hAnsi="GHEA Grapalat" w:cs="Arial"/>
          <w:sz w:val="18"/>
        </w:rPr>
        <w:t>և</w:t>
      </w:r>
      <w:r w:rsidRPr="00382BFA">
        <w:rPr>
          <w:rFonts w:ascii="GHEA Grapalat" w:hAnsi="GHEA Grapalat"/>
          <w:sz w:val="18"/>
        </w:rPr>
        <w:t xml:space="preserve"> </w:t>
      </w:r>
      <w:r w:rsidRPr="00382BFA">
        <w:rPr>
          <w:rFonts w:ascii="GHEA Grapalat" w:hAnsi="GHEA Grapalat" w:cs="Arial"/>
          <w:sz w:val="18"/>
        </w:rPr>
        <w:t>կալիումական</w:t>
      </w:r>
      <w:r w:rsidRPr="00382BFA">
        <w:rPr>
          <w:rFonts w:ascii="GHEA Grapalat" w:hAnsi="GHEA Grapalat"/>
          <w:sz w:val="18"/>
        </w:rPr>
        <w:t xml:space="preserve"> </w:t>
      </w:r>
      <w:r w:rsidRPr="00382BFA">
        <w:rPr>
          <w:rFonts w:ascii="GHEA Grapalat" w:hAnsi="GHEA Grapalat" w:cs="Arial"/>
          <w:sz w:val="18"/>
        </w:rPr>
        <w:t>պարարտանյութերի</w:t>
      </w:r>
      <w:r w:rsidRPr="00382BFA">
        <w:rPr>
          <w:rFonts w:ascii="GHEA Grapalat" w:hAnsi="GHEA Grapalat"/>
          <w:sz w:val="18"/>
        </w:rPr>
        <w:t xml:space="preserve"> </w:t>
      </w:r>
      <w:r w:rsidRPr="00382BFA">
        <w:rPr>
          <w:rFonts w:ascii="GHEA Grapalat" w:hAnsi="GHEA Grapalat" w:cs="Arial"/>
          <w:sz w:val="18"/>
        </w:rPr>
        <w:t>ձեռքբերմանն</w:t>
      </w:r>
      <w:r w:rsidRPr="00382BFA">
        <w:rPr>
          <w:rFonts w:ascii="GHEA Grapalat" w:hAnsi="GHEA Grapalat"/>
          <w:sz w:val="18"/>
        </w:rPr>
        <w:t xml:space="preserve"> </w:t>
      </w:r>
      <w:r w:rsidRPr="00382BFA">
        <w:rPr>
          <w:rFonts w:ascii="GHEA Grapalat" w:hAnsi="GHEA Grapalat" w:cs="Arial"/>
          <w:sz w:val="18"/>
        </w:rPr>
        <w:t xml:space="preserve">աջակցություն է տրամադրվել՝ շուրջ </w:t>
      </w:r>
      <w:r>
        <w:rPr>
          <w:rFonts w:ascii="GHEA Grapalat" w:hAnsi="GHEA Grapalat" w:cs="Arial"/>
          <w:sz w:val="18"/>
        </w:rPr>
        <w:t>3.7 մլրդ դրամի չափով, որը 2023թ.</w:t>
      </w:r>
      <w:r w:rsidRPr="00382BFA">
        <w:rPr>
          <w:rFonts w:ascii="GHEA Grapalat" w:hAnsi="GHEA Grapalat" w:cs="Arial"/>
          <w:sz w:val="18"/>
        </w:rPr>
        <w:t xml:space="preserve"> չկա:</w:t>
      </w:r>
    </w:p>
  </w:footnote>
  <w:footnote w:id="24">
    <w:p w:rsidR="00C85609" w:rsidRPr="00C60872" w:rsidRDefault="00C85609" w:rsidP="00527F95">
      <w:pPr>
        <w:pStyle w:val="FootnoteText"/>
        <w:jc w:val="both"/>
        <w:rPr>
          <w:rFonts w:ascii="GHEA Grapalat" w:eastAsia="GHEA Grapalat" w:hAnsi="GHEA Grapalat" w:cs="GHEA Grapalat"/>
          <w:color w:val="000000"/>
          <w:sz w:val="18"/>
          <w:szCs w:val="18"/>
        </w:rPr>
      </w:pPr>
      <w:r w:rsidRPr="00B57DAB">
        <w:rPr>
          <w:rStyle w:val="FootnoteReference"/>
          <w:rFonts w:ascii="GHEA Grapalat" w:hAnsi="GHEA Grapalat"/>
          <w:sz w:val="18"/>
          <w:szCs w:val="18"/>
        </w:rPr>
        <w:footnoteRef/>
      </w:r>
      <w:r w:rsidRPr="00C60872">
        <w:rPr>
          <w:rFonts w:ascii="GHEA Grapalat" w:hAnsi="GHEA Grapalat"/>
          <w:sz w:val="18"/>
          <w:szCs w:val="18"/>
        </w:rPr>
        <w:t xml:space="preserve"> </w:t>
      </w:r>
      <w:r w:rsidRPr="00C60872">
        <w:rPr>
          <w:rFonts w:ascii="GHEA Grapalat" w:eastAsia="GHEA Grapalat" w:hAnsi="GHEA Grapalat" w:cs="GHEA Grapalat"/>
          <w:color w:val="000000"/>
          <w:sz w:val="18"/>
          <w:szCs w:val="18"/>
        </w:rPr>
        <w:t>Աղբյուրը՝ ՀՀ ՖՆ գնահատական</w:t>
      </w:r>
    </w:p>
    <w:p w:rsidR="00C85609" w:rsidRPr="00C60872" w:rsidRDefault="00C85609" w:rsidP="00527F95">
      <w:pPr>
        <w:pStyle w:val="FootnoteText"/>
        <w:jc w:val="both"/>
        <w:rPr>
          <w:rFonts w:ascii="GHEA Grapalat" w:hAnsi="GHEA Grapalat"/>
          <w:sz w:val="18"/>
          <w:szCs w:val="18"/>
        </w:rPr>
      </w:pPr>
      <w:r w:rsidRPr="00C60872">
        <w:rPr>
          <w:rFonts w:ascii="GHEA Grapalat" w:eastAsia="GHEA Grapalat" w:hAnsi="GHEA Grapalat" w:cs="GHEA Grapalat"/>
          <w:color w:val="000000"/>
          <w:sz w:val="18"/>
          <w:szCs w:val="18"/>
        </w:rPr>
        <w:t>Հարկաբյուջետային ազդակի հաշվարկներում օգտագործված հարկային եկամուտների ցուցանիշները ճշգրտվել են միասնական գանձապետական հաշվի՝ համապատասխան ժամանակահատվածի շարժի ցուցանիշով: Ծախսերում ներառվել են Covid-19-ին ուղղված վարկավորման գումարները:</w:t>
      </w:r>
    </w:p>
  </w:footnote>
  <w:footnote w:id="25">
    <w:p w:rsidR="00C85609" w:rsidRPr="00061A8F" w:rsidRDefault="00C85609" w:rsidP="00527F95">
      <w:pPr>
        <w:pStyle w:val="FootnoteText"/>
        <w:rPr>
          <w:rFonts w:ascii="GHEA Grapalat" w:eastAsia="GHEA Grapalat" w:hAnsi="GHEA Grapalat" w:cs="GHEA Grapalat"/>
          <w:i/>
          <w:color w:val="000000"/>
          <w:sz w:val="18"/>
          <w:szCs w:val="18"/>
        </w:rPr>
      </w:pPr>
      <w:r w:rsidRPr="00061A8F">
        <w:rPr>
          <w:rStyle w:val="FootnoteReference"/>
          <w:rFonts w:ascii="GHEA Grapalat" w:hAnsi="GHEA Grapalat"/>
          <w:sz w:val="18"/>
          <w:szCs w:val="18"/>
        </w:rPr>
        <w:footnoteRef/>
      </w:r>
      <w:r w:rsidRPr="00061A8F">
        <w:rPr>
          <w:rFonts w:ascii="GHEA Grapalat" w:hAnsi="GHEA Grapalat"/>
          <w:sz w:val="18"/>
          <w:szCs w:val="18"/>
        </w:rPr>
        <w:t xml:space="preserve"> </w:t>
      </w:r>
      <w:r w:rsidRPr="00061A8F">
        <w:rPr>
          <w:rFonts w:ascii="GHEA Grapalat" w:eastAsia="GHEA Grapalat" w:hAnsi="GHEA Grapalat" w:cs="GHEA Grapalat"/>
          <w:i/>
          <w:color w:val="000000"/>
          <w:sz w:val="18"/>
          <w:szCs w:val="18"/>
        </w:rPr>
        <w:t>Աղյուսակներում նպաստումները հաշվարկվել են նախորդ տարվա կշիռների հիման վրա:</w:t>
      </w:r>
    </w:p>
  </w:footnote>
  <w:footnote w:id="26">
    <w:p w:rsidR="00C85609" w:rsidRDefault="00C85609">
      <w:pPr>
        <w:pStyle w:val="FootnoteText"/>
      </w:pPr>
      <w:r>
        <w:rPr>
          <w:rStyle w:val="FootnoteReference"/>
        </w:rPr>
        <w:footnoteRef/>
      </w:r>
      <w:r>
        <w:t xml:space="preserve"> </w:t>
      </w:r>
      <w:r w:rsidRPr="00CF62B8">
        <w:rPr>
          <w:rFonts w:ascii="GHEA Grapalat" w:hAnsi="GHEA Grapalat"/>
          <w:sz w:val="18"/>
          <w:szCs w:val="18"/>
        </w:rPr>
        <w:t>Հաշվետվության մեջ ներկայացված ցուցանիշների հանրագումարների և դրանց բաղադրիչների</w:t>
      </w:r>
      <w:r>
        <w:rPr>
          <w:rFonts w:ascii="GHEA Grapalat" w:hAnsi="GHEA Grapalat"/>
          <w:sz w:val="18"/>
          <w:szCs w:val="18"/>
        </w:rPr>
        <w:t xml:space="preserve"> միջև շեղում</w:t>
      </w:r>
      <w:r w:rsidRPr="00CF62B8">
        <w:rPr>
          <w:rFonts w:ascii="GHEA Grapalat" w:hAnsi="GHEA Grapalat"/>
          <w:sz w:val="18"/>
          <w:szCs w:val="18"/>
        </w:rPr>
        <w:t>ները պայմանավորված են կլորացումներով:</w:t>
      </w:r>
    </w:p>
  </w:footnote>
  <w:footnote w:id="27">
    <w:p w:rsidR="00C85609" w:rsidRDefault="00C85609" w:rsidP="00B23460">
      <w:pPr>
        <w:pStyle w:val="FootnoteText"/>
        <w:jc w:val="both"/>
      </w:pPr>
      <w:r>
        <w:rPr>
          <w:rStyle w:val="FootnoteReference"/>
        </w:rPr>
        <w:footnoteRef/>
      </w:r>
      <w:r>
        <w:t xml:space="preserve"> </w:t>
      </w:r>
      <w:r w:rsidRPr="006E100B">
        <w:rPr>
          <w:rFonts w:ascii="GHEA Grapalat" w:hAnsi="GHEA Grapalat" w:cs="GHEA Grapalat"/>
          <w:sz w:val="18"/>
          <w:szCs w:val="18"/>
        </w:rPr>
        <w:t>Այն օրենսդրական փոփոխությունները, որոնք կարող էին ազդեցություն ունենալ հարկային եկամուտների և պետական տուրքերի</w:t>
      </w:r>
      <w:r>
        <w:rPr>
          <w:rFonts w:ascii="GHEA Grapalat" w:hAnsi="GHEA Grapalat" w:cs="GHEA Grapalat"/>
          <w:sz w:val="18"/>
          <w:szCs w:val="18"/>
        </w:rPr>
        <w:t xml:space="preserve"> գծով 2023</w:t>
      </w:r>
      <w:r w:rsidRPr="006E100B">
        <w:rPr>
          <w:rFonts w:ascii="GHEA Grapalat" w:hAnsi="GHEA Grapalat" w:cs="GHEA Grapalat"/>
          <w:sz w:val="18"/>
          <w:szCs w:val="18"/>
        </w:rPr>
        <w:t xml:space="preserve"> թվականի </w:t>
      </w:r>
      <w:r>
        <w:rPr>
          <w:rFonts w:ascii="GHEA Grapalat" w:hAnsi="GHEA Grapalat" w:cs="GHEA Grapalat"/>
          <w:sz w:val="18"/>
          <w:szCs w:val="18"/>
        </w:rPr>
        <w:t xml:space="preserve">ինն ամիսների </w:t>
      </w:r>
      <w:r w:rsidRPr="006E100B">
        <w:rPr>
          <w:rFonts w:ascii="GHEA Grapalat" w:hAnsi="GHEA Grapalat" w:cs="GHEA Grapalat"/>
          <w:sz w:val="18"/>
          <w:szCs w:val="18"/>
        </w:rPr>
        <w:t xml:space="preserve">պետական բյուջեի մուտքերի վրա, ներկայացված են առանձին տեղեկանքով՝ </w:t>
      </w:r>
      <w:hyperlink r:id="rId8" w:history="1">
        <w:r>
          <w:rPr>
            <w:rStyle w:val="Hyperlink"/>
            <w:rFonts w:ascii="GHEA Grapalat" w:hAnsi="GHEA Grapalat" w:cs="GHEA Grapalat"/>
            <w:sz w:val="18"/>
            <w:szCs w:val="18"/>
          </w:rPr>
          <w:t>5.Տեղեկանքներ\4.Հարկային օրենսդրության փոփոխություններ.docx</w:t>
        </w:r>
      </w:hyperlink>
      <w:r w:rsidRPr="006E100B">
        <w:rPr>
          <w:rFonts w:ascii="GHEA Grapalat" w:hAnsi="GHEA Grapalat" w:cs="GHEA Grapalat"/>
          <w:sz w:val="18"/>
          <w:szCs w:val="18"/>
        </w:rPr>
        <w:t>:</w:t>
      </w:r>
    </w:p>
  </w:footnote>
  <w:footnote w:id="28">
    <w:p w:rsidR="00C85609" w:rsidRPr="00DA1064" w:rsidRDefault="00C85609" w:rsidP="00B23460">
      <w:pPr>
        <w:pStyle w:val="FootnoteText"/>
        <w:jc w:val="both"/>
        <w:rPr>
          <w:rFonts w:ascii="GHEA Grapalat" w:hAnsi="GHEA Grapalat"/>
          <w:sz w:val="18"/>
          <w:szCs w:val="18"/>
        </w:rPr>
      </w:pPr>
      <w:r w:rsidRPr="00317C8F">
        <w:rPr>
          <w:rFonts w:ascii="GHEA Grapalat" w:hAnsi="GHEA Grapalat"/>
          <w:sz w:val="18"/>
          <w:szCs w:val="18"/>
          <w:vertAlign w:val="superscript"/>
        </w:rPr>
        <w:footnoteRef/>
      </w:r>
      <w:r w:rsidRPr="00317C8F">
        <w:rPr>
          <w:rFonts w:ascii="GHEA Grapalat" w:hAnsi="GHEA Grapalat"/>
          <w:sz w:val="18"/>
          <w:szCs w:val="18"/>
          <w:vertAlign w:val="superscript"/>
        </w:rPr>
        <w:t xml:space="preserve"> </w:t>
      </w:r>
      <w:r>
        <w:rPr>
          <w:rFonts w:ascii="GHEA Grapalat" w:hAnsi="GHEA Grapalat"/>
          <w:sz w:val="18"/>
          <w:szCs w:val="18"/>
        </w:rPr>
        <w:t xml:space="preserve">Ներառված են </w:t>
      </w:r>
      <w:r w:rsidRPr="00723B0B">
        <w:rPr>
          <w:rFonts w:ascii="GHEA Grapalat" w:hAnsi="GHEA Grapalat"/>
          <w:sz w:val="18"/>
          <w:szCs w:val="18"/>
        </w:rPr>
        <w:t xml:space="preserve">Հայաստանի Հանրապետությունում ամուսնության բացակայության մասին տեղեկանք տալու </w:t>
      </w:r>
      <w:r>
        <w:rPr>
          <w:rFonts w:ascii="GHEA Grapalat" w:hAnsi="GHEA Grapalat"/>
          <w:sz w:val="18"/>
          <w:szCs w:val="18"/>
        </w:rPr>
        <w:t>(40.8 մլն դրամ),</w:t>
      </w:r>
      <w:r w:rsidRPr="0009350C">
        <w:rPr>
          <w:rFonts w:ascii="GHEA Grapalat" w:hAnsi="GHEA Grapalat" w:cs="Calibri"/>
          <w:bCs/>
          <w:sz w:val="22"/>
          <w:szCs w:val="22"/>
          <w:lang w:val="zu-ZA"/>
        </w:rPr>
        <w:t xml:space="preserve"> </w:t>
      </w:r>
      <w:r w:rsidRPr="00317C8F">
        <w:rPr>
          <w:rFonts w:ascii="GHEA Grapalat" w:hAnsi="GHEA Grapalat"/>
          <w:sz w:val="18"/>
          <w:szCs w:val="18"/>
        </w:rPr>
        <w:t>ՀՀ քաղաքացիություն ստանալու</w:t>
      </w:r>
      <w:r>
        <w:rPr>
          <w:rFonts w:ascii="GHEA Grapalat" w:hAnsi="GHEA Grapalat"/>
          <w:sz w:val="18"/>
          <w:szCs w:val="18"/>
        </w:rPr>
        <w:t xml:space="preserve"> և ՀՀ քաղաքացիությունը փոխելու (48.8 մլն դրամ)</w:t>
      </w:r>
      <w:r w:rsidRPr="00317C8F">
        <w:rPr>
          <w:rFonts w:ascii="GHEA Grapalat" w:hAnsi="GHEA Grapalat"/>
          <w:sz w:val="18"/>
          <w:szCs w:val="18"/>
        </w:rPr>
        <w:t>, Մշակութային արժեքներ</w:t>
      </w:r>
      <w:r>
        <w:rPr>
          <w:rFonts w:ascii="GHEA Grapalat" w:hAnsi="GHEA Grapalat"/>
          <w:sz w:val="18"/>
          <w:szCs w:val="18"/>
        </w:rPr>
        <w:t>ը</w:t>
      </w:r>
      <w:r w:rsidRPr="00317C8F">
        <w:rPr>
          <w:rFonts w:ascii="GHEA Grapalat" w:hAnsi="GHEA Grapalat"/>
          <w:sz w:val="18"/>
          <w:szCs w:val="18"/>
        </w:rPr>
        <w:t xml:space="preserve"> արտահան</w:t>
      </w:r>
      <w:r>
        <w:rPr>
          <w:rFonts w:ascii="GHEA Grapalat" w:hAnsi="GHEA Grapalat"/>
          <w:sz w:val="18"/>
          <w:szCs w:val="18"/>
        </w:rPr>
        <w:t>ելու</w:t>
      </w:r>
      <w:r w:rsidRPr="00317C8F">
        <w:rPr>
          <w:rFonts w:ascii="GHEA Grapalat" w:hAnsi="GHEA Grapalat"/>
          <w:sz w:val="18"/>
          <w:szCs w:val="18"/>
        </w:rPr>
        <w:t xml:space="preserve"> կամ ժամանակավոր արտահան</w:t>
      </w:r>
      <w:r>
        <w:rPr>
          <w:rFonts w:ascii="GHEA Grapalat" w:hAnsi="GHEA Grapalat"/>
          <w:sz w:val="18"/>
          <w:szCs w:val="18"/>
        </w:rPr>
        <w:t>ելու</w:t>
      </w:r>
      <w:r w:rsidRPr="00317C8F">
        <w:rPr>
          <w:rFonts w:ascii="GHEA Grapalat" w:hAnsi="GHEA Grapalat"/>
          <w:sz w:val="18"/>
          <w:szCs w:val="18"/>
        </w:rPr>
        <w:t xml:space="preserve"> իրավունքի </w:t>
      </w:r>
      <w:r>
        <w:rPr>
          <w:rFonts w:ascii="GHEA Grapalat" w:hAnsi="GHEA Grapalat"/>
          <w:sz w:val="18"/>
          <w:szCs w:val="18"/>
        </w:rPr>
        <w:t>եզրակացություն (թույլատրող փաստաթուղթ) տա</w:t>
      </w:r>
      <w:r w:rsidRPr="00317C8F">
        <w:rPr>
          <w:rFonts w:ascii="GHEA Grapalat" w:hAnsi="GHEA Grapalat"/>
          <w:sz w:val="18"/>
          <w:szCs w:val="18"/>
        </w:rPr>
        <w:t>լու</w:t>
      </w:r>
      <w:r>
        <w:rPr>
          <w:rFonts w:ascii="GHEA Grapalat" w:hAnsi="GHEA Grapalat"/>
          <w:sz w:val="18"/>
          <w:szCs w:val="18"/>
        </w:rPr>
        <w:t xml:space="preserve"> (555</w:t>
      </w:r>
      <w:r>
        <w:rPr>
          <w:rFonts w:ascii="Courier New" w:hAnsi="Courier New" w:cs="Courier New"/>
          <w:sz w:val="18"/>
          <w:szCs w:val="18"/>
        </w:rPr>
        <w:t> </w:t>
      </w:r>
      <w:r>
        <w:rPr>
          <w:rFonts w:ascii="GHEA Grapalat" w:hAnsi="GHEA Grapalat"/>
          <w:sz w:val="18"/>
          <w:szCs w:val="18"/>
        </w:rPr>
        <w:t>հազար դրամ) և</w:t>
      </w:r>
      <w:r w:rsidRPr="00317C8F">
        <w:rPr>
          <w:rFonts w:ascii="GHEA Grapalat" w:hAnsi="GHEA Grapalat"/>
          <w:sz w:val="18"/>
          <w:szCs w:val="18"/>
        </w:rPr>
        <w:t xml:space="preserve"> Գյուտերի, արդյունաբերական դիզայնների, բույսերի սորտերի, ապրանքային նշանների, աշխարհագրական նշումների, ծագման տեղանունների, երաշխավորված ավանդական արտադրանքի, ֆիրմային անվանումների, ինտեգրալ միկրոսխեմաների տոպոլոգիաների իրավական պահպանության հետ կապված իրավաբանական նշանակություն</w:t>
      </w:r>
      <w:r>
        <w:rPr>
          <w:rFonts w:ascii="GHEA Grapalat" w:hAnsi="GHEA Grapalat"/>
          <w:sz w:val="18"/>
          <w:szCs w:val="18"/>
        </w:rPr>
        <w:t xml:space="preserve"> ունեցող գործողությունների (278 մլն դրամ) </w:t>
      </w:r>
      <w:r w:rsidRPr="00317C8F">
        <w:rPr>
          <w:rFonts w:ascii="GHEA Grapalat" w:hAnsi="GHEA Grapalat"/>
          <w:sz w:val="18"/>
          <w:szCs w:val="18"/>
        </w:rPr>
        <w:t xml:space="preserve">համար ՀՀ պետական բյուջե վճարվող պետական տուրքերը: </w:t>
      </w:r>
    </w:p>
  </w:footnote>
  <w:footnote w:id="29">
    <w:p w:rsidR="00C85609" w:rsidRPr="00637347" w:rsidRDefault="00C85609" w:rsidP="007E5933">
      <w:pPr>
        <w:pStyle w:val="FootnoteText"/>
        <w:jc w:val="both"/>
        <w:rPr>
          <w:rFonts w:ascii="GHEA Grapalat" w:hAnsi="GHEA Grapalat" w:cs="Arial"/>
          <w:sz w:val="18"/>
          <w:szCs w:val="18"/>
        </w:rPr>
      </w:pPr>
      <w:r w:rsidRPr="00637347">
        <w:rPr>
          <w:rStyle w:val="FootnoteReference"/>
          <w:rFonts w:eastAsia="GHEA Grapalat"/>
          <w:sz w:val="18"/>
          <w:szCs w:val="18"/>
        </w:rPr>
        <w:footnoteRef/>
      </w:r>
      <w:r w:rsidRPr="00637347">
        <w:rPr>
          <w:rFonts w:ascii="GHEA Grapalat" w:hAnsi="GHEA Grapalat"/>
          <w:sz w:val="18"/>
          <w:szCs w:val="18"/>
        </w:rPr>
        <w:t xml:space="preserve"> </w:t>
      </w:r>
      <w:r w:rsidRPr="00637347">
        <w:rPr>
          <w:rFonts w:ascii="GHEA Grapalat" w:hAnsi="GHEA Grapalat" w:cs="GHEA Grapalat"/>
          <w:sz w:val="18"/>
          <w:szCs w:val="18"/>
        </w:rPr>
        <w:t>Արտաքին աջակցությամբ իրականացվող</w:t>
      </w:r>
      <w:r w:rsidRPr="00637347">
        <w:rPr>
          <w:rFonts w:ascii="GHEA Grapalat" w:hAnsi="GHEA Grapalat" w:cs="Arial"/>
          <w:sz w:val="18"/>
          <w:szCs w:val="18"/>
        </w:rPr>
        <w:t xml:space="preserve"> վարկային և դրամաշնորհային ծրագրերի շրջանակներում կատարված ծախսերի վերաբերյալ տեղեկատվությունը ներկայացված է հետևյալ հավելվածներում՝</w:t>
      </w:r>
      <w:r w:rsidR="006243E5">
        <w:rPr>
          <w:rFonts w:ascii="GHEA Grapalat" w:hAnsi="GHEA Grapalat" w:cs="Arial"/>
          <w:sz w:val="18"/>
          <w:szCs w:val="18"/>
        </w:rPr>
        <w:t xml:space="preserve"> </w:t>
      </w:r>
      <w:hyperlink r:id="rId9" w:history="1">
        <w:r w:rsidR="006243E5" w:rsidRPr="006243E5">
          <w:rPr>
            <w:rStyle w:val="Hyperlink"/>
            <w:rFonts w:ascii="GHEA Grapalat" w:hAnsi="GHEA Grapalat" w:cs="Arial"/>
            <w:sz w:val="18"/>
            <w:szCs w:val="18"/>
          </w:rPr>
          <w:t>4.Հավելվածներ\3. 2023_9 ամիս_վարկ.xls</w:t>
        </w:r>
      </w:hyperlink>
      <w:r>
        <w:rPr>
          <w:rFonts w:ascii="GHEA Grapalat" w:hAnsi="GHEA Grapalat" w:cs="Arial"/>
          <w:sz w:val="18"/>
          <w:szCs w:val="18"/>
        </w:rPr>
        <w:t>,</w:t>
      </w:r>
      <w:r w:rsidR="006243E5">
        <w:rPr>
          <w:rFonts w:ascii="GHEA Grapalat" w:hAnsi="GHEA Grapalat" w:cs="Arial"/>
          <w:sz w:val="18"/>
          <w:szCs w:val="18"/>
        </w:rPr>
        <w:t xml:space="preserve"> </w:t>
      </w:r>
      <w:hyperlink r:id="rId10" w:history="1">
        <w:r w:rsidR="006243E5" w:rsidRPr="006243E5">
          <w:rPr>
            <w:rStyle w:val="Hyperlink"/>
            <w:rFonts w:ascii="GHEA Grapalat" w:hAnsi="GHEA Grapalat" w:cs="Arial"/>
            <w:sz w:val="18"/>
            <w:szCs w:val="18"/>
          </w:rPr>
          <w:t>4.Հավելվածներ\4. 2023_9 ամիս_դրամաշնորհ.xls</w:t>
        </w:r>
      </w:hyperlink>
      <w:r>
        <w:rPr>
          <w:rFonts w:ascii="GHEA Grapalat" w:hAnsi="GHEA Grapalat" w:cs="Arial"/>
          <w:sz w:val="18"/>
          <w:szCs w:val="18"/>
        </w:rPr>
        <w:t>:</w:t>
      </w:r>
    </w:p>
  </w:footnote>
  <w:footnote w:id="30">
    <w:p w:rsidR="00C85609" w:rsidRDefault="00C85609" w:rsidP="007E5933">
      <w:pPr>
        <w:pStyle w:val="FootnoteText"/>
      </w:pPr>
      <w:r>
        <w:rPr>
          <w:rStyle w:val="FootnoteReference"/>
          <w:rFonts w:eastAsia="GHEA Grapalat"/>
        </w:rPr>
        <w:footnoteRef/>
      </w:r>
      <w:r>
        <w:t xml:space="preserve"> </w:t>
      </w:r>
      <w:r w:rsidRPr="00F548E1">
        <w:rPr>
          <w:rFonts w:ascii="GHEA Grapalat" w:hAnsi="GHEA Grapalat" w:cs="GHEA Grapalat"/>
          <w:sz w:val="18"/>
          <w:szCs w:val="18"/>
        </w:rPr>
        <w:t>ՀՀ պետական բյուջեի ծախսերն ըստ տնտեսագիտական դասակարգման ներկայացված են հետևյալ տեղեկանքում՝</w:t>
      </w:r>
      <w:r>
        <w:rPr>
          <w:rFonts w:ascii="GHEA Grapalat" w:hAnsi="GHEA Grapalat" w:cs="GHEA Grapalat"/>
          <w:sz w:val="18"/>
          <w:szCs w:val="18"/>
        </w:rPr>
        <w:t xml:space="preserve"> </w:t>
      </w:r>
      <w:hyperlink r:id="rId11" w:history="1">
        <w:r w:rsidRPr="004C6EF8">
          <w:rPr>
            <w:rStyle w:val="Hyperlink"/>
            <w:rFonts w:ascii="GHEA Grapalat" w:hAnsi="GHEA Grapalat" w:cs="GHEA Grapalat"/>
            <w:sz w:val="18"/>
            <w:szCs w:val="18"/>
          </w:rPr>
          <w:t>5.Տեղեկանքներ\1.Ծախսեր_տնտեսագիտական դաս..xls</w:t>
        </w:r>
      </w:hyperlink>
      <w:r>
        <w:rPr>
          <w:rFonts w:ascii="GHEA Grapalat" w:hAnsi="GHEA Grapalat" w:cs="GHEA Grapalat"/>
          <w:sz w:val="18"/>
          <w:szCs w:val="18"/>
        </w:rPr>
        <w:t>:</w:t>
      </w:r>
    </w:p>
  </w:footnote>
  <w:footnote w:id="31">
    <w:p w:rsidR="00C85609" w:rsidRPr="00222EDE" w:rsidRDefault="00C85609" w:rsidP="00222EDE">
      <w:pPr>
        <w:pStyle w:val="FootnoteText"/>
        <w:jc w:val="both"/>
        <w:rPr>
          <w:rFonts w:ascii="GHEA Grapalat" w:hAnsi="GHEA Grapalat" w:cs="GHEA Grapalat"/>
          <w:sz w:val="18"/>
          <w:szCs w:val="18"/>
        </w:rPr>
      </w:pPr>
      <w:r w:rsidRPr="00222EDE">
        <w:rPr>
          <w:rStyle w:val="FootnoteReference"/>
          <w:rFonts w:ascii="GHEA Grapalat" w:hAnsi="GHEA Grapalat"/>
          <w:sz w:val="18"/>
          <w:szCs w:val="18"/>
        </w:rPr>
        <w:footnoteRef/>
      </w:r>
      <w:r w:rsidRPr="00222EDE">
        <w:rPr>
          <w:rFonts w:ascii="GHEA Grapalat" w:hAnsi="GHEA Grapalat"/>
          <w:sz w:val="18"/>
          <w:szCs w:val="18"/>
        </w:rPr>
        <w:t xml:space="preserve"> </w:t>
      </w:r>
      <w:r w:rsidRPr="00222EDE">
        <w:rPr>
          <w:rFonts w:ascii="GHEA Grapalat" w:hAnsi="GHEA Grapalat" w:cs="GHEA Grapalat"/>
          <w:sz w:val="18"/>
          <w:szCs w:val="18"/>
        </w:rPr>
        <w:t>Բյուջետային ծախսային ծրագրերի և միջոցառումների գծով ֆինանսական և արդյունքային (կատարողական) ցուցանիշների վերաբերյալ տեղեկատվությունը ներկայացված է հետևյալ հավելվածներում՝</w:t>
      </w:r>
    </w:p>
    <w:p w:rsidR="00C85609" w:rsidRPr="00222EDE" w:rsidRDefault="007C74ED" w:rsidP="00222EDE">
      <w:pPr>
        <w:pStyle w:val="FootnoteText"/>
        <w:jc w:val="both"/>
        <w:rPr>
          <w:rFonts w:ascii="GHEA Grapalat" w:hAnsi="GHEA Grapalat"/>
          <w:sz w:val="18"/>
          <w:szCs w:val="18"/>
        </w:rPr>
      </w:pPr>
      <w:hyperlink r:id="rId12" w:history="1">
        <w:r w:rsidR="006243E5" w:rsidRPr="006243E5">
          <w:rPr>
            <w:rStyle w:val="Hyperlink"/>
            <w:rFonts w:ascii="GHEA Grapalat" w:hAnsi="GHEA Grapalat"/>
            <w:sz w:val="18"/>
            <w:szCs w:val="18"/>
          </w:rPr>
          <w:t>4.Հավելվածներ\1. 2023_9 ամիս_ամփոփ ըստ ծրագրերի.xls</w:t>
        </w:r>
      </w:hyperlink>
      <w:r w:rsidR="00C85609">
        <w:rPr>
          <w:rStyle w:val="Hyperlink"/>
          <w:rFonts w:ascii="GHEA Grapalat" w:hAnsi="GHEA Grapalat"/>
          <w:sz w:val="18"/>
          <w:szCs w:val="18"/>
        </w:rPr>
        <w:t>,</w:t>
      </w:r>
    </w:p>
    <w:p w:rsidR="00C85609" w:rsidRDefault="007C74ED" w:rsidP="00222EDE">
      <w:pPr>
        <w:pStyle w:val="FootnoteText"/>
        <w:jc w:val="both"/>
        <w:rPr>
          <w:rStyle w:val="Hyperlink"/>
          <w:rFonts w:ascii="GHEA Grapalat" w:hAnsi="GHEA Grapalat"/>
          <w:sz w:val="18"/>
          <w:szCs w:val="18"/>
        </w:rPr>
      </w:pPr>
      <w:hyperlink r:id="rId13" w:history="1">
        <w:r w:rsidR="00E22E87" w:rsidRPr="00E22E87">
          <w:rPr>
            <w:rStyle w:val="Hyperlink"/>
            <w:rFonts w:ascii="GHEA Grapalat" w:hAnsi="GHEA Grapalat"/>
            <w:sz w:val="18"/>
            <w:szCs w:val="18"/>
          </w:rPr>
          <w:t>4.Հավելվածներ\2. 2023_9 ամիս_ պատասխանատու,ծրագիր,միջոցառում.xls</w:t>
        </w:r>
      </w:hyperlink>
      <w:r w:rsidR="00E22E87">
        <w:rPr>
          <w:rStyle w:val="Hyperlink"/>
          <w:rFonts w:ascii="GHEA Grapalat" w:hAnsi="GHEA Grapalat"/>
          <w:sz w:val="18"/>
          <w:szCs w:val="18"/>
        </w:rPr>
        <w:t>,</w:t>
      </w:r>
    </w:p>
    <w:p w:rsidR="00C85609" w:rsidRPr="00E22E87" w:rsidRDefault="007C74ED" w:rsidP="00222EDE">
      <w:pPr>
        <w:pStyle w:val="FootnoteText"/>
        <w:jc w:val="both"/>
        <w:rPr>
          <w:rStyle w:val="Hyperlink"/>
          <w:rFonts w:ascii="GHEA Grapalat" w:hAnsi="GHEA Grapalat"/>
          <w:sz w:val="18"/>
          <w:szCs w:val="18"/>
        </w:rPr>
      </w:pPr>
      <w:hyperlink r:id="rId14" w:history="1">
        <w:r w:rsidR="00E22E87" w:rsidRPr="00E22E87">
          <w:rPr>
            <w:rStyle w:val="Hyperlink"/>
            <w:rFonts w:ascii="GHEA Grapalat" w:hAnsi="GHEA Grapalat"/>
            <w:sz w:val="18"/>
            <w:szCs w:val="18"/>
          </w:rPr>
          <w:t>6. 2023_9 ամիս_արդյունքային_ ըստ պատասխանատուների.xls</w:t>
        </w:r>
      </w:hyperlink>
    </w:p>
    <w:p w:rsidR="00C85609" w:rsidRPr="00222EDE" w:rsidRDefault="007C74ED" w:rsidP="00222EDE">
      <w:pPr>
        <w:pStyle w:val="FootnoteText"/>
        <w:jc w:val="both"/>
        <w:rPr>
          <w:rFonts w:ascii="GHEA Grapalat" w:hAnsi="GHEA Grapalat"/>
          <w:sz w:val="18"/>
          <w:szCs w:val="18"/>
        </w:rPr>
      </w:pPr>
      <w:hyperlink r:id="rId15" w:history="1">
        <w:r w:rsidR="00E22E87" w:rsidRPr="00E22E87">
          <w:rPr>
            <w:rStyle w:val="Hyperlink"/>
            <w:rFonts w:ascii="GHEA Grapalat" w:hAnsi="GHEA Grapalat"/>
            <w:sz w:val="18"/>
            <w:szCs w:val="18"/>
          </w:rPr>
          <w:t>7. 2023_ 9 ամիս_արդյունքային_ ըստ կատարողների.xls</w:t>
        </w:r>
      </w:hyperlink>
      <w:r w:rsidR="00C85609">
        <w:rPr>
          <w:rFonts w:ascii="GHEA Grapalat" w:hAnsi="GHEA Grapalat"/>
          <w:sz w:val="18"/>
          <w:szCs w:val="18"/>
        </w:rPr>
        <w:t>:</w:t>
      </w:r>
    </w:p>
  </w:footnote>
  <w:footnote w:id="32">
    <w:p w:rsidR="00C85609" w:rsidRPr="00CD0AB6" w:rsidRDefault="00C85609" w:rsidP="00FD2031">
      <w:pPr>
        <w:pStyle w:val="FootnoteText"/>
        <w:jc w:val="both"/>
        <w:rPr>
          <w:rFonts w:ascii="GHEA Grapalat" w:hAnsi="GHEA Grapalat" w:cs="Arial"/>
          <w:sz w:val="18"/>
          <w:szCs w:val="18"/>
        </w:rPr>
      </w:pPr>
      <w:r w:rsidRPr="00CD0AB6">
        <w:rPr>
          <w:rFonts w:cs="Arial"/>
          <w:vertAlign w:val="superscript"/>
        </w:rPr>
        <w:footnoteRef/>
      </w:r>
      <w:r w:rsidRPr="00CD0AB6">
        <w:rPr>
          <w:rFonts w:ascii="GHEA Grapalat" w:hAnsi="GHEA Grapalat" w:cs="Arial"/>
          <w:sz w:val="18"/>
          <w:szCs w:val="18"/>
        </w:rPr>
        <w:t xml:space="preserve"> Հաշվի են առնվել</w:t>
      </w:r>
      <w:r>
        <w:rPr>
          <w:rFonts w:ascii="GHEA Grapalat" w:hAnsi="GHEA Grapalat" w:cs="Arial"/>
          <w:sz w:val="18"/>
          <w:szCs w:val="18"/>
        </w:rPr>
        <w:t xml:space="preserve"> </w:t>
      </w:r>
      <w:r w:rsidRPr="00CD0AB6">
        <w:rPr>
          <w:rFonts w:ascii="GHEA Grapalat" w:hAnsi="GHEA Grapalat" w:cs="Arial"/>
          <w:sz w:val="18"/>
          <w:szCs w:val="18"/>
        </w:rPr>
        <w:t xml:space="preserve">ՀՀ ներքին գործերի նախարարության ձևավորման </w:t>
      </w:r>
      <w:r>
        <w:rPr>
          <w:rFonts w:ascii="GHEA Grapalat" w:hAnsi="GHEA Grapalat" w:cs="Arial"/>
          <w:sz w:val="18"/>
          <w:szCs w:val="18"/>
        </w:rPr>
        <w:t>արդյունքում կատարված կառուցվածքային փոփոխությունները, որոնց համաձայն</w:t>
      </w:r>
      <w:r w:rsidRPr="00CD0AB6">
        <w:rPr>
          <w:rFonts w:ascii="GHEA Grapalat" w:hAnsi="GHEA Grapalat" w:cs="Arial"/>
          <w:sz w:val="18"/>
          <w:szCs w:val="18"/>
        </w:rPr>
        <w:t xml:space="preserve"> ՀՀ արտակարգ իրավիճակների նախարարությ</w:t>
      </w:r>
      <w:r>
        <w:rPr>
          <w:rFonts w:ascii="GHEA Grapalat" w:hAnsi="GHEA Grapalat" w:cs="Arial"/>
          <w:sz w:val="18"/>
          <w:szCs w:val="18"/>
        </w:rPr>
        <w:t>ունը և ՀՀ ՏԿԵՆ</w:t>
      </w:r>
      <w:r w:rsidRPr="00CD0AB6">
        <w:rPr>
          <w:rFonts w:ascii="GHEA Grapalat" w:hAnsi="GHEA Grapalat" w:cs="Arial"/>
          <w:sz w:val="18"/>
          <w:szCs w:val="18"/>
        </w:rPr>
        <w:t xml:space="preserve"> Միգրացիայի և քաղաքացիության ծառայություն</w:t>
      </w:r>
      <w:r>
        <w:rPr>
          <w:rFonts w:ascii="GHEA Grapalat" w:hAnsi="GHEA Grapalat" w:cs="Arial"/>
          <w:sz w:val="18"/>
          <w:szCs w:val="18"/>
        </w:rPr>
        <w:t>ն</w:t>
      </w:r>
      <w:r w:rsidRPr="00CD0AB6">
        <w:rPr>
          <w:rFonts w:ascii="GHEA Grapalat" w:hAnsi="GHEA Grapalat" w:cs="Arial"/>
          <w:sz w:val="18"/>
          <w:szCs w:val="18"/>
        </w:rPr>
        <w:t xml:space="preserve"> ընդգրկվել</w:t>
      </w:r>
      <w:r>
        <w:rPr>
          <w:rFonts w:ascii="GHEA Grapalat" w:hAnsi="GHEA Grapalat" w:cs="Arial"/>
          <w:sz w:val="18"/>
          <w:szCs w:val="18"/>
        </w:rPr>
        <w:t xml:space="preserve"> են</w:t>
      </w:r>
      <w:r w:rsidRPr="00CD0AB6">
        <w:rPr>
          <w:rFonts w:ascii="GHEA Grapalat" w:hAnsi="GHEA Grapalat" w:cs="Arial"/>
          <w:sz w:val="18"/>
          <w:szCs w:val="18"/>
        </w:rPr>
        <w:t xml:space="preserve"> ՀՀ ներքին գործերի նախարարության կազմում</w:t>
      </w:r>
      <w:r>
        <w:rPr>
          <w:rFonts w:ascii="GHEA Grapalat" w:hAnsi="GHEA Grapalat" w:cs="Arial"/>
          <w:sz w:val="18"/>
          <w:szCs w:val="18"/>
        </w:rPr>
        <w:t>:</w:t>
      </w:r>
    </w:p>
  </w:footnote>
  <w:footnote w:id="33">
    <w:p w:rsidR="00C85609" w:rsidRPr="001D1AB2" w:rsidRDefault="00C85609" w:rsidP="000C6EC9">
      <w:pPr>
        <w:pStyle w:val="FootnoteText"/>
        <w:jc w:val="both"/>
        <w:rPr>
          <w:rFonts w:ascii="GHEA Grapalat" w:hAnsi="GHEA Grapalat"/>
          <w:sz w:val="18"/>
          <w:szCs w:val="18"/>
        </w:rPr>
      </w:pPr>
      <w:r w:rsidRPr="001D1AB2">
        <w:rPr>
          <w:rStyle w:val="FootnoteReference"/>
          <w:rFonts w:ascii="GHEA Grapalat" w:hAnsi="GHEA Grapalat"/>
          <w:sz w:val="18"/>
          <w:szCs w:val="18"/>
        </w:rPr>
        <w:footnoteRef/>
      </w:r>
      <w:r w:rsidRPr="001D1AB2">
        <w:rPr>
          <w:rFonts w:ascii="GHEA Grapalat" w:hAnsi="GHEA Grapalat"/>
          <w:sz w:val="18"/>
          <w:szCs w:val="18"/>
        </w:rPr>
        <w:t xml:space="preserve"> </w:t>
      </w:r>
      <w:r>
        <w:rPr>
          <w:rFonts w:ascii="GHEA Grapalat" w:hAnsi="GHEA Grapalat"/>
          <w:sz w:val="18"/>
          <w:szCs w:val="18"/>
        </w:rPr>
        <w:t>Նախկինում ՀՀ ԿԳՄՍ նախարարության պատասխանատվությամբ իրականացվող Ազգային արխիվի ծրագրի «Արխիվային ծառայություններ» միջոցառումը 2023 թվականին ներառվել է ՀՀ արդարադատության նախարարության «</w:t>
      </w:r>
      <w:r w:rsidRPr="001D1AB2">
        <w:rPr>
          <w:rFonts w:ascii="GHEA Grapalat" w:hAnsi="GHEA Grapalat"/>
          <w:sz w:val="18"/>
          <w:szCs w:val="18"/>
        </w:rPr>
        <w:t>Իրավական իրազեկում և տեղեկատվության ապահովում</w:t>
      </w:r>
      <w:r>
        <w:rPr>
          <w:rFonts w:ascii="GHEA Grapalat" w:hAnsi="GHEA Grapalat"/>
          <w:sz w:val="18"/>
          <w:szCs w:val="18"/>
        </w:rPr>
        <w:t>» ծրագրում:</w:t>
      </w:r>
    </w:p>
  </w:footnote>
  <w:footnote w:id="34">
    <w:p w:rsidR="00C85609" w:rsidRDefault="00C85609" w:rsidP="00EA52B8">
      <w:pPr>
        <w:pStyle w:val="FootnoteText"/>
      </w:pPr>
      <w:r>
        <w:rPr>
          <w:rStyle w:val="FootnoteReference"/>
        </w:rPr>
        <w:footnoteRef/>
      </w:r>
      <w:r>
        <w:t xml:space="preserve"> </w:t>
      </w:r>
      <w:r>
        <w:rPr>
          <w:rFonts w:ascii="GHEA Grapalat" w:hAnsi="GHEA Grapalat"/>
        </w:rPr>
        <w:t>Պարտքի սպասարկման ծախսերի առավել մանրամասն վերլուծությունը ներկայացված է պետական բյուջեի ծախսերի տնտեսագիտական դասակարգման վերլուծության բաժնում:</w:t>
      </w:r>
    </w:p>
  </w:footnote>
  <w:footnote w:id="35">
    <w:p w:rsidR="00C85609" w:rsidRPr="00246EC4" w:rsidRDefault="00C85609" w:rsidP="00926F54">
      <w:pPr>
        <w:pStyle w:val="FootnoteText"/>
        <w:jc w:val="both"/>
        <w:rPr>
          <w:rFonts w:ascii="GHEA Grapalat" w:hAnsi="GHEA Grapalat"/>
          <w:sz w:val="18"/>
          <w:szCs w:val="18"/>
        </w:rPr>
      </w:pPr>
      <w:r w:rsidRPr="00246EC4">
        <w:rPr>
          <w:rStyle w:val="FootnoteReference"/>
          <w:rFonts w:ascii="GHEA Grapalat" w:hAnsi="GHEA Grapalat"/>
          <w:sz w:val="18"/>
          <w:szCs w:val="18"/>
        </w:rPr>
        <w:footnoteRef/>
      </w:r>
      <w:r w:rsidRPr="00246EC4">
        <w:rPr>
          <w:rFonts w:ascii="GHEA Grapalat" w:hAnsi="GHEA Grapalat"/>
          <w:sz w:val="18"/>
          <w:szCs w:val="18"/>
        </w:rPr>
        <w:t xml:space="preserve"> Պակասուրդի ֆինանսավորման աղբյուրների մասին մանրամասն տեղեկատվությունը ներկայացված է հետևյալ հավելվածում՝</w:t>
      </w:r>
      <w:r w:rsidR="00E22E87">
        <w:rPr>
          <w:rFonts w:ascii="GHEA Grapalat" w:hAnsi="GHEA Grapalat"/>
          <w:sz w:val="18"/>
          <w:szCs w:val="18"/>
        </w:rPr>
        <w:t xml:space="preserve"> </w:t>
      </w:r>
      <w:hyperlink r:id="rId16" w:history="1">
        <w:r w:rsidR="00E22E87" w:rsidRPr="00E22E87">
          <w:rPr>
            <w:rStyle w:val="Hyperlink"/>
            <w:rFonts w:ascii="GHEA Grapalat" w:hAnsi="GHEA Grapalat"/>
            <w:sz w:val="18"/>
            <w:szCs w:val="18"/>
          </w:rPr>
          <w:t>4.Հավելվածներ\5. 2023_9-ամիս_դեֆիցիտ.xls</w:t>
        </w:r>
      </w:hyperlink>
      <w:r w:rsidRPr="00246EC4">
        <w:rPr>
          <w:rFonts w:ascii="GHEA Grapalat" w:hAnsi="GHEA Grapalat" w:cs="Arial"/>
          <w:sz w:val="18"/>
          <w:szCs w:val="18"/>
        </w:rPr>
        <w:t>,</w:t>
      </w:r>
      <w:r w:rsidRPr="00246EC4">
        <w:rPr>
          <w:rFonts w:ascii="GHEA Grapalat" w:hAnsi="GHEA Grapalat"/>
          <w:sz w:val="18"/>
          <w:szCs w:val="18"/>
        </w:rPr>
        <w:t xml:space="preserve"> </w:t>
      </w:r>
      <w:r w:rsidRPr="00246EC4">
        <w:rPr>
          <w:rFonts w:ascii="GHEA Grapalat" w:hAnsi="GHEA Grapalat" w:cs="Arial"/>
          <w:sz w:val="18"/>
          <w:szCs w:val="18"/>
        </w:rPr>
        <w:t>իսկ</w:t>
      </w:r>
      <w:r w:rsidRPr="00246EC4">
        <w:rPr>
          <w:rFonts w:ascii="GHEA Grapalat" w:hAnsi="GHEA Grapalat"/>
          <w:sz w:val="18"/>
          <w:szCs w:val="18"/>
        </w:rPr>
        <w:t xml:space="preserve"> ֆինանսական ակտիվների ձեռքբերման ու ներգրավված փոխառու միջոցների մարման գծով ելքերի արդյունքային ցուցանիշները</w:t>
      </w:r>
      <w:r>
        <w:rPr>
          <w:rFonts w:ascii="GHEA Grapalat" w:hAnsi="GHEA Grapalat"/>
          <w:sz w:val="18"/>
          <w:szCs w:val="18"/>
        </w:rPr>
        <w:t>՝ հետևյալ տեղեկանքում՝</w:t>
      </w:r>
      <w:r w:rsidR="00E22E87">
        <w:rPr>
          <w:rFonts w:ascii="GHEA Grapalat" w:hAnsi="GHEA Grapalat"/>
          <w:sz w:val="18"/>
          <w:szCs w:val="18"/>
        </w:rPr>
        <w:t xml:space="preserve"> </w:t>
      </w:r>
      <w:hyperlink r:id="rId17" w:history="1">
        <w:r w:rsidR="00E22E87" w:rsidRPr="00E22E87">
          <w:rPr>
            <w:rStyle w:val="Hyperlink"/>
            <w:rFonts w:ascii="GHEA Grapalat" w:hAnsi="GHEA Grapalat"/>
            <w:sz w:val="18"/>
            <w:szCs w:val="18"/>
          </w:rPr>
          <w:t>5.Տեղեկանքներ\3.Դեֆիցիտ_արդյունքային ցուցանիշներ.xls</w:t>
        </w:r>
      </w:hyperlink>
      <w:r>
        <w:rPr>
          <w:rFonts w:ascii="GHEA Grapalat" w:hAnsi="GHEA Grapalat"/>
          <w:sz w:val="18"/>
          <w:szCs w:val="18"/>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F8657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6930E93A"/>
    <w:lvl w:ilvl="0">
      <w:numFmt w:val="decimal"/>
      <w:pStyle w:val="Bullet"/>
      <w:lvlText w:val="*"/>
      <w:lvlJc w:val="left"/>
    </w:lvl>
  </w:abstractNum>
  <w:abstractNum w:abstractNumId="2" w15:restartNumberingAfterBreak="0">
    <w:nsid w:val="03E76C8F"/>
    <w:multiLevelType w:val="hybridMultilevel"/>
    <w:tmpl w:val="E118F2E8"/>
    <w:lvl w:ilvl="0" w:tplc="D09CB14A">
      <w:start w:val="22"/>
      <w:numFmt w:val="decimal"/>
      <w:lvlText w:val="Գծապատկեր %1."/>
      <w:lvlJc w:val="left"/>
      <w:pPr>
        <w:ind w:left="1778"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4E55C0"/>
    <w:multiLevelType w:val="hybridMultilevel"/>
    <w:tmpl w:val="BAB0AB72"/>
    <w:lvl w:ilvl="0" w:tplc="C9AC7CCA">
      <w:start w:val="1"/>
      <w:numFmt w:val="decimal"/>
      <w:lvlText w:val="Գծապատկեր %1."/>
      <w:lvlJc w:val="left"/>
      <w:pPr>
        <w:ind w:left="1778" w:hanging="360"/>
      </w:pPr>
      <w:rPr>
        <w:rFonts w:ascii="GHEA Grapalat" w:hAnsi="GHEA Grapalat" w:hint="default"/>
        <w:b/>
        <w:i/>
        <w:sz w:val="22"/>
        <w:szCs w:val="22"/>
        <w:lang w:val="de-AT"/>
      </w:rPr>
    </w:lvl>
    <w:lvl w:ilvl="1" w:tplc="04090019">
      <w:start w:val="1"/>
      <w:numFmt w:val="lowerLetter"/>
      <w:lvlText w:val="%2."/>
      <w:lvlJc w:val="left"/>
      <w:pPr>
        <w:ind w:left="1129" w:hanging="360"/>
      </w:pPr>
    </w:lvl>
    <w:lvl w:ilvl="2" w:tplc="0409001B">
      <w:start w:val="1"/>
      <w:numFmt w:val="lowerRoman"/>
      <w:lvlText w:val="%3."/>
      <w:lvlJc w:val="right"/>
      <w:pPr>
        <w:ind w:left="1849" w:hanging="180"/>
      </w:pPr>
    </w:lvl>
    <w:lvl w:ilvl="3" w:tplc="0409000F">
      <w:start w:val="1"/>
      <w:numFmt w:val="decimal"/>
      <w:lvlText w:val="%4."/>
      <w:lvlJc w:val="left"/>
      <w:pPr>
        <w:ind w:left="2569" w:hanging="360"/>
      </w:pPr>
    </w:lvl>
    <w:lvl w:ilvl="4" w:tplc="04090019">
      <w:start w:val="1"/>
      <w:numFmt w:val="lowerLetter"/>
      <w:lvlText w:val="%5."/>
      <w:lvlJc w:val="left"/>
      <w:pPr>
        <w:ind w:left="3289" w:hanging="360"/>
      </w:pPr>
    </w:lvl>
    <w:lvl w:ilvl="5" w:tplc="0409001B">
      <w:start w:val="1"/>
      <w:numFmt w:val="lowerRoman"/>
      <w:lvlText w:val="%6."/>
      <w:lvlJc w:val="right"/>
      <w:pPr>
        <w:ind w:left="4009" w:hanging="180"/>
      </w:pPr>
    </w:lvl>
    <w:lvl w:ilvl="6" w:tplc="0409000F">
      <w:start w:val="1"/>
      <w:numFmt w:val="decimal"/>
      <w:lvlText w:val="%7."/>
      <w:lvlJc w:val="left"/>
      <w:pPr>
        <w:ind w:left="4729" w:hanging="360"/>
      </w:pPr>
    </w:lvl>
    <w:lvl w:ilvl="7" w:tplc="04090019">
      <w:start w:val="1"/>
      <w:numFmt w:val="lowerLetter"/>
      <w:lvlText w:val="%8."/>
      <w:lvlJc w:val="left"/>
      <w:pPr>
        <w:ind w:left="5449" w:hanging="360"/>
      </w:pPr>
    </w:lvl>
    <w:lvl w:ilvl="8" w:tplc="0409001B">
      <w:start w:val="1"/>
      <w:numFmt w:val="lowerRoman"/>
      <w:lvlText w:val="%9."/>
      <w:lvlJc w:val="right"/>
      <w:pPr>
        <w:ind w:left="6169" w:hanging="180"/>
      </w:pPr>
    </w:lvl>
  </w:abstractNum>
  <w:abstractNum w:abstractNumId="4" w15:restartNumberingAfterBreak="0">
    <w:nsid w:val="1B071D2C"/>
    <w:multiLevelType w:val="hybridMultilevel"/>
    <w:tmpl w:val="9D16DCD0"/>
    <w:lvl w:ilvl="0" w:tplc="B688040A">
      <w:start w:val="10"/>
      <w:numFmt w:val="decimal"/>
      <w:lvlText w:val="Գծապատկեր %1."/>
      <w:lvlJc w:val="left"/>
      <w:pPr>
        <w:ind w:left="1778"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2718003F"/>
    <w:multiLevelType w:val="hybridMultilevel"/>
    <w:tmpl w:val="23CA543C"/>
    <w:lvl w:ilvl="0" w:tplc="E79E1FE0">
      <w:start w:val="1"/>
      <w:numFmt w:val="decimal"/>
      <w:lvlText w:val="Աղյուսակ %1."/>
      <w:lvlJc w:val="left"/>
      <w:pPr>
        <w:ind w:left="540" w:hanging="360"/>
      </w:pPr>
      <w:rPr>
        <w:rFonts w:ascii="GHEA Grapalat" w:hAnsi="GHEA Grapalat" w:hint="default"/>
        <w:b/>
        <w:i/>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E138E8"/>
    <w:multiLevelType w:val="hybridMultilevel"/>
    <w:tmpl w:val="BD249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3724AA1"/>
    <w:multiLevelType w:val="hybridMultilevel"/>
    <w:tmpl w:val="B3F0AA1E"/>
    <w:lvl w:ilvl="0" w:tplc="832CA9FA">
      <w:start w:val="10"/>
      <w:numFmt w:val="decimal"/>
      <w:lvlText w:val="Գծապատկեր %1."/>
      <w:lvlJc w:val="left"/>
      <w:pPr>
        <w:ind w:left="1778"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FC232E5"/>
    <w:multiLevelType w:val="hybridMultilevel"/>
    <w:tmpl w:val="3FD2A7B6"/>
    <w:lvl w:ilvl="0" w:tplc="5D3C21A6">
      <w:start w:val="27"/>
      <w:numFmt w:val="decimal"/>
      <w:pStyle w:val="a"/>
      <w:lvlText w:val="Գծապատկեր %1."/>
      <w:lvlJc w:val="left"/>
      <w:pPr>
        <w:ind w:left="540"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204E3A"/>
    <w:multiLevelType w:val="hybridMultilevel"/>
    <w:tmpl w:val="85D48D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4C564979"/>
    <w:multiLevelType w:val="hybridMultilevel"/>
    <w:tmpl w:val="C73027F0"/>
    <w:lvl w:ilvl="0" w:tplc="7AB84EA6">
      <w:start w:val="2"/>
      <w:numFmt w:val="decimal"/>
      <w:lvlText w:val="Աղյուսակ %1."/>
      <w:lvlJc w:val="left"/>
      <w:pPr>
        <w:ind w:left="540" w:hanging="360"/>
      </w:pPr>
      <w:rPr>
        <w:rFonts w:ascii="GHEA Grapalat" w:hAnsi="GHEA Grapalat" w:hint="default"/>
        <w:b/>
        <w:i/>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D15AF1"/>
    <w:multiLevelType w:val="hybridMultilevel"/>
    <w:tmpl w:val="1D909386"/>
    <w:lvl w:ilvl="0" w:tplc="0BCC0C64">
      <w:start w:val="22"/>
      <w:numFmt w:val="decimal"/>
      <w:lvlText w:val="Գծապատկեր %1."/>
      <w:lvlJc w:val="left"/>
      <w:pPr>
        <w:ind w:left="1778"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911300"/>
    <w:multiLevelType w:val="hybridMultilevel"/>
    <w:tmpl w:val="96A2716C"/>
    <w:lvl w:ilvl="0" w:tplc="04090011">
      <w:start w:val="1"/>
      <w:numFmt w:val="decimal"/>
      <w:lvlText w:val="%1)"/>
      <w:lvlJc w:val="left"/>
      <w:pPr>
        <w:ind w:left="540"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5" w15:restartNumberingAfterBreak="0">
    <w:nsid w:val="51D770C3"/>
    <w:multiLevelType w:val="hybridMultilevel"/>
    <w:tmpl w:val="89A285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17" w15:restartNumberingAfterBreak="0">
    <w:nsid w:val="59166181"/>
    <w:multiLevelType w:val="hybridMultilevel"/>
    <w:tmpl w:val="B30C6E02"/>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59EF7C94"/>
    <w:multiLevelType w:val="hybridMultilevel"/>
    <w:tmpl w:val="FDBE1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B97EED"/>
    <w:multiLevelType w:val="hybridMultilevel"/>
    <w:tmpl w:val="580A092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F276B0"/>
    <w:multiLevelType w:val="hybridMultilevel"/>
    <w:tmpl w:val="FF864A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A916F0"/>
    <w:multiLevelType w:val="hybridMultilevel"/>
    <w:tmpl w:val="C2A25E52"/>
    <w:lvl w:ilvl="0" w:tplc="DFBE0218">
      <w:start w:val="1"/>
      <w:numFmt w:val="bullet"/>
      <w:pStyle w:val="BULET"/>
      <w:lvlText w:val=""/>
      <w:lvlJc w:val="left"/>
      <w:pPr>
        <w:ind w:left="1174" w:hanging="360"/>
      </w:pPr>
      <w:rPr>
        <w:rFonts w:ascii="Symbol" w:hAnsi="Symbol" w:cs="Symbol"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3" w15:restartNumberingAfterBreak="0">
    <w:nsid w:val="68AF4E79"/>
    <w:multiLevelType w:val="hybridMultilevel"/>
    <w:tmpl w:val="9620E2A8"/>
    <w:lvl w:ilvl="0" w:tplc="FE5487DE">
      <w:start w:val="2"/>
      <w:numFmt w:val="decimal"/>
      <w:lvlText w:val="Աղյուսակ %1."/>
      <w:lvlJc w:val="left"/>
      <w:pPr>
        <w:ind w:left="1778" w:hanging="360"/>
      </w:pPr>
      <w:rPr>
        <w:rFonts w:ascii="GHEA Grapalat" w:hAnsi="GHEA Grapalat" w:hint="default"/>
        <w:b/>
        <w:i/>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CC71A8"/>
    <w:multiLevelType w:val="hybridMultilevel"/>
    <w:tmpl w:val="2D543EEE"/>
    <w:lvl w:ilvl="0" w:tplc="90664490">
      <w:start w:val="29"/>
      <w:numFmt w:val="decimal"/>
      <w:lvlText w:val="Գծապատկեր %1."/>
      <w:lvlJc w:val="left"/>
      <w:pPr>
        <w:ind w:left="1778" w:hanging="360"/>
      </w:pPr>
      <w:rPr>
        <w:rFonts w:ascii="GHEA Grapalat" w:hAnsi="GHEA Grapalat" w:hint="default"/>
        <w:b/>
        <w: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B960EC"/>
    <w:multiLevelType w:val="hybridMultilevel"/>
    <w:tmpl w:val="0A34C014"/>
    <w:lvl w:ilvl="0" w:tplc="B78E53AA">
      <w:start w:val="1"/>
      <w:numFmt w:val="decimal"/>
      <w:lvlText w:val="Աղյուսակ %1."/>
      <w:lvlJc w:val="left"/>
      <w:pPr>
        <w:ind w:left="1287" w:hanging="360"/>
      </w:pPr>
      <w:rPr>
        <w:rFonts w:ascii="GHEA Grapalat" w:hAnsi="GHEA Grapalat" w:hint="default"/>
        <w:b/>
        <w:i/>
        <w:color w:val="auto"/>
        <w:sz w:val="20"/>
        <w:szCs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795D2BDB"/>
    <w:multiLevelType w:val="multilevel"/>
    <w:tmpl w:val="770ED810"/>
    <w:styleLink w:val="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25"/>
  </w:num>
  <w:num w:numId="2">
    <w:abstractNumId w:val="0"/>
  </w:num>
  <w:num w:numId="3">
    <w:abstractNumId w:val="1"/>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4">
    <w:abstractNumId w:val="9"/>
  </w:num>
  <w:num w:numId="5">
    <w:abstractNumId w:val="22"/>
  </w:num>
  <w:num w:numId="6">
    <w:abstractNumId w:val="16"/>
  </w:num>
  <w:num w:numId="7">
    <w:abstractNumId w:val="20"/>
  </w:num>
  <w:num w:numId="8">
    <w:abstractNumId w:val="5"/>
  </w:num>
  <w:num w:numId="9">
    <w:abstractNumId w:val="27"/>
  </w:num>
  <w:num w:numId="10">
    <w:abstractNumId w:val="15"/>
  </w:num>
  <w:num w:numId="11">
    <w:abstractNumId w:val="11"/>
  </w:num>
  <w:num w:numId="12">
    <w:abstractNumId w:val="14"/>
  </w:num>
  <w:num w:numId="13">
    <w:abstractNumId w:val="10"/>
  </w:num>
  <w:num w:numId="14">
    <w:abstractNumId w:val="7"/>
  </w:num>
  <w:num w:numId="15">
    <w:abstractNumId w:val="10"/>
    <w:lvlOverride w:ilvl="0">
      <w:startOverride w:val="8"/>
    </w:lvlOverride>
  </w:num>
  <w:num w:numId="16">
    <w:abstractNumId w:val="10"/>
    <w:lvlOverride w:ilvl="0">
      <w:startOverride w:val="21"/>
    </w:lvlOverride>
  </w:num>
  <w:num w:numId="17">
    <w:abstractNumId w:val="12"/>
  </w:num>
  <w:num w:numId="18">
    <w:abstractNumId w:val="26"/>
  </w:num>
  <w:num w:numId="19">
    <w:abstractNumId w:val="6"/>
  </w:num>
  <w:num w:numId="20">
    <w:abstractNumId w:val="21"/>
  </w:num>
  <w:num w:numId="21">
    <w:abstractNumId w:val="17"/>
  </w:num>
  <w:num w:numId="22">
    <w:abstractNumId w:val="18"/>
  </w:num>
  <w:num w:numId="23">
    <w:abstractNumId w:val="3"/>
  </w:num>
  <w:num w:numId="24">
    <w:abstractNumId w:val="8"/>
  </w:num>
  <w:num w:numId="25">
    <w:abstractNumId w:val="13"/>
  </w:num>
  <w:num w:numId="26">
    <w:abstractNumId w:val="24"/>
  </w:num>
  <w:num w:numId="27">
    <w:abstractNumId w:val="23"/>
  </w:num>
  <w:num w:numId="28">
    <w:abstractNumId w:val="19"/>
  </w:num>
  <w:num w:numId="29">
    <w:abstractNumId w:val="4"/>
  </w:num>
  <w:num w:numId="30">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SystemFonts/>
  <w:hideSpellingErrors/>
  <w:hideGrammaticalErrors/>
  <w:activeWritingStyle w:appName="MSWord" w:lang="en-US" w:vendorID="64" w:dllVersion="6" w:nlCheck="1" w:checkStyle="0"/>
  <w:activeWritingStyle w:appName="MSWord" w:lang="fr-FR" w:vendorID="64" w:dllVersion="6" w:nlCheck="1" w:checkStyle="0"/>
  <w:activeWritingStyle w:appName="MSWord" w:lang="es-ES" w:vendorID="64" w:dllVersion="6" w:nlCheck="1" w:checkStyle="1"/>
  <w:activeWritingStyle w:appName="MSWord" w:lang="en-GB" w:vendorID="64" w:dllVersion="6" w:nlCheck="1" w:checkStyle="0"/>
  <w:activeWritingStyle w:appName="MSWord" w:lang="en-US" w:vendorID="64" w:dllVersion="4096" w:nlCheck="1" w:checkStyle="0"/>
  <w:activeWritingStyle w:appName="MSWord" w:lang="de-AT" w:vendorID="64" w:dllVersion="4096" w:nlCheck="1" w:checkStyle="0"/>
  <w:activeWritingStyle w:appName="MSWord" w:lang="en-GB" w:vendorID="64" w:dllVersion="4096" w:nlCheck="1" w:checkStyle="0"/>
  <w:activeWritingStyle w:appName="MSWord" w:lang="fr-F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4173C"/>
    <w:rsid w:val="000001A7"/>
    <w:rsid w:val="0000059F"/>
    <w:rsid w:val="000008BF"/>
    <w:rsid w:val="00000A78"/>
    <w:rsid w:val="00000B30"/>
    <w:rsid w:val="00000B8F"/>
    <w:rsid w:val="00000CC6"/>
    <w:rsid w:val="00000D27"/>
    <w:rsid w:val="00001056"/>
    <w:rsid w:val="0000105D"/>
    <w:rsid w:val="00001128"/>
    <w:rsid w:val="000011F1"/>
    <w:rsid w:val="00001662"/>
    <w:rsid w:val="000016BA"/>
    <w:rsid w:val="0000177A"/>
    <w:rsid w:val="00001873"/>
    <w:rsid w:val="00001922"/>
    <w:rsid w:val="00001C9D"/>
    <w:rsid w:val="00001EEE"/>
    <w:rsid w:val="00002044"/>
    <w:rsid w:val="00002068"/>
    <w:rsid w:val="000022D8"/>
    <w:rsid w:val="000025B3"/>
    <w:rsid w:val="000026E1"/>
    <w:rsid w:val="000029AF"/>
    <w:rsid w:val="00002ABD"/>
    <w:rsid w:val="00002C1B"/>
    <w:rsid w:val="00002F7E"/>
    <w:rsid w:val="000031B4"/>
    <w:rsid w:val="000033C7"/>
    <w:rsid w:val="0000344E"/>
    <w:rsid w:val="00003850"/>
    <w:rsid w:val="00003AD5"/>
    <w:rsid w:val="00003AE8"/>
    <w:rsid w:val="00003D93"/>
    <w:rsid w:val="00003E0C"/>
    <w:rsid w:val="00003E67"/>
    <w:rsid w:val="000043A0"/>
    <w:rsid w:val="000043EC"/>
    <w:rsid w:val="000046E0"/>
    <w:rsid w:val="00004782"/>
    <w:rsid w:val="0000488C"/>
    <w:rsid w:val="000049ED"/>
    <w:rsid w:val="00004BF5"/>
    <w:rsid w:val="00004D09"/>
    <w:rsid w:val="00004EB7"/>
    <w:rsid w:val="000050D8"/>
    <w:rsid w:val="000051A1"/>
    <w:rsid w:val="00005FE7"/>
    <w:rsid w:val="000061FA"/>
    <w:rsid w:val="000062A7"/>
    <w:rsid w:val="00006BE1"/>
    <w:rsid w:val="00006C8E"/>
    <w:rsid w:val="00006D44"/>
    <w:rsid w:val="00006F51"/>
    <w:rsid w:val="00007862"/>
    <w:rsid w:val="0000797B"/>
    <w:rsid w:val="0000799C"/>
    <w:rsid w:val="00007A36"/>
    <w:rsid w:val="00007B4C"/>
    <w:rsid w:val="00007B80"/>
    <w:rsid w:val="00007D4B"/>
    <w:rsid w:val="00007EC8"/>
    <w:rsid w:val="00007FBA"/>
    <w:rsid w:val="0001038E"/>
    <w:rsid w:val="00010E70"/>
    <w:rsid w:val="000110DF"/>
    <w:rsid w:val="000110E9"/>
    <w:rsid w:val="00011CB7"/>
    <w:rsid w:val="0001221C"/>
    <w:rsid w:val="00012440"/>
    <w:rsid w:val="00012B18"/>
    <w:rsid w:val="00012BCB"/>
    <w:rsid w:val="00012CE8"/>
    <w:rsid w:val="00012DBA"/>
    <w:rsid w:val="000133D4"/>
    <w:rsid w:val="00013BAF"/>
    <w:rsid w:val="0001467A"/>
    <w:rsid w:val="00014ACD"/>
    <w:rsid w:val="000158E4"/>
    <w:rsid w:val="00015A48"/>
    <w:rsid w:val="00015E17"/>
    <w:rsid w:val="000161BC"/>
    <w:rsid w:val="0001629D"/>
    <w:rsid w:val="000164D9"/>
    <w:rsid w:val="00016DE5"/>
    <w:rsid w:val="00017132"/>
    <w:rsid w:val="00017218"/>
    <w:rsid w:val="00017681"/>
    <w:rsid w:val="00017960"/>
    <w:rsid w:val="00020407"/>
    <w:rsid w:val="000205AD"/>
    <w:rsid w:val="0002068B"/>
    <w:rsid w:val="00020C2C"/>
    <w:rsid w:val="00020D2D"/>
    <w:rsid w:val="000211AB"/>
    <w:rsid w:val="000211EA"/>
    <w:rsid w:val="0002130B"/>
    <w:rsid w:val="000217F0"/>
    <w:rsid w:val="00021C51"/>
    <w:rsid w:val="00022212"/>
    <w:rsid w:val="000222C5"/>
    <w:rsid w:val="000224FA"/>
    <w:rsid w:val="000225CD"/>
    <w:rsid w:val="00022868"/>
    <w:rsid w:val="00022F8E"/>
    <w:rsid w:val="000232C2"/>
    <w:rsid w:val="00023958"/>
    <w:rsid w:val="00023BF6"/>
    <w:rsid w:val="00023C80"/>
    <w:rsid w:val="00023E03"/>
    <w:rsid w:val="00023F42"/>
    <w:rsid w:val="00023FD5"/>
    <w:rsid w:val="00024068"/>
    <w:rsid w:val="000241ED"/>
    <w:rsid w:val="00024BE3"/>
    <w:rsid w:val="000257DD"/>
    <w:rsid w:val="00025B6D"/>
    <w:rsid w:val="00025C71"/>
    <w:rsid w:val="00026233"/>
    <w:rsid w:val="00026557"/>
    <w:rsid w:val="0002675D"/>
    <w:rsid w:val="00026EB2"/>
    <w:rsid w:val="00027266"/>
    <w:rsid w:val="00027310"/>
    <w:rsid w:val="000279CC"/>
    <w:rsid w:val="00027DD3"/>
    <w:rsid w:val="00030036"/>
    <w:rsid w:val="000303D1"/>
    <w:rsid w:val="00030471"/>
    <w:rsid w:val="000307D5"/>
    <w:rsid w:val="00030A56"/>
    <w:rsid w:val="00030C3C"/>
    <w:rsid w:val="00030FD4"/>
    <w:rsid w:val="00032380"/>
    <w:rsid w:val="00032B06"/>
    <w:rsid w:val="00032DE1"/>
    <w:rsid w:val="00032E25"/>
    <w:rsid w:val="0003381E"/>
    <w:rsid w:val="0003382A"/>
    <w:rsid w:val="00033A2E"/>
    <w:rsid w:val="00033D58"/>
    <w:rsid w:val="00033DA0"/>
    <w:rsid w:val="00033EE1"/>
    <w:rsid w:val="00034B9B"/>
    <w:rsid w:val="00034CDA"/>
    <w:rsid w:val="000354DA"/>
    <w:rsid w:val="00035A20"/>
    <w:rsid w:val="00035AF2"/>
    <w:rsid w:val="00035D8C"/>
    <w:rsid w:val="00035E1E"/>
    <w:rsid w:val="00035E85"/>
    <w:rsid w:val="00035EFF"/>
    <w:rsid w:val="000360E4"/>
    <w:rsid w:val="000361A3"/>
    <w:rsid w:val="00036A8B"/>
    <w:rsid w:val="00036B44"/>
    <w:rsid w:val="00036F10"/>
    <w:rsid w:val="000370C6"/>
    <w:rsid w:val="000373AC"/>
    <w:rsid w:val="0003746F"/>
    <w:rsid w:val="00037C39"/>
    <w:rsid w:val="00037FCE"/>
    <w:rsid w:val="00040285"/>
    <w:rsid w:val="00040458"/>
    <w:rsid w:val="000404CC"/>
    <w:rsid w:val="00040718"/>
    <w:rsid w:val="00040A33"/>
    <w:rsid w:val="00040CBC"/>
    <w:rsid w:val="000417E7"/>
    <w:rsid w:val="000419FD"/>
    <w:rsid w:val="00041D39"/>
    <w:rsid w:val="00041E49"/>
    <w:rsid w:val="000422ED"/>
    <w:rsid w:val="000423AB"/>
    <w:rsid w:val="0004241C"/>
    <w:rsid w:val="00042752"/>
    <w:rsid w:val="00042900"/>
    <w:rsid w:val="00042AA2"/>
    <w:rsid w:val="00042B70"/>
    <w:rsid w:val="00042CB7"/>
    <w:rsid w:val="00042F58"/>
    <w:rsid w:val="0004304A"/>
    <w:rsid w:val="00043219"/>
    <w:rsid w:val="00043303"/>
    <w:rsid w:val="00043415"/>
    <w:rsid w:val="00043524"/>
    <w:rsid w:val="000437C0"/>
    <w:rsid w:val="00043CDF"/>
    <w:rsid w:val="00044115"/>
    <w:rsid w:val="0004424A"/>
    <w:rsid w:val="000442D5"/>
    <w:rsid w:val="0004480E"/>
    <w:rsid w:val="00044B6C"/>
    <w:rsid w:val="00044C1D"/>
    <w:rsid w:val="00045097"/>
    <w:rsid w:val="000453CD"/>
    <w:rsid w:val="000457E3"/>
    <w:rsid w:val="00045858"/>
    <w:rsid w:val="00045922"/>
    <w:rsid w:val="00045C3D"/>
    <w:rsid w:val="00045DCA"/>
    <w:rsid w:val="00045F1D"/>
    <w:rsid w:val="00046182"/>
    <w:rsid w:val="000465BD"/>
    <w:rsid w:val="00046DBB"/>
    <w:rsid w:val="00046EC2"/>
    <w:rsid w:val="00046EF6"/>
    <w:rsid w:val="00047685"/>
    <w:rsid w:val="0004771D"/>
    <w:rsid w:val="0005023D"/>
    <w:rsid w:val="000504E3"/>
    <w:rsid w:val="000506B4"/>
    <w:rsid w:val="00050C2C"/>
    <w:rsid w:val="00050C76"/>
    <w:rsid w:val="00050F0E"/>
    <w:rsid w:val="000514A4"/>
    <w:rsid w:val="000514F9"/>
    <w:rsid w:val="00051632"/>
    <w:rsid w:val="0005170D"/>
    <w:rsid w:val="00051A9F"/>
    <w:rsid w:val="00051FE6"/>
    <w:rsid w:val="00051FF3"/>
    <w:rsid w:val="00052132"/>
    <w:rsid w:val="000523C5"/>
    <w:rsid w:val="00052483"/>
    <w:rsid w:val="000526B3"/>
    <w:rsid w:val="00052797"/>
    <w:rsid w:val="00052F1B"/>
    <w:rsid w:val="000530E1"/>
    <w:rsid w:val="00053338"/>
    <w:rsid w:val="00053544"/>
    <w:rsid w:val="000537E3"/>
    <w:rsid w:val="00053A4A"/>
    <w:rsid w:val="00053A90"/>
    <w:rsid w:val="00053C94"/>
    <w:rsid w:val="00054624"/>
    <w:rsid w:val="00054F5D"/>
    <w:rsid w:val="00055668"/>
    <w:rsid w:val="000557B4"/>
    <w:rsid w:val="00055D53"/>
    <w:rsid w:val="00055D6A"/>
    <w:rsid w:val="000566A1"/>
    <w:rsid w:val="0005675D"/>
    <w:rsid w:val="00056A1B"/>
    <w:rsid w:val="00057195"/>
    <w:rsid w:val="0005720C"/>
    <w:rsid w:val="0005787B"/>
    <w:rsid w:val="00057E06"/>
    <w:rsid w:val="00057EA3"/>
    <w:rsid w:val="00057EEB"/>
    <w:rsid w:val="000601EC"/>
    <w:rsid w:val="00060244"/>
    <w:rsid w:val="000604D1"/>
    <w:rsid w:val="00060510"/>
    <w:rsid w:val="0006055C"/>
    <w:rsid w:val="0006080B"/>
    <w:rsid w:val="00060974"/>
    <w:rsid w:val="000609CE"/>
    <w:rsid w:val="00061767"/>
    <w:rsid w:val="00061ADF"/>
    <w:rsid w:val="000621CC"/>
    <w:rsid w:val="00062294"/>
    <w:rsid w:val="00062545"/>
    <w:rsid w:val="00062E70"/>
    <w:rsid w:val="0006351E"/>
    <w:rsid w:val="00063607"/>
    <w:rsid w:val="000638E7"/>
    <w:rsid w:val="00063FE2"/>
    <w:rsid w:val="00064143"/>
    <w:rsid w:val="00064442"/>
    <w:rsid w:val="000647F8"/>
    <w:rsid w:val="00064C91"/>
    <w:rsid w:val="00064CED"/>
    <w:rsid w:val="00064E9F"/>
    <w:rsid w:val="00065ADB"/>
    <w:rsid w:val="00065E3C"/>
    <w:rsid w:val="00066648"/>
    <w:rsid w:val="00066B4A"/>
    <w:rsid w:val="00067106"/>
    <w:rsid w:val="000677FB"/>
    <w:rsid w:val="00067916"/>
    <w:rsid w:val="000702B1"/>
    <w:rsid w:val="0007069D"/>
    <w:rsid w:val="00070B99"/>
    <w:rsid w:val="00070DC5"/>
    <w:rsid w:val="00070ED4"/>
    <w:rsid w:val="000710A9"/>
    <w:rsid w:val="00071461"/>
    <w:rsid w:val="000715C1"/>
    <w:rsid w:val="00071BFB"/>
    <w:rsid w:val="00071E16"/>
    <w:rsid w:val="00071EF6"/>
    <w:rsid w:val="000722F9"/>
    <w:rsid w:val="00072746"/>
    <w:rsid w:val="00072776"/>
    <w:rsid w:val="00072917"/>
    <w:rsid w:val="00072933"/>
    <w:rsid w:val="00072A18"/>
    <w:rsid w:val="00072BF4"/>
    <w:rsid w:val="00073125"/>
    <w:rsid w:val="00073151"/>
    <w:rsid w:val="00073296"/>
    <w:rsid w:val="00073BBD"/>
    <w:rsid w:val="00073EEA"/>
    <w:rsid w:val="00074532"/>
    <w:rsid w:val="00074829"/>
    <w:rsid w:val="00074F9B"/>
    <w:rsid w:val="00075484"/>
    <w:rsid w:val="00075652"/>
    <w:rsid w:val="00075682"/>
    <w:rsid w:val="00075BBB"/>
    <w:rsid w:val="000760D1"/>
    <w:rsid w:val="000763A2"/>
    <w:rsid w:val="00076548"/>
    <w:rsid w:val="00076829"/>
    <w:rsid w:val="000769F7"/>
    <w:rsid w:val="00076BEC"/>
    <w:rsid w:val="000776B7"/>
    <w:rsid w:val="000776C2"/>
    <w:rsid w:val="00077865"/>
    <w:rsid w:val="000778EC"/>
    <w:rsid w:val="00077AB6"/>
    <w:rsid w:val="00077CF6"/>
    <w:rsid w:val="00080A6A"/>
    <w:rsid w:val="00080C7F"/>
    <w:rsid w:val="000810CD"/>
    <w:rsid w:val="0008143C"/>
    <w:rsid w:val="00081BD9"/>
    <w:rsid w:val="00081C42"/>
    <w:rsid w:val="00081C50"/>
    <w:rsid w:val="0008202F"/>
    <w:rsid w:val="00082C94"/>
    <w:rsid w:val="00082E2B"/>
    <w:rsid w:val="000831D5"/>
    <w:rsid w:val="000831EF"/>
    <w:rsid w:val="000837E3"/>
    <w:rsid w:val="00083EE5"/>
    <w:rsid w:val="00083FD5"/>
    <w:rsid w:val="000848BF"/>
    <w:rsid w:val="0008492F"/>
    <w:rsid w:val="00084FA9"/>
    <w:rsid w:val="0008542D"/>
    <w:rsid w:val="00085CFF"/>
    <w:rsid w:val="0008647B"/>
    <w:rsid w:val="000864B8"/>
    <w:rsid w:val="000864FB"/>
    <w:rsid w:val="000869F5"/>
    <w:rsid w:val="00086FAB"/>
    <w:rsid w:val="000875C7"/>
    <w:rsid w:val="00087656"/>
    <w:rsid w:val="00087836"/>
    <w:rsid w:val="00087980"/>
    <w:rsid w:val="00087A97"/>
    <w:rsid w:val="00087D17"/>
    <w:rsid w:val="00090551"/>
    <w:rsid w:val="00090896"/>
    <w:rsid w:val="000910AA"/>
    <w:rsid w:val="00091207"/>
    <w:rsid w:val="0009135E"/>
    <w:rsid w:val="000915E4"/>
    <w:rsid w:val="0009167C"/>
    <w:rsid w:val="0009181C"/>
    <w:rsid w:val="00091849"/>
    <w:rsid w:val="00091DE9"/>
    <w:rsid w:val="00092056"/>
    <w:rsid w:val="00092206"/>
    <w:rsid w:val="000925C8"/>
    <w:rsid w:val="00092CDA"/>
    <w:rsid w:val="00092D7E"/>
    <w:rsid w:val="00092DFE"/>
    <w:rsid w:val="00092FE8"/>
    <w:rsid w:val="00092FF5"/>
    <w:rsid w:val="0009304F"/>
    <w:rsid w:val="000930E8"/>
    <w:rsid w:val="0009326E"/>
    <w:rsid w:val="000935B0"/>
    <w:rsid w:val="00093A0E"/>
    <w:rsid w:val="00093E0E"/>
    <w:rsid w:val="00093F78"/>
    <w:rsid w:val="0009408E"/>
    <w:rsid w:val="00094B8A"/>
    <w:rsid w:val="0009531A"/>
    <w:rsid w:val="0009536E"/>
    <w:rsid w:val="000959EB"/>
    <w:rsid w:val="00095B5B"/>
    <w:rsid w:val="00095DAC"/>
    <w:rsid w:val="00095E29"/>
    <w:rsid w:val="00096C25"/>
    <w:rsid w:val="00097145"/>
    <w:rsid w:val="00097247"/>
    <w:rsid w:val="0009773B"/>
    <w:rsid w:val="000977F9"/>
    <w:rsid w:val="000A00F2"/>
    <w:rsid w:val="000A0728"/>
    <w:rsid w:val="000A0910"/>
    <w:rsid w:val="000A0BEA"/>
    <w:rsid w:val="000A0F70"/>
    <w:rsid w:val="000A0F85"/>
    <w:rsid w:val="000A13EE"/>
    <w:rsid w:val="000A1454"/>
    <w:rsid w:val="000A17CB"/>
    <w:rsid w:val="000A1873"/>
    <w:rsid w:val="000A1C94"/>
    <w:rsid w:val="000A1CEF"/>
    <w:rsid w:val="000A1D13"/>
    <w:rsid w:val="000A1E59"/>
    <w:rsid w:val="000A1EF0"/>
    <w:rsid w:val="000A21F3"/>
    <w:rsid w:val="000A25DD"/>
    <w:rsid w:val="000A26B4"/>
    <w:rsid w:val="000A2C88"/>
    <w:rsid w:val="000A2F11"/>
    <w:rsid w:val="000A310C"/>
    <w:rsid w:val="000A3AA7"/>
    <w:rsid w:val="000A3FC9"/>
    <w:rsid w:val="000A4028"/>
    <w:rsid w:val="000A4193"/>
    <w:rsid w:val="000A42FD"/>
    <w:rsid w:val="000A4D8C"/>
    <w:rsid w:val="000A4E32"/>
    <w:rsid w:val="000A4F76"/>
    <w:rsid w:val="000A512A"/>
    <w:rsid w:val="000A521C"/>
    <w:rsid w:val="000A53C2"/>
    <w:rsid w:val="000A54A3"/>
    <w:rsid w:val="000A56ED"/>
    <w:rsid w:val="000A5790"/>
    <w:rsid w:val="000A5961"/>
    <w:rsid w:val="000A5BEC"/>
    <w:rsid w:val="000A5D2C"/>
    <w:rsid w:val="000A5D74"/>
    <w:rsid w:val="000A62A3"/>
    <w:rsid w:val="000A6673"/>
    <w:rsid w:val="000A67FF"/>
    <w:rsid w:val="000A6ACE"/>
    <w:rsid w:val="000A6FCA"/>
    <w:rsid w:val="000A7633"/>
    <w:rsid w:val="000A77DC"/>
    <w:rsid w:val="000B0356"/>
    <w:rsid w:val="000B03D7"/>
    <w:rsid w:val="000B04BA"/>
    <w:rsid w:val="000B112B"/>
    <w:rsid w:val="000B13C7"/>
    <w:rsid w:val="000B18ED"/>
    <w:rsid w:val="000B20BF"/>
    <w:rsid w:val="000B27D3"/>
    <w:rsid w:val="000B2944"/>
    <w:rsid w:val="000B2B5C"/>
    <w:rsid w:val="000B2CE5"/>
    <w:rsid w:val="000B3222"/>
    <w:rsid w:val="000B32BA"/>
    <w:rsid w:val="000B380A"/>
    <w:rsid w:val="000B3BD0"/>
    <w:rsid w:val="000B3BE7"/>
    <w:rsid w:val="000B4149"/>
    <w:rsid w:val="000B45C7"/>
    <w:rsid w:val="000B4796"/>
    <w:rsid w:val="000B4CEC"/>
    <w:rsid w:val="000B4D60"/>
    <w:rsid w:val="000B507B"/>
    <w:rsid w:val="000B522D"/>
    <w:rsid w:val="000B53C0"/>
    <w:rsid w:val="000B5693"/>
    <w:rsid w:val="000B5B31"/>
    <w:rsid w:val="000B5B5D"/>
    <w:rsid w:val="000B5C7B"/>
    <w:rsid w:val="000B6458"/>
    <w:rsid w:val="000B67DC"/>
    <w:rsid w:val="000B6C41"/>
    <w:rsid w:val="000B7B4F"/>
    <w:rsid w:val="000B7DBE"/>
    <w:rsid w:val="000C00D7"/>
    <w:rsid w:val="000C0BFF"/>
    <w:rsid w:val="000C1002"/>
    <w:rsid w:val="000C1290"/>
    <w:rsid w:val="000C1F6C"/>
    <w:rsid w:val="000C20F5"/>
    <w:rsid w:val="000C210B"/>
    <w:rsid w:val="000C21AB"/>
    <w:rsid w:val="000C23B5"/>
    <w:rsid w:val="000C24E8"/>
    <w:rsid w:val="000C25D3"/>
    <w:rsid w:val="000C2743"/>
    <w:rsid w:val="000C29A3"/>
    <w:rsid w:val="000C2A6F"/>
    <w:rsid w:val="000C30AD"/>
    <w:rsid w:val="000C3A24"/>
    <w:rsid w:val="000C3B2D"/>
    <w:rsid w:val="000C3B9A"/>
    <w:rsid w:val="000C3F37"/>
    <w:rsid w:val="000C42BC"/>
    <w:rsid w:val="000C4490"/>
    <w:rsid w:val="000C45D8"/>
    <w:rsid w:val="000C4A2C"/>
    <w:rsid w:val="000C4F9A"/>
    <w:rsid w:val="000C5213"/>
    <w:rsid w:val="000C552C"/>
    <w:rsid w:val="000C5639"/>
    <w:rsid w:val="000C591A"/>
    <w:rsid w:val="000C59C4"/>
    <w:rsid w:val="000C5A96"/>
    <w:rsid w:val="000C5BC4"/>
    <w:rsid w:val="000C6364"/>
    <w:rsid w:val="000C6513"/>
    <w:rsid w:val="000C66E3"/>
    <w:rsid w:val="000C6EC9"/>
    <w:rsid w:val="000C73D8"/>
    <w:rsid w:val="000C779C"/>
    <w:rsid w:val="000D0217"/>
    <w:rsid w:val="000D0331"/>
    <w:rsid w:val="000D0556"/>
    <w:rsid w:val="000D17F2"/>
    <w:rsid w:val="000D1EF9"/>
    <w:rsid w:val="000D24A0"/>
    <w:rsid w:val="000D2A95"/>
    <w:rsid w:val="000D2B9B"/>
    <w:rsid w:val="000D2BB2"/>
    <w:rsid w:val="000D3122"/>
    <w:rsid w:val="000D32BB"/>
    <w:rsid w:val="000D399F"/>
    <w:rsid w:val="000D4325"/>
    <w:rsid w:val="000D489F"/>
    <w:rsid w:val="000D4EA0"/>
    <w:rsid w:val="000D51D6"/>
    <w:rsid w:val="000D5498"/>
    <w:rsid w:val="000D559A"/>
    <w:rsid w:val="000D5B38"/>
    <w:rsid w:val="000D5C17"/>
    <w:rsid w:val="000D6201"/>
    <w:rsid w:val="000D6397"/>
    <w:rsid w:val="000D6848"/>
    <w:rsid w:val="000D6918"/>
    <w:rsid w:val="000D7145"/>
    <w:rsid w:val="000D71D0"/>
    <w:rsid w:val="000D7226"/>
    <w:rsid w:val="000D7A77"/>
    <w:rsid w:val="000D7A9F"/>
    <w:rsid w:val="000D7C86"/>
    <w:rsid w:val="000D7D4C"/>
    <w:rsid w:val="000D7EF5"/>
    <w:rsid w:val="000E02B5"/>
    <w:rsid w:val="000E04ED"/>
    <w:rsid w:val="000E08DA"/>
    <w:rsid w:val="000E08E0"/>
    <w:rsid w:val="000E08E1"/>
    <w:rsid w:val="000E17F6"/>
    <w:rsid w:val="000E1AE6"/>
    <w:rsid w:val="000E1BCA"/>
    <w:rsid w:val="000E2342"/>
    <w:rsid w:val="000E2648"/>
    <w:rsid w:val="000E2AEB"/>
    <w:rsid w:val="000E2CB0"/>
    <w:rsid w:val="000E2CE0"/>
    <w:rsid w:val="000E2D89"/>
    <w:rsid w:val="000E36BF"/>
    <w:rsid w:val="000E3CBD"/>
    <w:rsid w:val="000E3EEF"/>
    <w:rsid w:val="000E440D"/>
    <w:rsid w:val="000E459E"/>
    <w:rsid w:val="000E45F5"/>
    <w:rsid w:val="000E4890"/>
    <w:rsid w:val="000E4CF4"/>
    <w:rsid w:val="000E50D7"/>
    <w:rsid w:val="000E558D"/>
    <w:rsid w:val="000E561C"/>
    <w:rsid w:val="000E5AAC"/>
    <w:rsid w:val="000E5AC9"/>
    <w:rsid w:val="000E5C16"/>
    <w:rsid w:val="000E607C"/>
    <w:rsid w:val="000E6593"/>
    <w:rsid w:val="000E65BD"/>
    <w:rsid w:val="000E66A4"/>
    <w:rsid w:val="000E693B"/>
    <w:rsid w:val="000E6C90"/>
    <w:rsid w:val="000E6D42"/>
    <w:rsid w:val="000E6E70"/>
    <w:rsid w:val="000F010A"/>
    <w:rsid w:val="000F01B4"/>
    <w:rsid w:val="000F04EB"/>
    <w:rsid w:val="000F0A36"/>
    <w:rsid w:val="000F0A76"/>
    <w:rsid w:val="000F0DD9"/>
    <w:rsid w:val="000F0F41"/>
    <w:rsid w:val="000F1512"/>
    <w:rsid w:val="000F1737"/>
    <w:rsid w:val="000F1828"/>
    <w:rsid w:val="000F1D6B"/>
    <w:rsid w:val="000F23F8"/>
    <w:rsid w:val="000F25F2"/>
    <w:rsid w:val="000F2986"/>
    <w:rsid w:val="000F2B7E"/>
    <w:rsid w:val="000F30C0"/>
    <w:rsid w:val="000F3292"/>
    <w:rsid w:val="000F3719"/>
    <w:rsid w:val="000F382C"/>
    <w:rsid w:val="000F392F"/>
    <w:rsid w:val="000F3A94"/>
    <w:rsid w:val="000F3D60"/>
    <w:rsid w:val="000F4239"/>
    <w:rsid w:val="000F479F"/>
    <w:rsid w:val="000F47F8"/>
    <w:rsid w:val="000F49A9"/>
    <w:rsid w:val="000F4ED0"/>
    <w:rsid w:val="000F511A"/>
    <w:rsid w:val="000F5223"/>
    <w:rsid w:val="000F5481"/>
    <w:rsid w:val="000F5647"/>
    <w:rsid w:val="000F5702"/>
    <w:rsid w:val="000F589E"/>
    <w:rsid w:val="000F5B1D"/>
    <w:rsid w:val="000F5B8C"/>
    <w:rsid w:val="000F5BEE"/>
    <w:rsid w:val="000F5F7A"/>
    <w:rsid w:val="000F6AAE"/>
    <w:rsid w:val="000F72F5"/>
    <w:rsid w:val="000F748C"/>
    <w:rsid w:val="000F7533"/>
    <w:rsid w:val="000F75DD"/>
    <w:rsid w:val="000F7F2A"/>
    <w:rsid w:val="000F7F5E"/>
    <w:rsid w:val="0010015A"/>
    <w:rsid w:val="00100319"/>
    <w:rsid w:val="0010057A"/>
    <w:rsid w:val="001009B9"/>
    <w:rsid w:val="00101080"/>
    <w:rsid w:val="00101608"/>
    <w:rsid w:val="00101742"/>
    <w:rsid w:val="001019D8"/>
    <w:rsid w:val="00101C53"/>
    <w:rsid w:val="00101E99"/>
    <w:rsid w:val="00101EC2"/>
    <w:rsid w:val="00102838"/>
    <w:rsid w:val="0010292C"/>
    <w:rsid w:val="001029BA"/>
    <w:rsid w:val="00102BD7"/>
    <w:rsid w:val="00102FAB"/>
    <w:rsid w:val="00103DE9"/>
    <w:rsid w:val="001043F9"/>
    <w:rsid w:val="00104D90"/>
    <w:rsid w:val="0010525B"/>
    <w:rsid w:val="0010537C"/>
    <w:rsid w:val="00105703"/>
    <w:rsid w:val="00105757"/>
    <w:rsid w:val="00105FE9"/>
    <w:rsid w:val="001063E9"/>
    <w:rsid w:val="001066F3"/>
    <w:rsid w:val="001068A5"/>
    <w:rsid w:val="00107170"/>
    <w:rsid w:val="001071A7"/>
    <w:rsid w:val="00107531"/>
    <w:rsid w:val="00107584"/>
    <w:rsid w:val="00107689"/>
    <w:rsid w:val="00107892"/>
    <w:rsid w:val="001079C7"/>
    <w:rsid w:val="00107A4D"/>
    <w:rsid w:val="00107AF1"/>
    <w:rsid w:val="00107DB5"/>
    <w:rsid w:val="00110073"/>
    <w:rsid w:val="001103D9"/>
    <w:rsid w:val="001103F4"/>
    <w:rsid w:val="00110816"/>
    <w:rsid w:val="00110B8E"/>
    <w:rsid w:val="0011104F"/>
    <w:rsid w:val="00111352"/>
    <w:rsid w:val="001113B4"/>
    <w:rsid w:val="00111522"/>
    <w:rsid w:val="001116D2"/>
    <w:rsid w:val="0011185A"/>
    <w:rsid w:val="00111A98"/>
    <w:rsid w:val="001127E7"/>
    <w:rsid w:val="0011288C"/>
    <w:rsid w:val="00112950"/>
    <w:rsid w:val="00112A79"/>
    <w:rsid w:val="00112F5E"/>
    <w:rsid w:val="00112F7A"/>
    <w:rsid w:val="00113B42"/>
    <w:rsid w:val="00113E7E"/>
    <w:rsid w:val="00113EE6"/>
    <w:rsid w:val="0011404C"/>
    <w:rsid w:val="00114488"/>
    <w:rsid w:val="0011473D"/>
    <w:rsid w:val="00115A51"/>
    <w:rsid w:val="00115B85"/>
    <w:rsid w:val="001161C7"/>
    <w:rsid w:val="00116295"/>
    <w:rsid w:val="00116618"/>
    <w:rsid w:val="0011667C"/>
    <w:rsid w:val="00116AC0"/>
    <w:rsid w:val="00116AE0"/>
    <w:rsid w:val="00116BDF"/>
    <w:rsid w:val="00117DB3"/>
    <w:rsid w:val="00117EBC"/>
    <w:rsid w:val="00120218"/>
    <w:rsid w:val="0012042C"/>
    <w:rsid w:val="00120584"/>
    <w:rsid w:val="00121052"/>
    <w:rsid w:val="00121233"/>
    <w:rsid w:val="001213D9"/>
    <w:rsid w:val="001216B2"/>
    <w:rsid w:val="00121DDF"/>
    <w:rsid w:val="00123C2D"/>
    <w:rsid w:val="00123FD7"/>
    <w:rsid w:val="00124041"/>
    <w:rsid w:val="00124269"/>
    <w:rsid w:val="001243F3"/>
    <w:rsid w:val="001246C0"/>
    <w:rsid w:val="0012480D"/>
    <w:rsid w:val="00124C04"/>
    <w:rsid w:val="0012575A"/>
    <w:rsid w:val="00125BA3"/>
    <w:rsid w:val="00125EF4"/>
    <w:rsid w:val="00125F18"/>
    <w:rsid w:val="001264B5"/>
    <w:rsid w:val="0012679C"/>
    <w:rsid w:val="001269E3"/>
    <w:rsid w:val="00126ADD"/>
    <w:rsid w:val="00126D79"/>
    <w:rsid w:val="00126E42"/>
    <w:rsid w:val="00126EA7"/>
    <w:rsid w:val="001273D3"/>
    <w:rsid w:val="0012784B"/>
    <w:rsid w:val="00127878"/>
    <w:rsid w:val="00127B32"/>
    <w:rsid w:val="00127F72"/>
    <w:rsid w:val="00127F83"/>
    <w:rsid w:val="0013020B"/>
    <w:rsid w:val="00130247"/>
    <w:rsid w:val="0013048C"/>
    <w:rsid w:val="0013090A"/>
    <w:rsid w:val="0013131F"/>
    <w:rsid w:val="00131478"/>
    <w:rsid w:val="0013158E"/>
    <w:rsid w:val="0013195E"/>
    <w:rsid w:val="00131BAD"/>
    <w:rsid w:val="00131D35"/>
    <w:rsid w:val="00131E5E"/>
    <w:rsid w:val="001321BC"/>
    <w:rsid w:val="00132486"/>
    <w:rsid w:val="00132AA0"/>
    <w:rsid w:val="00133058"/>
    <w:rsid w:val="0013337D"/>
    <w:rsid w:val="0013384D"/>
    <w:rsid w:val="00134213"/>
    <w:rsid w:val="00134263"/>
    <w:rsid w:val="0013434A"/>
    <w:rsid w:val="001343E2"/>
    <w:rsid w:val="00134C98"/>
    <w:rsid w:val="00134E08"/>
    <w:rsid w:val="00134FC5"/>
    <w:rsid w:val="00135268"/>
    <w:rsid w:val="00135888"/>
    <w:rsid w:val="00135D72"/>
    <w:rsid w:val="001363DF"/>
    <w:rsid w:val="001365D5"/>
    <w:rsid w:val="00136B7B"/>
    <w:rsid w:val="00136D94"/>
    <w:rsid w:val="00136E60"/>
    <w:rsid w:val="00137279"/>
    <w:rsid w:val="0013742C"/>
    <w:rsid w:val="001374B3"/>
    <w:rsid w:val="001376F7"/>
    <w:rsid w:val="0013772C"/>
    <w:rsid w:val="00137970"/>
    <w:rsid w:val="0014012C"/>
    <w:rsid w:val="00140193"/>
    <w:rsid w:val="001402CF"/>
    <w:rsid w:val="00140A82"/>
    <w:rsid w:val="00140F3A"/>
    <w:rsid w:val="0014126A"/>
    <w:rsid w:val="0014138F"/>
    <w:rsid w:val="00141400"/>
    <w:rsid w:val="001415E8"/>
    <w:rsid w:val="00141B99"/>
    <w:rsid w:val="0014241E"/>
    <w:rsid w:val="00142659"/>
    <w:rsid w:val="00142844"/>
    <w:rsid w:val="00142971"/>
    <w:rsid w:val="001429C8"/>
    <w:rsid w:val="00142B12"/>
    <w:rsid w:val="00142DA1"/>
    <w:rsid w:val="00142DB4"/>
    <w:rsid w:val="001430CF"/>
    <w:rsid w:val="0014333B"/>
    <w:rsid w:val="00143704"/>
    <w:rsid w:val="0014378E"/>
    <w:rsid w:val="00143939"/>
    <w:rsid w:val="001439A3"/>
    <w:rsid w:val="00143B7A"/>
    <w:rsid w:val="00143C1C"/>
    <w:rsid w:val="00143DD8"/>
    <w:rsid w:val="001445A4"/>
    <w:rsid w:val="00144AE2"/>
    <w:rsid w:val="00144B31"/>
    <w:rsid w:val="001450E0"/>
    <w:rsid w:val="00145F1C"/>
    <w:rsid w:val="00146010"/>
    <w:rsid w:val="0014685D"/>
    <w:rsid w:val="001472B2"/>
    <w:rsid w:val="00147407"/>
    <w:rsid w:val="0014778B"/>
    <w:rsid w:val="0014797C"/>
    <w:rsid w:val="00150057"/>
    <w:rsid w:val="0015008A"/>
    <w:rsid w:val="0015011C"/>
    <w:rsid w:val="001509F7"/>
    <w:rsid w:val="00150BF7"/>
    <w:rsid w:val="00150C0E"/>
    <w:rsid w:val="00150F4B"/>
    <w:rsid w:val="00151124"/>
    <w:rsid w:val="00151370"/>
    <w:rsid w:val="001513A3"/>
    <w:rsid w:val="001513D7"/>
    <w:rsid w:val="001515A7"/>
    <w:rsid w:val="0015166B"/>
    <w:rsid w:val="00151C39"/>
    <w:rsid w:val="00151EFB"/>
    <w:rsid w:val="001523C6"/>
    <w:rsid w:val="00152B8F"/>
    <w:rsid w:val="00152BEA"/>
    <w:rsid w:val="00152F82"/>
    <w:rsid w:val="00154249"/>
    <w:rsid w:val="001546BA"/>
    <w:rsid w:val="00154C36"/>
    <w:rsid w:val="00154F69"/>
    <w:rsid w:val="00155346"/>
    <w:rsid w:val="00155FC1"/>
    <w:rsid w:val="00156493"/>
    <w:rsid w:val="001565B4"/>
    <w:rsid w:val="00156FC4"/>
    <w:rsid w:val="00157032"/>
    <w:rsid w:val="0015714D"/>
    <w:rsid w:val="00157516"/>
    <w:rsid w:val="00157776"/>
    <w:rsid w:val="00157941"/>
    <w:rsid w:val="00157A86"/>
    <w:rsid w:val="00160088"/>
    <w:rsid w:val="001603D8"/>
    <w:rsid w:val="0016068D"/>
    <w:rsid w:val="001609FD"/>
    <w:rsid w:val="00160B84"/>
    <w:rsid w:val="00160CAF"/>
    <w:rsid w:val="00160F52"/>
    <w:rsid w:val="0016104E"/>
    <w:rsid w:val="001616B6"/>
    <w:rsid w:val="00161C3B"/>
    <w:rsid w:val="00161C6D"/>
    <w:rsid w:val="001621CB"/>
    <w:rsid w:val="00162472"/>
    <w:rsid w:val="00162647"/>
    <w:rsid w:val="001628A4"/>
    <w:rsid w:val="00162CE6"/>
    <w:rsid w:val="00162E64"/>
    <w:rsid w:val="001634D1"/>
    <w:rsid w:val="00163D29"/>
    <w:rsid w:val="001646D6"/>
    <w:rsid w:val="00164845"/>
    <w:rsid w:val="001650C4"/>
    <w:rsid w:val="00165285"/>
    <w:rsid w:val="001655E0"/>
    <w:rsid w:val="00165F8E"/>
    <w:rsid w:val="00166002"/>
    <w:rsid w:val="00166018"/>
    <w:rsid w:val="00166155"/>
    <w:rsid w:val="00166346"/>
    <w:rsid w:val="0016645C"/>
    <w:rsid w:val="001664B3"/>
    <w:rsid w:val="001672C9"/>
    <w:rsid w:val="00167302"/>
    <w:rsid w:val="001673D8"/>
    <w:rsid w:val="00167518"/>
    <w:rsid w:val="00167F0F"/>
    <w:rsid w:val="00170134"/>
    <w:rsid w:val="00170AC8"/>
    <w:rsid w:val="00170F79"/>
    <w:rsid w:val="0017111D"/>
    <w:rsid w:val="00171AC0"/>
    <w:rsid w:val="0017289D"/>
    <w:rsid w:val="00172AE4"/>
    <w:rsid w:val="00173196"/>
    <w:rsid w:val="00173475"/>
    <w:rsid w:val="0017374D"/>
    <w:rsid w:val="0017386F"/>
    <w:rsid w:val="00173C05"/>
    <w:rsid w:val="00173D47"/>
    <w:rsid w:val="001745CE"/>
    <w:rsid w:val="00174654"/>
    <w:rsid w:val="001748EE"/>
    <w:rsid w:val="00174906"/>
    <w:rsid w:val="001749A3"/>
    <w:rsid w:val="00174C46"/>
    <w:rsid w:val="0017597B"/>
    <w:rsid w:val="001763F3"/>
    <w:rsid w:val="001764E1"/>
    <w:rsid w:val="0017695C"/>
    <w:rsid w:val="001769A0"/>
    <w:rsid w:val="001778C4"/>
    <w:rsid w:val="001779E2"/>
    <w:rsid w:val="00177A7D"/>
    <w:rsid w:val="00177AB3"/>
    <w:rsid w:val="00177E33"/>
    <w:rsid w:val="001800AF"/>
    <w:rsid w:val="00180101"/>
    <w:rsid w:val="001801D1"/>
    <w:rsid w:val="001807D6"/>
    <w:rsid w:val="00180C80"/>
    <w:rsid w:val="001812C2"/>
    <w:rsid w:val="001816F5"/>
    <w:rsid w:val="001821E6"/>
    <w:rsid w:val="001821FF"/>
    <w:rsid w:val="00182384"/>
    <w:rsid w:val="001828E9"/>
    <w:rsid w:val="00182C22"/>
    <w:rsid w:val="00182D91"/>
    <w:rsid w:val="001833C0"/>
    <w:rsid w:val="001841EF"/>
    <w:rsid w:val="00184E74"/>
    <w:rsid w:val="00184F3E"/>
    <w:rsid w:val="0018536A"/>
    <w:rsid w:val="001855C7"/>
    <w:rsid w:val="0018564D"/>
    <w:rsid w:val="00185870"/>
    <w:rsid w:val="001863FA"/>
    <w:rsid w:val="001868C9"/>
    <w:rsid w:val="00187045"/>
    <w:rsid w:val="0018720F"/>
    <w:rsid w:val="00187AA4"/>
    <w:rsid w:val="00187CC5"/>
    <w:rsid w:val="00187FE3"/>
    <w:rsid w:val="001913DD"/>
    <w:rsid w:val="00191B51"/>
    <w:rsid w:val="00191C5A"/>
    <w:rsid w:val="00192104"/>
    <w:rsid w:val="0019227C"/>
    <w:rsid w:val="0019240F"/>
    <w:rsid w:val="0019253B"/>
    <w:rsid w:val="0019294F"/>
    <w:rsid w:val="00192A39"/>
    <w:rsid w:val="00192AA1"/>
    <w:rsid w:val="00192AF2"/>
    <w:rsid w:val="00192BB9"/>
    <w:rsid w:val="00192CB6"/>
    <w:rsid w:val="00192FBB"/>
    <w:rsid w:val="0019341F"/>
    <w:rsid w:val="001935DA"/>
    <w:rsid w:val="00193655"/>
    <w:rsid w:val="00193DCF"/>
    <w:rsid w:val="0019441D"/>
    <w:rsid w:val="001948A5"/>
    <w:rsid w:val="00194B63"/>
    <w:rsid w:val="00194E77"/>
    <w:rsid w:val="00194E8C"/>
    <w:rsid w:val="001950AF"/>
    <w:rsid w:val="0019574B"/>
    <w:rsid w:val="0019579A"/>
    <w:rsid w:val="001958A2"/>
    <w:rsid w:val="00195A44"/>
    <w:rsid w:val="00196154"/>
    <w:rsid w:val="00196396"/>
    <w:rsid w:val="0019684E"/>
    <w:rsid w:val="0019686E"/>
    <w:rsid w:val="00196DB7"/>
    <w:rsid w:val="00196EB5"/>
    <w:rsid w:val="001970F5"/>
    <w:rsid w:val="001976FC"/>
    <w:rsid w:val="00197719"/>
    <w:rsid w:val="00197C1E"/>
    <w:rsid w:val="001A02A4"/>
    <w:rsid w:val="001A0BCE"/>
    <w:rsid w:val="001A0F82"/>
    <w:rsid w:val="001A11DA"/>
    <w:rsid w:val="001A191E"/>
    <w:rsid w:val="001A1E9F"/>
    <w:rsid w:val="001A207D"/>
    <w:rsid w:val="001A2152"/>
    <w:rsid w:val="001A21B5"/>
    <w:rsid w:val="001A231A"/>
    <w:rsid w:val="001A249E"/>
    <w:rsid w:val="001A2504"/>
    <w:rsid w:val="001A2D35"/>
    <w:rsid w:val="001A363A"/>
    <w:rsid w:val="001A37FE"/>
    <w:rsid w:val="001A3AED"/>
    <w:rsid w:val="001A3C5D"/>
    <w:rsid w:val="001A3EB3"/>
    <w:rsid w:val="001A418B"/>
    <w:rsid w:val="001A41A9"/>
    <w:rsid w:val="001A43B3"/>
    <w:rsid w:val="001A4D02"/>
    <w:rsid w:val="001A5312"/>
    <w:rsid w:val="001A581B"/>
    <w:rsid w:val="001A5C1D"/>
    <w:rsid w:val="001A6280"/>
    <w:rsid w:val="001A63CD"/>
    <w:rsid w:val="001A6EC8"/>
    <w:rsid w:val="001A745F"/>
    <w:rsid w:val="001A7719"/>
    <w:rsid w:val="001A7942"/>
    <w:rsid w:val="001A7B88"/>
    <w:rsid w:val="001A7F73"/>
    <w:rsid w:val="001B0247"/>
    <w:rsid w:val="001B048B"/>
    <w:rsid w:val="001B0D2B"/>
    <w:rsid w:val="001B1688"/>
    <w:rsid w:val="001B17F6"/>
    <w:rsid w:val="001B1890"/>
    <w:rsid w:val="001B1CBB"/>
    <w:rsid w:val="001B1D38"/>
    <w:rsid w:val="001B219B"/>
    <w:rsid w:val="001B2302"/>
    <w:rsid w:val="001B2556"/>
    <w:rsid w:val="001B262C"/>
    <w:rsid w:val="001B2C8A"/>
    <w:rsid w:val="001B31B2"/>
    <w:rsid w:val="001B369A"/>
    <w:rsid w:val="001B36B3"/>
    <w:rsid w:val="001B36DE"/>
    <w:rsid w:val="001B3917"/>
    <w:rsid w:val="001B3A16"/>
    <w:rsid w:val="001B4050"/>
    <w:rsid w:val="001B472B"/>
    <w:rsid w:val="001B4E84"/>
    <w:rsid w:val="001B5778"/>
    <w:rsid w:val="001B59FD"/>
    <w:rsid w:val="001B612F"/>
    <w:rsid w:val="001B6195"/>
    <w:rsid w:val="001B6546"/>
    <w:rsid w:val="001B6807"/>
    <w:rsid w:val="001B6B0D"/>
    <w:rsid w:val="001B6CF6"/>
    <w:rsid w:val="001B6FA4"/>
    <w:rsid w:val="001B7566"/>
    <w:rsid w:val="001B7881"/>
    <w:rsid w:val="001B7F59"/>
    <w:rsid w:val="001B7FDA"/>
    <w:rsid w:val="001C05B7"/>
    <w:rsid w:val="001C05FE"/>
    <w:rsid w:val="001C0B71"/>
    <w:rsid w:val="001C0D1F"/>
    <w:rsid w:val="001C0D8B"/>
    <w:rsid w:val="001C0DB1"/>
    <w:rsid w:val="001C1378"/>
    <w:rsid w:val="001C165B"/>
    <w:rsid w:val="001C1A31"/>
    <w:rsid w:val="001C228D"/>
    <w:rsid w:val="001C2633"/>
    <w:rsid w:val="001C2B59"/>
    <w:rsid w:val="001C2CA9"/>
    <w:rsid w:val="001C3187"/>
    <w:rsid w:val="001C370A"/>
    <w:rsid w:val="001C3737"/>
    <w:rsid w:val="001C38E5"/>
    <w:rsid w:val="001C3EBB"/>
    <w:rsid w:val="001C46A3"/>
    <w:rsid w:val="001C49C9"/>
    <w:rsid w:val="001C4B98"/>
    <w:rsid w:val="001C4F59"/>
    <w:rsid w:val="001C4F78"/>
    <w:rsid w:val="001C5318"/>
    <w:rsid w:val="001C5B5A"/>
    <w:rsid w:val="001C5D64"/>
    <w:rsid w:val="001C60C1"/>
    <w:rsid w:val="001C6275"/>
    <w:rsid w:val="001C62F7"/>
    <w:rsid w:val="001C6714"/>
    <w:rsid w:val="001C6807"/>
    <w:rsid w:val="001C6ECF"/>
    <w:rsid w:val="001C74A1"/>
    <w:rsid w:val="001C77D7"/>
    <w:rsid w:val="001C79B0"/>
    <w:rsid w:val="001C7F7C"/>
    <w:rsid w:val="001D009B"/>
    <w:rsid w:val="001D0330"/>
    <w:rsid w:val="001D0801"/>
    <w:rsid w:val="001D086A"/>
    <w:rsid w:val="001D0939"/>
    <w:rsid w:val="001D09ED"/>
    <w:rsid w:val="001D0C5D"/>
    <w:rsid w:val="001D0D0C"/>
    <w:rsid w:val="001D0E09"/>
    <w:rsid w:val="001D1493"/>
    <w:rsid w:val="001D1571"/>
    <w:rsid w:val="001D171A"/>
    <w:rsid w:val="001D1895"/>
    <w:rsid w:val="001D1AB2"/>
    <w:rsid w:val="001D1F16"/>
    <w:rsid w:val="001D2251"/>
    <w:rsid w:val="001D2356"/>
    <w:rsid w:val="001D24CF"/>
    <w:rsid w:val="001D2867"/>
    <w:rsid w:val="001D28DE"/>
    <w:rsid w:val="001D2EAB"/>
    <w:rsid w:val="001D3125"/>
    <w:rsid w:val="001D32AA"/>
    <w:rsid w:val="001D3714"/>
    <w:rsid w:val="001D38E4"/>
    <w:rsid w:val="001D3F51"/>
    <w:rsid w:val="001D432F"/>
    <w:rsid w:val="001D4742"/>
    <w:rsid w:val="001D48AE"/>
    <w:rsid w:val="001D495D"/>
    <w:rsid w:val="001D4F3B"/>
    <w:rsid w:val="001D5619"/>
    <w:rsid w:val="001D57E6"/>
    <w:rsid w:val="001D5AB9"/>
    <w:rsid w:val="001D5D31"/>
    <w:rsid w:val="001D60A1"/>
    <w:rsid w:val="001D646D"/>
    <w:rsid w:val="001D6662"/>
    <w:rsid w:val="001D6865"/>
    <w:rsid w:val="001D6C20"/>
    <w:rsid w:val="001D6C44"/>
    <w:rsid w:val="001D7277"/>
    <w:rsid w:val="001D798A"/>
    <w:rsid w:val="001D7A09"/>
    <w:rsid w:val="001D7C1E"/>
    <w:rsid w:val="001D7E79"/>
    <w:rsid w:val="001E006C"/>
    <w:rsid w:val="001E0262"/>
    <w:rsid w:val="001E056A"/>
    <w:rsid w:val="001E086D"/>
    <w:rsid w:val="001E0DA2"/>
    <w:rsid w:val="001E10A5"/>
    <w:rsid w:val="001E10A6"/>
    <w:rsid w:val="001E13A1"/>
    <w:rsid w:val="001E21C8"/>
    <w:rsid w:val="001E220B"/>
    <w:rsid w:val="001E2410"/>
    <w:rsid w:val="001E27E4"/>
    <w:rsid w:val="001E284B"/>
    <w:rsid w:val="001E28D0"/>
    <w:rsid w:val="001E3392"/>
    <w:rsid w:val="001E33A0"/>
    <w:rsid w:val="001E3944"/>
    <w:rsid w:val="001E3999"/>
    <w:rsid w:val="001E3A38"/>
    <w:rsid w:val="001E3F8B"/>
    <w:rsid w:val="001E40F8"/>
    <w:rsid w:val="001E4393"/>
    <w:rsid w:val="001E4F28"/>
    <w:rsid w:val="001E57E0"/>
    <w:rsid w:val="001E5A18"/>
    <w:rsid w:val="001E63BA"/>
    <w:rsid w:val="001E6D4F"/>
    <w:rsid w:val="001E6F9F"/>
    <w:rsid w:val="001E7441"/>
    <w:rsid w:val="001E7D1C"/>
    <w:rsid w:val="001F0003"/>
    <w:rsid w:val="001F005B"/>
    <w:rsid w:val="001F0674"/>
    <w:rsid w:val="001F0C79"/>
    <w:rsid w:val="001F11BF"/>
    <w:rsid w:val="001F11E5"/>
    <w:rsid w:val="001F1381"/>
    <w:rsid w:val="001F14D2"/>
    <w:rsid w:val="001F16E0"/>
    <w:rsid w:val="001F184A"/>
    <w:rsid w:val="001F1971"/>
    <w:rsid w:val="001F1E67"/>
    <w:rsid w:val="001F222D"/>
    <w:rsid w:val="001F22D2"/>
    <w:rsid w:val="001F2349"/>
    <w:rsid w:val="001F251B"/>
    <w:rsid w:val="001F28A7"/>
    <w:rsid w:val="001F2A93"/>
    <w:rsid w:val="001F2DA5"/>
    <w:rsid w:val="001F3424"/>
    <w:rsid w:val="001F349C"/>
    <w:rsid w:val="001F3798"/>
    <w:rsid w:val="001F3E3D"/>
    <w:rsid w:val="001F401C"/>
    <w:rsid w:val="001F4A87"/>
    <w:rsid w:val="001F509D"/>
    <w:rsid w:val="001F522D"/>
    <w:rsid w:val="001F53DC"/>
    <w:rsid w:val="001F56B2"/>
    <w:rsid w:val="001F58C4"/>
    <w:rsid w:val="001F5A85"/>
    <w:rsid w:val="001F5E8E"/>
    <w:rsid w:val="001F6349"/>
    <w:rsid w:val="001F6505"/>
    <w:rsid w:val="001F6824"/>
    <w:rsid w:val="001F6E53"/>
    <w:rsid w:val="001F6E8C"/>
    <w:rsid w:val="001F71F3"/>
    <w:rsid w:val="001F76F5"/>
    <w:rsid w:val="001F7839"/>
    <w:rsid w:val="001F7977"/>
    <w:rsid w:val="001F7B05"/>
    <w:rsid w:val="001F7D18"/>
    <w:rsid w:val="001F7F38"/>
    <w:rsid w:val="00200008"/>
    <w:rsid w:val="00200648"/>
    <w:rsid w:val="00200654"/>
    <w:rsid w:val="002006A0"/>
    <w:rsid w:val="0020097B"/>
    <w:rsid w:val="00200996"/>
    <w:rsid w:val="00200A82"/>
    <w:rsid w:val="002011E1"/>
    <w:rsid w:val="0020122A"/>
    <w:rsid w:val="002013E5"/>
    <w:rsid w:val="00201E90"/>
    <w:rsid w:val="00202308"/>
    <w:rsid w:val="00203011"/>
    <w:rsid w:val="0020315E"/>
    <w:rsid w:val="0020317D"/>
    <w:rsid w:val="00203309"/>
    <w:rsid w:val="00203982"/>
    <w:rsid w:val="00203ACE"/>
    <w:rsid w:val="00203BCD"/>
    <w:rsid w:val="0020429E"/>
    <w:rsid w:val="00204364"/>
    <w:rsid w:val="002047D9"/>
    <w:rsid w:val="00204C21"/>
    <w:rsid w:val="00204CB9"/>
    <w:rsid w:val="00205003"/>
    <w:rsid w:val="00205A1D"/>
    <w:rsid w:val="00206281"/>
    <w:rsid w:val="002065CF"/>
    <w:rsid w:val="00206604"/>
    <w:rsid w:val="0020672B"/>
    <w:rsid w:val="00206803"/>
    <w:rsid w:val="00206D8B"/>
    <w:rsid w:val="00206FE1"/>
    <w:rsid w:val="002074E1"/>
    <w:rsid w:val="002075BB"/>
    <w:rsid w:val="00207A92"/>
    <w:rsid w:val="00207AE1"/>
    <w:rsid w:val="00207EA1"/>
    <w:rsid w:val="00207F2F"/>
    <w:rsid w:val="00210068"/>
    <w:rsid w:val="00210736"/>
    <w:rsid w:val="00210AF5"/>
    <w:rsid w:val="00210D0E"/>
    <w:rsid w:val="00210FC3"/>
    <w:rsid w:val="0021153D"/>
    <w:rsid w:val="00211609"/>
    <w:rsid w:val="00211976"/>
    <w:rsid w:val="002119B5"/>
    <w:rsid w:val="00211C45"/>
    <w:rsid w:val="00211DFB"/>
    <w:rsid w:val="00211E90"/>
    <w:rsid w:val="00211E93"/>
    <w:rsid w:val="00211F41"/>
    <w:rsid w:val="00211F55"/>
    <w:rsid w:val="00211FB6"/>
    <w:rsid w:val="002122E1"/>
    <w:rsid w:val="00212520"/>
    <w:rsid w:val="002127B3"/>
    <w:rsid w:val="00212926"/>
    <w:rsid w:val="00212FED"/>
    <w:rsid w:val="0021352E"/>
    <w:rsid w:val="00214A42"/>
    <w:rsid w:val="00214A63"/>
    <w:rsid w:val="00214D89"/>
    <w:rsid w:val="00214DD2"/>
    <w:rsid w:val="002156CA"/>
    <w:rsid w:val="002157F2"/>
    <w:rsid w:val="00216631"/>
    <w:rsid w:val="0021671A"/>
    <w:rsid w:val="00216768"/>
    <w:rsid w:val="00216C49"/>
    <w:rsid w:val="00217093"/>
    <w:rsid w:val="002174A2"/>
    <w:rsid w:val="002175D7"/>
    <w:rsid w:val="00217FCC"/>
    <w:rsid w:val="002206A9"/>
    <w:rsid w:val="00220A7B"/>
    <w:rsid w:val="00220CB5"/>
    <w:rsid w:val="00220DBB"/>
    <w:rsid w:val="002210EE"/>
    <w:rsid w:val="002215EF"/>
    <w:rsid w:val="00221717"/>
    <w:rsid w:val="00221B80"/>
    <w:rsid w:val="00221DAA"/>
    <w:rsid w:val="002220AD"/>
    <w:rsid w:val="00222134"/>
    <w:rsid w:val="00222288"/>
    <w:rsid w:val="002222A2"/>
    <w:rsid w:val="00222450"/>
    <w:rsid w:val="00222654"/>
    <w:rsid w:val="002227AD"/>
    <w:rsid w:val="002228CA"/>
    <w:rsid w:val="0022298F"/>
    <w:rsid w:val="00222A67"/>
    <w:rsid w:val="00222D67"/>
    <w:rsid w:val="00222EDE"/>
    <w:rsid w:val="00222F47"/>
    <w:rsid w:val="00222F8F"/>
    <w:rsid w:val="00223225"/>
    <w:rsid w:val="002235C9"/>
    <w:rsid w:val="002239BD"/>
    <w:rsid w:val="00223B7E"/>
    <w:rsid w:val="00223C32"/>
    <w:rsid w:val="00223D5E"/>
    <w:rsid w:val="00223F77"/>
    <w:rsid w:val="0022402F"/>
    <w:rsid w:val="0022422F"/>
    <w:rsid w:val="00224350"/>
    <w:rsid w:val="002247AB"/>
    <w:rsid w:val="00224DBA"/>
    <w:rsid w:val="0022541C"/>
    <w:rsid w:val="002259F3"/>
    <w:rsid w:val="0022633D"/>
    <w:rsid w:val="00226890"/>
    <w:rsid w:val="00226D15"/>
    <w:rsid w:val="002271CE"/>
    <w:rsid w:val="00227321"/>
    <w:rsid w:val="00227931"/>
    <w:rsid w:val="00227A68"/>
    <w:rsid w:val="00227C7A"/>
    <w:rsid w:val="00227F10"/>
    <w:rsid w:val="002308A3"/>
    <w:rsid w:val="00230A6E"/>
    <w:rsid w:val="00230C1D"/>
    <w:rsid w:val="00231A8D"/>
    <w:rsid w:val="00231C62"/>
    <w:rsid w:val="00231E36"/>
    <w:rsid w:val="00232248"/>
    <w:rsid w:val="002325E0"/>
    <w:rsid w:val="00232E1C"/>
    <w:rsid w:val="00232EBE"/>
    <w:rsid w:val="00233145"/>
    <w:rsid w:val="00233363"/>
    <w:rsid w:val="00233522"/>
    <w:rsid w:val="0023358F"/>
    <w:rsid w:val="002336C0"/>
    <w:rsid w:val="002337B8"/>
    <w:rsid w:val="002338A0"/>
    <w:rsid w:val="00233E24"/>
    <w:rsid w:val="00233E5D"/>
    <w:rsid w:val="002347B4"/>
    <w:rsid w:val="00234F33"/>
    <w:rsid w:val="00234F72"/>
    <w:rsid w:val="002357F2"/>
    <w:rsid w:val="0023596E"/>
    <w:rsid w:val="002359FD"/>
    <w:rsid w:val="00235D8C"/>
    <w:rsid w:val="00235D9E"/>
    <w:rsid w:val="00235E50"/>
    <w:rsid w:val="00236BEF"/>
    <w:rsid w:val="00236CD9"/>
    <w:rsid w:val="00237123"/>
    <w:rsid w:val="002374CA"/>
    <w:rsid w:val="00237706"/>
    <w:rsid w:val="00237A24"/>
    <w:rsid w:val="00237E40"/>
    <w:rsid w:val="00240397"/>
    <w:rsid w:val="00240596"/>
    <w:rsid w:val="002406D6"/>
    <w:rsid w:val="0024098D"/>
    <w:rsid w:val="00240E3B"/>
    <w:rsid w:val="0024163D"/>
    <w:rsid w:val="00241D23"/>
    <w:rsid w:val="00241D41"/>
    <w:rsid w:val="00241D59"/>
    <w:rsid w:val="00241F1A"/>
    <w:rsid w:val="002420E9"/>
    <w:rsid w:val="0024223B"/>
    <w:rsid w:val="00242738"/>
    <w:rsid w:val="00242931"/>
    <w:rsid w:val="00242AD5"/>
    <w:rsid w:val="00242D20"/>
    <w:rsid w:val="0024323C"/>
    <w:rsid w:val="00243684"/>
    <w:rsid w:val="00244258"/>
    <w:rsid w:val="0024468A"/>
    <w:rsid w:val="00244862"/>
    <w:rsid w:val="002450CE"/>
    <w:rsid w:val="002452EC"/>
    <w:rsid w:val="00245546"/>
    <w:rsid w:val="00245944"/>
    <w:rsid w:val="00245978"/>
    <w:rsid w:val="00245A6A"/>
    <w:rsid w:val="00245DE6"/>
    <w:rsid w:val="00245F22"/>
    <w:rsid w:val="00246494"/>
    <w:rsid w:val="0024655F"/>
    <w:rsid w:val="00246841"/>
    <w:rsid w:val="00246AFD"/>
    <w:rsid w:val="00246EC4"/>
    <w:rsid w:val="002470CE"/>
    <w:rsid w:val="002475F4"/>
    <w:rsid w:val="002479A4"/>
    <w:rsid w:val="00250216"/>
    <w:rsid w:val="0025043C"/>
    <w:rsid w:val="002506C3"/>
    <w:rsid w:val="00250F94"/>
    <w:rsid w:val="002511C4"/>
    <w:rsid w:val="0025134E"/>
    <w:rsid w:val="002521B4"/>
    <w:rsid w:val="00252227"/>
    <w:rsid w:val="002523A8"/>
    <w:rsid w:val="002524AC"/>
    <w:rsid w:val="00252747"/>
    <w:rsid w:val="002528AF"/>
    <w:rsid w:val="00252B7D"/>
    <w:rsid w:val="00252EAA"/>
    <w:rsid w:val="002534E0"/>
    <w:rsid w:val="0025359D"/>
    <w:rsid w:val="00253B05"/>
    <w:rsid w:val="00253BBC"/>
    <w:rsid w:val="00253D18"/>
    <w:rsid w:val="002540BD"/>
    <w:rsid w:val="0025461A"/>
    <w:rsid w:val="002546C6"/>
    <w:rsid w:val="00254C20"/>
    <w:rsid w:val="00255484"/>
    <w:rsid w:val="002555FF"/>
    <w:rsid w:val="0025582E"/>
    <w:rsid w:val="00255C3A"/>
    <w:rsid w:val="002560DA"/>
    <w:rsid w:val="002564A4"/>
    <w:rsid w:val="00256FE0"/>
    <w:rsid w:val="0025704A"/>
    <w:rsid w:val="00257126"/>
    <w:rsid w:val="00257B86"/>
    <w:rsid w:val="00257BB1"/>
    <w:rsid w:val="00257BB2"/>
    <w:rsid w:val="00257D74"/>
    <w:rsid w:val="00260227"/>
    <w:rsid w:val="0026037C"/>
    <w:rsid w:val="00260623"/>
    <w:rsid w:val="0026072E"/>
    <w:rsid w:val="002608DC"/>
    <w:rsid w:val="00260AA9"/>
    <w:rsid w:val="002619EC"/>
    <w:rsid w:val="00261C0F"/>
    <w:rsid w:val="002620EE"/>
    <w:rsid w:val="00262339"/>
    <w:rsid w:val="00262564"/>
    <w:rsid w:val="002628D7"/>
    <w:rsid w:val="00262BC3"/>
    <w:rsid w:val="00262D10"/>
    <w:rsid w:val="00262F9B"/>
    <w:rsid w:val="00262FB3"/>
    <w:rsid w:val="002631D1"/>
    <w:rsid w:val="002633CA"/>
    <w:rsid w:val="002634CA"/>
    <w:rsid w:val="00263967"/>
    <w:rsid w:val="002639CF"/>
    <w:rsid w:val="00263AE6"/>
    <w:rsid w:val="00263F2C"/>
    <w:rsid w:val="00264E15"/>
    <w:rsid w:val="0026517F"/>
    <w:rsid w:val="00265189"/>
    <w:rsid w:val="002655DA"/>
    <w:rsid w:val="002657D1"/>
    <w:rsid w:val="002658A2"/>
    <w:rsid w:val="00265B4D"/>
    <w:rsid w:val="002662D8"/>
    <w:rsid w:val="002666C1"/>
    <w:rsid w:val="0026691F"/>
    <w:rsid w:val="00266F81"/>
    <w:rsid w:val="00267085"/>
    <w:rsid w:val="002672E0"/>
    <w:rsid w:val="002678A7"/>
    <w:rsid w:val="00267ABB"/>
    <w:rsid w:val="00267B02"/>
    <w:rsid w:val="00270CBF"/>
    <w:rsid w:val="00270EC8"/>
    <w:rsid w:val="00270FB6"/>
    <w:rsid w:val="00271018"/>
    <w:rsid w:val="00271241"/>
    <w:rsid w:val="002712A7"/>
    <w:rsid w:val="00271543"/>
    <w:rsid w:val="002715B2"/>
    <w:rsid w:val="002716DF"/>
    <w:rsid w:val="002717E2"/>
    <w:rsid w:val="00271BE9"/>
    <w:rsid w:val="00271BFC"/>
    <w:rsid w:val="00271D1A"/>
    <w:rsid w:val="00271EC3"/>
    <w:rsid w:val="00272196"/>
    <w:rsid w:val="00272620"/>
    <w:rsid w:val="00272621"/>
    <w:rsid w:val="00272E64"/>
    <w:rsid w:val="002730EE"/>
    <w:rsid w:val="00273354"/>
    <w:rsid w:val="00273C25"/>
    <w:rsid w:val="0027412C"/>
    <w:rsid w:val="00274DF0"/>
    <w:rsid w:val="0027577D"/>
    <w:rsid w:val="002758C0"/>
    <w:rsid w:val="00275AB9"/>
    <w:rsid w:val="00275B55"/>
    <w:rsid w:val="002762C0"/>
    <w:rsid w:val="00276735"/>
    <w:rsid w:val="002768B3"/>
    <w:rsid w:val="00276948"/>
    <w:rsid w:val="00276E5F"/>
    <w:rsid w:val="00276FC8"/>
    <w:rsid w:val="002770E5"/>
    <w:rsid w:val="00277376"/>
    <w:rsid w:val="002775D3"/>
    <w:rsid w:val="002778BF"/>
    <w:rsid w:val="00280276"/>
    <w:rsid w:val="002804EF"/>
    <w:rsid w:val="00280B74"/>
    <w:rsid w:val="00280CFC"/>
    <w:rsid w:val="00280DF4"/>
    <w:rsid w:val="0028125D"/>
    <w:rsid w:val="0028133F"/>
    <w:rsid w:val="002817A7"/>
    <w:rsid w:val="00281811"/>
    <w:rsid w:val="00281A4A"/>
    <w:rsid w:val="00281E0E"/>
    <w:rsid w:val="00281E7C"/>
    <w:rsid w:val="002824B4"/>
    <w:rsid w:val="0028256D"/>
    <w:rsid w:val="002829FE"/>
    <w:rsid w:val="00283369"/>
    <w:rsid w:val="00283A1A"/>
    <w:rsid w:val="00283A52"/>
    <w:rsid w:val="00283F17"/>
    <w:rsid w:val="00284349"/>
    <w:rsid w:val="00284592"/>
    <w:rsid w:val="0028481E"/>
    <w:rsid w:val="00284DD7"/>
    <w:rsid w:val="00284E4E"/>
    <w:rsid w:val="00284F93"/>
    <w:rsid w:val="00285209"/>
    <w:rsid w:val="002858E1"/>
    <w:rsid w:val="00285B51"/>
    <w:rsid w:val="00285E58"/>
    <w:rsid w:val="00285EFB"/>
    <w:rsid w:val="00285F32"/>
    <w:rsid w:val="00285F79"/>
    <w:rsid w:val="00286400"/>
    <w:rsid w:val="00286575"/>
    <w:rsid w:val="00286595"/>
    <w:rsid w:val="002865AD"/>
    <w:rsid w:val="002869E6"/>
    <w:rsid w:val="002874B8"/>
    <w:rsid w:val="00287D4D"/>
    <w:rsid w:val="00287F1B"/>
    <w:rsid w:val="00287F21"/>
    <w:rsid w:val="0029065E"/>
    <w:rsid w:val="0029093C"/>
    <w:rsid w:val="00290BF8"/>
    <w:rsid w:val="00290D4E"/>
    <w:rsid w:val="00290EFC"/>
    <w:rsid w:val="00291387"/>
    <w:rsid w:val="00291511"/>
    <w:rsid w:val="0029182D"/>
    <w:rsid w:val="00291AA5"/>
    <w:rsid w:val="0029236F"/>
    <w:rsid w:val="00292A1A"/>
    <w:rsid w:val="0029332E"/>
    <w:rsid w:val="00293445"/>
    <w:rsid w:val="002935FC"/>
    <w:rsid w:val="002935FE"/>
    <w:rsid w:val="00293933"/>
    <w:rsid w:val="0029404A"/>
    <w:rsid w:val="0029407B"/>
    <w:rsid w:val="00294340"/>
    <w:rsid w:val="0029445E"/>
    <w:rsid w:val="002944A7"/>
    <w:rsid w:val="002944E7"/>
    <w:rsid w:val="002946CB"/>
    <w:rsid w:val="00294AA5"/>
    <w:rsid w:val="00294B5C"/>
    <w:rsid w:val="00294C3C"/>
    <w:rsid w:val="00294DA1"/>
    <w:rsid w:val="00294DBD"/>
    <w:rsid w:val="00294EA2"/>
    <w:rsid w:val="00294F89"/>
    <w:rsid w:val="00295356"/>
    <w:rsid w:val="0029561F"/>
    <w:rsid w:val="00295841"/>
    <w:rsid w:val="00295CE0"/>
    <w:rsid w:val="00296738"/>
    <w:rsid w:val="0029724A"/>
    <w:rsid w:val="00297583"/>
    <w:rsid w:val="002977AF"/>
    <w:rsid w:val="00297983"/>
    <w:rsid w:val="002979B4"/>
    <w:rsid w:val="00297C7B"/>
    <w:rsid w:val="00297C91"/>
    <w:rsid w:val="00297E6B"/>
    <w:rsid w:val="002A05A2"/>
    <w:rsid w:val="002A1007"/>
    <w:rsid w:val="002A131C"/>
    <w:rsid w:val="002A166A"/>
    <w:rsid w:val="002A1EC3"/>
    <w:rsid w:val="002A246F"/>
    <w:rsid w:val="002A497E"/>
    <w:rsid w:val="002A4B9F"/>
    <w:rsid w:val="002A4F4D"/>
    <w:rsid w:val="002A4FA1"/>
    <w:rsid w:val="002A531B"/>
    <w:rsid w:val="002A6076"/>
    <w:rsid w:val="002A61CA"/>
    <w:rsid w:val="002A6996"/>
    <w:rsid w:val="002A6B26"/>
    <w:rsid w:val="002A6B39"/>
    <w:rsid w:val="002A6D4F"/>
    <w:rsid w:val="002A6DC1"/>
    <w:rsid w:val="002A717D"/>
    <w:rsid w:val="002A76B2"/>
    <w:rsid w:val="002A7821"/>
    <w:rsid w:val="002A784D"/>
    <w:rsid w:val="002B01D5"/>
    <w:rsid w:val="002B04D3"/>
    <w:rsid w:val="002B0EC5"/>
    <w:rsid w:val="002B0FF0"/>
    <w:rsid w:val="002B1011"/>
    <w:rsid w:val="002B1082"/>
    <w:rsid w:val="002B11F7"/>
    <w:rsid w:val="002B1343"/>
    <w:rsid w:val="002B13EA"/>
    <w:rsid w:val="002B1557"/>
    <w:rsid w:val="002B15D7"/>
    <w:rsid w:val="002B184F"/>
    <w:rsid w:val="002B1A48"/>
    <w:rsid w:val="002B1F2B"/>
    <w:rsid w:val="002B20C4"/>
    <w:rsid w:val="002B237C"/>
    <w:rsid w:val="002B2433"/>
    <w:rsid w:val="002B319E"/>
    <w:rsid w:val="002B3348"/>
    <w:rsid w:val="002B3603"/>
    <w:rsid w:val="002B3A74"/>
    <w:rsid w:val="002B3AF3"/>
    <w:rsid w:val="002B42D1"/>
    <w:rsid w:val="002B4467"/>
    <w:rsid w:val="002B49F0"/>
    <w:rsid w:val="002B4CB7"/>
    <w:rsid w:val="002B5273"/>
    <w:rsid w:val="002B53AB"/>
    <w:rsid w:val="002B554E"/>
    <w:rsid w:val="002B562F"/>
    <w:rsid w:val="002B5A4C"/>
    <w:rsid w:val="002B5D01"/>
    <w:rsid w:val="002B6B4E"/>
    <w:rsid w:val="002B702F"/>
    <w:rsid w:val="002B76C1"/>
    <w:rsid w:val="002B7718"/>
    <w:rsid w:val="002C00C4"/>
    <w:rsid w:val="002C049B"/>
    <w:rsid w:val="002C0576"/>
    <w:rsid w:val="002C087B"/>
    <w:rsid w:val="002C09E2"/>
    <w:rsid w:val="002C0C59"/>
    <w:rsid w:val="002C1518"/>
    <w:rsid w:val="002C15CF"/>
    <w:rsid w:val="002C1EA7"/>
    <w:rsid w:val="002C2145"/>
    <w:rsid w:val="002C23B8"/>
    <w:rsid w:val="002C25BC"/>
    <w:rsid w:val="002C25BF"/>
    <w:rsid w:val="002C26CD"/>
    <w:rsid w:val="002C2A0D"/>
    <w:rsid w:val="002C3257"/>
    <w:rsid w:val="002C329A"/>
    <w:rsid w:val="002C334E"/>
    <w:rsid w:val="002C3547"/>
    <w:rsid w:val="002C3C8E"/>
    <w:rsid w:val="002C3CA8"/>
    <w:rsid w:val="002C3FE5"/>
    <w:rsid w:val="002C4363"/>
    <w:rsid w:val="002C438A"/>
    <w:rsid w:val="002C461A"/>
    <w:rsid w:val="002C4898"/>
    <w:rsid w:val="002C4C1D"/>
    <w:rsid w:val="002C4C43"/>
    <w:rsid w:val="002C56C2"/>
    <w:rsid w:val="002C57C8"/>
    <w:rsid w:val="002C5816"/>
    <w:rsid w:val="002C5C11"/>
    <w:rsid w:val="002C6BC3"/>
    <w:rsid w:val="002C6D82"/>
    <w:rsid w:val="002C7108"/>
    <w:rsid w:val="002D0115"/>
    <w:rsid w:val="002D0CA9"/>
    <w:rsid w:val="002D0E9D"/>
    <w:rsid w:val="002D103C"/>
    <w:rsid w:val="002D13AA"/>
    <w:rsid w:val="002D1CA3"/>
    <w:rsid w:val="002D1D80"/>
    <w:rsid w:val="002D1DC8"/>
    <w:rsid w:val="002D202E"/>
    <w:rsid w:val="002D205D"/>
    <w:rsid w:val="002D24B9"/>
    <w:rsid w:val="002D278F"/>
    <w:rsid w:val="002D2AC3"/>
    <w:rsid w:val="002D3048"/>
    <w:rsid w:val="002D391E"/>
    <w:rsid w:val="002D3AD0"/>
    <w:rsid w:val="002D3DF4"/>
    <w:rsid w:val="002D3F25"/>
    <w:rsid w:val="002D3F27"/>
    <w:rsid w:val="002D42F2"/>
    <w:rsid w:val="002D44C1"/>
    <w:rsid w:val="002D46DD"/>
    <w:rsid w:val="002D4B6E"/>
    <w:rsid w:val="002D4BC2"/>
    <w:rsid w:val="002D4BD7"/>
    <w:rsid w:val="002D4BE7"/>
    <w:rsid w:val="002D56DD"/>
    <w:rsid w:val="002D577B"/>
    <w:rsid w:val="002D598D"/>
    <w:rsid w:val="002D5AF3"/>
    <w:rsid w:val="002D5C50"/>
    <w:rsid w:val="002D5EC0"/>
    <w:rsid w:val="002D621A"/>
    <w:rsid w:val="002D62C3"/>
    <w:rsid w:val="002D68E7"/>
    <w:rsid w:val="002D746D"/>
    <w:rsid w:val="002D756C"/>
    <w:rsid w:val="002D7DFD"/>
    <w:rsid w:val="002D7FE6"/>
    <w:rsid w:val="002E03F5"/>
    <w:rsid w:val="002E04DB"/>
    <w:rsid w:val="002E09AC"/>
    <w:rsid w:val="002E0B68"/>
    <w:rsid w:val="002E10E9"/>
    <w:rsid w:val="002E14C2"/>
    <w:rsid w:val="002E177C"/>
    <w:rsid w:val="002E19AA"/>
    <w:rsid w:val="002E19D4"/>
    <w:rsid w:val="002E1A29"/>
    <w:rsid w:val="002E1F67"/>
    <w:rsid w:val="002E2017"/>
    <w:rsid w:val="002E222E"/>
    <w:rsid w:val="002E2329"/>
    <w:rsid w:val="002E246C"/>
    <w:rsid w:val="002E2D81"/>
    <w:rsid w:val="002E2FC7"/>
    <w:rsid w:val="002E31E4"/>
    <w:rsid w:val="002E39F3"/>
    <w:rsid w:val="002E3C80"/>
    <w:rsid w:val="002E40F6"/>
    <w:rsid w:val="002E45D0"/>
    <w:rsid w:val="002E460A"/>
    <w:rsid w:val="002E467D"/>
    <w:rsid w:val="002E4A3C"/>
    <w:rsid w:val="002E4BF6"/>
    <w:rsid w:val="002E4E34"/>
    <w:rsid w:val="002E4E5D"/>
    <w:rsid w:val="002E4EFB"/>
    <w:rsid w:val="002E53A7"/>
    <w:rsid w:val="002E5BFB"/>
    <w:rsid w:val="002E61D2"/>
    <w:rsid w:val="002E623D"/>
    <w:rsid w:val="002E6936"/>
    <w:rsid w:val="002E6E68"/>
    <w:rsid w:val="002E70B5"/>
    <w:rsid w:val="002E7262"/>
    <w:rsid w:val="002E7506"/>
    <w:rsid w:val="002E7666"/>
    <w:rsid w:val="002E76E4"/>
    <w:rsid w:val="002E7AA7"/>
    <w:rsid w:val="002E7B63"/>
    <w:rsid w:val="002F026B"/>
    <w:rsid w:val="002F04E8"/>
    <w:rsid w:val="002F0B7D"/>
    <w:rsid w:val="002F0EA8"/>
    <w:rsid w:val="002F0F92"/>
    <w:rsid w:val="002F11BC"/>
    <w:rsid w:val="002F17C3"/>
    <w:rsid w:val="002F1AE5"/>
    <w:rsid w:val="002F21CC"/>
    <w:rsid w:val="002F2681"/>
    <w:rsid w:val="002F2BD3"/>
    <w:rsid w:val="002F2E44"/>
    <w:rsid w:val="002F2F5D"/>
    <w:rsid w:val="002F398E"/>
    <w:rsid w:val="002F3E8F"/>
    <w:rsid w:val="002F3F0F"/>
    <w:rsid w:val="002F41C8"/>
    <w:rsid w:val="002F466B"/>
    <w:rsid w:val="002F492A"/>
    <w:rsid w:val="002F5144"/>
    <w:rsid w:val="002F55AF"/>
    <w:rsid w:val="002F5609"/>
    <w:rsid w:val="002F5853"/>
    <w:rsid w:val="002F5B35"/>
    <w:rsid w:val="002F5D4C"/>
    <w:rsid w:val="002F5DF1"/>
    <w:rsid w:val="002F65F6"/>
    <w:rsid w:val="002F6635"/>
    <w:rsid w:val="002F6EA7"/>
    <w:rsid w:val="002F73BF"/>
    <w:rsid w:val="002F73D5"/>
    <w:rsid w:val="00300AFD"/>
    <w:rsid w:val="00300B62"/>
    <w:rsid w:val="003014BD"/>
    <w:rsid w:val="0030157D"/>
    <w:rsid w:val="00301EFE"/>
    <w:rsid w:val="00302108"/>
    <w:rsid w:val="003024DE"/>
    <w:rsid w:val="00302791"/>
    <w:rsid w:val="003027A0"/>
    <w:rsid w:val="003028AE"/>
    <w:rsid w:val="003028D4"/>
    <w:rsid w:val="00302D5E"/>
    <w:rsid w:val="00302D61"/>
    <w:rsid w:val="00302F40"/>
    <w:rsid w:val="00303B70"/>
    <w:rsid w:val="0030427F"/>
    <w:rsid w:val="0030428E"/>
    <w:rsid w:val="003043E6"/>
    <w:rsid w:val="00304A61"/>
    <w:rsid w:val="00304F67"/>
    <w:rsid w:val="00304FB6"/>
    <w:rsid w:val="00305AAE"/>
    <w:rsid w:val="00305D8D"/>
    <w:rsid w:val="0030619A"/>
    <w:rsid w:val="003062CD"/>
    <w:rsid w:val="00306342"/>
    <w:rsid w:val="00306603"/>
    <w:rsid w:val="00306BFA"/>
    <w:rsid w:val="00306C0E"/>
    <w:rsid w:val="00306F45"/>
    <w:rsid w:val="003070BE"/>
    <w:rsid w:val="003072C5"/>
    <w:rsid w:val="0030748B"/>
    <w:rsid w:val="00307C5B"/>
    <w:rsid w:val="00307D3D"/>
    <w:rsid w:val="00310108"/>
    <w:rsid w:val="0031019C"/>
    <w:rsid w:val="0031067C"/>
    <w:rsid w:val="003106DC"/>
    <w:rsid w:val="00310801"/>
    <w:rsid w:val="003108EC"/>
    <w:rsid w:val="00310BD3"/>
    <w:rsid w:val="00311085"/>
    <w:rsid w:val="00311360"/>
    <w:rsid w:val="003113C0"/>
    <w:rsid w:val="00311945"/>
    <w:rsid w:val="00311A55"/>
    <w:rsid w:val="003123D5"/>
    <w:rsid w:val="00312412"/>
    <w:rsid w:val="0031271E"/>
    <w:rsid w:val="00312B04"/>
    <w:rsid w:val="00312BF8"/>
    <w:rsid w:val="00312C94"/>
    <w:rsid w:val="0031329E"/>
    <w:rsid w:val="00313320"/>
    <w:rsid w:val="0031354E"/>
    <w:rsid w:val="00313621"/>
    <w:rsid w:val="00313944"/>
    <w:rsid w:val="00313F5E"/>
    <w:rsid w:val="00314250"/>
    <w:rsid w:val="00314326"/>
    <w:rsid w:val="00314669"/>
    <w:rsid w:val="00314A8D"/>
    <w:rsid w:val="00314F8E"/>
    <w:rsid w:val="003151D1"/>
    <w:rsid w:val="00315982"/>
    <w:rsid w:val="00315B98"/>
    <w:rsid w:val="00315C59"/>
    <w:rsid w:val="00315F34"/>
    <w:rsid w:val="00316095"/>
    <w:rsid w:val="00316502"/>
    <w:rsid w:val="00316734"/>
    <w:rsid w:val="0031686F"/>
    <w:rsid w:val="0031749E"/>
    <w:rsid w:val="0031750D"/>
    <w:rsid w:val="003177CE"/>
    <w:rsid w:val="003178E0"/>
    <w:rsid w:val="003200B5"/>
    <w:rsid w:val="00320553"/>
    <w:rsid w:val="00320794"/>
    <w:rsid w:val="00320915"/>
    <w:rsid w:val="00320AA6"/>
    <w:rsid w:val="00320C18"/>
    <w:rsid w:val="00320DB1"/>
    <w:rsid w:val="00320F64"/>
    <w:rsid w:val="0032103F"/>
    <w:rsid w:val="0032237A"/>
    <w:rsid w:val="00322801"/>
    <w:rsid w:val="003229A2"/>
    <w:rsid w:val="00322AAB"/>
    <w:rsid w:val="00322AEE"/>
    <w:rsid w:val="00322C04"/>
    <w:rsid w:val="00322D2B"/>
    <w:rsid w:val="00323096"/>
    <w:rsid w:val="0032328F"/>
    <w:rsid w:val="003234F4"/>
    <w:rsid w:val="00323556"/>
    <w:rsid w:val="00323771"/>
    <w:rsid w:val="003237A8"/>
    <w:rsid w:val="00323B5A"/>
    <w:rsid w:val="00323CC3"/>
    <w:rsid w:val="00323EF9"/>
    <w:rsid w:val="00323F61"/>
    <w:rsid w:val="00323F7B"/>
    <w:rsid w:val="00323F7E"/>
    <w:rsid w:val="003242B9"/>
    <w:rsid w:val="003243A3"/>
    <w:rsid w:val="0032469C"/>
    <w:rsid w:val="0032480C"/>
    <w:rsid w:val="00324C36"/>
    <w:rsid w:val="00324F2F"/>
    <w:rsid w:val="003254A1"/>
    <w:rsid w:val="003254D6"/>
    <w:rsid w:val="00325516"/>
    <w:rsid w:val="00325899"/>
    <w:rsid w:val="00325DBB"/>
    <w:rsid w:val="00326189"/>
    <w:rsid w:val="00326BD3"/>
    <w:rsid w:val="00326DB4"/>
    <w:rsid w:val="00326DF2"/>
    <w:rsid w:val="00327046"/>
    <w:rsid w:val="003270A1"/>
    <w:rsid w:val="0032768E"/>
    <w:rsid w:val="00327939"/>
    <w:rsid w:val="00327C5B"/>
    <w:rsid w:val="00327EA0"/>
    <w:rsid w:val="00327F92"/>
    <w:rsid w:val="00330277"/>
    <w:rsid w:val="0033039D"/>
    <w:rsid w:val="003306F4"/>
    <w:rsid w:val="003308EB"/>
    <w:rsid w:val="00330D13"/>
    <w:rsid w:val="00331974"/>
    <w:rsid w:val="003319FE"/>
    <w:rsid w:val="00331C5C"/>
    <w:rsid w:val="0033211C"/>
    <w:rsid w:val="003328E6"/>
    <w:rsid w:val="00332BF3"/>
    <w:rsid w:val="00332C58"/>
    <w:rsid w:val="00332FAB"/>
    <w:rsid w:val="00333209"/>
    <w:rsid w:val="003336AF"/>
    <w:rsid w:val="00334C5D"/>
    <w:rsid w:val="00334C7F"/>
    <w:rsid w:val="003352A6"/>
    <w:rsid w:val="00335577"/>
    <w:rsid w:val="00335968"/>
    <w:rsid w:val="00335F53"/>
    <w:rsid w:val="0033682C"/>
    <w:rsid w:val="00336DC1"/>
    <w:rsid w:val="00337534"/>
    <w:rsid w:val="0033753F"/>
    <w:rsid w:val="0033782A"/>
    <w:rsid w:val="00337B94"/>
    <w:rsid w:val="00340375"/>
    <w:rsid w:val="003404D0"/>
    <w:rsid w:val="00340EE3"/>
    <w:rsid w:val="00340F52"/>
    <w:rsid w:val="00341229"/>
    <w:rsid w:val="00341291"/>
    <w:rsid w:val="0034139E"/>
    <w:rsid w:val="00341BE8"/>
    <w:rsid w:val="00341E42"/>
    <w:rsid w:val="00341E4F"/>
    <w:rsid w:val="00342663"/>
    <w:rsid w:val="003426FA"/>
    <w:rsid w:val="003428ED"/>
    <w:rsid w:val="00343745"/>
    <w:rsid w:val="003437D2"/>
    <w:rsid w:val="00343BF1"/>
    <w:rsid w:val="00343C2C"/>
    <w:rsid w:val="00343CA3"/>
    <w:rsid w:val="00343EE1"/>
    <w:rsid w:val="00343FFD"/>
    <w:rsid w:val="0034410D"/>
    <w:rsid w:val="00344490"/>
    <w:rsid w:val="00344B78"/>
    <w:rsid w:val="00344B7A"/>
    <w:rsid w:val="00345499"/>
    <w:rsid w:val="00345968"/>
    <w:rsid w:val="00345A21"/>
    <w:rsid w:val="00345C07"/>
    <w:rsid w:val="00345DAB"/>
    <w:rsid w:val="00345FAF"/>
    <w:rsid w:val="0034605D"/>
    <w:rsid w:val="003465A4"/>
    <w:rsid w:val="0034665D"/>
    <w:rsid w:val="00346F43"/>
    <w:rsid w:val="00347356"/>
    <w:rsid w:val="00347C5F"/>
    <w:rsid w:val="00347CE1"/>
    <w:rsid w:val="0035008A"/>
    <w:rsid w:val="003503A5"/>
    <w:rsid w:val="0035068B"/>
    <w:rsid w:val="0035093F"/>
    <w:rsid w:val="00350B17"/>
    <w:rsid w:val="003516D5"/>
    <w:rsid w:val="003516DA"/>
    <w:rsid w:val="003516E8"/>
    <w:rsid w:val="0035191B"/>
    <w:rsid w:val="0035201F"/>
    <w:rsid w:val="0035205C"/>
    <w:rsid w:val="00352144"/>
    <w:rsid w:val="00352625"/>
    <w:rsid w:val="00352995"/>
    <w:rsid w:val="00352E88"/>
    <w:rsid w:val="00352FB1"/>
    <w:rsid w:val="003531B1"/>
    <w:rsid w:val="00353295"/>
    <w:rsid w:val="003536C4"/>
    <w:rsid w:val="003537BD"/>
    <w:rsid w:val="003539D2"/>
    <w:rsid w:val="0035433F"/>
    <w:rsid w:val="003546E7"/>
    <w:rsid w:val="00354735"/>
    <w:rsid w:val="00354AE7"/>
    <w:rsid w:val="00354BA2"/>
    <w:rsid w:val="00354C6A"/>
    <w:rsid w:val="00354C8E"/>
    <w:rsid w:val="00354E9E"/>
    <w:rsid w:val="0035540E"/>
    <w:rsid w:val="003555E7"/>
    <w:rsid w:val="00355790"/>
    <w:rsid w:val="00355C59"/>
    <w:rsid w:val="00355E0C"/>
    <w:rsid w:val="00355E87"/>
    <w:rsid w:val="00355FFA"/>
    <w:rsid w:val="00356653"/>
    <w:rsid w:val="00356685"/>
    <w:rsid w:val="003577A1"/>
    <w:rsid w:val="00357868"/>
    <w:rsid w:val="00357935"/>
    <w:rsid w:val="00357A88"/>
    <w:rsid w:val="003600F3"/>
    <w:rsid w:val="003602B7"/>
    <w:rsid w:val="00360453"/>
    <w:rsid w:val="00360B39"/>
    <w:rsid w:val="00360DCB"/>
    <w:rsid w:val="00360E40"/>
    <w:rsid w:val="00361118"/>
    <w:rsid w:val="00361269"/>
    <w:rsid w:val="0036174B"/>
    <w:rsid w:val="00361B1B"/>
    <w:rsid w:val="00361D05"/>
    <w:rsid w:val="00361DFE"/>
    <w:rsid w:val="00362415"/>
    <w:rsid w:val="00362427"/>
    <w:rsid w:val="003624E2"/>
    <w:rsid w:val="0036274B"/>
    <w:rsid w:val="00362895"/>
    <w:rsid w:val="00362A12"/>
    <w:rsid w:val="00362B53"/>
    <w:rsid w:val="00362F03"/>
    <w:rsid w:val="00363011"/>
    <w:rsid w:val="00363087"/>
    <w:rsid w:val="0036316A"/>
    <w:rsid w:val="0036346B"/>
    <w:rsid w:val="003636C9"/>
    <w:rsid w:val="00363839"/>
    <w:rsid w:val="00363BB1"/>
    <w:rsid w:val="00363BB9"/>
    <w:rsid w:val="00363C24"/>
    <w:rsid w:val="00363E10"/>
    <w:rsid w:val="003640E9"/>
    <w:rsid w:val="00364A58"/>
    <w:rsid w:val="00364C5D"/>
    <w:rsid w:val="00364F6E"/>
    <w:rsid w:val="00364F97"/>
    <w:rsid w:val="003650D2"/>
    <w:rsid w:val="00365206"/>
    <w:rsid w:val="0036529D"/>
    <w:rsid w:val="00365353"/>
    <w:rsid w:val="003654D0"/>
    <w:rsid w:val="00365774"/>
    <w:rsid w:val="00365807"/>
    <w:rsid w:val="00365BD5"/>
    <w:rsid w:val="00365D66"/>
    <w:rsid w:val="00365EEA"/>
    <w:rsid w:val="00366166"/>
    <w:rsid w:val="003663F9"/>
    <w:rsid w:val="00366436"/>
    <w:rsid w:val="0036742E"/>
    <w:rsid w:val="00367C1D"/>
    <w:rsid w:val="00367C92"/>
    <w:rsid w:val="00367CAC"/>
    <w:rsid w:val="00367E78"/>
    <w:rsid w:val="00367F81"/>
    <w:rsid w:val="00367FAC"/>
    <w:rsid w:val="003707E4"/>
    <w:rsid w:val="00370B7D"/>
    <w:rsid w:val="00370C94"/>
    <w:rsid w:val="003710E6"/>
    <w:rsid w:val="00371E28"/>
    <w:rsid w:val="0037232B"/>
    <w:rsid w:val="003728C6"/>
    <w:rsid w:val="00372C78"/>
    <w:rsid w:val="00373251"/>
    <w:rsid w:val="003734B5"/>
    <w:rsid w:val="00373A12"/>
    <w:rsid w:val="00373AAD"/>
    <w:rsid w:val="00373E50"/>
    <w:rsid w:val="00373F7F"/>
    <w:rsid w:val="0037487E"/>
    <w:rsid w:val="00374CC6"/>
    <w:rsid w:val="00374E8E"/>
    <w:rsid w:val="00374F09"/>
    <w:rsid w:val="00375103"/>
    <w:rsid w:val="0037524F"/>
    <w:rsid w:val="003754D6"/>
    <w:rsid w:val="00375DC0"/>
    <w:rsid w:val="00375F4A"/>
    <w:rsid w:val="0037604C"/>
    <w:rsid w:val="0037612B"/>
    <w:rsid w:val="00376403"/>
    <w:rsid w:val="00376732"/>
    <w:rsid w:val="00377301"/>
    <w:rsid w:val="00377484"/>
    <w:rsid w:val="00377A7A"/>
    <w:rsid w:val="00377C21"/>
    <w:rsid w:val="00377D7C"/>
    <w:rsid w:val="003802F3"/>
    <w:rsid w:val="0038103F"/>
    <w:rsid w:val="00381146"/>
    <w:rsid w:val="00381202"/>
    <w:rsid w:val="00381620"/>
    <w:rsid w:val="0038183B"/>
    <w:rsid w:val="00381891"/>
    <w:rsid w:val="00381981"/>
    <w:rsid w:val="003819D4"/>
    <w:rsid w:val="00381AFB"/>
    <w:rsid w:val="0038207D"/>
    <w:rsid w:val="003824A7"/>
    <w:rsid w:val="003831C3"/>
    <w:rsid w:val="0038343A"/>
    <w:rsid w:val="003837F6"/>
    <w:rsid w:val="00383B0C"/>
    <w:rsid w:val="0038438D"/>
    <w:rsid w:val="0038476B"/>
    <w:rsid w:val="003848F6"/>
    <w:rsid w:val="00384AF4"/>
    <w:rsid w:val="00384B03"/>
    <w:rsid w:val="00384E95"/>
    <w:rsid w:val="0038509A"/>
    <w:rsid w:val="003853BC"/>
    <w:rsid w:val="00385798"/>
    <w:rsid w:val="00385C37"/>
    <w:rsid w:val="00385FFC"/>
    <w:rsid w:val="00386441"/>
    <w:rsid w:val="003869A8"/>
    <w:rsid w:val="00386A6E"/>
    <w:rsid w:val="00386B50"/>
    <w:rsid w:val="00386F05"/>
    <w:rsid w:val="00387557"/>
    <w:rsid w:val="00387665"/>
    <w:rsid w:val="00387755"/>
    <w:rsid w:val="00387D69"/>
    <w:rsid w:val="00387EE2"/>
    <w:rsid w:val="0039021C"/>
    <w:rsid w:val="003904F5"/>
    <w:rsid w:val="00390C28"/>
    <w:rsid w:val="00391605"/>
    <w:rsid w:val="00391791"/>
    <w:rsid w:val="00391B22"/>
    <w:rsid w:val="00391D3C"/>
    <w:rsid w:val="003925E0"/>
    <w:rsid w:val="003926E1"/>
    <w:rsid w:val="00392890"/>
    <w:rsid w:val="00392AA3"/>
    <w:rsid w:val="00392E3E"/>
    <w:rsid w:val="00393257"/>
    <w:rsid w:val="0039338A"/>
    <w:rsid w:val="00393496"/>
    <w:rsid w:val="003936F8"/>
    <w:rsid w:val="0039371E"/>
    <w:rsid w:val="0039381C"/>
    <w:rsid w:val="00393977"/>
    <w:rsid w:val="00393A38"/>
    <w:rsid w:val="00393A71"/>
    <w:rsid w:val="00393AB5"/>
    <w:rsid w:val="003941F1"/>
    <w:rsid w:val="003944FD"/>
    <w:rsid w:val="003955FA"/>
    <w:rsid w:val="00395C73"/>
    <w:rsid w:val="00395E11"/>
    <w:rsid w:val="003967EF"/>
    <w:rsid w:val="00396851"/>
    <w:rsid w:val="00396B1F"/>
    <w:rsid w:val="00396C9F"/>
    <w:rsid w:val="00396CF5"/>
    <w:rsid w:val="00396F17"/>
    <w:rsid w:val="00396FCF"/>
    <w:rsid w:val="00397535"/>
    <w:rsid w:val="00397873"/>
    <w:rsid w:val="00397A45"/>
    <w:rsid w:val="00397FBF"/>
    <w:rsid w:val="00397FFC"/>
    <w:rsid w:val="003A001A"/>
    <w:rsid w:val="003A01B7"/>
    <w:rsid w:val="003A0325"/>
    <w:rsid w:val="003A0BAA"/>
    <w:rsid w:val="003A0C66"/>
    <w:rsid w:val="003A0E92"/>
    <w:rsid w:val="003A10B2"/>
    <w:rsid w:val="003A1271"/>
    <w:rsid w:val="003A166B"/>
    <w:rsid w:val="003A227C"/>
    <w:rsid w:val="003A274F"/>
    <w:rsid w:val="003A2990"/>
    <w:rsid w:val="003A2AC5"/>
    <w:rsid w:val="003A2E35"/>
    <w:rsid w:val="003A2F07"/>
    <w:rsid w:val="003A30D9"/>
    <w:rsid w:val="003A31E0"/>
    <w:rsid w:val="003A321D"/>
    <w:rsid w:val="003A33F8"/>
    <w:rsid w:val="003A3426"/>
    <w:rsid w:val="003A410B"/>
    <w:rsid w:val="003A4178"/>
    <w:rsid w:val="003A4970"/>
    <w:rsid w:val="003A4A1D"/>
    <w:rsid w:val="003A52D2"/>
    <w:rsid w:val="003A5589"/>
    <w:rsid w:val="003A5C26"/>
    <w:rsid w:val="003A5DC7"/>
    <w:rsid w:val="003A6613"/>
    <w:rsid w:val="003A6E60"/>
    <w:rsid w:val="003A765E"/>
    <w:rsid w:val="003A77FE"/>
    <w:rsid w:val="003A77FF"/>
    <w:rsid w:val="003A7A33"/>
    <w:rsid w:val="003A7E6E"/>
    <w:rsid w:val="003B0222"/>
    <w:rsid w:val="003B038A"/>
    <w:rsid w:val="003B0672"/>
    <w:rsid w:val="003B08D6"/>
    <w:rsid w:val="003B0931"/>
    <w:rsid w:val="003B0955"/>
    <w:rsid w:val="003B1019"/>
    <w:rsid w:val="003B178F"/>
    <w:rsid w:val="003B1EF7"/>
    <w:rsid w:val="003B21FC"/>
    <w:rsid w:val="003B2991"/>
    <w:rsid w:val="003B3026"/>
    <w:rsid w:val="003B329B"/>
    <w:rsid w:val="003B36DC"/>
    <w:rsid w:val="003B3A65"/>
    <w:rsid w:val="003B3A69"/>
    <w:rsid w:val="003B3BD2"/>
    <w:rsid w:val="003B3C86"/>
    <w:rsid w:val="003B3E36"/>
    <w:rsid w:val="003B44C3"/>
    <w:rsid w:val="003B476F"/>
    <w:rsid w:val="003B55B8"/>
    <w:rsid w:val="003B5727"/>
    <w:rsid w:val="003B5BF8"/>
    <w:rsid w:val="003B61D3"/>
    <w:rsid w:val="003B639F"/>
    <w:rsid w:val="003B642E"/>
    <w:rsid w:val="003B665C"/>
    <w:rsid w:val="003B6FF7"/>
    <w:rsid w:val="003B7030"/>
    <w:rsid w:val="003B715A"/>
    <w:rsid w:val="003B7372"/>
    <w:rsid w:val="003B7397"/>
    <w:rsid w:val="003B73E3"/>
    <w:rsid w:val="003B743C"/>
    <w:rsid w:val="003B78FE"/>
    <w:rsid w:val="003B7BF6"/>
    <w:rsid w:val="003B7FC5"/>
    <w:rsid w:val="003C03A2"/>
    <w:rsid w:val="003C0889"/>
    <w:rsid w:val="003C090E"/>
    <w:rsid w:val="003C0CEF"/>
    <w:rsid w:val="003C145B"/>
    <w:rsid w:val="003C1A13"/>
    <w:rsid w:val="003C1A90"/>
    <w:rsid w:val="003C1B9E"/>
    <w:rsid w:val="003C1C96"/>
    <w:rsid w:val="003C1DF7"/>
    <w:rsid w:val="003C22A8"/>
    <w:rsid w:val="003C25DC"/>
    <w:rsid w:val="003C263F"/>
    <w:rsid w:val="003C26C1"/>
    <w:rsid w:val="003C2D68"/>
    <w:rsid w:val="003C2D7C"/>
    <w:rsid w:val="003C3352"/>
    <w:rsid w:val="003C36DE"/>
    <w:rsid w:val="003C3BF6"/>
    <w:rsid w:val="003C3CE3"/>
    <w:rsid w:val="003C4063"/>
    <w:rsid w:val="003C4183"/>
    <w:rsid w:val="003C42D2"/>
    <w:rsid w:val="003C43CF"/>
    <w:rsid w:val="003C44D4"/>
    <w:rsid w:val="003C452E"/>
    <w:rsid w:val="003C4709"/>
    <w:rsid w:val="003C4E38"/>
    <w:rsid w:val="003C50A2"/>
    <w:rsid w:val="003C552C"/>
    <w:rsid w:val="003C5971"/>
    <w:rsid w:val="003C5CD2"/>
    <w:rsid w:val="003C61B9"/>
    <w:rsid w:val="003C6855"/>
    <w:rsid w:val="003C6E28"/>
    <w:rsid w:val="003C6EC7"/>
    <w:rsid w:val="003C72D7"/>
    <w:rsid w:val="003C775D"/>
    <w:rsid w:val="003C780E"/>
    <w:rsid w:val="003C788F"/>
    <w:rsid w:val="003C7CA2"/>
    <w:rsid w:val="003C7E95"/>
    <w:rsid w:val="003C7ED6"/>
    <w:rsid w:val="003D00E9"/>
    <w:rsid w:val="003D081B"/>
    <w:rsid w:val="003D0C3F"/>
    <w:rsid w:val="003D11E4"/>
    <w:rsid w:val="003D13D3"/>
    <w:rsid w:val="003D15ED"/>
    <w:rsid w:val="003D1CDF"/>
    <w:rsid w:val="003D1D08"/>
    <w:rsid w:val="003D1F3C"/>
    <w:rsid w:val="003D2097"/>
    <w:rsid w:val="003D2639"/>
    <w:rsid w:val="003D2739"/>
    <w:rsid w:val="003D27F8"/>
    <w:rsid w:val="003D3D92"/>
    <w:rsid w:val="003D4057"/>
    <w:rsid w:val="003D40E5"/>
    <w:rsid w:val="003D446A"/>
    <w:rsid w:val="003D4490"/>
    <w:rsid w:val="003D49D1"/>
    <w:rsid w:val="003D4E23"/>
    <w:rsid w:val="003D57E9"/>
    <w:rsid w:val="003D5AC9"/>
    <w:rsid w:val="003D5B0A"/>
    <w:rsid w:val="003D6258"/>
    <w:rsid w:val="003D6274"/>
    <w:rsid w:val="003D6634"/>
    <w:rsid w:val="003D68A0"/>
    <w:rsid w:val="003D73B3"/>
    <w:rsid w:val="003D769D"/>
    <w:rsid w:val="003D7A35"/>
    <w:rsid w:val="003D7BEB"/>
    <w:rsid w:val="003D7CEE"/>
    <w:rsid w:val="003D7E06"/>
    <w:rsid w:val="003D7E4C"/>
    <w:rsid w:val="003E044C"/>
    <w:rsid w:val="003E04E5"/>
    <w:rsid w:val="003E05F2"/>
    <w:rsid w:val="003E06BA"/>
    <w:rsid w:val="003E075A"/>
    <w:rsid w:val="003E081A"/>
    <w:rsid w:val="003E09DF"/>
    <w:rsid w:val="003E0B68"/>
    <w:rsid w:val="003E0DD5"/>
    <w:rsid w:val="003E0F08"/>
    <w:rsid w:val="003E240D"/>
    <w:rsid w:val="003E2ACD"/>
    <w:rsid w:val="003E2AED"/>
    <w:rsid w:val="003E2CA3"/>
    <w:rsid w:val="003E3681"/>
    <w:rsid w:val="003E38FC"/>
    <w:rsid w:val="003E45CA"/>
    <w:rsid w:val="003E4601"/>
    <w:rsid w:val="003E4B04"/>
    <w:rsid w:val="003E4B27"/>
    <w:rsid w:val="003E4BEE"/>
    <w:rsid w:val="003E4CF0"/>
    <w:rsid w:val="003E53F2"/>
    <w:rsid w:val="003E5981"/>
    <w:rsid w:val="003E59B5"/>
    <w:rsid w:val="003E5CA7"/>
    <w:rsid w:val="003E5F0C"/>
    <w:rsid w:val="003E6AFC"/>
    <w:rsid w:val="003E6E49"/>
    <w:rsid w:val="003E7749"/>
    <w:rsid w:val="003F018F"/>
    <w:rsid w:val="003F06F3"/>
    <w:rsid w:val="003F07DF"/>
    <w:rsid w:val="003F0912"/>
    <w:rsid w:val="003F0963"/>
    <w:rsid w:val="003F0E53"/>
    <w:rsid w:val="003F1263"/>
    <w:rsid w:val="003F12A1"/>
    <w:rsid w:val="003F12B4"/>
    <w:rsid w:val="003F1BE6"/>
    <w:rsid w:val="003F1C59"/>
    <w:rsid w:val="003F1D0E"/>
    <w:rsid w:val="003F1FD2"/>
    <w:rsid w:val="003F2149"/>
    <w:rsid w:val="003F230E"/>
    <w:rsid w:val="003F2682"/>
    <w:rsid w:val="003F2B74"/>
    <w:rsid w:val="003F3323"/>
    <w:rsid w:val="003F3AF7"/>
    <w:rsid w:val="003F3C17"/>
    <w:rsid w:val="003F4850"/>
    <w:rsid w:val="003F48DA"/>
    <w:rsid w:val="003F4A31"/>
    <w:rsid w:val="003F5571"/>
    <w:rsid w:val="003F5DC3"/>
    <w:rsid w:val="003F6202"/>
    <w:rsid w:val="003F67CC"/>
    <w:rsid w:val="003F69F2"/>
    <w:rsid w:val="003F6C6C"/>
    <w:rsid w:val="003F7359"/>
    <w:rsid w:val="003F799C"/>
    <w:rsid w:val="003F7ACA"/>
    <w:rsid w:val="003F7EA6"/>
    <w:rsid w:val="003F7F23"/>
    <w:rsid w:val="004004D2"/>
    <w:rsid w:val="004008E3"/>
    <w:rsid w:val="00400D2A"/>
    <w:rsid w:val="00401083"/>
    <w:rsid w:val="00401156"/>
    <w:rsid w:val="00401527"/>
    <w:rsid w:val="0040218D"/>
    <w:rsid w:val="004025A2"/>
    <w:rsid w:val="00402774"/>
    <w:rsid w:val="004029F1"/>
    <w:rsid w:val="00402F23"/>
    <w:rsid w:val="00402F55"/>
    <w:rsid w:val="00403332"/>
    <w:rsid w:val="004034E9"/>
    <w:rsid w:val="00403527"/>
    <w:rsid w:val="00403662"/>
    <w:rsid w:val="004045CB"/>
    <w:rsid w:val="004045CD"/>
    <w:rsid w:val="004045E4"/>
    <w:rsid w:val="00404711"/>
    <w:rsid w:val="0040492B"/>
    <w:rsid w:val="004049D7"/>
    <w:rsid w:val="00404AEA"/>
    <w:rsid w:val="00404E02"/>
    <w:rsid w:val="00404E24"/>
    <w:rsid w:val="0040501A"/>
    <w:rsid w:val="00405BED"/>
    <w:rsid w:val="00405D02"/>
    <w:rsid w:val="00405E5F"/>
    <w:rsid w:val="004062D0"/>
    <w:rsid w:val="0040635D"/>
    <w:rsid w:val="00406C39"/>
    <w:rsid w:val="00406F2F"/>
    <w:rsid w:val="004075EC"/>
    <w:rsid w:val="0040764B"/>
    <w:rsid w:val="004077AA"/>
    <w:rsid w:val="004078F6"/>
    <w:rsid w:val="004079AF"/>
    <w:rsid w:val="0041017A"/>
    <w:rsid w:val="0041092C"/>
    <w:rsid w:val="00410E01"/>
    <w:rsid w:val="0041105B"/>
    <w:rsid w:val="0041107B"/>
    <w:rsid w:val="004111E0"/>
    <w:rsid w:val="00411801"/>
    <w:rsid w:val="00411BD1"/>
    <w:rsid w:val="00411CA7"/>
    <w:rsid w:val="00412251"/>
    <w:rsid w:val="00412882"/>
    <w:rsid w:val="00412A05"/>
    <w:rsid w:val="00412BA3"/>
    <w:rsid w:val="00413042"/>
    <w:rsid w:val="0041319A"/>
    <w:rsid w:val="004132FF"/>
    <w:rsid w:val="00413766"/>
    <w:rsid w:val="0041389E"/>
    <w:rsid w:val="004140DA"/>
    <w:rsid w:val="00414A5B"/>
    <w:rsid w:val="00414B3E"/>
    <w:rsid w:val="004152F2"/>
    <w:rsid w:val="00415514"/>
    <w:rsid w:val="00415A03"/>
    <w:rsid w:val="00416406"/>
    <w:rsid w:val="00416828"/>
    <w:rsid w:val="00416D6F"/>
    <w:rsid w:val="00416E29"/>
    <w:rsid w:val="00416F4C"/>
    <w:rsid w:val="00417CAC"/>
    <w:rsid w:val="00417F3A"/>
    <w:rsid w:val="004205C5"/>
    <w:rsid w:val="0042069D"/>
    <w:rsid w:val="00420C1E"/>
    <w:rsid w:val="00420C93"/>
    <w:rsid w:val="00421073"/>
    <w:rsid w:val="0042109B"/>
    <w:rsid w:val="00421B68"/>
    <w:rsid w:val="004226E3"/>
    <w:rsid w:val="0042279F"/>
    <w:rsid w:val="00422C6A"/>
    <w:rsid w:val="00422D8A"/>
    <w:rsid w:val="00422EA5"/>
    <w:rsid w:val="004230E3"/>
    <w:rsid w:val="00423290"/>
    <w:rsid w:val="004235EA"/>
    <w:rsid w:val="0042406C"/>
    <w:rsid w:val="004243F3"/>
    <w:rsid w:val="00424556"/>
    <w:rsid w:val="0042539B"/>
    <w:rsid w:val="004253EB"/>
    <w:rsid w:val="0042557B"/>
    <w:rsid w:val="00425588"/>
    <w:rsid w:val="00425732"/>
    <w:rsid w:val="00425DDB"/>
    <w:rsid w:val="00425E65"/>
    <w:rsid w:val="00426078"/>
    <w:rsid w:val="004261E3"/>
    <w:rsid w:val="004265FB"/>
    <w:rsid w:val="0042682D"/>
    <w:rsid w:val="00426DCE"/>
    <w:rsid w:val="004270E9"/>
    <w:rsid w:val="0042719A"/>
    <w:rsid w:val="0042722F"/>
    <w:rsid w:val="004275E8"/>
    <w:rsid w:val="0042769F"/>
    <w:rsid w:val="004276F1"/>
    <w:rsid w:val="00427F03"/>
    <w:rsid w:val="00430384"/>
    <w:rsid w:val="00430957"/>
    <w:rsid w:val="00430B1B"/>
    <w:rsid w:val="00431166"/>
    <w:rsid w:val="0043179D"/>
    <w:rsid w:val="004320A4"/>
    <w:rsid w:val="00432132"/>
    <w:rsid w:val="0043215B"/>
    <w:rsid w:val="00432D72"/>
    <w:rsid w:val="00432D97"/>
    <w:rsid w:val="00432E24"/>
    <w:rsid w:val="00433646"/>
    <w:rsid w:val="0043391E"/>
    <w:rsid w:val="00433953"/>
    <w:rsid w:val="00433B79"/>
    <w:rsid w:val="0043437C"/>
    <w:rsid w:val="00434549"/>
    <w:rsid w:val="00434B87"/>
    <w:rsid w:val="00435788"/>
    <w:rsid w:val="00435B0D"/>
    <w:rsid w:val="00435B7F"/>
    <w:rsid w:val="00436104"/>
    <w:rsid w:val="00436107"/>
    <w:rsid w:val="004366E3"/>
    <w:rsid w:val="00436CE4"/>
    <w:rsid w:val="00437690"/>
    <w:rsid w:val="004377C4"/>
    <w:rsid w:val="00437BB1"/>
    <w:rsid w:val="00437BE1"/>
    <w:rsid w:val="00437C9F"/>
    <w:rsid w:val="00440452"/>
    <w:rsid w:val="00440733"/>
    <w:rsid w:val="004409B3"/>
    <w:rsid w:val="00440A66"/>
    <w:rsid w:val="00440F84"/>
    <w:rsid w:val="004410DB"/>
    <w:rsid w:val="004412A0"/>
    <w:rsid w:val="00441380"/>
    <w:rsid w:val="004425F3"/>
    <w:rsid w:val="00443695"/>
    <w:rsid w:val="004438E6"/>
    <w:rsid w:val="00443BF5"/>
    <w:rsid w:val="00443F22"/>
    <w:rsid w:val="00444185"/>
    <w:rsid w:val="00444373"/>
    <w:rsid w:val="0044488B"/>
    <w:rsid w:val="004448BE"/>
    <w:rsid w:val="00444990"/>
    <w:rsid w:val="00444DA7"/>
    <w:rsid w:val="004450F2"/>
    <w:rsid w:val="004451BF"/>
    <w:rsid w:val="004451D1"/>
    <w:rsid w:val="00445281"/>
    <w:rsid w:val="00445901"/>
    <w:rsid w:val="00445D05"/>
    <w:rsid w:val="00445F86"/>
    <w:rsid w:val="0044645E"/>
    <w:rsid w:val="004466D0"/>
    <w:rsid w:val="00446892"/>
    <w:rsid w:val="00446AF7"/>
    <w:rsid w:val="00446B4F"/>
    <w:rsid w:val="00446F61"/>
    <w:rsid w:val="00446F86"/>
    <w:rsid w:val="004472F0"/>
    <w:rsid w:val="00447455"/>
    <w:rsid w:val="004476AD"/>
    <w:rsid w:val="00447B65"/>
    <w:rsid w:val="00447C75"/>
    <w:rsid w:val="00447DB4"/>
    <w:rsid w:val="004500FE"/>
    <w:rsid w:val="00450441"/>
    <w:rsid w:val="00450509"/>
    <w:rsid w:val="004507CD"/>
    <w:rsid w:val="00450CB3"/>
    <w:rsid w:val="00450DC1"/>
    <w:rsid w:val="00450E4A"/>
    <w:rsid w:val="00451268"/>
    <w:rsid w:val="00451399"/>
    <w:rsid w:val="004517AD"/>
    <w:rsid w:val="00451C97"/>
    <w:rsid w:val="0045227C"/>
    <w:rsid w:val="004522C4"/>
    <w:rsid w:val="0045256F"/>
    <w:rsid w:val="00452813"/>
    <w:rsid w:val="00452B76"/>
    <w:rsid w:val="00453FDA"/>
    <w:rsid w:val="0045421B"/>
    <w:rsid w:val="004544AB"/>
    <w:rsid w:val="004548BD"/>
    <w:rsid w:val="004549EA"/>
    <w:rsid w:val="00454E98"/>
    <w:rsid w:val="00454FC9"/>
    <w:rsid w:val="0045547A"/>
    <w:rsid w:val="00455508"/>
    <w:rsid w:val="0045560F"/>
    <w:rsid w:val="00455732"/>
    <w:rsid w:val="00455AE4"/>
    <w:rsid w:val="00455B5E"/>
    <w:rsid w:val="00455BF2"/>
    <w:rsid w:val="00455C5F"/>
    <w:rsid w:val="00455E6B"/>
    <w:rsid w:val="00455EB2"/>
    <w:rsid w:val="00455FD4"/>
    <w:rsid w:val="004560F0"/>
    <w:rsid w:val="00456744"/>
    <w:rsid w:val="00456CF3"/>
    <w:rsid w:val="00456D8C"/>
    <w:rsid w:val="00457563"/>
    <w:rsid w:val="004577F0"/>
    <w:rsid w:val="00457AF4"/>
    <w:rsid w:val="00457BFC"/>
    <w:rsid w:val="004601A3"/>
    <w:rsid w:val="0046247D"/>
    <w:rsid w:val="004624C0"/>
    <w:rsid w:val="00462B8F"/>
    <w:rsid w:val="0046313C"/>
    <w:rsid w:val="00463429"/>
    <w:rsid w:val="00463DCF"/>
    <w:rsid w:val="00463E1A"/>
    <w:rsid w:val="00463F57"/>
    <w:rsid w:val="00464537"/>
    <w:rsid w:val="00464BE4"/>
    <w:rsid w:val="00464D1B"/>
    <w:rsid w:val="00464F92"/>
    <w:rsid w:val="00465CCB"/>
    <w:rsid w:val="00465DCA"/>
    <w:rsid w:val="00466129"/>
    <w:rsid w:val="004661AA"/>
    <w:rsid w:val="004661AD"/>
    <w:rsid w:val="00466231"/>
    <w:rsid w:val="00466316"/>
    <w:rsid w:val="0046632A"/>
    <w:rsid w:val="0046647B"/>
    <w:rsid w:val="00466724"/>
    <w:rsid w:val="004667E8"/>
    <w:rsid w:val="0046687F"/>
    <w:rsid w:val="00466EB8"/>
    <w:rsid w:val="00467124"/>
    <w:rsid w:val="00467191"/>
    <w:rsid w:val="0046739A"/>
    <w:rsid w:val="00467412"/>
    <w:rsid w:val="004679CD"/>
    <w:rsid w:val="00467C77"/>
    <w:rsid w:val="00467D51"/>
    <w:rsid w:val="00470140"/>
    <w:rsid w:val="004709AB"/>
    <w:rsid w:val="00470A3A"/>
    <w:rsid w:val="00470F43"/>
    <w:rsid w:val="00471018"/>
    <w:rsid w:val="004710FC"/>
    <w:rsid w:val="004715D0"/>
    <w:rsid w:val="00471F00"/>
    <w:rsid w:val="00471F49"/>
    <w:rsid w:val="00472769"/>
    <w:rsid w:val="00472AE9"/>
    <w:rsid w:val="004730ED"/>
    <w:rsid w:val="00473569"/>
    <w:rsid w:val="004735D6"/>
    <w:rsid w:val="00473606"/>
    <w:rsid w:val="00473EBB"/>
    <w:rsid w:val="0047469E"/>
    <w:rsid w:val="00474883"/>
    <w:rsid w:val="00474B6F"/>
    <w:rsid w:val="00474C06"/>
    <w:rsid w:val="00474E67"/>
    <w:rsid w:val="00475595"/>
    <w:rsid w:val="00475D63"/>
    <w:rsid w:val="00475F70"/>
    <w:rsid w:val="00475F7E"/>
    <w:rsid w:val="004761DB"/>
    <w:rsid w:val="00476950"/>
    <w:rsid w:val="004771E3"/>
    <w:rsid w:val="004775FD"/>
    <w:rsid w:val="00477A96"/>
    <w:rsid w:val="00480664"/>
    <w:rsid w:val="00480884"/>
    <w:rsid w:val="004809FD"/>
    <w:rsid w:val="00480DBE"/>
    <w:rsid w:val="00481C4D"/>
    <w:rsid w:val="00481C88"/>
    <w:rsid w:val="00481D7B"/>
    <w:rsid w:val="00482078"/>
    <w:rsid w:val="0048265B"/>
    <w:rsid w:val="00482E6B"/>
    <w:rsid w:val="00483389"/>
    <w:rsid w:val="00483524"/>
    <w:rsid w:val="004837DA"/>
    <w:rsid w:val="00483A4F"/>
    <w:rsid w:val="00483C46"/>
    <w:rsid w:val="00483D56"/>
    <w:rsid w:val="00483F59"/>
    <w:rsid w:val="0048462D"/>
    <w:rsid w:val="004848B7"/>
    <w:rsid w:val="00484BFC"/>
    <w:rsid w:val="00484CAB"/>
    <w:rsid w:val="00485462"/>
    <w:rsid w:val="0048553A"/>
    <w:rsid w:val="0048562E"/>
    <w:rsid w:val="00485D99"/>
    <w:rsid w:val="0048614B"/>
    <w:rsid w:val="004862A7"/>
    <w:rsid w:val="0048668C"/>
    <w:rsid w:val="004866E1"/>
    <w:rsid w:val="00486711"/>
    <w:rsid w:val="00486734"/>
    <w:rsid w:val="00486CA2"/>
    <w:rsid w:val="00486ED6"/>
    <w:rsid w:val="00486FBD"/>
    <w:rsid w:val="0048754B"/>
    <w:rsid w:val="00487A5F"/>
    <w:rsid w:val="00487DE3"/>
    <w:rsid w:val="00490082"/>
    <w:rsid w:val="004902B1"/>
    <w:rsid w:val="004904DE"/>
    <w:rsid w:val="00490A8A"/>
    <w:rsid w:val="00490F0C"/>
    <w:rsid w:val="00490F1D"/>
    <w:rsid w:val="00491280"/>
    <w:rsid w:val="00491689"/>
    <w:rsid w:val="00491851"/>
    <w:rsid w:val="00491881"/>
    <w:rsid w:val="00491A1E"/>
    <w:rsid w:val="00491C0F"/>
    <w:rsid w:val="00491E9E"/>
    <w:rsid w:val="0049233C"/>
    <w:rsid w:val="004924CB"/>
    <w:rsid w:val="004927D9"/>
    <w:rsid w:val="00492A7D"/>
    <w:rsid w:val="00492C99"/>
    <w:rsid w:val="00492FC7"/>
    <w:rsid w:val="00493AE1"/>
    <w:rsid w:val="004941EF"/>
    <w:rsid w:val="004944F2"/>
    <w:rsid w:val="004945FD"/>
    <w:rsid w:val="00494C6A"/>
    <w:rsid w:val="0049527E"/>
    <w:rsid w:val="0049555D"/>
    <w:rsid w:val="00495FBE"/>
    <w:rsid w:val="00496486"/>
    <w:rsid w:val="00496906"/>
    <w:rsid w:val="00496DD2"/>
    <w:rsid w:val="00497007"/>
    <w:rsid w:val="00497B24"/>
    <w:rsid w:val="00497C13"/>
    <w:rsid w:val="00497F56"/>
    <w:rsid w:val="00497FFA"/>
    <w:rsid w:val="004A022F"/>
    <w:rsid w:val="004A03F0"/>
    <w:rsid w:val="004A111F"/>
    <w:rsid w:val="004A1360"/>
    <w:rsid w:val="004A144E"/>
    <w:rsid w:val="004A14AA"/>
    <w:rsid w:val="004A169B"/>
    <w:rsid w:val="004A243D"/>
    <w:rsid w:val="004A2DD9"/>
    <w:rsid w:val="004A2E50"/>
    <w:rsid w:val="004A3240"/>
    <w:rsid w:val="004A4044"/>
    <w:rsid w:val="004A4091"/>
    <w:rsid w:val="004A4262"/>
    <w:rsid w:val="004A4743"/>
    <w:rsid w:val="004A489B"/>
    <w:rsid w:val="004A4AD5"/>
    <w:rsid w:val="004A4D47"/>
    <w:rsid w:val="004A4FFE"/>
    <w:rsid w:val="004A5050"/>
    <w:rsid w:val="004A5177"/>
    <w:rsid w:val="004A5232"/>
    <w:rsid w:val="004A57A7"/>
    <w:rsid w:val="004A5C87"/>
    <w:rsid w:val="004A6193"/>
    <w:rsid w:val="004A6370"/>
    <w:rsid w:val="004A68AE"/>
    <w:rsid w:val="004A6FBF"/>
    <w:rsid w:val="004A72CD"/>
    <w:rsid w:val="004A72E5"/>
    <w:rsid w:val="004A7639"/>
    <w:rsid w:val="004A782A"/>
    <w:rsid w:val="004A7947"/>
    <w:rsid w:val="004A7B83"/>
    <w:rsid w:val="004A7C16"/>
    <w:rsid w:val="004A7CB2"/>
    <w:rsid w:val="004A7EAB"/>
    <w:rsid w:val="004B01BD"/>
    <w:rsid w:val="004B03EC"/>
    <w:rsid w:val="004B0578"/>
    <w:rsid w:val="004B05DD"/>
    <w:rsid w:val="004B0A6E"/>
    <w:rsid w:val="004B0DA4"/>
    <w:rsid w:val="004B0E94"/>
    <w:rsid w:val="004B101F"/>
    <w:rsid w:val="004B1222"/>
    <w:rsid w:val="004B126B"/>
    <w:rsid w:val="004B12D7"/>
    <w:rsid w:val="004B12FF"/>
    <w:rsid w:val="004B13D9"/>
    <w:rsid w:val="004B168D"/>
    <w:rsid w:val="004B1731"/>
    <w:rsid w:val="004B1CD6"/>
    <w:rsid w:val="004B1DD5"/>
    <w:rsid w:val="004B1FF4"/>
    <w:rsid w:val="004B27A9"/>
    <w:rsid w:val="004B2AE4"/>
    <w:rsid w:val="004B32A2"/>
    <w:rsid w:val="004B338C"/>
    <w:rsid w:val="004B33F5"/>
    <w:rsid w:val="004B3797"/>
    <w:rsid w:val="004B3C43"/>
    <w:rsid w:val="004B3D51"/>
    <w:rsid w:val="004B3DA5"/>
    <w:rsid w:val="004B3E7A"/>
    <w:rsid w:val="004B45B0"/>
    <w:rsid w:val="004B4759"/>
    <w:rsid w:val="004B4761"/>
    <w:rsid w:val="004B48C8"/>
    <w:rsid w:val="004B578C"/>
    <w:rsid w:val="004B5FE4"/>
    <w:rsid w:val="004B6196"/>
    <w:rsid w:val="004B698A"/>
    <w:rsid w:val="004B69E5"/>
    <w:rsid w:val="004B75CF"/>
    <w:rsid w:val="004B7E64"/>
    <w:rsid w:val="004B7FB8"/>
    <w:rsid w:val="004B7FD8"/>
    <w:rsid w:val="004C03E0"/>
    <w:rsid w:val="004C0955"/>
    <w:rsid w:val="004C0AD4"/>
    <w:rsid w:val="004C0D21"/>
    <w:rsid w:val="004C10C8"/>
    <w:rsid w:val="004C11AD"/>
    <w:rsid w:val="004C12ED"/>
    <w:rsid w:val="004C15C6"/>
    <w:rsid w:val="004C1754"/>
    <w:rsid w:val="004C2051"/>
    <w:rsid w:val="004C2786"/>
    <w:rsid w:val="004C2B29"/>
    <w:rsid w:val="004C2BFB"/>
    <w:rsid w:val="004C2C4D"/>
    <w:rsid w:val="004C3783"/>
    <w:rsid w:val="004C3A9E"/>
    <w:rsid w:val="004C3AE9"/>
    <w:rsid w:val="004C3BB5"/>
    <w:rsid w:val="004C4040"/>
    <w:rsid w:val="004C47EA"/>
    <w:rsid w:val="004C4B3D"/>
    <w:rsid w:val="004C4D3C"/>
    <w:rsid w:val="004C51B6"/>
    <w:rsid w:val="004C52BD"/>
    <w:rsid w:val="004C536E"/>
    <w:rsid w:val="004C5514"/>
    <w:rsid w:val="004C55D4"/>
    <w:rsid w:val="004C57EB"/>
    <w:rsid w:val="004C5E55"/>
    <w:rsid w:val="004C5F8A"/>
    <w:rsid w:val="004C6038"/>
    <w:rsid w:val="004C666A"/>
    <w:rsid w:val="004C6EF8"/>
    <w:rsid w:val="004C702F"/>
    <w:rsid w:val="004C736F"/>
    <w:rsid w:val="004C74E0"/>
    <w:rsid w:val="004C74E6"/>
    <w:rsid w:val="004C7FD5"/>
    <w:rsid w:val="004D0E12"/>
    <w:rsid w:val="004D13A2"/>
    <w:rsid w:val="004D18DE"/>
    <w:rsid w:val="004D2061"/>
    <w:rsid w:val="004D2514"/>
    <w:rsid w:val="004D2758"/>
    <w:rsid w:val="004D294C"/>
    <w:rsid w:val="004D29C4"/>
    <w:rsid w:val="004D29D6"/>
    <w:rsid w:val="004D2B8B"/>
    <w:rsid w:val="004D2F35"/>
    <w:rsid w:val="004D30DE"/>
    <w:rsid w:val="004D31FE"/>
    <w:rsid w:val="004D330B"/>
    <w:rsid w:val="004D3366"/>
    <w:rsid w:val="004D35B1"/>
    <w:rsid w:val="004D3680"/>
    <w:rsid w:val="004D3988"/>
    <w:rsid w:val="004D39C2"/>
    <w:rsid w:val="004D39D5"/>
    <w:rsid w:val="004D3F02"/>
    <w:rsid w:val="004D4630"/>
    <w:rsid w:val="004D4AA6"/>
    <w:rsid w:val="004D4D3F"/>
    <w:rsid w:val="004D4FBC"/>
    <w:rsid w:val="004D5476"/>
    <w:rsid w:val="004D55FD"/>
    <w:rsid w:val="004D5834"/>
    <w:rsid w:val="004D5C6A"/>
    <w:rsid w:val="004D5C91"/>
    <w:rsid w:val="004D5F5F"/>
    <w:rsid w:val="004D6023"/>
    <w:rsid w:val="004D6237"/>
    <w:rsid w:val="004D64D8"/>
    <w:rsid w:val="004D6925"/>
    <w:rsid w:val="004D6D5F"/>
    <w:rsid w:val="004D72D7"/>
    <w:rsid w:val="004D72F9"/>
    <w:rsid w:val="004D7841"/>
    <w:rsid w:val="004D7ACC"/>
    <w:rsid w:val="004E00F7"/>
    <w:rsid w:val="004E0351"/>
    <w:rsid w:val="004E07A7"/>
    <w:rsid w:val="004E07D2"/>
    <w:rsid w:val="004E0980"/>
    <w:rsid w:val="004E0FB9"/>
    <w:rsid w:val="004E11C7"/>
    <w:rsid w:val="004E15AA"/>
    <w:rsid w:val="004E1AFA"/>
    <w:rsid w:val="004E1B1C"/>
    <w:rsid w:val="004E24FF"/>
    <w:rsid w:val="004E3348"/>
    <w:rsid w:val="004E36B1"/>
    <w:rsid w:val="004E38CA"/>
    <w:rsid w:val="004E39E5"/>
    <w:rsid w:val="004E3BCA"/>
    <w:rsid w:val="004E3C1A"/>
    <w:rsid w:val="004E3EC4"/>
    <w:rsid w:val="004E3F0A"/>
    <w:rsid w:val="004E3FD6"/>
    <w:rsid w:val="004E48F2"/>
    <w:rsid w:val="004E49BC"/>
    <w:rsid w:val="004E4A15"/>
    <w:rsid w:val="004E4A52"/>
    <w:rsid w:val="004E4CEF"/>
    <w:rsid w:val="004E50B4"/>
    <w:rsid w:val="004E5433"/>
    <w:rsid w:val="004E543C"/>
    <w:rsid w:val="004E54BB"/>
    <w:rsid w:val="004E54E4"/>
    <w:rsid w:val="004E58C2"/>
    <w:rsid w:val="004E5DD6"/>
    <w:rsid w:val="004E60AB"/>
    <w:rsid w:val="004E63C4"/>
    <w:rsid w:val="004E65AE"/>
    <w:rsid w:val="004E666B"/>
    <w:rsid w:val="004E69FC"/>
    <w:rsid w:val="004E6AF3"/>
    <w:rsid w:val="004E6E32"/>
    <w:rsid w:val="004E7219"/>
    <w:rsid w:val="004E7682"/>
    <w:rsid w:val="004E7CDC"/>
    <w:rsid w:val="004E7D20"/>
    <w:rsid w:val="004E7D2E"/>
    <w:rsid w:val="004F03F8"/>
    <w:rsid w:val="004F053F"/>
    <w:rsid w:val="004F0DB3"/>
    <w:rsid w:val="004F0FAE"/>
    <w:rsid w:val="004F1B2E"/>
    <w:rsid w:val="004F1E6A"/>
    <w:rsid w:val="004F2426"/>
    <w:rsid w:val="004F2A38"/>
    <w:rsid w:val="004F2AA7"/>
    <w:rsid w:val="004F32AA"/>
    <w:rsid w:val="004F3CB3"/>
    <w:rsid w:val="004F3FF4"/>
    <w:rsid w:val="004F4637"/>
    <w:rsid w:val="004F49A4"/>
    <w:rsid w:val="004F4AB3"/>
    <w:rsid w:val="004F5D47"/>
    <w:rsid w:val="004F656F"/>
    <w:rsid w:val="004F6F8D"/>
    <w:rsid w:val="004F720C"/>
    <w:rsid w:val="004F72A0"/>
    <w:rsid w:val="004F7312"/>
    <w:rsid w:val="004F7454"/>
    <w:rsid w:val="004F7768"/>
    <w:rsid w:val="004F783F"/>
    <w:rsid w:val="005002E0"/>
    <w:rsid w:val="005004D9"/>
    <w:rsid w:val="005004E7"/>
    <w:rsid w:val="00500961"/>
    <w:rsid w:val="00500E4C"/>
    <w:rsid w:val="005013D9"/>
    <w:rsid w:val="005017CA"/>
    <w:rsid w:val="00501BF6"/>
    <w:rsid w:val="00501E76"/>
    <w:rsid w:val="00502140"/>
    <w:rsid w:val="00502F09"/>
    <w:rsid w:val="005030D5"/>
    <w:rsid w:val="0050380D"/>
    <w:rsid w:val="00503921"/>
    <w:rsid w:val="00503DF0"/>
    <w:rsid w:val="00504566"/>
    <w:rsid w:val="005047BC"/>
    <w:rsid w:val="00504BFB"/>
    <w:rsid w:val="005054A4"/>
    <w:rsid w:val="005056F5"/>
    <w:rsid w:val="00505815"/>
    <w:rsid w:val="00505AA4"/>
    <w:rsid w:val="00505B6D"/>
    <w:rsid w:val="00505C8C"/>
    <w:rsid w:val="00505F4A"/>
    <w:rsid w:val="0050622B"/>
    <w:rsid w:val="005065D7"/>
    <w:rsid w:val="005068EC"/>
    <w:rsid w:val="00506DB8"/>
    <w:rsid w:val="005071B6"/>
    <w:rsid w:val="005074C1"/>
    <w:rsid w:val="0050765E"/>
    <w:rsid w:val="005077EE"/>
    <w:rsid w:val="00507A1B"/>
    <w:rsid w:val="00507B01"/>
    <w:rsid w:val="00510038"/>
    <w:rsid w:val="0051026C"/>
    <w:rsid w:val="005102C7"/>
    <w:rsid w:val="005109FE"/>
    <w:rsid w:val="00510E46"/>
    <w:rsid w:val="0051140A"/>
    <w:rsid w:val="00511582"/>
    <w:rsid w:val="00511589"/>
    <w:rsid w:val="005115AE"/>
    <w:rsid w:val="00511673"/>
    <w:rsid w:val="00511B07"/>
    <w:rsid w:val="00511B1A"/>
    <w:rsid w:val="00511F2B"/>
    <w:rsid w:val="00511FD7"/>
    <w:rsid w:val="00512A3D"/>
    <w:rsid w:val="00512C11"/>
    <w:rsid w:val="00512C3B"/>
    <w:rsid w:val="005131A4"/>
    <w:rsid w:val="005133F8"/>
    <w:rsid w:val="00513750"/>
    <w:rsid w:val="00514031"/>
    <w:rsid w:val="0051455C"/>
    <w:rsid w:val="00514D5E"/>
    <w:rsid w:val="00514F44"/>
    <w:rsid w:val="00515614"/>
    <w:rsid w:val="00515EDB"/>
    <w:rsid w:val="00515F0A"/>
    <w:rsid w:val="00516103"/>
    <w:rsid w:val="005162BC"/>
    <w:rsid w:val="00516FBB"/>
    <w:rsid w:val="005173CB"/>
    <w:rsid w:val="00517BC5"/>
    <w:rsid w:val="0052097A"/>
    <w:rsid w:val="00520A79"/>
    <w:rsid w:val="00520FE5"/>
    <w:rsid w:val="00521095"/>
    <w:rsid w:val="00521363"/>
    <w:rsid w:val="00521AEA"/>
    <w:rsid w:val="00522B90"/>
    <w:rsid w:val="00522D01"/>
    <w:rsid w:val="00522E9D"/>
    <w:rsid w:val="00523067"/>
    <w:rsid w:val="005233B2"/>
    <w:rsid w:val="005234AB"/>
    <w:rsid w:val="00523732"/>
    <w:rsid w:val="0052394A"/>
    <w:rsid w:val="005239AE"/>
    <w:rsid w:val="00523B2B"/>
    <w:rsid w:val="00523BA0"/>
    <w:rsid w:val="005240F9"/>
    <w:rsid w:val="005244AC"/>
    <w:rsid w:val="005247AB"/>
    <w:rsid w:val="00524857"/>
    <w:rsid w:val="00524C7C"/>
    <w:rsid w:val="00524CB1"/>
    <w:rsid w:val="00524E60"/>
    <w:rsid w:val="00524EFC"/>
    <w:rsid w:val="005257DE"/>
    <w:rsid w:val="00525BB5"/>
    <w:rsid w:val="00525C59"/>
    <w:rsid w:val="00525EF0"/>
    <w:rsid w:val="005261E7"/>
    <w:rsid w:val="005263F8"/>
    <w:rsid w:val="00526B67"/>
    <w:rsid w:val="00526C4D"/>
    <w:rsid w:val="00526F6C"/>
    <w:rsid w:val="00527337"/>
    <w:rsid w:val="00527403"/>
    <w:rsid w:val="005274E4"/>
    <w:rsid w:val="00527632"/>
    <w:rsid w:val="00527CD3"/>
    <w:rsid w:val="00527D82"/>
    <w:rsid w:val="00527DD6"/>
    <w:rsid w:val="00527DE4"/>
    <w:rsid w:val="00527F95"/>
    <w:rsid w:val="005302D2"/>
    <w:rsid w:val="005306A3"/>
    <w:rsid w:val="00530745"/>
    <w:rsid w:val="005307E7"/>
    <w:rsid w:val="0053084C"/>
    <w:rsid w:val="00530A52"/>
    <w:rsid w:val="00530B42"/>
    <w:rsid w:val="00530D72"/>
    <w:rsid w:val="00530E7B"/>
    <w:rsid w:val="005310D9"/>
    <w:rsid w:val="00531F51"/>
    <w:rsid w:val="005324FF"/>
    <w:rsid w:val="005336F9"/>
    <w:rsid w:val="005338BA"/>
    <w:rsid w:val="00533EEC"/>
    <w:rsid w:val="005349EB"/>
    <w:rsid w:val="00534C23"/>
    <w:rsid w:val="00535762"/>
    <w:rsid w:val="00535796"/>
    <w:rsid w:val="00535A6B"/>
    <w:rsid w:val="00536176"/>
    <w:rsid w:val="005362D0"/>
    <w:rsid w:val="00536C1F"/>
    <w:rsid w:val="00537AD9"/>
    <w:rsid w:val="00537DBA"/>
    <w:rsid w:val="0054001E"/>
    <w:rsid w:val="005401F9"/>
    <w:rsid w:val="005402F6"/>
    <w:rsid w:val="00540759"/>
    <w:rsid w:val="00540EBD"/>
    <w:rsid w:val="00541103"/>
    <w:rsid w:val="0054173C"/>
    <w:rsid w:val="00542013"/>
    <w:rsid w:val="00542091"/>
    <w:rsid w:val="00542476"/>
    <w:rsid w:val="00542A4E"/>
    <w:rsid w:val="00542FFC"/>
    <w:rsid w:val="005437B9"/>
    <w:rsid w:val="00543C3A"/>
    <w:rsid w:val="005441B0"/>
    <w:rsid w:val="00544322"/>
    <w:rsid w:val="0054435C"/>
    <w:rsid w:val="0054447B"/>
    <w:rsid w:val="005446ED"/>
    <w:rsid w:val="0054492E"/>
    <w:rsid w:val="00544C1A"/>
    <w:rsid w:val="00544CDC"/>
    <w:rsid w:val="00544DB8"/>
    <w:rsid w:val="005450CF"/>
    <w:rsid w:val="00545491"/>
    <w:rsid w:val="005455F9"/>
    <w:rsid w:val="005456A3"/>
    <w:rsid w:val="005456CC"/>
    <w:rsid w:val="00545A0D"/>
    <w:rsid w:val="00545EC1"/>
    <w:rsid w:val="00546368"/>
    <w:rsid w:val="005468BA"/>
    <w:rsid w:val="005469DC"/>
    <w:rsid w:val="00546DA1"/>
    <w:rsid w:val="00546ED2"/>
    <w:rsid w:val="00547024"/>
    <w:rsid w:val="005472B7"/>
    <w:rsid w:val="005477F1"/>
    <w:rsid w:val="00547863"/>
    <w:rsid w:val="00550046"/>
    <w:rsid w:val="00550C4E"/>
    <w:rsid w:val="00551037"/>
    <w:rsid w:val="005514EC"/>
    <w:rsid w:val="005516B7"/>
    <w:rsid w:val="0055210B"/>
    <w:rsid w:val="005522A2"/>
    <w:rsid w:val="0055255B"/>
    <w:rsid w:val="005526C7"/>
    <w:rsid w:val="00552A44"/>
    <w:rsid w:val="00552E4C"/>
    <w:rsid w:val="00553094"/>
    <w:rsid w:val="005531D1"/>
    <w:rsid w:val="00553497"/>
    <w:rsid w:val="005534B3"/>
    <w:rsid w:val="00553765"/>
    <w:rsid w:val="00553FF2"/>
    <w:rsid w:val="005540D0"/>
    <w:rsid w:val="005550EB"/>
    <w:rsid w:val="005554BD"/>
    <w:rsid w:val="005559D5"/>
    <w:rsid w:val="00555BAE"/>
    <w:rsid w:val="00555CC4"/>
    <w:rsid w:val="00555F21"/>
    <w:rsid w:val="0055604D"/>
    <w:rsid w:val="0055766F"/>
    <w:rsid w:val="00557C26"/>
    <w:rsid w:val="00560268"/>
    <w:rsid w:val="005603C6"/>
    <w:rsid w:val="0056043F"/>
    <w:rsid w:val="0056068E"/>
    <w:rsid w:val="0056075C"/>
    <w:rsid w:val="005609C4"/>
    <w:rsid w:val="00560AF3"/>
    <w:rsid w:val="00561001"/>
    <w:rsid w:val="005613A0"/>
    <w:rsid w:val="00561737"/>
    <w:rsid w:val="00561C7E"/>
    <w:rsid w:val="00562969"/>
    <w:rsid w:val="00563135"/>
    <w:rsid w:val="0056337F"/>
    <w:rsid w:val="00564352"/>
    <w:rsid w:val="00564A4B"/>
    <w:rsid w:val="00564BD6"/>
    <w:rsid w:val="00564C34"/>
    <w:rsid w:val="00565024"/>
    <w:rsid w:val="005650CA"/>
    <w:rsid w:val="0056525E"/>
    <w:rsid w:val="005652BE"/>
    <w:rsid w:val="0056588C"/>
    <w:rsid w:val="00565DC9"/>
    <w:rsid w:val="005660ED"/>
    <w:rsid w:val="00566285"/>
    <w:rsid w:val="00566529"/>
    <w:rsid w:val="0056682B"/>
    <w:rsid w:val="00566858"/>
    <w:rsid w:val="00566A2F"/>
    <w:rsid w:val="00566BF6"/>
    <w:rsid w:val="00566CF2"/>
    <w:rsid w:val="00567005"/>
    <w:rsid w:val="00567A61"/>
    <w:rsid w:val="00567E5C"/>
    <w:rsid w:val="00570294"/>
    <w:rsid w:val="00570A2E"/>
    <w:rsid w:val="00570BA2"/>
    <w:rsid w:val="00570D71"/>
    <w:rsid w:val="005710A6"/>
    <w:rsid w:val="005712D3"/>
    <w:rsid w:val="0057140E"/>
    <w:rsid w:val="005715CF"/>
    <w:rsid w:val="00571B69"/>
    <w:rsid w:val="00571F14"/>
    <w:rsid w:val="005722DF"/>
    <w:rsid w:val="00572CCF"/>
    <w:rsid w:val="00572CED"/>
    <w:rsid w:val="00572CF4"/>
    <w:rsid w:val="00573118"/>
    <w:rsid w:val="00573287"/>
    <w:rsid w:val="005733FE"/>
    <w:rsid w:val="00573B47"/>
    <w:rsid w:val="0057404C"/>
    <w:rsid w:val="005744F6"/>
    <w:rsid w:val="00574FCF"/>
    <w:rsid w:val="00575454"/>
    <w:rsid w:val="005755EF"/>
    <w:rsid w:val="00575889"/>
    <w:rsid w:val="00575A19"/>
    <w:rsid w:val="00575A41"/>
    <w:rsid w:val="00575CD7"/>
    <w:rsid w:val="00576299"/>
    <w:rsid w:val="005766F7"/>
    <w:rsid w:val="00576878"/>
    <w:rsid w:val="00576DF1"/>
    <w:rsid w:val="0057797B"/>
    <w:rsid w:val="00577A67"/>
    <w:rsid w:val="00577BA6"/>
    <w:rsid w:val="00580A09"/>
    <w:rsid w:val="00580ECD"/>
    <w:rsid w:val="005816B9"/>
    <w:rsid w:val="00581AB6"/>
    <w:rsid w:val="00581E96"/>
    <w:rsid w:val="00581FB3"/>
    <w:rsid w:val="005822AD"/>
    <w:rsid w:val="00582563"/>
    <w:rsid w:val="00582BF3"/>
    <w:rsid w:val="00582F40"/>
    <w:rsid w:val="005836CA"/>
    <w:rsid w:val="00583870"/>
    <w:rsid w:val="005839B5"/>
    <w:rsid w:val="00583C9B"/>
    <w:rsid w:val="00583D84"/>
    <w:rsid w:val="005844E4"/>
    <w:rsid w:val="00584690"/>
    <w:rsid w:val="005848B3"/>
    <w:rsid w:val="00584B7A"/>
    <w:rsid w:val="00584D16"/>
    <w:rsid w:val="00584DA8"/>
    <w:rsid w:val="0058501F"/>
    <w:rsid w:val="00585134"/>
    <w:rsid w:val="005853AD"/>
    <w:rsid w:val="00585D44"/>
    <w:rsid w:val="00585E2D"/>
    <w:rsid w:val="005862FC"/>
    <w:rsid w:val="00586930"/>
    <w:rsid w:val="00586E33"/>
    <w:rsid w:val="00587331"/>
    <w:rsid w:val="0058774F"/>
    <w:rsid w:val="005879DC"/>
    <w:rsid w:val="005902C6"/>
    <w:rsid w:val="00590382"/>
    <w:rsid w:val="005907A2"/>
    <w:rsid w:val="005916AC"/>
    <w:rsid w:val="00591B1D"/>
    <w:rsid w:val="00591C8D"/>
    <w:rsid w:val="00591E68"/>
    <w:rsid w:val="005920AD"/>
    <w:rsid w:val="00592E1E"/>
    <w:rsid w:val="00592F39"/>
    <w:rsid w:val="005930E3"/>
    <w:rsid w:val="00593F6B"/>
    <w:rsid w:val="0059400F"/>
    <w:rsid w:val="005941DD"/>
    <w:rsid w:val="0059420A"/>
    <w:rsid w:val="0059443E"/>
    <w:rsid w:val="00594A88"/>
    <w:rsid w:val="00594B7B"/>
    <w:rsid w:val="00594BCD"/>
    <w:rsid w:val="00594BEF"/>
    <w:rsid w:val="00595240"/>
    <w:rsid w:val="0059532D"/>
    <w:rsid w:val="005959C6"/>
    <w:rsid w:val="00595E45"/>
    <w:rsid w:val="00595E70"/>
    <w:rsid w:val="0059640C"/>
    <w:rsid w:val="00596B35"/>
    <w:rsid w:val="00596C30"/>
    <w:rsid w:val="00597066"/>
    <w:rsid w:val="00597285"/>
    <w:rsid w:val="00597347"/>
    <w:rsid w:val="00597A9B"/>
    <w:rsid w:val="00597AAF"/>
    <w:rsid w:val="00597E4D"/>
    <w:rsid w:val="005A01F2"/>
    <w:rsid w:val="005A048E"/>
    <w:rsid w:val="005A0691"/>
    <w:rsid w:val="005A0807"/>
    <w:rsid w:val="005A0D10"/>
    <w:rsid w:val="005A0E5D"/>
    <w:rsid w:val="005A0E7B"/>
    <w:rsid w:val="005A1028"/>
    <w:rsid w:val="005A10F2"/>
    <w:rsid w:val="005A1165"/>
    <w:rsid w:val="005A14E2"/>
    <w:rsid w:val="005A15F1"/>
    <w:rsid w:val="005A1699"/>
    <w:rsid w:val="005A1786"/>
    <w:rsid w:val="005A1884"/>
    <w:rsid w:val="005A1AE7"/>
    <w:rsid w:val="005A1BA0"/>
    <w:rsid w:val="005A1DFD"/>
    <w:rsid w:val="005A2983"/>
    <w:rsid w:val="005A29FB"/>
    <w:rsid w:val="005A2A96"/>
    <w:rsid w:val="005A2D73"/>
    <w:rsid w:val="005A363D"/>
    <w:rsid w:val="005A3ACC"/>
    <w:rsid w:val="005A40AA"/>
    <w:rsid w:val="005A4664"/>
    <w:rsid w:val="005A47EB"/>
    <w:rsid w:val="005A4C4E"/>
    <w:rsid w:val="005A5040"/>
    <w:rsid w:val="005A513D"/>
    <w:rsid w:val="005A5204"/>
    <w:rsid w:val="005A57BC"/>
    <w:rsid w:val="005A5BA5"/>
    <w:rsid w:val="005A5E5B"/>
    <w:rsid w:val="005A5E63"/>
    <w:rsid w:val="005A5F5E"/>
    <w:rsid w:val="005A5FD4"/>
    <w:rsid w:val="005A6278"/>
    <w:rsid w:val="005A6AEE"/>
    <w:rsid w:val="005A7292"/>
    <w:rsid w:val="005A7478"/>
    <w:rsid w:val="005A790B"/>
    <w:rsid w:val="005A7D5B"/>
    <w:rsid w:val="005B072E"/>
    <w:rsid w:val="005B07F5"/>
    <w:rsid w:val="005B0C7B"/>
    <w:rsid w:val="005B0D26"/>
    <w:rsid w:val="005B0E53"/>
    <w:rsid w:val="005B1306"/>
    <w:rsid w:val="005B15E6"/>
    <w:rsid w:val="005B17A8"/>
    <w:rsid w:val="005B1AFA"/>
    <w:rsid w:val="005B1CC5"/>
    <w:rsid w:val="005B216F"/>
    <w:rsid w:val="005B2634"/>
    <w:rsid w:val="005B29C8"/>
    <w:rsid w:val="005B2A0B"/>
    <w:rsid w:val="005B31CB"/>
    <w:rsid w:val="005B39E5"/>
    <w:rsid w:val="005B39EA"/>
    <w:rsid w:val="005B3ED7"/>
    <w:rsid w:val="005B3F63"/>
    <w:rsid w:val="005B3FD5"/>
    <w:rsid w:val="005B4316"/>
    <w:rsid w:val="005B4635"/>
    <w:rsid w:val="005B46BE"/>
    <w:rsid w:val="005B4832"/>
    <w:rsid w:val="005B4A10"/>
    <w:rsid w:val="005B4A60"/>
    <w:rsid w:val="005B4A84"/>
    <w:rsid w:val="005B4E11"/>
    <w:rsid w:val="005B5393"/>
    <w:rsid w:val="005B5650"/>
    <w:rsid w:val="005B59FB"/>
    <w:rsid w:val="005B5AA3"/>
    <w:rsid w:val="005B5C68"/>
    <w:rsid w:val="005B6293"/>
    <w:rsid w:val="005B6639"/>
    <w:rsid w:val="005B6E9F"/>
    <w:rsid w:val="005B72B2"/>
    <w:rsid w:val="005B7367"/>
    <w:rsid w:val="005B756D"/>
    <w:rsid w:val="005B7678"/>
    <w:rsid w:val="005B78D6"/>
    <w:rsid w:val="005B7DCC"/>
    <w:rsid w:val="005B7FBA"/>
    <w:rsid w:val="005C0493"/>
    <w:rsid w:val="005C05AE"/>
    <w:rsid w:val="005C0F5A"/>
    <w:rsid w:val="005C1268"/>
    <w:rsid w:val="005C1427"/>
    <w:rsid w:val="005C1567"/>
    <w:rsid w:val="005C166D"/>
    <w:rsid w:val="005C182F"/>
    <w:rsid w:val="005C1D0E"/>
    <w:rsid w:val="005C1E75"/>
    <w:rsid w:val="005C2A11"/>
    <w:rsid w:val="005C3055"/>
    <w:rsid w:val="005C30E9"/>
    <w:rsid w:val="005C372E"/>
    <w:rsid w:val="005C3842"/>
    <w:rsid w:val="005C3B8C"/>
    <w:rsid w:val="005C3E34"/>
    <w:rsid w:val="005C4259"/>
    <w:rsid w:val="005C43BB"/>
    <w:rsid w:val="005C470D"/>
    <w:rsid w:val="005C4E06"/>
    <w:rsid w:val="005C533A"/>
    <w:rsid w:val="005C5395"/>
    <w:rsid w:val="005C539D"/>
    <w:rsid w:val="005C5684"/>
    <w:rsid w:val="005C5C16"/>
    <w:rsid w:val="005C5CE1"/>
    <w:rsid w:val="005C5EA6"/>
    <w:rsid w:val="005C5F39"/>
    <w:rsid w:val="005C62FF"/>
    <w:rsid w:val="005C641B"/>
    <w:rsid w:val="005C65BA"/>
    <w:rsid w:val="005C6972"/>
    <w:rsid w:val="005C69DF"/>
    <w:rsid w:val="005C6A8A"/>
    <w:rsid w:val="005C6CF9"/>
    <w:rsid w:val="005C718E"/>
    <w:rsid w:val="005C7B7C"/>
    <w:rsid w:val="005C7C4F"/>
    <w:rsid w:val="005C7CA4"/>
    <w:rsid w:val="005D0A64"/>
    <w:rsid w:val="005D0B0A"/>
    <w:rsid w:val="005D0BE6"/>
    <w:rsid w:val="005D1198"/>
    <w:rsid w:val="005D12FC"/>
    <w:rsid w:val="005D1876"/>
    <w:rsid w:val="005D18C7"/>
    <w:rsid w:val="005D19C9"/>
    <w:rsid w:val="005D237D"/>
    <w:rsid w:val="005D308D"/>
    <w:rsid w:val="005D35BE"/>
    <w:rsid w:val="005D3EB1"/>
    <w:rsid w:val="005D3FBE"/>
    <w:rsid w:val="005D40DC"/>
    <w:rsid w:val="005D46D3"/>
    <w:rsid w:val="005D5154"/>
    <w:rsid w:val="005D5353"/>
    <w:rsid w:val="005D5477"/>
    <w:rsid w:val="005D5BAC"/>
    <w:rsid w:val="005D5C72"/>
    <w:rsid w:val="005D5DBD"/>
    <w:rsid w:val="005D5E98"/>
    <w:rsid w:val="005D5F0B"/>
    <w:rsid w:val="005D633E"/>
    <w:rsid w:val="005D6BE2"/>
    <w:rsid w:val="005D6D1C"/>
    <w:rsid w:val="005D6DDA"/>
    <w:rsid w:val="005D72A7"/>
    <w:rsid w:val="005D7729"/>
    <w:rsid w:val="005D790E"/>
    <w:rsid w:val="005D7C22"/>
    <w:rsid w:val="005E03E1"/>
    <w:rsid w:val="005E05E5"/>
    <w:rsid w:val="005E065C"/>
    <w:rsid w:val="005E0A23"/>
    <w:rsid w:val="005E0C53"/>
    <w:rsid w:val="005E118B"/>
    <w:rsid w:val="005E1721"/>
    <w:rsid w:val="005E1A9C"/>
    <w:rsid w:val="005E1FD9"/>
    <w:rsid w:val="005E2060"/>
    <w:rsid w:val="005E245A"/>
    <w:rsid w:val="005E25D0"/>
    <w:rsid w:val="005E2631"/>
    <w:rsid w:val="005E2815"/>
    <w:rsid w:val="005E2D40"/>
    <w:rsid w:val="005E2F81"/>
    <w:rsid w:val="005E3D13"/>
    <w:rsid w:val="005E3DA9"/>
    <w:rsid w:val="005E3E0D"/>
    <w:rsid w:val="005E40B4"/>
    <w:rsid w:val="005E4467"/>
    <w:rsid w:val="005E49CA"/>
    <w:rsid w:val="005E4DC1"/>
    <w:rsid w:val="005E4E7D"/>
    <w:rsid w:val="005E506B"/>
    <w:rsid w:val="005E5306"/>
    <w:rsid w:val="005E541B"/>
    <w:rsid w:val="005E554A"/>
    <w:rsid w:val="005E5B16"/>
    <w:rsid w:val="005E5B38"/>
    <w:rsid w:val="005E5F52"/>
    <w:rsid w:val="005E6311"/>
    <w:rsid w:val="005E65D7"/>
    <w:rsid w:val="005E677E"/>
    <w:rsid w:val="005E6895"/>
    <w:rsid w:val="005E6A71"/>
    <w:rsid w:val="005E767B"/>
    <w:rsid w:val="005E7917"/>
    <w:rsid w:val="005E79F2"/>
    <w:rsid w:val="005E7A15"/>
    <w:rsid w:val="005E7BF0"/>
    <w:rsid w:val="005E7DEA"/>
    <w:rsid w:val="005F0258"/>
    <w:rsid w:val="005F0433"/>
    <w:rsid w:val="005F0451"/>
    <w:rsid w:val="005F080A"/>
    <w:rsid w:val="005F0DE1"/>
    <w:rsid w:val="005F1108"/>
    <w:rsid w:val="005F1335"/>
    <w:rsid w:val="005F1843"/>
    <w:rsid w:val="005F18CA"/>
    <w:rsid w:val="005F1C52"/>
    <w:rsid w:val="005F1FE2"/>
    <w:rsid w:val="005F21AE"/>
    <w:rsid w:val="005F2254"/>
    <w:rsid w:val="005F227E"/>
    <w:rsid w:val="005F2BBD"/>
    <w:rsid w:val="005F3248"/>
    <w:rsid w:val="005F34F3"/>
    <w:rsid w:val="005F35D9"/>
    <w:rsid w:val="005F4211"/>
    <w:rsid w:val="005F4382"/>
    <w:rsid w:val="005F46E7"/>
    <w:rsid w:val="005F4731"/>
    <w:rsid w:val="005F4775"/>
    <w:rsid w:val="005F4B94"/>
    <w:rsid w:val="005F4ED7"/>
    <w:rsid w:val="005F512C"/>
    <w:rsid w:val="005F5152"/>
    <w:rsid w:val="005F5A56"/>
    <w:rsid w:val="005F6014"/>
    <w:rsid w:val="005F6089"/>
    <w:rsid w:val="005F60DE"/>
    <w:rsid w:val="005F665C"/>
    <w:rsid w:val="005F6B54"/>
    <w:rsid w:val="005F6D95"/>
    <w:rsid w:val="005F70BD"/>
    <w:rsid w:val="005F738C"/>
    <w:rsid w:val="005F74AB"/>
    <w:rsid w:val="005F773F"/>
    <w:rsid w:val="005F7850"/>
    <w:rsid w:val="005F7A86"/>
    <w:rsid w:val="0060047E"/>
    <w:rsid w:val="00600B7C"/>
    <w:rsid w:val="00600FAB"/>
    <w:rsid w:val="00601370"/>
    <w:rsid w:val="0060146C"/>
    <w:rsid w:val="00601524"/>
    <w:rsid w:val="00601701"/>
    <w:rsid w:val="00601B9A"/>
    <w:rsid w:val="006020C5"/>
    <w:rsid w:val="006024A6"/>
    <w:rsid w:val="006026B1"/>
    <w:rsid w:val="00603097"/>
    <w:rsid w:val="00603158"/>
    <w:rsid w:val="00603342"/>
    <w:rsid w:val="006042A2"/>
    <w:rsid w:val="00604515"/>
    <w:rsid w:val="00604A86"/>
    <w:rsid w:val="00604A88"/>
    <w:rsid w:val="00604BC2"/>
    <w:rsid w:val="00604ED1"/>
    <w:rsid w:val="006052FE"/>
    <w:rsid w:val="006054DF"/>
    <w:rsid w:val="00605715"/>
    <w:rsid w:val="00605A14"/>
    <w:rsid w:val="0060609A"/>
    <w:rsid w:val="0060614A"/>
    <w:rsid w:val="006065FA"/>
    <w:rsid w:val="00606AEA"/>
    <w:rsid w:val="00606AF9"/>
    <w:rsid w:val="00606D99"/>
    <w:rsid w:val="006070D1"/>
    <w:rsid w:val="006077D9"/>
    <w:rsid w:val="006103F2"/>
    <w:rsid w:val="006105D3"/>
    <w:rsid w:val="0061063D"/>
    <w:rsid w:val="00610646"/>
    <w:rsid w:val="00610CE8"/>
    <w:rsid w:val="00610DA4"/>
    <w:rsid w:val="00611099"/>
    <w:rsid w:val="00611A44"/>
    <w:rsid w:val="00611BBE"/>
    <w:rsid w:val="00611EA9"/>
    <w:rsid w:val="0061242A"/>
    <w:rsid w:val="006124EF"/>
    <w:rsid w:val="00612788"/>
    <w:rsid w:val="0061331C"/>
    <w:rsid w:val="00613DDE"/>
    <w:rsid w:val="00614029"/>
    <w:rsid w:val="00614115"/>
    <w:rsid w:val="0061414B"/>
    <w:rsid w:val="0061427C"/>
    <w:rsid w:val="00614306"/>
    <w:rsid w:val="0061451E"/>
    <w:rsid w:val="006148DB"/>
    <w:rsid w:val="00614A63"/>
    <w:rsid w:val="0061565F"/>
    <w:rsid w:val="006157E3"/>
    <w:rsid w:val="0061590B"/>
    <w:rsid w:val="00615A65"/>
    <w:rsid w:val="0061606D"/>
    <w:rsid w:val="00616A88"/>
    <w:rsid w:val="00616E41"/>
    <w:rsid w:val="0061715D"/>
    <w:rsid w:val="00617330"/>
    <w:rsid w:val="00617B26"/>
    <w:rsid w:val="00617F64"/>
    <w:rsid w:val="006201A8"/>
    <w:rsid w:val="0062056B"/>
    <w:rsid w:val="00620623"/>
    <w:rsid w:val="00620B1F"/>
    <w:rsid w:val="0062146F"/>
    <w:rsid w:val="00621AAE"/>
    <w:rsid w:val="00621CF5"/>
    <w:rsid w:val="00621E4F"/>
    <w:rsid w:val="00622355"/>
    <w:rsid w:val="0062243B"/>
    <w:rsid w:val="0062271A"/>
    <w:rsid w:val="006229A1"/>
    <w:rsid w:val="006232CA"/>
    <w:rsid w:val="00623536"/>
    <w:rsid w:val="00623FD1"/>
    <w:rsid w:val="00623FD3"/>
    <w:rsid w:val="00623FEB"/>
    <w:rsid w:val="00624223"/>
    <w:rsid w:val="006243E5"/>
    <w:rsid w:val="00624674"/>
    <w:rsid w:val="00624A5B"/>
    <w:rsid w:val="00624B08"/>
    <w:rsid w:val="00624E98"/>
    <w:rsid w:val="00625556"/>
    <w:rsid w:val="00625686"/>
    <w:rsid w:val="00625751"/>
    <w:rsid w:val="006259F8"/>
    <w:rsid w:val="00625AF4"/>
    <w:rsid w:val="00625C99"/>
    <w:rsid w:val="0062636F"/>
    <w:rsid w:val="00626D61"/>
    <w:rsid w:val="0062710A"/>
    <w:rsid w:val="006276D0"/>
    <w:rsid w:val="00627773"/>
    <w:rsid w:val="006279DE"/>
    <w:rsid w:val="00627F96"/>
    <w:rsid w:val="006301C7"/>
    <w:rsid w:val="006303BF"/>
    <w:rsid w:val="00630519"/>
    <w:rsid w:val="0063121A"/>
    <w:rsid w:val="00631414"/>
    <w:rsid w:val="006315E7"/>
    <w:rsid w:val="0063212F"/>
    <w:rsid w:val="0063230A"/>
    <w:rsid w:val="0063241C"/>
    <w:rsid w:val="00632591"/>
    <w:rsid w:val="0063266C"/>
    <w:rsid w:val="00632732"/>
    <w:rsid w:val="0063282F"/>
    <w:rsid w:val="00632CA7"/>
    <w:rsid w:val="00633004"/>
    <w:rsid w:val="0063307C"/>
    <w:rsid w:val="006331DF"/>
    <w:rsid w:val="0063321D"/>
    <w:rsid w:val="006332EE"/>
    <w:rsid w:val="0063343E"/>
    <w:rsid w:val="0063449E"/>
    <w:rsid w:val="00634562"/>
    <w:rsid w:val="006346F8"/>
    <w:rsid w:val="00634CB6"/>
    <w:rsid w:val="00634DBC"/>
    <w:rsid w:val="0063519A"/>
    <w:rsid w:val="006357AD"/>
    <w:rsid w:val="00635A96"/>
    <w:rsid w:val="00635AD3"/>
    <w:rsid w:val="00635AEC"/>
    <w:rsid w:val="0063695A"/>
    <w:rsid w:val="00636A8E"/>
    <w:rsid w:val="00636ACC"/>
    <w:rsid w:val="00636B7A"/>
    <w:rsid w:val="006379B7"/>
    <w:rsid w:val="006379EF"/>
    <w:rsid w:val="00637AFD"/>
    <w:rsid w:val="00640262"/>
    <w:rsid w:val="00640703"/>
    <w:rsid w:val="0064100B"/>
    <w:rsid w:val="00641036"/>
    <w:rsid w:val="00641092"/>
    <w:rsid w:val="006410D4"/>
    <w:rsid w:val="00641101"/>
    <w:rsid w:val="00641359"/>
    <w:rsid w:val="00641365"/>
    <w:rsid w:val="00641370"/>
    <w:rsid w:val="0064157F"/>
    <w:rsid w:val="006417C8"/>
    <w:rsid w:val="006417E1"/>
    <w:rsid w:val="00642172"/>
    <w:rsid w:val="00642400"/>
    <w:rsid w:val="0064255E"/>
    <w:rsid w:val="006426C8"/>
    <w:rsid w:val="00642AAF"/>
    <w:rsid w:val="006431AF"/>
    <w:rsid w:val="006433C5"/>
    <w:rsid w:val="00643943"/>
    <w:rsid w:val="00643A8A"/>
    <w:rsid w:val="00643CF6"/>
    <w:rsid w:val="00643D2E"/>
    <w:rsid w:val="00643DE1"/>
    <w:rsid w:val="00643DE6"/>
    <w:rsid w:val="0064426D"/>
    <w:rsid w:val="00644415"/>
    <w:rsid w:val="006444B8"/>
    <w:rsid w:val="00644A55"/>
    <w:rsid w:val="006453F7"/>
    <w:rsid w:val="00645581"/>
    <w:rsid w:val="00645A49"/>
    <w:rsid w:val="00645C58"/>
    <w:rsid w:val="006463A6"/>
    <w:rsid w:val="006469C9"/>
    <w:rsid w:val="00646F8C"/>
    <w:rsid w:val="00647147"/>
    <w:rsid w:val="0064739A"/>
    <w:rsid w:val="00647D51"/>
    <w:rsid w:val="006500F6"/>
    <w:rsid w:val="00650436"/>
    <w:rsid w:val="006505E8"/>
    <w:rsid w:val="00650729"/>
    <w:rsid w:val="00650871"/>
    <w:rsid w:val="00650AD4"/>
    <w:rsid w:val="00650C68"/>
    <w:rsid w:val="006510BF"/>
    <w:rsid w:val="006510D1"/>
    <w:rsid w:val="00651176"/>
    <w:rsid w:val="0065143B"/>
    <w:rsid w:val="006515DC"/>
    <w:rsid w:val="00651649"/>
    <w:rsid w:val="006518AC"/>
    <w:rsid w:val="00651B37"/>
    <w:rsid w:val="00651D5E"/>
    <w:rsid w:val="0065241F"/>
    <w:rsid w:val="006524FA"/>
    <w:rsid w:val="00652785"/>
    <w:rsid w:val="0065282A"/>
    <w:rsid w:val="00652867"/>
    <w:rsid w:val="006529D3"/>
    <w:rsid w:val="00652B24"/>
    <w:rsid w:val="00652B8B"/>
    <w:rsid w:val="00652F1C"/>
    <w:rsid w:val="00652F4B"/>
    <w:rsid w:val="00652FA5"/>
    <w:rsid w:val="006531FB"/>
    <w:rsid w:val="00653BBB"/>
    <w:rsid w:val="00653E08"/>
    <w:rsid w:val="006541A2"/>
    <w:rsid w:val="0065484F"/>
    <w:rsid w:val="00654FCF"/>
    <w:rsid w:val="00655236"/>
    <w:rsid w:val="006553C9"/>
    <w:rsid w:val="006556B5"/>
    <w:rsid w:val="006559F7"/>
    <w:rsid w:val="00655DB3"/>
    <w:rsid w:val="00655DEC"/>
    <w:rsid w:val="0065621A"/>
    <w:rsid w:val="00656229"/>
    <w:rsid w:val="0065639B"/>
    <w:rsid w:val="006563A7"/>
    <w:rsid w:val="00656AFC"/>
    <w:rsid w:val="00656D1B"/>
    <w:rsid w:val="006577DF"/>
    <w:rsid w:val="0065780D"/>
    <w:rsid w:val="00657E53"/>
    <w:rsid w:val="00657EA9"/>
    <w:rsid w:val="0066003A"/>
    <w:rsid w:val="00660235"/>
    <w:rsid w:val="00660638"/>
    <w:rsid w:val="0066085A"/>
    <w:rsid w:val="00660984"/>
    <w:rsid w:val="00660B6E"/>
    <w:rsid w:val="00660BA0"/>
    <w:rsid w:val="00660F50"/>
    <w:rsid w:val="00660F9F"/>
    <w:rsid w:val="006610DD"/>
    <w:rsid w:val="006610FD"/>
    <w:rsid w:val="00661116"/>
    <w:rsid w:val="00661382"/>
    <w:rsid w:val="00661435"/>
    <w:rsid w:val="00661757"/>
    <w:rsid w:val="006618A7"/>
    <w:rsid w:val="00661E41"/>
    <w:rsid w:val="00661E8B"/>
    <w:rsid w:val="006621DB"/>
    <w:rsid w:val="006624FE"/>
    <w:rsid w:val="00662676"/>
    <w:rsid w:val="006626D8"/>
    <w:rsid w:val="00662956"/>
    <w:rsid w:val="00662DB1"/>
    <w:rsid w:val="00663060"/>
    <w:rsid w:val="00663D11"/>
    <w:rsid w:val="00663F4C"/>
    <w:rsid w:val="006640D6"/>
    <w:rsid w:val="00664290"/>
    <w:rsid w:val="0066433F"/>
    <w:rsid w:val="00664493"/>
    <w:rsid w:val="00664568"/>
    <w:rsid w:val="00664DAC"/>
    <w:rsid w:val="00664ECC"/>
    <w:rsid w:val="00664FA3"/>
    <w:rsid w:val="0066599E"/>
    <w:rsid w:val="00665EF8"/>
    <w:rsid w:val="006669DD"/>
    <w:rsid w:val="00666AA0"/>
    <w:rsid w:val="00666D62"/>
    <w:rsid w:val="0066711A"/>
    <w:rsid w:val="00667241"/>
    <w:rsid w:val="0066737A"/>
    <w:rsid w:val="006674F2"/>
    <w:rsid w:val="00667ABD"/>
    <w:rsid w:val="00667D9D"/>
    <w:rsid w:val="00667F55"/>
    <w:rsid w:val="00670025"/>
    <w:rsid w:val="00670308"/>
    <w:rsid w:val="00670771"/>
    <w:rsid w:val="006709EC"/>
    <w:rsid w:val="00670BFE"/>
    <w:rsid w:val="00670CB1"/>
    <w:rsid w:val="00670EAE"/>
    <w:rsid w:val="006711F7"/>
    <w:rsid w:val="00671C7B"/>
    <w:rsid w:val="00671FF8"/>
    <w:rsid w:val="0067254A"/>
    <w:rsid w:val="00672D19"/>
    <w:rsid w:val="00673061"/>
    <w:rsid w:val="006730F8"/>
    <w:rsid w:val="00673104"/>
    <w:rsid w:val="0067328E"/>
    <w:rsid w:val="0067339D"/>
    <w:rsid w:val="006733CC"/>
    <w:rsid w:val="006733D2"/>
    <w:rsid w:val="00674286"/>
    <w:rsid w:val="006742E0"/>
    <w:rsid w:val="006742FF"/>
    <w:rsid w:val="00674B02"/>
    <w:rsid w:val="00675650"/>
    <w:rsid w:val="00675E41"/>
    <w:rsid w:val="00676562"/>
    <w:rsid w:val="00676849"/>
    <w:rsid w:val="00676B45"/>
    <w:rsid w:val="00676CAF"/>
    <w:rsid w:val="006772B9"/>
    <w:rsid w:val="00677552"/>
    <w:rsid w:val="00677918"/>
    <w:rsid w:val="00677A00"/>
    <w:rsid w:val="00677A92"/>
    <w:rsid w:val="00677BBD"/>
    <w:rsid w:val="006804B6"/>
    <w:rsid w:val="006806E1"/>
    <w:rsid w:val="00680DB8"/>
    <w:rsid w:val="00680ECE"/>
    <w:rsid w:val="00681022"/>
    <w:rsid w:val="00681418"/>
    <w:rsid w:val="00681684"/>
    <w:rsid w:val="0068172E"/>
    <w:rsid w:val="00681749"/>
    <w:rsid w:val="00681787"/>
    <w:rsid w:val="00681833"/>
    <w:rsid w:val="00681848"/>
    <w:rsid w:val="00681EFF"/>
    <w:rsid w:val="00681FAB"/>
    <w:rsid w:val="00681FDC"/>
    <w:rsid w:val="00682379"/>
    <w:rsid w:val="006823CB"/>
    <w:rsid w:val="0068277C"/>
    <w:rsid w:val="00682A23"/>
    <w:rsid w:val="00682A8F"/>
    <w:rsid w:val="0068315B"/>
    <w:rsid w:val="0068367F"/>
    <w:rsid w:val="00683AFE"/>
    <w:rsid w:val="0068459B"/>
    <w:rsid w:val="006846F4"/>
    <w:rsid w:val="00684AA6"/>
    <w:rsid w:val="00684F3A"/>
    <w:rsid w:val="006850F6"/>
    <w:rsid w:val="00685230"/>
    <w:rsid w:val="00685579"/>
    <w:rsid w:val="00686142"/>
    <w:rsid w:val="0068673B"/>
    <w:rsid w:val="00686A77"/>
    <w:rsid w:val="00686ABA"/>
    <w:rsid w:val="00686E60"/>
    <w:rsid w:val="006871FF"/>
    <w:rsid w:val="0068758F"/>
    <w:rsid w:val="006879E3"/>
    <w:rsid w:val="00687C45"/>
    <w:rsid w:val="00687F0E"/>
    <w:rsid w:val="00690572"/>
    <w:rsid w:val="00690B4E"/>
    <w:rsid w:val="00690DFA"/>
    <w:rsid w:val="00691604"/>
    <w:rsid w:val="0069175D"/>
    <w:rsid w:val="00691C7A"/>
    <w:rsid w:val="00691EA4"/>
    <w:rsid w:val="00692815"/>
    <w:rsid w:val="006928E4"/>
    <w:rsid w:val="00692B34"/>
    <w:rsid w:val="00692B55"/>
    <w:rsid w:val="006938EE"/>
    <w:rsid w:val="006940F9"/>
    <w:rsid w:val="006944AF"/>
    <w:rsid w:val="006946EC"/>
    <w:rsid w:val="00694A4D"/>
    <w:rsid w:val="00695089"/>
    <w:rsid w:val="006950D7"/>
    <w:rsid w:val="00695517"/>
    <w:rsid w:val="00695782"/>
    <w:rsid w:val="00695BA6"/>
    <w:rsid w:val="00695CFA"/>
    <w:rsid w:val="006962D6"/>
    <w:rsid w:val="00696B8E"/>
    <w:rsid w:val="00696EE3"/>
    <w:rsid w:val="00696F13"/>
    <w:rsid w:val="0069714C"/>
    <w:rsid w:val="00697301"/>
    <w:rsid w:val="0069767A"/>
    <w:rsid w:val="00697794"/>
    <w:rsid w:val="00697817"/>
    <w:rsid w:val="00697CAD"/>
    <w:rsid w:val="006A0136"/>
    <w:rsid w:val="006A01B6"/>
    <w:rsid w:val="006A0759"/>
    <w:rsid w:val="006A0A5D"/>
    <w:rsid w:val="006A0F57"/>
    <w:rsid w:val="006A1094"/>
    <w:rsid w:val="006A1155"/>
    <w:rsid w:val="006A1467"/>
    <w:rsid w:val="006A14DF"/>
    <w:rsid w:val="006A171E"/>
    <w:rsid w:val="006A1DE2"/>
    <w:rsid w:val="006A1EAB"/>
    <w:rsid w:val="006A2A71"/>
    <w:rsid w:val="006A3080"/>
    <w:rsid w:val="006A3210"/>
    <w:rsid w:val="006A3495"/>
    <w:rsid w:val="006A35F0"/>
    <w:rsid w:val="006A3A46"/>
    <w:rsid w:val="006A3C3A"/>
    <w:rsid w:val="006A3C41"/>
    <w:rsid w:val="006A3F7D"/>
    <w:rsid w:val="006A411F"/>
    <w:rsid w:val="006A4207"/>
    <w:rsid w:val="006A4414"/>
    <w:rsid w:val="006A50ED"/>
    <w:rsid w:val="006A521F"/>
    <w:rsid w:val="006A5251"/>
    <w:rsid w:val="006A52E1"/>
    <w:rsid w:val="006A53EA"/>
    <w:rsid w:val="006A5521"/>
    <w:rsid w:val="006A60E5"/>
    <w:rsid w:val="006A6299"/>
    <w:rsid w:val="006A6724"/>
    <w:rsid w:val="006A6D44"/>
    <w:rsid w:val="006A7429"/>
    <w:rsid w:val="006A7774"/>
    <w:rsid w:val="006B0046"/>
    <w:rsid w:val="006B019D"/>
    <w:rsid w:val="006B03A0"/>
    <w:rsid w:val="006B1B23"/>
    <w:rsid w:val="006B1D33"/>
    <w:rsid w:val="006B27C2"/>
    <w:rsid w:val="006B2BAA"/>
    <w:rsid w:val="006B2D63"/>
    <w:rsid w:val="006B300C"/>
    <w:rsid w:val="006B3122"/>
    <w:rsid w:val="006B3232"/>
    <w:rsid w:val="006B360F"/>
    <w:rsid w:val="006B3EC2"/>
    <w:rsid w:val="006B426F"/>
    <w:rsid w:val="006B4D7E"/>
    <w:rsid w:val="006B504C"/>
    <w:rsid w:val="006B5475"/>
    <w:rsid w:val="006B56D5"/>
    <w:rsid w:val="006B57D2"/>
    <w:rsid w:val="006B61AF"/>
    <w:rsid w:val="006B6CBA"/>
    <w:rsid w:val="006B7175"/>
    <w:rsid w:val="006B7387"/>
    <w:rsid w:val="006B787F"/>
    <w:rsid w:val="006B7D96"/>
    <w:rsid w:val="006C008E"/>
    <w:rsid w:val="006C00A1"/>
    <w:rsid w:val="006C042A"/>
    <w:rsid w:val="006C0831"/>
    <w:rsid w:val="006C09AD"/>
    <w:rsid w:val="006C0FE6"/>
    <w:rsid w:val="006C171E"/>
    <w:rsid w:val="006C17A4"/>
    <w:rsid w:val="006C1D6C"/>
    <w:rsid w:val="006C1D84"/>
    <w:rsid w:val="006C235F"/>
    <w:rsid w:val="006C268A"/>
    <w:rsid w:val="006C2790"/>
    <w:rsid w:val="006C2867"/>
    <w:rsid w:val="006C28EC"/>
    <w:rsid w:val="006C3A7C"/>
    <w:rsid w:val="006C4489"/>
    <w:rsid w:val="006C467C"/>
    <w:rsid w:val="006C47AC"/>
    <w:rsid w:val="006C48A6"/>
    <w:rsid w:val="006C49E0"/>
    <w:rsid w:val="006C4A33"/>
    <w:rsid w:val="006C4DE5"/>
    <w:rsid w:val="006C4E54"/>
    <w:rsid w:val="006C525C"/>
    <w:rsid w:val="006C52E2"/>
    <w:rsid w:val="006C530A"/>
    <w:rsid w:val="006C598A"/>
    <w:rsid w:val="006C5AFE"/>
    <w:rsid w:val="006C5B5D"/>
    <w:rsid w:val="006C5EC7"/>
    <w:rsid w:val="006C5EFC"/>
    <w:rsid w:val="006C5F2B"/>
    <w:rsid w:val="006C6037"/>
    <w:rsid w:val="006C623D"/>
    <w:rsid w:val="006C6486"/>
    <w:rsid w:val="006C65E0"/>
    <w:rsid w:val="006C67B3"/>
    <w:rsid w:val="006C6E64"/>
    <w:rsid w:val="006C7046"/>
    <w:rsid w:val="006C734B"/>
    <w:rsid w:val="006C783D"/>
    <w:rsid w:val="006C796A"/>
    <w:rsid w:val="006C79E4"/>
    <w:rsid w:val="006C7C00"/>
    <w:rsid w:val="006C7C27"/>
    <w:rsid w:val="006C7CCD"/>
    <w:rsid w:val="006D01DC"/>
    <w:rsid w:val="006D02A3"/>
    <w:rsid w:val="006D0306"/>
    <w:rsid w:val="006D03AD"/>
    <w:rsid w:val="006D0518"/>
    <w:rsid w:val="006D062A"/>
    <w:rsid w:val="006D088B"/>
    <w:rsid w:val="006D09A6"/>
    <w:rsid w:val="006D12EE"/>
    <w:rsid w:val="006D178C"/>
    <w:rsid w:val="006D18E6"/>
    <w:rsid w:val="006D1B10"/>
    <w:rsid w:val="006D1E58"/>
    <w:rsid w:val="006D23ED"/>
    <w:rsid w:val="006D24F8"/>
    <w:rsid w:val="006D28B4"/>
    <w:rsid w:val="006D2A64"/>
    <w:rsid w:val="006D2C7B"/>
    <w:rsid w:val="006D2DA6"/>
    <w:rsid w:val="006D2EFC"/>
    <w:rsid w:val="006D30F1"/>
    <w:rsid w:val="006D3858"/>
    <w:rsid w:val="006D39AC"/>
    <w:rsid w:val="006D3A9C"/>
    <w:rsid w:val="006D45A3"/>
    <w:rsid w:val="006D499D"/>
    <w:rsid w:val="006D4E2A"/>
    <w:rsid w:val="006D5275"/>
    <w:rsid w:val="006D53E0"/>
    <w:rsid w:val="006D561A"/>
    <w:rsid w:val="006D56FD"/>
    <w:rsid w:val="006D5D19"/>
    <w:rsid w:val="006D5D1C"/>
    <w:rsid w:val="006D5DD6"/>
    <w:rsid w:val="006D66C4"/>
    <w:rsid w:val="006D676D"/>
    <w:rsid w:val="006D6784"/>
    <w:rsid w:val="006D693D"/>
    <w:rsid w:val="006D69AD"/>
    <w:rsid w:val="006D7246"/>
    <w:rsid w:val="006D7334"/>
    <w:rsid w:val="006D736C"/>
    <w:rsid w:val="006D748A"/>
    <w:rsid w:val="006E01D7"/>
    <w:rsid w:val="006E0582"/>
    <w:rsid w:val="006E0803"/>
    <w:rsid w:val="006E0881"/>
    <w:rsid w:val="006E0EF8"/>
    <w:rsid w:val="006E1061"/>
    <w:rsid w:val="006E11ED"/>
    <w:rsid w:val="006E141F"/>
    <w:rsid w:val="006E16EB"/>
    <w:rsid w:val="006E258B"/>
    <w:rsid w:val="006E26BF"/>
    <w:rsid w:val="006E26E2"/>
    <w:rsid w:val="006E27DC"/>
    <w:rsid w:val="006E3479"/>
    <w:rsid w:val="006E366C"/>
    <w:rsid w:val="006E3DFB"/>
    <w:rsid w:val="006E3E37"/>
    <w:rsid w:val="006E3E6D"/>
    <w:rsid w:val="006E3EA5"/>
    <w:rsid w:val="006E3F65"/>
    <w:rsid w:val="006E4416"/>
    <w:rsid w:val="006E44C5"/>
    <w:rsid w:val="006E47C6"/>
    <w:rsid w:val="006E4AF8"/>
    <w:rsid w:val="006E4EA4"/>
    <w:rsid w:val="006E51B5"/>
    <w:rsid w:val="006E5376"/>
    <w:rsid w:val="006E589B"/>
    <w:rsid w:val="006E60F1"/>
    <w:rsid w:val="006E645E"/>
    <w:rsid w:val="006E647C"/>
    <w:rsid w:val="006E654C"/>
    <w:rsid w:val="006E6999"/>
    <w:rsid w:val="006E6B05"/>
    <w:rsid w:val="006E6F61"/>
    <w:rsid w:val="006E6F8E"/>
    <w:rsid w:val="006E7288"/>
    <w:rsid w:val="006E771F"/>
    <w:rsid w:val="006E7814"/>
    <w:rsid w:val="006E79B7"/>
    <w:rsid w:val="006E7D41"/>
    <w:rsid w:val="006E7D5B"/>
    <w:rsid w:val="006F0492"/>
    <w:rsid w:val="006F06BB"/>
    <w:rsid w:val="006F07FC"/>
    <w:rsid w:val="006F096B"/>
    <w:rsid w:val="006F1884"/>
    <w:rsid w:val="006F1984"/>
    <w:rsid w:val="006F1A0E"/>
    <w:rsid w:val="006F1E80"/>
    <w:rsid w:val="006F1F5B"/>
    <w:rsid w:val="006F2468"/>
    <w:rsid w:val="006F2D41"/>
    <w:rsid w:val="006F2DAB"/>
    <w:rsid w:val="006F2DFA"/>
    <w:rsid w:val="006F34DF"/>
    <w:rsid w:val="006F3F74"/>
    <w:rsid w:val="006F4130"/>
    <w:rsid w:val="006F4989"/>
    <w:rsid w:val="006F4A66"/>
    <w:rsid w:val="006F4AEF"/>
    <w:rsid w:val="006F4B84"/>
    <w:rsid w:val="006F580D"/>
    <w:rsid w:val="006F5F52"/>
    <w:rsid w:val="006F6665"/>
    <w:rsid w:val="006F6844"/>
    <w:rsid w:val="006F688C"/>
    <w:rsid w:val="006F6939"/>
    <w:rsid w:val="006F6C9A"/>
    <w:rsid w:val="006F6D79"/>
    <w:rsid w:val="006F7036"/>
    <w:rsid w:val="006F7393"/>
    <w:rsid w:val="006F76DF"/>
    <w:rsid w:val="006F76EA"/>
    <w:rsid w:val="006F78D9"/>
    <w:rsid w:val="006F7931"/>
    <w:rsid w:val="006F7AD1"/>
    <w:rsid w:val="006F7C6F"/>
    <w:rsid w:val="006F7D51"/>
    <w:rsid w:val="00700B9D"/>
    <w:rsid w:val="00700BCA"/>
    <w:rsid w:val="00700CE7"/>
    <w:rsid w:val="007017AC"/>
    <w:rsid w:val="00701C42"/>
    <w:rsid w:val="0070259B"/>
    <w:rsid w:val="00702F5B"/>
    <w:rsid w:val="00703018"/>
    <w:rsid w:val="00703321"/>
    <w:rsid w:val="007035BD"/>
    <w:rsid w:val="0070385C"/>
    <w:rsid w:val="00703AA2"/>
    <w:rsid w:val="00704256"/>
    <w:rsid w:val="007044CD"/>
    <w:rsid w:val="00704DB9"/>
    <w:rsid w:val="00704DE4"/>
    <w:rsid w:val="007050B0"/>
    <w:rsid w:val="00705429"/>
    <w:rsid w:val="007058B7"/>
    <w:rsid w:val="0070643D"/>
    <w:rsid w:val="007067BB"/>
    <w:rsid w:val="00706ADC"/>
    <w:rsid w:val="0070757C"/>
    <w:rsid w:val="00707D37"/>
    <w:rsid w:val="00710296"/>
    <w:rsid w:val="00710E4A"/>
    <w:rsid w:val="00710FEC"/>
    <w:rsid w:val="0071175A"/>
    <w:rsid w:val="00711D71"/>
    <w:rsid w:val="0071227E"/>
    <w:rsid w:val="007122AE"/>
    <w:rsid w:val="0071233A"/>
    <w:rsid w:val="0071297D"/>
    <w:rsid w:val="00712B84"/>
    <w:rsid w:val="007134B2"/>
    <w:rsid w:val="0071353E"/>
    <w:rsid w:val="00713656"/>
    <w:rsid w:val="00713831"/>
    <w:rsid w:val="00713D99"/>
    <w:rsid w:val="00713DCD"/>
    <w:rsid w:val="00714093"/>
    <w:rsid w:val="007141C4"/>
    <w:rsid w:val="007142E0"/>
    <w:rsid w:val="007145FB"/>
    <w:rsid w:val="007146D8"/>
    <w:rsid w:val="00714B52"/>
    <w:rsid w:val="00714CDD"/>
    <w:rsid w:val="00715037"/>
    <w:rsid w:val="007153F7"/>
    <w:rsid w:val="0071624E"/>
    <w:rsid w:val="007162A9"/>
    <w:rsid w:val="00716B03"/>
    <w:rsid w:val="00716B4F"/>
    <w:rsid w:val="007170DD"/>
    <w:rsid w:val="007173F4"/>
    <w:rsid w:val="00717414"/>
    <w:rsid w:val="00717447"/>
    <w:rsid w:val="0072069C"/>
    <w:rsid w:val="00720725"/>
    <w:rsid w:val="007218E7"/>
    <w:rsid w:val="00721BA6"/>
    <w:rsid w:val="00722048"/>
    <w:rsid w:val="007221A2"/>
    <w:rsid w:val="0072244E"/>
    <w:rsid w:val="0072282F"/>
    <w:rsid w:val="00722855"/>
    <w:rsid w:val="00722F51"/>
    <w:rsid w:val="0072314F"/>
    <w:rsid w:val="0072349A"/>
    <w:rsid w:val="007239F5"/>
    <w:rsid w:val="00723A6F"/>
    <w:rsid w:val="00723C1D"/>
    <w:rsid w:val="00724B02"/>
    <w:rsid w:val="00724F21"/>
    <w:rsid w:val="0072512D"/>
    <w:rsid w:val="00725CB4"/>
    <w:rsid w:val="00725CF6"/>
    <w:rsid w:val="007266B8"/>
    <w:rsid w:val="007266C2"/>
    <w:rsid w:val="00726A40"/>
    <w:rsid w:val="00726DAF"/>
    <w:rsid w:val="00726F88"/>
    <w:rsid w:val="007277EE"/>
    <w:rsid w:val="007278E1"/>
    <w:rsid w:val="00727902"/>
    <w:rsid w:val="00727A4D"/>
    <w:rsid w:val="00727FA5"/>
    <w:rsid w:val="0073006E"/>
    <w:rsid w:val="0073012E"/>
    <w:rsid w:val="007308C6"/>
    <w:rsid w:val="007315EB"/>
    <w:rsid w:val="007319D8"/>
    <w:rsid w:val="00731FEE"/>
    <w:rsid w:val="007324F6"/>
    <w:rsid w:val="007327C6"/>
    <w:rsid w:val="00732A62"/>
    <w:rsid w:val="00732DC1"/>
    <w:rsid w:val="00732E82"/>
    <w:rsid w:val="007333C7"/>
    <w:rsid w:val="007335C2"/>
    <w:rsid w:val="007336EB"/>
    <w:rsid w:val="00733CF8"/>
    <w:rsid w:val="0073407A"/>
    <w:rsid w:val="007340EC"/>
    <w:rsid w:val="00734D1F"/>
    <w:rsid w:val="00734FBA"/>
    <w:rsid w:val="00736687"/>
    <w:rsid w:val="007368AE"/>
    <w:rsid w:val="007369FD"/>
    <w:rsid w:val="0073713B"/>
    <w:rsid w:val="00737893"/>
    <w:rsid w:val="00737A98"/>
    <w:rsid w:val="00737D4B"/>
    <w:rsid w:val="007400EF"/>
    <w:rsid w:val="0074054D"/>
    <w:rsid w:val="007408CE"/>
    <w:rsid w:val="00740E25"/>
    <w:rsid w:val="00740FA3"/>
    <w:rsid w:val="00741A80"/>
    <w:rsid w:val="00741AC4"/>
    <w:rsid w:val="00741AE0"/>
    <w:rsid w:val="00741AF9"/>
    <w:rsid w:val="00741B22"/>
    <w:rsid w:val="00741E25"/>
    <w:rsid w:val="00742AD0"/>
    <w:rsid w:val="00742E24"/>
    <w:rsid w:val="00743288"/>
    <w:rsid w:val="007434DA"/>
    <w:rsid w:val="00743556"/>
    <w:rsid w:val="00743627"/>
    <w:rsid w:val="00743D03"/>
    <w:rsid w:val="00743E93"/>
    <w:rsid w:val="00744063"/>
    <w:rsid w:val="0074406F"/>
    <w:rsid w:val="007442FF"/>
    <w:rsid w:val="00744CE6"/>
    <w:rsid w:val="00744E3C"/>
    <w:rsid w:val="00745838"/>
    <w:rsid w:val="007459D5"/>
    <w:rsid w:val="00745EE5"/>
    <w:rsid w:val="0074638A"/>
    <w:rsid w:val="00746F95"/>
    <w:rsid w:val="007477CA"/>
    <w:rsid w:val="00747BB2"/>
    <w:rsid w:val="00747FC1"/>
    <w:rsid w:val="00750021"/>
    <w:rsid w:val="007504A8"/>
    <w:rsid w:val="007508DE"/>
    <w:rsid w:val="007509AB"/>
    <w:rsid w:val="007510A7"/>
    <w:rsid w:val="00751216"/>
    <w:rsid w:val="0075180C"/>
    <w:rsid w:val="00751A20"/>
    <w:rsid w:val="00751B1B"/>
    <w:rsid w:val="00751FA1"/>
    <w:rsid w:val="00751FBE"/>
    <w:rsid w:val="00752128"/>
    <w:rsid w:val="0075224B"/>
    <w:rsid w:val="00752821"/>
    <w:rsid w:val="00752B0F"/>
    <w:rsid w:val="00752B54"/>
    <w:rsid w:val="00752F7E"/>
    <w:rsid w:val="00753104"/>
    <w:rsid w:val="00753FA0"/>
    <w:rsid w:val="007544F8"/>
    <w:rsid w:val="0075472C"/>
    <w:rsid w:val="00754920"/>
    <w:rsid w:val="00754DCC"/>
    <w:rsid w:val="00754E31"/>
    <w:rsid w:val="00754EAF"/>
    <w:rsid w:val="0075515A"/>
    <w:rsid w:val="007553FB"/>
    <w:rsid w:val="007558E9"/>
    <w:rsid w:val="00755E27"/>
    <w:rsid w:val="007565FC"/>
    <w:rsid w:val="00756F85"/>
    <w:rsid w:val="00757277"/>
    <w:rsid w:val="0075743E"/>
    <w:rsid w:val="007574CF"/>
    <w:rsid w:val="0075772C"/>
    <w:rsid w:val="00757892"/>
    <w:rsid w:val="00760100"/>
    <w:rsid w:val="007604BE"/>
    <w:rsid w:val="007606C6"/>
    <w:rsid w:val="00760C96"/>
    <w:rsid w:val="00760E1B"/>
    <w:rsid w:val="00760F8E"/>
    <w:rsid w:val="00761038"/>
    <w:rsid w:val="0076137F"/>
    <w:rsid w:val="00761C44"/>
    <w:rsid w:val="00762248"/>
    <w:rsid w:val="00762773"/>
    <w:rsid w:val="007629B7"/>
    <w:rsid w:val="007629F7"/>
    <w:rsid w:val="00762A44"/>
    <w:rsid w:val="00762A9E"/>
    <w:rsid w:val="0076318C"/>
    <w:rsid w:val="00763F22"/>
    <w:rsid w:val="00764059"/>
    <w:rsid w:val="007640DF"/>
    <w:rsid w:val="00764128"/>
    <w:rsid w:val="00764486"/>
    <w:rsid w:val="00764510"/>
    <w:rsid w:val="0076469A"/>
    <w:rsid w:val="007647D6"/>
    <w:rsid w:val="0076499A"/>
    <w:rsid w:val="00764D5C"/>
    <w:rsid w:val="00765074"/>
    <w:rsid w:val="007652B4"/>
    <w:rsid w:val="00765C3C"/>
    <w:rsid w:val="00766136"/>
    <w:rsid w:val="007661CF"/>
    <w:rsid w:val="00766324"/>
    <w:rsid w:val="00766995"/>
    <w:rsid w:val="00766ABB"/>
    <w:rsid w:val="00767466"/>
    <w:rsid w:val="007675CA"/>
    <w:rsid w:val="00767670"/>
    <w:rsid w:val="0076777A"/>
    <w:rsid w:val="007678D9"/>
    <w:rsid w:val="007679A6"/>
    <w:rsid w:val="00767B5C"/>
    <w:rsid w:val="00767B5D"/>
    <w:rsid w:val="00767C30"/>
    <w:rsid w:val="00767C90"/>
    <w:rsid w:val="00767EA2"/>
    <w:rsid w:val="00767ECF"/>
    <w:rsid w:val="007701B9"/>
    <w:rsid w:val="00770552"/>
    <w:rsid w:val="00770765"/>
    <w:rsid w:val="00770ED7"/>
    <w:rsid w:val="00770F24"/>
    <w:rsid w:val="0077161F"/>
    <w:rsid w:val="00771D23"/>
    <w:rsid w:val="00772124"/>
    <w:rsid w:val="0077227D"/>
    <w:rsid w:val="007723D5"/>
    <w:rsid w:val="00772418"/>
    <w:rsid w:val="00772497"/>
    <w:rsid w:val="007724E3"/>
    <w:rsid w:val="007725D7"/>
    <w:rsid w:val="00772681"/>
    <w:rsid w:val="0077273D"/>
    <w:rsid w:val="007727EF"/>
    <w:rsid w:val="0077289F"/>
    <w:rsid w:val="007728B6"/>
    <w:rsid w:val="00772DBC"/>
    <w:rsid w:val="00772ED1"/>
    <w:rsid w:val="007730DD"/>
    <w:rsid w:val="00773614"/>
    <w:rsid w:val="00773617"/>
    <w:rsid w:val="0077391D"/>
    <w:rsid w:val="0077398C"/>
    <w:rsid w:val="00773AE1"/>
    <w:rsid w:val="00773FC6"/>
    <w:rsid w:val="00773FDF"/>
    <w:rsid w:val="00774133"/>
    <w:rsid w:val="007743EB"/>
    <w:rsid w:val="0077456D"/>
    <w:rsid w:val="00774796"/>
    <w:rsid w:val="00774BE2"/>
    <w:rsid w:val="007757AE"/>
    <w:rsid w:val="0077598C"/>
    <w:rsid w:val="00775E58"/>
    <w:rsid w:val="0077602A"/>
    <w:rsid w:val="00776070"/>
    <w:rsid w:val="00776346"/>
    <w:rsid w:val="007763C8"/>
    <w:rsid w:val="00776476"/>
    <w:rsid w:val="0077652A"/>
    <w:rsid w:val="0077684E"/>
    <w:rsid w:val="007768E7"/>
    <w:rsid w:val="00777192"/>
    <w:rsid w:val="007779AF"/>
    <w:rsid w:val="00777A04"/>
    <w:rsid w:val="00777BE3"/>
    <w:rsid w:val="00777DF8"/>
    <w:rsid w:val="00780412"/>
    <w:rsid w:val="007805AC"/>
    <w:rsid w:val="007805CF"/>
    <w:rsid w:val="00780AEA"/>
    <w:rsid w:val="00780B86"/>
    <w:rsid w:val="00780DA6"/>
    <w:rsid w:val="00780F79"/>
    <w:rsid w:val="00781860"/>
    <w:rsid w:val="007818CF"/>
    <w:rsid w:val="00781EC9"/>
    <w:rsid w:val="00782185"/>
    <w:rsid w:val="0078235C"/>
    <w:rsid w:val="00782755"/>
    <w:rsid w:val="00782B8E"/>
    <w:rsid w:val="00782D1C"/>
    <w:rsid w:val="007831D7"/>
    <w:rsid w:val="0078359E"/>
    <w:rsid w:val="00783715"/>
    <w:rsid w:val="00783871"/>
    <w:rsid w:val="00783A49"/>
    <w:rsid w:val="00783EC3"/>
    <w:rsid w:val="0078414A"/>
    <w:rsid w:val="007842CB"/>
    <w:rsid w:val="00784655"/>
    <w:rsid w:val="00784895"/>
    <w:rsid w:val="00784ABF"/>
    <w:rsid w:val="007851AE"/>
    <w:rsid w:val="00785444"/>
    <w:rsid w:val="00785E42"/>
    <w:rsid w:val="00786981"/>
    <w:rsid w:val="00786A41"/>
    <w:rsid w:val="00786D61"/>
    <w:rsid w:val="00786FC8"/>
    <w:rsid w:val="00787241"/>
    <w:rsid w:val="0078750C"/>
    <w:rsid w:val="00787760"/>
    <w:rsid w:val="007877A6"/>
    <w:rsid w:val="00787D2D"/>
    <w:rsid w:val="007902D4"/>
    <w:rsid w:val="0079090C"/>
    <w:rsid w:val="007909C8"/>
    <w:rsid w:val="00790D48"/>
    <w:rsid w:val="0079127F"/>
    <w:rsid w:val="00791CD9"/>
    <w:rsid w:val="00792190"/>
    <w:rsid w:val="007925A9"/>
    <w:rsid w:val="007925EE"/>
    <w:rsid w:val="00792699"/>
    <w:rsid w:val="00792AC0"/>
    <w:rsid w:val="00792BB5"/>
    <w:rsid w:val="00793410"/>
    <w:rsid w:val="007936F1"/>
    <w:rsid w:val="0079382D"/>
    <w:rsid w:val="00793C13"/>
    <w:rsid w:val="007942B9"/>
    <w:rsid w:val="007951FF"/>
    <w:rsid w:val="00795315"/>
    <w:rsid w:val="007961A4"/>
    <w:rsid w:val="00796722"/>
    <w:rsid w:val="00796918"/>
    <w:rsid w:val="007969C5"/>
    <w:rsid w:val="00796B79"/>
    <w:rsid w:val="00796B7F"/>
    <w:rsid w:val="00796CAA"/>
    <w:rsid w:val="00796DBB"/>
    <w:rsid w:val="00797660"/>
    <w:rsid w:val="00797991"/>
    <w:rsid w:val="00797DE3"/>
    <w:rsid w:val="00797E2B"/>
    <w:rsid w:val="00797F1E"/>
    <w:rsid w:val="007A0208"/>
    <w:rsid w:val="007A024E"/>
    <w:rsid w:val="007A029E"/>
    <w:rsid w:val="007A043A"/>
    <w:rsid w:val="007A06B0"/>
    <w:rsid w:val="007A08CC"/>
    <w:rsid w:val="007A0C6E"/>
    <w:rsid w:val="007A0F38"/>
    <w:rsid w:val="007A1345"/>
    <w:rsid w:val="007A152A"/>
    <w:rsid w:val="007A1845"/>
    <w:rsid w:val="007A1C42"/>
    <w:rsid w:val="007A1D5A"/>
    <w:rsid w:val="007A1F8C"/>
    <w:rsid w:val="007A1FD8"/>
    <w:rsid w:val="007A2A43"/>
    <w:rsid w:val="007A3000"/>
    <w:rsid w:val="007A30A8"/>
    <w:rsid w:val="007A30F7"/>
    <w:rsid w:val="007A37B1"/>
    <w:rsid w:val="007A3AAA"/>
    <w:rsid w:val="007A3F47"/>
    <w:rsid w:val="007A3F4B"/>
    <w:rsid w:val="007A4296"/>
    <w:rsid w:val="007A47A2"/>
    <w:rsid w:val="007A4A38"/>
    <w:rsid w:val="007A4B86"/>
    <w:rsid w:val="007A5446"/>
    <w:rsid w:val="007A54AD"/>
    <w:rsid w:val="007A56B0"/>
    <w:rsid w:val="007A5868"/>
    <w:rsid w:val="007A5BDB"/>
    <w:rsid w:val="007A5EC4"/>
    <w:rsid w:val="007A6960"/>
    <w:rsid w:val="007A72AC"/>
    <w:rsid w:val="007A778F"/>
    <w:rsid w:val="007A7BF5"/>
    <w:rsid w:val="007A7DC5"/>
    <w:rsid w:val="007A7F93"/>
    <w:rsid w:val="007B00F0"/>
    <w:rsid w:val="007B0871"/>
    <w:rsid w:val="007B0B40"/>
    <w:rsid w:val="007B0F5C"/>
    <w:rsid w:val="007B0F99"/>
    <w:rsid w:val="007B120F"/>
    <w:rsid w:val="007B134D"/>
    <w:rsid w:val="007B1442"/>
    <w:rsid w:val="007B1A3C"/>
    <w:rsid w:val="007B1EA3"/>
    <w:rsid w:val="007B259D"/>
    <w:rsid w:val="007B291E"/>
    <w:rsid w:val="007B2B23"/>
    <w:rsid w:val="007B2E82"/>
    <w:rsid w:val="007B2F12"/>
    <w:rsid w:val="007B36D4"/>
    <w:rsid w:val="007B3CEC"/>
    <w:rsid w:val="007B3D92"/>
    <w:rsid w:val="007B3E31"/>
    <w:rsid w:val="007B4106"/>
    <w:rsid w:val="007B4264"/>
    <w:rsid w:val="007B470B"/>
    <w:rsid w:val="007B4762"/>
    <w:rsid w:val="007B50E7"/>
    <w:rsid w:val="007B51B5"/>
    <w:rsid w:val="007B5865"/>
    <w:rsid w:val="007B5B45"/>
    <w:rsid w:val="007B5CBF"/>
    <w:rsid w:val="007B60BC"/>
    <w:rsid w:val="007B63DF"/>
    <w:rsid w:val="007B64D5"/>
    <w:rsid w:val="007B6725"/>
    <w:rsid w:val="007B6780"/>
    <w:rsid w:val="007B693A"/>
    <w:rsid w:val="007B7031"/>
    <w:rsid w:val="007B7085"/>
    <w:rsid w:val="007B745D"/>
    <w:rsid w:val="007B74DD"/>
    <w:rsid w:val="007B75D0"/>
    <w:rsid w:val="007B771B"/>
    <w:rsid w:val="007B799A"/>
    <w:rsid w:val="007B7CE9"/>
    <w:rsid w:val="007B7E39"/>
    <w:rsid w:val="007C0221"/>
    <w:rsid w:val="007C0C9D"/>
    <w:rsid w:val="007C0DCD"/>
    <w:rsid w:val="007C0E1E"/>
    <w:rsid w:val="007C0E9E"/>
    <w:rsid w:val="007C15AD"/>
    <w:rsid w:val="007C16CB"/>
    <w:rsid w:val="007C181A"/>
    <w:rsid w:val="007C183D"/>
    <w:rsid w:val="007C1912"/>
    <w:rsid w:val="007C23B8"/>
    <w:rsid w:val="007C2AC2"/>
    <w:rsid w:val="007C2C50"/>
    <w:rsid w:val="007C2CF1"/>
    <w:rsid w:val="007C37CE"/>
    <w:rsid w:val="007C397E"/>
    <w:rsid w:val="007C3A40"/>
    <w:rsid w:val="007C3BCB"/>
    <w:rsid w:val="007C3C6C"/>
    <w:rsid w:val="007C46CC"/>
    <w:rsid w:val="007C47DE"/>
    <w:rsid w:val="007C4A78"/>
    <w:rsid w:val="007C4D34"/>
    <w:rsid w:val="007C5380"/>
    <w:rsid w:val="007C575C"/>
    <w:rsid w:val="007C577B"/>
    <w:rsid w:val="007C5ACB"/>
    <w:rsid w:val="007C5CAC"/>
    <w:rsid w:val="007C5DBE"/>
    <w:rsid w:val="007C6085"/>
    <w:rsid w:val="007C62C0"/>
    <w:rsid w:val="007C633E"/>
    <w:rsid w:val="007C63CB"/>
    <w:rsid w:val="007C680D"/>
    <w:rsid w:val="007C6EAB"/>
    <w:rsid w:val="007C6EFB"/>
    <w:rsid w:val="007C71F0"/>
    <w:rsid w:val="007C74ED"/>
    <w:rsid w:val="007C75E7"/>
    <w:rsid w:val="007C7CB9"/>
    <w:rsid w:val="007D04C9"/>
    <w:rsid w:val="007D0749"/>
    <w:rsid w:val="007D0B47"/>
    <w:rsid w:val="007D17C6"/>
    <w:rsid w:val="007D1847"/>
    <w:rsid w:val="007D19E0"/>
    <w:rsid w:val="007D1D45"/>
    <w:rsid w:val="007D2004"/>
    <w:rsid w:val="007D228B"/>
    <w:rsid w:val="007D2467"/>
    <w:rsid w:val="007D2670"/>
    <w:rsid w:val="007D29AA"/>
    <w:rsid w:val="007D32C2"/>
    <w:rsid w:val="007D341D"/>
    <w:rsid w:val="007D379D"/>
    <w:rsid w:val="007D3C62"/>
    <w:rsid w:val="007D5153"/>
    <w:rsid w:val="007D5E44"/>
    <w:rsid w:val="007D629D"/>
    <w:rsid w:val="007D6651"/>
    <w:rsid w:val="007D69F9"/>
    <w:rsid w:val="007D7179"/>
    <w:rsid w:val="007D77BD"/>
    <w:rsid w:val="007D7DFA"/>
    <w:rsid w:val="007E0642"/>
    <w:rsid w:val="007E079E"/>
    <w:rsid w:val="007E0A3C"/>
    <w:rsid w:val="007E0A7D"/>
    <w:rsid w:val="007E0D73"/>
    <w:rsid w:val="007E196F"/>
    <w:rsid w:val="007E1D78"/>
    <w:rsid w:val="007E1D90"/>
    <w:rsid w:val="007E1E93"/>
    <w:rsid w:val="007E202B"/>
    <w:rsid w:val="007E213F"/>
    <w:rsid w:val="007E2709"/>
    <w:rsid w:val="007E2AA3"/>
    <w:rsid w:val="007E2EE6"/>
    <w:rsid w:val="007E2F19"/>
    <w:rsid w:val="007E3063"/>
    <w:rsid w:val="007E3070"/>
    <w:rsid w:val="007E3135"/>
    <w:rsid w:val="007E31D0"/>
    <w:rsid w:val="007E42D6"/>
    <w:rsid w:val="007E460F"/>
    <w:rsid w:val="007E4614"/>
    <w:rsid w:val="007E4A40"/>
    <w:rsid w:val="007E4CAD"/>
    <w:rsid w:val="007E50E7"/>
    <w:rsid w:val="007E5311"/>
    <w:rsid w:val="007E55B2"/>
    <w:rsid w:val="007E5933"/>
    <w:rsid w:val="007E59B6"/>
    <w:rsid w:val="007E5B87"/>
    <w:rsid w:val="007E5DF9"/>
    <w:rsid w:val="007E707F"/>
    <w:rsid w:val="007E7342"/>
    <w:rsid w:val="007E735A"/>
    <w:rsid w:val="007E74B3"/>
    <w:rsid w:val="007E74F1"/>
    <w:rsid w:val="007E77D1"/>
    <w:rsid w:val="007E791F"/>
    <w:rsid w:val="007E79BA"/>
    <w:rsid w:val="007E7B40"/>
    <w:rsid w:val="007E7B47"/>
    <w:rsid w:val="007E7DE6"/>
    <w:rsid w:val="007E7DF7"/>
    <w:rsid w:val="007F00B1"/>
    <w:rsid w:val="007F063F"/>
    <w:rsid w:val="007F0752"/>
    <w:rsid w:val="007F0949"/>
    <w:rsid w:val="007F099A"/>
    <w:rsid w:val="007F0D6A"/>
    <w:rsid w:val="007F108A"/>
    <w:rsid w:val="007F10C3"/>
    <w:rsid w:val="007F1198"/>
    <w:rsid w:val="007F132F"/>
    <w:rsid w:val="007F241F"/>
    <w:rsid w:val="007F30FF"/>
    <w:rsid w:val="007F3294"/>
    <w:rsid w:val="007F32F4"/>
    <w:rsid w:val="007F33BD"/>
    <w:rsid w:val="007F37E6"/>
    <w:rsid w:val="007F3A67"/>
    <w:rsid w:val="007F3C40"/>
    <w:rsid w:val="007F4187"/>
    <w:rsid w:val="007F50A0"/>
    <w:rsid w:val="007F50ED"/>
    <w:rsid w:val="007F525E"/>
    <w:rsid w:val="007F53E8"/>
    <w:rsid w:val="007F55D3"/>
    <w:rsid w:val="007F56F9"/>
    <w:rsid w:val="007F5A85"/>
    <w:rsid w:val="007F5F42"/>
    <w:rsid w:val="007F6236"/>
    <w:rsid w:val="007F62F9"/>
    <w:rsid w:val="007F64F7"/>
    <w:rsid w:val="007F65B6"/>
    <w:rsid w:val="007F675C"/>
    <w:rsid w:val="007F69EA"/>
    <w:rsid w:val="007F6B2C"/>
    <w:rsid w:val="007F6BC6"/>
    <w:rsid w:val="007F6DFC"/>
    <w:rsid w:val="007F6FAF"/>
    <w:rsid w:val="007F71BF"/>
    <w:rsid w:val="007F779D"/>
    <w:rsid w:val="008000AC"/>
    <w:rsid w:val="0080061C"/>
    <w:rsid w:val="008007C5"/>
    <w:rsid w:val="00800F65"/>
    <w:rsid w:val="008023D4"/>
    <w:rsid w:val="00802994"/>
    <w:rsid w:val="00802998"/>
    <w:rsid w:val="008029F4"/>
    <w:rsid w:val="00802FFF"/>
    <w:rsid w:val="008035CF"/>
    <w:rsid w:val="00803943"/>
    <w:rsid w:val="00803A09"/>
    <w:rsid w:val="00803FE0"/>
    <w:rsid w:val="008044A7"/>
    <w:rsid w:val="00804781"/>
    <w:rsid w:val="008047A1"/>
    <w:rsid w:val="00804823"/>
    <w:rsid w:val="00804B67"/>
    <w:rsid w:val="00804C80"/>
    <w:rsid w:val="00804EC5"/>
    <w:rsid w:val="008050D7"/>
    <w:rsid w:val="00805106"/>
    <w:rsid w:val="008054CA"/>
    <w:rsid w:val="00805521"/>
    <w:rsid w:val="00805685"/>
    <w:rsid w:val="00805A30"/>
    <w:rsid w:val="00805A78"/>
    <w:rsid w:val="00805F02"/>
    <w:rsid w:val="008061B2"/>
    <w:rsid w:val="00806486"/>
    <w:rsid w:val="00806770"/>
    <w:rsid w:val="00806B5B"/>
    <w:rsid w:val="00807F57"/>
    <w:rsid w:val="00807FCC"/>
    <w:rsid w:val="00810177"/>
    <w:rsid w:val="00810931"/>
    <w:rsid w:val="00810A7D"/>
    <w:rsid w:val="00810C22"/>
    <w:rsid w:val="00810D6D"/>
    <w:rsid w:val="008110DF"/>
    <w:rsid w:val="0081130A"/>
    <w:rsid w:val="00811424"/>
    <w:rsid w:val="008118A8"/>
    <w:rsid w:val="0081195D"/>
    <w:rsid w:val="008119B1"/>
    <w:rsid w:val="00811F1E"/>
    <w:rsid w:val="008124D0"/>
    <w:rsid w:val="0081275A"/>
    <w:rsid w:val="00812AB2"/>
    <w:rsid w:val="00812B07"/>
    <w:rsid w:val="00812E92"/>
    <w:rsid w:val="00812EB8"/>
    <w:rsid w:val="008130A7"/>
    <w:rsid w:val="0081323D"/>
    <w:rsid w:val="008132BC"/>
    <w:rsid w:val="00813496"/>
    <w:rsid w:val="00813731"/>
    <w:rsid w:val="008137DB"/>
    <w:rsid w:val="00813B30"/>
    <w:rsid w:val="00813D08"/>
    <w:rsid w:val="00814516"/>
    <w:rsid w:val="008148B8"/>
    <w:rsid w:val="00814B10"/>
    <w:rsid w:val="00814CA6"/>
    <w:rsid w:val="00814DBA"/>
    <w:rsid w:val="00814F00"/>
    <w:rsid w:val="00815088"/>
    <w:rsid w:val="008153BE"/>
    <w:rsid w:val="008153F4"/>
    <w:rsid w:val="008165E4"/>
    <w:rsid w:val="00816B7D"/>
    <w:rsid w:val="00816C98"/>
    <w:rsid w:val="00816D02"/>
    <w:rsid w:val="00816EC3"/>
    <w:rsid w:val="00817588"/>
    <w:rsid w:val="008176D8"/>
    <w:rsid w:val="00817BF6"/>
    <w:rsid w:val="00817C92"/>
    <w:rsid w:val="00817D5B"/>
    <w:rsid w:val="008202A8"/>
    <w:rsid w:val="00820E02"/>
    <w:rsid w:val="0082106E"/>
    <w:rsid w:val="008214E8"/>
    <w:rsid w:val="00821E29"/>
    <w:rsid w:val="008220BB"/>
    <w:rsid w:val="0082263E"/>
    <w:rsid w:val="00822D6F"/>
    <w:rsid w:val="0082309E"/>
    <w:rsid w:val="00823349"/>
    <w:rsid w:val="00823D5F"/>
    <w:rsid w:val="008241BC"/>
    <w:rsid w:val="00824AA5"/>
    <w:rsid w:val="00824CC5"/>
    <w:rsid w:val="0082563D"/>
    <w:rsid w:val="008258E2"/>
    <w:rsid w:val="00825903"/>
    <w:rsid w:val="00826BD5"/>
    <w:rsid w:val="00826DE6"/>
    <w:rsid w:val="008271E2"/>
    <w:rsid w:val="0082758B"/>
    <w:rsid w:val="008279DE"/>
    <w:rsid w:val="00827A32"/>
    <w:rsid w:val="00827B69"/>
    <w:rsid w:val="0083002C"/>
    <w:rsid w:val="00830214"/>
    <w:rsid w:val="008304C5"/>
    <w:rsid w:val="008304DB"/>
    <w:rsid w:val="0083070F"/>
    <w:rsid w:val="00830770"/>
    <w:rsid w:val="00830991"/>
    <w:rsid w:val="00830AA9"/>
    <w:rsid w:val="00830F7C"/>
    <w:rsid w:val="00830FE0"/>
    <w:rsid w:val="00831186"/>
    <w:rsid w:val="008317A3"/>
    <w:rsid w:val="00831A89"/>
    <w:rsid w:val="00831B8E"/>
    <w:rsid w:val="00831B99"/>
    <w:rsid w:val="00831BD3"/>
    <w:rsid w:val="00832068"/>
    <w:rsid w:val="00832189"/>
    <w:rsid w:val="0083225E"/>
    <w:rsid w:val="00832720"/>
    <w:rsid w:val="008328B3"/>
    <w:rsid w:val="00832CE3"/>
    <w:rsid w:val="00832DB8"/>
    <w:rsid w:val="00833479"/>
    <w:rsid w:val="00833ECC"/>
    <w:rsid w:val="008341A4"/>
    <w:rsid w:val="0083449C"/>
    <w:rsid w:val="008344C7"/>
    <w:rsid w:val="008345A4"/>
    <w:rsid w:val="008346C7"/>
    <w:rsid w:val="0083476E"/>
    <w:rsid w:val="0083486F"/>
    <w:rsid w:val="00834A41"/>
    <w:rsid w:val="00834DC3"/>
    <w:rsid w:val="00834E57"/>
    <w:rsid w:val="00834E7F"/>
    <w:rsid w:val="00834F7C"/>
    <w:rsid w:val="008350CC"/>
    <w:rsid w:val="008355BB"/>
    <w:rsid w:val="0083596C"/>
    <w:rsid w:val="00835AC1"/>
    <w:rsid w:val="00835D00"/>
    <w:rsid w:val="00835DB2"/>
    <w:rsid w:val="00836431"/>
    <w:rsid w:val="008367F4"/>
    <w:rsid w:val="008371B8"/>
    <w:rsid w:val="008371C5"/>
    <w:rsid w:val="008374B7"/>
    <w:rsid w:val="008378A1"/>
    <w:rsid w:val="008378F6"/>
    <w:rsid w:val="00840555"/>
    <w:rsid w:val="00840F19"/>
    <w:rsid w:val="00841418"/>
    <w:rsid w:val="0084144A"/>
    <w:rsid w:val="0084196E"/>
    <w:rsid w:val="00842762"/>
    <w:rsid w:val="008427D0"/>
    <w:rsid w:val="008427D6"/>
    <w:rsid w:val="00842964"/>
    <w:rsid w:val="00843354"/>
    <w:rsid w:val="008435BA"/>
    <w:rsid w:val="00843B45"/>
    <w:rsid w:val="00843CC0"/>
    <w:rsid w:val="0084403C"/>
    <w:rsid w:val="00844093"/>
    <w:rsid w:val="0084448A"/>
    <w:rsid w:val="0084456D"/>
    <w:rsid w:val="00844720"/>
    <w:rsid w:val="00844739"/>
    <w:rsid w:val="00844965"/>
    <w:rsid w:val="00844C79"/>
    <w:rsid w:val="008450D1"/>
    <w:rsid w:val="008453CE"/>
    <w:rsid w:val="008456F5"/>
    <w:rsid w:val="00845751"/>
    <w:rsid w:val="00845871"/>
    <w:rsid w:val="00845AE8"/>
    <w:rsid w:val="00845D18"/>
    <w:rsid w:val="008463A8"/>
    <w:rsid w:val="00847083"/>
    <w:rsid w:val="00847343"/>
    <w:rsid w:val="0084753E"/>
    <w:rsid w:val="00847560"/>
    <w:rsid w:val="00847C80"/>
    <w:rsid w:val="00850658"/>
    <w:rsid w:val="00850745"/>
    <w:rsid w:val="0085112B"/>
    <w:rsid w:val="008514E9"/>
    <w:rsid w:val="00851895"/>
    <w:rsid w:val="00851A48"/>
    <w:rsid w:val="00851AD5"/>
    <w:rsid w:val="00851B13"/>
    <w:rsid w:val="00852EBB"/>
    <w:rsid w:val="008530AD"/>
    <w:rsid w:val="008537FB"/>
    <w:rsid w:val="00853B53"/>
    <w:rsid w:val="00853CF2"/>
    <w:rsid w:val="00854649"/>
    <w:rsid w:val="00854898"/>
    <w:rsid w:val="00854E3F"/>
    <w:rsid w:val="008556E5"/>
    <w:rsid w:val="00855B72"/>
    <w:rsid w:val="00855CBB"/>
    <w:rsid w:val="008562EC"/>
    <w:rsid w:val="008562F8"/>
    <w:rsid w:val="00856602"/>
    <w:rsid w:val="0085664B"/>
    <w:rsid w:val="008566ED"/>
    <w:rsid w:val="00856AE8"/>
    <w:rsid w:val="0085747B"/>
    <w:rsid w:val="008576C0"/>
    <w:rsid w:val="00857798"/>
    <w:rsid w:val="0085780E"/>
    <w:rsid w:val="008579F4"/>
    <w:rsid w:val="00857B5F"/>
    <w:rsid w:val="00857EFE"/>
    <w:rsid w:val="00860100"/>
    <w:rsid w:val="00860617"/>
    <w:rsid w:val="00860C17"/>
    <w:rsid w:val="0086129D"/>
    <w:rsid w:val="00861C88"/>
    <w:rsid w:val="00862859"/>
    <w:rsid w:val="00862882"/>
    <w:rsid w:val="008629AD"/>
    <w:rsid w:val="008629D3"/>
    <w:rsid w:val="008637EA"/>
    <w:rsid w:val="00863C1E"/>
    <w:rsid w:val="00863DED"/>
    <w:rsid w:val="00864101"/>
    <w:rsid w:val="00864484"/>
    <w:rsid w:val="008647DB"/>
    <w:rsid w:val="008649D9"/>
    <w:rsid w:val="00864ACB"/>
    <w:rsid w:val="0086574C"/>
    <w:rsid w:val="008657D3"/>
    <w:rsid w:val="008659C8"/>
    <w:rsid w:val="00865B2A"/>
    <w:rsid w:val="00865E8E"/>
    <w:rsid w:val="00865FCE"/>
    <w:rsid w:val="0086611B"/>
    <w:rsid w:val="008661F3"/>
    <w:rsid w:val="008666CF"/>
    <w:rsid w:val="00866789"/>
    <w:rsid w:val="00866B2D"/>
    <w:rsid w:val="00866CE2"/>
    <w:rsid w:val="00866F78"/>
    <w:rsid w:val="00867110"/>
    <w:rsid w:val="0086765C"/>
    <w:rsid w:val="008678A2"/>
    <w:rsid w:val="00867DFD"/>
    <w:rsid w:val="008702D5"/>
    <w:rsid w:val="0087043A"/>
    <w:rsid w:val="0087132D"/>
    <w:rsid w:val="00871592"/>
    <w:rsid w:val="00872291"/>
    <w:rsid w:val="008724E7"/>
    <w:rsid w:val="0087251A"/>
    <w:rsid w:val="00872546"/>
    <w:rsid w:val="00872C4D"/>
    <w:rsid w:val="008731D4"/>
    <w:rsid w:val="00873493"/>
    <w:rsid w:val="008735B4"/>
    <w:rsid w:val="0087389E"/>
    <w:rsid w:val="00873993"/>
    <w:rsid w:val="00874009"/>
    <w:rsid w:val="008741AF"/>
    <w:rsid w:val="00874484"/>
    <w:rsid w:val="00874AFD"/>
    <w:rsid w:val="00874EA8"/>
    <w:rsid w:val="00874ED0"/>
    <w:rsid w:val="0087509C"/>
    <w:rsid w:val="00875B50"/>
    <w:rsid w:val="00875C47"/>
    <w:rsid w:val="00875D54"/>
    <w:rsid w:val="00875F1E"/>
    <w:rsid w:val="00876134"/>
    <w:rsid w:val="008765F6"/>
    <w:rsid w:val="00876A73"/>
    <w:rsid w:val="00877142"/>
    <w:rsid w:val="008779B5"/>
    <w:rsid w:val="00877A5B"/>
    <w:rsid w:val="008805EC"/>
    <w:rsid w:val="00880604"/>
    <w:rsid w:val="00880723"/>
    <w:rsid w:val="0088099A"/>
    <w:rsid w:val="00880BB0"/>
    <w:rsid w:val="00880CFF"/>
    <w:rsid w:val="00881179"/>
    <w:rsid w:val="008817FA"/>
    <w:rsid w:val="008818A8"/>
    <w:rsid w:val="0088191E"/>
    <w:rsid w:val="0088243B"/>
    <w:rsid w:val="00882FA8"/>
    <w:rsid w:val="008833DB"/>
    <w:rsid w:val="00883A1A"/>
    <w:rsid w:val="00883EDC"/>
    <w:rsid w:val="00884028"/>
    <w:rsid w:val="00884093"/>
    <w:rsid w:val="00885193"/>
    <w:rsid w:val="0088531E"/>
    <w:rsid w:val="00885667"/>
    <w:rsid w:val="00885900"/>
    <w:rsid w:val="00885B16"/>
    <w:rsid w:val="00886095"/>
    <w:rsid w:val="008867D9"/>
    <w:rsid w:val="00886AC3"/>
    <w:rsid w:val="00886EA3"/>
    <w:rsid w:val="00887155"/>
    <w:rsid w:val="00887282"/>
    <w:rsid w:val="00887817"/>
    <w:rsid w:val="00887BC1"/>
    <w:rsid w:val="00887D23"/>
    <w:rsid w:val="00887D55"/>
    <w:rsid w:val="00887DE9"/>
    <w:rsid w:val="00887F5E"/>
    <w:rsid w:val="00890356"/>
    <w:rsid w:val="00890718"/>
    <w:rsid w:val="00891259"/>
    <w:rsid w:val="008915C6"/>
    <w:rsid w:val="0089179F"/>
    <w:rsid w:val="00891DA2"/>
    <w:rsid w:val="00892165"/>
    <w:rsid w:val="00892611"/>
    <w:rsid w:val="00892B7A"/>
    <w:rsid w:val="00892E16"/>
    <w:rsid w:val="0089362B"/>
    <w:rsid w:val="00893635"/>
    <w:rsid w:val="0089369D"/>
    <w:rsid w:val="00893700"/>
    <w:rsid w:val="00893BA8"/>
    <w:rsid w:val="00893E03"/>
    <w:rsid w:val="00893F65"/>
    <w:rsid w:val="00893FBA"/>
    <w:rsid w:val="0089412D"/>
    <w:rsid w:val="00894247"/>
    <w:rsid w:val="008944D8"/>
    <w:rsid w:val="00894A46"/>
    <w:rsid w:val="00894A99"/>
    <w:rsid w:val="00894D98"/>
    <w:rsid w:val="00895B27"/>
    <w:rsid w:val="00895C4F"/>
    <w:rsid w:val="00895DAB"/>
    <w:rsid w:val="00895E36"/>
    <w:rsid w:val="00896882"/>
    <w:rsid w:val="00896951"/>
    <w:rsid w:val="00897484"/>
    <w:rsid w:val="0089757E"/>
    <w:rsid w:val="00897C5E"/>
    <w:rsid w:val="008A01E9"/>
    <w:rsid w:val="008A056C"/>
    <w:rsid w:val="008A08D6"/>
    <w:rsid w:val="008A0E6B"/>
    <w:rsid w:val="008A0EB6"/>
    <w:rsid w:val="008A0F8F"/>
    <w:rsid w:val="008A1726"/>
    <w:rsid w:val="008A17BB"/>
    <w:rsid w:val="008A1C7B"/>
    <w:rsid w:val="008A1E79"/>
    <w:rsid w:val="008A2015"/>
    <w:rsid w:val="008A20E7"/>
    <w:rsid w:val="008A2C23"/>
    <w:rsid w:val="008A3273"/>
    <w:rsid w:val="008A342A"/>
    <w:rsid w:val="008A36A3"/>
    <w:rsid w:val="008A373D"/>
    <w:rsid w:val="008A3741"/>
    <w:rsid w:val="008A38C8"/>
    <w:rsid w:val="008A3978"/>
    <w:rsid w:val="008A3A39"/>
    <w:rsid w:val="008A3A6F"/>
    <w:rsid w:val="008A3C33"/>
    <w:rsid w:val="008A3EF1"/>
    <w:rsid w:val="008A418B"/>
    <w:rsid w:val="008A422A"/>
    <w:rsid w:val="008A452F"/>
    <w:rsid w:val="008A4D7A"/>
    <w:rsid w:val="008A4E51"/>
    <w:rsid w:val="008A4FC9"/>
    <w:rsid w:val="008A557A"/>
    <w:rsid w:val="008A5590"/>
    <w:rsid w:val="008A57A5"/>
    <w:rsid w:val="008A5A32"/>
    <w:rsid w:val="008A6073"/>
    <w:rsid w:val="008A64DD"/>
    <w:rsid w:val="008A651D"/>
    <w:rsid w:val="008A656A"/>
    <w:rsid w:val="008A6606"/>
    <w:rsid w:val="008A67D0"/>
    <w:rsid w:val="008A6906"/>
    <w:rsid w:val="008A6940"/>
    <w:rsid w:val="008A6B72"/>
    <w:rsid w:val="008A7145"/>
    <w:rsid w:val="008A73B4"/>
    <w:rsid w:val="008A73D4"/>
    <w:rsid w:val="008A758C"/>
    <w:rsid w:val="008A7768"/>
    <w:rsid w:val="008A79BC"/>
    <w:rsid w:val="008A7BD1"/>
    <w:rsid w:val="008A7D0D"/>
    <w:rsid w:val="008B01E8"/>
    <w:rsid w:val="008B041F"/>
    <w:rsid w:val="008B0BA2"/>
    <w:rsid w:val="008B0BDE"/>
    <w:rsid w:val="008B14C7"/>
    <w:rsid w:val="008B155A"/>
    <w:rsid w:val="008B1765"/>
    <w:rsid w:val="008B27A9"/>
    <w:rsid w:val="008B2834"/>
    <w:rsid w:val="008B28E6"/>
    <w:rsid w:val="008B291E"/>
    <w:rsid w:val="008B343D"/>
    <w:rsid w:val="008B34AD"/>
    <w:rsid w:val="008B356B"/>
    <w:rsid w:val="008B43BC"/>
    <w:rsid w:val="008B44E0"/>
    <w:rsid w:val="008B4753"/>
    <w:rsid w:val="008B4775"/>
    <w:rsid w:val="008B479B"/>
    <w:rsid w:val="008B4994"/>
    <w:rsid w:val="008B4AB2"/>
    <w:rsid w:val="008B4B3A"/>
    <w:rsid w:val="008B5A6D"/>
    <w:rsid w:val="008B5BDA"/>
    <w:rsid w:val="008B5ECF"/>
    <w:rsid w:val="008B6169"/>
    <w:rsid w:val="008B66FA"/>
    <w:rsid w:val="008B6BBE"/>
    <w:rsid w:val="008B7050"/>
    <w:rsid w:val="008B7235"/>
    <w:rsid w:val="008B7237"/>
    <w:rsid w:val="008B738A"/>
    <w:rsid w:val="008B73B5"/>
    <w:rsid w:val="008B74FB"/>
    <w:rsid w:val="008B7CB3"/>
    <w:rsid w:val="008B7DED"/>
    <w:rsid w:val="008B7FF0"/>
    <w:rsid w:val="008C0359"/>
    <w:rsid w:val="008C111D"/>
    <w:rsid w:val="008C18B9"/>
    <w:rsid w:val="008C2285"/>
    <w:rsid w:val="008C24C2"/>
    <w:rsid w:val="008C290E"/>
    <w:rsid w:val="008C2DC3"/>
    <w:rsid w:val="008C36D7"/>
    <w:rsid w:val="008C3C79"/>
    <w:rsid w:val="008C3E5C"/>
    <w:rsid w:val="008C41AE"/>
    <w:rsid w:val="008C4799"/>
    <w:rsid w:val="008C4940"/>
    <w:rsid w:val="008C549B"/>
    <w:rsid w:val="008C5B5F"/>
    <w:rsid w:val="008C5C15"/>
    <w:rsid w:val="008C60D8"/>
    <w:rsid w:val="008C6498"/>
    <w:rsid w:val="008C6A84"/>
    <w:rsid w:val="008C6BA6"/>
    <w:rsid w:val="008C6D17"/>
    <w:rsid w:val="008C72BD"/>
    <w:rsid w:val="008C7930"/>
    <w:rsid w:val="008D02EB"/>
    <w:rsid w:val="008D047D"/>
    <w:rsid w:val="008D0E58"/>
    <w:rsid w:val="008D0EA0"/>
    <w:rsid w:val="008D0F79"/>
    <w:rsid w:val="008D1110"/>
    <w:rsid w:val="008D125D"/>
    <w:rsid w:val="008D138A"/>
    <w:rsid w:val="008D2428"/>
    <w:rsid w:val="008D2653"/>
    <w:rsid w:val="008D265A"/>
    <w:rsid w:val="008D28B3"/>
    <w:rsid w:val="008D2AEC"/>
    <w:rsid w:val="008D2BDB"/>
    <w:rsid w:val="008D315C"/>
    <w:rsid w:val="008D3215"/>
    <w:rsid w:val="008D3392"/>
    <w:rsid w:val="008D3B32"/>
    <w:rsid w:val="008D41F3"/>
    <w:rsid w:val="008D43B2"/>
    <w:rsid w:val="008D45D3"/>
    <w:rsid w:val="008D45E0"/>
    <w:rsid w:val="008D4709"/>
    <w:rsid w:val="008D4BDB"/>
    <w:rsid w:val="008D5420"/>
    <w:rsid w:val="008D54C2"/>
    <w:rsid w:val="008D5678"/>
    <w:rsid w:val="008D5AC7"/>
    <w:rsid w:val="008D5B4C"/>
    <w:rsid w:val="008D6239"/>
    <w:rsid w:val="008D64A2"/>
    <w:rsid w:val="008D6801"/>
    <w:rsid w:val="008D6F6B"/>
    <w:rsid w:val="008D71D1"/>
    <w:rsid w:val="008D7317"/>
    <w:rsid w:val="008D77F0"/>
    <w:rsid w:val="008D79B5"/>
    <w:rsid w:val="008E0600"/>
    <w:rsid w:val="008E0895"/>
    <w:rsid w:val="008E0BFD"/>
    <w:rsid w:val="008E114C"/>
    <w:rsid w:val="008E1834"/>
    <w:rsid w:val="008E1ECE"/>
    <w:rsid w:val="008E251B"/>
    <w:rsid w:val="008E25B5"/>
    <w:rsid w:val="008E2A4B"/>
    <w:rsid w:val="008E2DCA"/>
    <w:rsid w:val="008E2E27"/>
    <w:rsid w:val="008E3033"/>
    <w:rsid w:val="008E3ADA"/>
    <w:rsid w:val="008E3C25"/>
    <w:rsid w:val="008E3EB6"/>
    <w:rsid w:val="008E4566"/>
    <w:rsid w:val="008E47F8"/>
    <w:rsid w:val="008E49E5"/>
    <w:rsid w:val="008E4B82"/>
    <w:rsid w:val="008E4F7C"/>
    <w:rsid w:val="008E548E"/>
    <w:rsid w:val="008E5756"/>
    <w:rsid w:val="008E5EF7"/>
    <w:rsid w:val="008E5F4F"/>
    <w:rsid w:val="008E6183"/>
    <w:rsid w:val="008E6B65"/>
    <w:rsid w:val="008E6DD3"/>
    <w:rsid w:val="008E753B"/>
    <w:rsid w:val="008F039C"/>
    <w:rsid w:val="008F040E"/>
    <w:rsid w:val="008F050B"/>
    <w:rsid w:val="008F0609"/>
    <w:rsid w:val="008F0A67"/>
    <w:rsid w:val="008F0E13"/>
    <w:rsid w:val="008F1186"/>
    <w:rsid w:val="008F140A"/>
    <w:rsid w:val="008F2061"/>
    <w:rsid w:val="008F22D3"/>
    <w:rsid w:val="008F2561"/>
    <w:rsid w:val="008F25B3"/>
    <w:rsid w:val="008F2738"/>
    <w:rsid w:val="008F28B7"/>
    <w:rsid w:val="008F2BB7"/>
    <w:rsid w:val="008F2C88"/>
    <w:rsid w:val="008F3099"/>
    <w:rsid w:val="008F347C"/>
    <w:rsid w:val="008F37CB"/>
    <w:rsid w:val="008F3B19"/>
    <w:rsid w:val="008F3F47"/>
    <w:rsid w:val="008F42CF"/>
    <w:rsid w:val="008F4686"/>
    <w:rsid w:val="008F485C"/>
    <w:rsid w:val="008F5382"/>
    <w:rsid w:val="008F5398"/>
    <w:rsid w:val="008F54E8"/>
    <w:rsid w:val="008F55A4"/>
    <w:rsid w:val="008F58FC"/>
    <w:rsid w:val="008F5C00"/>
    <w:rsid w:val="008F6674"/>
    <w:rsid w:val="008F6749"/>
    <w:rsid w:val="008F690B"/>
    <w:rsid w:val="008F6936"/>
    <w:rsid w:val="008F6B23"/>
    <w:rsid w:val="008F6D52"/>
    <w:rsid w:val="008F743A"/>
    <w:rsid w:val="008F7AD7"/>
    <w:rsid w:val="008F7B7C"/>
    <w:rsid w:val="008F7BC1"/>
    <w:rsid w:val="008F7BFC"/>
    <w:rsid w:val="008F7CA1"/>
    <w:rsid w:val="008F7F68"/>
    <w:rsid w:val="009006FA"/>
    <w:rsid w:val="00900789"/>
    <w:rsid w:val="0090082B"/>
    <w:rsid w:val="009009A8"/>
    <w:rsid w:val="00900E00"/>
    <w:rsid w:val="00900EC5"/>
    <w:rsid w:val="00900F33"/>
    <w:rsid w:val="00901CBF"/>
    <w:rsid w:val="00902212"/>
    <w:rsid w:val="009023DA"/>
    <w:rsid w:val="0090288C"/>
    <w:rsid w:val="00902D7D"/>
    <w:rsid w:val="0090358A"/>
    <w:rsid w:val="0090367B"/>
    <w:rsid w:val="009036B7"/>
    <w:rsid w:val="00903C24"/>
    <w:rsid w:val="00903D85"/>
    <w:rsid w:val="00903FF5"/>
    <w:rsid w:val="00904326"/>
    <w:rsid w:val="0090463C"/>
    <w:rsid w:val="009047DA"/>
    <w:rsid w:val="00904892"/>
    <w:rsid w:val="0090523A"/>
    <w:rsid w:val="00905348"/>
    <w:rsid w:val="0090567F"/>
    <w:rsid w:val="009059A1"/>
    <w:rsid w:val="00905AA5"/>
    <w:rsid w:val="00906402"/>
    <w:rsid w:val="009064A3"/>
    <w:rsid w:val="009064FB"/>
    <w:rsid w:val="00906821"/>
    <w:rsid w:val="00906A05"/>
    <w:rsid w:val="00906A3D"/>
    <w:rsid w:val="00906C3F"/>
    <w:rsid w:val="00906D64"/>
    <w:rsid w:val="0090716A"/>
    <w:rsid w:val="0090785D"/>
    <w:rsid w:val="00907AB5"/>
    <w:rsid w:val="00907BE0"/>
    <w:rsid w:val="00907C06"/>
    <w:rsid w:val="00907F57"/>
    <w:rsid w:val="00910393"/>
    <w:rsid w:val="009104D8"/>
    <w:rsid w:val="0091057D"/>
    <w:rsid w:val="0091099C"/>
    <w:rsid w:val="00910E12"/>
    <w:rsid w:val="0091192A"/>
    <w:rsid w:val="00911941"/>
    <w:rsid w:val="0091274D"/>
    <w:rsid w:val="0091278B"/>
    <w:rsid w:val="00912E45"/>
    <w:rsid w:val="00913444"/>
    <w:rsid w:val="0091400E"/>
    <w:rsid w:val="00914781"/>
    <w:rsid w:val="00914D99"/>
    <w:rsid w:val="009150C1"/>
    <w:rsid w:val="0091532C"/>
    <w:rsid w:val="00915443"/>
    <w:rsid w:val="009154F6"/>
    <w:rsid w:val="009157A6"/>
    <w:rsid w:val="00915AB4"/>
    <w:rsid w:val="00915D64"/>
    <w:rsid w:val="00915E50"/>
    <w:rsid w:val="00915F66"/>
    <w:rsid w:val="0091635F"/>
    <w:rsid w:val="00916379"/>
    <w:rsid w:val="00916B3C"/>
    <w:rsid w:val="00916D05"/>
    <w:rsid w:val="00917209"/>
    <w:rsid w:val="0091752B"/>
    <w:rsid w:val="00917828"/>
    <w:rsid w:val="00917AF5"/>
    <w:rsid w:val="00917B6D"/>
    <w:rsid w:val="00917DA9"/>
    <w:rsid w:val="00920779"/>
    <w:rsid w:val="009207B8"/>
    <w:rsid w:val="00920D4D"/>
    <w:rsid w:val="00921220"/>
    <w:rsid w:val="009212CF"/>
    <w:rsid w:val="00921414"/>
    <w:rsid w:val="00921810"/>
    <w:rsid w:val="00921A49"/>
    <w:rsid w:val="00921D25"/>
    <w:rsid w:val="009221CA"/>
    <w:rsid w:val="009225CF"/>
    <w:rsid w:val="00922650"/>
    <w:rsid w:val="009227DF"/>
    <w:rsid w:val="009229F3"/>
    <w:rsid w:val="00922DD2"/>
    <w:rsid w:val="00922FB2"/>
    <w:rsid w:val="00923143"/>
    <w:rsid w:val="0092332F"/>
    <w:rsid w:val="0092369E"/>
    <w:rsid w:val="00924507"/>
    <w:rsid w:val="00924619"/>
    <w:rsid w:val="009247A6"/>
    <w:rsid w:val="00924927"/>
    <w:rsid w:val="00924C1B"/>
    <w:rsid w:val="00924D68"/>
    <w:rsid w:val="00924DE7"/>
    <w:rsid w:val="0092512F"/>
    <w:rsid w:val="00925256"/>
    <w:rsid w:val="00925ACB"/>
    <w:rsid w:val="00926789"/>
    <w:rsid w:val="009268C1"/>
    <w:rsid w:val="00926F54"/>
    <w:rsid w:val="0092712A"/>
    <w:rsid w:val="00927294"/>
    <w:rsid w:val="009277DE"/>
    <w:rsid w:val="00930328"/>
    <w:rsid w:val="009304CE"/>
    <w:rsid w:val="00930558"/>
    <w:rsid w:val="0093059B"/>
    <w:rsid w:val="00930AD9"/>
    <w:rsid w:val="00930C55"/>
    <w:rsid w:val="00930D69"/>
    <w:rsid w:val="00931106"/>
    <w:rsid w:val="00931120"/>
    <w:rsid w:val="0093114E"/>
    <w:rsid w:val="009311D6"/>
    <w:rsid w:val="00931222"/>
    <w:rsid w:val="0093139B"/>
    <w:rsid w:val="0093157E"/>
    <w:rsid w:val="0093187B"/>
    <w:rsid w:val="00931C00"/>
    <w:rsid w:val="00931ED6"/>
    <w:rsid w:val="00932068"/>
    <w:rsid w:val="009321B0"/>
    <w:rsid w:val="009324AA"/>
    <w:rsid w:val="009325F5"/>
    <w:rsid w:val="00932622"/>
    <w:rsid w:val="009329A8"/>
    <w:rsid w:val="00932A97"/>
    <w:rsid w:val="00933C82"/>
    <w:rsid w:val="00933E13"/>
    <w:rsid w:val="00933EED"/>
    <w:rsid w:val="009347F3"/>
    <w:rsid w:val="00934EC0"/>
    <w:rsid w:val="009355A7"/>
    <w:rsid w:val="009360A8"/>
    <w:rsid w:val="00936502"/>
    <w:rsid w:val="0093694B"/>
    <w:rsid w:val="009369F9"/>
    <w:rsid w:val="0093723B"/>
    <w:rsid w:val="009376A2"/>
    <w:rsid w:val="00937737"/>
    <w:rsid w:val="00937BD5"/>
    <w:rsid w:val="009406E4"/>
    <w:rsid w:val="0094075B"/>
    <w:rsid w:val="0094092E"/>
    <w:rsid w:val="00940966"/>
    <w:rsid w:val="00940A72"/>
    <w:rsid w:val="00940CA3"/>
    <w:rsid w:val="00941372"/>
    <w:rsid w:val="00941D52"/>
    <w:rsid w:val="00941DA1"/>
    <w:rsid w:val="009421BD"/>
    <w:rsid w:val="009421E6"/>
    <w:rsid w:val="00942629"/>
    <w:rsid w:val="00942D69"/>
    <w:rsid w:val="00943240"/>
    <w:rsid w:val="00943ED1"/>
    <w:rsid w:val="00943F29"/>
    <w:rsid w:val="00943F52"/>
    <w:rsid w:val="009442EA"/>
    <w:rsid w:val="0094437C"/>
    <w:rsid w:val="00944464"/>
    <w:rsid w:val="0094486E"/>
    <w:rsid w:val="0094498F"/>
    <w:rsid w:val="00944BD7"/>
    <w:rsid w:val="009452D9"/>
    <w:rsid w:val="009457A8"/>
    <w:rsid w:val="00945987"/>
    <w:rsid w:val="0094598D"/>
    <w:rsid w:val="00946073"/>
    <w:rsid w:val="00946454"/>
    <w:rsid w:val="00946CC9"/>
    <w:rsid w:val="009471B3"/>
    <w:rsid w:val="009474EC"/>
    <w:rsid w:val="00947588"/>
    <w:rsid w:val="00947C1C"/>
    <w:rsid w:val="00947F56"/>
    <w:rsid w:val="00950149"/>
    <w:rsid w:val="009502EF"/>
    <w:rsid w:val="009503E1"/>
    <w:rsid w:val="009504D7"/>
    <w:rsid w:val="00950670"/>
    <w:rsid w:val="00950728"/>
    <w:rsid w:val="00950E72"/>
    <w:rsid w:val="00950EDA"/>
    <w:rsid w:val="009511E0"/>
    <w:rsid w:val="009511E1"/>
    <w:rsid w:val="00951461"/>
    <w:rsid w:val="00951A91"/>
    <w:rsid w:val="00951C52"/>
    <w:rsid w:val="00951F8D"/>
    <w:rsid w:val="0095226F"/>
    <w:rsid w:val="009522B0"/>
    <w:rsid w:val="009523B5"/>
    <w:rsid w:val="0095247A"/>
    <w:rsid w:val="0095254C"/>
    <w:rsid w:val="0095263D"/>
    <w:rsid w:val="009526AF"/>
    <w:rsid w:val="00952980"/>
    <w:rsid w:val="0095308A"/>
    <w:rsid w:val="0095390B"/>
    <w:rsid w:val="00953A30"/>
    <w:rsid w:val="009542D6"/>
    <w:rsid w:val="009545A6"/>
    <w:rsid w:val="009547CA"/>
    <w:rsid w:val="009550D0"/>
    <w:rsid w:val="0095571D"/>
    <w:rsid w:val="00955968"/>
    <w:rsid w:val="00955994"/>
    <w:rsid w:val="00955CF3"/>
    <w:rsid w:val="00955E93"/>
    <w:rsid w:val="00956285"/>
    <w:rsid w:val="00956720"/>
    <w:rsid w:val="009568E3"/>
    <w:rsid w:val="00956C76"/>
    <w:rsid w:val="00956E81"/>
    <w:rsid w:val="00956FA5"/>
    <w:rsid w:val="00957001"/>
    <w:rsid w:val="00957279"/>
    <w:rsid w:val="00957398"/>
    <w:rsid w:val="00957879"/>
    <w:rsid w:val="0095797A"/>
    <w:rsid w:val="009579C9"/>
    <w:rsid w:val="00957F8D"/>
    <w:rsid w:val="00960123"/>
    <w:rsid w:val="0096022D"/>
    <w:rsid w:val="00960234"/>
    <w:rsid w:val="00960417"/>
    <w:rsid w:val="0096095F"/>
    <w:rsid w:val="009613F7"/>
    <w:rsid w:val="00961451"/>
    <w:rsid w:val="00961809"/>
    <w:rsid w:val="00961B6E"/>
    <w:rsid w:val="0096220E"/>
    <w:rsid w:val="009624AA"/>
    <w:rsid w:val="009624D8"/>
    <w:rsid w:val="009625F5"/>
    <w:rsid w:val="0096299A"/>
    <w:rsid w:val="009629A3"/>
    <w:rsid w:val="00962B7C"/>
    <w:rsid w:val="00962CD5"/>
    <w:rsid w:val="00963122"/>
    <w:rsid w:val="009631E8"/>
    <w:rsid w:val="00963589"/>
    <w:rsid w:val="00963609"/>
    <w:rsid w:val="00963A9F"/>
    <w:rsid w:val="009644BF"/>
    <w:rsid w:val="009656B8"/>
    <w:rsid w:val="00965AF7"/>
    <w:rsid w:val="00965B96"/>
    <w:rsid w:val="00965C82"/>
    <w:rsid w:val="009662C3"/>
    <w:rsid w:val="00966699"/>
    <w:rsid w:val="00966DBD"/>
    <w:rsid w:val="00966DE5"/>
    <w:rsid w:val="00966E08"/>
    <w:rsid w:val="00966F7E"/>
    <w:rsid w:val="009677EE"/>
    <w:rsid w:val="0096783C"/>
    <w:rsid w:val="009705DF"/>
    <w:rsid w:val="009709C6"/>
    <w:rsid w:val="00970A2B"/>
    <w:rsid w:val="00970A52"/>
    <w:rsid w:val="00970A57"/>
    <w:rsid w:val="00970DC8"/>
    <w:rsid w:val="0097117D"/>
    <w:rsid w:val="009712A5"/>
    <w:rsid w:val="009717F1"/>
    <w:rsid w:val="00971CC4"/>
    <w:rsid w:val="00971D96"/>
    <w:rsid w:val="00971F0A"/>
    <w:rsid w:val="00971FEE"/>
    <w:rsid w:val="00972076"/>
    <w:rsid w:val="009726CB"/>
    <w:rsid w:val="00972908"/>
    <w:rsid w:val="00972CFA"/>
    <w:rsid w:val="009737F2"/>
    <w:rsid w:val="00973A76"/>
    <w:rsid w:val="00973F5F"/>
    <w:rsid w:val="0097401A"/>
    <w:rsid w:val="009740C3"/>
    <w:rsid w:val="009740D9"/>
    <w:rsid w:val="00974346"/>
    <w:rsid w:val="009746CC"/>
    <w:rsid w:val="0097498E"/>
    <w:rsid w:val="00974D9C"/>
    <w:rsid w:val="00975109"/>
    <w:rsid w:val="0097510D"/>
    <w:rsid w:val="009758D5"/>
    <w:rsid w:val="00975AB7"/>
    <w:rsid w:val="00975FAE"/>
    <w:rsid w:val="009761DB"/>
    <w:rsid w:val="009763AF"/>
    <w:rsid w:val="00976866"/>
    <w:rsid w:val="00976886"/>
    <w:rsid w:val="00976A8E"/>
    <w:rsid w:val="00976E30"/>
    <w:rsid w:val="00977940"/>
    <w:rsid w:val="00977FB7"/>
    <w:rsid w:val="009807DE"/>
    <w:rsid w:val="00980F03"/>
    <w:rsid w:val="0098113F"/>
    <w:rsid w:val="009813C1"/>
    <w:rsid w:val="00981550"/>
    <w:rsid w:val="009818D7"/>
    <w:rsid w:val="00981CE8"/>
    <w:rsid w:val="00981E96"/>
    <w:rsid w:val="0098213C"/>
    <w:rsid w:val="00982739"/>
    <w:rsid w:val="009827C0"/>
    <w:rsid w:val="00983656"/>
    <w:rsid w:val="00983671"/>
    <w:rsid w:val="00983F71"/>
    <w:rsid w:val="0098459B"/>
    <w:rsid w:val="009847B1"/>
    <w:rsid w:val="009847F9"/>
    <w:rsid w:val="00984F74"/>
    <w:rsid w:val="009851FD"/>
    <w:rsid w:val="00985A5D"/>
    <w:rsid w:val="00985C32"/>
    <w:rsid w:val="009864C2"/>
    <w:rsid w:val="009866D2"/>
    <w:rsid w:val="00987035"/>
    <w:rsid w:val="00987529"/>
    <w:rsid w:val="00987881"/>
    <w:rsid w:val="00987935"/>
    <w:rsid w:val="00987A50"/>
    <w:rsid w:val="00987EF1"/>
    <w:rsid w:val="0099007C"/>
    <w:rsid w:val="00990099"/>
    <w:rsid w:val="00991268"/>
    <w:rsid w:val="00991463"/>
    <w:rsid w:val="00991509"/>
    <w:rsid w:val="009917AF"/>
    <w:rsid w:val="009919DC"/>
    <w:rsid w:val="00992B56"/>
    <w:rsid w:val="00992B90"/>
    <w:rsid w:val="00992CE5"/>
    <w:rsid w:val="0099329F"/>
    <w:rsid w:val="0099377C"/>
    <w:rsid w:val="009940F9"/>
    <w:rsid w:val="0099453C"/>
    <w:rsid w:val="00994DEB"/>
    <w:rsid w:val="00995369"/>
    <w:rsid w:val="00995433"/>
    <w:rsid w:val="0099545D"/>
    <w:rsid w:val="00995523"/>
    <w:rsid w:val="00995646"/>
    <w:rsid w:val="00995BD2"/>
    <w:rsid w:val="0099667A"/>
    <w:rsid w:val="00996C43"/>
    <w:rsid w:val="00996C80"/>
    <w:rsid w:val="009972D0"/>
    <w:rsid w:val="0099764E"/>
    <w:rsid w:val="009A0C84"/>
    <w:rsid w:val="009A0E9C"/>
    <w:rsid w:val="009A108C"/>
    <w:rsid w:val="009A1113"/>
    <w:rsid w:val="009A17B4"/>
    <w:rsid w:val="009A17C3"/>
    <w:rsid w:val="009A1849"/>
    <w:rsid w:val="009A1944"/>
    <w:rsid w:val="009A1EC6"/>
    <w:rsid w:val="009A20A6"/>
    <w:rsid w:val="009A2174"/>
    <w:rsid w:val="009A221E"/>
    <w:rsid w:val="009A23C0"/>
    <w:rsid w:val="009A27C1"/>
    <w:rsid w:val="009A2881"/>
    <w:rsid w:val="009A2939"/>
    <w:rsid w:val="009A2D42"/>
    <w:rsid w:val="009A311D"/>
    <w:rsid w:val="009A329F"/>
    <w:rsid w:val="009A33CC"/>
    <w:rsid w:val="009A367A"/>
    <w:rsid w:val="009A3DB8"/>
    <w:rsid w:val="009A3FD2"/>
    <w:rsid w:val="009A4614"/>
    <w:rsid w:val="009A5069"/>
    <w:rsid w:val="009A5287"/>
    <w:rsid w:val="009A563A"/>
    <w:rsid w:val="009A56FB"/>
    <w:rsid w:val="009A5B5F"/>
    <w:rsid w:val="009A64A5"/>
    <w:rsid w:val="009A6639"/>
    <w:rsid w:val="009A6776"/>
    <w:rsid w:val="009A6958"/>
    <w:rsid w:val="009A6A52"/>
    <w:rsid w:val="009A6F22"/>
    <w:rsid w:val="009A7209"/>
    <w:rsid w:val="009A72EF"/>
    <w:rsid w:val="009A732A"/>
    <w:rsid w:val="009A759C"/>
    <w:rsid w:val="009A7703"/>
    <w:rsid w:val="009A7CBA"/>
    <w:rsid w:val="009A7D8A"/>
    <w:rsid w:val="009B0097"/>
    <w:rsid w:val="009B0665"/>
    <w:rsid w:val="009B13C7"/>
    <w:rsid w:val="009B1744"/>
    <w:rsid w:val="009B1A54"/>
    <w:rsid w:val="009B1EDA"/>
    <w:rsid w:val="009B2258"/>
    <w:rsid w:val="009B231D"/>
    <w:rsid w:val="009B2BDD"/>
    <w:rsid w:val="009B2E3C"/>
    <w:rsid w:val="009B315D"/>
    <w:rsid w:val="009B383C"/>
    <w:rsid w:val="009B3C99"/>
    <w:rsid w:val="009B40FC"/>
    <w:rsid w:val="009B4119"/>
    <w:rsid w:val="009B4442"/>
    <w:rsid w:val="009B52DA"/>
    <w:rsid w:val="009B55DC"/>
    <w:rsid w:val="009B5AC3"/>
    <w:rsid w:val="009B5B2E"/>
    <w:rsid w:val="009B5F90"/>
    <w:rsid w:val="009B6BE2"/>
    <w:rsid w:val="009B6D0B"/>
    <w:rsid w:val="009B6D53"/>
    <w:rsid w:val="009B6E54"/>
    <w:rsid w:val="009B747F"/>
    <w:rsid w:val="009B79EB"/>
    <w:rsid w:val="009C00E0"/>
    <w:rsid w:val="009C03A4"/>
    <w:rsid w:val="009C0538"/>
    <w:rsid w:val="009C07FD"/>
    <w:rsid w:val="009C0963"/>
    <w:rsid w:val="009C0E27"/>
    <w:rsid w:val="009C0EDA"/>
    <w:rsid w:val="009C0F06"/>
    <w:rsid w:val="009C1001"/>
    <w:rsid w:val="009C1357"/>
    <w:rsid w:val="009C1B8D"/>
    <w:rsid w:val="009C1FDD"/>
    <w:rsid w:val="009C2203"/>
    <w:rsid w:val="009C24C1"/>
    <w:rsid w:val="009C25E2"/>
    <w:rsid w:val="009C2617"/>
    <w:rsid w:val="009C27C8"/>
    <w:rsid w:val="009C2838"/>
    <w:rsid w:val="009C297F"/>
    <w:rsid w:val="009C2E33"/>
    <w:rsid w:val="009C3B05"/>
    <w:rsid w:val="009C41C6"/>
    <w:rsid w:val="009C455F"/>
    <w:rsid w:val="009C4C99"/>
    <w:rsid w:val="009C5163"/>
    <w:rsid w:val="009C5176"/>
    <w:rsid w:val="009C5193"/>
    <w:rsid w:val="009C5595"/>
    <w:rsid w:val="009C569A"/>
    <w:rsid w:val="009C5D9A"/>
    <w:rsid w:val="009C6BB2"/>
    <w:rsid w:val="009C79DA"/>
    <w:rsid w:val="009C79DD"/>
    <w:rsid w:val="009C7A52"/>
    <w:rsid w:val="009C7B52"/>
    <w:rsid w:val="009C7E88"/>
    <w:rsid w:val="009C7ED5"/>
    <w:rsid w:val="009D0150"/>
    <w:rsid w:val="009D02A9"/>
    <w:rsid w:val="009D02C0"/>
    <w:rsid w:val="009D03E9"/>
    <w:rsid w:val="009D072B"/>
    <w:rsid w:val="009D085E"/>
    <w:rsid w:val="009D1097"/>
    <w:rsid w:val="009D192B"/>
    <w:rsid w:val="009D1EE0"/>
    <w:rsid w:val="009D2AF0"/>
    <w:rsid w:val="009D2BED"/>
    <w:rsid w:val="009D2C27"/>
    <w:rsid w:val="009D2C3A"/>
    <w:rsid w:val="009D35C1"/>
    <w:rsid w:val="009D3E29"/>
    <w:rsid w:val="009D4030"/>
    <w:rsid w:val="009D41CA"/>
    <w:rsid w:val="009D44FC"/>
    <w:rsid w:val="009D48BA"/>
    <w:rsid w:val="009D4EA6"/>
    <w:rsid w:val="009D532B"/>
    <w:rsid w:val="009D56B3"/>
    <w:rsid w:val="009D56E1"/>
    <w:rsid w:val="009D56E5"/>
    <w:rsid w:val="009D5831"/>
    <w:rsid w:val="009D60E3"/>
    <w:rsid w:val="009D67EF"/>
    <w:rsid w:val="009D687C"/>
    <w:rsid w:val="009D6909"/>
    <w:rsid w:val="009D69C3"/>
    <w:rsid w:val="009D736E"/>
    <w:rsid w:val="009D7665"/>
    <w:rsid w:val="009D766B"/>
    <w:rsid w:val="009D785A"/>
    <w:rsid w:val="009D79E8"/>
    <w:rsid w:val="009D7C79"/>
    <w:rsid w:val="009E01E4"/>
    <w:rsid w:val="009E01F1"/>
    <w:rsid w:val="009E088C"/>
    <w:rsid w:val="009E08EC"/>
    <w:rsid w:val="009E0A77"/>
    <w:rsid w:val="009E0D78"/>
    <w:rsid w:val="009E1087"/>
    <w:rsid w:val="009E151E"/>
    <w:rsid w:val="009E155C"/>
    <w:rsid w:val="009E16D8"/>
    <w:rsid w:val="009E18EC"/>
    <w:rsid w:val="009E20BB"/>
    <w:rsid w:val="009E2350"/>
    <w:rsid w:val="009E2862"/>
    <w:rsid w:val="009E2919"/>
    <w:rsid w:val="009E2970"/>
    <w:rsid w:val="009E2D61"/>
    <w:rsid w:val="009E37AE"/>
    <w:rsid w:val="009E3967"/>
    <w:rsid w:val="009E42F5"/>
    <w:rsid w:val="009E4400"/>
    <w:rsid w:val="009E445B"/>
    <w:rsid w:val="009E4727"/>
    <w:rsid w:val="009E48B9"/>
    <w:rsid w:val="009E4E56"/>
    <w:rsid w:val="009E4ECB"/>
    <w:rsid w:val="009E4EF8"/>
    <w:rsid w:val="009E4FA5"/>
    <w:rsid w:val="009E51FD"/>
    <w:rsid w:val="009E547B"/>
    <w:rsid w:val="009E5A37"/>
    <w:rsid w:val="009E5CB1"/>
    <w:rsid w:val="009E6002"/>
    <w:rsid w:val="009E6461"/>
    <w:rsid w:val="009E64E4"/>
    <w:rsid w:val="009E66C4"/>
    <w:rsid w:val="009E7041"/>
    <w:rsid w:val="009E774B"/>
    <w:rsid w:val="009E7BD1"/>
    <w:rsid w:val="009E7BF6"/>
    <w:rsid w:val="009F0367"/>
    <w:rsid w:val="009F0EBE"/>
    <w:rsid w:val="009F0F38"/>
    <w:rsid w:val="009F15CB"/>
    <w:rsid w:val="009F17E6"/>
    <w:rsid w:val="009F1992"/>
    <w:rsid w:val="009F1A49"/>
    <w:rsid w:val="009F23CF"/>
    <w:rsid w:val="009F2A58"/>
    <w:rsid w:val="009F2A93"/>
    <w:rsid w:val="009F2BCC"/>
    <w:rsid w:val="009F2DF6"/>
    <w:rsid w:val="009F2F98"/>
    <w:rsid w:val="009F324C"/>
    <w:rsid w:val="009F35A7"/>
    <w:rsid w:val="009F4266"/>
    <w:rsid w:val="009F457C"/>
    <w:rsid w:val="009F467D"/>
    <w:rsid w:val="009F4744"/>
    <w:rsid w:val="009F506A"/>
    <w:rsid w:val="009F51C7"/>
    <w:rsid w:val="009F51F9"/>
    <w:rsid w:val="009F5969"/>
    <w:rsid w:val="009F59E7"/>
    <w:rsid w:val="009F5FC0"/>
    <w:rsid w:val="009F61D4"/>
    <w:rsid w:val="009F6203"/>
    <w:rsid w:val="009F6736"/>
    <w:rsid w:val="009F69C9"/>
    <w:rsid w:val="009F6A03"/>
    <w:rsid w:val="009F6D12"/>
    <w:rsid w:val="009F712C"/>
    <w:rsid w:val="009F72FF"/>
    <w:rsid w:val="009F734A"/>
    <w:rsid w:val="009F7557"/>
    <w:rsid w:val="009F76AC"/>
    <w:rsid w:val="009F7D44"/>
    <w:rsid w:val="009F7E6E"/>
    <w:rsid w:val="00A00055"/>
    <w:rsid w:val="00A00248"/>
    <w:rsid w:val="00A00284"/>
    <w:rsid w:val="00A002AB"/>
    <w:rsid w:val="00A00B25"/>
    <w:rsid w:val="00A00EE5"/>
    <w:rsid w:val="00A01008"/>
    <w:rsid w:val="00A010D1"/>
    <w:rsid w:val="00A01AAB"/>
    <w:rsid w:val="00A01B38"/>
    <w:rsid w:val="00A01C69"/>
    <w:rsid w:val="00A01F96"/>
    <w:rsid w:val="00A01F9E"/>
    <w:rsid w:val="00A01FB5"/>
    <w:rsid w:val="00A0203B"/>
    <w:rsid w:val="00A02315"/>
    <w:rsid w:val="00A02502"/>
    <w:rsid w:val="00A03361"/>
    <w:rsid w:val="00A037E0"/>
    <w:rsid w:val="00A03EF4"/>
    <w:rsid w:val="00A04409"/>
    <w:rsid w:val="00A04715"/>
    <w:rsid w:val="00A04EA4"/>
    <w:rsid w:val="00A04EAD"/>
    <w:rsid w:val="00A05258"/>
    <w:rsid w:val="00A0528A"/>
    <w:rsid w:val="00A05743"/>
    <w:rsid w:val="00A0583C"/>
    <w:rsid w:val="00A05F4D"/>
    <w:rsid w:val="00A06029"/>
    <w:rsid w:val="00A062C0"/>
    <w:rsid w:val="00A06B88"/>
    <w:rsid w:val="00A06DAC"/>
    <w:rsid w:val="00A06DEF"/>
    <w:rsid w:val="00A0702F"/>
    <w:rsid w:val="00A0756A"/>
    <w:rsid w:val="00A075CB"/>
    <w:rsid w:val="00A0765D"/>
    <w:rsid w:val="00A07BF5"/>
    <w:rsid w:val="00A07EA2"/>
    <w:rsid w:val="00A1039D"/>
    <w:rsid w:val="00A104D4"/>
    <w:rsid w:val="00A10F87"/>
    <w:rsid w:val="00A11A74"/>
    <w:rsid w:val="00A11C87"/>
    <w:rsid w:val="00A11DC4"/>
    <w:rsid w:val="00A1238C"/>
    <w:rsid w:val="00A123E2"/>
    <w:rsid w:val="00A123F7"/>
    <w:rsid w:val="00A125D4"/>
    <w:rsid w:val="00A12814"/>
    <w:rsid w:val="00A1289E"/>
    <w:rsid w:val="00A12E09"/>
    <w:rsid w:val="00A1335E"/>
    <w:rsid w:val="00A133D3"/>
    <w:rsid w:val="00A137CD"/>
    <w:rsid w:val="00A1436A"/>
    <w:rsid w:val="00A1452F"/>
    <w:rsid w:val="00A15225"/>
    <w:rsid w:val="00A15314"/>
    <w:rsid w:val="00A156B7"/>
    <w:rsid w:val="00A16277"/>
    <w:rsid w:val="00A1628C"/>
    <w:rsid w:val="00A1628F"/>
    <w:rsid w:val="00A164F6"/>
    <w:rsid w:val="00A16780"/>
    <w:rsid w:val="00A168B8"/>
    <w:rsid w:val="00A16BD0"/>
    <w:rsid w:val="00A16D04"/>
    <w:rsid w:val="00A16E6C"/>
    <w:rsid w:val="00A17387"/>
    <w:rsid w:val="00A17575"/>
    <w:rsid w:val="00A17AB4"/>
    <w:rsid w:val="00A17CEF"/>
    <w:rsid w:val="00A17F51"/>
    <w:rsid w:val="00A20705"/>
    <w:rsid w:val="00A20A52"/>
    <w:rsid w:val="00A21632"/>
    <w:rsid w:val="00A219A5"/>
    <w:rsid w:val="00A21CD6"/>
    <w:rsid w:val="00A21EED"/>
    <w:rsid w:val="00A22463"/>
    <w:rsid w:val="00A22566"/>
    <w:rsid w:val="00A23780"/>
    <w:rsid w:val="00A23A8D"/>
    <w:rsid w:val="00A2420E"/>
    <w:rsid w:val="00A2473A"/>
    <w:rsid w:val="00A251AD"/>
    <w:rsid w:val="00A251E9"/>
    <w:rsid w:val="00A25274"/>
    <w:rsid w:val="00A252CB"/>
    <w:rsid w:val="00A255FA"/>
    <w:rsid w:val="00A256B7"/>
    <w:rsid w:val="00A25752"/>
    <w:rsid w:val="00A25A7A"/>
    <w:rsid w:val="00A25C46"/>
    <w:rsid w:val="00A25ECD"/>
    <w:rsid w:val="00A2623B"/>
    <w:rsid w:val="00A2642A"/>
    <w:rsid w:val="00A265F0"/>
    <w:rsid w:val="00A26638"/>
    <w:rsid w:val="00A26793"/>
    <w:rsid w:val="00A2684A"/>
    <w:rsid w:val="00A269C3"/>
    <w:rsid w:val="00A274EF"/>
    <w:rsid w:val="00A27897"/>
    <w:rsid w:val="00A27DF3"/>
    <w:rsid w:val="00A30044"/>
    <w:rsid w:val="00A30080"/>
    <w:rsid w:val="00A30143"/>
    <w:rsid w:val="00A3091E"/>
    <w:rsid w:val="00A30B5E"/>
    <w:rsid w:val="00A30F8D"/>
    <w:rsid w:val="00A31832"/>
    <w:rsid w:val="00A31EDC"/>
    <w:rsid w:val="00A32004"/>
    <w:rsid w:val="00A320F9"/>
    <w:rsid w:val="00A321CC"/>
    <w:rsid w:val="00A32853"/>
    <w:rsid w:val="00A32860"/>
    <w:rsid w:val="00A32897"/>
    <w:rsid w:val="00A32A56"/>
    <w:rsid w:val="00A32D83"/>
    <w:rsid w:val="00A32F8B"/>
    <w:rsid w:val="00A33170"/>
    <w:rsid w:val="00A33981"/>
    <w:rsid w:val="00A33A73"/>
    <w:rsid w:val="00A33D72"/>
    <w:rsid w:val="00A3404E"/>
    <w:rsid w:val="00A340B8"/>
    <w:rsid w:val="00A341E5"/>
    <w:rsid w:val="00A348B7"/>
    <w:rsid w:val="00A3493E"/>
    <w:rsid w:val="00A34D9B"/>
    <w:rsid w:val="00A3512E"/>
    <w:rsid w:val="00A35798"/>
    <w:rsid w:val="00A35B65"/>
    <w:rsid w:val="00A36383"/>
    <w:rsid w:val="00A3652A"/>
    <w:rsid w:val="00A36896"/>
    <w:rsid w:val="00A36B99"/>
    <w:rsid w:val="00A36D63"/>
    <w:rsid w:val="00A37131"/>
    <w:rsid w:val="00A3759B"/>
    <w:rsid w:val="00A37625"/>
    <w:rsid w:val="00A3776B"/>
    <w:rsid w:val="00A37C6A"/>
    <w:rsid w:val="00A400DE"/>
    <w:rsid w:val="00A40140"/>
    <w:rsid w:val="00A4045B"/>
    <w:rsid w:val="00A40EB4"/>
    <w:rsid w:val="00A40FA7"/>
    <w:rsid w:val="00A411D6"/>
    <w:rsid w:val="00A41200"/>
    <w:rsid w:val="00A41221"/>
    <w:rsid w:val="00A4158B"/>
    <w:rsid w:val="00A416D9"/>
    <w:rsid w:val="00A41D73"/>
    <w:rsid w:val="00A42478"/>
    <w:rsid w:val="00A42ACE"/>
    <w:rsid w:val="00A42E84"/>
    <w:rsid w:val="00A42EDC"/>
    <w:rsid w:val="00A43218"/>
    <w:rsid w:val="00A43439"/>
    <w:rsid w:val="00A43760"/>
    <w:rsid w:val="00A43D06"/>
    <w:rsid w:val="00A43E50"/>
    <w:rsid w:val="00A43EC5"/>
    <w:rsid w:val="00A43F0C"/>
    <w:rsid w:val="00A441B7"/>
    <w:rsid w:val="00A4441C"/>
    <w:rsid w:val="00A444DE"/>
    <w:rsid w:val="00A445B6"/>
    <w:rsid w:val="00A446F5"/>
    <w:rsid w:val="00A44827"/>
    <w:rsid w:val="00A44950"/>
    <w:rsid w:val="00A44DAB"/>
    <w:rsid w:val="00A452EA"/>
    <w:rsid w:val="00A453C1"/>
    <w:rsid w:val="00A4630B"/>
    <w:rsid w:val="00A463F1"/>
    <w:rsid w:val="00A46FDA"/>
    <w:rsid w:val="00A47A01"/>
    <w:rsid w:val="00A47B30"/>
    <w:rsid w:val="00A47C4D"/>
    <w:rsid w:val="00A47F29"/>
    <w:rsid w:val="00A50420"/>
    <w:rsid w:val="00A50CDA"/>
    <w:rsid w:val="00A51099"/>
    <w:rsid w:val="00A51197"/>
    <w:rsid w:val="00A51520"/>
    <w:rsid w:val="00A52352"/>
    <w:rsid w:val="00A52952"/>
    <w:rsid w:val="00A529B6"/>
    <w:rsid w:val="00A52CF5"/>
    <w:rsid w:val="00A52D2F"/>
    <w:rsid w:val="00A52F10"/>
    <w:rsid w:val="00A53117"/>
    <w:rsid w:val="00A53283"/>
    <w:rsid w:val="00A532CD"/>
    <w:rsid w:val="00A532EE"/>
    <w:rsid w:val="00A5364A"/>
    <w:rsid w:val="00A54152"/>
    <w:rsid w:val="00A542BF"/>
    <w:rsid w:val="00A54337"/>
    <w:rsid w:val="00A54721"/>
    <w:rsid w:val="00A54734"/>
    <w:rsid w:val="00A552CB"/>
    <w:rsid w:val="00A55566"/>
    <w:rsid w:val="00A55636"/>
    <w:rsid w:val="00A557B7"/>
    <w:rsid w:val="00A55985"/>
    <w:rsid w:val="00A55A34"/>
    <w:rsid w:val="00A55A6F"/>
    <w:rsid w:val="00A55AC7"/>
    <w:rsid w:val="00A563BC"/>
    <w:rsid w:val="00A56893"/>
    <w:rsid w:val="00A569EB"/>
    <w:rsid w:val="00A56CB4"/>
    <w:rsid w:val="00A570E0"/>
    <w:rsid w:val="00A572B9"/>
    <w:rsid w:val="00A5744F"/>
    <w:rsid w:val="00A577BA"/>
    <w:rsid w:val="00A57B63"/>
    <w:rsid w:val="00A57C9A"/>
    <w:rsid w:val="00A601B2"/>
    <w:rsid w:val="00A60208"/>
    <w:rsid w:val="00A60378"/>
    <w:rsid w:val="00A6050F"/>
    <w:rsid w:val="00A609F7"/>
    <w:rsid w:val="00A61061"/>
    <w:rsid w:val="00A614E6"/>
    <w:rsid w:val="00A6176F"/>
    <w:rsid w:val="00A61CEB"/>
    <w:rsid w:val="00A62164"/>
    <w:rsid w:val="00A622C8"/>
    <w:rsid w:val="00A62300"/>
    <w:rsid w:val="00A623E3"/>
    <w:rsid w:val="00A6256C"/>
    <w:rsid w:val="00A62822"/>
    <w:rsid w:val="00A62E8B"/>
    <w:rsid w:val="00A63264"/>
    <w:rsid w:val="00A6388F"/>
    <w:rsid w:val="00A63B97"/>
    <w:rsid w:val="00A63C97"/>
    <w:rsid w:val="00A64162"/>
    <w:rsid w:val="00A641EB"/>
    <w:rsid w:val="00A64482"/>
    <w:rsid w:val="00A644F3"/>
    <w:rsid w:val="00A64C98"/>
    <w:rsid w:val="00A64D6B"/>
    <w:rsid w:val="00A65007"/>
    <w:rsid w:val="00A6530F"/>
    <w:rsid w:val="00A65381"/>
    <w:rsid w:val="00A65511"/>
    <w:rsid w:val="00A65711"/>
    <w:rsid w:val="00A659B6"/>
    <w:rsid w:val="00A65A23"/>
    <w:rsid w:val="00A65F29"/>
    <w:rsid w:val="00A66135"/>
    <w:rsid w:val="00A66144"/>
    <w:rsid w:val="00A66326"/>
    <w:rsid w:val="00A66498"/>
    <w:rsid w:val="00A66657"/>
    <w:rsid w:val="00A6673D"/>
    <w:rsid w:val="00A668B6"/>
    <w:rsid w:val="00A66E13"/>
    <w:rsid w:val="00A6729E"/>
    <w:rsid w:val="00A674B1"/>
    <w:rsid w:val="00A675C8"/>
    <w:rsid w:val="00A67A2E"/>
    <w:rsid w:val="00A67C33"/>
    <w:rsid w:val="00A67F98"/>
    <w:rsid w:val="00A67FA8"/>
    <w:rsid w:val="00A67FB9"/>
    <w:rsid w:val="00A700A5"/>
    <w:rsid w:val="00A70334"/>
    <w:rsid w:val="00A704F9"/>
    <w:rsid w:val="00A70573"/>
    <w:rsid w:val="00A705EF"/>
    <w:rsid w:val="00A70AB1"/>
    <w:rsid w:val="00A71284"/>
    <w:rsid w:val="00A713DA"/>
    <w:rsid w:val="00A71409"/>
    <w:rsid w:val="00A71446"/>
    <w:rsid w:val="00A715CE"/>
    <w:rsid w:val="00A717A5"/>
    <w:rsid w:val="00A71A9C"/>
    <w:rsid w:val="00A71AA7"/>
    <w:rsid w:val="00A72B28"/>
    <w:rsid w:val="00A72E24"/>
    <w:rsid w:val="00A73B7E"/>
    <w:rsid w:val="00A73DB7"/>
    <w:rsid w:val="00A73DBA"/>
    <w:rsid w:val="00A73F96"/>
    <w:rsid w:val="00A742B5"/>
    <w:rsid w:val="00A74962"/>
    <w:rsid w:val="00A74A0B"/>
    <w:rsid w:val="00A74C02"/>
    <w:rsid w:val="00A7502A"/>
    <w:rsid w:val="00A75421"/>
    <w:rsid w:val="00A75642"/>
    <w:rsid w:val="00A75E9E"/>
    <w:rsid w:val="00A75EF4"/>
    <w:rsid w:val="00A761E2"/>
    <w:rsid w:val="00A762A2"/>
    <w:rsid w:val="00A7634B"/>
    <w:rsid w:val="00A765F0"/>
    <w:rsid w:val="00A76687"/>
    <w:rsid w:val="00A76C49"/>
    <w:rsid w:val="00A76E0A"/>
    <w:rsid w:val="00A76FEA"/>
    <w:rsid w:val="00A773BC"/>
    <w:rsid w:val="00A77605"/>
    <w:rsid w:val="00A776DF"/>
    <w:rsid w:val="00A7777E"/>
    <w:rsid w:val="00A77E5D"/>
    <w:rsid w:val="00A77F76"/>
    <w:rsid w:val="00A80227"/>
    <w:rsid w:val="00A8081B"/>
    <w:rsid w:val="00A80D4C"/>
    <w:rsid w:val="00A80DEF"/>
    <w:rsid w:val="00A81D04"/>
    <w:rsid w:val="00A82372"/>
    <w:rsid w:val="00A82962"/>
    <w:rsid w:val="00A82B8B"/>
    <w:rsid w:val="00A82CC4"/>
    <w:rsid w:val="00A82E68"/>
    <w:rsid w:val="00A8311D"/>
    <w:rsid w:val="00A835CE"/>
    <w:rsid w:val="00A8398C"/>
    <w:rsid w:val="00A83D83"/>
    <w:rsid w:val="00A83FAC"/>
    <w:rsid w:val="00A841E9"/>
    <w:rsid w:val="00A84BB7"/>
    <w:rsid w:val="00A85100"/>
    <w:rsid w:val="00A85B6D"/>
    <w:rsid w:val="00A85D01"/>
    <w:rsid w:val="00A85DAE"/>
    <w:rsid w:val="00A85F0F"/>
    <w:rsid w:val="00A8602A"/>
    <w:rsid w:val="00A865EA"/>
    <w:rsid w:val="00A867A4"/>
    <w:rsid w:val="00A867B5"/>
    <w:rsid w:val="00A873D2"/>
    <w:rsid w:val="00A8762E"/>
    <w:rsid w:val="00A87672"/>
    <w:rsid w:val="00A87CAC"/>
    <w:rsid w:val="00A87D34"/>
    <w:rsid w:val="00A87D8C"/>
    <w:rsid w:val="00A90789"/>
    <w:rsid w:val="00A9082F"/>
    <w:rsid w:val="00A909B0"/>
    <w:rsid w:val="00A90B34"/>
    <w:rsid w:val="00A90DF6"/>
    <w:rsid w:val="00A9112D"/>
    <w:rsid w:val="00A91341"/>
    <w:rsid w:val="00A91422"/>
    <w:rsid w:val="00A919D2"/>
    <w:rsid w:val="00A92D2C"/>
    <w:rsid w:val="00A93086"/>
    <w:rsid w:val="00A93610"/>
    <w:rsid w:val="00A938E9"/>
    <w:rsid w:val="00A93A4C"/>
    <w:rsid w:val="00A93D55"/>
    <w:rsid w:val="00A93EE3"/>
    <w:rsid w:val="00A940F0"/>
    <w:rsid w:val="00A94355"/>
    <w:rsid w:val="00A9487F"/>
    <w:rsid w:val="00A94946"/>
    <w:rsid w:val="00A94F21"/>
    <w:rsid w:val="00A94FE7"/>
    <w:rsid w:val="00A956BA"/>
    <w:rsid w:val="00A95A9E"/>
    <w:rsid w:val="00A95DFB"/>
    <w:rsid w:val="00A96C02"/>
    <w:rsid w:val="00A97081"/>
    <w:rsid w:val="00A972ED"/>
    <w:rsid w:val="00A97892"/>
    <w:rsid w:val="00AA04F2"/>
    <w:rsid w:val="00AA0892"/>
    <w:rsid w:val="00AA0B61"/>
    <w:rsid w:val="00AA0CD3"/>
    <w:rsid w:val="00AA120B"/>
    <w:rsid w:val="00AA1332"/>
    <w:rsid w:val="00AA18F4"/>
    <w:rsid w:val="00AA2109"/>
    <w:rsid w:val="00AA25E2"/>
    <w:rsid w:val="00AA285F"/>
    <w:rsid w:val="00AA2E7E"/>
    <w:rsid w:val="00AA30AA"/>
    <w:rsid w:val="00AA3276"/>
    <w:rsid w:val="00AA3601"/>
    <w:rsid w:val="00AA3898"/>
    <w:rsid w:val="00AA3C1E"/>
    <w:rsid w:val="00AA4394"/>
    <w:rsid w:val="00AA441C"/>
    <w:rsid w:val="00AA4898"/>
    <w:rsid w:val="00AA4A3A"/>
    <w:rsid w:val="00AA4A91"/>
    <w:rsid w:val="00AA4D43"/>
    <w:rsid w:val="00AA5382"/>
    <w:rsid w:val="00AA5537"/>
    <w:rsid w:val="00AA5957"/>
    <w:rsid w:val="00AA5C5C"/>
    <w:rsid w:val="00AA5D12"/>
    <w:rsid w:val="00AA5DDF"/>
    <w:rsid w:val="00AA64EB"/>
    <w:rsid w:val="00AA69E0"/>
    <w:rsid w:val="00AA6FAC"/>
    <w:rsid w:val="00AA7306"/>
    <w:rsid w:val="00AA791E"/>
    <w:rsid w:val="00AA7B70"/>
    <w:rsid w:val="00AA7BBD"/>
    <w:rsid w:val="00AA7FB6"/>
    <w:rsid w:val="00AB03F5"/>
    <w:rsid w:val="00AB0789"/>
    <w:rsid w:val="00AB0D59"/>
    <w:rsid w:val="00AB0EDC"/>
    <w:rsid w:val="00AB11B3"/>
    <w:rsid w:val="00AB13A6"/>
    <w:rsid w:val="00AB13E6"/>
    <w:rsid w:val="00AB1762"/>
    <w:rsid w:val="00AB1938"/>
    <w:rsid w:val="00AB1DA4"/>
    <w:rsid w:val="00AB1F24"/>
    <w:rsid w:val="00AB230C"/>
    <w:rsid w:val="00AB2596"/>
    <w:rsid w:val="00AB26CD"/>
    <w:rsid w:val="00AB27DE"/>
    <w:rsid w:val="00AB29B1"/>
    <w:rsid w:val="00AB2FFE"/>
    <w:rsid w:val="00AB30A9"/>
    <w:rsid w:val="00AB31D2"/>
    <w:rsid w:val="00AB32F8"/>
    <w:rsid w:val="00AB3A28"/>
    <w:rsid w:val="00AB3A4B"/>
    <w:rsid w:val="00AB3ADA"/>
    <w:rsid w:val="00AB3D3A"/>
    <w:rsid w:val="00AB496B"/>
    <w:rsid w:val="00AB4CCA"/>
    <w:rsid w:val="00AB4CEE"/>
    <w:rsid w:val="00AB4DE3"/>
    <w:rsid w:val="00AB52B0"/>
    <w:rsid w:val="00AB546E"/>
    <w:rsid w:val="00AB5472"/>
    <w:rsid w:val="00AB54E1"/>
    <w:rsid w:val="00AB575B"/>
    <w:rsid w:val="00AB5B3E"/>
    <w:rsid w:val="00AB5B72"/>
    <w:rsid w:val="00AB5CDA"/>
    <w:rsid w:val="00AB6864"/>
    <w:rsid w:val="00AB68A1"/>
    <w:rsid w:val="00AB6F92"/>
    <w:rsid w:val="00AB7601"/>
    <w:rsid w:val="00AB7B2F"/>
    <w:rsid w:val="00AB7C7B"/>
    <w:rsid w:val="00AC0450"/>
    <w:rsid w:val="00AC075A"/>
    <w:rsid w:val="00AC0C37"/>
    <w:rsid w:val="00AC1154"/>
    <w:rsid w:val="00AC1611"/>
    <w:rsid w:val="00AC20A0"/>
    <w:rsid w:val="00AC2267"/>
    <w:rsid w:val="00AC2728"/>
    <w:rsid w:val="00AC2A20"/>
    <w:rsid w:val="00AC3B1D"/>
    <w:rsid w:val="00AC402F"/>
    <w:rsid w:val="00AC45DD"/>
    <w:rsid w:val="00AC48E2"/>
    <w:rsid w:val="00AC496D"/>
    <w:rsid w:val="00AC4B40"/>
    <w:rsid w:val="00AC4CF3"/>
    <w:rsid w:val="00AC50A1"/>
    <w:rsid w:val="00AC5100"/>
    <w:rsid w:val="00AC5209"/>
    <w:rsid w:val="00AC5C3E"/>
    <w:rsid w:val="00AC61DC"/>
    <w:rsid w:val="00AC64AF"/>
    <w:rsid w:val="00AC6630"/>
    <w:rsid w:val="00AC6737"/>
    <w:rsid w:val="00AC6C6E"/>
    <w:rsid w:val="00AC6D0B"/>
    <w:rsid w:val="00AC6E55"/>
    <w:rsid w:val="00AC74EE"/>
    <w:rsid w:val="00AC7523"/>
    <w:rsid w:val="00AC79EA"/>
    <w:rsid w:val="00AD0448"/>
    <w:rsid w:val="00AD0BD5"/>
    <w:rsid w:val="00AD0F70"/>
    <w:rsid w:val="00AD11D9"/>
    <w:rsid w:val="00AD1278"/>
    <w:rsid w:val="00AD142B"/>
    <w:rsid w:val="00AD193F"/>
    <w:rsid w:val="00AD1973"/>
    <w:rsid w:val="00AD1A21"/>
    <w:rsid w:val="00AD1A48"/>
    <w:rsid w:val="00AD1C4B"/>
    <w:rsid w:val="00AD239D"/>
    <w:rsid w:val="00AD2850"/>
    <w:rsid w:val="00AD337C"/>
    <w:rsid w:val="00AD37CF"/>
    <w:rsid w:val="00AD3A2D"/>
    <w:rsid w:val="00AD3C15"/>
    <w:rsid w:val="00AD3C36"/>
    <w:rsid w:val="00AD3DED"/>
    <w:rsid w:val="00AD42CD"/>
    <w:rsid w:val="00AD4591"/>
    <w:rsid w:val="00AD48D2"/>
    <w:rsid w:val="00AD512E"/>
    <w:rsid w:val="00AD5581"/>
    <w:rsid w:val="00AD5EDC"/>
    <w:rsid w:val="00AD5F12"/>
    <w:rsid w:val="00AD66BF"/>
    <w:rsid w:val="00AD690F"/>
    <w:rsid w:val="00AD699A"/>
    <w:rsid w:val="00AD69C3"/>
    <w:rsid w:val="00AD7284"/>
    <w:rsid w:val="00AD72B4"/>
    <w:rsid w:val="00AD7528"/>
    <w:rsid w:val="00AE0555"/>
    <w:rsid w:val="00AE064E"/>
    <w:rsid w:val="00AE069B"/>
    <w:rsid w:val="00AE0CD0"/>
    <w:rsid w:val="00AE0EA3"/>
    <w:rsid w:val="00AE0FA5"/>
    <w:rsid w:val="00AE13FA"/>
    <w:rsid w:val="00AE1451"/>
    <w:rsid w:val="00AE1C04"/>
    <w:rsid w:val="00AE1DFB"/>
    <w:rsid w:val="00AE2079"/>
    <w:rsid w:val="00AE25A7"/>
    <w:rsid w:val="00AE26A4"/>
    <w:rsid w:val="00AE27A5"/>
    <w:rsid w:val="00AE29C5"/>
    <w:rsid w:val="00AE29E8"/>
    <w:rsid w:val="00AE2EB9"/>
    <w:rsid w:val="00AE2F8A"/>
    <w:rsid w:val="00AE3117"/>
    <w:rsid w:val="00AE3764"/>
    <w:rsid w:val="00AE3928"/>
    <w:rsid w:val="00AE3C5C"/>
    <w:rsid w:val="00AE41B3"/>
    <w:rsid w:val="00AE4529"/>
    <w:rsid w:val="00AE511E"/>
    <w:rsid w:val="00AE54E9"/>
    <w:rsid w:val="00AE5C37"/>
    <w:rsid w:val="00AE661F"/>
    <w:rsid w:val="00AE6833"/>
    <w:rsid w:val="00AE68FF"/>
    <w:rsid w:val="00AE6BEB"/>
    <w:rsid w:val="00AE7064"/>
    <w:rsid w:val="00AE70FA"/>
    <w:rsid w:val="00AE727A"/>
    <w:rsid w:val="00AE7593"/>
    <w:rsid w:val="00AE7758"/>
    <w:rsid w:val="00AF009F"/>
    <w:rsid w:val="00AF0265"/>
    <w:rsid w:val="00AF06A2"/>
    <w:rsid w:val="00AF0846"/>
    <w:rsid w:val="00AF0D3E"/>
    <w:rsid w:val="00AF105D"/>
    <w:rsid w:val="00AF2014"/>
    <w:rsid w:val="00AF21BA"/>
    <w:rsid w:val="00AF25B3"/>
    <w:rsid w:val="00AF2AAE"/>
    <w:rsid w:val="00AF2AEE"/>
    <w:rsid w:val="00AF2B4E"/>
    <w:rsid w:val="00AF2CEC"/>
    <w:rsid w:val="00AF2EE2"/>
    <w:rsid w:val="00AF31D7"/>
    <w:rsid w:val="00AF38A5"/>
    <w:rsid w:val="00AF3CA2"/>
    <w:rsid w:val="00AF3CE0"/>
    <w:rsid w:val="00AF3ED2"/>
    <w:rsid w:val="00AF4322"/>
    <w:rsid w:val="00AF4D35"/>
    <w:rsid w:val="00AF4FDC"/>
    <w:rsid w:val="00AF54F6"/>
    <w:rsid w:val="00AF5951"/>
    <w:rsid w:val="00AF596A"/>
    <w:rsid w:val="00AF5A09"/>
    <w:rsid w:val="00AF5C0D"/>
    <w:rsid w:val="00AF5D53"/>
    <w:rsid w:val="00AF5DB8"/>
    <w:rsid w:val="00AF67D7"/>
    <w:rsid w:val="00AF68D2"/>
    <w:rsid w:val="00AF6A2D"/>
    <w:rsid w:val="00AF7430"/>
    <w:rsid w:val="00AF7A20"/>
    <w:rsid w:val="00AF7ACB"/>
    <w:rsid w:val="00AF7BB6"/>
    <w:rsid w:val="00B0017D"/>
    <w:rsid w:val="00B002F9"/>
    <w:rsid w:val="00B00452"/>
    <w:rsid w:val="00B0079E"/>
    <w:rsid w:val="00B00885"/>
    <w:rsid w:val="00B00986"/>
    <w:rsid w:val="00B00CEB"/>
    <w:rsid w:val="00B010C1"/>
    <w:rsid w:val="00B01133"/>
    <w:rsid w:val="00B0164B"/>
    <w:rsid w:val="00B01668"/>
    <w:rsid w:val="00B01C7D"/>
    <w:rsid w:val="00B01CA6"/>
    <w:rsid w:val="00B02208"/>
    <w:rsid w:val="00B02A43"/>
    <w:rsid w:val="00B02B5D"/>
    <w:rsid w:val="00B02BA6"/>
    <w:rsid w:val="00B02D8A"/>
    <w:rsid w:val="00B02EC3"/>
    <w:rsid w:val="00B030F9"/>
    <w:rsid w:val="00B036F9"/>
    <w:rsid w:val="00B03875"/>
    <w:rsid w:val="00B03B51"/>
    <w:rsid w:val="00B03B7C"/>
    <w:rsid w:val="00B03C65"/>
    <w:rsid w:val="00B03CAA"/>
    <w:rsid w:val="00B03E98"/>
    <w:rsid w:val="00B04019"/>
    <w:rsid w:val="00B04111"/>
    <w:rsid w:val="00B04298"/>
    <w:rsid w:val="00B0474C"/>
    <w:rsid w:val="00B0485C"/>
    <w:rsid w:val="00B04963"/>
    <w:rsid w:val="00B050F4"/>
    <w:rsid w:val="00B05276"/>
    <w:rsid w:val="00B0528A"/>
    <w:rsid w:val="00B0567C"/>
    <w:rsid w:val="00B056C1"/>
    <w:rsid w:val="00B05896"/>
    <w:rsid w:val="00B05A2A"/>
    <w:rsid w:val="00B065B6"/>
    <w:rsid w:val="00B06792"/>
    <w:rsid w:val="00B0707C"/>
    <w:rsid w:val="00B07835"/>
    <w:rsid w:val="00B07DBE"/>
    <w:rsid w:val="00B10661"/>
    <w:rsid w:val="00B106B5"/>
    <w:rsid w:val="00B106E8"/>
    <w:rsid w:val="00B107AC"/>
    <w:rsid w:val="00B1082D"/>
    <w:rsid w:val="00B10837"/>
    <w:rsid w:val="00B109B4"/>
    <w:rsid w:val="00B10CA5"/>
    <w:rsid w:val="00B1102B"/>
    <w:rsid w:val="00B1183D"/>
    <w:rsid w:val="00B12150"/>
    <w:rsid w:val="00B122E6"/>
    <w:rsid w:val="00B12623"/>
    <w:rsid w:val="00B126B8"/>
    <w:rsid w:val="00B12710"/>
    <w:rsid w:val="00B12C72"/>
    <w:rsid w:val="00B13107"/>
    <w:rsid w:val="00B1330F"/>
    <w:rsid w:val="00B13551"/>
    <w:rsid w:val="00B13938"/>
    <w:rsid w:val="00B13C95"/>
    <w:rsid w:val="00B14065"/>
    <w:rsid w:val="00B144D1"/>
    <w:rsid w:val="00B14C87"/>
    <w:rsid w:val="00B14E01"/>
    <w:rsid w:val="00B1527D"/>
    <w:rsid w:val="00B159C3"/>
    <w:rsid w:val="00B15D76"/>
    <w:rsid w:val="00B163E9"/>
    <w:rsid w:val="00B166F3"/>
    <w:rsid w:val="00B16918"/>
    <w:rsid w:val="00B16BF6"/>
    <w:rsid w:val="00B17186"/>
    <w:rsid w:val="00B1767B"/>
    <w:rsid w:val="00B1787D"/>
    <w:rsid w:val="00B17BDC"/>
    <w:rsid w:val="00B17C98"/>
    <w:rsid w:val="00B17FD0"/>
    <w:rsid w:val="00B20097"/>
    <w:rsid w:val="00B20857"/>
    <w:rsid w:val="00B209EA"/>
    <w:rsid w:val="00B20FA4"/>
    <w:rsid w:val="00B21082"/>
    <w:rsid w:val="00B212DA"/>
    <w:rsid w:val="00B21439"/>
    <w:rsid w:val="00B21E2D"/>
    <w:rsid w:val="00B22A34"/>
    <w:rsid w:val="00B22A63"/>
    <w:rsid w:val="00B22F79"/>
    <w:rsid w:val="00B23460"/>
    <w:rsid w:val="00B2356D"/>
    <w:rsid w:val="00B235E8"/>
    <w:rsid w:val="00B23A2C"/>
    <w:rsid w:val="00B23C24"/>
    <w:rsid w:val="00B24145"/>
    <w:rsid w:val="00B241C7"/>
    <w:rsid w:val="00B24496"/>
    <w:rsid w:val="00B246EE"/>
    <w:rsid w:val="00B24880"/>
    <w:rsid w:val="00B24CAB"/>
    <w:rsid w:val="00B24FB4"/>
    <w:rsid w:val="00B2591C"/>
    <w:rsid w:val="00B25C24"/>
    <w:rsid w:val="00B26993"/>
    <w:rsid w:val="00B26EBA"/>
    <w:rsid w:val="00B27867"/>
    <w:rsid w:val="00B27BF9"/>
    <w:rsid w:val="00B27DBF"/>
    <w:rsid w:val="00B27EE6"/>
    <w:rsid w:val="00B3069A"/>
    <w:rsid w:val="00B3069C"/>
    <w:rsid w:val="00B307C9"/>
    <w:rsid w:val="00B309D3"/>
    <w:rsid w:val="00B30B4D"/>
    <w:rsid w:val="00B3108D"/>
    <w:rsid w:val="00B313D4"/>
    <w:rsid w:val="00B3170F"/>
    <w:rsid w:val="00B317B7"/>
    <w:rsid w:val="00B318C6"/>
    <w:rsid w:val="00B31AF8"/>
    <w:rsid w:val="00B31EF0"/>
    <w:rsid w:val="00B31F10"/>
    <w:rsid w:val="00B3257C"/>
    <w:rsid w:val="00B32707"/>
    <w:rsid w:val="00B3340A"/>
    <w:rsid w:val="00B34384"/>
    <w:rsid w:val="00B3444A"/>
    <w:rsid w:val="00B34679"/>
    <w:rsid w:val="00B3480E"/>
    <w:rsid w:val="00B34ABB"/>
    <w:rsid w:val="00B34FEE"/>
    <w:rsid w:val="00B35196"/>
    <w:rsid w:val="00B356C1"/>
    <w:rsid w:val="00B356EF"/>
    <w:rsid w:val="00B357AD"/>
    <w:rsid w:val="00B35C7E"/>
    <w:rsid w:val="00B35F6E"/>
    <w:rsid w:val="00B36145"/>
    <w:rsid w:val="00B36529"/>
    <w:rsid w:val="00B367A8"/>
    <w:rsid w:val="00B36DEA"/>
    <w:rsid w:val="00B37023"/>
    <w:rsid w:val="00B370AB"/>
    <w:rsid w:val="00B37570"/>
    <w:rsid w:val="00B3773B"/>
    <w:rsid w:val="00B37A29"/>
    <w:rsid w:val="00B37A4C"/>
    <w:rsid w:val="00B37ACB"/>
    <w:rsid w:val="00B37C5F"/>
    <w:rsid w:val="00B37E07"/>
    <w:rsid w:val="00B402EF"/>
    <w:rsid w:val="00B4033B"/>
    <w:rsid w:val="00B403C5"/>
    <w:rsid w:val="00B403F4"/>
    <w:rsid w:val="00B40547"/>
    <w:rsid w:val="00B409E4"/>
    <w:rsid w:val="00B40ED1"/>
    <w:rsid w:val="00B410F2"/>
    <w:rsid w:val="00B41423"/>
    <w:rsid w:val="00B41A92"/>
    <w:rsid w:val="00B41D84"/>
    <w:rsid w:val="00B41E18"/>
    <w:rsid w:val="00B422DC"/>
    <w:rsid w:val="00B4231A"/>
    <w:rsid w:val="00B4250A"/>
    <w:rsid w:val="00B4298F"/>
    <w:rsid w:val="00B42A8F"/>
    <w:rsid w:val="00B43325"/>
    <w:rsid w:val="00B43580"/>
    <w:rsid w:val="00B4437E"/>
    <w:rsid w:val="00B44764"/>
    <w:rsid w:val="00B4537F"/>
    <w:rsid w:val="00B45B4F"/>
    <w:rsid w:val="00B45EC0"/>
    <w:rsid w:val="00B465F0"/>
    <w:rsid w:val="00B465FB"/>
    <w:rsid w:val="00B46E27"/>
    <w:rsid w:val="00B46EA6"/>
    <w:rsid w:val="00B471B6"/>
    <w:rsid w:val="00B47B5A"/>
    <w:rsid w:val="00B501AF"/>
    <w:rsid w:val="00B50375"/>
    <w:rsid w:val="00B50426"/>
    <w:rsid w:val="00B50595"/>
    <w:rsid w:val="00B50C4E"/>
    <w:rsid w:val="00B5113A"/>
    <w:rsid w:val="00B51358"/>
    <w:rsid w:val="00B51974"/>
    <w:rsid w:val="00B53983"/>
    <w:rsid w:val="00B543AD"/>
    <w:rsid w:val="00B54709"/>
    <w:rsid w:val="00B54A57"/>
    <w:rsid w:val="00B55228"/>
    <w:rsid w:val="00B55654"/>
    <w:rsid w:val="00B5568E"/>
    <w:rsid w:val="00B55B7F"/>
    <w:rsid w:val="00B55C95"/>
    <w:rsid w:val="00B55D79"/>
    <w:rsid w:val="00B55E76"/>
    <w:rsid w:val="00B56219"/>
    <w:rsid w:val="00B562BD"/>
    <w:rsid w:val="00B5640A"/>
    <w:rsid w:val="00B564B4"/>
    <w:rsid w:val="00B56722"/>
    <w:rsid w:val="00B5675B"/>
    <w:rsid w:val="00B56A31"/>
    <w:rsid w:val="00B56A96"/>
    <w:rsid w:val="00B56CD9"/>
    <w:rsid w:val="00B56CF8"/>
    <w:rsid w:val="00B56DB2"/>
    <w:rsid w:val="00B56F56"/>
    <w:rsid w:val="00B573EA"/>
    <w:rsid w:val="00B575F4"/>
    <w:rsid w:val="00B57822"/>
    <w:rsid w:val="00B578BA"/>
    <w:rsid w:val="00B57DAB"/>
    <w:rsid w:val="00B57EEF"/>
    <w:rsid w:val="00B6010D"/>
    <w:rsid w:val="00B61054"/>
    <w:rsid w:val="00B61459"/>
    <w:rsid w:val="00B61C06"/>
    <w:rsid w:val="00B61E8F"/>
    <w:rsid w:val="00B61EA8"/>
    <w:rsid w:val="00B623E1"/>
    <w:rsid w:val="00B6243A"/>
    <w:rsid w:val="00B62556"/>
    <w:rsid w:val="00B625ED"/>
    <w:rsid w:val="00B6368B"/>
    <w:rsid w:val="00B63932"/>
    <w:rsid w:val="00B63B44"/>
    <w:rsid w:val="00B63D84"/>
    <w:rsid w:val="00B63FE7"/>
    <w:rsid w:val="00B63FEB"/>
    <w:rsid w:val="00B64058"/>
    <w:rsid w:val="00B64069"/>
    <w:rsid w:val="00B643C1"/>
    <w:rsid w:val="00B64425"/>
    <w:rsid w:val="00B649DF"/>
    <w:rsid w:val="00B6501F"/>
    <w:rsid w:val="00B65685"/>
    <w:rsid w:val="00B6580F"/>
    <w:rsid w:val="00B65BD7"/>
    <w:rsid w:val="00B6639B"/>
    <w:rsid w:val="00B664B6"/>
    <w:rsid w:val="00B66540"/>
    <w:rsid w:val="00B66797"/>
    <w:rsid w:val="00B66828"/>
    <w:rsid w:val="00B66D4B"/>
    <w:rsid w:val="00B66E22"/>
    <w:rsid w:val="00B6795F"/>
    <w:rsid w:val="00B67A96"/>
    <w:rsid w:val="00B67B1E"/>
    <w:rsid w:val="00B67CAE"/>
    <w:rsid w:val="00B67D4B"/>
    <w:rsid w:val="00B67D81"/>
    <w:rsid w:val="00B67DD1"/>
    <w:rsid w:val="00B703B3"/>
    <w:rsid w:val="00B70436"/>
    <w:rsid w:val="00B70AE4"/>
    <w:rsid w:val="00B710E1"/>
    <w:rsid w:val="00B7147F"/>
    <w:rsid w:val="00B71BC1"/>
    <w:rsid w:val="00B71CFF"/>
    <w:rsid w:val="00B72C0A"/>
    <w:rsid w:val="00B72F2B"/>
    <w:rsid w:val="00B731CE"/>
    <w:rsid w:val="00B73A4C"/>
    <w:rsid w:val="00B73D9E"/>
    <w:rsid w:val="00B73E7F"/>
    <w:rsid w:val="00B742D2"/>
    <w:rsid w:val="00B745D7"/>
    <w:rsid w:val="00B745F5"/>
    <w:rsid w:val="00B74909"/>
    <w:rsid w:val="00B74910"/>
    <w:rsid w:val="00B74BE6"/>
    <w:rsid w:val="00B74F2E"/>
    <w:rsid w:val="00B75886"/>
    <w:rsid w:val="00B75906"/>
    <w:rsid w:val="00B76180"/>
    <w:rsid w:val="00B76223"/>
    <w:rsid w:val="00B766D0"/>
    <w:rsid w:val="00B76AA1"/>
    <w:rsid w:val="00B76B3C"/>
    <w:rsid w:val="00B76D7C"/>
    <w:rsid w:val="00B76E5D"/>
    <w:rsid w:val="00B76F4E"/>
    <w:rsid w:val="00B771E2"/>
    <w:rsid w:val="00B772B3"/>
    <w:rsid w:val="00B77505"/>
    <w:rsid w:val="00B778E3"/>
    <w:rsid w:val="00B80489"/>
    <w:rsid w:val="00B8057B"/>
    <w:rsid w:val="00B808C3"/>
    <w:rsid w:val="00B80F50"/>
    <w:rsid w:val="00B811B5"/>
    <w:rsid w:val="00B814A1"/>
    <w:rsid w:val="00B81A1A"/>
    <w:rsid w:val="00B81BEE"/>
    <w:rsid w:val="00B81C28"/>
    <w:rsid w:val="00B81DE0"/>
    <w:rsid w:val="00B82456"/>
    <w:rsid w:val="00B82460"/>
    <w:rsid w:val="00B824E4"/>
    <w:rsid w:val="00B82694"/>
    <w:rsid w:val="00B827C8"/>
    <w:rsid w:val="00B832E1"/>
    <w:rsid w:val="00B83A12"/>
    <w:rsid w:val="00B83E2C"/>
    <w:rsid w:val="00B84011"/>
    <w:rsid w:val="00B84232"/>
    <w:rsid w:val="00B84739"/>
    <w:rsid w:val="00B84C2E"/>
    <w:rsid w:val="00B854A8"/>
    <w:rsid w:val="00B85867"/>
    <w:rsid w:val="00B85B53"/>
    <w:rsid w:val="00B85D0D"/>
    <w:rsid w:val="00B85ECC"/>
    <w:rsid w:val="00B86144"/>
    <w:rsid w:val="00B861F1"/>
    <w:rsid w:val="00B869DA"/>
    <w:rsid w:val="00B86B70"/>
    <w:rsid w:val="00B86D8E"/>
    <w:rsid w:val="00B87BA1"/>
    <w:rsid w:val="00B87CEB"/>
    <w:rsid w:val="00B90529"/>
    <w:rsid w:val="00B90BDB"/>
    <w:rsid w:val="00B90F72"/>
    <w:rsid w:val="00B91023"/>
    <w:rsid w:val="00B91579"/>
    <w:rsid w:val="00B915A7"/>
    <w:rsid w:val="00B918AD"/>
    <w:rsid w:val="00B91D8C"/>
    <w:rsid w:val="00B92678"/>
    <w:rsid w:val="00B92C44"/>
    <w:rsid w:val="00B9323F"/>
    <w:rsid w:val="00B93292"/>
    <w:rsid w:val="00B935CD"/>
    <w:rsid w:val="00B93706"/>
    <w:rsid w:val="00B93ADB"/>
    <w:rsid w:val="00B93B0B"/>
    <w:rsid w:val="00B93B11"/>
    <w:rsid w:val="00B93BAB"/>
    <w:rsid w:val="00B93F3A"/>
    <w:rsid w:val="00B940E4"/>
    <w:rsid w:val="00B944A3"/>
    <w:rsid w:val="00B945A8"/>
    <w:rsid w:val="00B94907"/>
    <w:rsid w:val="00B94999"/>
    <w:rsid w:val="00B94EE3"/>
    <w:rsid w:val="00B95202"/>
    <w:rsid w:val="00B95FA2"/>
    <w:rsid w:val="00B964AE"/>
    <w:rsid w:val="00B969B7"/>
    <w:rsid w:val="00B96E2C"/>
    <w:rsid w:val="00B971F5"/>
    <w:rsid w:val="00B97353"/>
    <w:rsid w:val="00B97466"/>
    <w:rsid w:val="00B9797D"/>
    <w:rsid w:val="00B97C51"/>
    <w:rsid w:val="00BA01E2"/>
    <w:rsid w:val="00BA0259"/>
    <w:rsid w:val="00BA025A"/>
    <w:rsid w:val="00BA0949"/>
    <w:rsid w:val="00BA0E0C"/>
    <w:rsid w:val="00BA13EB"/>
    <w:rsid w:val="00BA1750"/>
    <w:rsid w:val="00BA17B6"/>
    <w:rsid w:val="00BA18DD"/>
    <w:rsid w:val="00BA193C"/>
    <w:rsid w:val="00BA1A5C"/>
    <w:rsid w:val="00BA23A3"/>
    <w:rsid w:val="00BA242F"/>
    <w:rsid w:val="00BA244B"/>
    <w:rsid w:val="00BA264F"/>
    <w:rsid w:val="00BA2A2E"/>
    <w:rsid w:val="00BA2A98"/>
    <w:rsid w:val="00BA2BFD"/>
    <w:rsid w:val="00BA2F9F"/>
    <w:rsid w:val="00BA3044"/>
    <w:rsid w:val="00BA3E9C"/>
    <w:rsid w:val="00BA3F29"/>
    <w:rsid w:val="00BA410D"/>
    <w:rsid w:val="00BA41D6"/>
    <w:rsid w:val="00BA4EF6"/>
    <w:rsid w:val="00BA56A2"/>
    <w:rsid w:val="00BA603A"/>
    <w:rsid w:val="00BA6050"/>
    <w:rsid w:val="00BA615C"/>
    <w:rsid w:val="00BA65BD"/>
    <w:rsid w:val="00BA66FE"/>
    <w:rsid w:val="00BA6C66"/>
    <w:rsid w:val="00BA7126"/>
    <w:rsid w:val="00BA7216"/>
    <w:rsid w:val="00BA72BD"/>
    <w:rsid w:val="00BA792E"/>
    <w:rsid w:val="00BA7AD3"/>
    <w:rsid w:val="00BA7F2E"/>
    <w:rsid w:val="00BB010F"/>
    <w:rsid w:val="00BB035B"/>
    <w:rsid w:val="00BB067C"/>
    <w:rsid w:val="00BB082E"/>
    <w:rsid w:val="00BB08A7"/>
    <w:rsid w:val="00BB0C24"/>
    <w:rsid w:val="00BB0C8A"/>
    <w:rsid w:val="00BB0C8E"/>
    <w:rsid w:val="00BB0CD2"/>
    <w:rsid w:val="00BB0DD3"/>
    <w:rsid w:val="00BB0F17"/>
    <w:rsid w:val="00BB112C"/>
    <w:rsid w:val="00BB1811"/>
    <w:rsid w:val="00BB248C"/>
    <w:rsid w:val="00BB2E17"/>
    <w:rsid w:val="00BB37F7"/>
    <w:rsid w:val="00BB3AE2"/>
    <w:rsid w:val="00BB498B"/>
    <w:rsid w:val="00BB4BBE"/>
    <w:rsid w:val="00BB4E1B"/>
    <w:rsid w:val="00BB5250"/>
    <w:rsid w:val="00BB562B"/>
    <w:rsid w:val="00BB5998"/>
    <w:rsid w:val="00BB6A15"/>
    <w:rsid w:val="00BB6E1B"/>
    <w:rsid w:val="00BB732D"/>
    <w:rsid w:val="00BB7802"/>
    <w:rsid w:val="00BB7B7B"/>
    <w:rsid w:val="00BB7D73"/>
    <w:rsid w:val="00BC03B3"/>
    <w:rsid w:val="00BC0483"/>
    <w:rsid w:val="00BC0508"/>
    <w:rsid w:val="00BC0549"/>
    <w:rsid w:val="00BC0729"/>
    <w:rsid w:val="00BC074D"/>
    <w:rsid w:val="00BC0E25"/>
    <w:rsid w:val="00BC1025"/>
    <w:rsid w:val="00BC1257"/>
    <w:rsid w:val="00BC1676"/>
    <w:rsid w:val="00BC19D9"/>
    <w:rsid w:val="00BC1A14"/>
    <w:rsid w:val="00BC1E34"/>
    <w:rsid w:val="00BC1FD3"/>
    <w:rsid w:val="00BC2192"/>
    <w:rsid w:val="00BC22F6"/>
    <w:rsid w:val="00BC2B06"/>
    <w:rsid w:val="00BC2C17"/>
    <w:rsid w:val="00BC2F45"/>
    <w:rsid w:val="00BC3C0A"/>
    <w:rsid w:val="00BC4D7A"/>
    <w:rsid w:val="00BC55CB"/>
    <w:rsid w:val="00BC560A"/>
    <w:rsid w:val="00BC59A7"/>
    <w:rsid w:val="00BC6607"/>
    <w:rsid w:val="00BC66BD"/>
    <w:rsid w:val="00BC6BBA"/>
    <w:rsid w:val="00BC6D53"/>
    <w:rsid w:val="00BC7268"/>
    <w:rsid w:val="00BC72D2"/>
    <w:rsid w:val="00BC7534"/>
    <w:rsid w:val="00BC756A"/>
    <w:rsid w:val="00BD0309"/>
    <w:rsid w:val="00BD03F1"/>
    <w:rsid w:val="00BD05AC"/>
    <w:rsid w:val="00BD065C"/>
    <w:rsid w:val="00BD0959"/>
    <w:rsid w:val="00BD0BAE"/>
    <w:rsid w:val="00BD0D23"/>
    <w:rsid w:val="00BD10E8"/>
    <w:rsid w:val="00BD1408"/>
    <w:rsid w:val="00BD147A"/>
    <w:rsid w:val="00BD1AEA"/>
    <w:rsid w:val="00BD1C72"/>
    <w:rsid w:val="00BD1D4E"/>
    <w:rsid w:val="00BD259C"/>
    <w:rsid w:val="00BD27EF"/>
    <w:rsid w:val="00BD2C22"/>
    <w:rsid w:val="00BD2E08"/>
    <w:rsid w:val="00BD31E5"/>
    <w:rsid w:val="00BD321B"/>
    <w:rsid w:val="00BD34FD"/>
    <w:rsid w:val="00BD365C"/>
    <w:rsid w:val="00BD39CF"/>
    <w:rsid w:val="00BD3F1B"/>
    <w:rsid w:val="00BD3F94"/>
    <w:rsid w:val="00BD409C"/>
    <w:rsid w:val="00BD4305"/>
    <w:rsid w:val="00BD4A57"/>
    <w:rsid w:val="00BD51BD"/>
    <w:rsid w:val="00BD51DF"/>
    <w:rsid w:val="00BD51F3"/>
    <w:rsid w:val="00BD5362"/>
    <w:rsid w:val="00BD5424"/>
    <w:rsid w:val="00BD567C"/>
    <w:rsid w:val="00BD569E"/>
    <w:rsid w:val="00BD5C64"/>
    <w:rsid w:val="00BD6038"/>
    <w:rsid w:val="00BD65BD"/>
    <w:rsid w:val="00BD6CEF"/>
    <w:rsid w:val="00BD73F6"/>
    <w:rsid w:val="00BD7767"/>
    <w:rsid w:val="00BD7D8E"/>
    <w:rsid w:val="00BD7E96"/>
    <w:rsid w:val="00BE003B"/>
    <w:rsid w:val="00BE0411"/>
    <w:rsid w:val="00BE0AA1"/>
    <w:rsid w:val="00BE0D81"/>
    <w:rsid w:val="00BE1242"/>
    <w:rsid w:val="00BE129B"/>
    <w:rsid w:val="00BE16D7"/>
    <w:rsid w:val="00BE1927"/>
    <w:rsid w:val="00BE1979"/>
    <w:rsid w:val="00BE2109"/>
    <w:rsid w:val="00BE2619"/>
    <w:rsid w:val="00BE2674"/>
    <w:rsid w:val="00BE2DDF"/>
    <w:rsid w:val="00BE380C"/>
    <w:rsid w:val="00BE40E2"/>
    <w:rsid w:val="00BE42A5"/>
    <w:rsid w:val="00BE4322"/>
    <w:rsid w:val="00BE447E"/>
    <w:rsid w:val="00BE4914"/>
    <w:rsid w:val="00BE4AFD"/>
    <w:rsid w:val="00BE4D20"/>
    <w:rsid w:val="00BE4F71"/>
    <w:rsid w:val="00BE582D"/>
    <w:rsid w:val="00BE59C0"/>
    <w:rsid w:val="00BE625F"/>
    <w:rsid w:val="00BE6639"/>
    <w:rsid w:val="00BE66BA"/>
    <w:rsid w:val="00BE683A"/>
    <w:rsid w:val="00BE6A7D"/>
    <w:rsid w:val="00BE6EFA"/>
    <w:rsid w:val="00BE7036"/>
    <w:rsid w:val="00BE70CA"/>
    <w:rsid w:val="00BE71EF"/>
    <w:rsid w:val="00BE7258"/>
    <w:rsid w:val="00BE777C"/>
    <w:rsid w:val="00BE78CA"/>
    <w:rsid w:val="00BE7974"/>
    <w:rsid w:val="00BF017F"/>
    <w:rsid w:val="00BF041A"/>
    <w:rsid w:val="00BF080C"/>
    <w:rsid w:val="00BF0FCE"/>
    <w:rsid w:val="00BF126F"/>
    <w:rsid w:val="00BF1739"/>
    <w:rsid w:val="00BF1A95"/>
    <w:rsid w:val="00BF1B65"/>
    <w:rsid w:val="00BF1D2B"/>
    <w:rsid w:val="00BF1E21"/>
    <w:rsid w:val="00BF22F1"/>
    <w:rsid w:val="00BF2606"/>
    <w:rsid w:val="00BF30AC"/>
    <w:rsid w:val="00BF33BB"/>
    <w:rsid w:val="00BF347E"/>
    <w:rsid w:val="00BF36A4"/>
    <w:rsid w:val="00BF38F0"/>
    <w:rsid w:val="00BF3FE5"/>
    <w:rsid w:val="00BF4916"/>
    <w:rsid w:val="00BF4A1B"/>
    <w:rsid w:val="00BF5803"/>
    <w:rsid w:val="00BF5804"/>
    <w:rsid w:val="00BF5988"/>
    <w:rsid w:val="00BF5CBF"/>
    <w:rsid w:val="00BF63D9"/>
    <w:rsid w:val="00BF6BEF"/>
    <w:rsid w:val="00BF6F59"/>
    <w:rsid w:val="00BF7CF6"/>
    <w:rsid w:val="00C00307"/>
    <w:rsid w:val="00C00575"/>
    <w:rsid w:val="00C007A1"/>
    <w:rsid w:val="00C0085A"/>
    <w:rsid w:val="00C0091E"/>
    <w:rsid w:val="00C00B2E"/>
    <w:rsid w:val="00C00B7D"/>
    <w:rsid w:val="00C0190E"/>
    <w:rsid w:val="00C022AD"/>
    <w:rsid w:val="00C02348"/>
    <w:rsid w:val="00C02BC3"/>
    <w:rsid w:val="00C03003"/>
    <w:rsid w:val="00C033B1"/>
    <w:rsid w:val="00C0359F"/>
    <w:rsid w:val="00C035B0"/>
    <w:rsid w:val="00C036C7"/>
    <w:rsid w:val="00C03C30"/>
    <w:rsid w:val="00C04508"/>
    <w:rsid w:val="00C04856"/>
    <w:rsid w:val="00C04984"/>
    <w:rsid w:val="00C049B9"/>
    <w:rsid w:val="00C049DE"/>
    <w:rsid w:val="00C050C8"/>
    <w:rsid w:val="00C052AD"/>
    <w:rsid w:val="00C0538B"/>
    <w:rsid w:val="00C05B9F"/>
    <w:rsid w:val="00C05CE6"/>
    <w:rsid w:val="00C05DF9"/>
    <w:rsid w:val="00C05E28"/>
    <w:rsid w:val="00C05E69"/>
    <w:rsid w:val="00C05FEE"/>
    <w:rsid w:val="00C065BF"/>
    <w:rsid w:val="00C06D7A"/>
    <w:rsid w:val="00C07585"/>
    <w:rsid w:val="00C079AD"/>
    <w:rsid w:val="00C07CD0"/>
    <w:rsid w:val="00C07DB2"/>
    <w:rsid w:val="00C07E49"/>
    <w:rsid w:val="00C100C5"/>
    <w:rsid w:val="00C1021E"/>
    <w:rsid w:val="00C10739"/>
    <w:rsid w:val="00C11047"/>
    <w:rsid w:val="00C111A1"/>
    <w:rsid w:val="00C111B0"/>
    <w:rsid w:val="00C11D8B"/>
    <w:rsid w:val="00C11DBF"/>
    <w:rsid w:val="00C12894"/>
    <w:rsid w:val="00C12BC1"/>
    <w:rsid w:val="00C12DD5"/>
    <w:rsid w:val="00C1308A"/>
    <w:rsid w:val="00C13996"/>
    <w:rsid w:val="00C13B3A"/>
    <w:rsid w:val="00C14099"/>
    <w:rsid w:val="00C146EB"/>
    <w:rsid w:val="00C147FB"/>
    <w:rsid w:val="00C157FA"/>
    <w:rsid w:val="00C15A7F"/>
    <w:rsid w:val="00C15C02"/>
    <w:rsid w:val="00C15DEE"/>
    <w:rsid w:val="00C15EC5"/>
    <w:rsid w:val="00C1650D"/>
    <w:rsid w:val="00C16D1F"/>
    <w:rsid w:val="00C16E5A"/>
    <w:rsid w:val="00C16E7B"/>
    <w:rsid w:val="00C1777D"/>
    <w:rsid w:val="00C17B21"/>
    <w:rsid w:val="00C20735"/>
    <w:rsid w:val="00C20768"/>
    <w:rsid w:val="00C208DA"/>
    <w:rsid w:val="00C209D3"/>
    <w:rsid w:val="00C210A4"/>
    <w:rsid w:val="00C210B8"/>
    <w:rsid w:val="00C212BB"/>
    <w:rsid w:val="00C215F3"/>
    <w:rsid w:val="00C21731"/>
    <w:rsid w:val="00C21B34"/>
    <w:rsid w:val="00C21B40"/>
    <w:rsid w:val="00C21DB7"/>
    <w:rsid w:val="00C2206D"/>
    <w:rsid w:val="00C22731"/>
    <w:rsid w:val="00C227F0"/>
    <w:rsid w:val="00C22FD0"/>
    <w:rsid w:val="00C2334E"/>
    <w:rsid w:val="00C23450"/>
    <w:rsid w:val="00C23AEE"/>
    <w:rsid w:val="00C24353"/>
    <w:rsid w:val="00C249DF"/>
    <w:rsid w:val="00C24CED"/>
    <w:rsid w:val="00C24FE3"/>
    <w:rsid w:val="00C252B3"/>
    <w:rsid w:val="00C25395"/>
    <w:rsid w:val="00C256D0"/>
    <w:rsid w:val="00C25867"/>
    <w:rsid w:val="00C25E21"/>
    <w:rsid w:val="00C261A7"/>
    <w:rsid w:val="00C262F4"/>
    <w:rsid w:val="00C265E7"/>
    <w:rsid w:val="00C266DD"/>
    <w:rsid w:val="00C269CB"/>
    <w:rsid w:val="00C26A10"/>
    <w:rsid w:val="00C26EF7"/>
    <w:rsid w:val="00C26FCF"/>
    <w:rsid w:val="00C27442"/>
    <w:rsid w:val="00C27E76"/>
    <w:rsid w:val="00C30A72"/>
    <w:rsid w:val="00C30AAF"/>
    <w:rsid w:val="00C30AB5"/>
    <w:rsid w:val="00C30B07"/>
    <w:rsid w:val="00C30CF1"/>
    <w:rsid w:val="00C312A5"/>
    <w:rsid w:val="00C3148E"/>
    <w:rsid w:val="00C3170A"/>
    <w:rsid w:val="00C31716"/>
    <w:rsid w:val="00C31717"/>
    <w:rsid w:val="00C31972"/>
    <w:rsid w:val="00C31D58"/>
    <w:rsid w:val="00C32AF2"/>
    <w:rsid w:val="00C32D3A"/>
    <w:rsid w:val="00C32F4E"/>
    <w:rsid w:val="00C32FAF"/>
    <w:rsid w:val="00C331E9"/>
    <w:rsid w:val="00C333DE"/>
    <w:rsid w:val="00C33412"/>
    <w:rsid w:val="00C3363A"/>
    <w:rsid w:val="00C33699"/>
    <w:rsid w:val="00C33994"/>
    <w:rsid w:val="00C33A92"/>
    <w:rsid w:val="00C33D3F"/>
    <w:rsid w:val="00C3467F"/>
    <w:rsid w:val="00C3476D"/>
    <w:rsid w:val="00C34C25"/>
    <w:rsid w:val="00C34F0F"/>
    <w:rsid w:val="00C34FF9"/>
    <w:rsid w:val="00C35055"/>
    <w:rsid w:val="00C350C9"/>
    <w:rsid w:val="00C3563B"/>
    <w:rsid w:val="00C35801"/>
    <w:rsid w:val="00C36102"/>
    <w:rsid w:val="00C361EB"/>
    <w:rsid w:val="00C365C2"/>
    <w:rsid w:val="00C3660C"/>
    <w:rsid w:val="00C368B4"/>
    <w:rsid w:val="00C36A14"/>
    <w:rsid w:val="00C36E60"/>
    <w:rsid w:val="00C372E9"/>
    <w:rsid w:val="00C37423"/>
    <w:rsid w:val="00C3768E"/>
    <w:rsid w:val="00C379FD"/>
    <w:rsid w:val="00C37A49"/>
    <w:rsid w:val="00C37EEC"/>
    <w:rsid w:val="00C40508"/>
    <w:rsid w:val="00C40589"/>
    <w:rsid w:val="00C40AC9"/>
    <w:rsid w:val="00C40DB7"/>
    <w:rsid w:val="00C415F9"/>
    <w:rsid w:val="00C41FD9"/>
    <w:rsid w:val="00C4229B"/>
    <w:rsid w:val="00C4261C"/>
    <w:rsid w:val="00C42637"/>
    <w:rsid w:val="00C426BA"/>
    <w:rsid w:val="00C42C94"/>
    <w:rsid w:val="00C42D0F"/>
    <w:rsid w:val="00C42E50"/>
    <w:rsid w:val="00C4372C"/>
    <w:rsid w:val="00C438F3"/>
    <w:rsid w:val="00C43AF7"/>
    <w:rsid w:val="00C4419B"/>
    <w:rsid w:val="00C447EB"/>
    <w:rsid w:val="00C44C96"/>
    <w:rsid w:val="00C44D0E"/>
    <w:rsid w:val="00C45475"/>
    <w:rsid w:val="00C456D8"/>
    <w:rsid w:val="00C461C0"/>
    <w:rsid w:val="00C464D8"/>
    <w:rsid w:val="00C46A05"/>
    <w:rsid w:val="00C46BF0"/>
    <w:rsid w:val="00C46F64"/>
    <w:rsid w:val="00C47B25"/>
    <w:rsid w:val="00C502A2"/>
    <w:rsid w:val="00C5030C"/>
    <w:rsid w:val="00C50382"/>
    <w:rsid w:val="00C504E9"/>
    <w:rsid w:val="00C508C3"/>
    <w:rsid w:val="00C50C99"/>
    <w:rsid w:val="00C50CE4"/>
    <w:rsid w:val="00C51070"/>
    <w:rsid w:val="00C5132D"/>
    <w:rsid w:val="00C514D8"/>
    <w:rsid w:val="00C51808"/>
    <w:rsid w:val="00C51986"/>
    <w:rsid w:val="00C51BA1"/>
    <w:rsid w:val="00C520E5"/>
    <w:rsid w:val="00C52318"/>
    <w:rsid w:val="00C52646"/>
    <w:rsid w:val="00C52F8E"/>
    <w:rsid w:val="00C53A7B"/>
    <w:rsid w:val="00C53AFB"/>
    <w:rsid w:val="00C53B61"/>
    <w:rsid w:val="00C53C2D"/>
    <w:rsid w:val="00C53CDB"/>
    <w:rsid w:val="00C547D9"/>
    <w:rsid w:val="00C54A14"/>
    <w:rsid w:val="00C54D63"/>
    <w:rsid w:val="00C55267"/>
    <w:rsid w:val="00C55284"/>
    <w:rsid w:val="00C552A4"/>
    <w:rsid w:val="00C552C8"/>
    <w:rsid w:val="00C553D5"/>
    <w:rsid w:val="00C555EE"/>
    <w:rsid w:val="00C558C7"/>
    <w:rsid w:val="00C55A37"/>
    <w:rsid w:val="00C55B0B"/>
    <w:rsid w:val="00C55D4B"/>
    <w:rsid w:val="00C55F8F"/>
    <w:rsid w:val="00C56043"/>
    <w:rsid w:val="00C567ED"/>
    <w:rsid w:val="00C57379"/>
    <w:rsid w:val="00C57912"/>
    <w:rsid w:val="00C60035"/>
    <w:rsid w:val="00C6068E"/>
    <w:rsid w:val="00C606F8"/>
    <w:rsid w:val="00C60867"/>
    <w:rsid w:val="00C60B5A"/>
    <w:rsid w:val="00C60BEF"/>
    <w:rsid w:val="00C60C36"/>
    <w:rsid w:val="00C60F1B"/>
    <w:rsid w:val="00C610D4"/>
    <w:rsid w:val="00C61288"/>
    <w:rsid w:val="00C61468"/>
    <w:rsid w:val="00C61A02"/>
    <w:rsid w:val="00C62275"/>
    <w:rsid w:val="00C62861"/>
    <w:rsid w:val="00C62A8A"/>
    <w:rsid w:val="00C62AB5"/>
    <w:rsid w:val="00C62B89"/>
    <w:rsid w:val="00C62C79"/>
    <w:rsid w:val="00C62D64"/>
    <w:rsid w:val="00C62DCB"/>
    <w:rsid w:val="00C62E3B"/>
    <w:rsid w:val="00C63199"/>
    <w:rsid w:val="00C632FD"/>
    <w:rsid w:val="00C63398"/>
    <w:rsid w:val="00C63F5E"/>
    <w:rsid w:val="00C64B1F"/>
    <w:rsid w:val="00C64D7B"/>
    <w:rsid w:val="00C65255"/>
    <w:rsid w:val="00C654E1"/>
    <w:rsid w:val="00C657D0"/>
    <w:rsid w:val="00C65E4A"/>
    <w:rsid w:val="00C6604A"/>
    <w:rsid w:val="00C665B1"/>
    <w:rsid w:val="00C665EA"/>
    <w:rsid w:val="00C66753"/>
    <w:rsid w:val="00C6699E"/>
    <w:rsid w:val="00C669E6"/>
    <w:rsid w:val="00C66A2D"/>
    <w:rsid w:val="00C66FCA"/>
    <w:rsid w:val="00C6712F"/>
    <w:rsid w:val="00C6714A"/>
    <w:rsid w:val="00C6727A"/>
    <w:rsid w:val="00C67545"/>
    <w:rsid w:val="00C67AC0"/>
    <w:rsid w:val="00C67BB1"/>
    <w:rsid w:val="00C67FCA"/>
    <w:rsid w:val="00C70050"/>
    <w:rsid w:val="00C70352"/>
    <w:rsid w:val="00C70573"/>
    <w:rsid w:val="00C70799"/>
    <w:rsid w:val="00C70828"/>
    <w:rsid w:val="00C7083E"/>
    <w:rsid w:val="00C7098A"/>
    <w:rsid w:val="00C7098C"/>
    <w:rsid w:val="00C70A60"/>
    <w:rsid w:val="00C70BC0"/>
    <w:rsid w:val="00C71878"/>
    <w:rsid w:val="00C719A8"/>
    <w:rsid w:val="00C71C39"/>
    <w:rsid w:val="00C71DAF"/>
    <w:rsid w:val="00C71FA7"/>
    <w:rsid w:val="00C72437"/>
    <w:rsid w:val="00C72643"/>
    <w:rsid w:val="00C72909"/>
    <w:rsid w:val="00C72E60"/>
    <w:rsid w:val="00C73340"/>
    <w:rsid w:val="00C734A0"/>
    <w:rsid w:val="00C736C0"/>
    <w:rsid w:val="00C73AD9"/>
    <w:rsid w:val="00C73B7F"/>
    <w:rsid w:val="00C73D4D"/>
    <w:rsid w:val="00C7402D"/>
    <w:rsid w:val="00C742D5"/>
    <w:rsid w:val="00C744F4"/>
    <w:rsid w:val="00C745F4"/>
    <w:rsid w:val="00C749EA"/>
    <w:rsid w:val="00C74EA7"/>
    <w:rsid w:val="00C75003"/>
    <w:rsid w:val="00C75148"/>
    <w:rsid w:val="00C755F4"/>
    <w:rsid w:val="00C763EA"/>
    <w:rsid w:val="00C764E7"/>
    <w:rsid w:val="00C766C5"/>
    <w:rsid w:val="00C7689C"/>
    <w:rsid w:val="00C76CF8"/>
    <w:rsid w:val="00C77614"/>
    <w:rsid w:val="00C77965"/>
    <w:rsid w:val="00C779B6"/>
    <w:rsid w:val="00C77CD8"/>
    <w:rsid w:val="00C8008C"/>
    <w:rsid w:val="00C808E1"/>
    <w:rsid w:val="00C808E2"/>
    <w:rsid w:val="00C80B7C"/>
    <w:rsid w:val="00C80C19"/>
    <w:rsid w:val="00C81240"/>
    <w:rsid w:val="00C812C4"/>
    <w:rsid w:val="00C815A5"/>
    <w:rsid w:val="00C81822"/>
    <w:rsid w:val="00C8194D"/>
    <w:rsid w:val="00C81B28"/>
    <w:rsid w:val="00C8237E"/>
    <w:rsid w:val="00C827CB"/>
    <w:rsid w:val="00C828A4"/>
    <w:rsid w:val="00C829FB"/>
    <w:rsid w:val="00C82BFB"/>
    <w:rsid w:val="00C82C90"/>
    <w:rsid w:val="00C82FBA"/>
    <w:rsid w:val="00C83679"/>
    <w:rsid w:val="00C83AF8"/>
    <w:rsid w:val="00C83B14"/>
    <w:rsid w:val="00C83C02"/>
    <w:rsid w:val="00C84728"/>
    <w:rsid w:val="00C84BFF"/>
    <w:rsid w:val="00C84E9D"/>
    <w:rsid w:val="00C85015"/>
    <w:rsid w:val="00C850E7"/>
    <w:rsid w:val="00C85609"/>
    <w:rsid w:val="00C85D61"/>
    <w:rsid w:val="00C86362"/>
    <w:rsid w:val="00C8666B"/>
    <w:rsid w:val="00C8696A"/>
    <w:rsid w:val="00C875DC"/>
    <w:rsid w:val="00C87690"/>
    <w:rsid w:val="00C905A3"/>
    <w:rsid w:val="00C906E1"/>
    <w:rsid w:val="00C90831"/>
    <w:rsid w:val="00C90CBA"/>
    <w:rsid w:val="00C90F3C"/>
    <w:rsid w:val="00C9100E"/>
    <w:rsid w:val="00C9120D"/>
    <w:rsid w:val="00C91934"/>
    <w:rsid w:val="00C919AE"/>
    <w:rsid w:val="00C92088"/>
    <w:rsid w:val="00C921B8"/>
    <w:rsid w:val="00C9233C"/>
    <w:rsid w:val="00C924ED"/>
    <w:rsid w:val="00C926DA"/>
    <w:rsid w:val="00C92838"/>
    <w:rsid w:val="00C93318"/>
    <w:rsid w:val="00C93645"/>
    <w:rsid w:val="00C937A8"/>
    <w:rsid w:val="00C93A8A"/>
    <w:rsid w:val="00C93B4B"/>
    <w:rsid w:val="00C94108"/>
    <w:rsid w:val="00C941F4"/>
    <w:rsid w:val="00C94A83"/>
    <w:rsid w:val="00C94ADC"/>
    <w:rsid w:val="00C94C02"/>
    <w:rsid w:val="00C94D00"/>
    <w:rsid w:val="00C94FF0"/>
    <w:rsid w:val="00C9536E"/>
    <w:rsid w:val="00C95557"/>
    <w:rsid w:val="00C95667"/>
    <w:rsid w:val="00C9587F"/>
    <w:rsid w:val="00C95E7F"/>
    <w:rsid w:val="00C963FC"/>
    <w:rsid w:val="00C96849"/>
    <w:rsid w:val="00C96B47"/>
    <w:rsid w:val="00C97440"/>
    <w:rsid w:val="00C97480"/>
    <w:rsid w:val="00C97582"/>
    <w:rsid w:val="00C977F0"/>
    <w:rsid w:val="00C97AD6"/>
    <w:rsid w:val="00C97C45"/>
    <w:rsid w:val="00C97D88"/>
    <w:rsid w:val="00C97D8B"/>
    <w:rsid w:val="00CA00AF"/>
    <w:rsid w:val="00CA038A"/>
    <w:rsid w:val="00CA06E1"/>
    <w:rsid w:val="00CA0FA2"/>
    <w:rsid w:val="00CA1419"/>
    <w:rsid w:val="00CA1B82"/>
    <w:rsid w:val="00CA1DBE"/>
    <w:rsid w:val="00CA22BE"/>
    <w:rsid w:val="00CA25C0"/>
    <w:rsid w:val="00CA33A0"/>
    <w:rsid w:val="00CA35BE"/>
    <w:rsid w:val="00CA4273"/>
    <w:rsid w:val="00CA4BC4"/>
    <w:rsid w:val="00CA51BF"/>
    <w:rsid w:val="00CA534F"/>
    <w:rsid w:val="00CA535E"/>
    <w:rsid w:val="00CA5361"/>
    <w:rsid w:val="00CA5597"/>
    <w:rsid w:val="00CA57B2"/>
    <w:rsid w:val="00CA57C1"/>
    <w:rsid w:val="00CA5E1F"/>
    <w:rsid w:val="00CA60D2"/>
    <w:rsid w:val="00CA653A"/>
    <w:rsid w:val="00CA69F9"/>
    <w:rsid w:val="00CA6B4B"/>
    <w:rsid w:val="00CA728D"/>
    <w:rsid w:val="00CA733A"/>
    <w:rsid w:val="00CA785D"/>
    <w:rsid w:val="00CA78B1"/>
    <w:rsid w:val="00CA7FC5"/>
    <w:rsid w:val="00CB0111"/>
    <w:rsid w:val="00CB0918"/>
    <w:rsid w:val="00CB0A1B"/>
    <w:rsid w:val="00CB0DD4"/>
    <w:rsid w:val="00CB1480"/>
    <w:rsid w:val="00CB1EEF"/>
    <w:rsid w:val="00CB1EF0"/>
    <w:rsid w:val="00CB2150"/>
    <w:rsid w:val="00CB2302"/>
    <w:rsid w:val="00CB24A3"/>
    <w:rsid w:val="00CB2583"/>
    <w:rsid w:val="00CB2B6F"/>
    <w:rsid w:val="00CB2FF7"/>
    <w:rsid w:val="00CB305C"/>
    <w:rsid w:val="00CB30B5"/>
    <w:rsid w:val="00CB3638"/>
    <w:rsid w:val="00CB396C"/>
    <w:rsid w:val="00CB3B36"/>
    <w:rsid w:val="00CB3D8D"/>
    <w:rsid w:val="00CB3F72"/>
    <w:rsid w:val="00CB402C"/>
    <w:rsid w:val="00CB4AE8"/>
    <w:rsid w:val="00CB4B50"/>
    <w:rsid w:val="00CB4E0C"/>
    <w:rsid w:val="00CB4EE9"/>
    <w:rsid w:val="00CB5519"/>
    <w:rsid w:val="00CB5CD2"/>
    <w:rsid w:val="00CB5EB0"/>
    <w:rsid w:val="00CB5EEE"/>
    <w:rsid w:val="00CB61A7"/>
    <w:rsid w:val="00CB66C8"/>
    <w:rsid w:val="00CB6C59"/>
    <w:rsid w:val="00CB7004"/>
    <w:rsid w:val="00CB70B3"/>
    <w:rsid w:val="00CB7201"/>
    <w:rsid w:val="00CB72E8"/>
    <w:rsid w:val="00CB732A"/>
    <w:rsid w:val="00CB73A7"/>
    <w:rsid w:val="00CB7938"/>
    <w:rsid w:val="00CB7A44"/>
    <w:rsid w:val="00CC0059"/>
    <w:rsid w:val="00CC00A3"/>
    <w:rsid w:val="00CC03C4"/>
    <w:rsid w:val="00CC06B6"/>
    <w:rsid w:val="00CC0AD1"/>
    <w:rsid w:val="00CC0B00"/>
    <w:rsid w:val="00CC0B67"/>
    <w:rsid w:val="00CC0BFE"/>
    <w:rsid w:val="00CC0D6F"/>
    <w:rsid w:val="00CC1100"/>
    <w:rsid w:val="00CC116A"/>
    <w:rsid w:val="00CC16CE"/>
    <w:rsid w:val="00CC1D5F"/>
    <w:rsid w:val="00CC1FA5"/>
    <w:rsid w:val="00CC24A6"/>
    <w:rsid w:val="00CC24F9"/>
    <w:rsid w:val="00CC2AD7"/>
    <w:rsid w:val="00CC2F87"/>
    <w:rsid w:val="00CC321F"/>
    <w:rsid w:val="00CC37D4"/>
    <w:rsid w:val="00CC3F44"/>
    <w:rsid w:val="00CC4387"/>
    <w:rsid w:val="00CC460C"/>
    <w:rsid w:val="00CC47E3"/>
    <w:rsid w:val="00CC4C47"/>
    <w:rsid w:val="00CC531B"/>
    <w:rsid w:val="00CC549B"/>
    <w:rsid w:val="00CC57EF"/>
    <w:rsid w:val="00CC5BF6"/>
    <w:rsid w:val="00CC5CF3"/>
    <w:rsid w:val="00CC5DEE"/>
    <w:rsid w:val="00CC5EF0"/>
    <w:rsid w:val="00CC665E"/>
    <w:rsid w:val="00CC6B90"/>
    <w:rsid w:val="00CC793E"/>
    <w:rsid w:val="00CC7DF7"/>
    <w:rsid w:val="00CD02C7"/>
    <w:rsid w:val="00CD03C6"/>
    <w:rsid w:val="00CD096E"/>
    <w:rsid w:val="00CD0AB6"/>
    <w:rsid w:val="00CD0AF3"/>
    <w:rsid w:val="00CD1180"/>
    <w:rsid w:val="00CD19E4"/>
    <w:rsid w:val="00CD20C4"/>
    <w:rsid w:val="00CD2142"/>
    <w:rsid w:val="00CD23A5"/>
    <w:rsid w:val="00CD23B7"/>
    <w:rsid w:val="00CD23EC"/>
    <w:rsid w:val="00CD25DA"/>
    <w:rsid w:val="00CD275E"/>
    <w:rsid w:val="00CD2860"/>
    <w:rsid w:val="00CD2E50"/>
    <w:rsid w:val="00CD3C4B"/>
    <w:rsid w:val="00CD3C71"/>
    <w:rsid w:val="00CD3DFF"/>
    <w:rsid w:val="00CD3F32"/>
    <w:rsid w:val="00CD43E4"/>
    <w:rsid w:val="00CD4C90"/>
    <w:rsid w:val="00CD567A"/>
    <w:rsid w:val="00CD5B96"/>
    <w:rsid w:val="00CD6048"/>
    <w:rsid w:val="00CD62F8"/>
    <w:rsid w:val="00CD6B42"/>
    <w:rsid w:val="00CD6ED6"/>
    <w:rsid w:val="00CD71B9"/>
    <w:rsid w:val="00CD732E"/>
    <w:rsid w:val="00CD798D"/>
    <w:rsid w:val="00CD7F55"/>
    <w:rsid w:val="00CE04BD"/>
    <w:rsid w:val="00CE08CF"/>
    <w:rsid w:val="00CE0B02"/>
    <w:rsid w:val="00CE1213"/>
    <w:rsid w:val="00CE1380"/>
    <w:rsid w:val="00CE187C"/>
    <w:rsid w:val="00CE1E78"/>
    <w:rsid w:val="00CE28FE"/>
    <w:rsid w:val="00CE2AEF"/>
    <w:rsid w:val="00CE2C79"/>
    <w:rsid w:val="00CE2C7A"/>
    <w:rsid w:val="00CE3153"/>
    <w:rsid w:val="00CE395B"/>
    <w:rsid w:val="00CE438A"/>
    <w:rsid w:val="00CE4599"/>
    <w:rsid w:val="00CE45E3"/>
    <w:rsid w:val="00CE473E"/>
    <w:rsid w:val="00CE49B8"/>
    <w:rsid w:val="00CE5533"/>
    <w:rsid w:val="00CE553C"/>
    <w:rsid w:val="00CE5746"/>
    <w:rsid w:val="00CE5BE7"/>
    <w:rsid w:val="00CE5F1B"/>
    <w:rsid w:val="00CE659A"/>
    <w:rsid w:val="00CE66F1"/>
    <w:rsid w:val="00CE6BF2"/>
    <w:rsid w:val="00CE6F4F"/>
    <w:rsid w:val="00CE7119"/>
    <w:rsid w:val="00CE769D"/>
    <w:rsid w:val="00CE770F"/>
    <w:rsid w:val="00CE77CE"/>
    <w:rsid w:val="00CF0383"/>
    <w:rsid w:val="00CF049A"/>
    <w:rsid w:val="00CF04A3"/>
    <w:rsid w:val="00CF0715"/>
    <w:rsid w:val="00CF0768"/>
    <w:rsid w:val="00CF09D0"/>
    <w:rsid w:val="00CF0A0A"/>
    <w:rsid w:val="00CF0EC0"/>
    <w:rsid w:val="00CF11FE"/>
    <w:rsid w:val="00CF1324"/>
    <w:rsid w:val="00CF140A"/>
    <w:rsid w:val="00CF1D4C"/>
    <w:rsid w:val="00CF1E98"/>
    <w:rsid w:val="00CF1FD0"/>
    <w:rsid w:val="00CF20BE"/>
    <w:rsid w:val="00CF21D0"/>
    <w:rsid w:val="00CF2388"/>
    <w:rsid w:val="00CF2418"/>
    <w:rsid w:val="00CF2597"/>
    <w:rsid w:val="00CF25CF"/>
    <w:rsid w:val="00CF2824"/>
    <w:rsid w:val="00CF2BDA"/>
    <w:rsid w:val="00CF396E"/>
    <w:rsid w:val="00CF3CD9"/>
    <w:rsid w:val="00CF42B3"/>
    <w:rsid w:val="00CF4788"/>
    <w:rsid w:val="00CF49DC"/>
    <w:rsid w:val="00CF4AD0"/>
    <w:rsid w:val="00CF4BDE"/>
    <w:rsid w:val="00CF5044"/>
    <w:rsid w:val="00CF560B"/>
    <w:rsid w:val="00CF5BAF"/>
    <w:rsid w:val="00CF6051"/>
    <w:rsid w:val="00CF62D2"/>
    <w:rsid w:val="00CF6B6A"/>
    <w:rsid w:val="00CF6E8C"/>
    <w:rsid w:val="00CF736E"/>
    <w:rsid w:val="00CF7389"/>
    <w:rsid w:val="00CF75B9"/>
    <w:rsid w:val="00CF760E"/>
    <w:rsid w:val="00CF77B7"/>
    <w:rsid w:val="00D00984"/>
    <w:rsid w:val="00D00F69"/>
    <w:rsid w:val="00D012CF"/>
    <w:rsid w:val="00D01399"/>
    <w:rsid w:val="00D01710"/>
    <w:rsid w:val="00D01C77"/>
    <w:rsid w:val="00D01DAF"/>
    <w:rsid w:val="00D020C8"/>
    <w:rsid w:val="00D02602"/>
    <w:rsid w:val="00D027AD"/>
    <w:rsid w:val="00D027DA"/>
    <w:rsid w:val="00D027DB"/>
    <w:rsid w:val="00D02B56"/>
    <w:rsid w:val="00D02CF3"/>
    <w:rsid w:val="00D030D6"/>
    <w:rsid w:val="00D033FA"/>
    <w:rsid w:val="00D03D01"/>
    <w:rsid w:val="00D047A8"/>
    <w:rsid w:val="00D04E3B"/>
    <w:rsid w:val="00D05681"/>
    <w:rsid w:val="00D05E7D"/>
    <w:rsid w:val="00D05E8C"/>
    <w:rsid w:val="00D06246"/>
    <w:rsid w:val="00D064C9"/>
    <w:rsid w:val="00D06598"/>
    <w:rsid w:val="00D06624"/>
    <w:rsid w:val="00D06651"/>
    <w:rsid w:val="00D06743"/>
    <w:rsid w:val="00D06B1C"/>
    <w:rsid w:val="00D06F75"/>
    <w:rsid w:val="00D07181"/>
    <w:rsid w:val="00D078BE"/>
    <w:rsid w:val="00D07C40"/>
    <w:rsid w:val="00D07D52"/>
    <w:rsid w:val="00D07EEE"/>
    <w:rsid w:val="00D103EE"/>
    <w:rsid w:val="00D107EB"/>
    <w:rsid w:val="00D10886"/>
    <w:rsid w:val="00D11593"/>
    <w:rsid w:val="00D11727"/>
    <w:rsid w:val="00D11BD6"/>
    <w:rsid w:val="00D11E08"/>
    <w:rsid w:val="00D11E58"/>
    <w:rsid w:val="00D12074"/>
    <w:rsid w:val="00D129B2"/>
    <w:rsid w:val="00D12CD5"/>
    <w:rsid w:val="00D131C9"/>
    <w:rsid w:val="00D131E0"/>
    <w:rsid w:val="00D13439"/>
    <w:rsid w:val="00D1353F"/>
    <w:rsid w:val="00D13789"/>
    <w:rsid w:val="00D13ABA"/>
    <w:rsid w:val="00D13C81"/>
    <w:rsid w:val="00D13C9A"/>
    <w:rsid w:val="00D13EEC"/>
    <w:rsid w:val="00D1402E"/>
    <w:rsid w:val="00D1420A"/>
    <w:rsid w:val="00D14737"/>
    <w:rsid w:val="00D1488F"/>
    <w:rsid w:val="00D1493B"/>
    <w:rsid w:val="00D14AED"/>
    <w:rsid w:val="00D14B46"/>
    <w:rsid w:val="00D15213"/>
    <w:rsid w:val="00D15547"/>
    <w:rsid w:val="00D15D6D"/>
    <w:rsid w:val="00D16153"/>
    <w:rsid w:val="00D16287"/>
    <w:rsid w:val="00D16570"/>
    <w:rsid w:val="00D16A0E"/>
    <w:rsid w:val="00D17093"/>
    <w:rsid w:val="00D171D0"/>
    <w:rsid w:val="00D17B7C"/>
    <w:rsid w:val="00D17C26"/>
    <w:rsid w:val="00D17CAA"/>
    <w:rsid w:val="00D17E16"/>
    <w:rsid w:val="00D17FCA"/>
    <w:rsid w:val="00D20553"/>
    <w:rsid w:val="00D20A66"/>
    <w:rsid w:val="00D20B4A"/>
    <w:rsid w:val="00D2172B"/>
    <w:rsid w:val="00D21B57"/>
    <w:rsid w:val="00D21C66"/>
    <w:rsid w:val="00D21CE6"/>
    <w:rsid w:val="00D21F21"/>
    <w:rsid w:val="00D221C3"/>
    <w:rsid w:val="00D222F1"/>
    <w:rsid w:val="00D22BF9"/>
    <w:rsid w:val="00D2325B"/>
    <w:rsid w:val="00D23932"/>
    <w:rsid w:val="00D23BA9"/>
    <w:rsid w:val="00D23DCE"/>
    <w:rsid w:val="00D23E7A"/>
    <w:rsid w:val="00D24373"/>
    <w:rsid w:val="00D24749"/>
    <w:rsid w:val="00D24E08"/>
    <w:rsid w:val="00D25304"/>
    <w:rsid w:val="00D257E4"/>
    <w:rsid w:val="00D26115"/>
    <w:rsid w:val="00D26A4D"/>
    <w:rsid w:val="00D26D10"/>
    <w:rsid w:val="00D26E5C"/>
    <w:rsid w:val="00D2737D"/>
    <w:rsid w:val="00D27488"/>
    <w:rsid w:val="00D27A56"/>
    <w:rsid w:val="00D27CB2"/>
    <w:rsid w:val="00D30406"/>
    <w:rsid w:val="00D308FA"/>
    <w:rsid w:val="00D30992"/>
    <w:rsid w:val="00D30ACC"/>
    <w:rsid w:val="00D30D32"/>
    <w:rsid w:val="00D31500"/>
    <w:rsid w:val="00D31820"/>
    <w:rsid w:val="00D32128"/>
    <w:rsid w:val="00D32BB1"/>
    <w:rsid w:val="00D32C6F"/>
    <w:rsid w:val="00D32FA1"/>
    <w:rsid w:val="00D33BA7"/>
    <w:rsid w:val="00D344E9"/>
    <w:rsid w:val="00D34634"/>
    <w:rsid w:val="00D34E59"/>
    <w:rsid w:val="00D350A7"/>
    <w:rsid w:val="00D3540A"/>
    <w:rsid w:val="00D35811"/>
    <w:rsid w:val="00D35976"/>
    <w:rsid w:val="00D35B27"/>
    <w:rsid w:val="00D35CD8"/>
    <w:rsid w:val="00D36047"/>
    <w:rsid w:val="00D364FC"/>
    <w:rsid w:val="00D36957"/>
    <w:rsid w:val="00D36B92"/>
    <w:rsid w:val="00D36DF5"/>
    <w:rsid w:val="00D3716C"/>
    <w:rsid w:val="00D3739D"/>
    <w:rsid w:val="00D37480"/>
    <w:rsid w:val="00D37673"/>
    <w:rsid w:val="00D37C79"/>
    <w:rsid w:val="00D37D92"/>
    <w:rsid w:val="00D37DEB"/>
    <w:rsid w:val="00D37F43"/>
    <w:rsid w:val="00D37F63"/>
    <w:rsid w:val="00D4040F"/>
    <w:rsid w:val="00D40628"/>
    <w:rsid w:val="00D40BF9"/>
    <w:rsid w:val="00D40C80"/>
    <w:rsid w:val="00D410D4"/>
    <w:rsid w:val="00D412DE"/>
    <w:rsid w:val="00D41C9B"/>
    <w:rsid w:val="00D420A7"/>
    <w:rsid w:val="00D4222D"/>
    <w:rsid w:val="00D42627"/>
    <w:rsid w:val="00D42903"/>
    <w:rsid w:val="00D4294A"/>
    <w:rsid w:val="00D436A9"/>
    <w:rsid w:val="00D43AEB"/>
    <w:rsid w:val="00D43F50"/>
    <w:rsid w:val="00D43FE6"/>
    <w:rsid w:val="00D44B05"/>
    <w:rsid w:val="00D45016"/>
    <w:rsid w:val="00D456CA"/>
    <w:rsid w:val="00D459D0"/>
    <w:rsid w:val="00D45ADA"/>
    <w:rsid w:val="00D45CB0"/>
    <w:rsid w:val="00D45ED9"/>
    <w:rsid w:val="00D4635C"/>
    <w:rsid w:val="00D46844"/>
    <w:rsid w:val="00D46866"/>
    <w:rsid w:val="00D46EE2"/>
    <w:rsid w:val="00D47073"/>
    <w:rsid w:val="00D4727B"/>
    <w:rsid w:val="00D473AC"/>
    <w:rsid w:val="00D47B88"/>
    <w:rsid w:val="00D47C67"/>
    <w:rsid w:val="00D501A1"/>
    <w:rsid w:val="00D504FC"/>
    <w:rsid w:val="00D5063E"/>
    <w:rsid w:val="00D50E25"/>
    <w:rsid w:val="00D5139C"/>
    <w:rsid w:val="00D52342"/>
    <w:rsid w:val="00D525CC"/>
    <w:rsid w:val="00D52BB9"/>
    <w:rsid w:val="00D52C6D"/>
    <w:rsid w:val="00D52EE8"/>
    <w:rsid w:val="00D53322"/>
    <w:rsid w:val="00D533BE"/>
    <w:rsid w:val="00D53405"/>
    <w:rsid w:val="00D53731"/>
    <w:rsid w:val="00D53CBC"/>
    <w:rsid w:val="00D541AD"/>
    <w:rsid w:val="00D542F4"/>
    <w:rsid w:val="00D546EF"/>
    <w:rsid w:val="00D54C50"/>
    <w:rsid w:val="00D55E5C"/>
    <w:rsid w:val="00D55EA0"/>
    <w:rsid w:val="00D56539"/>
    <w:rsid w:val="00D566B2"/>
    <w:rsid w:val="00D568E3"/>
    <w:rsid w:val="00D56EE1"/>
    <w:rsid w:val="00D571EB"/>
    <w:rsid w:val="00D5737C"/>
    <w:rsid w:val="00D57718"/>
    <w:rsid w:val="00D57F48"/>
    <w:rsid w:val="00D6016F"/>
    <w:rsid w:val="00D601BD"/>
    <w:rsid w:val="00D60266"/>
    <w:rsid w:val="00D6032D"/>
    <w:rsid w:val="00D603B0"/>
    <w:rsid w:val="00D604E7"/>
    <w:rsid w:val="00D6055A"/>
    <w:rsid w:val="00D61328"/>
    <w:rsid w:val="00D61461"/>
    <w:rsid w:val="00D61597"/>
    <w:rsid w:val="00D61A36"/>
    <w:rsid w:val="00D61C38"/>
    <w:rsid w:val="00D61F14"/>
    <w:rsid w:val="00D62418"/>
    <w:rsid w:val="00D6255B"/>
    <w:rsid w:val="00D628AA"/>
    <w:rsid w:val="00D629AB"/>
    <w:rsid w:val="00D62A78"/>
    <w:rsid w:val="00D62D25"/>
    <w:rsid w:val="00D62D92"/>
    <w:rsid w:val="00D6352D"/>
    <w:rsid w:val="00D6367A"/>
    <w:rsid w:val="00D63ADE"/>
    <w:rsid w:val="00D63C25"/>
    <w:rsid w:val="00D63E38"/>
    <w:rsid w:val="00D63EFE"/>
    <w:rsid w:val="00D6417C"/>
    <w:rsid w:val="00D6417F"/>
    <w:rsid w:val="00D64213"/>
    <w:rsid w:val="00D6449B"/>
    <w:rsid w:val="00D6454D"/>
    <w:rsid w:val="00D64E55"/>
    <w:rsid w:val="00D6532E"/>
    <w:rsid w:val="00D65612"/>
    <w:rsid w:val="00D656CC"/>
    <w:rsid w:val="00D657DF"/>
    <w:rsid w:val="00D65994"/>
    <w:rsid w:val="00D65EF7"/>
    <w:rsid w:val="00D65EFD"/>
    <w:rsid w:val="00D6637B"/>
    <w:rsid w:val="00D663CA"/>
    <w:rsid w:val="00D667D6"/>
    <w:rsid w:val="00D6694A"/>
    <w:rsid w:val="00D66DC6"/>
    <w:rsid w:val="00D672CA"/>
    <w:rsid w:val="00D67621"/>
    <w:rsid w:val="00D701A0"/>
    <w:rsid w:val="00D70CEC"/>
    <w:rsid w:val="00D70FEA"/>
    <w:rsid w:val="00D713F7"/>
    <w:rsid w:val="00D71B64"/>
    <w:rsid w:val="00D71E3C"/>
    <w:rsid w:val="00D721A2"/>
    <w:rsid w:val="00D7234C"/>
    <w:rsid w:val="00D7275D"/>
    <w:rsid w:val="00D7299D"/>
    <w:rsid w:val="00D72AA4"/>
    <w:rsid w:val="00D72AAE"/>
    <w:rsid w:val="00D72AB2"/>
    <w:rsid w:val="00D73021"/>
    <w:rsid w:val="00D733F5"/>
    <w:rsid w:val="00D734A5"/>
    <w:rsid w:val="00D73760"/>
    <w:rsid w:val="00D745D2"/>
    <w:rsid w:val="00D745E6"/>
    <w:rsid w:val="00D7468C"/>
    <w:rsid w:val="00D74C88"/>
    <w:rsid w:val="00D755D3"/>
    <w:rsid w:val="00D758C6"/>
    <w:rsid w:val="00D75D05"/>
    <w:rsid w:val="00D764E0"/>
    <w:rsid w:val="00D76BC8"/>
    <w:rsid w:val="00D77263"/>
    <w:rsid w:val="00D77B14"/>
    <w:rsid w:val="00D77C9F"/>
    <w:rsid w:val="00D77E61"/>
    <w:rsid w:val="00D77F01"/>
    <w:rsid w:val="00D805A1"/>
    <w:rsid w:val="00D80635"/>
    <w:rsid w:val="00D807FF"/>
    <w:rsid w:val="00D8114F"/>
    <w:rsid w:val="00D811CB"/>
    <w:rsid w:val="00D81674"/>
    <w:rsid w:val="00D81829"/>
    <w:rsid w:val="00D819CE"/>
    <w:rsid w:val="00D81B9E"/>
    <w:rsid w:val="00D82016"/>
    <w:rsid w:val="00D820A1"/>
    <w:rsid w:val="00D82725"/>
    <w:rsid w:val="00D8288B"/>
    <w:rsid w:val="00D82AFA"/>
    <w:rsid w:val="00D82D5C"/>
    <w:rsid w:val="00D83BE9"/>
    <w:rsid w:val="00D83BEC"/>
    <w:rsid w:val="00D84627"/>
    <w:rsid w:val="00D848E7"/>
    <w:rsid w:val="00D84944"/>
    <w:rsid w:val="00D84F67"/>
    <w:rsid w:val="00D85708"/>
    <w:rsid w:val="00D85812"/>
    <w:rsid w:val="00D85E68"/>
    <w:rsid w:val="00D85E72"/>
    <w:rsid w:val="00D86465"/>
    <w:rsid w:val="00D865AA"/>
    <w:rsid w:val="00D86607"/>
    <w:rsid w:val="00D86E33"/>
    <w:rsid w:val="00D86E6D"/>
    <w:rsid w:val="00D87037"/>
    <w:rsid w:val="00D87203"/>
    <w:rsid w:val="00D874A5"/>
    <w:rsid w:val="00D878A1"/>
    <w:rsid w:val="00D87935"/>
    <w:rsid w:val="00D87B4D"/>
    <w:rsid w:val="00D90149"/>
    <w:rsid w:val="00D90428"/>
    <w:rsid w:val="00D909B1"/>
    <w:rsid w:val="00D9187B"/>
    <w:rsid w:val="00D925A9"/>
    <w:rsid w:val="00D92935"/>
    <w:rsid w:val="00D92ED3"/>
    <w:rsid w:val="00D93762"/>
    <w:rsid w:val="00D937A6"/>
    <w:rsid w:val="00D9395A"/>
    <w:rsid w:val="00D93A46"/>
    <w:rsid w:val="00D93A6E"/>
    <w:rsid w:val="00D93AE0"/>
    <w:rsid w:val="00D93CB8"/>
    <w:rsid w:val="00D93D24"/>
    <w:rsid w:val="00D93F70"/>
    <w:rsid w:val="00D9400C"/>
    <w:rsid w:val="00D9446E"/>
    <w:rsid w:val="00D94591"/>
    <w:rsid w:val="00D95278"/>
    <w:rsid w:val="00D95563"/>
    <w:rsid w:val="00D95C58"/>
    <w:rsid w:val="00D95DE0"/>
    <w:rsid w:val="00D95F0B"/>
    <w:rsid w:val="00D9604A"/>
    <w:rsid w:val="00D960E8"/>
    <w:rsid w:val="00D967A1"/>
    <w:rsid w:val="00D9722D"/>
    <w:rsid w:val="00D97435"/>
    <w:rsid w:val="00D9745C"/>
    <w:rsid w:val="00D9792F"/>
    <w:rsid w:val="00DA00C2"/>
    <w:rsid w:val="00DA034B"/>
    <w:rsid w:val="00DA138F"/>
    <w:rsid w:val="00DA1A1F"/>
    <w:rsid w:val="00DA1B4B"/>
    <w:rsid w:val="00DA1C95"/>
    <w:rsid w:val="00DA2142"/>
    <w:rsid w:val="00DA2611"/>
    <w:rsid w:val="00DA28FC"/>
    <w:rsid w:val="00DA2AB7"/>
    <w:rsid w:val="00DA2DFE"/>
    <w:rsid w:val="00DA2F68"/>
    <w:rsid w:val="00DA3122"/>
    <w:rsid w:val="00DA3976"/>
    <w:rsid w:val="00DA3D51"/>
    <w:rsid w:val="00DA3F56"/>
    <w:rsid w:val="00DA41EE"/>
    <w:rsid w:val="00DA4389"/>
    <w:rsid w:val="00DA48B1"/>
    <w:rsid w:val="00DA50A9"/>
    <w:rsid w:val="00DA55DF"/>
    <w:rsid w:val="00DA57E1"/>
    <w:rsid w:val="00DA5B48"/>
    <w:rsid w:val="00DA5D95"/>
    <w:rsid w:val="00DA5F3C"/>
    <w:rsid w:val="00DA60A4"/>
    <w:rsid w:val="00DA67AB"/>
    <w:rsid w:val="00DA686B"/>
    <w:rsid w:val="00DA6A08"/>
    <w:rsid w:val="00DA78BA"/>
    <w:rsid w:val="00DA7B2F"/>
    <w:rsid w:val="00DA7FA0"/>
    <w:rsid w:val="00DB03AF"/>
    <w:rsid w:val="00DB08F8"/>
    <w:rsid w:val="00DB0C0F"/>
    <w:rsid w:val="00DB0F96"/>
    <w:rsid w:val="00DB13C7"/>
    <w:rsid w:val="00DB17DE"/>
    <w:rsid w:val="00DB1941"/>
    <w:rsid w:val="00DB1EAF"/>
    <w:rsid w:val="00DB23E2"/>
    <w:rsid w:val="00DB2B71"/>
    <w:rsid w:val="00DB2BB5"/>
    <w:rsid w:val="00DB2BF7"/>
    <w:rsid w:val="00DB2C1E"/>
    <w:rsid w:val="00DB32D9"/>
    <w:rsid w:val="00DB355F"/>
    <w:rsid w:val="00DB3AC9"/>
    <w:rsid w:val="00DB3B7E"/>
    <w:rsid w:val="00DB3BCB"/>
    <w:rsid w:val="00DB40D3"/>
    <w:rsid w:val="00DB41BD"/>
    <w:rsid w:val="00DB42EF"/>
    <w:rsid w:val="00DB466B"/>
    <w:rsid w:val="00DB4881"/>
    <w:rsid w:val="00DB4B95"/>
    <w:rsid w:val="00DB4DD2"/>
    <w:rsid w:val="00DB4EBD"/>
    <w:rsid w:val="00DB51EF"/>
    <w:rsid w:val="00DB5393"/>
    <w:rsid w:val="00DB5445"/>
    <w:rsid w:val="00DB5D1A"/>
    <w:rsid w:val="00DB5D71"/>
    <w:rsid w:val="00DB617E"/>
    <w:rsid w:val="00DB6794"/>
    <w:rsid w:val="00DB679B"/>
    <w:rsid w:val="00DB6AFE"/>
    <w:rsid w:val="00DB7167"/>
    <w:rsid w:val="00DB7BA7"/>
    <w:rsid w:val="00DB7CC4"/>
    <w:rsid w:val="00DB7D65"/>
    <w:rsid w:val="00DC00F9"/>
    <w:rsid w:val="00DC0235"/>
    <w:rsid w:val="00DC0707"/>
    <w:rsid w:val="00DC0A33"/>
    <w:rsid w:val="00DC0DCE"/>
    <w:rsid w:val="00DC0FCD"/>
    <w:rsid w:val="00DC0FF6"/>
    <w:rsid w:val="00DC1218"/>
    <w:rsid w:val="00DC1514"/>
    <w:rsid w:val="00DC1634"/>
    <w:rsid w:val="00DC168F"/>
    <w:rsid w:val="00DC1836"/>
    <w:rsid w:val="00DC1A15"/>
    <w:rsid w:val="00DC1C4A"/>
    <w:rsid w:val="00DC20C5"/>
    <w:rsid w:val="00DC24E9"/>
    <w:rsid w:val="00DC269B"/>
    <w:rsid w:val="00DC269F"/>
    <w:rsid w:val="00DC2C96"/>
    <w:rsid w:val="00DC31FE"/>
    <w:rsid w:val="00DC32B5"/>
    <w:rsid w:val="00DC35F6"/>
    <w:rsid w:val="00DC379A"/>
    <w:rsid w:val="00DC3A4C"/>
    <w:rsid w:val="00DC40D8"/>
    <w:rsid w:val="00DC446B"/>
    <w:rsid w:val="00DC4481"/>
    <w:rsid w:val="00DC45E5"/>
    <w:rsid w:val="00DC4690"/>
    <w:rsid w:val="00DC4809"/>
    <w:rsid w:val="00DC49DB"/>
    <w:rsid w:val="00DC4CF3"/>
    <w:rsid w:val="00DC4F2F"/>
    <w:rsid w:val="00DC51E2"/>
    <w:rsid w:val="00DC5579"/>
    <w:rsid w:val="00DC561E"/>
    <w:rsid w:val="00DC56AB"/>
    <w:rsid w:val="00DC5747"/>
    <w:rsid w:val="00DC5A93"/>
    <w:rsid w:val="00DC610E"/>
    <w:rsid w:val="00DC612D"/>
    <w:rsid w:val="00DC6F9C"/>
    <w:rsid w:val="00DC7A71"/>
    <w:rsid w:val="00DC7D3B"/>
    <w:rsid w:val="00DC7DDC"/>
    <w:rsid w:val="00DD04C8"/>
    <w:rsid w:val="00DD0AD9"/>
    <w:rsid w:val="00DD15AE"/>
    <w:rsid w:val="00DD15C2"/>
    <w:rsid w:val="00DD1B6B"/>
    <w:rsid w:val="00DD1E81"/>
    <w:rsid w:val="00DD1EAC"/>
    <w:rsid w:val="00DD2207"/>
    <w:rsid w:val="00DD228D"/>
    <w:rsid w:val="00DD23AB"/>
    <w:rsid w:val="00DD2689"/>
    <w:rsid w:val="00DD28EC"/>
    <w:rsid w:val="00DD2DF5"/>
    <w:rsid w:val="00DD35FA"/>
    <w:rsid w:val="00DD373B"/>
    <w:rsid w:val="00DD3DB1"/>
    <w:rsid w:val="00DD410E"/>
    <w:rsid w:val="00DD42B3"/>
    <w:rsid w:val="00DD4E79"/>
    <w:rsid w:val="00DD5233"/>
    <w:rsid w:val="00DD524A"/>
    <w:rsid w:val="00DD5476"/>
    <w:rsid w:val="00DD59F7"/>
    <w:rsid w:val="00DD5A81"/>
    <w:rsid w:val="00DD5CC3"/>
    <w:rsid w:val="00DD5CC4"/>
    <w:rsid w:val="00DD5CE3"/>
    <w:rsid w:val="00DD5F38"/>
    <w:rsid w:val="00DD60CB"/>
    <w:rsid w:val="00DD6123"/>
    <w:rsid w:val="00DD6309"/>
    <w:rsid w:val="00DD68AE"/>
    <w:rsid w:val="00DD7A34"/>
    <w:rsid w:val="00DD7FC2"/>
    <w:rsid w:val="00DE00E4"/>
    <w:rsid w:val="00DE02DE"/>
    <w:rsid w:val="00DE072B"/>
    <w:rsid w:val="00DE0897"/>
    <w:rsid w:val="00DE0DC8"/>
    <w:rsid w:val="00DE11E7"/>
    <w:rsid w:val="00DE12DA"/>
    <w:rsid w:val="00DE12FB"/>
    <w:rsid w:val="00DE1896"/>
    <w:rsid w:val="00DE1C18"/>
    <w:rsid w:val="00DE25F3"/>
    <w:rsid w:val="00DE290E"/>
    <w:rsid w:val="00DE2E10"/>
    <w:rsid w:val="00DE2E7E"/>
    <w:rsid w:val="00DE3084"/>
    <w:rsid w:val="00DE3200"/>
    <w:rsid w:val="00DE37A1"/>
    <w:rsid w:val="00DE3A55"/>
    <w:rsid w:val="00DE3B95"/>
    <w:rsid w:val="00DE49EC"/>
    <w:rsid w:val="00DE4E42"/>
    <w:rsid w:val="00DE525E"/>
    <w:rsid w:val="00DE5F33"/>
    <w:rsid w:val="00DE6135"/>
    <w:rsid w:val="00DE6357"/>
    <w:rsid w:val="00DE6A95"/>
    <w:rsid w:val="00DE6F26"/>
    <w:rsid w:val="00DE75D9"/>
    <w:rsid w:val="00DE7765"/>
    <w:rsid w:val="00DE77DF"/>
    <w:rsid w:val="00DE7ACD"/>
    <w:rsid w:val="00DF09CE"/>
    <w:rsid w:val="00DF0D68"/>
    <w:rsid w:val="00DF11E5"/>
    <w:rsid w:val="00DF1445"/>
    <w:rsid w:val="00DF15ED"/>
    <w:rsid w:val="00DF162F"/>
    <w:rsid w:val="00DF19D7"/>
    <w:rsid w:val="00DF1A2F"/>
    <w:rsid w:val="00DF1C86"/>
    <w:rsid w:val="00DF1C93"/>
    <w:rsid w:val="00DF2054"/>
    <w:rsid w:val="00DF2DAA"/>
    <w:rsid w:val="00DF34E1"/>
    <w:rsid w:val="00DF3EAC"/>
    <w:rsid w:val="00DF4060"/>
    <w:rsid w:val="00DF440C"/>
    <w:rsid w:val="00DF4E48"/>
    <w:rsid w:val="00DF4E84"/>
    <w:rsid w:val="00DF571D"/>
    <w:rsid w:val="00DF579D"/>
    <w:rsid w:val="00DF5C8C"/>
    <w:rsid w:val="00DF6638"/>
    <w:rsid w:val="00DF69B6"/>
    <w:rsid w:val="00DF6DA4"/>
    <w:rsid w:val="00DF6DFE"/>
    <w:rsid w:val="00DF7296"/>
    <w:rsid w:val="00DF7A5D"/>
    <w:rsid w:val="00E00207"/>
    <w:rsid w:val="00E003E5"/>
    <w:rsid w:val="00E00434"/>
    <w:rsid w:val="00E00B4F"/>
    <w:rsid w:val="00E00E96"/>
    <w:rsid w:val="00E010D6"/>
    <w:rsid w:val="00E0151B"/>
    <w:rsid w:val="00E019B8"/>
    <w:rsid w:val="00E01BE3"/>
    <w:rsid w:val="00E01E77"/>
    <w:rsid w:val="00E02715"/>
    <w:rsid w:val="00E0273B"/>
    <w:rsid w:val="00E02CEB"/>
    <w:rsid w:val="00E02E47"/>
    <w:rsid w:val="00E02ED5"/>
    <w:rsid w:val="00E02F0C"/>
    <w:rsid w:val="00E036C3"/>
    <w:rsid w:val="00E039F7"/>
    <w:rsid w:val="00E03EA4"/>
    <w:rsid w:val="00E040D9"/>
    <w:rsid w:val="00E0420F"/>
    <w:rsid w:val="00E045EC"/>
    <w:rsid w:val="00E04644"/>
    <w:rsid w:val="00E04B97"/>
    <w:rsid w:val="00E04D37"/>
    <w:rsid w:val="00E04DC9"/>
    <w:rsid w:val="00E04E20"/>
    <w:rsid w:val="00E04E2E"/>
    <w:rsid w:val="00E04F2D"/>
    <w:rsid w:val="00E04F5D"/>
    <w:rsid w:val="00E05130"/>
    <w:rsid w:val="00E05280"/>
    <w:rsid w:val="00E0561A"/>
    <w:rsid w:val="00E05A3E"/>
    <w:rsid w:val="00E05C4B"/>
    <w:rsid w:val="00E05DC3"/>
    <w:rsid w:val="00E06582"/>
    <w:rsid w:val="00E06859"/>
    <w:rsid w:val="00E06AED"/>
    <w:rsid w:val="00E06F84"/>
    <w:rsid w:val="00E0735A"/>
    <w:rsid w:val="00E076D4"/>
    <w:rsid w:val="00E07954"/>
    <w:rsid w:val="00E079E5"/>
    <w:rsid w:val="00E07B26"/>
    <w:rsid w:val="00E07BCD"/>
    <w:rsid w:val="00E101B1"/>
    <w:rsid w:val="00E101FF"/>
    <w:rsid w:val="00E106AB"/>
    <w:rsid w:val="00E109E4"/>
    <w:rsid w:val="00E11081"/>
    <w:rsid w:val="00E11098"/>
    <w:rsid w:val="00E11240"/>
    <w:rsid w:val="00E115C9"/>
    <w:rsid w:val="00E1165B"/>
    <w:rsid w:val="00E11B89"/>
    <w:rsid w:val="00E1216B"/>
    <w:rsid w:val="00E12392"/>
    <w:rsid w:val="00E128D2"/>
    <w:rsid w:val="00E12971"/>
    <w:rsid w:val="00E12D23"/>
    <w:rsid w:val="00E133D9"/>
    <w:rsid w:val="00E137E6"/>
    <w:rsid w:val="00E13898"/>
    <w:rsid w:val="00E13A8D"/>
    <w:rsid w:val="00E14032"/>
    <w:rsid w:val="00E142CB"/>
    <w:rsid w:val="00E14880"/>
    <w:rsid w:val="00E149D2"/>
    <w:rsid w:val="00E14EBC"/>
    <w:rsid w:val="00E14FB0"/>
    <w:rsid w:val="00E153AA"/>
    <w:rsid w:val="00E1559B"/>
    <w:rsid w:val="00E15629"/>
    <w:rsid w:val="00E157BC"/>
    <w:rsid w:val="00E15DB0"/>
    <w:rsid w:val="00E15EE6"/>
    <w:rsid w:val="00E1602A"/>
    <w:rsid w:val="00E16424"/>
    <w:rsid w:val="00E165E6"/>
    <w:rsid w:val="00E16B76"/>
    <w:rsid w:val="00E16E96"/>
    <w:rsid w:val="00E17079"/>
    <w:rsid w:val="00E171FD"/>
    <w:rsid w:val="00E172BA"/>
    <w:rsid w:val="00E1735D"/>
    <w:rsid w:val="00E17D93"/>
    <w:rsid w:val="00E2062F"/>
    <w:rsid w:val="00E20D02"/>
    <w:rsid w:val="00E20D91"/>
    <w:rsid w:val="00E21410"/>
    <w:rsid w:val="00E215BE"/>
    <w:rsid w:val="00E21B06"/>
    <w:rsid w:val="00E21C8E"/>
    <w:rsid w:val="00E21F18"/>
    <w:rsid w:val="00E22206"/>
    <w:rsid w:val="00E223E2"/>
    <w:rsid w:val="00E22909"/>
    <w:rsid w:val="00E22A16"/>
    <w:rsid w:val="00E22E87"/>
    <w:rsid w:val="00E230E6"/>
    <w:rsid w:val="00E23B19"/>
    <w:rsid w:val="00E23C31"/>
    <w:rsid w:val="00E23D6B"/>
    <w:rsid w:val="00E23F4B"/>
    <w:rsid w:val="00E2407A"/>
    <w:rsid w:val="00E24D00"/>
    <w:rsid w:val="00E2523C"/>
    <w:rsid w:val="00E25305"/>
    <w:rsid w:val="00E25879"/>
    <w:rsid w:val="00E259C3"/>
    <w:rsid w:val="00E259C9"/>
    <w:rsid w:val="00E25BE4"/>
    <w:rsid w:val="00E25CD5"/>
    <w:rsid w:val="00E26057"/>
    <w:rsid w:val="00E261E4"/>
    <w:rsid w:val="00E26406"/>
    <w:rsid w:val="00E26DD3"/>
    <w:rsid w:val="00E27A3C"/>
    <w:rsid w:val="00E301B4"/>
    <w:rsid w:val="00E3029A"/>
    <w:rsid w:val="00E306BE"/>
    <w:rsid w:val="00E30D26"/>
    <w:rsid w:val="00E31F00"/>
    <w:rsid w:val="00E3204C"/>
    <w:rsid w:val="00E331BD"/>
    <w:rsid w:val="00E33D50"/>
    <w:rsid w:val="00E33D9C"/>
    <w:rsid w:val="00E342A7"/>
    <w:rsid w:val="00E34323"/>
    <w:rsid w:val="00E3461F"/>
    <w:rsid w:val="00E347B2"/>
    <w:rsid w:val="00E34F66"/>
    <w:rsid w:val="00E3541F"/>
    <w:rsid w:val="00E354BF"/>
    <w:rsid w:val="00E354E3"/>
    <w:rsid w:val="00E3567D"/>
    <w:rsid w:val="00E35A46"/>
    <w:rsid w:val="00E360EB"/>
    <w:rsid w:val="00E36351"/>
    <w:rsid w:val="00E363BF"/>
    <w:rsid w:val="00E3673A"/>
    <w:rsid w:val="00E374B1"/>
    <w:rsid w:val="00E37514"/>
    <w:rsid w:val="00E37D23"/>
    <w:rsid w:val="00E40E46"/>
    <w:rsid w:val="00E40EEA"/>
    <w:rsid w:val="00E41A9C"/>
    <w:rsid w:val="00E41C19"/>
    <w:rsid w:val="00E41E27"/>
    <w:rsid w:val="00E41F77"/>
    <w:rsid w:val="00E429F0"/>
    <w:rsid w:val="00E42A6C"/>
    <w:rsid w:val="00E42B58"/>
    <w:rsid w:val="00E42B90"/>
    <w:rsid w:val="00E4323D"/>
    <w:rsid w:val="00E432C5"/>
    <w:rsid w:val="00E432E4"/>
    <w:rsid w:val="00E440E7"/>
    <w:rsid w:val="00E44672"/>
    <w:rsid w:val="00E446BC"/>
    <w:rsid w:val="00E45062"/>
    <w:rsid w:val="00E45738"/>
    <w:rsid w:val="00E45CC8"/>
    <w:rsid w:val="00E45E82"/>
    <w:rsid w:val="00E4630F"/>
    <w:rsid w:val="00E46B43"/>
    <w:rsid w:val="00E47957"/>
    <w:rsid w:val="00E47DFE"/>
    <w:rsid w:val="00E50205"/>
    <w:rsid w:val="00E506EC"/>
    <w:rsid w:val="00E50AE1"/>
    <w:rsid w:val="00E513D1"/>
    <w:rsid w:val="00E51425"/>
    <w:rsid w:val="00E518F2"/>
    <w:rsid w:val="00E519F5"/>
    <w:rsid w:val="00E51BE5"/>
    <w:rsid w:val="00E51FBE"/>
    <w:rsid w:val="00E521A8"/>
    <w:rsid w:val="00E52531"/>
    <w:rsid w:val="00E52775"/>
    <w:rsid w:val="00E5283B"/>
    <w:rsid w:val="00E5292F"/>
    <w:rsid w:val="00E529F4"/>
    <w:rsid w:val="00E52ED1"/>
    <w:rsid w:val="00E52F4C"/>
    <w:rsid w:val="00E52F9A"/>
    <w:rsid w:val="00E531E4"/>
    <w:rsid w:val="00E5367F"/>
    <w:rsid w:val="00E53BA5"/>
    <w:rsid w:val="00E54260"/>
    <w:rsid w:val="00E54767"/>
    <w:rsid w:val="00E5480C"/>
    <w:rsid w:val="00E549D2"/>
    <w:rsid w:val="00E54E9F"/>
    <w:rsid w:val="00E554CA"/>
    <w:rsid w:val="00E5556D"/>
    <w:rsid w:val="00E55727"/>
    <w:rsid w:val="00E55A08"/>
    <w:rsid w:val="00E55ACB"/>
    <w:rsid w:val="00E563C4"/>
    <w:rsid w:val="00E56B88"/>
    <w:rsid w:val="00E56CA6"/>
    <w:rsid w:val="00E578CF"/>
    <w:rsid w:val="00E57AEF"/>
    <w:rsid w:val="00E57C0E"/>
    <w:rsid w:val="00E57CEC"/>
    <w:rsid w:val="00E57E32"/>
    <w:rsid w:val="00E57E88"/>
    <w:rsid w:val="00E57F17"/>
    <w:rsid w:val="00E60070"/>
    <w:rsid w:val="00E6008D"/>
    <w:rsid w:val="00E6073D"/>
    <w:rsid w:val="00E61780"/>
    <w:rsid w:val="00E6182D"/>
    <w:rsid w:val="00E61A03"/>
    <w:rsid w:val="00E61B02"/>
    <w:rsid w:val="00E61D89"/>
    <w:rsid w:val="00E61D97"/>
    <w:rsid w:val="00E61F6B"/>
    <w:rsid w:val="00E62201"/>
    <w:rsid w:val="00E62D23"/>
    <w:rsid w:val="00E62DA1"/>
    <w:rsid w:val="00E62E0A"/>
    <w:rsid w:val="00E63147"/>
    <w:rsid w:val="00E6380B"/>
    <w:rsid w:val="00E643CC"/>
    <w:rsid w:val="00E64704"/>
    <w:rsid w:val="00E64F73"/>
    <w:rsid w:val="00E65CAF"/>
    <w:rsid w:val="00E6656C"/>
    <w:rsid w:val="00E66945"/>
    <w:rsid w:val="00E66BAD"/>
    <w:rsid w:val="00E6758A"/>
    <w:rsid w:val="00E67711"/>
    <w:rsid w:val="00E67AE6"/>
    <w:rsid w:val="00E67E76"/>
    <w:rsid w:val="00E70038"/>
    <w:rsid w:val="00E70136"/>
    <w:rsid w:val="00E706C8"/>
    <w:rsid w:val="00E70C93"/>
    <w:rsid w:val="00E71512"/>
    <w:rsid w:val="00E715F5"/>
    <w:rsid w:val="00E71B90"/>
    <w:rsid w:val="00E71BFA"/>
    <w:rsid w:val="00E720A6"/>
    <w:rsid w:val="00E72308"/>
    <w:rsid w:val="00E7249E"/>
    <w:rsid w:val="00E726AC"/>
    <w:rsid w:val="00E7276B"/>
    <w:rsid w:val="00E72C9A"/>
    <w:rsid w:val="00E7343C"/>
    <w:rsid w:val="00E74597"/>
    <w:rsid w:val="00E747DE"/>
    <w:rsid w:val="00E7491C"/>
    <w:rsid w:val="00E74D2C"/>
    <w:rsid w:val="00E754EB"/>
    <w:rsid w:val="00E757E2"/>
    <w:rsid w:val="00E759CD"/>
    <w:rsid w:val="00E75B4B"/>
    <w:rsid w:val="00E75C5D"/>
    <w:rsid w:val="00E75C95"/>
    <w:rsid w:val="00E75D38"/>
    <w:rsid w:val="00E76225"/>
    <w:rsid w:val="00E76283"/>
    <w:rsid w:val="00E766B5"/>
    <w:rsid w:val="00E76712"/>
    <w:rsid w:val="00E76AB7"/>
    <w:rsid w:val="00E7764D"/>
    <w:rsid w:val="00E7773E"/>
    <w:rsid w:val="00E778E1"/>
    <w:rsid w:val="00E778F9"/>
    <w:rsid w:val="00E7792C"/>
    <w:rsid w:val="00E77B2B"/>
    <w:rsid w:val="00E77BAD"/>
    <w:rsid w:val="00E77FCB"/>
    <w:rsid w:val="00E80064"/>
    <w:rsid w:val="00E80523"/>
    <w:rsid w:val="00E809DE"/>
    <w:rsid w:val="00E80A95"/>
    <w:rsid w:val="00E81194"/>
    <w:rsid w:val="00E81358"/>
    <w:rsid w:val="00E8153F"/>
    <w:rsid w:val="00E8163A"/>
    <w:rsid w:val="00E8167D"/>
    <w:rsid w:val="00E818F2"/>
    <w:rsid w:val="00E81945"/>
    <w:rsid w:val="00E81976"/>
    <w:rsid w:val="00E81A70"/>
    <w:rsid w:val="00E81E2D"/>
    <w:rsid w:val="00E83797"/>
    <w:rsid w:val="00E83DF5"/>
    <w:rsid w:val="00E83EDE"/>
    <w:rsid w:val="00E83F10"/>
    <w:rsid w:val="00E84574"/>
    <w:rsid w:val="00E84DBD"/>
    <w:rsid w:val="00E85415"/>
    <w:rsid w:val="00E85575"/>
    <w:rsid w:val="00E855F8"/>
    <w:rsid w:val="00E85818"/>
    <w:rsid w:val="00E859D8"/>
    <w:rsid w:val="00E8611B"/>
    <w:rsid w:val="00E864CD"/>
    <w:rsid w:val="00E87877"/>
    <w:rsid w:val="00E902A2"/>
    <w:rsid w:val="00E903E8"/>
    <w:rsid w:val="00E90621"/>
    <w:rsid w:val="00E90910"/>
    <w:rsid w:val="00E90C73"/>
    <w:rsid w:val="00E91026"/>
    <w:rsid w:val="00E91099"/>
    <w:rsid w:val="00E91139"/>
    <w:rsid w:val="00E917BC"/>
    <w:rsid w:val="00E917EB"/>
    <w:rsid w:val="00E92A5B"/>
    <w:rsid w:val="00E92C1E"/>
    <w:rsid w:val="00E9323A"/>
    <w:rsid w:val="00E93498"/>
    <w:rsid w:val="00E93719"/>
    <w:rsid w:val="00E93A32"/>
    <w:rsid w:val="00E93F16"/>
    <w:rsid w:val="00E94039"/>
    <w:rsid w:val="00E944B7"/>
    <w:rsid w:val="00E94649"/>
    <w:rsid w:val="00E948AE"/>
    <w:rsid w:val="00E94E05"/>
    <w:rsid w:val="00E95098"/>
    <w:rsid w:val="00E95197"/>
    <w:rsid w:val="00E95752"/>
    <w:rsid w:val="00E95805"/>
    <w:rsid w:val="00E95B8D"/>
    <w:rsid w:val="00E960E6"/>
    <w:rsid w:val="00E96291"/>
    <w:rsid w:val="00E967D2"/>
    <w:rsid w:val="00E970F5"/>
    <w:rsid w:val="00E975C6"/>
    <w:rsid w:val="00E9764C"/>
    <w:rsid w:val="00E97662"/>
    <w:rsid w:val="00E979CE"/>
    <w:rsid w:val="00E97ABC"/>
    <w:rsid w:val="00EA0137"/>
    <w:rsid w:val="00EA020C"/>
    <w:rsid w:val="00EA0456"/>
    <w:rsid w:val="00EA04C2"/>
    <w:rsid w:val="00EA04CF"/>
    <w:rsid w:val="00EA0B10"/>
    <w:rsid w:val="00EA0CAF"/>
    <w:rsid w:val="00EA1A7A"/>
    <w:rsid w:val="00EA1C20"/>
    <w:rsid w:val="00EA2220"/>
    <w:rsid w:val="00EA27A8"/>
    <w:rsid w:val="00EA2FBF"/>
    <w:rsid w:val="00EA373F"/>
    <w:rsid w:val="00EA3964"/>
    <w:rsid w:val="00EA3B26"/>
    <w:rsid w:val="00EA3FF0"/>
    <w:rsid w:val="00EA40C3"/>
    <w:rsid w:val="00EA4683"/>
    <w:rsid w:val="00EA46C8"/>
    <w:rsid w:val="00EA484B"/>
    <w:rsid w:val="00EA4F65"/>
    <w:rsid w:val="00EA52B8"/>
    <w:rsid w:val="00EA58C0"/>
    <w:rsid w:val="00EA5C4A"/>
    <w:rsid w:val="00EA6634"/>
    <w:rsid w:val="00EA67BA"/>
    <w:rsid w:val="00EA702F"/>
    <w:rsid w:val="00EA744B"/>
    <w:rsid w:val="00EA74F0"/>
    <w:rsid w:val="00EA7D8A"/>
    <w:rsid w:val="00EB0074"/>
    <w:rsid w:val="00EB028F"/>
    <w:rsid w:val="00EB03EC"/>
    <w:rsid w:val="00EB040F"/>
    <w:rsid w:val="00EB161E"/>
    <w:rsid w:val="00EB1FC2"/>
    <w:rsid w:val="00EB1FEB"/>
    <w:rsid w:val="00EB201B"/>
    <w:rsid w:val="00EB20AD"/>
    <w:rsid w:val="00EB2204"/>
    <w:rsid w:val="00EB2ED6"/>
    <w:rsid w:val="00EB3094"/>
    <w:rsid w:val="00EB30AB"/>
    <w:rsid w:val="00EB3293"/>
    <w:rsid w:val="00EB39E2"/>
    <w:rsid w:val="00EB3CE2"/>
    <w:rsid w:val="00EB41E7"/>
    <w:rsid w:val="00EB41EB"/>
    <w:rsid w:val="00EB422C"/>
    <w:rsid w:val="00EB446C"/>
    <w:rsid w:val="00EB476F"/>
    <w:rsid w:val="00EB4876"/>
    <w:rsid w:val="00EB4964"/>
    <w:rsid w:val="00EB4D46"/>
    <w:rsid w:val="00EB4DC3"/>
    <w:rsid w:val="00EB5065"/>
    <w:rsid w:val="00EB5350"/>
    <w:rsid w:val="00EB595A"/>
    <w:rsid w:val="00EB5FE0"/>
    <w:rsid w:val="00EB5FFD"/>
    <w:rsid w:val="00EB61E7"/>
    <w:rsid w:val="00EB61F7"/>
    <w:rsid w:val="00EB631E"/>
    <w:rsid w:val="00EB6385"/>
    <w:rsid w:val="00EB6B12"/>
    <w:rsid w:val="00EB6F2C"/>
    <w:rsid w:val="00EB73CC"/>
    <w:rsid w:val="00EB755A"/>
    <w:rsid w:val="00EB79AF"/>
    <w:rsid w:val="00EB79C2"/>
    <w:rsid w:val="00EB7C59"/>
    <w:rsid w:val="00EB7CD6"/>
    <w:rsid w:val="00EC00B9"/>
    <w:rsid w:val="00EC0947"/>
    <w:rsid w:val="00EC0F67"/>
    <w:rsid w:val="00EC0FA5"/>
    <w:rsid w:val="00EC1243"/>
    <w:rsid w:val="00EC1767"/>
    <w:rsid w:val="00EC1B59"/>
    <w:rsid w:val="00EC1C6C"/>
    <w:rsid w:val="00EC1DB5"/>
    <w:rsid w:val="00EC1E4F"/>
    <w:rsid w:val="00EC2372"/>
    <w:rsid w:val="00EC2BD8"/>
    <w:rsid w:val="00EC2E2A"/>
    <w:rsid w:val="00EC2E47"/>
    <w:rsid w:val="00EC3285"/>
    <w:rsid w:val="00EC3338"/>
    <w:rsid w:val="00EC3679"/>
    <w:rsid w:val="00EC3A0A"/>
    <w:rsid w:val="00EC3BEF"/>
    <w:rsid w:val="00EC3D0C"/>
    <w:rsid w:val="00EC4692"/>
    <w:rsid w:val="00EC497D"/>
    <w:rsid w:val="00EC4B33"/>
    <w:rsid w:val="00EC4B7F"/>
    <w:rsid w:val="00EC4C97"/>
    <w:rsid w:val="00EC4DED"/>
    <w:rsid w:val="00EC5A74"/>
    <w:rsid w:val="00EC658B"/>
    <w:rsid w:val="00EC686A"/>
    <w:rsid w:val="00EC6D2A"/>
    <w:rsid w:val="00EC773A"/>
    <w:rsid w:val="00ED03D6"/>
    <w:rsid w:val="00ED053B"/>
    <w:rsid w:val="00ED0629"/>
    <w:rsid w:val="00ED0649"/>
    <w:rsid w:val="00ED106B"/>
    <w:rsid w:val="00ED113E"/>
    <w:rsid w:val="00ED1223"/>
    <w:rsid w:val="00ED1D25"/>
    <w:rsid w:val="00ED25B4"/>
    <w:rsid w:val="00ED277E"/>
    <w:rsid w:val="00ED27F7"/>
    <w:rsid w:val="00ED2946"/>
    <w:rsid w:val="00ED2C32"/>
    <w:rsid w:val="00ED2C89"/>
    <w:rsid w:val="00ED2D02"/>
    <w:rsid w:val="00ED2D6A"/>
    <w:rsid w:val="00ED2DA0"/>
    <w:rsid w:val="00ED31AD"/>
    <w:rsid w:val="00ED3760"/>
    <w:rsid w:val="00ED3A33"/>
    <w:rsid w:val="00ED3D27"/>
    <w:rsid w:val="00ED425C"/>
    <w:rsid w:val="00ED45D6"/>
    <w:rsid w:val="00ED49AE"/>
    <w:rsid w:val="00ED4FC7"/>
    <w:rsid w:val="00ED5207"/>
    <w:rsid w:val="00ED5569"/>
    <w:rsid w:val="00ED55F2"/>
    <w:rsid w:val="00ED563B"/>
    <w:rsid w:val="00ED5868"/>
    <w:rsid w:val="00ED5FD9"/>
    <w:rsid w:val="00ED6111"/>
    <w:rsid w:val="00ED62FF"/>
    <w:rsid w:val="00ED649F"/>
    <w:rsid w:val="00ED6E86"/>
    <w:rsid w:val="00ED701A"/>
    <w:rsid w:val="00ED7081"/>
    <w:rsid w:val="00ED7223"/>
    <w:rsid w:val="00ED7278"/>
    <w:rsid w:val="00ED7441"/>
    <w:rsid w:val="00ED7488"/>
    <w:rsid w:val="00ED79F4"/>
    <w:rsid w:val="00ED7C43"/>
    <w:rsid w:val="00ED7CEF"/>
    <w:rsid w:val="00EE0A27"/>
    <w:rsid w:val="00EE0D1F"/>
    <w:rsid w:val="00EE0F38"/>
    <w:rsid w:val="00EE177C"/>
    <w:rsid w:val="00EE1C6E"/>
    <w:rsid w:val="00EE1CA5"/>
    <w:rsid w:val="00EE1F09"/>
    <w:rsid w:val="00EE2A1E"/>
    <w:rsid w:val="00EE2CAF"/>
    <w:rsid w:val="00EE31EB"/>
    <w:rsid w:val="00EE3648"/>
    <w:rsid w:val="00EE3DFB"/>
    <w:rsid w:val="00EE3EA1"/>
    <w:rsid w:val="00EE3EB7"/>
    <w:rsid w:val="00EE4ACC"/>
    <w:rsid w:val="00EE4EF4"/>
    <w:rsid w:val="00EE5618"/>
    <w:rsid w:val="00EE6478"/>
    <w:rsid w:val="00EE6787"/>
    <w:rsid w:val="00EE68AC"/>
    <w:rsid w:val="00EE6959"/>
    <w:rsid w:val="00EE6C4B"/>
    <w:rsid w:val="00EE7035"/>
    <w:rsid w:val="00EE78FA"/>
    <w:rsid w:val="00EE7B2B"/>
    <w:rsid w:val="00EE7B6D"/>
    <w:rsid w:val="00EF0092"/>
    <w:rsid w:val="00EF02E9"/>
    <w:rsid w:val="00EF0439"/>
    <w:rsid w:val="00EF0B07"/>
    <w:rsid w:val="00EF0D31"/>
    <w:rsid w:val="00EF0ED4"/>
    <w:rsid w:val="00EF1319"/>
    <w:rsid w:val="00EF160B"/>
    <w:rsid w:val="00EF1C85"/>
    <w:rsid w:val="00EF2375"/>
    <w:rsid w:val="00EF285A"/>
    <w:rsid w:val="00EF2A6C"/>
    <w:rsid w:val="00EF33F1"/>
    <w:rsid w:val="00EF3645"/>
    <w:rsid w:val="00EF3866"/>
    <w:rsid w:val="00EF3957"/>
    <w:rsid w:val="00EF3AF2"/>
    <w:rsid w:val="00EF3C21"/>
    <w:rsid w:val="00EF4423"/>
    <w:rsid w:val="00EF46B6"/>
    <w:rsid w:val="00EF4735"/>
    <w:rsid w:val="00EF4B18"/>
    <w:rsid w:val="00EF4DDE"/>
    <w:rsid w:val="00EF59CD"/>
    <w:rsid w:val="00EF5B44"/>
    <w:rsid w:val="00EF5BD3"/>
    <w:rsid w:val="00EF5F85"/>
    <w:rsid w:val="00EF6081"/>
    <w:rsid w:val="00EF636C"/>
    <w:rsid w:val="00EF6494"/>
    <w:rsid w:val="00EF656B"/>
    <w:rsid w:val="00EF66FC"/>
    <w:rsid w:val="00EF687C"/>
    <w:rsid w:val="00EF6DDF"/>
    <w:rsid w:val="00EF706B"/>
    <w:rsid w:val="00EF712A"/>
    <w:rsid w:val="00EF7377"/>
    <w:rsid w:val="00EF7724"/>
    <w:rsid w:val="00EF7BE6"/>
    <w:rsid w:val="00EF7D3F"/>
    <w:rsid w:val="00F00040"/>
    <w:rsid w:val="00F0015E"/>
    <w:rsid w:val="00F00382"/>
    <w:rsid w:val="00F00441"/>
    <w:rsid w:val="00F004BF"/>
    <w:rsid w:val="00F00579"/>
    <w:rsid w:val="00F011FD"/>
    <w:rsid w:val="00F012E1"/>
    <w:rsid w:val="00F016E7"/>
    <w:rsid w:val="00F017B8"/>
    <w:rsid w:val="00F01BFC"/>
    <w:rsid w:val="00F02638"/>
    <w:rsid w:val="00F026E9"/>
    <w:rsid w:val="00F02B4E"/>
    <w:rsid w:val="00F02C23"/>
    <w:rsid w:val="00F02C66"/>
    <w:rsid w:val="00F0303F"/>
    <w:rsid w:val="00F031AE"/>
    <w:rsid w:val="00F03340"/>
    <w:rsid w:val="00F03394"/>
    <w:rsid w:val="00F036D6"/>
    <w:rsid w:val="00F0420E"/>
    <w:rsid w:val="00F042BF"/>
    <w:rsid w:val="00F052FD"/>
    <w:rsid w:val="00F053D2"/>
    <w:rsid w:val="00F054EE"/>
    <w:rsid w:val="00F057A7"/>
    <w:rsid w:val="00F057CC"/>
    <w:rsid w:val="00F05838"/>
    <w:rsid w:val="00F059C3"/>
    <w:rsid w:val="00F05E0B"/>
    <w:rsid w:val="00F05ECF"/>
    <w:rsid w:val="00F064BD"/>
    <w:rsid w:val="00F064E3"/>
    <w:rsid w:val="00F0666F"/>
    <w:rsid w:val="00F06981"/>
    <w:rsid w:val="00F06E94"/>
    <w:rsid w:val="00F1018B"/>
    <w:rsid w:val="00F103E6"/>
    <w:rsid w:val="00F104A5"/>
    <w:rsid w:val="00F105BC"/>
    <w:rsid w:val="00F108D6"/>
    <w:rsid w:val="00F10B0F"/>
    <w:rsid w:val="00F10CD9"/>
    <w:rsid w:val="00F10FBD"/>
    <w:rsid w:val="00F11371"/>
    <w:rsid w:val="00F11433"/>
    <w:rsid w:val="00F114D3"/>
    <w:rsid w:val="00F12382"/>
    <w:rsid w:val="00F124B3"/>
    <w:rsid w:val="00F12568"/>
    <w:rsid w:val="00F1324F"/>
    <w:rsid w:val="00F132B6"/>
    <w:rsid w:val="00F132D4"/>
    <w:rsid w:val="00F1341A"/>
    <w:rsid w:val="00F136DC"/>
    <w:rsid w:val="00F13E60"/>
    <w:rsid w:val="00F13FA2"/>
    <w:rsid w:val="00F14387"/>
    <w:rsid w:val="00F14950"/>
    <w:rsid w:val="00F1497A"/>
    <w:rsid w:val="00F14A25"/>
    <w:rsid w:val="00F14C04"/>
    <w:rsid w:val="00F14CE5"/>
    <w:rsid w:val="00F15103"/>
    <w:rsid w:val="00F15440"/>
    <w:rsid w:val="00F1552F"/>
    <w:rsid w:val="00F15A97"/>
    <w:rsid w:val="00F15AD2"/>
    <w:rsid w:val="00F15AFF"/>
    <w:rsid w:val="00F15EEB"/>
    <w:rsid w:val="00F15F5B"/>
    <w:rsid w:val="00F160B7"/>
    <w:rsid w:val="00F16DEE"/>
    <w:rsid w:val="00F1723B"/>
    <w:rsid w:val="00F17451"/>
    <w:rsid w:val="00F17713"/>
    <w:rsid w:val="00F17798"/>
    <w:rsid w:val="00F17A0C"/>
    <w:rsid w:val="00F17D39"/>
    <w:rsid w:val="00F17E53"/>
    <w:rsid w:val="00F2062B"/>
    <w:rsid w:val="00F209A1"/>
    <w:rsid w:val="00F20C55"/>
    <w:rsid w:val="00F21B8D"/>
    <w:rsid w:val="00F21BED"/>
    <w:rsid w:val="00F21CC2"/>
    <w:rsid w:val="00F21EEC"/>
    <w:rsid w:val="00F21F02"/>
    <w:rsid w:val="00F21FD0"/>
    <w:rsid w:val="00F220D6"/>
    <w:rsid w:val="00F224F8"/>
    <w:rsid w:val="00F2294C"/>
    <w:rsid w:val="00F22B74"/>
    <w:rsid w:val="00F22C8D"/>
    <w:rsid w:val="00F23034"/>
    <w:rsid w:val="00F230E2"/>
    <w:rsid w:val="00F23462"/>
    <w:rsid w:val="00F23870"/>
    <w:rsid w:val="00F23947"/>
    <w:rsid w:val="00F23A2D"/>
    <w:rsid w:val="00F23ED7"/>
    <w:rsid w:val="00F2465A"/>
    <w:rsid w:val="00F247E2"/>
    <w:rsid w:val="00F24969"/>
    <w:rsid w:val="00F24B9C"/>
    <w:rsid w:val="00F24BB6"/>
    <w:rsid w:val="00F24BFB"/>
    <w:rsid w:val="00F24F3A"/>
    <w:rsid w:val="00F24F92"/>
    <w:rsid w:val="00F2520D"/>
    <w:rsid w:val="00F258A7"/>
    <w:rsid w:val="00F25D47"/>
    <w:rsid w:val="00F26076"/>
    <w:rsid w:val="00F263AE"/>
    <w:rsid w:val="00F264F4"/>
    <w:rsid w:val="00F266ED"/>
    <w:rsid w:val="00F27617"/>
    <w:rsid w:val="00F27831"/>
    <w:rsid w:val="00F27BAB"/>
    <w:rsid w:val="00F27BDD"/>
    <w:rsid w:val="00F27C30"/>
    <w:rsid w:val="00F30084"/>
    <w:rsid w:val="00F302B7"/>
    <w:rsid w:val="00F30300"/>
    <w:rsid w:val="00F30BF9"/>
    <w:rsid w:val="00F30E17"/>
    <w:rsid w:val="00F30EC5"/>
    <w:rsid w:val="00F30EE9"/>
    <w:rsid w:val="00F31096"/>
    <w:rsid w:val="00F318A5"/>
    <w:rsid w:val="00F31A5C"/>
    <w:rsid w:val="00F31F0B"/>
    <w:rsid w:val="00F320FD"/>
    <w:rsid w:val="00F3214F"/>
    <w:rsid w:val="00F32478"/>
    <w:rsid w:val="00F32CD8"/>
    <w:rsid w:val="00F32F5E"/>
    <w:rsid w:val="00F33687"/>
    <w:rsid w:val="00F337D8"/>
    <w:rsid w:val="00F33C94"/>
    <w:rsid w:val="00F34288"/>
    <w:rsid w:val="00F35626"/>
    <w:rsid w:val="00F359F7"/>
    <w:rsid w:val="00F35FEF"/>
    <w:rsid w:val="00F36150"/>
    <w:rsid w:val="00F364D8"/>
    <w:rsid w:val="00F36544"/>
    <w:rsid w:val="00F3687B"/>
    <w:rsid w:val="00F36D90"/>
    <w:rsid w:val="00F370D0"/>
    <w:rsid w:val="00F37252"/>
    <w:rsid w:val="00F373B2"/>
    <w:rsid w:val="00F37432"/>
    <w:rsid w:val="00F374BF"/>
    <w:rsid w:val="00F375FC"/>
    <w:rsid w:val="00F37A7A"/>
    <w:rsid w:val="00F37B2B"/>
    <w:rsid w:val="00F37FF4"/>
    <w:rsid w:val="00F401EC"/>
    <w:rsid w:val="00F40206"/>
    <w:rsid w:val="00F40DA2"/>
    <w:rsid w:val="00F410EE"/>
    <w:rsid w:val="00F41760"/>
    <w:rsid w:val="00F41856"/>
    <w:rsid w:val="00F41BB5"/>
    <w:rsid w:val="00F41D10"/>
    <w:rsid w:val="00F41F1D"/>
    <w:rsid w:val="00F42427"/>
    <w:rsid w:val="00F42F0D"/>
    <w:rsid w:val="00F433CD"/>
    <w:rsid w:val="00F43516"/>
    <w:rsid w:val="00F436DF"/>
    <w:rsid w:val="00F43B26"/>
    <w:rsid w:val="00F43D65"/>
    <w:rsid w:val="00F43E4F"/>
    <w:rsid w:val="00F441EA"/>
    <w:rsid w:val="00F44464"/>
    <w:rsid w:val="00F44A4B"/>
    <w:rsid w:val="00F4516D"/>
    <w:rsid w:val="00F458F9"/>
    <w:rsid w:val="00F45F76"/>
    <w:rsid w:val="00F46520"/>
    <w:rsid w:val="00F467BC"/>
    <w:rsid w:val="00F467C4"/>
    <w:rsid w:val="00F46A80"/>
    <w:rsid w:val="00F46AE7"/>
    <w:rsid w:val="00F47169"/>
    <w:rsid w:val="00F47257"/>
    <w:rsid w:val="00F47CA5"/>
    <w:rsid w:val="00F5059A"/>
    <w:rsid w:val="00F50730"/>
    <w:rsid w:val="00F50AC0"/>
    <w:rsid w:val="00F50B99"/>
    <w:rsid w:val="00F50DC8"/>
    <w:rsid w:val="00F5114F"/>
    <w:rsid w:val="00F51942"/>
    <w:rsid w:val="00F51D3E"/>
    <w:rsid w:val="00F51FD1"/>
    <w:rsid w:val="00F52140"/>
    <w:rsid w:val="00F52483"/>
    <w:rsid w:val="00F52640"/>
    <w:rsid w:val="00F52F81"/>
    <w:rsid w:val="00F53157"/>
    <w:rsid w:val="00F533D0"/>
    <w:rsid w:val="00F533F8"/>
    <w:rsid w:val="00F53506"/>
    <w:rsid w:val="00F5380C"/>
    <w:rsid w:val="00F53A57"/>
    <w:rsid w:val="00F53BAB"/>
    <w:rsid w:val="00F54363"/>
    <w:rsid w:val="00F54744"/>
    <w:rsid w:val="00F54832"/>
    <w:rsid w:val="00F548E1"/>
    <w:rsid w:val="00F54C8D"/>
    <w:rsid w:val="00F54D17"/>
    <w:rsid w:val="00F54FA3"/>
    <w:rsid w:val="00F554E0"/>
    <w:rsid w:val="00F5566D"/>
    <w:rsid w:val="00F55F15"/>
    <w:rsid w:val="00F55F79"/>
    <w:rsid w:val="00F55FF3"/>
    <w:rsid w:val="00F5661A"/>
    <w:rsid w:val="00F5693D"/>
    <w:rsid w:val="00F569CE"/>
    <w:rsid w:val="00F570F2"/>
    <w:rsid w:val="00F5713F"/>
    <w:rsid w:val="00F572E7"/>
    <w:rsid w:val="00F57493"/>
    <w:rsid w:val="00F57614"/>
    <w:rsid w:val="00F57735"/>
    <w:rsid w:val="00F57B06"/>
    <w:rsid w:val="00F6014C"/>
    <w:rsid w:val="00F601AC"/>
    <w:rsid w:val="00F60C98"/>
    <w:rsid w:val="00F60DF8"/>
    <w:rsid w:val="00F61358"/>
    <w:rsid w:val="00F6176C"/>
    <w:rsid w:val="00F6204A"/>
    <w:rsid w:val="00F6211F"/>
    <w:rsid w:val="00F621B2"/>
    <w:rsid w:val="00F622B2"/>
    <w:rsid w:val="00F62300"/>
    <w:rsid w:val="00F62607"/>
    <w:rsid w:val="00F626C7"/>
    <w:rsid w:val="00F630FC"/>
    <w:rsid w:val="00F63370"/>
    <w:rsid w:val="00F636EE"/>
    <w:rsid w:val="00F63E78"/>
    <w:rsid w:val="00F64AAF"/>
    <w:rsid w:val="00F64AC4"/>
    <w:rsid w:val="00F64C90"/>
    <w:rsid w:val="00F650B6"/>
    <w:rsid w:val="00F655A6"/>
    <w:rsid w:val="00F6574E"/>
    <w:rsid w:val="00F657DB"/>
    <w:rsid w:val="00F65CC8"/>
    <w:rsid w:val="00F66141"/>
    <w:rsid w:val="00F6617D"/>
    <w:rsid w:val="00F66911"/>
    <w:rsid w:val="00F67292"/>
    <w:rsid w:val="00F672BA"/>
    <w:rsid w:val="00F67414"/>
    <w:rsid w:val="00F675B7"/>
    <w:rsid w:val="00F676A4"/>
    <w:rsid w:val="00F67853"/>
    <w:rsid w:val="00F67A8E"/>
    <w:rsid w:val="00F67B35"/>
    <w:rsid w:val="00F702A7"/>
    <w:rsid w:val="00F704D7"/>
    <w:rsid w:val="00F7052A"/>
    <w:rsid w:val="00F7071D"/>
    <w:rsid w:val="00F7080B"/>
    <w:rsid w:val="00F70966"/>
    <w:rsid w:val="00F70A2D"/>
    <w:rsid w:val="00F70C28"/>
    <w:rsid w:val="00F70E0B"/>
    <w:rsid w:val="00F70E2E"/>
    <w:rsid w:val="00F71780"/>
    <w:rsid w:val="00F71CB5"/>
    <w:rsid w:val="00F7254A"/>
    <w:rsid w:val="00F72867"/>
    <w:rsid w:val="00F72B30"/>
    <w:rsid w:val="00F72CE7"/>
    <w:rsid w:val="00F72E7B"/>
    <w:rsid w:val="00F73006"/>
    <w:rsid w:val="00F73734"/>
    <w:rsid w:val="00F7377C"/>
    <w:rsid w:val="00F73790"/>
    <w:rsid w:val="00F73AE6"/>
    <w:rsid w:val="00F740EB"/>
    <w:rsid w:val="00F74458"/>
    <w:rsid w:val="00F74575"/>
    <w:rsid w:val="00F74894"/>
    <w:rsid w:val="00F748B7"/>
    <w:rsid w:val="00F74C7B"/>
    <w:rsid w:val="00F74D3F"/>
    <w:rsid w:val="00F75285"/>
    <w:rsid w:val="00F7587F"/>
    <w:rsid w:val="00F75B25"/>
    <w:rsid w:val="00F7666E"/>
    <w:rsid w:val="00F77191"/>
    <w:rsid w:val="00F77731"/>
    <w:rsid w:val="00F77947"/>
    <w:rsid w:val="00F77C3F"/>
    <w:rsid w:val="00F77F0C"/>
    <w:rsid w:val="00F801B5"/>
    <w:rsid w:val="00F8035B"/>
    <w:rsid w:val="00F80755"/>
    <w:rsid w:val="00F807E1"/>
    <w:rsid w:val="00F80888"/>
    <w:rsid w:val="00F810DA"/>
    <w:rsid w:val="00F815F3"/>
    <w:rsid w:val="00F81638"/>
    <w:rsid w:val="00F817F8"/>
    <w:rsid w:val="00F81BE0"/>
    <w:rsid w:val="00F82279"/>
    <w:rsid w:val="00F82493"/>
    <w:rsid w:val="00F82756"/>
    <w:rsid w:val="00F82816"/>
    <w:rsid w:val="00F82C57"/>
    <w:rsid w:val="00F83005"/>
    <w:rsid w:val="00F8359C"/>
    <w:rsid w:val="00F8376C"/>
    <w:rsid w:val="00F83BFC"/>
    <w:rsid w:val="00F83D62"/>
    <w:rsid w:val="00F83D94"/>
    <w:rsid w:val="00F83FF0"/>
    <w:rsid w:val="00F844D1"/>
    <w:rsid w:val="00F84704"/>
    <w:rsid w:val="00F847BC"/>
    <w:rsid w:val="00F84BE0"/>
    <w:rsid w:val="00F8532A"/>
    <w:rsid w:val="00F85FE3"/>
    <w:rsid w:val="00F86253"/>
    <w:rsid w:val="00F86823"/>
    <w:rsid w:val="00F868BF"/>
    <w:rsid w:val="00F86B59"/>
    <w:rsid w:val="00F8703B"/>
    <w:rsid w:val="00F87060"/>
    <w:rsid w:val="00F87342"/>
    <w:rsid w:val="00F8764A"/>
    <w:rsid w:val="00F876A5"/>
    <w:rsid w:val="00F8790C"/>
    <w:rsid w:val="00F9013A"/>
    <w:rsid w:val="00F901BE"/>
    <w:rsid w:val="00F902CC"/>
    <w:rsid w:val="00F9055F"/>
    <w:rsid w:val="00F9059B"/>
    <w:rsid w:val="00F90629"/>
    <w:rsid w:val="00F90703"/>
    <w:rsid w:val="00F907D1"/>
    <w:rsid w:val="00F90D39"/>
    <w:rsid w:val="00F9100B"/>
    <w:rsid w:val="00F910AD"/>
    <w:rsid w:val="00F91280"/>
    <w:rsid w:val="00F91844"/>
    <w:rsid w:val="00F92553"/>
    <w:rsid w:val="00F92A8A"/>
    <w:rsid w:val="00F92C1F"/>
    <w:rsid w:val="00F92EE2"/>
    <w:rsid w:val="00F93F1F"/>
    <w:rsid w:val="00F93F61"/>
    <w:rsid w:val="00F94588"/>
    <w:rsid w:val="00F947D0"/>
    <w:rsid w:val="00F94AF3"/>
    <w:rsid w:val="00F94DA3"/>
    <w:rsid w:val="00F95832"/>
    <w:rsid w:val="00F95A43"/>
    <w:rsid w:val="00F96407"/>
    <w:rsid w:val="00F96CF6"/>
    <w:rsid w:val="00F96E74"/>
    <w:rsid w:val="00F97015"/>
    <w:rsid w:val="00F97508"/>
    <w:rsid w:val="00F97738"/>
    <w:rsid w:val="00F97883"/>
    <w:rsid w:val="00F97ABC"/>
    <w:rsid w:val="00F97D83"/>
    <w:rsid w:val="00F97DBC"/>
    <w:rsid w:val="00F97E09"/>
    <w:rsid w:val="00F97E84"/>
    <w:rsid w:val="00FA0344"/>
    <w:rsid w:val="00FA09E2"/>
    <w:rsid w:val="00FA0AFE"/>
    <w:rsid w:val="00FA0C0B"/>
    <w:rsid w:val="00FA0FAF"/>
    <w:rsid w:val="00FA10F6"/>
    <w:rsid w:val="00FA1882"/>
    <w:rsid w:val="00FA1967"/>
    <w:rsid w:val="00FA2306"/>
    <w:rsid w:val="00FA234E"/>
    <w:rsid w:val="00FA24B8"/>
    <w:rsid w:val="00FA2E6E"/>
    <w:rsid w:val="00FA2F2F"/>
    <w:rsid w:val="00FA33E3"/>
    <w:rsid w:val="00FA34F6"/>
    <w:rsid w:val="00FA3D2F"/>
    <w:rsid w:val="00FA3F99"/>
    <w:rsid w:val="00FA41FD"/>
    <w:rsid w:val="00FA47C7"/>
    <w:rsid w:val="00FA48B5"/>
    <w:rsid w:val="00FA4BF5"/>
    <w:rsid w:val="00FA4C0C"/>
    <w:rsid w:val="00FA5140"/>
    <w:rsid w:val="00FA5206"/>
    <w:rsid w:val="00FA5554"/>
    <w:rsid w:val="00FA561D"/>
    <w:rsid w:val="00FA5724"/>
    <w:rsid w:val="00FA603E"/>
    <w:rsid w:val="00FA612A"/>
    <w:rsid w:val="00FA63A0"/>
    <w:rsid w:val="00FA6854"/>
    <w:rsid w:val="00FA6C1C"/>
    <w:rsid w:val="00FA707D"/>
    <w:rsid w:val="00FA72A7"/>
    <w:rsid w:val="00FA7688"/>
    <w:rsid w:val="00FA7B31"/>
    <w:rsid w:val="00FA7ECE"/>
    <w:rsid w:val="00FB0005"/>
    <w:rsid w:val="00FB01D3"/>
    <w:rsid w:val="00FB01D4"/>
    <w:rsid w:val="00FB09F6"/>
    <w:rsid w:val="00FB0B64"/>
    <w:rsid w:val="00FB11C6"/>
    <w:rsid w:val="00FB1272"/>
    <w:rsid w:val="00FB147D"/>
    <w:rsid w:val="00FB1945"/>
    <w:rsid w:val="00FB1DB3"/>
    <w:rsid w:val="00FB200A"/>
    <w:rsid w:val="00FB2073"/>
    <w:rsid w:val="00FB213A"/>
    <w:rsid w:val="00FB25EF"/>
    <w:rsid w:val="00FB2803"/>
    <w:rsid w:val="00FB2D70"/>
    <w:rsid w:val="00FB3050"/>
    <w:rsid w:val="00FB3058"/>
    <w:rsid w:val="00FB3216"/>
    <w:rsid w:val="00FB361D"/>
    <w:rsid w:val="00FB364E"/>
    <w:rsid w:val="00FB3814"/>
    <w:rsid w:val="00FB3A33"/>
    <w:rsid w:val="00FB3D86"/>
    <w:rsid w:val="00FB48EE"/>
    <w:rsid w:val="00FB49BE"/>
    <w:rsid w:val="00FB4AA8"/>
    <w:rsid w:val="00FB4E76"/>
    <w:rsid w:val="00FB4FF4"/>
    <w:rsid w:val="00FB5288"/>
    <w:rsid w:val="00FB5576"/>
    <w:rsid w:val="00FB55F3"/>
    <w:rsid w:val="00FB58C9"/>
    <w:rsid w:val="00FB5F7C"/>
    <w:rsid w:val="00FB6147"/>
    <w:rsid w:val="00FB6C54"/>
    <w:rsid w:val="00FB708E"/>
    <w:rsid w:val="00FB71E8"/>
    <w:rsid w:val="00FB71F3"/>
    <w:rsid w:val="00FB7811"/>
    <w:rsid w:val="00FB79FF"/>
    <w:rsid w:val="00FB7A66"/>
    <w:rsid w:val="00FB7BC1"/>
    <w:rsid w:val="00FC0256"/>
    <w:rsid w:val="00FC046B"/>
    <w:rsid w:val="00FC08B4"/>
    <w:rsid w:val="00FC0A88"/>
    <w:rsid w:val="00FC0F6A"/>
    <w:rsid w:val="00FC16B8"/>
    <w:rsid w:val="00FC16C7"/>
    <w:rsid w:val="00FC1D00"/>
    <w:rsid w:val="00FC1DC4"/>
    <w:rsid w:val="00FC1FF6"/>
    <w:rsid w:val="00FC229A"/>
    <w:rsid w:val="00FC25B9"/>
    <w:rsid w:val="00FC2E67"/>
    <w:rsid w:val="00FC31BF"/>
    <w:rsid w:val="00FC33BC"/>
    <w:rsid w:val="00FC3545"/>
    <w:rsid w:val="00FC3838"/>
    <w:rsid w:val="00FC3ED9"/>
    <w:rsid w:val="00FC3EE6"/>
    <w:rsid w:val="00FC46B8"/>
    <w:rsid w:val="00FC4A5C"/>
    <w:rsid w:val="00FC4EDF"/>
    <w:rsid w:val="00FC50DE"/>
    <w:rsid w:val="00FC51DF"/>
    <w:rsid w:val="00FC5683"/>
    <w:rsid w:val="00FC5820"/>
    <w:rsid w:val="00FC5E10"/>
    <w:rsid w:val="00FC624B"/>
    <w:rsid w:val="00FC6D8E"/>
    <w:rsid w:val="00FC714E"/>
    <w:rsid w:val="00FC7482"/>
    <w:rsid w:val="00FD00B0"/>
    <w:rsid w:val="00FD01CF"/>
    <w:rsid w:val="00FD0221"/>
    <w:rsid w:val="00FD0698"/>
    <w:rsid w:val="00FD0DA7"/>
    <w:rsid w:val="00FD13BF"/>
    <w:rsid w:val="00FD18A3"/>
    <w:rsid w:val="00FD1E52"/>
    <w:rsid w:val="00FD1FB9"/>
    <w:rsid w:val="00FD2031"/>
    <w:rsid w:val="00FD207A"/>
    <w:rsid w:val="00FD20C6"/>
    <w:rsid w:val="00FD210C"/>
    <w:rsid w:val="00FD23CE"/>
    <w:rsid w:val="00FD28DF"/>
    <w:rsid w:val="00FD3351"/>
    <w:rsid w:val="00FD335C"/>
    <w:rsid w:val="00FD34AD"/>
    <w:rsid w:val="00FD34C0"/>
    <w:rsid w:val="00FD3987"/>
    <w:rsid w:val="00FD3CD8"/>
    <w:rsid w:val="00FD4032"/>
    <w:rsid w:val="00FD41E4"/>
    <w:rsid w:val="00FD4202"/>
    <w:rsid w:val="00FD423F"/>
    <w:rsid w:val="00FD47C4"/>
    <w:rsid w:val="00FD4B6A"/>
    <w:rsid w:val="00FD4F6E"/>
    <w:rsid w:val="00FD5130"/>
    <w:rsid w:val="00FD515D"/>
    <w:rsid w:val="00FD51D9"/>
    <w:rsid w:val="00FD5A05"/>
    <w:rsid w:val="00FD6406"/>
    <w:rsid w:val="00FD6DBB"/>
    <w:rsid w:val="00FD7084"/>
    <w:rsid w:val="00FD784B"/>
    <w:rsid w:val="00FE00CA"/>
    <w:rsid w:val="00FE0348"/>
    <w:rsid w:val="00FE036A"/>
    <w:rsid w:val="00FE1170"/>
    <w:rsid w:val="00FE11C4"/>
    <w:rsid w:val="00FE2167"/>
    <w:rsid w:val="00FE2339"/>
    <w:rsid w:val="00FE234D"/>
    <w:rsid w:val="00FE253F"/>
    <w:rsid w:val="00FE2826"/>
    <w:rsid w:val="00FE2A44"/>
    <w:rsid w:val="00FE2BB4"/>
    <w:rsid w:val="00FE2BC7"/>
    <w:rsid w:val="00FE35E5"/>
    <w:rsid w:val="00FE3716"/>
    <w:rsid w:val="00FE3870"/>
    <w:rsid w:val="00FE38A2"/>
    <w:rsid w:val="00FE3AE5"/>
    <w:rsid w:val="00FE4148"/>
    <w:rsid w:val="00FE45E1"/>
    <w:rsid w:val="00FE4686"/>
    <w:rsid w:val="00FE5068"/>
    <w:rsid w:val="00FE531A"/>
    <w:rsid w:val="00FE553E"/>
    <w:rsid w:val="00FE57A9"/>
    <w:rsid w:val="00FE5C22"/>
    <w:rsid w:val="00FE5EA5"/>
    <w:rsid w:val="00FE6023"/>
    <w:rsid w:val="00FE6137"/>
    <w:rsid w:val="00FE61A6"/>
    <w:rsid w:val="00FE642D"/>
    <w:rsid w:val="00FE6A17"/>
    <w:rsid w:val="00FE6AA5"/>
    <w:rsid w:val="00FE6DD3"/>
    <w:rsid w:val="00FE6E19"/>
    <w:rsid w:val="00FE6EC3"/>
    <w:rsid w:val="00FE6ED5"/>
    <w:rsid w:val="00FE6FF0"/>
    <w:rsid w:val="00FE7061"/>
    <w:rsid w:val="00FE70B2"/>
    <w:rsid w:val="00FE734B"/>
    <w:rsid w:val="00FE75BD"/>
    <w:rsid w:val="00FE7768"/>
    <w:rsid w:val="00FF0019"/>
    <w:rsid w:val="00FF055C"/>
    <w:rsid w:val="00FF0CA2"/>
    <w:rsid w:val="00FF0CAA"/>
    <w:rsid w:val="00FF0E3A"/>
    <w:rsid w:val="00FF150A"/>
    <w:rsid w:val="00FF1554"/>
    <w:rsid w:val="00FF1558"/>
    <w:rsid w:val="00FF1565"/>
    <w:rsid w:val="00FF16DE"/>
    <w:rsid w:val="00FF1E57"/>
    <w:rsid w:val="00FF2336"/>
    <w:rsid w:val="00FF2475"/>
    <w:rsid w:val="00FF2A3F"/>
    <w:rsid w:val="00FF2E16"/>
    <w:rsid w:val="00FF37D5"/>
    <w:rsid w:val="00FF38DB"/>
    <w:rsid w:val="00FF3B33"/>
    <w:rsid w:val="00FF3BD2"/>
    <w:rsid w:val="00FF42DF"/>
    <w:rsid w:val="00FF4493"/>
    <w:rsid w:val="00FF44A8"/>
    <w:rsid w:val="00FF4627"/>
    <w:rsid w:val="00FF494B"/>
    <w:rsid w:val="00FF4BCA"/>
    <w:rsid w:val="00FF51D2"/>
    <w:rsid w:val="00FF59BA"/>
    <w:rsid w:val="00FF59D5"/>
    <w:rsid w:val="00FF5A4E"/>
    <w:rsid w:val="00FF5C9B"/>
    <w:rsid w:val="00FF6221"/>
    <w:rsid w:val="00FF6863"/>
    <w:rsid w:val="00FF69D7"/>
    <w:rsid w:val="00FF7050"/>
    <w:rsid w:val="00FF72D4"/>
    <w:rsid w:val="00FF75FA"/>
    <w:rsid w:val="00FF77C3"/>
    <w:rsid w:val="00FF7A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B7B3E7"/>
  <w15:docId w15:val="{347F4C94-290C-43C1-8CA3-BD5607DBC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qFormat="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iPriority="99" w:unhideWhenUsed="1"/>
    <w:lsdException w:name="Subtitle" w:uiPriority="11"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99" w:unhideWhenUsed="1"/>
    <w:lsdException w:name="Table Columns 3" w:semiHidden="1" w:uiPriority="99"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99"/>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528"/>
    <w:rPr>
      <w:rFonts w:ascii="Arial Armenian" w:hAnsi="Arial Armenian"/>
      <w:sz w:val="24"/>
      <w:szCs w:val="24"/>
    </w:rPr>
  </w:style>
  <w:style w:type="paragraph" w:styleId="Heading1">
    <w:name w:val="heading 1"/>
    <w:basedOn w:val="Normal"/>
    <w:next w:val="Normal"/>
    <w:link w:val="Heading1Char"/>
    <w:uiPriority w:val="9"/>
    <w:qFormat/>
    <w:rsid w:val="00AD1C4B"/>
    <w:pPr>
      <w:keepNext/>
      <w:overflowPunct w:val="0"/>
      <w:autoSpaceDE w:val="0"/>
      <w:autoSpaceDN w:val="0"/>
      <w:adjustRightInd w:val="0"/>
      <w:spacing w:line="480" w:lineRule="auto"/>
      <w:ind w:firstLine="720"/>
      <w:jc w:val="both"/>
      <w:textAlignment w:val="baseline"/>
      <w:outlineLvl w:val="0"/>
    </w:pPr>
    <w:rPr>
      <w:rFonts w:ascii="Times Armenian" w:hAnsi="Times Armenian"/>
      <w:b/>
      <w:i/>
      <w:sz w:val="26"/>
      <w:szCs w:val="20"/>
    </w:rPr>
  </w:style>
  <w:style w:type="paragraph" w:styleId="Heading2">
    <w:name w:val="heading 2"/>
    <w:aliases w:val="Paranum"/>
    <w:basedOn w:val="Normal"/>
    <w:next w:val="Normal"/>
    <w:link w:val="Heading2Char"/>
    <w:qFormat/>
    <w:rsid w:val="00AD1C4B"/>
    <w:pPr>
      <w:keepNext/>
      <w:overflowPunct w:val="0"/>
      <w:autoSpaceDE w:val="0"/>
      <w:autoSpaceDN w:val="0"/>
      <w:adjustRightInd w:val="0"/>
      <w:spacing w:before="240" w:after="60"/>
      <w:textAlignment w:val="baseline"/>
      <w:outlineLvl w:val="1"/>
    </w:pPr>
    <w:rPr>
      <w:rFonts w:ascii="Arial" w:hAnsi="Arial"/>
      <w:b/>
      <w:i/>
      <w:sz w:val="28"/>
      <w:szCs w:val="20"/>
    </w:rPr>
  </w:style>
  <w:style w:type="paragraph" w:styleId="Heading3">
    <w:name w:val="heading 3"/>
    <w:aliases w:val="Centered,(text),(Sub-Chapter),Heading 3 Char Char Char Char Char Char"/>
    <w:basedOn w:val="Normal"/>
    <w:next w:val="Normal"/>
    <w:link w:val="Heading3Char"/>
    <w:uiPriority w:val="9"/>
    <w:qFormat/>
    <w:rsid w:val="00AD1C4B"/>
    <w:pPr>
      <w:keepNext/>
      <w:overflowPunct w:val="0"/>
      <w:autoSpaceDE w:val="0"/>
      <w:autoSpaceDN w:val="0"/>
      <w:adjustRightInd w:val="0"/>
      <w:spacing w:line="480" w:lineRule="auto"/>
      <w:ind w:firstLine="720"/>
      <w:jc w:val="both"/>
      <w:textAlignment w:val="baseline"/>
      <w:outlineLvl w:val="2"/>
    </w:pPr>
    <w:rPr>
      <w:rFonts w:ascii="Times Armenian" w:hAnsi="Times Armenian"/>
      <w:b/>
      <w:i/>
      <w:sz w:val="28"/>
      <w:szCs w:val="20"/>
      <w:u w:val="single"/>
    </w:rPr>
  </w:style>
  <w:style w:type="paragraph" w:styleId="Heading4">
    <w:name w:val="heading 4"/>
    <w:aliases w:val="Centred,List Paragraph5,PDP DOCUMENT SUBTITLE,Table no. List Paragraph,Абзац списка3,Bullet Points,List Paragraph111,Bullet paras,OBC Bullet,Normal numbered,Titulo 2,Report Para,Number Bullets,Resume Title,heading 4,Citation List"/>
    <w:basedOn w:val="Normal"/>
    <w:next w:val="Normal"/>
    <w:link w:val="Heading4Char"/>
    <w:uiPriority w:val="9"/>
    <w:qFormat/>
    <w:rsid w:val="00AD1C4B"/>
    <w:pPr>
      <w:keepNext/>
      <w:jc w:val="center"/>
      <w:outlineLvl w:val="3"/>
    </w:pPr>
    <w:rPr>
      <w:rFonts w:ascii="Times Armenian" w:hAnsi="Times Armenian"/>
      <w:b/>
      <w:bCs/>
      <w:sz w:val="22"/>
    </w:rPr>
  </w:style>
  <w:style w:type="paragraph" w:styleId="Heading5">
    <w:name w:val="heading 5"/>
    <w:aliases w:val="Side"/>
    <w:basedOn w:val="Normal"/>
    <w:next w:val="Normal"/>
    <w:link w:val="Heading5Char"/>
    <w:uiPriority w:val="9"/>
    <w:qFormat/>
    <w:rsid w:val="00AD1C4B"/>
    <w:pPr>
      <w:keepNext/>
      <w:spacing w:line="360" w:lineRule="auto"/>
      <w:ind w:firstLine="720"/>
      <w:jc w:val="both"/>
      <w:outlineLvl w:val="4"/>
    </w:pPr>
    <w:rPr>
      <w:rFonts w:ascii="Times Armenian" w:hAnsi="Times Armenian"/>
      <w:b/>
      <w:bCs/>
    </w:rPr>
  </w:style>
  <w:style w:type="paragraph" w:styleId="Heading6">
    <w:name w:val="heading 6"/>
    <w:basedOn w:val="Normal"/>
    <w:next w:val="Normal"/>
    <w:link w:val="Heading6Char"/>
    <w:uiPriority w:val="9"/>
    <w:qFormat/>
    <w:rsid w:val="00DD23AB"/>
    <w:pPr>
      <w:keepNext/>
      <w:spacing w:line="360" w:lineRule="auto"/>
      <w:ind w:left="720"/>
      <w:jc w:val="both"/>
      <w:outlineLvl w:val="5"/>
    </w:pPr>
    <w:rPr>
      <w:rFonts w:ascii="Times Armenian" w:hAnsi="Times Armenian"/>
      <w:noProof/>
      <w:u w:val="single"/>
      <w:lang w:val="hy-AM"/>
    </w:rPr>
  </w:style>
  <w:style w:type="paragraph" w:styleId="Heading7">
    <w:name w:val="heading 7"/>
    <w:basedOn w:val="Normal"/>
    <w:next w:val="Normal"/>
    <w:link w:val="Heading7Char"/>
    <w:uiPriority w:val="99"/>
    <w:qFormat/>
    <w:rsid w:val="00184E74"/>
    <w:p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360E40"/>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DD23AB"/>
    <w:pPr>
      <w:overflowPunct w:val="0"/>
      <w:autoSpaceDE w:val="0"/>
      <w:autoSpaceDN w:val="0"/>
      <w:adjustRightInd w:val="0"/>
      <w:spacing w:before="240" w:after="60"/>
      <w:textAlignment w:val="baseline"/>
      <w:outlineLvl w:val="8"/>
    </w:pPr>
    <w:rPr>
      <w:rFonts w:ascii="Times New Roman" w:hAnsi="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9712A5"/>
    <w:pPr>
      <w:spacing w:after="160" w:line="240" w:lineRule="exact"/>
    </w:pPr>
    <w:rPr>
      <w:rFonts w:ascii="Arial" w:hAnsi="Arial" w:cs="Arial"/>
      <w:sz w:val="20"/>
      <w:szCs w:val="20"/>
    </w:rPr>
  </w:style>
  <w:style w:type="paragraph" w:styleId="BodyText">
    <w:name w:val="Body Text"/>
    <w:aliases w:val="(Main Text),date,Body Text (Main text)"/>
    <w:basedOn w:val="Normal"/>
    <w:link w:val="BodyTextChar"/>
    <w:uiPriority w:val="99"/>
    <w:qFormat/>
    <w:rsid w:val="00AD1C4B"/>
    <w:pPr>
      <w:overflowPunct w:val="0"/>
      <w:autoSpaceDE w:val="0"/>
      <w:autoSpaceDN w:val="0"/>
      <w:adjustRightInd w:val="0"/>
      <w:spacing w:line="360" w:lineRule="auto"/>
      <w:jc w:val="center"/>
      <w:textAlignment w:val="baseline"/>
    </w:pPr>
    <w:rPr>
      <w:rFonts w:ascii="Times Armenian" w:hAnsi="Times Armenian"/>
      <w:b/>
      <w:i/>
      <w:szCs w:val="20"/>
    </w:rPr>
  </w:style>
  <w:style w:type="paragraph" w:styleId="Footer">
    <w:name w:val="footer"/>
    <w:basedOn w:val="Normal"/>
    <w:link w:val="FooterChar"/>
    <w:uiPriority w:val="99"/>
    <w:rsid w:val="00AD1C4B"/>
    <w:pPr>
      <w:tabs>
        <w:tab w:val="center" w:pos="4320"/>
        <w:tab w:val="right" w:pos="8640"/>
      </w:tabs>
      <w:overflowPunct w:val="0"/>
      <w:autoSpaceDE w:val="0"/>
      <w:autoSpaceDN w:val="0"/>
      <w:adjustRightInd w:val="0"/>
      <w:textAlignment w:val="baseline"/>
    </w:pPr>
    <w:rPr>
      <w:szCs w:val="20"/>
    </w:rPr>
  </w:style>
  <w:style w:type="character" w:styleId="PageNumber">
    <w:name w:val="page number"/>
    <w:basedOn w:val="DefaultParagraphFont"/>
    <w:uiPriority w:val="99"/>
    <w:rsid w:val="00AD1C4B"/>
  </w:style>
  <w:style w:type="paragraph" w:styleId="BodyText2">
    <w:name w:val="Body Text 2"/>
    <w:basedOn w:val="Normal"/>
    <w:link w:val="BodyText2Char"/>
    <w:uiPriority w:val="99"/>
    <w:rsid w:val="00AD1C4B"/>
    <w:pPr>
      <w:tabs>
        <w:tab w:val="left" w:pos="1418"/>
      </w:tabs>
      <w:overflowPunct w:val="0"/>
      <w:autoSpaceDE w:val="0"/>
      <w:autoSpaceDN w:val="0"/>
      <w:adjustRightInd w:val="0"/>
      <w:spacing w:line="360" w:lineRule="auto"/>
      <w:ind w:firstLine="720"/>
      <w:jc w:val="both"/>
      <w:textAlignment w:val="baseline"/>
    </w:pPr>
    <w:rPr>
      <w:rFonts w:ascii="Times Armenian" w:hAnsi="Times Armenian"/>
      <w:sz w:val="22"/>
      <w:szCs w:val="20"/>
    </w:rPr>
  </w:style>
  <w:style w:type="character" w:customStyle="1" w:styleId="BodyText2Char">
    <w:name w:val="Body Text 2 Char"/>
    <w:link w:val="BodyText2"/>
    <w:uiPriority w:val="99"/>
    <w:rsid w:val="00184E74"/>
    <w:rPr>
      <w:rFonts w:ascii="Times Armenian" w:hAnsi="Times Armenian"/>
      <w:sz w:val="22"/>
      <w:lang w:val="en-US" w:eastAsia="en-US" w:bidi="ar-SA"/>
    </w:rPr>
  </w:style>
  <w:style w:type="paragraph" w:styleId="BodyTextIndent">
    <w:name w:val="Body Text Indent"/>
    <w:aliases w:val=" (Table Source),(Table Source),Body Text Indent Char2,(Table Source) Char2,(Table Source) Char Char1,Body Text Indent Char Char"/>
    <w:basedOn w:val="Normal"/>
    <w:link w:val="BodyTextIndentChar"/>
    <w:qFormat/>
    <w:rsid w:val="00AD1C4B"/>
    <w:pPr>
      <w:spacing w:line="360" w:lineRule="auto"/>
      <w:ind w:firstLine="720"/>
      <w:jc w:val="both"/>
    </w:pPr>
    <w:rPr>
      <w:rFonts w:ascii="Times Armenian" w:hAnsi="Times Armenian"/>
    </w:rPr>
  </w:style>
  <w:style w:type="paragraph" w:styleId="BodyTextIndent3">
    <w:name w:val="Body Text Indent 3"/>
    <w:basedOn w:val="Normal"/>
    <w:link w:val="BodyTextIndent3Char"/>
    <w:uiPriority w:val="99"/>
    <w:rsid w:val="00AD1C4B"/>
    <w:pPr>
      <w:spacing w:line="360" w:lineRule="auto"/>
      <w:ind w:firstLine="720"/>
      <w:jc w:val="both"/>
    </w:pPr>
    <w:rPr>
      <w:rFonts w:ascii="Times Armenian" w:hAnsi="Times Armenian"/>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
    <w:uiPriority w:val="99"/>
    <w:qFormat/>
    <w:rsid w:val="00AD1C4B"/>
    <w:pPr>
      <w:tabs>
        <w:tab w:val="center" w:pos="4320"/>
        <w:tab w:val="right" w:pos="8640"/>
      </w:tabs>
    </w:pPr>
    <w:rPr>
      <w:rFonts w:ascii="Times New Roman" w:hAnsi="Times New Roman"/>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1"/>
    <w:uiPriority w:val="99"/>
    <w:qFormat/>
    <w:rsid w:val="00AD1C4B"/>
    <w:rPr>
      <w:sz w:val="20"/>
      <w:szCs w:val="20"/>
    </w:rPr>
  </w:style>
  <w:style w:type="character" w:customStyle="1" w:styleId="FootnoteTextChar1">
    <w:name w:val="Footnote Text Char1"/>
    <w:aliases w:val="fn Char1,ADB Char1,single space Char,footnote text Char Char,fn Char Char,ADB Char Char,single space Char Char Char,footnote text Char2,FOOTNOTES Char Char2,FOOTNOTES Char Char Char Char1,FOOTNOTES Char1,Footnote Text Char2 Char Char"/>
    <w:link w:val="FootnoteText"/>
    <w:uiPriority w:val="99"/>
    <w:rsid w:val="00360E40"/>
    <w:rPr>
      <w:rFonts w:ascii="Arial Armenian" w:hAnsi="Arial Armenian"/>
      <w:lang w:val="en-US" w:eastAsia="en-US" w:bidi="ar-SA"/>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BVI fnr Char Char Char"/>
    <w:link w:val="BVIfnr1"/>
    <w:uiPriority w:val="99"/>
    <w:qFormat/>
    <w:rsid w:val="00AD1C4B"/>
    <w:rPr>
      <w:vertAlign w:val="superscript"/>
    </w:rPr>
  </w:style>
  <w:style w:type="paragraph" w:styleId="BodyTextIndent2">
    <w:name w:val="Body Text Indent 2"/>
    <w:basedOn w:val="Normal"/>
    <w:link w:val="BodyTextIndent2Char"/>
    <w:uiPriority w:val="99"/>
    <w:rsid w:val="00AD1C4B"/>
    <w:pPr>
      <w:spacing w:line="360" w:lineRule="auto"/>
      <w:ind w:firstLine="720"/>
      <w:jc w:val="both"/>
    </w:pPr>
    <w:rPr>
      <w:rFonts w:ascii="Times Armenian" w:hAnsi="Times Armenian"/>
    </w:rPr>
  </w:style>
  <w:style w:type="paragraph" w:styleId="BodyText3">
    <w:name w:val="Body Text 3"/>
    <w:basedOn w:val="Normal"/>
    <w:link w:val="BodyText3Char"/>
    <w:uiPriority w:val="99"/>
    <w:rsid w:val="00AD1C4B"/>
    <w:pPr>
      <w:overflowPunct w:val="0"/>
      <w:autoSpaceDE w:val="0"/>
      <w:autoSpaceDN w:val="0"/>
      <w:adjustRightInd w:val="0"/>
      <w:spacing w:line="360" w:lineRule="auto"/>
      <w:jc w:val="both"/>
      <w:textAlignment w:val="baseline"/>
    </w:pPr>
    <w:rPr>
      <w:rFonts w:ascii="Times Armenian" w:hAnsi="Times Armenian"/>
      <w:i/>
      <w:szCs w:val="20"/>
    </w:rPr>
  </w:style>
  <w:style w:type="paragraph" w:styleId="BalloonText">
    <w:name w:val="Balloon Text"/>
    <w:basedOn w:val="Normal"/>
    <w:link w:val="BalloonTextChar"/>
    <w:uiPriority w:val="99"/>
    <w:rsid w:val="005D6DDA"/>
    <w:rPr>
      <w:rFonts w:ascii="Tahoma" w:hAnsi="Tahoma"/>
      <w:sz w:val="16"/>
      <w:szCs w:val="16"/>
    </w:rPr>
  </w:style>
  <w:style w:type="table" w:styleId="TableGrid">
    <w:name w:val="Table Grid"/>
    <w:basedOn w:val="TableNormal"/>
    <w:uiPriority w:val="39"/>
    <w:rsid w:val="00360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
    <w:name w:val="Char Char Char Char Char Char Char Char Char Char"/>
    <w:basedOn w:val="Normal"/>
    <w:uiPriority w:val="99"/>
    <w:qFormat/>
    <w:rsid w:val="00360E40"/>
    <w:pPr>
      <w:spacing w:after="160" w:line="240" w:lineRule="exact"/>
    </w:pPr>
    <w:rPr>
      <w:rFonts w:ascii="Arial" w:hAnsi="Arial" w:cs="Arial"/>
      <w:sz w:val="20"/>
      <w:szCs w:val="20"/>
    </w:rPr>
  </w:style>
  <w:style w:type="character" w:customStyle="1" w:styleId="FootnoteTextChar">
    <w:name w:val="Footnote Text Char"/>
    <w:aliases w:val="Footnote Text Char1 Char,Footnote Text Char1 Char Char Char,Footnote Text Char2 Char Char Char Char,Footnote Text Char1 Char Char Char Char Char,Footnote Text Char3,f Char,Footnote Text Char2 Char Char2,Footnote Text Char31,f Char1"/>
    <w:rsid w:val="00184E74"/>
    <w:rPr>
      <w:noProof/>
      <w:lang w:val="hy-AM" w:eastAsia="en-US" w:bidi="ar-SA"/>
    </w:rPr>
  </w:style>
  <w:style w:type="paragraph" w:customStyle="1" w:styleId="CharCharCharCharCharCharCharCharCharChar1">
    <w:name w:val="Char Char Char Char Char Char Char Char Char Char1"/>
    <w:basedOn w:val="Normal"/>
    <w:uiPriority w:val="99"/>
    <w:qFormat/>
    <w:rsid w:val="00184E74"/>
    <w:pPr>
      <w:spacing w:after="160" w:line="240" w:lineRule="exact"/>
    </w:pPr>
    <w:rPr>
      <w:rFonts w:ascii="Arial" w:hAnsi="Arial" w:cs="Arial"/>
      <w:sz w:val="20"/>
      <w:szCs w:val="20"/>
    </w:rPr>
  </w:style>
  <w:style w:type="character" w:customStyle="1" w:styleId="CharChar4">
    <w:name w:val="Char Char4"/>
    <w:rsid w:val="00184E74"/>
    <w:rPr>
      <w:noProof/>
      <w:lang w:val="hy-AM" w:eastAsia="en-US" w:bidi="ar-SA"/>
    </w:rPr>
  </w:style>
  <w:style w:type="paragraph" w:customStyle="1" w:styleId="2">
    <w:name w:val="Знак Знак2"/>
    <w:basedOn w:val="Normal"/>
    <w:uiPriority w:val="99"/>
    <w:qFormat/>
    <w:rsid w:val="00184E74"/>
    <w:pPr>
      <w:spacing w:after="160" w:line="240" w:lineRule="exact"/>
    </w:pPr>
    <w:rPr>
      <w:rFonts w:ascii="Arial" w:hAnsi="Arial" w:cs="Arial"/>
      <w:sz w:val="20"/>
      <w:szCs w:val="20"/>
    </w:rPr>
  </w:style>
  <w:style w:type="paragraph" w:customStyle="1" w:styleId="Char3CharCharChar">
    <w:name w:val="Char3 Char Char Char"/>
    <w:basedOn w:val="Normal"/>
    <w:next w:val="Normal"/>
    <w:uiPriority w:val="99"/>
    <w:semiHidden/>
    <w:qFormat/>
    <w:rsid w:val="003B665C"/>
    <w:pPr>
      <w:spacing w:after="160" w:line="240" w:lineRule="exact"/>
    </w:pPr>
    <w:rPr>
      <w:rFonts w:ascii="Arial" w:hAnsi="Arial" w:cs="Arial"/>
      <w:sz w:val="20"/>
      <w:szCs w:val="20"/>
      <w:lang w:val="en-GB"/>
    </w:r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Знак, Char Char,Обычный (веб)"/>
    <w:basedOn w:val="Normal"/>
    <w:link w:val="NormalWebChar"/>
    <w:uiPriority w:val="99"/>
    <w:qFormat/>
    <w:rsid w:val="00F72B30"/>
    <w:pPr>
      <w:spacing w:before="100" w:beforeAutospacing="1" w:after="100" w:afterAutospacing="1"/>
    </w:pPr>
    <w:rPr>
      <w:rFonts w:ascii="Times New Roman" w:hAnsi="Times New Roman"/>
    </w:rPr>
  </w:style>
  <w:style w:type="character" w:styleId="Strong">
    <w:name w:val="Strong"/>
    <w:uiPriority w:val="22"/>
    <w:qFormat/>
    <w:rsid w:val="00CC57EF"/>
    <w:rPr>
      <w:b/>
      <w:bCs/>
    </w:rPr>
  </w:style>
  <w:style w:type="paragraph" w:styleId="CommentText">
    <w:name w:val="annotation text"/>
    <w:basedOn w:val="Normal"/>
    <w:link w:val="CommentTextChar"/>
    <w:uiPriority w:val="99"/>
    <w:rsid w:val="009D1097"/>
    <w:rPr>
      <w:rFonts w:ascii="Times New Roman" w:hAnsi="Times New Roman"/>
      <w:noProof/>
      <w:sz w:val="20"/>
      <w:szCs w:val="20"/>
      <w:lang w:val="hy-AM"/>
    </w:rPr>
  </w:style>
  <w:style w:type="paragraph" w:styleId="CommentSubject">
    <w:name w:val="annotation subject"/>
    <w:basedOn w:val="CommentText"/>
    <w:next w:val="CommentText"/>
    <w:link w:val="CommentSubjectChar"/>
    <w:uiPriority w:val="99"/>
    <w:rsid w:val="009D1097"/>
    <w:rPr>
      <w:b/>
      <w:bCs/>
    </w:rPr>
  </w:style>
  <w:style w:type="character" w:customStyle="1" w:styleId="CharChar1">
    <w:name w:val="Char Char1"/>
    <w:rsid w:val="00BD51BD"/>
    <w:rPr>
      <w:rFonts w:ascii="Times Armenian" w:hAnsi="Times Armenian"/>
      <w:sz w:val="22"/>
      <w:lang w:val="en-US" w:eastAsia="en-US" w:bidi="ar-SA"/>
    </w:rPr>
  </w:style>
  <w:style w:type="character" w:customStyle="1" w:styleId="apple-converted-space">
    <w:name w:val="apple-converted-space"/>
    <w:basedOn w:val="DefaultParagraphFont"/>
    <w:uiPriority w:val="99"/>
    <w:rsid w:val="00BD51BD"/>
  </w:style>
  <w:style w:type="character" w:customStyle="1" w:styleId="fnChar3">
    <w:name w:val="fn Char3"/>
    <w:aliases w:val="ADB Char3,single space Char2,footnote text Char Char4,fn Char Char2,ADB Char Char2,single space Char Char Char2,footnote text Char Char5,footnote text Char1,FOOTNOTES Char Char,FOOTNOTES Char Char Char Char,FOOTNOTES Char Char1,FOOTNOTES Char2"/>
    <w:uiPriority w:val="99"/>
    <w:rsid w:val="00786D61"/>
    <w:rPr>
      <w:noProof/>
      <w:lang w:val="hy-AM" w:eastAsia="en-US" w:bidi="ar-SA"/>
    </w:rPr>
  </w:style>
  <w:style w:type="character" w:customStyle="1" w:styleId="fnChar2">
    <w:name w:val="fn Char2"/>
    <w:aliases w:val="ADB Char2,single space Char1,footnote text Char Char2,fn Char Char1,ADB Char Char1,single space Char Char Char1,footnote text Char Char3,footnote text Char Char1,FOOTNOTES Char Char3"/>
    <w:rsid w:val="00786D61"/>
    <w:rPr>
      <w:noProof/>
      <w:lang w:val="hy-AM" w:eastAsia="en-US" w:bidi="ar-SA"/>
    </w:rPr>
  </w:style>
  <w:style w:type="paragraph" w:styleId="EndnoteText">
    <w:name w:val="endnote text"/>
    <w:basedOn w:val="Normal"/>
    <w:link w:val="EndnoteTextChar"/>
    <w:uiPriority w:val="99"/>
    <w:rsid w:val="001C4F78"/>
    <w:rPr>
      <w:sz w:val="20"/>
      <w:szCs w:val="20"/>
    </w:rPr>
  </w:style>
  <w:style w:type="character" w:styleId="EndnoteReference">
    <w:name w:val="endnote reference"/>
    <w:rsid w:val="001C4F78"/>
    <w:rPr>
      <w:vertAlign w:val="superscript"/>
    </w:rPr>
  </w:style>
  <w:style w:type="character" w:customStyle="1" w:styleId="Heading1Char">
    <w:name w:val="Heading 1 Char"/>
    <w:link w:val="Heading1"/>
    <w:uiPriority w:val="9"/>
    <w:locked/>
    <w:rsid w:val="009D02C0"/>
    <w:rPr>
      <w:rFonts w:ascii="Times Armenian" w:hAnsi="Times Armenian"/>
      <w:b/>
      <w:i/>
      <w:sz w:val="26"/>
      <w:lang w:val="en-US" w:eastAsia="en-US" w:bidi="ar-SA"/>
    </w:rPr>
  </w:style>
  <w:style w:type="character" w:customStyle="1" w:styleId="Heading2Char">
    <w:name w:val="Heading 2 Char"/>
    <w:aliases w:val="Paranum Char"/>
    <w:link w:val="Heading2"/>
    <w:rsid w:val="00F64AC4"/>
    <w:rPr>
      <w:rFonts w:ascii="Arial" w:hAnsi="Arial"/>
      <w:b/>
      <w:i/>
      <w:sz w:val="28"/>
    </w:rPr>
  </w:style>
  <w:style w:type="character" w:customStyle="1" w:styleId="Heading3Char">
    <w:name w:val="Heading 3 Char"/>
    <w:aliases w:val="Centered Char,(text) Char,(Sub-Chapter) Char,Heading 3 Char Char Char Char Char Char Char1"/>
    <w:link w:val="Heading3"/>
    <w:uiPriority w:val="99"/>
    <w:rsid w:val="00F64AC4"/>
    <w:rPr>
      <w:rFonts w:ascii="Times Armenian" w:hAnsi="Times Armenian"/>
      <w:b/>
      <w:i/>
      <w:sz w:val="28"/>
      <w:u w:val="single"/>
    </w:rPr>
  </w:style>
  <w:style w:type="character" w:customStyle="1" w:styleId="Heading4Char">
    <w:name w:val="Heading 4 Char"/>
    <w:aliases w:val="Centred Char1,List Paragraph5 Char1,PDP DOCUMENT SUBTITLE Char1,Table no. List Paragraph Char1,Абзац списка3 Char1,Bullet Points Char1,List Paragraph111 Char1,Bullet paras Char1,OBC Bullet Char1,Normal numbered Char,Titulo 2 Char"/>
    <w:link w:val="Heading4"/>
    <w:uiPriority w:val="34"/>
    <w:rsid w:val="00F64AC4"/>
    <w:rPr>
      <w:rFonts w:ascii="Times Armenian" w:hAnsi="Times Armenian"/>
      <w:b/>
      <w:bCs/>
      <w:sz w:val="22"/>
      <w:szCs w:val="24"/>
    </w:rPr>
  </w:style>
  <w:style w:type="character" w:customStyle="1" w:styleId="Heading5Char">
    <w:name w:val="Heading 5 Char"/>
    <w:aliases w:val="Side Char1"/>
    <w:link w:val="Heading5"/>
    <w:uiPriority w:val="99"/>
    <w:rsid w:val="00F64AC4"/>
    <w:rPr>
      <w:rFonts w:ascii="Times Armenian" w:hAnsi="Times Armenian"/>
      <w:b/>
      <w:bCs/>
      <w:sz w:val="24"/>
      <w:szCs w:val="24"/>
    </w:rPr>
  </w:style>
  <w:style w:type="character" w:customStyle="1" w:styleId="Heading7Char">
    <w:name w:val="Heading 7 Char"/>
    <w:link w:val="Heading7"/>
    <w:uiPriority w:val="99"/>
    <w:rsid w:val="00F64AC4"/>
    <w:rPr>
      <w:sz w:val="24"/>
      <w:szCs w:val="24"/>
    </w:rPr>
  </w:style>
  <w:style w:type="character" w:customStyle="1" w:styleId="Heading8Char">
    <w:name w:val="Heading 8 Char"/>
    <w:link w:val="Heading8"/>
    <w:uiPriority w:val="99"/>
    <w:rsid w:val="00F64AC4"/>
    <w:rPr>
      <w:i/>
      <w:iCs/>
      <w:sz w:val="24"/>
      <w:szCs w:val="24"/>
    </w:rPr>
  </w:style>
  <w:style w:type="character" w:customStyle="1" w:styleId="BodyTextChar">
    <w:name w:val="Body Text Char"/>
    <w:aliases w:val="(Main Text) Char,date Char,Body Text (Main text) Char"/>
    <w:link w:val="BodyText"/>
    <w:uiPriority w:val="99"/>
    <w:rsid w:val="00F64AC4"/>
    <w:rPr>
      <w:rFonts w:ascii="Times Armenian" w:hAnsi="Times Armenian"/>
      <w:b/>
      <w:i/>
      <w:sz w:val="24"/>
    </w:rPr>
  </w:style>
  <w:style w:type="character" w:customStyle="1" w:styleId="FooterChar">
    <w:name w:val="Footer Char"/>
    <w:link w:val="Footer"/>
    <w:uiPriority w:val="99"/>
    <w:rsid w:val="00F64AC4"/>
    <w:rPr>
      <w:rFonts w:ascii="Arial Armenian" w:hAnsi="Arial Armenian"/>
      <w:sz w:val="24"/>
    </w:rPr>
  </w:style>
  <w:style w:type="character" w:customStyle="1" w:styleId="BodyTextIndentChar">
    <w:name w:val="Body Text Indent Char"/>
    <w:aliases w:val=" (Table Source) Char,(Table Source) Char,Body Text Indent Char2 Char2,(Table Source) Char2 Char2,(Table Source) Char Char1 Char1,Body Text Indent Char Char Char"/>
    <w:link w:val="BodyTextIndent"/>
    <w:rsid w:val="00F64AC4"/>
    <w:rPr>
      <w:rFonts w:ascii="Times Armenian" w:hAnsi="Times Armenian"/>
      <w:sz w:val="24"/>
      <w:szCs w:val="24"/>
    </w:rPr>
  </w:style>
  <w:style w:type="character" w:customStyle="1" w:styleId="BodyTextIndent3Char">
    <w:name w:val="Body Text Indent 3 Char"/>
    <w:link w:val="BodyTextIndent3"/>
    <w:uiPriority w:val="99"/>
    <w:rsid w:val="00F64AC4"/>
    <w:rPr>
      <w:rFonts w:ascii="Times Armenian" w:hAnsi="Times Armenian"/>
      <w:sz w:val="24"/>
      <w:szCs w:val="24"/>
    </w:rPr>
  </w:style>
  <w:style w:type="character" w:customStyle="1" w:styleId="HeaderChar">
    <w:name w:val="Header Char"/>
    <w:aliases w:val="Header Char Char Char Char Char Char Char Char Char Char Char1,Header Char Char Char Char Char Char Char Char Char Char Char Char Char1,h Char1,Header Char Char Char Char Char,Header Char Char Char Char1,Header Char Char Char1"/>
    <w:link w:val="Header"/>
    <w:uiPriority w:val="99"/>
    <w:rsid w:val="00F64AC4"/>
    <w:rPr>
      <w:sz w:val="24"/>
      <w:szCs w:val="24"/>
    </w:rPr>
  </w:style>
  <w:style w:type="character" w:customStyle="1" w:styleId="BodyTextIndent2Char">
    <w:name w:val="Body Text Indent 2 Char"/>
    <w:link w:val="BodyTextIndent2"/>
    <w:uiPriority w:val="99"/>
    <w:rsid w:val="00F64AC4"/>
    <w:rPr>
      <w:rFonts w:ascii="Times Armenian" w:hAnsi="Times Armenian"/>
      <w:sz w:val="24"/>
      <w:szCs w:val="24"/>
    </w:rPr>
  </w:style>
  <w:style w:type="character" w:customStyle="1" w:styleId="BodyText3Char">
    <w:name w:val="Body Text 3 Char"/>
    <w:link w:val="BodyText3"/>
    <w:uiPriority w:val="99"/>
    <w:rsid w:val="00F64AC4"/>
    <w:rPr>
      <w:rFonts w:ascii="Times Armenian" w:hAnsi="Times Armenian"/>
      <w:i/>
      <w:sz w:val="24"/>
    </w:rPr>
  </w:style>
  <w:style w:type="character" w:customStyle="1" w:styleId="BalloonTextChar">
    <w:name w:val="Balloon Text Char"/>
    <w:link w:val="BalloonText"/>
    <w:uiPriority w:val="99"/>
    <w:rsid w:val="00F64AC4"/>
    <w:rPr>
      <w:rFonts w:ascii="Tahoma" w:hAnsi="Tahoma" w:cs="Tahoma"/>
      <w:sz w:val="16"/>
      <w:szCs w:val="16"/>
    </w:rPr>
  </w:style>
  <w:style w:type="character" w:customStyle="1" w:styleId="CommentTextChar">
    <w:name w:val="Comment Text Char"/>
    <w:link w:val="CommentText"/>
    <w:uiPriority w:val="99"/>
    <w:rsid w:val="00F64AC4"/>
    <w:rPr>
      <w:noProof/>
      <w:lang w:val="hy-AM"/>
    </w:rPr>
  </w:style>
  <w:style w:type="character" w:customStyle="1" w:styleId="CommentSubjectChar">
    <w:name w:val="Comment Subject Char"/>
    <w:link w:val="CommentSubject"/>
    <w:uiPriority w:val="99"/>
    <w:rsid w:val="00F64AC4"/>
    <w:rPr>
      <w:b/>
      <w:bCs/>
      <w:noProof/>
      <w:lang w:val="hy-AM"/>
    </w:rPr>
  </w:style>
  <w:style w:type="character" w:customStyle="1" w:styleId="EndnoteTextChar">
    <w:name w:val="Endnote Text Char"/>
    <w:link w:val="EndnoteText"/>
    <w:uiPriority w:val="99"/>
    <w:rsid w:val="00F64AC4"/>
    <w:rPr>
      <w:rFonts w:ascii="Arial Armenian" w:hAnsi="Arial Armenian"/>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3306F4"/>
    <w:pPr>
      <w:ind w:left="720"/>
      <w:contextualSpacing/>
    </w:pPr>
  </w:style>
  <w:style w:type="character" w:customStyle="1" w:styleId="news-content">
    <w:name w:val="news-content"/>
    <w:basedOn w:val="DefaultParagraphFont"/>
    <w:uiPriority w:val="99"/>
    <w:rsid w:val="003028D4"/>
  </w:style>
  <w:style w:type="character" w:styleId="CommentReference">
    <w:name w:val="annotation reference"/>
    <w:rsid w:val="0006055C"/>
    <w:rPr>
      <w:sz w:val="16"/>
      <w:szCs w:val="16"/>
    </w:rPr>
  </w:style>
  <w:style w:type="character" w:customStyle="1" w:styleId="NormalWebChar">
    <w:name w:val="Normal (Web) Char"/>
    <w:aliases w:val="webb Char, webb Char,Обычный (веб) Знак Знак Char,Знак Знак Знак Знак Char,Обычный (веб) Знак Знак Знак Char,Знак Знак Знак1 Знак Знак Знак Знак Знак Char,Знак1 Char,Знак Char, Char Char Char,Обычный (веб) Char"/>
    <w:link w:val="NormalWeb"/>
    <w:uiPriority w:val="99"/>
    <w:locked/>
    <w:rsid w:val="007C3BCB"/>
    <w:rPr>
      <w:sz w:val="24"/>
      <w:szCs w:val="24"/>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157032"/>
    <w:rPr>
      <w:rFonts w:ascii="Arial Armenian" w:hAnsi="Arial Armenian"/>
      <w:sz w:val="24"/>
      <w:szCs w:val="24"/>
    </w:rPr>
  </w:style>
  <w:style w:type="paragraph" w:styleId="TOC1">
    <w:name w:val="toc 1"/>
    <w:basedOn w:val="Normal"/>
    <w:next w:val="Normal"/>
    <w:autoRedefine/>
    <w:uiPriority w:val="39"/>
    <w:rsid w:val="00072A18"/>
    <w:pPr>
      <w:tabs>
        <w:tab w:val="right" w:leader="dot" w:pos="10198"/>
      </w:tabs>
    </w:pPr>
    <w:rPr>
      <w:rFonts w:ascii="GHEA Grapalat" w:hAnsi="GHEA Grapalat" w:cs="Sylfaen"/>
      <w:b/>
      <w:bCs/>
      <w:caps/>
      <w:noProof/>
      <w:color w:val="000000"/>
      <w:sz w:val="20"/>
      <w:szCs w:val="20"/>
    </w:rPr>
  </w:style>
  <w:style w:type="paragraph" w:styleId="TOCHeading">
    <w:name w:val="TOC Heading"/>
    <w:basedOn w:val="Heading1"/>
    <w:next w:val="Normal"/>
    <w:uiPriority w:val="39"/>
    <w:unhideWhenUsed/>
    <w:qFormat/>
    <w:rsid w:val="00036F10"/>
    <w:pPr>
      <w:keepLines/>
      <w:overflowPunct/>
      <w:autoSpaceDE/>
      <w:autoSpaceDN/>
      <w:adjustRightInd/>
      <w:spacing w:before="240" w:line="259" w:lineRule="auto"/>
      <w:ind w:firstLine="0"/>
      <w:jc w:val="left"/>
      <w:textAlignment w:val="auto"/>
      <w:outlineLvl w:val="9"/>
    </w:pPr>
    <w:rPr>
      <w:rFonts w:ascii="Calibri Light" w:hAnsi="Calibri Light"/>
      <w:b w:val="0"/>
      <w:i w:val="0"/>
      <w:color w:val="2E74B5"/>
      <w:sz w:val="32"/>
      <w:szCs w:val="32"/>
    </w:rPr>
  </w:style>
  <w:style w:type="character" w:customStyle="1" w:styleId="Heading1Char1">
    <w:name w:val="Heading 1 Char1"/>
    <w:uiPriority w:val="99"/>
    <w:locked/>
    <w:rsid w:val="00036F10"/>
    <w:rPr>
      <w:rFonts w:ascii="Times Armenian" w:hAnsi="Times Armenian"/>
      <w:b/>
      <w:i/>
      <w:noProof/>
      <w:sz w:val="28"/>
      <w:lang w:val="hy-AM" w:eastAsia="en-US" w:bidi="ar-SA"/>
    </w:rPr>
  </w:style>
  <w:style w:type="character" w:styleId="Hyperlink">
    <w:name w:val="Hyperlink"/>
    <w:uiPriority w:val="99"/>
    <w:unhideWhenUsed/>
    <w:rsid w:val="00C4419B"/>
    <w:rPr>
      <w:color w:val="0563C1"/>
      <w:u w:val="single"/>
    </w:rPr>
  </w:style>
  <w:style w:type="paragraph" w:styleId="TOC2">
    <w:name w:val="toc 2"/>
    <w:basedOn w:val="Normal"/>
    <w:next w:val="Normal"/>
    <w:autoRedefine/>
    <w:uiPriority w:val="39"/>
    <w:rsid w:val="00DD6309"/>
    <w:pPr>
      <w:tabs>
        <w:tab w:val="right" w:leader="dot" w:pos="10196"/>
      </w:tabs>
      <w:spacing w:line="276" w:lineRule="auto"/>
      <w:ind w:left="240"/>
    </w:pPr>
    <w:rPr>
      <w:rFonts w:ascii="GHEA Grapalat" w:hAnsi="GHEA Grapalat"/>
      <w:bCs/>
      <w:noProof/>
      <w:sz w:val="20"/>
      <w:szCs w:val="20"/>
      <w:lang w:val="hy-AM"/>
    </w:rPr>
  </w:style>
  <w:style w:type="character" w:customStyle="1" w:styleId="Heading6Char">
    <w:name w:val="Heading 6 Char"/>
    <w:link w:val="Heading6"/>
    <w:uiPriority w:val="9"/>
    <w:rsid w:val="00DD23AB"/>
    <w:rPr>
      <w:rFonts w:ascii="Times Armenian" w:hAnsi="Times Armenian"/>
      <w:noProof/>
      <w:sz w:val="24"/>
      <w:szCs w:val="24"/>
      <w:u w:val="single"/>
      <w:lang w:val="hy-AM"/>
    </w:rPr>
  </w:style>
  <w:style w:type="character" w:customStyle="1" w:styleId="Heading9Char">
    <w:name w:val="Heading 9 Char"/>
    <w:link w:val="Heading9"/>
    <w:uiPriority w:val="99"/>
    <w:rsid w:val="00DD23AB"/>
    <w:rPr>
      <w:sz w:val="22"/>
      <w:lang w:val="en-GB"/>
    </w:rPr>
  </w:style>
  <w:style w:type="character" w:customStyle="1" w:styleId="BodyText2Char1">
    <w:name w:val="Body Text 2 Char1"/>
    <w:uiPriority w:val="99"/>
    <w:rsid w:val="00DD23AB"/>
    <w:rPr>
      <w:rFonts w:ascii="Times Armenian" w:eastAsia="Times New Roman" w:hAnsi="Times Armenian" w:cs="Times New Roman"/>
      <w:noProof/>
      <w:sz w:val="24"/>
      <w:szCs w:val="24"/>
      <w:lang w:val="hy-AM"/>
    </w:rPr>
  </w:style>
  <w:style w:type="character" w:customStyle="1" w:styleId="FooterChar1">
    <w:name w:val="Footer Char1"/>
    <w:uiPriority w:val="99"/>
    <w:rsid w:val="00DD23AB"/>
    <w:rPr>
      <w:rFonts w:ascii="Times New Roman" w:eastAsia="Times New Roman" w:hAnsi="Times New Roman" w:cs="Times New Roman"/>
      <w:noProof/>
      <w:sz w:val="24"/>
      <w:szCs w:val="24"/>
      <w:lang w:val="hy-AM"/>
    </w:rPr>
  </w:style>
  <w:style w:type="paragraph" w:styleId="TOC3">
    <w:name w:val="toc 3"/>
    <w:basedOn w:val="Normal"/>
    <w:next w:val="Normal"/>
    <w:autoRedefine/>
    <w:uiPriority w:val="39"/>
    <w:rsid w:val="00DD23AB"/>
    <w:pPr>
      <w:ind w:left="480"/>
    </w:pPr>
    <w:rPr>
      <w:rFonts w:ascii="Times New Roman" w:hAnsi="Times New Roman"/>
      <w:i/>
      <w:iCs/>
      <w:noProof/>
      <w:sz w:val="20"/>
      <w:szCs w:val="20"/>
      <w:lang w:val="hy-AM"/>
    </w:rPr>
  </w:style>
  <w:style w:type="character" w:customStyle="1" w:styleId="BodyTextChar2">
    <w:name w:val="Body Text Char2"/>
    <w:aliases w:val="(Main Text) Char1,date Char1,Body Text (Main text) Char1"/>
    <w:uiPriority w:val="99"/>
    <w:rsid w:val="00DD23AB"/>
    <w:rPr>
      <w:rFonts w:ascii="Times New Roman" w:eastAsia="Times New Roman" w:hAnsi="Times New Roman" w:cs="Times New Roman"/>
      <w:noProof/>
      <w:sz w:val="24"/>
      <w:szCs w:val="24"/>
      <w:lang w:val="hy-AM"/>
    </w:rPr>
  </w:style>
  <w:style w:type="paragraph" w:customStyle="1" w:styleId="a1">
    <w:name w:val="???????"/>
    <w:uiPriority w:val="99"/>
    <w:qFormat/>
    <w:rsid w:val="00DD23AB"/>
    <w:rPr>
      <w:sz w:val="24"/>
      <w:lang w:eastAsia="ru-RU"/>
    </w:rPr>
  </w:style>
  <w:style w:type="paragraph" w:customStyle="1" w:styleId="10">
    <w:name w:val="???????1"/>
    <w:uiPriority w:val="99"/>
    <w:qFormat/>
    <w:rsid w:val="00DD23AB"/>
    <w:rPr>
      <w:lang w:val="ru-RU" w:eastAsia="ru-RU"/>
    </w:rPr>
  </w:style>
  <w:style w:type="paragraph" w:customStyle="1" w:styleId="3">
    <w:name w:val="???????? ????? ? ????????3"/>
    <w:basedOn w:val="a1"/>
    <w:uiPriority w:val="99"/>
    <w:qFormat/>
    <w:rsid w:val="00DD23AB"/>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qFormat/>
    <w:rsid w:val="00DD23AB"/>
    <w:pPr>
      <w:spacing w:after="160" w:line="240" w:lineRule="exact"/>
    </w:pPr>
    <w:rPr>
      <w:rFonts w:ascii="Arial" w:hAnsi="Arial" w:cs="Arial"/>
      <w:noProof/>
      <w:sz w:val="20"/>
      <w:szCs w:val="20"/>
      <w:lang w:val="hy-AM"/>
    </w:rPr>
  </w:style>
  <w:style w:type="paragraph" w:customStyle="1" w:styleId="Armenian">
    <w:name w:val="Armenian"/>
    <w:basedOn w:val="Normal"/>
    <w:uiPriority w:val="99"/>
    <w:qFormat/>
    <w:rsid w:val="00DD23AB"/>
    <w:rPr>
      <w:rFonts w:ascii="Agg_Times1" w:hAnsi="Agg_Times1"/>
      <w:noProof/>
      <w:szCs w:val="20"/>
      <w:lang w:val="en-GB"/>
    </w:rPr>
  </w:style>
  <w:style w:type="paragraph" w:styleId="Title">
    <w:name w:val="Title"/>
    <w:basedOn w:val="Normal"/>
    <w:link w:val="TitleChar1"/>
    <w:uiPriority w:val="10"/>
    <w:qFormat/>
    <w:rsid w:val="00DD23AB"/>
    <w:pPr>
      <w:jc w:val="center"/>
    </w:pPr>
    <w:rPr>
      <w:b/>
      <w:noProof/>
      <w:sz w:val="28"/>
      <w:szCs w:val="20"/>
      <w:lang w:val="hy-AM"/>
    </w:rPr>
  </w:style>
  <w:style w:type="character" w:customStyle="1" w:styleId="TitleChar">
    <w:name w:val="Title Char"/>
    <w:uiPriority w:val="10"/>
    <w:rsid w:val="00DD23AB"/>
    <w:rPr>
      <w:rFonts w:ascii="Cambria" w:eastAsia="Times New Roman" w:hAnsi="Cambria" w:cs="Times New Roman"/>
      <w:b/>
      <w:bCs/>
      <w:kern w:val="28"/>
      <w:sz w:val="32"/>
      <w:szCs w:val="32"/>
    </w:rPr>
  </w:style>
  <w:style w:type="paragraph" w:styleId="BlockText">
    <w:name w:val="Block Text"/>
    <w:basedOn w:val="Normal"/>
    <w:uiPriority w:val="99"/>
    <w:rsid w:val="00DD23AB"/>
    <w:pPr>
      <w:tabs>
        <w:tab w:val="left" w:pos="900"/>
      </w:tabs>
      <w:overflowPunct w:val="0"/>
      <w:autoSpaceDE w:val="0"/>
      <w:autoSpaceDN w:val="0"/>
      <w:adjustRightInd w:val="0"/>
      <w:ind w:left="360" w:right="-90" w:firstLine="774"/>
      <w:jc w:val="both"/>
    </w:pPr>
    <w:rPr>
      <w:rFonts w:ascii="Times LatArm" w:hAnsi="Times LatArm"/>
      <w:noProof/>
      <w:sz w:val="28"/>
      <w:szCs w:val="20"/>
      <w:lang w:val="en-GB"/>
    </w:rPr>
  </w:style>
  <w:style w:type="paragraph" w:customStyle="1" w:styleId="11">
    <w:name w:val="????????1"/>
    <w:basedOn w:val="a1"/>
    <w:uiPriority w:val="99"/>
    <w:qFormat/>
    <w:rsid w:val="00DD23AB"/>
    <w:pPr>
      <w:jc w:val="center"/>
    </w:pPr>
    <w:rPr>
      <w:rFonts w:ascii="Times Armenian" w:hAnsi="Times Armenian"/>
      <w:i/>
      <w:sz w:val="28"/>
    </w:rPr>
  </w:style>
  <w:style w:type="paragraph" w:customStyle="1" w:styleId="CharCharCharCharCharCharCharCharCharCharCharCharCharCharChar">
    <w:name w:val="Char Char Char Char Знак Char Знак Char Char Char Char Char Char Char Char Char Char"/>
    <w:basedOn w:val="Normal"/>
    <w:uiPriority w:val="99"/>
    <w:qFormat/>
    <w:rsid w:val="00DD23AB"/>
    <w:pPr>
      <w:tabs>
        <w:tab w:val="left" w:pos="709"/>
      </w:tabs>
    </w:pPr>
    <w:rPr>
      <w:rFonts w:ascii="Tahoma" w:hAnsi="Tahoma"/>
      <w:lang w:val="pl-PL" w:eastAsia="pl-PL"/>
    </w:rPr>
  </w:style>
  <w:style w:type="paragraph" w:customStyle="1" w:styleId="CharCharCharCharChar">
    <w:name w:val="Char Char Char Char Char"/>
    <w:basedOn w:val="Normal"/>
    <w:uiPriority w:val="99"/>
    <w:qFormat/>
    <w:rsid w:val="00DD23AB"/>
    <w:pPr>
      <w:spacing w:after="160" w:line="240" w:lineRule="exact"/>
    </w:pPr>
    <w:rPr>
      <w:rFonts w:ascii="Arial" w:hAnsi="Arial" w:cs="Arial"/>
      <w:sz w:val="20"/>
      <w:szCs w:val="20"/>
    </w:rPr>
  </w:style>
  <w:style w:type="paragraph" w:customStyle="1" w:styleId="ZchnZchn1">
    <w:name w:val="Zchn Zchn1"/>
    <w:basedOn w:val="Normal"/>
    <w:uiPriority w:val="99"/>
    <w:qFormat/>
    <w:rsid w:val="00DD23AB"/>
    <w:pPr>
      <w:spacing w:after="160" w:line="240" w:lineRule="exact"/>
    </w:pPr>
    <w:rPr>
      <w:rFonts w:ascii="Verdana" w:hAnsi="Verdana"/>
      <w:sz w:val="20"/>
      <w:szCs w:val="20"/>
      <w:lang w:val="en-GB"/>
    </w:rPr>
  </w:style>
  <w:style w:type="paragraph" w:customStyle="1" w:styleId="Znak">
    <w:name w:val="Znak"/>
    <w:basedOn w:val="Normal"/>
    <w:uiPriority w:val="99"/>
    <w:qFormat/>
    <w:rsid w:val="00DD23AB"/>
    <w:pPr>
      <w:tabs>
        <w:tab w:val="left" w:pos="709"/>
      </w:tabs>
    </w:pPr>
    <w:rPr>
      <w:rFonts w:ascii="Tahoma" w:hAnsi="Tahoma"/>
      <w:lang w:val="pl-PL" w:eastAsia="pl-PL"/>
    </w:rPr>
  </w:style>
  <w:style w:type="paragraph" w:customStyle="1" w:styleId="a2">
    <w:name w:val="Знак Знак"/>
    <w:basedOn w:val="Normal"/>
    <w:uiPriority w:val="99"/>
    <w:qFormat/>
    <w:rsid w:val="00DD23AB"/>
    <w:pPr>
      <w:spacing w:after="160" w:line="240" w:lineRule="exact"/>
    </w:pPr>
    <w:rPr>
      <w:rFonts w:ascii="Arial" w:hAnsi="Arial" w:cs="Arial"/>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ParaChar">
    <w:name w:val="Default Paragraph Font Para Char"/>
    <w:basedOn w:val="Normal"/>
    <w:uiPriority w:val="99"/>
    <w:qFormat/>
    <w:locked/>
    <w:rsid w:val="00DD23AB"/>
    <w:pPr>
      <w:spacing w:after="160"/>
    </w:pPr>
    <w:rPr>
      <w:rFonts w:ascii="Verdana" w:eastAsia="Batang" w:hAnsi="Verdana" w:cs="Verdana"/>
    </w:rPr>
  </w:style>
  <w:style w:type="paragraph" w:customStyle="1" w:styleId="30">
    <w:name w:val="???????? ????? ? ???????? 3"/>
    <w:basedOn w:val="a1"/>
    <w:uiPriority w:val="99"/>
    <w:qFormat/>
    <w:rsid w:val="00DD23AB"/>
    <w:pPr>
      <w:ind w:firstLine="360"/>
      <w:jc w:val="both"/>
    </w:pPr>
    <w:rPr>
      <w:rFonts w:ascii="Times Armenian" w:hAnsi="Times Armenian"/>
      <w:lang w:val="af-ZA"/>
    </w:rPr>
  </w:style>
  <w:style w:type="paragraph" w:customStyle="1" w:styleId="a3">
    <w:name w:val="???????? ????? ? ????????"/>
    <w:basedOn w:val="10"/>
    <w:uiPriority w:val="99"/>
    <w:qFormat/>
    <w:rsid w:val="00DD23AB"/>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qFormat/>
    <w:rsid w:val="00DD23AB"/>
    <w:pPr>
      <w:tabs>
        <w:tab w:val="left" w:pos="709"/>
      </w:tabs>
    </w:pPr>
    <w:rPr>
      <w:rFonts w:ascii="Tahoma" w:hAnsi="Tahoma"/>
      <w:lang w:val="pl-PL" w:eastAsia="pl-PL"/>
    </w:rPr>
  </w:style>
  <w:style w:type="paragraph" w:customStyle="1" w:styleId="norm">
    <w:name w:val="norm"/>
    <w:basedOn w:val="Normal"/>
    <w:link w:val="normChar"/>
    <w:uiPriority w:val="99"/>
    <w:qFormat/>
    <w:rsid w:val="00DD23AB"/>
    <w:pPr>
      <w:spacing w:line="480" w:lineRule="auto"/>
      <w:ind w:firstLine="709"/>
      <w:jc w:val="both"/>
    </w:pPr>
    <w:rPr>
      <w:sz w:val="22"/>
      <w:szCs w:val="20"/>
      <w:lang w:eastAsia="ru-RU"/>
    </w:rPr>
  </w:style>
  <w:style w:type="character" w:customStyle="1" w:styleId="normChar">
    <w:name w:val="norm Char"/>
    <w:link w:val="norm"/>
    <w:uiPriority w:val="99"/>
    <w:rsid w:val="00DD23AB"/>
    <w:rPr>
      <w:rFonts w:ascii="Arial Armenian" w:hAnsi="Arial Armenian"/>
      <w:sz w:val="22"/>
      <w:lang w:eastAsia="ru-RU"/>
    </w:rPr>
  </w:style>
  <w:style w:type="paragraph" w:customStyle="1" w:styleId="Char1">
    <w:name w:val="Char1"/>
    <w:basedOn w:val="Normal"/>
    <w:next w:val="Normal"/>
    <w:uiPriority w:val="99"/>
    <w:qFormat/>
    <w:rsid w:val="00DD23AB"/>
    <w:pPr>
      <w:spacing w:after="160" w:line="240" w:lineRule="exact"/>
    </w:pPr>
    <w:rPr>
      <w:rFonts w:ascii="Tahoma" w:hAnsi="Tahoma"/>
      <w:szCs w:val="20"/>
    </w:rPr>
  </w:style>
  <w:style w:type="paragraph" w:customStyle="1" w:styleId="BodyText21">
    <w:name w:val="Body Text 21"/>
    <w:basedOn w:val="Normal"/>
    <w:uiPriority w:val="99"/>
    <w:qFormat/>
    <w:rsid w:val="00DD23AB"/>
    <w:pPr>
      <w:autoSpaceDE w:val="0"/>
      <w:autoSpaceDN w:val="0"/>
      <w:spacing w:line="360" w:lineRule="auto"/>
    </w:pPr>
    <w:rPr>
      <w:sz w:val="20"/>
      <w:szCs w:val="20"/>
    </w:rPr>
  </w:style>
  <w:style w:type="paragraph" w:customStyle="1" w:styleId="20">
    <w:name w:val="???????? ????? 2"/>
    <w:basedOn w:val="a1"/>
    <w:uiPriority w:val="99"/>
    <w:qFormat/>
    <w:rsid w:val="00DD23AB"/>
    <w:pPr>
      <w:jc w:val="center"/>
    </w:pPr>
    <w:rPr>
      <w:rFonts w:ascii="Times Armenian" w:hAnsi="Times Armenian"/>
      <w:i/>
      <w:sz w:val="28"/>
    </w:rPr>
  </w:style>
  <w:style w:type="paragraph" w:customStyle="1" w:styleId="Default">
    <w:name w:val="Default"/>
    <w:link w:val="DefaultChar"/>
    <w:uiPriority w:val="99"/>
    <w:qFormat/>
    <w:rsid w:val="00DD23AB"/>
    <w:pPr>
      <w:autoSpaceDE w:val="0"/>
      <w:autoSpaceDN w:val="0"/>
      <w:adjustRightInd w:val="0"/>
    </w:pPr>
    <w:rPr>
      <w:rFonts w:ascii="Warnock Pro" w:hAnsi="Warnock Pro"/>
      <w:color w:val="000000"/>
      <w:sz w:val="24"/>
      <w:szCs w:val="24"/>
    </w:rPr>
  </w:style>
  <w:style w:type="character" w:styleId="Emphasis">
    <w:name w:val="Emphasis"/>
    <w:uiPriority w:val="99"/>
    <w:qFormat/>
    <w:rsid w:val="00DD23AB"/>
    <w:rPr>
      <w:i/>
      <w:iCs/>
    </w:rPr>
  </w:style>
  <w:style w:type="paragraph" w:customStyle="1" w:styleId="CharCharCharCharCharCharCharCharCharChar4">
    <w:name w:val="Char Char Char Char Char Char Char Char Char Char4"/>
    <w:basedOn w:val="Normal"/>
    <w:uiPriority w:val="99"/>
    <w:qFormat/>
    <w:rsid w:val="00DD23AB"/>
    <w:pPr>
      <w:spacing w:after="160" w:line="240" w:lineRule="exact"/>
    </w:pPr>
    <w:rPr>
      <w:rFonts w:ascii="Arial" w:hAnsi="Arial" w:cs="Arial"/>
      <w:sz w:val="20"/>
      <w:szCs w:val="20"/>
    </w:rPr>
  </w:style>
  <w:style w:type="character" w:styleId="FollowedHyperlink">
    <w:name w:val="FollowedHyperlink"/>
    <w:uiPriority w:val="99"/>
    <w:rsid w:val="00DD23AB"/>
    <w:rPr>
      <w:color w:val="800080"/>
      <w:u w:val="single"/>
    </w:rPr>
  </w:style>
  <w:style w:type="paragraph" w:customStyle="1" w:styleId="ListParagraph1">
    <w:name w:val="List Paragraph1"/>
    <w:aliases w:val="Абзац списка1,Paragraphe de liste PBLH"/>
    <w:basedOn w:val="Normal"/>
    <w:uiPriority w:val="99"/>
    <w:qFormat/>
    <w:rsid w:val="00DD23AB"/>
    <w:pPr>
      <w:ind w:left="720"/>
      <w:contextualSpacing/>
    </w:pPr>
    <w:rPr>
      <w:rFonts w:ascii="Times New Roman" w:hAnsi="Times New Roman"/>
      <w:sz w:val="20"/>
      <w:szCs w:val="20"/>
      <w:lang w:val="en-AU" w:eastAsia="ru-RU"/>
    </w:rPr>
  </w:style>
  <w:style w:type="paragraph" w:customStyle="1" w:styleId="CharChar1CharCharChar1Char">
    <w:name w:val="Char Char1 Char Char Char1 Char"/>
    <w:basedOn w:val="Normal"/>
    <w:autoRedefine/>
    <w:uiPriority w:val="99"/>
    <w:qFormat/>
    <w:rsid w:val="00DD23AB"/>
    <w:rPr>
      <w:rFonts w:ascii="Times New Roman" w:eastAsia="SimSun" w:hAnsi="Times New Roman"/>
      <w:sz w:val="20"/>
      <w:szCs w:val="20"/>
      <w:lang w:eastAsia="ru-RU"/>
    </w:rPr>
  </w:style>
  <w:style w:type="paragraph" w:customStyle="1" w:styleId="mechtex">
    <w:name w:val="mechtex"/>
    <w:basedOn w:val="Normal"/>
    <w:link w:val="mechtexChar"/>
    <w:uiPriority w:val="99"/>
    <w:qFormat/>
    <w:rsid w:val="00DD23AB"/>
    <w:pPr>
      <w:jc w:val="center"/>
    </w:pPr>
    <w:rPr>
      <w:sz w:val="22"/>
      <w:szCs w:val="22"/>
      <w:lang w:eastAsia="ru-RU"/>
    </w:rPr>
  </w:style>
  <w:style w:type="character" w:customStyle="1" w:styleId="mechtexChar">
    <w:name w:val="mechtex Char"/>
    <w:link w:val="mechtex"/>
    <w:uiPriority w:val="99"/>
    <w:rsid w:val="00DD23AB"/>
    <w:rPr>
      <w:rFonts w:ascii="Arial Armenian" w:hAnsi="Arial Armenian"/>
      <w:sz w:val="22"/>
      <w:szCs w:val="22"/>
      <w:lang w:eastAsia="ru-RU"/>
    </w:rPr>
  </w:style>
  <w:style w:type="paragraph" w:customStyle="1" w:styleId="6">
    <w:name w:val="Знак Знак6"/>
    <w:basedOn w:val="Normal"/>
    <w:autoRedefine/>
    <w:uiPriority w:val="99"/>
    <w:qFormat/>
    <w:rsid w:val="00DD23AB"/>
    <w:rPr>
      <w:rFonts w:ascii="Times New Roman" w:eastAsia="SimSun" w:hAnsi="Times New Roman"/>
      <w:sz w:val="20"/>
      <w:szCs w:val="20"/>
      <w:lang w:eastAsia="ru-RU"/>
    </w:rPr>
  </w:style>
  <w:style w:type="paragraph" w:customStyle="1" w:styleId="Znak4">
    <w:name w:val="Znak4"/>
    <w:basedOn w:val="Normal"/>
    <w:uiPriority w:val="99"/>
    <w:qFormat/>
    <w:rsid w:val="00DD23AB"/>
    <w:pPr>
      <w:tabs>
        <w:tab w:val="left" w:pos="709"/>
      </w:tabs>
    </w:pPr>
    <w:rPr>
      <w:rFonts w:ascii="Tahoma" w:hAnsi="Tahoma"/>
      <w:lang w:val="pl-PL" w:eastAsia="pl-PL"/>
    </w:rPr>
  </w:style>
  <w:style w:type="character" w:customStyle="1" w:styleId="t101">
    <w:name w:val="t101"/>
    <w:uiPriority w:val="99"/>
    <w:rsid w:val="00DD23AB"/>
    <w:rPr>
      <w:b/>
      <w:bCs/>
      <w:color w:val="0000FF"/>
    </w:rPr>
  </w:style>
  <w:style w:type="paragraph" w:styleId="Caption">
    <w:name w:val="caption"/>
    <w:basedOn w:val="Normal"/>
    <w:next w:val="Normal"/>
    <w:uiPriority w:val="35"/>
    <w:qFormat/>
    <w:rsid w:val="00DD23AB"/>
    <w:pPr>
      <w:spacing w:before="120" w:after="120"/>
      <w:jc w:val="both"/>
    </w:pPr>
    <w:rPr>
      <w:rFonts w:ascii="Times Armenian" w:hAnsi="Times Armenian"/>
      <w:b/>
      <w:bCs/>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qFormat/>
    <w:rsid w:val="00DD23AB"/>
    <w:pPr>
      <w:spacing w:after="120"/>
      <w:ind w:left="360"/>
    </w:pPr>
    <w:rPr>
      <w:rFonts w:ascii="Times New Roman" w:hAnsi="Times New Roman"/>
      <w:sz w:val="20"/>
    </w:rPr>
  </w:style>
  <w:style w:type="table" w:styleId="TableColumns2">
    <w:name w:val="Table Columns 2"/>
    <w:basedOn w:val="TableNormal"/>
    <w:uiPriority w:val="99"/>
    <w:rsid w:val="00DD23A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DD23A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DD23A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DD23A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
    <w:name w:val="Char Char Char1 Char Char Char 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8">
    <w:name w:val="Char8"/>
    <w:basedOn w:val="Normal"/>
    <w:uiPriority w:val="99"/>
    <w:qFormat/>
    <w:locked/>
    <w:rsid w:val="00DD23AB"/>
    <w:pPr>
      <w:spacing w:after="160"/>
    </w:pPr>
    <w:rPr>
      <w:rFonts w:ascii="Verdana" w:eastAsia="Batang" w:hAnsi="Verdana" w:cs="Verdana"/>
    </w:rPr>
  </w:style>
  <w:style w:type="paragraph" w:customStyle="1" w:styleId="12">
    <w:name w:val="Знак Знак1"/>
    <w:basedOn w:val="Normal"/>
    <w:uiPriority w:val="99"/>
    <w:qFormat/>
    <w:rsid w:val="00DD23AB"/>
    <w:pPr>
      <w:spacing w:after="160" w:line="240" w:lineRule="exact"/>
    </w:pPr>
    <w:rPr>
      <w:rFonts w:ascii="Arial" w:hAnsi="Arial" w:cs="Arial"/>
      <w:sz w:val="20"/>
      <w:szCs w:val="20"/>
    </w:rPr>
  </w:style>
  <w:style w:type="paragraph" w:customStyle="1" w:styleId="CarCharCarCharCar1CharCar">
    <w:name w:val="Car Char Car Char Car1 Char Car"/>
    <w:basedOn w:val="Normal"/>
    <w:uiPriority w:val="99"/>
    <w:qFormat/>
    <w:rsid w:val="00DD23AB"/>
    <w:pPr>
      <w:spacing w:after="160" w:line="240" w:lineRule="exact"/>
    </w:pPr>
    <w:rPr>
      <w:rFonts w:ascii="Arial" w:hAnsi="Arial" w:cs="Arial"/>
      <w:b/>
      <w:bCs/>
      <w:sz w:val="20"/>
      <w:szCs w:val="20"/>
    </w:rPr>
  </w:style>
  <w:style w:type="paragraph" w:customStyle="1" w:styleId="general">
    <w:name w:val="general"/>
    <w:basedOn w:val="Normal"/>
    <w:uiPriority w:val="99"/>
    <w:qFormat/>
    <w:rsid w:val="00DD23AB"/>
    <w:pPr>
      <w:spacing w:before="60" w:after="60"/>
    </w:pPr>
    <w:rPr>
      <w:rFonts w:ascii="Sylfaen" w:hAnsi="Sylfaen"/>
      <w:color w:val="354581"/>
      <w:sz w:val="20"/>
      <w:szCs w:val="20"/>
    </w:rPr>
  </w:style>
  <w:style w:type="paragraph" w:customStyle="1" w:styleId="StyleHeading1SectionSectionHeadingText11Chapterhead3">
    <w:name w:val="Style Heading 1(Section)Section Heading(Text)1 1Chapterhead3..."/>
    <w:basedOn w:val="Default"/>
    <w:next w:val="Default"/>
    <w:uiPriority w:val="99"/>
    <w:qFormat/>
    <w:rsid w:val="00DD23AB"/>
    <w:rPr>
      <w:rFonts w:ascii="Sylfaen" w:hAnsi="Sylfaen"/>
      <w:color w:val="auto"/>
    </w:rPr>
  </w:style>
  <w:style w:type="paragraph" w:customStyle="1" w:styleId="StyleHeading2ChapterParanumTextSylfaen1">
    <w:name w:val="Style Heading 2.(Chapter).Paranum.Text + Sylfaen1"/>
    <w:basedOn w:val="Default"/>
    <w:next w:val="Default"/>
    <w:uiPriority w:val="99"/>
    <w:qFormat/>
    <w:rsid w:val="00DD23AB"/>
    <w:rPr>
      <w:rFonts w:ascii="Sylfaen" w:hAnsi="Sylfaen"/>
      <w:color w:val="auto"/>
    </w:rPr>
  </w:style>
  <w:style w:type="paragraph" w:customStyle="1" w:styleId="BodyText1">
    <w:name w:val="Body Text1"/>
    <w:basedOn w:val="Default"/>
    <w:next w:val="Default"/>
    <w:uiPriority w:val="99"/>
    <w:qFormat/>
    <w:rsid w:val="00DD23AB"/>
    <w:rPr>
      <w:rFonts w:ascii="Sylfaen" w:hAnsi="Sylfaen"/>
      <w:color w:val="auto"/>
    </w:rPr>
  </w:style>
  <w:style w:type="paragraph" w:customStyle="1" w:styleId="Text">
    <w:name w:val="Text"/>
    <w:basedOn w:val="Normal"/>
    <w:uiPriority w:val="99"/>
    <w:qFormat/>
    <w:rsid w:val="00DD23AB"/>
    <w:pPr>
      <w:overflowPunct w:val="0"/>
      <w:autoSpaceDE w:val="0"/>
      <w:autoSpaceDN w:val="0"/>
      <w:adjustRightInd w:val="0"/>
      <w:spacing w:after="220"/>
      <w:jc w:val="both"/>
      <w:textAlignment w:val="baseline"/>
    </w:pPr>
    <w:rPr>
      <w:rFonts w:ascii="Times New Roman" w:hAnsi="Times New Roman"/>
      <w:sz w:val="22"/>
      <w:szCs w:val="20"/>
      <w:lang w:val="en-GB"/>
    </w:rPr>
  </w:style>
  <w:style w:type="paragraph" w:styleId="ListBullet">
    <w:name w:val="List Bullet"/>
    <w:basedOn w:val="Normal"/>
    <w:autoRedefine/>
    <w:uiPriority w:val="99"/>
    <w:qFormat/>
    <w:rsid w:val="00DD23AB"/>
    <w:pPr>
      <w:tabs>
        <w:tab w:val="num" w:pos="360"/>
      </w:tabs>
      <w:overflowPunct w:val="0"/>
      <w:autoSpaceDE w:val="0"/>
      <w:autoSpaceDN w:val="0"/>
      <w:adjustRightInd w:val="0"/>
      <w:spacing w:before="130"/>
      <w:ind w:left="360" w:hanging="360"/>
      <w:jc w:val="both"/>
      <w:textAlignment w:val="baseline"/>
    </w:pPr>
    <w:rPr>
      <w:rFonts w:ascii="Times New Roman" w:hAnsi="Times New Roman"/>
      <w:sz w:val="22"/>
      <w:szCs w:val="20"/>
      <w:lang w:val="en-GB"/>
    </w:rPr>
  </w:style>
  <w:style w:type="paragraph" w:styleId="PlainText">
    <w:name w:val="Plain Text"/>
    <w:basedOn w:val="Normal"/>
    <w:link w:val="PlainTextChar1"/>
    <w:uiPriority w:val="99"/>
    <w:rsid w:val="00DD23AB"/>
    <w:rPr>
      <w:rFonts w:ascii="Courier New" w:hAnsi="Courier New"/>
      <w:sz w:val="20"/>
      <w:szCs w:val="20"/>
    </w:rPr>
  </w:style>
  <w:style w:type="character" w:customStyle="1" w:styleId="PlainTextChar">
    <w:name w:val="Plain Text Char"/>
    <w:uiPriority w:val="99"/>
    <w:rsid w:val="00DD23AB"/>
    <w:rPr>
      <w:rFonts w:ascii="Courier New" w:hAnsi="Courier New" w:cs="Courier New"/>
    </w:rPr>
  </w:style>
  <w:style w:type="paragraph" w:customStyle="1" w:styleId="Tabletext">
    <w:name w:val="Tabletext"/>
    <w:basedOn w:val="Normal"/>
    <w:uiPriority w:val="99"/>
    <w:qFormat/>
    <w:rsid w:val="00DD23AB"/>
    <w:pPr>
      <w:overflowPunct w:val="0"/>
      <w:autoSpaceDE w:val="0"/>
      <w:autoSpaceDN w:val="0"/>
      <w:adjustRightInd w:val="0"/>
      <w:ind w:left="153" w:hanging="153"/>
      <w:textAlignment w:val="baseline"/>
    </w:pPr>
    <w:rPr>
      <w:rFonts w:ascii="Times New Roman" w:hAnsi="Times New Roman"/>
      <w:sz w:val="18"/>
      <w:szCs w:val="20"/>
      <w:lang w:val="en-GB"/>
    </w:rPr>
  </w:style>
  <w:style w:type="paragraph" w:customStyle="1" w:styleId="Graphic">
    <w:name w:val="Graphic"/>
    <w:basedOn w:val="Text"/>
    <w:uiPriority w:val="99"/>
    <w:qFormat/>
    <w:rsid w:val="00DD23AB"/>
    <w:pPr>
      <w:keepNext/>
      <w:spacing w:after="130"/>
      <w:jc w:val="center"/>
    </w:pPr>
  </w:style>
  <w:style w:type="paragraph" w:customStyle="1" w:styleId="Bullet">
    <w:name w:val="Bullet"/>
    <w:aliases w:val="bl,Bullet L1,bl1"/>
    <w:basedOn w:val="Normal"/>
    <w:uiPriority w:val="99"/>
    <w:qFormat/>
    <w:rsid w:val="00DD23AB"/>
    <w:pPr>
      <w:numPr>
        <w:numId w:val="3"/>
      </w:numPr>
      <w:overflowPunct w:val="0"/>
      <w:autoSpaceDE w:val="0"/>
      <w:autoSpaceDN w:val="0"/>
      <w:adjustRightInd w:val="0"/>
      <w:spacing w:after="130"/>
      <w:jc w:val="both"/>
      <w:textAlignment w:val="baseline"/>
    </w:pPr>
    <w:rPr>
      <w:rFonts w:ascii="Times New Roman" w:hAnsi="Times New Roman"/>
      <w:sz w:val="22"/>
      <w:szCs w:val="20"/>
      <w:lang w:val="en-GB"/>
    </w:rPr>
  </w:style>
  <w:style w:type="paragraph" w:styleId="ListBullet2">
    <w:name w:val="List Bullet 2"/>
    <w:basedOn w:val="Normal"/>
    <w:autoRedefine/>
    <w:uiPriority w:val="99"/>
    <w:rsid w:val="00DD23AB"/>
    <w:pPr>
      <w:numPr>
        <w:numId w:val="2"/>
      </w:numPr>
    </w:pPr>
    <w:rPr>
      <w:rFonts w:ascii="Times New Roman" w:hAnsi="Times New Roman"/>
    </w:rPr>
  </w:style>
  <w:style w:type="paragraph" w:styleId="ListContinue2">
    <w:name w:val="List Continue 2"/>
    <w:basedOn w:val="Normal"/>
    <w:uiPriority w:val="99"/>
    <w:rsid w:val="00DD23AB"/>
    <w:pPr>
      <w:spacing w:after="120"/>
      <w:ind w:left="720"/>
    </w:pPr>
    <w:rPr>
      <w:rFonts w:ascii="Times New Roman" w:hAnsi="Times New Roman"/>
    </w:rPr>
  </w:style>
  <w:style w:type="paragraph" w:customStyle="1" w:styleId="GlossaryHeader">
    <w:name w:val="Glossary Header"/>
    <w:next w:val="Normal"/>
    <w:uiPriority w:val="99"/>
    <w:qFormat/>
    <w:rsid w:val="00DD23AB"/>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qFormat/>
    <w:rsid w:val="00DD23AB"/>
    <w:rPr>
      <w:rFonts w:ascii="Arial" w:hAnsi="Arial"/>
      <w:noProof/>
      <w:sz w:val="18"/>
    </w:rPr>
  </w:style>
  <w:style w:type="paragraph" w:customStyle="1" w:styleId="KLegalHeading3">
    <w:name w:val="KLegal Heading 3"/>
    <w:basedOn w:val="Normal"/>
    <w:next w:val="Text"/>
    <w:uiPriority w:val="99"/>
    <w:qFormat/>
    <w:rsid w:val="00DD23AB"/>
    <w:pPr>
      <w:keepNext/>
      <w:tabs>
        <w:tab w:val="num" w:pos="2700"/>
      </w:tabs>
      <w:overflowPunct w:val="0"/>
      <w:autoSpaceDE w:val="0"/>
      <w:autoSpaceDN w:val="0"/>
      <w:adjustRightInd w:val="0"/>
      <w:spacing w:after="220"/>
      <w:ind w:left="1440" w:hanging="720"/>
      <w:jc w:val="both"/>
      <w:textAlignment w:val="baseline"/>
    </w:pPr>
    <w:rPr>
      <w:rFonts w:ascii="Times New Roman" w:hAnsi="Times New Roman"/>
      <w:b/>
      <w:sz w:val="22"/>
      <w:szCs w:val="20"/>
      <w:lang w:val="en-GB"/>
    </w:rPr>
  </w:style>
  <w:style w:type="paragraph" w:customStyle="1" w:styleId="KLegalHeading4">
    <w:name w:val="KLegal Heading 4"/>
    <w:basedOn w:val="Normal"/>
    <w:next w:val="Text"/>
    <w:uiPriority w:val="99"/>
    <w:qFormat/>
    <w:rsid w:val="00DD23AB"/>
    <w:pPr>
      <w:keepNext/>
      <w:tabs>
        <w:tab w:val="num" w:pos="3420"/>
      </w:tabs>
      <w:overflowPunct w:val="0"/>
      <w:autoSpaceDE w:val="0"/>
      <w:autoSpaceDN w:val="0"/>
      <w:adjustRightInd w:val="0"/>
      <w:spacing w:after="220"/>
      <w:ind w:left="2160" w:hanging="720"/>
      <w:jc w:val="both"/>
      <w:textAlignment w:val="baseline"/>
    </w:pPr>
    <w:rPr>
      <w:rFonts w:ascii="Times New Roman" w:hAnsi="Times New Roman"/>
      <w:b/>
      <w:i/>
      <w:sz w:val="22"/>
      <w:szCs w:val="20"/>
      <w:lang w:val="en-GB"/>
    </w:rPr>
  </w:style>
  <w:style w:type="paragraph" w:customStyle="1" w:styleId="KLegalHeading1">
    <w:name w:val="KLegal Heading 1"/>
    <w:basedOn w:val="Normal"/>
    <w:next w:val="KLegalHeading2"/>
    <w:uiPriority w:val="99"/>
    <w:qFormat/>
    <w:rsid w:val="00DD23AB"/>
    <w:pPr>
      <w:keepNext/>
      <w:pageBreakBefore/>
      <w:tabs>
        <w:tab w:val="num" w:pos="1260"/>
      </w:tabs>
      <w:overflowPunct w:val="0"/>
      <w:autoSpaceDE w:val="0"/>
      <w:autoSpaceDN w:val="0"/>
      <w:adjustRightInd w:val="0"/>
      <w:spacing w:after="440"/>
      <w:ind w:left="851" w:hanging="851"/>
      <w:jc w:val="both"/>
      <w:textAlignment w:val="baseline"/>
      <w:outlineLvl w:val="0"/>
    </w:pPr>
    <w:rPr>
      <w:rFonts w:ascii="Times New Roman" w:hAnsi="Times New Roman"/>
      <w:b/>
      <w:sz w:val="32"/>
      <w:szCs w:val="20"/>
      <w:lang w:val="en-GB"/>
    </w:rPr>
  </w:style>
  <w:style w:type="paragraph" w:customStyle="1" w:styleId="KLegalHeading2">
    <w:name w:val="KLegal Heading 2"/>
    <w:basedOn w:val="Normal"/>
    <w:next w:val="KLegalHeading3"/>
    <w:uiPriority w:val="99"/>
    <w:qFormat/>
    <w:rsid w:val="00DD23AB"/>
    <w:pPr>
      <w:keepNext/>
      <w:tabs>
        <w:tab w:val="num" w:pos="1980"/>
      </w:tabs>
      <w:overflowPunct w:val="0"/>
      <w:autoSpaceDE w:val="0"/>
      <w:autoSpaceDN w:val="0"/>
      <w:adjustRightInd w:val="0"/>
      <w:spacing w:after="220"/>
      <w:ind w:left="851" w:hanging="851"/>
      <w:jc w:val="both"/>
      <w:textAlignment w:val="baseline"/>
      <w:outlineLvl w:val="1"/>
    </w:pPr>
    <w:rPr>
      <w:rFonts w:ascii="Times New Roman" w:hAnsi="Times New Roman"/>
      <w:b/>
      <w:sz w:val="28"/>
      <w:szCs w:val="20"/>
      <w:lang w:val="en-GB"/>
    </w:rPr>
  </w:style>
  <w:style w:type="character" w:customStyle="1" w:styleId="Heading3CharCharCharCharCharCharChar">
    <w:name w:val="Heading 3 Char Char Char Char Char Char Char"/>
    <w:rsid w:val="00DD23AB"/>
    <w:rPr>
      <w:rFonts w:ascii="Times Armenian" w:hAnsi="Times Armenian"/>
      <w:b/>
      <w:bCs/>
      <w:sz w:val="24"/>
      <w:szCs w:val="24"/>
      <w:lang w:val="en-GB" w:eastAsia="en-US" w:bidi="ar-SA"/>
    </w:rPr>
  </w:style>
  <w:style w:type="paragraph" w:customStyle="1" w:styleId="font5">
    <w:name w:val="font5"/>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6">
    <w:name w:val="font6"/>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uiPriority w:val="99"/>
    <w:qFormat/>
    <w:rsid w:val="00DD23AB"/>
    <w:pPr>
      <w:spacing w:before="100" w:beforeAutospacing="1" w:after="100" w:afterAutospacing="1"/>
    </w:pPr>
    <w:rPr>
      <w:rFonts w:ascii="Times Armenian" w:hAnsi="Times Armenian"/>
      <w:color w:val="000000"/>
      <w:sz w:val="20"/>
      <w:szCs w:val="20"/>
    </w:rPr>
  </w:style>
  <w:style w:type="paragraph" w:customStyle="1" w:styleId="font8">
    <w:name w:val="font8"/>
    <w:basedOn w:val="Normal"/>
    <w:uiPriority w:val="99"/>
    <w:qFormat/>
    <w:rsid w:val="00DD23AB"/>
    <w:pPr>
      <w:spacing w:before="100" w:beforeAutospacing="1" w:after="100" w:afterAutospacing="1"/>
    </w:pPr>
    <w:rPr>
      <w:rFonts w:ascii="Times Armenian" w:hAnsi="Times Armenian"/>
      <w:color w:val="000000"/>
      <w:sz w:val="16"/>
      <w:szCs w:val="16"/>
    </w:rPr>
  </w:style>
  <w:style w:type="paragraph" w:customStyle="1" w:styleId="font9">
    <w:name w:val="font9"/>
    <w:basedOn w:val="Normal"/>
    <w:uiPriority w:val="99"/>
    <w:qFormat/>
    <w:rsid w:val="00DD23AB"/>
    <w:pPr>
      <w:spacing w:before="100" w:beforeAutospacing="1" w:after="100" w:afterAutospacing="1"/>
    </w:pPr>
    <w:rPr>
      <w:rFonts w:ascii="Times Armenian" w:hAnsi="Times Armenian"/>
      <w:color w:val="000000"/>
      <w:sz w:val="22"/>
      <w:szCs w:val="22"/>
    </w:rPr>
  </w:style>
  <w:style w:type="paragraph" w:customStyle="1" w:styleId="font10">
    <w:name w:val="font10"/>
    <w:basedOn w:val="Normal"/>
    <w:uiPriority w:val="99"/>
    <w:qFormat/>
    <w:rsid w:val="00DD23AB"/>
    <w:pPr>
      <w:spacing w:before="100" w:beforeAutospacing="1" w:after="100" w:afterAutospacing="1"/>
    </w:pPr>
    <w:rPr>
      <w:rFonts w:ascii="Times Armenian" w:hAnsi="Times Armenian"/>
      <w:b/>
      <w:bCs/>
      <w:color w:val="000000"/>
      <w:sz w:val="16"/>
      <w:szCs w:val="16"/>
    </w:rPr>
  </w:style>
  <w:style w:type="paragraph" w:customStyle="1" w:styleId="xl65">
    <w:name w:val="xl65"/>
    <w:basedOn w:val="Normal"/>
    <w:uiPriority w:val="99"/>
    <w:qFormat/>
    <w:rsid w:val="00DD23AB"/>
    <w:pPr>
      <w:spacing w:before="100" w:beforeAutospacing="1" w:after="100" w:afterAutospacing="1"/>
      <w:textAlignment w:val="center"/>
    </w:pPr>
    <w:rPr>
      <w:rFonts w:ascii="Times New Roman" w:hAnsi="Times New Roman"/>
    </w:rPr>
  </w:style>
  <w:style w:type="paragraph" w:customStyle="1" w:styleId="xl66">
    <w:name w:val="xl66"/>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67">
    <w:name w:val="xl67"/>
    <w:basedOn w:val="Normal"/>
    <w:uiPriority w:val="99"/>
    <w:qFormat/>
    <w:rsid w:val="00DD23AB"/>
    <w:pPr>
      <w:spacing w:before="100" w:beforeAutospacing="1" w:after="100" w:afterAutospacing="1"/>
      <w:jc w:val="center"/>
      <w:textAlignment w:val="center"/>
    </w:pPr>
    <w:rPr>
      <w:rFonts w:ascii="Times New Roman" w:hAnsi="Times New Roman"/>
    </w:rPr>
  </w:style>
  <w:style w:type="paragraph" w:customStyle="1" w:styleId="xl68">
    <w:name w:val="xl68"/>
    <w:basedOn w:val="Normal"/>
    <w:uiPriority w:val="99"/>
    <w:qFormat/>
    <w:rsid w:val="00DD23AB"/>
    <w:pPr>
      <w:spacing w:before="100" w:beforeAutospacing="1" w:after="100" w:afterAutospacing="1"/>
      <w:jc w:val="right"/>
      <w:textAlignment w:val="top"/>
    </w:pPr>
    <w:rPr>
      <w:rFonts w:ascii="Times Armenian" w:hAnsi="Times Armenian"/>
      <w:sz w:val="18"/>
      <w:szCs w:val="18"/>
    </w:rPr>
  </w:style>
  <w:style w:type="paragraph" w:customStyle="1" w:styleId="xl69">
    <w:name w:val="xl69"/>
    <w:basedOn w:val="Normal"/>
    <w:uiPriority w:val="99"/>
    <w:qFormat/>
    <w:rsid w:val="00DD23AB"/>
    <w:pPr>
      <w:spacing w:before="100" w:beforeAutospacing="1" w:after="100" w:afterAutospacing="1"/>
      <w:jc w:val="both"/>
      <w:textAlignment w:val="top"/>
    </w:pPr>
    <w:rPr>
      <w:rFonts w:ascii="Times Armenian" w:hAnsi="Times Armenian"/>
      <w:sz w:val="18"/>
      <w:szCs w:val="18"/>
    </w:rPr>
  </w:style>
  <w:style w:type="paragraph" w:customStyle="1" w:styleId="xl70">
    <w:name w:val="xl70"/>
    <w:basedOn w:val="Normal"/>
    <w:uiPriority w:val="99"/>
    <w:qFormat/>
    <w:rsid w:val="00DD23AB"/>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1">
    <w:name w:val="xl71"/>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2">
    <w:name w:val="xl72"/>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3">
    <w:name w:val="xl73"/>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4">
    <w:name w:val="xl74"/>
    <w:basedOn w:val="Normal"/>
    <w:uiPriority w:val="99"/>
    <w:qFormat/>
    <w:rsid w:val="00DD23AB"/>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5">
    <w:name w:val="xl75"/>
    <w:basedOn w:val="Normal"/>
    <w:uiPriority w:val="99"/>
    <w:qFormat/>
    <w:rsid w:val="00DD23AB"/>
    <w:pPr>
      <w:pBdr>
        <w:top w:val="double" w:sz="6"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6">
    <w:name w:val="xl76"/>
    <w:basedOn w:val="Normal"/>
    <w:uiPriority w:val="99"/>
    <w:qFormat/>
    <w:rsid w:val="00DD23AB"/>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77">
    <w:name w:val="xl77"/>
    <w:basedOn w:val="Normal"/>
    <w:uiPriority w:val="99"/>
    <w:qFormat/>
    <w:rsid w:val="00DD23AB"/>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8">
    <w:name w:val="xl78"/>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9">
    <w:name w:val="xl79"/>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80">
    <w:name w:val="xl80"/>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81">
    <w:name w:val="xl81"/>
    <w:basedOn w:val="Normal"/>
    <w:uiPriority w:val="99"/>
    <w:qFormat/>
    <w:rsid w:val="00DD23AB"/>
    <w:pPr>
      <w:pBdr>
        <w:top w:val="double" w:sz="6" w:space="0" w:color="auto"/>
        <w:lef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2">
    <w:name w:val="xl82"/>
    <w:basedOn w:val="Normal"/>
    <w:uiPriority w:val="99"/>
    <w:qFormat/>
    <w:rsid w:val="00DD23AB"/>
    <w:pPr>
      <w:pBdr>
        <w:top w:val="double" w:sz="6" w:space="0" w:color="auto"/>
        <w:righ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3">
    <w:name w:val="xl83"/>
    <w:basedOn w:val="Normal"/>
    <w:uiPriority w:val="99"/>
    <w:qFormat/>
    <w:rsid w:val="00DD23AB"/>
    <w:pPr>
      <w:pBdr>
        <w:left w:val="single" w:sz="8" w:space="0" w:color="auto"/>
        <w:bottom w:val="double" w:sz="6"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4">
    <w:name w:val="xl84"/>
    <w:basedOn w:val="Normal"/>
    <w:uiPriority w:val="99"/>
    <w:qFormat/>
    <w:rsid w:val="00DD23AB"/>
    <w:pPr>
      <w:pBdr>
        <w:bottom w:val="double" w:sz="6" w:space="0" w:color="auto"/>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5">
    <w:name w:val="xl85"/>
    <w:basedOn w:val="Normal"/>
    <w:uiPriority w:val="99"/>
    <w:qFormat/>
    <w:rsid w:val="00DD23AB"/>
    <w:pPr>
      <w:pBdr>
        <w:top w:val="double" w:sz="6"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6">
    <w:name w:val="xl86"/>
    <w:basedOn w:val="Normal"/>
    <w:uiPriority w:val="99"/>
    <w:qFormat/>
    <w:rsid w:val="00DD23AB"/>
    <w:pPr>
      <w:pBdr>
        <w:top w:val="double" w:sz="6"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7">
    <w:name w:val="xl87"/>
    <w:basedOn w:val="Normal"/>
    <w:uiPriority w:val="99"/>
    <w:qFormat/>
    <w:rsid w:val="00DD23AB"/>
    <w:pPr>
      <w:pBdr>
        <w:lef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8">
    <w:name w:val="xl88"/>
    <w:basedOn w:val="Normal"/>
    <w:uiPriority w:val="99"/>
    <w:qFormat/>
    <w:rsid w:val="00DD23AB"/>
    <w:pPr>
      <w:pBdr>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9">
    <w:name w:val="xl89"/>
    <w:basedOn w:val="Normal"/>
    <w:uiPriority w:val="99"/>
    <w:qFormat/>
    <w:rsid w:val="00DD23AB"/>
    <w:pPr>
      <w:pBdr>
        <w:left w:val="single" w:sz="8" w:space="0" w:color="auto"/>
        <w:bottom w:val="double" w:sz="6" w:space="0" w:color="auto"/>
      </w:pBdr>
      <w:spacing w:before="100" w:beforeAutospacing="1" w:after="100" w:afterAutospacing="1"/>
      <w:jc w:val="both"/>
      <w:textAlignment w:val="center"/>
    </w:pPr>
    <w:rPr>
      <w:rFonts w:ascii="Times Armenian" w:hAnsi="Times Armenian"/>
      <w:sz w:val="16"/>
      <w:szCs w:val="16"/>
    </w:rPr>
  </w:style>
  <w:style w:type="paragraph" w:customStyle="1" w:styleId="xl90">
    <w:name w:val="xl90"/>
    <w:basedOn w:val="Normal"/>
    <w:uiPriority w:val="99"/>
    <w:qFormat/>
    <w:rsid w:val="00DD23AB"/>
    <w:pPr>
      <w:pBdr>
        <w:bottom w:val="double" w:sz="6"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1">
    <w:name w:val="xl91"/>
    <w:basedOn w:val="Normal"/>
    <w:uiPriority w:val="99"/>
    <w:qFormat/>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92">
    <w:name w:val="xl92"/>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3">
    <w:name w:val="xl93"/>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4">
    <w:name w:val="xl94"/>
    <w:basedOn w:val="Normal"/>
    <w:uiPriority w:val="99"/>
    <w:qFormat/>
    <w:rsid w:val="00DD23AB"/>
    <w:pPr>
      <w:pBdr>
        <w:top w:val="single" w:sz="8"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5">
    <w:name w:val="xl95"/>
    <w:basedOn w:val="Normal"/>
    <w:uiPriority w:val="99"/>
    <w:qFormat/>
    <w:rsid w:val="00DD23AB"/>
    <w:pPr>
      <w:pBdr>
        <w:top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6">
    <w:name w:val="xl96"/>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7">
    <w:name w:val="xl97"/>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8">
    <w:name w:val="xl98"/>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9">
    <w:name w:val="xl99"/>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00">
    <w:name w:val="xl100"/>
    <w:basedOn w:val="Normal"/>
    <w:uiPriority w:val="99"/>
    <w:qFormat/>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1">
    <w:name w:val="xl101"/>
    <w:basedOn w:val="Normal"/>
    <w:uiPriority w:val="99"/>
    <w:qFormat/>
    <w:rsid w:val="00DD23AB"/>
    <w:pPr>
      <w:pBdr>
        <w:lef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2">
    <w:name w:val="xl102"/>
    <w:basedOn w:val="Normal"/>
    <w:uiPriority w:val="99"/>
    <w:qFormat/>
    <w:rsid w:val="00DD23AB"/>
    <w:pPr>
      <w:pBdr>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3">
    <w:name w:val="xl103"/>
    <w:basedOn w:val="Normal"/>
    <w:uiPriority w:val="99"/>
    <w:qFormat/>
    <w:rsid w:val="00DD23AB"/>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04">
    <w:name w:val="xl104"/>
    <w:basedOn w:val="Normal"/>
    <w:uiPriority w:val="99"/>
    <w:qFormat/>
    <w:rsid w:val="00DD23AB"/>
    <w:pPr>
      <w:spacing w:before="100" w:beforeAutospacing="1" w:after="100" w:afterAutospacing="1"/>
      <w:textAlignment w:val="center"/>
    </w:pPr>
    <w:rPr>
      <w:rFonts w:ascii="Calibri" w:hAnsi="Calibri"/>
    </w:rPr>
  </w:style>
  <w:style w:type="paragraph" w:customStyle="1" w:styleId="xl105">
    <w:name w:val="xl105"/>
    <w:basedOn w:val="Normal"/>
    <w:uiPriority w:val="99"/>
    <w:qFormat/>
    <w:rsid w:val="00DD23AB"/>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6">
    <w:name w:val="xl106"/>
    <w:basedOn w:val="Normal"/>
    <w:uiPriority w:val="99"/>
    <w:qFormat/>
    <w:rsid w:val="00DD23AB"/>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7">
    <w:name w:val="xl107"/>
    <w:basedOn w:val="Normal"/>
    <w:uiPriority w:val="99"/>
    <w:qFormat/>
    <w:rsid w:val="00DD23AB"/>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8">
    <w:name w:val="xl108"/>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9">
    <w:name w:val="xl109"/>
    <w:basedOn w:val="Normal"/>
    <w:uiPriority w:val="99"/>
    <w:qFormat/>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0">
    <w:name w:val="xl110"/>
    <w:basedOn w:val="Normal"/>
    <w:uiPriority w:val="99"/>
    <w:qFormat/>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1">
    <w:name w:val="xl111"/>
    <w:basedOn w:val="Normal"/>
    <w:uiPriority w:val="99"/>
    <w:qFormat/>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2">
    <w:name w:val="xl112"/>
    <w:basedOn w:val="Normal"/>
    <w:uiPriority w:val="99"/>
    <w:qFormat/>
    <w:rsid w:val="00DD23AB"/>
    <w:pPr>
      <w:pBdr>
        <w:top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3">
    <w:name w:val="xl113"/>
    <w:basedOn w:val="Normal"/>
    <w:uiPriority w:val="99"/>
    <w:qFormat/>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4">
    <w:name w:val="xl114"/>
    <w:basedOn w:val="Normal"/>
    <w:uiPriority w:val="99"/>
    <w:qFormat/>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5">
    <w:name w:val="xl115"/>
    <w:basedOn w:val="Normal"/>
    <w:uiPriority w:val="99"/>
    <w:qFormat/>
    <w:rsid w:val="00DD23AB"/>
    <w:pPr>
      <w:pBdr>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16">
    <w:name w:val="xl116"/>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7">
    <w:name w:val="xl117"/>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8">
    <w:name w:val="xl118"/>
    <w:basedOn w:val="Normal"/>
    <w:uiPriority w:val="99"/>
    <w:qFormat/>
    <w:rsid w:val="00DD23AB"/>
    <w:pPr>
      <w:pBdr>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9">
    <w:name w:val="xl119"/>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0">
    <w:name w:val="xl120"/>
    <w:basedOn w:val="Normal"/>
    <w:uiPriority w:val="99"/>
    <w:qFormat/>
    <w:rsid w:val="00DD23AB"/>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1">
    <w:name w:val="xl12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2">
    <w:name w:val="xl122"/>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3">
    <w:name w:val="xl123"/>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4">
    <w:name w:val="xl124"/>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5">
    <w:name w:val="xl125"/>
    <w:basedOn w:val="Normal"/>
    <w:uiPriority w:val="99"/>
    <w:qFormat/>
    <w:rsid w:val="00DD23AB"/>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6">
    <w:name w:val="xl126"/>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27">
    <w:name w:val="xl127"/>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8">
    <w:name w:val="xl128"/>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9">
    <w:name w:val="xl129"/>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0">
    <w:name w:val="xl130"/>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1">
    <w:name w:val="xl13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32">
    <w:name w:val="xl132"/>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3">
    <w:name w:val="xl133"/>
    <w:basedOn w:val="Normal"/>
    <w:uiPriority w:val="99"/>
    <w:qFormat/>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4">
    <w:name w:val="xl134"/>
    <w:basedOn w:val="Normal"/>
    <w:uiPriority w:val="99"/>
    <w:qFormat/>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5">
    <w:name w:val="xl135"/>
    <w:basedOn w:val="Normal"/>
    <w:uiPriority w:val="99"/>
    <w:qFormat/>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6">
    <w:name w:val="xl136"/>
    <w:basedOn w:val="Normal"/>
    <w:uiPriority w:val="99"/>
    <w:qFormat/>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7">
    <w:name w:val="xl137"/>
    <w:basedOn w:val="Normal"/>
    <w:uiPriority w:val="99"/>
    <w:qFormat/>
    <w:rsid w:val="00DD23AB"/>
    <w:pPr>
      <w:pBdr>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8">
    <w:name w:val="xl138"/>
    <w:basedOn w:val="Normal"/>
    <w:uiPriority w:val="99"/>
    <w:qFormat/>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9">
    <w:name w:val="xl139"/>
    <w:basedOn w:val="Normal"/>
    <w:uiPriority w:val="99"/>
    <w:qFormat/>
    <w:rsid w:val="00DD23AB"/>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uiPriority w:val="99"/>
    <w:qFormat/>
    <w:rsid w:val="00DD23AB"/>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42">
    <w:name w:val="xl142"/>
    <w:basedOn w:val="Normal"/>
    <w:uiPriority w:val="99"/>
    <w:qFormat/>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uiPriority w:val="99"/>
    <w:qFormat/>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uiPriority w:val="99"/>
    <w:qFormat/>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uiPriority w:val="99"/>
    <w:qFormat/>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uiPriority w:val="99"/>
    <w:qFormat/>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47">
    <w:name w:val="xl147"/>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uiPriority w:val="99"/>
    <w:qFormat/>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uiPriority w:val="99"/>
    <w:qFormat/>
    <w:rsid w:val="00DD23AB"/>
    <w:pPr>
      <w:spacing w:before="100" w:beforeAutospacing="1" w:after="100" w:afterAutospacing="1"/>
      <w:jc w:val="center"/>
      <w:textAlignment w:val="center"/>
    </w:pPr>
    <w:rPr>
      <w:rFonts w:ascii="Calibri" w:hAnsi="Calibri"/>
    </w:rPr>
  </w:style>
  <w:style w:type="paragraph" w:customStyle="1" w:styleId="xl155">
    <w:name w:val="xl155"/>
    <w:basedOn w:val="Normal"/>
    <w:uiPriority w:val="99"/>
    <w:qFormat/>
    <w:rsid w:val="00DD23AB"/>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uiPriority w:val="99"/>
    <w:qFormat/>
    <w:rsid w:val="00DD23AB"/>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uiPriority w:val="99"/>
    <w:qFormat/>
    <w:rsid w:val="00DD23AB"/>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uiPriority w:val="99"/>
    <w:qFormat/>
    <w:rsid w:val="00DD23AB"/>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59">
    <w:name w:val="xl159"/>
    <w:basedOn w:val="Normal"/>
    <w:uiPriority w:val="99"/>
    <w:qFormat/>
    <w:rsid w:val="00DD23AB"/>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0">
    <w:name w:val="xl160"/>
    <w:basedOn w:val="Normal"/>
    <w:uiPriority w:val="99"/>
    <w:qFormat/>
    <w:rsid w:val="00DD23AB"/>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1">
    <w:name w:val="xl161"/>
    <w:basedOn w:val="Normal"/>
    <w:uiPriority w:val="99"/>
    <w:qFormat/>
    <w:rsid w:val="00DD23AB"/>
    <w:pPr>
      <w:spacing w:before="100" w:beforeAutospacing="1" w:after="100" w:afterAutospacing="1"/>
      <w:textAlignment w:val="center"/>
    </w:pPr>
    <w:rPr>
      <w:rFonts w:ascii="Times Armenian" w:hAnsi="Times Armenian"/>
      <w:b/>
      <w:bCs/>
      <w:sz w:val="18"/>
      <w:szCs w:val="18"/>
      <w:u w:val="single"/>
    </w:rPr>
  </w:style>
  <w:style w:type="paragraph" w:styleId="Subtitle">
    <w:name w:val="Subtitle"/>
    <w:basedOn w:val="Normal"/>
    <w:link w:val="SubtitleChar1"/>
    <w:uiPriority w:val="11"/>
    <w:qFormat/>
    <w:rsid w:val="00DD23AB"/>
    <w:pPr>
      <w:jc w:val="center"/>
    </w:pPr>
    <w:rPr>
      <w:rFonts w:ascii="Times LatArm" w:hAnsi="Times LatArm"/>
      <w:b/>
      <w:bCs/>
    </w:rPr>
  </w:style>
  <w:style w:type="character" w:customStyle="1" w:styleId="SubtitleChar">
    <w:name w:val="Subtitle Char"/>
    <w:uiPriority w:val="11"/>
    <w:rsid w:val="00DD23AB"/>
    <w:rPr>
      <w:rFonts w:ascii="Cambria" w:eastAsia="Times New Roman" w:hAnsi="Cambria" w:cs="Times New Roman"/>
      <w:sz w:val="24"/>
      <w:szCs w:val="24"/>
    </w:rPr>
  </w:style>
  <w:style w:type="paragraph" w:customStyle="1" w:styleId="xl24">
    <w:name w:val="xl24"/>
    <w:basedOn w:val="Normal"/>
    <w:uiPriority w:val="99"/>
    <w:qFormat/>
    <w:rsid w:val="00DD23AB"/>
    <w:pP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5">
    <w:name w:val="xl25"/>
    <w:basedOn w:val="Normal"/>
    <w:uiPriority w:val="99"/>
    <w:qFormat/>
    <w:rsid w:val="00DD23AB"/>
    <w:pP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6">
    <w:name w:val="xl26"/>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7">
    <w:name w:val="xl27"/>
    <w:basedOn w:val="Normal"/>
    <w:uiPriority w:val="99"/>
    <w:qFormat/>
    <w:rsid w:val="00DD23AB"/>
    <w:pPr>
      <w:pBdr>
        <w:bottom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8">
    <w:name w:val="xl28"/>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9">
    <w:name w:val="xl29"/>
    <w:basedOn w:val="Normal"/>
    <w:uiPriority w:val="99"/>
    <w:qFormat/>
    <w:rsid w:val="00DD23AB"/>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30">
    <w:name w:val="xl30"/>
    <w:basedOn w:val="Normal"/>
    <w:uiPriority w:val="99"/>
    <w:qFormat/>
    <w:rsid w:val="00DD23AB"/>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sz w:val="22"/>
      <w:szCs w:val="22"/>
    </w:rPr>
  </w:style>
  <w:style w:type="paragraph" w:customStyle="1" w:styleId="xl31">
    <w:name w:val="xl31"/>
    <w:basedOn w:val="Normal"/>
    <w:uiPriority w:val="99"/>
    <w:qFormat/>
    <w:rsid w:val="00DD23AB"/>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rPr>
  </w:style>
  <w:style w:type="paragraph" w:customStyle="1" w:styleId="xl32">
    <w:name w:val="xl32"/>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3">
    <w:name w:val="xl33"/>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4">
    <w:name w:val="xl34"/>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5">
    <w:name w:val="xl35"/>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6">
    <w:name w:val="xl36"/>
    <w:basedOn w:val="Normal"/>
    <w:uiPriority w:val="99"/>
    <w:qFormat/>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23">
    <w:name w:val="xl23"/>
    <w:basedOn w:val="Normal"/>
    <w:uiPriority w:val="99"/>
    <w:qFormat/>
    <w:rsid w:val="00DD23AB"/>
    <w:pPr>
      <w:spacing w:before="100" w:beforeAutospacing="1" w:after="100" w:afterAutospacing="1"/>
      <w:jc w:val="center"/>
      <w:textAlignment w:val="center"/>
    </w:pPr>
    <w:rPr>
      <w:rFonts w:ascii="Times Armenian" w:hAnsi="Times Armenian"/>
    </w:rPr>
  </w:style>
  <w:style w:type="paragraph" w:customStyle="1" w:styleId="xl37">
    <w:name w:val="xl37"/>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xl38">
    <w:name w:val="xl38"/>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39">
    <w:name w:val="xl39"/>
    <w:basedOn w:val="Normal"/>
    <w:uiPriority w:val="99"/>
    <w:qFormat/>
    <w:rsid w:val="00DD23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0">
    <w:name w:val="xl40"/>
    <w:basedOn w:val="Normal"/>
    <w:uiPriority w:val="99"/>
    <w:qFormat/>
    <w:rsid w:val="00DD23AB"/>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1">
    <w:name w:val="xl41"/>
    <w:basedOn w:val="Normal"/>
    <w:uiPriority w:val="99"/>
    <w:qFormat/>
    <w:rsid w:val="00DD23AB"/>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2">
    <w:name w:val="xl42"/>
    <w:basedOn w:val="Normal"/>
    <w:uiPriority w:val="99"/>
    <w:qFormat/>
    <w:rsid w:val="00DD23AB"/>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3">
    <w:name w:val="xl43"/>
    <w:basedOn w:val="Normal"/>
    <w:uiPriority w:val="99"/>
    <w:qFormat/>
    <w:rsid w:val="00DD23AB"/>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4">
    <w:name w:val="xl44"/>
    <w:basedOn w:val="Normal"/>
    <w:uiPriority w:val="99"/>
    <w:qFormat/>
    <w:rsid w:val="00DD23AB"/>
    <w:pPr>
      <w:spacing w:before="100" w:beforeAutospacing="1" w:after="100" w:afterAutospacing="1"/>
      <w:jc w:val="both"/>
    </w:pPr>
    <w:rPr>
      <w:rFonts w:ascii="Times Armenian" w:eastAsia="Arial Unicode MS" w:hAnsi="Times Armenian" w:cs="Arial Unicode MS"/>
      <w:b/>
      <w:bCs/>
    </w:rPr>
  </w:style>
  <w:style w:type="paragraph" w:customStyle="1" w:styleId="xl45">
    <w:name w:val="xl45"/>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46">
    <w:name w:val="xl46"/>
    <w:basedOn w:val="Normal"/>
    <w:uiPriority w:val="99"/>
    <w:qFormat/>
    <w:rsid w:val="00DD23AB"/>
    <w:pPr>
      <w:spacing w:before="100" w:beforeAutospacing="1" w:after="100" w:afterAutospacing="1"/>
      <w:jc w:val="center"/>
      <w:textAlignment w:val="center"/>
    </w:pPr>
    <w:rPr>
      <w:rFonts w:ascii="Times Armenian" w:eastAsia="Arial Unicode MS" w:hAnsi="Times Armenian" w:cs="Arial Unicode MS"/>
      <w:b/>
      <w:bCs/>
      <w:sz w:val="22"/>
      <w:szCs w:val="22"/>
      <w:u w:val="single"/>
    </w:rPr>
  </w:style>
  <w:style w:type="paragraph" w:customStyle="1" w:styleId="xl47">
    <w:name w:val="xl47"/>
    <w:basedOn w:val="Normal"/>
    <w:uiPriority w:val="99"/>
    <w:qFormat/>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8">
    <w:name w:val="xl48"/>
    <w:basedOn w:val="Normal"/>
    <w:uiPriority w:val="99"/>
    <w:qFormat/>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StyleBodyTextArialAMChar">
    <w:name w:val="Style Body Text + Arial AM Char"/>
    <w:basedOn w:val="BodyText"/>
    <w:uiPriority w:val="99"/>
    <w:qFormat/>
    <w:rsid w:val="00DD23AB"/>
    <w:pPr>
      <w:overflowPunct/>
      <w:autoSpaceDE/>
      <w:autoSpaceDN/>
      <w:adjustRightInd/>
      <w:spacing w:after="240" w:line="240" w:lineRule="auto"/>
      <w:jc w:val="both"/>
      <w:textAlignment w:val="auto"/>
    </w:pPr>
    <w:rPr>
      <w:rFonts w:ascii="Arial AM" w:hAnsi="Arial AM"/>
      <w:b w:val="0"/>
      <w:i w:val="0"/>
      <w:spacing w:val="-5"/>
      <w:lang w:val="en-GB"/>
    </w:rPr>
  </w:style>
  <w:style w:type="paragraph" w:customStyle="1" w:styleId="CoverSubTitle">
    <w:name w:val="Cover SubTitle"/>
    <w:basedOn w:val="Normal"/>
    <w:uiPriority w:val="99"/>
    <w:qFormat/>
    <w:rsid w:val="00DD23AB"/>
    <w:pPr>
      <w:overflowPunct w:val="0"/>
      <w:autoSpaceDE w:val="0"/>
      <w:autoSpaceDN w:val="0"/>
      <w:adjustRightInd w:val="0"/>
      <w:spacing w:line="440" w:lineRule="exact"/>
      <w:jc w:val="center"/>
      <w:textAlignment w:val="baseline"/>
    </w:pPr>
    <w:rPr>
      <w:rFonts w:ascii="Times New Roman" w:hAnsi="Times New Roman"/>
      <w:sz w:val="32"/>
      <w:szCs w:val="20"/>
    </w:rPr>
  </w:style>
  <w:style w:type="paragraph" w:customStyle="1" w:styleId="CharCharCharChar">
    <w:name w:val="Char Char Char Char"/>
    <w:basedOn w:val="Normal"/>
    <w:next w:val="Normal"/>
    <w:uiPriority w:val="99"/>
    <w:qFormat/>
    <w:rsid w:val="00DD23AB"/>
    <w:pPr>
      <w:spacing w:after="160" w:line="240" w:lineRule="exact"/>
    </w:pPr>
    <w:rPr>
      <w:rFonts w:ascii="Tahoma" w:hAnsi="Tahoma" w:cs="Tahoma"/>
    </w:rPr>
  </w:style>
  <w:style w:type="paragraph" w:customStyle="1" w:styleId="CharCharChar0">
    <w:name w:val="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0">
    <w:name w:val="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21">
    <w:name w:val="Абзац списка2"/>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NoSpacing">
    <w:name w:val="No Spacing"/>
    <w:link w:val="NoSpacingChar"/>
    <w:uiPriority w:val="1"/>
    <w:qFormat/>
    <w:rsid w:val="00DD23AB"/>
    <w:rPr>
      <w:rFonts w:ascii="Calibri" w:eastAsia="Calibri" w:hAnsi="Calibri"/>
      <w:sz w:val="22"/>
      <w:szCs w:val="22"/>
    </w:rPr>
  </w:style>
  <w:style w:type="paragraph" w:styleId="DocumentMap">
    <w:name w:val="Document Map"/>
    <w:basedOn w:val="Normal"/>
    <w:link w:val="DocumentMapChar"/>
    <w:uiPriority w:val="99"/>
    <w:rsid w:val="00DD23AB"/>
    <w:pPr>
      <w:shd w:val="clear" w:color="auto" w:fill="000080"/>
    </w:pPr>
    <w:rPr>
      <w:rFonts w:ascii="Tahoma" w:hAnsi="Tahoma"/>
      <w:sz w:val="20"/>
      <w:szCs w:val="20"/>
      <w:lang w:val="hy-AM"/>
    </w:rPr>
  </w:style>
  <w:style w:type="character" w:customStyle="1" w:styleId="DocumentMapChar">
    <w:name w:val="Document Map Char"/>
    <w:link w:val="DocumentMap"/>
    <w:uiPriority w:val="99"/>
    <w:rsid w:val="00DD23AB"/>
    <w:rPr>
      <w:rFonts w:ascii="Tahoma" w:hAnsi="Tahoma"/>
      <w:shd w:val="clear" w:color="auto" w:fill="000080"/>
      <w:lang w:val="hy-AM"/>
    </w:rPr>
  </w:style>
  <w:style w:type="character" w:customStyle="1" w:styleId="CharChar6">
    <w:name w:val="Char Char6"/>
    <w:uiPriority w:val="99"/>
    <w:rsid w:val="00DD23AB"/>
    <w:rPr>
      <w:rFonts w:ascii="Times Armenian" w:hAnsi="Times Armenian" w:cs="Arial"/>
      <w:b/>
      <w:bCs/>
      <w:i/>
      <w:noProof/>
      <w:sz w:val="26"/>
      <w:szCs w:val="26"/>
      <w:u w:val="single"/>
      <w:lang w:val="hy-AM" w:eastAsia="en-US" w:bidi="ar-SA"/>
    </w:rPr>
  </w:style>
  <w:style w:type="character" w:customStyle="1" w:styleId="CharChar5">
    <w:name w:val="Char Char5"/>
    <w:uiPriority w:val="99"/>
    <w:rsid w:val="00DD23AB"/>
    <w:rPr>
      <w:rFonts w:ascii="Times Armenian" w:hAnsi="Times Armenian"/>
      <w:noProof/>
      <w:sz w:val="24"/>
      <w:szCs w:val="24"/>
      <w:lang w:val="hy-AM" w:eastAsia="en-US" w:bidi="ar-SA"/>
    </w:rPr>
  </w:style>
  <w:style w:type="paragraph" w:styleId="BodyTextFirstIndent">
    <w:name w:val="Body Text First Indent"/>
    <w:basedOn w:val="BodyText"/>
    <w:link w:val="BodyTextFirstIndentChar"/>
    <w:uiPriority w:val="99"/>
    <w:unhideWhenUsed/>
    <w:rsid w:val="00DD23AB"/>
    <w:pPr>
      <w:overflowPunct/>
      <w:autoSpaceDE/>
      <w:autoSpaceDN/>
      <w:adjustRightInd/>
      <w:spacing w:after="120"/>
      <w:ind w:firstLine="210"/>
      <w:jc w:val="both"/>
      <w:textAlignment w:val="auto"/>
    </w:pPr>
    <w:rPr>
      <w:rFonts w:ascii="Calibri" w:eastAsia="Calibri" w:hAnsi="Calibri"/>
      <w:sz w:val="22"/>
      <w:szCs w:val="22"/>
      <w:lang w:val="hy-AM"/>
    </w:rPr>
  </w:style>
  <w:style w:type="character" w:customStyle="1" w:styleId="BodyTextFirstIndentChar">
    <w:name w:val="Body Text First Indent Char"/>
    <w:link w:val="BodyTextFirstIndent"/>
    <w:uiPriority w:val="99"/>
    <w:rsid w:val="00DD23AB"/>
    <w:rPr>
      <w:rFonts w:ascii="Calibri" w:eastAsia="Calibri" w:hAnsi="Calibri"/>
      <w:b/>
      <w:i/>
      <w:sz w:val="22"/>
      <w:szCs w:val="22"/>
      <w:lang w:val="hy-AM"/>
    </w:rPr>
  </w:style>
  <w:style w:type="character" w:customStyle="1" w:styleId="apple-style-span">
    <w:name w:val="apple-style-span"/>
    <w:basedOn w:val="DefaultParagraphFont"/>
    <w:uiPriority w:val="99"/>
    <w:rsid w:val="00DD23AB"/>
  </w:style>
  <w:style w:type="paragraph" w:styleId="TOC4">
    <w:name w:val="toc 4"/>
    <w:basedOn w:val="Normal"/>
    <w:next w:val="Normal"/>
    <w:autoRedefine/>
    <w:uiPriority w:val="99"/>
    <w:rsid w:val="00DD23AB"/>
    <w:pPr>
      <w:ind w:left="720"/>
    </w:pPr>
    <w:rPr>
      <w:rFonts w:ascii="Times New Roman" w:hAnsi="Times New Roman"/>
      <w:noProof/>
      <w:sz w:val="18"/>
      <w:szCs w:val="18"/>
      <w:lang w:val="hy-AM"/>
    </w:rPr>
  </w:style>
  <w:style w:type="paragraph" w:styleId="TOC5">
    <w:name w:val="toc 5"/>
    <w:basedOn w:val="Normal"/>
    <w:next w:val="Normal"/>
    <w:autoRedefine/>
    <w:uiPriority w:val="99"/>
    <w:rsid w:val="00DD23AB"/>
    <w:pPr>
      <w:ind w:left="960"/>
    </w:pPr>
    <w:rPr>
      <w:rFonts w:ascii="Times New Roman" w:hAnsi="Times New Roman"/>
      <w:noProof/>
      <w:sz w:val="18"/>
      <w:szCs w:val="18"/>
      <w:lang w:val="hy-AM"/>
    </w:rPr>
  </w:style>
  <w:style w:type="paragraph" w:styleId="TOC6">
    <w:name w:val="toc 6"/>
    <w:basedOn w:val="Normal"/>
    <w:next w:val="Normal"/>
    <w:autoRedefine/>
    <w:uiPriority w:val="99"/>
    <w:rsid w:val="00DD23AB"/>
    <w:pPr>
      <w:ind w:left="1200"/>
    </w:pPr>
    <w:rPr>
      <w:rFonts w:ascii="Times New Roman" w:hAnsi="Times New Roman"/>
      <w:noProof/>
      <w:sz w:val="18"/>
      <w:szCs w:val="18"/>
      <w:lang w:val="hy-AM"/>
    </w:rPr>
  </w:style>
  <w:style w:type="paragraph" w:styleId="TOC7">
    <w:name w:val="toc 7"/>
    <w:basedOn w:val="Normal"/>
    <w:next w:val="Normal"/>
    <w:autoRedefine/>
    <w:uiPriority w:val="99"/>
    <w:rsid w:val="00DD23AB"/>
    <w:pPr>
      <w:ind w:left="1440"/>
    </w:pPr>
    <w:rPr>
      <w:rFonts w:ascii="Times New Roman" w:hAnsi="Times New Roman"/>
      <w:noProof/>
      <w:sz w:val="18"/>
      <w:szCs w:val="18"/>
      <w:lang w:val="hy-AM"/>
    </w:rPr>
  </w:style>
  <w:style w:type="paragraph" w:styleId="TOC8">
    <w:name w:val="toc 8"/>
    <w:basedOn w:val="Normal"/>
    <w:next w:val="Normal"/>
    <w:autoRedefine/>
    <w:uiPriority w:val="99"/>
    <w:rsid w:val="00DD23AB"/>
    <w:pPr>
      <w:ind w:left="1680"/>
    </w:pPr>
    <w:rPr>
      <w:rFonts w:ascii="Times New Roman" w:hAnsi="Times New Roman"/>
      <w:noProof/>
      <w:sz w:val="18"/>
      <w:szCs w:val="18"/>
      <w:lang w:val="hy-AM"/>
    </w:rPr>
  </w:style>
  <w:style w:type="paragraph" w:styleId="TOC9">
    <w:name w:val="toc 9"/>
    <w:basedOn w:val="Normal"/>
    <w:next w:val="Normal"/>
    <w:autoRedefine/>
    <w:uiPriority w:val="99"/>
    <w:rsid w:val="00DD23AB"/>
    <w:pPr>
      <w:ind w:left="1920"/>
    </w:pPr>
    <w:rPr>
      <w:rFonts w:ascii="Times New Roman" w:hAnsi="Times New Roman"/>
      <w:noProof/>
      <w:sz w:val="18"/>
      <w:szCs w:val="18"/>
      <w:lang w:val="hy-AM"/>
    </w:rPr>
  </w:style>
  <w:style w:type="paragraph" w:customStyle="1" w:styleId="book-title">
    <w:name w:val="book-title"/>
    <w:basedOn w:val="Normal"/>
    <w:uiPriority w:val="99"/>
    <w:qFormat/>
    <w:rsid w:val="00DD23AB"/>
    <w:pPr>
      <w:spacing w:before="100" w:beforeAutospacing="1" w:after="100" w:afterAutospacing="1"/>
    </w:pPr>
    <w:rPr>
      <w:rFonts w:ascii="Times New Roman" w:hAnsi="Times New Roman"/>
    </w:rPr>
  </w:style>
  <w:style w:type="character" w:customStyle="1" w:styleId="BalloonTextChar1">
    <w:name w:val="Balloon Text Char1"/>
    <w:uiPriority w:val="99"/>
    <w:locked/>
    <w:rsid w:val="00DD23AB"/>
    <w:rPr>
      <w:rFonts w:ascii="Tahoma" w:eastAsia="Times New Roman" w:hAnsi="Tahoma" w:cs="Tahoma"/>
      <w:noProof/>
      <w:sz w:val="16"/>
      <w:szCs w:val="16"/>
      <w:lang w:val="hy-AM"/>
    </w:rPr>
  </w:style>
  <w:style w:type="paragraph" w:customStyle="1" w:styleId="CharCharCharCharCharChar1CharCharCharCharCharCharCharCharChar">
    <w:name w:val="Char Char Char Char Char Char1 Char Char Char Char Char Char Char Char Char Знак Знак"/>
    <w:basedOn w:val="Normal"/>
    <w:uiPriority w:val="99"/>
    <w:qFormat/>
    <w:rsid w:val="00DD23AB"/>
    <w:pPr>
      <w:spacing w:after="160" w:line="240" w:lineRule="exact"/>
    </w:pPr>
    <w:rPr>
      <w:rFonts w:ascii="Arial" w:hAnsi="Arial" w:cs="Arial"/>
      <w:sz w:val="20"/>
      <w:szCs w:val="20"/>
    </w:rPr>
  </w:style>
  <w:style w:type="character" w:customStyle="1" w:styleId="a4">
    <w:name w:val="Основной текст_"/>
    <w:link w:val="13"/>
    <w:uiPriority w:val="99"/>
    <w:rsid w:val="00DD23AB"/>
    <w:rPr>
      <w:rFonts w:ascii="Tahoma" w:eastAsia="Tahoma" w:hAnsi="Tahoma"/>
      <w:sz w:val="19"/>
      <w:szCs w:val="19"/>
      <w:shd w:val="clear" w:color="auto" w:fill="FFFFFF"/>
    </w:rPr>
  </w:style>
  <w:style w:type="paragraph" w:customStyle="1" w:styleId="13">
    <w:name w:val="Основной текст1"/>
    <w:basedOn w:val="Normal"/>
    <w:link w:val="a4"/>
    <w:uiPriority w:val="99"/>
    <w:qFormat/>
    <w:rsid w:val="00DD23AB"/>
    <w:pPr>
      <w:shd w:val="clear" w:color="auto" w:fill="FFFFFF"/>
      <w:spacing w:line="0" w:lineRule="atLeast"/>
      <w:ind w:hanging="360"/>
    </w:pPr>
    <w:rPr>
      <w:rFonts w:ascii="Tahoma" w:eastAsia="Tahoma" w:hAnsi="Tahoma"/>
      <w:sz w:val="19"/>
      <w:szCs w:val="19"/>
      <w:shd w:val="clear" w:color="auto" w:fill="FFFFFF"/>
    </w:rPr>
  </w:style>
  <w:style w:type="paragraph" w:customStyle="1" w:styleId="yiv1819130750msonormal">
    <w:name w:val="yiv1819130750msonormal"/>
    <w:basedOn w:val="Normal"/>
    <w:uiPriority w:val="99"/>
    <w:qFormat/>
    <w:rsid w:val="00DD23AB"/>
    <w:pPr>
      <w:spacing w:before="100" w:beforeAutospacing="1" w:after="100" w:afterAutospacing="1"/>
    </w:pPr>
    <w:rPr>
      <w:rFonts w:ascii="Times New Roman" w:hAnsi="Times New Roman"/>
      <w:lang w:bidi="th-TH"/>
    </w:rPr>
  </w:style>
  <w:style w:type="character" w:customStyle="1" w:styleId="hps">
    <w:name w:val="hps"/>
    <w:uiPriority w:val="99"/>
    <w:rsid w:val="00DD23AB"/>
  </w:style>
  <w:style w:type="paragraph" w:customStyle="1" w:styleId="NoSpacing1">
    <w:name w:val="No Spacing1"/>
    <w:uiPriority w:val="99"/>
    <w:qFormat/>
    <w:rsid w:val="00DD23AB"/>
    <w:rPr>
      <w:rFonts w:eastAsia="Calibri"/>
      <w:sz w:val="24"/>
      <w:szCs w:val="24"/>
      <w:lang w:eastAsia="en-GB"/>
    </w:rPr>
  </w:style>
  <w:style w:type="character" w:customStyle="1" w:styleId="NoSpacingChar">
    <w:name w:val="No Spacing Char"/>
    <w:link w:val="NoSpacing"/>
    <w:uiPriority w:val="99"/>
    <w:locked/>
    <w:rsid w:val="00DD23AB"/>
    <w:rPr>
      <w:rFonts w:ascii="Calibri" w:eastAsia="Calibri" w:hAnsi="Calibri"/>
      <w:sz w:val="22"/>
      <w:szCs w:val="22"/>
      <w:lang w:bidi="ar-SA"/>
    </w:rPr>
  </w:style>
  <w:style w:type="paragraph" w:styleId="Index1">
    <w:name w:val="index 1"/>
    <w:basedOn w:val="Normal"/>
    <w:next w:val="Normal"/>
    <w:autoRedefine/>
    <w:uiPriority w:val="99"/>
    <w:rsid w:val="00DD23AB"/>
    <w:pPr>
      <w:ind w:left="240" w:hanging="240"/>
    </w:pPr>
    <w:rPr>
      <w:rFonts w:ascii="Times New Roman" w:hAnsi="Times New Roman"/>
      <w:noProof/>
      <w:sz w:val="20"/>
      <w:szCs w:val="20"/>
      <w:lang w:val="hy-AM"/>
    </w:rPr>
  </w:style>
  <w:style w:type="paragraph" w:styleId="Index2">
    <w:name w:val="index 2"/>
    <w:basedOn w:val="Normal"/>
    <w:next w:val="Normal"/>
    <w:autoRedefine/>
    <w:uiPriority w:val="99"/>
    <w:rsid w:val="00DD23AB"/>
    <w:pPr>
      <w:ind w:left="480" w:hanging="240"/>
    </w:pPr>
    <w:rPr>
      <w:rFonts w:ascii="Times New Roman" w:hAnsi="Times New Roman"/>
      <w:noProof/>
      <w:sz w:val="20"/>
      <w:szCs w:val="20"/>
      <w:lang w:val="hy-AM"/>
    </w:rPr>
  </w:style>
  <w:style w:type="paragraph" w:styleId="Index3">
    <w:name w:val="index 3"/>
    <w:basedOn w:val="Normal"/>
    <w:next w:val="Normal"/>
    <w:autoRedefine/>
    <w:uiPriority w:val="99"/>
    <w:rsid w:val="00DD23AB"/>
    <w:pPr>
      <w:ind w:left="720" w:hanging="240"/>
    </w:pPr>
    <w:rPr>
      <w:rFonts w:ascii="Times New Roman" w:hAnsi="Times New Roman"/>
      <w:noProof/>
      <w:sz w:val="20"/>
      <w:szCs w:val="20"/>
      <w:lang w:val="hy-AM"/>
    </w:rPr>
  </w:style>
  <w:style w:type="paragraph" w:styleId="Index4">
    <w:name w:val="index 4"/>
    <w:basedOn w:val="Normal"/>
    <w:next w:val="Normal"/>
    <w:autoRedefine/>
    <w:uiPriority w:val="99"/>
    <w:rsid w:val="00DD23AB"/>
    <w:pPr>
      <w:ind w:left="960" w:hanging="240"/>
    </w:pPr>
    <w:rPr>
      <w:rFonts w:ascii="Times New Roman" w:hAnsi="Times New Roman"/>
      <w:noProof/>
      <w:sz w:val="20"/>
      <w:szCs w:val="20"/>
      <w:lang w:val="hy-AM"/>
    </w:rPr>
  </w:style>
  <w:style w:type="paragraph" w:styleId="Index5">
    <w:name w:val="index 5"/>
    <w:basedOn w:val="Normal"/>
    <w:next w:val="Normal"/>
    <w:autoRedefine/>
    <w:uiPriority w:val="99"/>
    <w:rsid w:val="00DD23AB"/>
    <w:pPr>
      <w:ind w:left="1200" w:hanging="240"/>
    </w:pPr>
    <w:rPr>
      <w:rFonts w:ascii="Times New Roman" w:hAnsi="Times New Roman"/>
      <w:noProof/>
      <w:sz w:val="20"/>
      <w:szCs w:val="20"/>
      <w:lang w:val="hy-AM"/>
    </w:rPr>
  </w:style>
  <w:style w:type="paragraph" w:styleId="Index6">
    <w:name w:val="index 6"/>
    <w:basedOn w:val="Normal"/>
    <w:next w:val="Normal"/>
    <w:autoRedefine/>
    <w:uiPriority w:val="99"/>
    <w:rsid w:val="00DD23AB"/>
    <w:pPr>
      <w:ind w:left="1440" w:hanging="240"/>
    </w:pPr>
    <w:rPr>
      <w:rFonts w:ascii="Times New Roman" w:hAnsi="Times New Roman"/>
      <w:noProof/>
      <w:sz w:val="20"/>
      <w:szCs w:val="20"/>
      <w:lang w:val="hy-AM"/>
    </w:rPr>
  </w:style>
  <w:style w:type="paragraph" w:styleId="Index7">
    <w:name w:val="index 7"/>
    <w:basedOn w:val="Normal"/>
    <w:next w:val="Normal"/>
    <w:autoRedefine/>
    <w:uiPriority w:val="99"/>
    <w:rsid w:val="00DD23AB"/>
    <w:pPr>
      <w:ind w:left="1680" w:hanging="240"/>
    </w:pPr>
    <w:rPr>
      <w:rFonts w:ascii="Times New Roman" w:hAnsi="Times New Roman"/>
      <w:noProof/>
      <w:sz w:val="20"/>
      <w:szCs w:val="20"/>
      <w:lang w:val="hy-AM"/>
    </w:rPr>
  </w:style>
  <w:style w:type="paragraph" w:styleId="Index8">
    <w:name w:val="index 8"/>
    <w:basedOn w:val="Normal"/>
    <w:next w:val="Normal"/>
    <w:autoRedefine/>
    <w:uiPriority w:val="99"/>
    <w:rsid w:val="00DD23AB"/>
    <w:pPr>
      <w:ind w:left="1920" w:hanging="240"/>
    </w:pPr>
    <w:rPr>
      <w:rFonts w:ascii="Times New Roman" w:hAnsi="Times New Roman"/>
      <w:noProof/>
      <w:sz w:val="20"/>
      <w:szCs w:val="20"/>
      <w:lang w:val="hy-AM"/>
    </w:rPr>
  </w:style>
  <w:style w:type="paragraph" w:styleId="Index9">
    <w:name w:val="index 9"/>
    <w:basedOn w:val="Normal"/>
    <w:next w:val="Normal"/>
    <w:autoRedefine/>
    <w:uiPriority w:val="99"/>
    <w:rsid w:val="00DD23AB"/>
    <w:pPr>
      <w:ind w:left="2160" w:hanging="240"/>
    </w:pPr>
    <w:rPr>
      <w:rFonts w:ascii="Times New Roman" w:hAnsi="Times New Roman"/>
      <w:noProof/>
      <w:sz w:val="20"/>
      <w:szCs w:val="20"/>
      <w:lang w:val="hy-AM"/>
    </w:rPr>
  </w:style>
  <w:style w:type="paragraph" w:styleId="IndexHeading">
    <w:name w:val="index heading"/>
    <w:basedOn w:val="Normal"/>
    <w:next w:val="Index1"/>
    <w:uiPriority w:val="99"/>
    <w:rsid w:val="00DD23AB"/>
    <w:pPr>
      <w:spacing w:before="120" w:after="120"/>
    </w:pPr>
    <w:rPr>
      <w:rFonts w:ascii="Times New Roman" w:hAnsi="Times New Roman"/>
      <w:b/>
      <w:bCs/>
      <w:i/>
      <w:iCs/>
      <w:noProof/>
      <w:sz w:val="20"/>
      <w:szCs w:val="20"/>
      <w:lang w:val="hy-AM"/>
    </w:rPr>
  </w:style>
  <w:style w:type="paragraph" w:styleId="IntenseQuote">
    <w:name w:val="Intense Quote"/>
    <w:basedOn w:val="Normal"/>
    <w:next w:val="Normal"/>
    <w:link w:val="IntenseQuoteChar"/>
    <w:uiPriority w:val="99"/>
    <w:qFormat/>
    <w:rsid w:val="00DD23AB"/>
    <w:pPr>
      <w:pBdr>
        <w:bottom w:val="single" w:sz="12" w:space="4" w:color="244061"/>
      </w:pBdr>
      <w:spacing w:before="200" w:after="280" w:line="276" w:lineRule="auto"/>
      <w:ind w:left="936" w:right="936"/>
    </w:pPr>
    <w:rPr>
      <w:rFonts w:ascii="Calibri" w:hAnsi="Calibri"/>
      <w:b/>
      <w:bCs/>
      <w:i/>
      <w:iCs/>
      <w:color w:val="244061"/>
      <w:sz w:val="22"/>
      <w:szCs w:val="22"/>
    </w:rPr>
  </w:style>
  <w:style w:type="character" w:customStyle="1" w:styleId="IntenseQuoteChar">
    <w:name w:val="Intense Quote Char"/>
    <w:link w:val="IntenseQuote"/>
    <w:uiPriority w:val="99"/>
    <w:rsid w:val="00DD23AB"/>
    <w:rPr>
      <w:rFonts w:ascii="Calibri" w:hAnsi="Calibri"/>
      <w:b/>
      <w:bCs/>
      <w:i/>
      <w:iCs/>
      <w:color w:val="244061"/>
      <w:sz w:val="22"/>
      <w:szCs w:val="22"/>
    </w:rPr>
  </w:style>
  <w:style w:type="character" w:customStyle="1" w:styleId="st">
    <w:name w:val="st"/>
    <w:uiPriority w:val="99"/>
    <w:rsid w:val="00DD23AB"/>
    <w:rPr>
      <w:rFonts w:cs="Times New Roman"/>
    </w:rPr>
  </w:style>
  <w:style w:type="table" w:customStyle="1" w:styleId="MediumShading1-Accent11">
    <w:name w:val="Medium Shading 1 - Accent 11"/>
    <w:uiPriority w:val="99"/>
    <w:rsid w:val="00DD23AB"/>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DD23AB"/>
    <w:rPr>
      <w:rFonts w:ascii="Courier New" w:hAnsi="Courier New" w:cs="Courier New"/>
    </w:rPr>
  </w:style>
  <w:style w:type="paragraph" w:customStyle="1" w:styleId="yiv5976168221msonormal">
    <w:name w:val="yiv5976168221msonormal"/>
    <w:basedOn w:val="Normal"/>
    <w:uiPriority w:val="99"/>
    <w:qFormat/>
    <w:rsid w:val="00DD23AB"/>
    <w:pPr>
      <w:spacing w:before="100" w:beforeAutospacing="1" w:after="100" w:afterAutospacing="1"/>
    </w:pPr>
    <w:rPr>
      <w:rFonts w:ascii="Times New Roman" w:eastAsia="Calibri" w:hAnsi="Times New Roman"/>
    </w:rPr>
  </w:style>
  <w:style w:type="character" w:customStyle="1" w:styleId="HeaderChar1">
    <w:name w:val="Header Char1"/>
    <w:aliases w:val="Header Char Char Char Char Char Char Char Char Char Char Char,Header Char Char Char Char Char Char Char Char Char Char Char Char Char,h Char,Header Char Char Char Char Char1,Header Char Char Char Char2,Header Char Char Char2,h Char2"/>
    <w:uiPriority w:val="99"/>
    <w:locked/>
    <w:rsid w:val="00DD23AB"/>
    <w:rPr>
      <w:rFonts w:ascii="Times New Roman" w:eastAsia="Times New Roman" w:hAnsi="Times New Roman" w:cs="Times New Roman"/>
      <w:noProof/>
      <w:sz w:val="24"/>
      <w:szCs w:val="24"/>
      <w:lang w:val="hy-AM"/>
    </w:rPr>
  </w:style>
  <w:style w:type="character" w:customStyle="1" w:styleId="BodyTextChar1">
    <w:name w:val="Body Text Char1"/>
    <w:uiPriority w:val="99"/>
    <w:locked/>
    <w:rsid w:val="00DD23AB"/>
    <w:rPr>
      <w:rFonts w:ascii="Arial Armenian" w:hAnsi="Arial Armenian" w:cs="Times New Roman"/>
      <w:sz w:val="20"/>
      <w:szCs w:val="20"/>
    </w:rPr>
  </w:style>
  <w:style w:type="numbering" w:customStyle="1" w:styleId="Style1">
    <w:name w:val="Style1"/>
    <w:rsid w:val="00DD23AB"/>
    <w:pPr>
      <w:numPr>
        <w:numId w:val="4"/>
      </w:numPr>
    </w:pPr>
  </w:style>
  <w:style w:type="paragraph" w:customStyle="1" w:styleId="22">
    <w:name w:val="???????? ????? ? ???????? 2"/>
    <w:basedOn w:val="a1"/>
    <w:uiPriority w:val="99"/>
    <w:qFormat/>
    <w:rsid w:val="00DD23AB"/>
    <w:pPr>
      <w:ind w:right="-141" w:firstLine="567"/>
      <w:jc w:val="both"/>
    </w:pPr>
    <w:rPr>
      <w:rFonts w:ascii="Times Armenian" w:hAnsi="Times Armenian"/>
      <w:lang w:val="ru-RU"/>
    </w:rPr>
  </w:style>
  <w:style w:type="paragraph" w:customStyle="1" w:styleId="BankNormal">
    <w:name w:val="BankNormal"/>
    <w:basedOn w:val="Normal"/>
    <w:uiPriority w:val="99"/>
    <w:qFormat/>
    <w:rsid w:val="00DD23AB"/>
    <w:pPr>
      <w:spacing w:after="240"/>
    </w:pPr>
    <w:rPr>
      <w:rFonts w:ascii="Times New Roman" w:hAnsi="Times New Roman"/>
      <w:szCs w:val="20"/>
    </w:rPr>
  </w:style>
  <w:style w:type="paragraph" w:customStyle="1" w:styleId="Einrckung1">
    <w:name w:val="Einrückung 1"/>
    <w:basedOn w:val="Normal"/>
    <w:uiPriority w:val="99"/>
    <w:qFormat/>
    <w:rsid w:val="00DD23AB"/>
    <w:pPr>
      <w:spacing w:line="360" w:lineRule="atLeast"/>
      <w:ind w:left="851" w:hanging="851"/>
    </w:pPr>
    <w:rPr>
      <w:rFonts w:ascii="Arial" w:eastAsia="SimSun" w:hAnsi="Arial"/>
      <w:szCs w:val="20"/>
      <w:lang w:val="de-DE" w:eastAsia="de-DE"/>
    </w:rPr>
  </w:style>
  <w:style w:type="character" w:customStyle="1" w:styleId="CharChar18">
    <w:name w:val="Char Char18"/>
    <w:uiPriority w:val="99"/>
    <w:rsid w:val="00DD23AB"/>
    <w:rPr>
      <w:rFonts w:ascii="Times Armenian" w:eastAsia="Times New Roman" w:hAnsi="Times Armenian" w:cs="Times New Roman"/>
      <w:b/>
      <w:i/>
      <w:noProof/>
      <w:sz w:val="28"/>
      <w:szCs w:val="20"/>
      <w:lang w:val="hy-AM"/>
    </w:rPr>
  </w:style>
  <w:style w:type="character" w:customStyle="1" w:styleId="Heading2Char1">
    <w:name w:val="Heading 2 Char1"/>
    <w:aliases w:val="Paranum Char1"/>
    <w:semiHidden/>
    <w:rsid w:val="00DD23AB"/>
    <w:rPr>
      <w:rFonts w:ascii="Cambria" w:eastAsia="Times New Roman" w:hAnsi="Cambria" w:cs="Times New Roman"/>
      <w:b/>
      <w:bCs/>
      <w:noProof/>
      <w:color w:val="4F81BD"/>
      <w:sz w:val="26"/>
      <w:szCs w:val="26"/>
      <w:lang w:val="hy-AM"/>
    </w:rPr>
  </w:style>
  <w:style w:type="character" w:customStyle="1" w:styleId="Heading4Char1">
    <w:name w:val="Heading 4 Char1"/>
    <w:aliases w:val="Centred Char,Centred Char2,Абзац списка2 Char,List Paragraph5 Char,PDP DOCUMENT SUBTITLE Char,Table no. List Paragraph Char,Абзац списка3 Char,Bullet Points Char,List Paragraph111 Char,Bullet paras Char,OBC Bullet Char,Titulo 2 Char1"/>
    <w:uiPriority w:val="99"/>
    <w:rsid w:val="00DD23AB"/>
    <w:rPr>
      <w:rFonts w:ascii="Cambria" w:eastAsia="Times New Roman" w:hAnsi="Cambria" w:cs="Times New Roman"/>
      <w:b/>
      <w:bCs/>
      <w:i/>
      <w:iCs/>
      <w:noProof/>
      <w:color w:val="4F81BD"/>
      <w:sz w:val="24"/>
      <w:szCs w:val="24"/>
      <w:lang w:val="hy-AM"/>
    </w:rPr>
  </w:style>
  <w:style w:type="character" w:customStyle="1" w:styleId="Heading5Char1">
    <w:name w:val="Heading 5 Char1"/>
    <w:aliases w:val="Side Char,Side Char2,Side Char21"/>
    <w:uiPriority w:val="99"/>
    <w:semiHidden/>
    <w:rsid w:val="00DD23AB"/>
    <w:rPr>
      <w:rFonts w:ascii="Cambria" w:eastAsia="Times New Roman" w:hAnsi="Cambria" w:cs="Times New Roman"/>
      <w:noProof/>
      <w:color w:val="243F60"/>
      <w:sz w:val="24"/>
      <w:szCs w:val="24"/>
      <w:lang w:val="hy-AM"/>
    </w:rPr>
  </w:style>
  <w:style w:type="character" w:customStyle="1" w:styleId="CharChar13">
    <w:name w:val="Char Char13"/>
    <w:uiPriority w:val="99"/>
    <w:semiHidden/>
    <w:rsid w:val="00DD23AB"/>
    <w:rPr>
      <w:rFonts w:ascii="Times New Roman" w:eastAsia="Times New Roman" w:hAnsi="Times New Roman" w:cs="Times New Roman"/>
      <w:noProof/>
      <w:sz w:val="20"/>
      <w:szCs w:val="20"/>
      <w:lang w:val="hy-AM"/>
    </w:rPr>
  </w:style>
  <w:style w:type="character" w:customStyle="1" w:styleId="TitleChar1">
    <w:name w:val="Title Char1"/>
    <w:link w:val="Title"/>
    <w:uiPriority w:val="99"/>
    <w:rsid w:val="00DD23AB"/>
    <w:rPr>
      <w:rFonts w:ascii="Arial Armenian" w:hAnsi="Arial Armenian"/>
      <w:b/>
      <w:noProof/>
      <w:sz w:val="28"/>
      <w:lang w:val="hy-AM"/>
    </w:rPr>
  </w:style>
  <w:style w:type="character" w:customStyle="1" w:styleId="BodyTextIndentChar1">
    <w:name w:val="Body Text Indent Char1"/>
    <w:aliases w:val="(Table Source) Char1,(Table Source) Char Char,Body Text Indent Char2 Char,(Table Source) Char2 Char,(Table Source) Char Char1 Char,(Table Source) Char Char2,Body Text Indent Char2 Char1,(Table Source) Char2 Char1"/>
    <w:rsid w:val="00DD23AB"/>
    <w:rPr>
      <w:rFonts w:ascii="Times New Roman" w:eastAsia="Times New Roman" w:hAnsi="Times New Roman" w:cs="Times New Roman"/>
      <w:noProof/>
      <w:sz w:val="24"/>
      <w:szCs w:val="24"/>
      <w:lang w:val="hy-AM"/>
    </w:rPr>
  </w:style>
  <w:style w:type="paragraph" w:customStyle="1" w:styleId="CharCharCharCharChar4">
    <w:name w:val="Char Char Char Char Char4"/>
    <w:basedOn w:val="Normal"/>
    <w:uiPriority w:val="99"/>
    <w:qFormat/>
    <w:rsid w:val="00DD23AB"/>
    <w:pPr>
      <w:spacing w:after="160" w:line="240" w:lineRule="exact"/>
    </w:pPr>
    <w:rPr>
      <w:rFonts w:ascii="Arial" w:hAnsi="Arial" w:cs="Arial"/>
      <w:sz w:val="20"/>
      <w:szCs w:val="20"/>
    </w:rPr>
  </w:style>
  <w:style w:type="paragraph" w:customStyle="1" w:styleId="ZchnZchn14">
    <w:name w:val="Zchn Zchn14"/>
    <w:basedOn w:val="Normal"/>
    <w:uiPriority w:val="99"/>
    <w:qFormat/>
    <w:rsid w:val="00DD23AB"/>
    <w:pPr>
      <w:spacing w:after="160" w:line="240" w:lineRule="exact"/>
    </w:pPr>
    <w:rPr>
      <w:rFonts w:ascii="Verdana" w:hAnsi="Verdana"/>
      <w:sz w:val="20"/>
      <w:szCs w:val="20"/>
      <w:lang w:val="en-GB"/>
    </w:rPr>
  </w:style>
  <w:style w:type="paragraph" w:customStyle="1" w:styleId="Char14">
    <w:name w:val="Char14"/>
    <w:basedOn w:val="Normal"/>
    <w:next w:val="Normal"/>
    <w:uiPriority w:val="99"/>
    <w:qFormat/>
    <w:rsid w:val="00DD23AB"/>
    <w:pPr>
      <w:spacing w:after="160" w:line="240" w:lineRule="exact"/>
    </w:pPr>
    <w:rPr>
      <w:rFonts w:ascii="Tahoma" w:hAnsi="Tahoma"/>
      <w:szCs w:val="20"/>
    </w:rPr>
  </w:style>
  <w:style w:type="paragraph" w:customStyle="1" w:styleId="Char3CharCharChar4">
    <w:name w:val="Char3 Char Char Char4"/>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4">
    <w:name w:val="Char Char1 Char Char Char1 Char4"/>
    <w:basedOn w:val="Normal"/>
    <w:autoRedefine/>
    <w:uiPriority w:val="99"/>
    <w:qFormat/>
    <w:rsid w:val="00DD23AB"/>
    <w:rPr>
      <w:rFonts w:ascii="Times New Roman" w:eastAsia="SimSun" w:hAnsi="Times New Roman"/>
      <w:sz w:val="20"/>
      <w:szCs w:val="20"/>
      <w:lang w:eastAsia="ru-RU"/>
    </w:rPr>
  </w:style>
  <w:style w:type="paragraph" w:customStyle="1" w:styleId="CharCharChar4">
    <w:name w:val="Char Char Char Знак4"/>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4">
    <w:name w:val="Char Char Char1 Char Char Char Char Char Char Char Char Char1 Char4"/>
    <w:basedOn w:val="Normal"/>
    <w:uiPriority w:val="99"/>
    <w:qFormat/>
    <w:rsid w:val="00DD23AB"/>
    <w:pPr>
      <w:spacing w:after="160" w:line="240" w:lineRule="exact"/>
    </w:pPr>
    <w:rPr>
      <w:rFonts w:ascii="Arial" w:hAnsi="Arial" w:cs="Arial"/>
      <w:sz w:val="20"/>
      <w:szCs w:val="20"/>
    </w:rPr>
  </w:style>
  <w:style w:type="paragraph" w:customStyle="1" w:styleId="14">
    <w:name w:val="Знак Знак14"/>
    <w:basedOn w:val="Normal"/>
    <w:uiPriority w:val="99"/>
    <w:qFormat/>
    <w:rsid w:val="00DD23AB"/>
    <w:pPr>
      <w:spacing w:after="160" w:line="240" w:lineRule="exact"/>
    </w:pPr>
    <w:rPr>
      <w:rFonts w:ascii="Arial" w:hAnsi="Arial" w:cs="Arial"/>
      <w:sz w:val="20"/>
      <w:szCs w:val="20"/>
    </w:rPr>
  </w:style>
  <w:style w:type="paragraph" w:customStyle="1" w:styleId="BodyText13">
    <w:name w:val="Body Text13"/>
    <w:basedOn w:val="Default"/>
    <w:next w:val="Default"/>
    <w:uiPriority w:val="99"/>
    <w:qFormat/>
    <w:rsid w:val="00DD23AB"/>
    <w:rPr>
      <w:rFonts w:ascii="Sylfaen" w:hAnsi="Sylfaen"/>
      <w:color w:val="auto"/>
    </w:rPr>
  </w:style>
  <w:style w:type="paragraph" w:customStyle="1" w:styleId="24">
    <w:name w:val="Знак Знак24"/>
    <w:basedOn w:val="Normal"/>
    <w:uiPriority w:val="99"/>
    <w:qFormat/>
    <w:rsid w:val="00DD23AB"/>
    <w:pPr>
      <w:spacing w:after="160" w:line="240" w:lineRule="exact"/>
    </w:pPr>
    <w:rPr>
      <w:rFonts w:ascii="Arial" w:hAnsi="Arial" w:cs="Arial"/>
      <w:sz w:val="20"/>
      <w:szCs w:val="20"/>
    </w:rPr>
  </w:style>
  <w:style w:type="paragraph" w:customStyle="1" w:styleId="CharCharChar40">
    <w:name w:val="Char Char Char Знак Знак4"/>
    <w:basedOn w:val="Normal"/>
    <w:uiPriority w:val="99"/>
    <w:qFormat/>
    <w:rsid w:val="00DD23AB"/>
    <w:pPr>
      <w:spacing w:after="160" w:line="240" w:lineRule="exact"/>
    </w:pPr>
    <w:rPr>
      <w:rFonts w:ascii="Arial" w:hAnsi="Arial" w:cs="Arial"/>
      <w:sz w:val="20"/>
      <w:szCs w:val="20"/>
    </w:rPr>
  </w:style>
  <w:style w:type="paragraph" w:customStyle="1" w:styleId="CharCharCharCharChar40">
    <w:name w:val="Char Char Char Char Char Знак Знак4"/>
    <w:basedOn w:val="Normal"/>
    <w:uiPriority w:val="99"/>
    <w:qFormat/>
    <w:rsid w:val="00DD23AB"/>
    <w:pPr>
      <w:spacing w:after="160" w:line="240" w:lineRule="exact"/>
    </w:pPr>
    <w:rPr>
      <w:rFonts w:ascii="Arial" w:hAnsi="Arial" w:cs="Arial"/>
      <w:sz w:val="20"/>
      <w:szCs w:val="20"/>
    </w:rPr>
  </w:style>
  <w:style w:type="character" w:customStyle="1" w:styleId="CharChar12">
    <w:name w:val="Char Char12"/>
    <w:uiPriority w:val="99"/>
    <w:semiHidden/>
    <w:locked/>
    <w:rsid w:val="00DD23AB"/>
    <w:rPr>
      <w:rFonts w:ascii="Times New Roman" w:eastAsia="Times New Roman" w:hAnsi="Times New Roman" w:cs="Times New Roman"/>
      <w:noProof/>
      <w:sz w:val="24"/>
      <w:szCs w:val="24"/>
      <w:lang w:val="hy-AM"/>
    </w:rPr>
  </w:style>
  <w:style w:type="character" w:customStyle="1" w:styleId="Char2">
    <w:name w:val="Char2"/>
    <w:uiPriority w:val="99"/>
    <w:rsid w:val="00DD23AB"/>
    <w:rPr>
      <w:rFonts w:ascii="Times Armenian" w:hAnsi="Times Armenian" w:hint="default"/>
      <w:sz w:val="22"/>
      <w:lang w:val="en-GB" w:eastAsia="en-US" w:bidi="ar-SA"/>
    </w:rPr>
  </w:style>
  <w:style w:type="character" w:customStyle="1" w:styleId="CharChar64">
    <w:name w:val="Char Char64"/>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4">
    <w:name w:val="Char Char54"/>
    <w:uiPriority w:val="99"/>
    <w:rsid w:val="00DD23AB"/>
    <w:rPr>
      <w:rFonts w:ascii="Times Armenian" w:hAnsi="Times Armenian" w:hint="default"/>
      <w:noProof/>
      <w:sz w:val="24"/>
      <w:szCs w:val="24"/>
      <w:lang w:val="hy-AM" w:eastAsia="en-US" w:bidi="ar-SA"/>
    </w:rPr>
  </w:style>
  <w:style w:type="character" w:customStyle="1" w:styleId="CharChar44">
    <w:name w:val="Char Char44"/>
    <w:uiPriority w:val="99"/>
    <w:rsid w:val="00DD23AB"/>
    <w:rPr>
      <w:noProof/>
      <w:lang w:val="hy-AM" w:eastAsia="en-US" w:bidi="ar-SA"/>
    </w:rPr>
  </w:style>
  <w:style w:type="character" w:customStyle="1" w:styleId="DefaultChar">
    <w:name w:val="Default Char"/>
    <w:link w:val="Default"/>
    <w:uiPriority w:val="99"/>
    <w:rsid w:val="00DD23AB"/>
    <w:rPr>
      <w:rFonts w:ascii="Warnock Pro" w:hAnsi="Warnock Pro"/>
      <w:color w:val="000000"/>
      <w:sz w:val="24"/>
      <w:szCs w:val="24"/>
      <w:lang w:bidi="ar-SA"/>
    </w:rPr>
  </w:style>
  <w:style w:type="character" w:customStyle="1" w:styleId="SubtitleChar1">
    <w:name w:val="Subtitle Char1"/>
    <w:link w:val="Subtitle"/>
    <w:uiPriority w:val="99"/>
    <w:locked/>
    <w:rsid w:val="00DD23AB"/>
    <w:rPr>
      <w:rFonts w:ascii="Times LatArm" w:hAnsi="Times LatArm"/>
      <w:b/>
      <w:bCs/>
      <w:sz w:val="24"/>
      <w:szCs w:val="24"/>
    </w:rPr>
  </w:style>
  <w:style w:type="paragraph" w:styleId="Revision">
    <w:name w:val="Revision"/>
    <w:hidden/>
    <w:uiPriority w:val="99"/>
    <w:semiHidden/>
    <w:rsid w:val="00DD23AB"/>
    <w:rPr>
      <w:noProof/>
      <w:sz w:val="24"/>
      <w:szCs w:val="24"/>
      <w:lang w:val="hy-AM"/>
    </w:rPr>
  </w:style>
  <w:style w:type="paragraph" w:customStyle="1" w:styleId="CharCharCharChar4">
    <w:name w:val="Char Char Char Char4"/>
    <w:basedOn w:val="Normal"/>
    <w:uiPriority w:val="99"/>
    <w:qFormat/>
    <w:rsid w:val="00DD23AB"/>
    <w:pPr>
      <w:spacing w:after="160" w:line="240" w:lineRule="exact"/>
    </w:pPr>
    <w:rPr>
      <w:rFonts w:ascii="Arial" w:hAnsi="Arial" w:cs="Arial"/>
      <w:sz w:val="20"/>
      <w:szCs w:val="20"/>
    </w:rPr>
  </w:style>
  <w:style w:type="paragraph" w:customStyle="1" w:styleId="HD1">
    <w:name w:val="HD1"/>
    <w:basedOn w:val="Normal"/>
    <w:uiPriority w:val="99"/>
    <w:qFormat/>
    <w:rsid w:val="00DD23AB"/>
    <w:rPr>
      <w:rFonts w:ascii="Trebuchet MS" w:eastAsia="MS Mincho" w:hAnsi="Trebuchet MS"/>
      <w:b/>
      <w:color w:val="003776"/>
    </w:rPr>
  </w:style>
  <w:style w:type="paragraph" w:customStyle="1" w:styleId="rmcvptur">
    <w:name w:val="rmcvptur"/>
    <w:basedOn w:val="Normal"/>
    <w:uiPriority w:val="99"/>
    <w:qFormat/>
    <w:rsid w:val="00DD23AB"/>
    <w:pPr>
      <w:spacing w:before="100" w:beforeAutospacing="1" w:after="100" w:afterAutospacing="1"/>
    </w:pPr>
    <w:rPr>
      <w:rFonts w:ascii="Times New Roman" w:eastAsia="MS Mincho" w:hAnsi="Times New Roman"/>
    </w:rPr>
  </w:style>
  <w:style w:type="paragraph" w:customStyle="1" w:styleId="rmctulpr">
    <w:name w:val="rmctulpr"/>
    <w:basedOn w:val="Normal"/>
    <w:uiPriority w:val="99"/>
    <w:qFormat/>
    <w:rsid w:val="00DD23AB"/>
    <w:pPr>
      <w:spacing w:before="100" w:beforeAutospacing="1" w:after="100" w:afterAutospacing="1"/>
    </w:pPr>
    <w:rPr>
      <w:rFonts w:ascii="Times New Roman" w:eastAsia="MS Mincho" w:hAnsi="Times New Roman"/>
    </w:rPr>
  </w:style>
  <w:style w:type="character" w:customStyle="1" w:styleId="CharChar23">
    <w:name w:val="Char Char23"/>
    <w:uiPriority w:val="99"/>
    <w:rsid w:val="00DD23AB"/>
    <w:rPr>
      <w:rFonts w:ascii="Times Armenian" w:eastAsia="Times New Roman" w:hAnsi="Times Armenian" w:cs="Times New Roman"/>
      <w:noProof/>
      <w:sz w:val="24"/>
      <w:szCs w:val="24"/>
      <w:u w:val="single"/>
      <w:lang w:val="hy-AM"/>
    </w:rPr>
  </w:style>
  <w:style w:type="character" w:customStyle="1" w:styleId="CharChar24">
    <w:name w:val="Char Char24"/>
    <w:uiPriority w:val="99"/>
    <w:locked/>
    <w:rsid w:val="00DD23AB"/>
    <w:rPr>
      <w:rFonts w:ascii="Times Armenian" w:eastAsia="Times New Roman" w:hAnsi="Times Armenian" w:cs="Times New Roman"/>
      <w:b/>
      <w:i/>
      <w:noProof/>
      <w:sz w:val="28"/>
      <w:szCs w:val="20"/>
      <w:lang w:val="hy-AM"/>
    </w:rPr>
  </w:style>
  <w:style w:type="paragraph" w:customStyle="1" w:styleId="CharChar2">
    <w:name w:val="Char Char2 Знак Знак"/>
    <w:basedOn w:val="Normal"/>
    <w:uiPriority w:val="99"/>
    <w:qFormat/>
    <w:rsid w:val="00DD23AB"/>
    <w:pPr>
      <w:tabs>
        <w:tab w:val="left" w:pos="709"/>
      </w:tabs>
    </w:pPr>
    <w:rPr>
      <w:rFonts w:ascii="Tahoma" w:hAnsi="Tahoma"/>
      <w:lang w:val="pl-PL" w:eastAsia="pl-PL"/>
    </w:rPr>
  </w:style>
  <w:style w:type="paragraph" w:customStyle="1" w:styleId="ColorfulList-Accent11">
    <w:name w:val="Colorful List - Accent 11"/>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HTMLPreformatted">
    <w:name w:val="HTML Preformatted"/>
    <w:basedOn w:val="Normal"/>
    <w:link w:val="HTMLPreformattedChar"/>
    <w:uiPriority w:val="99"/>
    <w:unhideWhenUsed/>
    <w:rsid w:val="00DD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hy-AM"/>
    </w:rPr>
  </w:style>
  <w:style w:type="character" w:customStyle="1" w:styleId="HTMLPreformattedChar">
    <w:name w:val="HTML Preformatted Char"/>
    <w:link w:val="HTMLPreformatted"/>
    <w:uiPriority w:val="99"/>
    <w:rsid w:val="00DD23AB"/>
    <w:rPr>
      <w:rFonts w:ascii="Courier New" w:hAnsi="Courier New"/>
      <w:lang w:val="hy-AM"/>
    </w:rPr>
  </w:style>
  <w:style w:type="character" w:customStyle="1" w:styleId="a5">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uiPriority w:val="99"/>
    <w:locked/>
    <w:rsid w:val="00DD23AB"/>
    <w:rPr>
      <w:rFonts w:eastAsia="Calibri"/>
      <w:sz w:val="24"/>
      <w:szCs w:val="24"/>
      <w:lang w:val="ru-RU" w:eastAsia="ru-RU"/>
    </w:rPr>
  </w:style>
  <w:style w:type="paragraph" w:customStyle="1" w:styleId="ListParagraph3">
    <w:name w:val="List Paragraph3"/>
    <w:aliases w:val="List Paragraph-ExecSummary"/>
    <w:basedOn w:val="Normal"/>
    <w:uiPriority w:val="99"/>
    <w:qFormat/>
    <w:rsid w:val="00DD23AB"/>
    <w:pPr>
      <w:ind w:left="720"/>
      <w:contextualSpacing/>
    </w:pPr>
    <w:rPr>
      <w:rFonts w:ascii="Times New Roman" w:hAnsi="Times New Roman"/>
      <w:sz w:val="20"/>
      <w:szCs w:val="20"/>
    </w:rPr>
  </w:style>
  <w:style w:type="paragraph" w:customStyle="1" w:styleId="CharCharCharCharCharCharCharCharCharCharCharCharCharCharChar1">
    <w:name w:val="Char Char Char Char Знак Char Знак Char Char Char Char Char Char Char Char Char Char1"/>
    <w:basedOn w:val="Normal"/>
    <w:uiPriority w:val="99"/>
    <w:qFormat/>
    <w:rsid w:val="00DD23AB"/>
    <w:pPr>
      <w:tabs>
        <w:tab w:val="left" w:pos="709"/>
      </w:tabs>
    </w:pPr>
    <w:rPr>
      <w:rFonts w:ascii="Tahoma" w:hAnsi="Tahoma"/>
      <w:lang w:val="pl-PL" w:eastAsia="pl-PL"/>
    </w:rPr>
  </w:style>
  <w:style w:type="paragraph" w:customStyle="1" w:styleId="ListParagraph11">
    <w:name w:val="List Paragraph11"/>
    <w:basedOn w:val="Normal"/>
    <w:uiPriority w:val="99"/>
    <w:qFormat/>
    <w:rsid w:val="00DD23AB"/>
    <w:pPr>
      <w:ind w:left="720"/>
      <w:contextualSpacing/>
    </w:pPr>
    <w:rPr>
      <w:rFonts w:ascii="Times New Roman" w:hAnsi="Times New Roman"/>
      <w:sz w:val="20"/>
      <w:szCs w:val="20"/>
      <w:lang w:val="en-AU" w:eastAsia="ru-RU"/>
    </w:rPr>
  </w:style>
  <w:style w:type="paragraph" w:customStyle="1" w:styleId="31">
    <w:name w:val="Знак Знак3"/>
    <w:basedOn w:val="Normal"/>
    <w:autoRedefine/>
    <w:uiPriority w:val="99"/>
    <w:qFormat/>
    <w:rsid w:val="00DD23AB"/>
    <w:rPr>
      <w:rFonts w:ascii="Times New Roman" w:eastAsia="SimSun" w:hAnsi="Times New Roman"/>
      <w:sz w:val="20"/>
      <w:szCs w:val="20"/>
      <w:lang w:eastAsia="ru-RU"/>
    </w:rPr>
  </w:style>
  <w:style w:type="paragraph" w:customStyle="1" w:styleId="Znak1">
    <w:name w:val="Znak1"/>
    <w:basedOn w:val="Normal"/>
    <w:uiPriority w:val="99"/>
    <w:qFormat/>
    <w:rsid w:val="00DD23AB"/>
    <w:pPr>
      <w:tabs>
        <w:tab w:val="left" w:pos="709"/>
      </w:tabs>
    </w:pPr>
    <w:rPr>
      <w:rFonts w:ascii="Tahoma" w:hAnsi="Tahoma"/>
      <w:lang w:val="pl-PL" w:eastAsia="pl-PL"/>
    </w:rPr>
  </w:style>
  <w:style w:type="paragraph" w:customStyle="1" w:styleId="Char3">
    <w:name w:val="Char3"/>
    <w:basedOn w:val="Normal"/>
    <w:uiPriority w:val="99"/>
    <w:qFormat/>
    <w:locked/>
    <w:rsid w:val="00DD23AB"/>
    <w:pPr>
      <w:spacing w:after="160"/>
    </w:pPr>
    <w:rPr>
      <w:rFonts w:ascii="Verdana" w:eastAsia="Batang" w:hAnsi="Verdana" w:cs="Verdana"/>
    </w:rPr>
  </w:style>
  <w:style w:type="character" w:customStyle="1" w:styleId="CharChar183">
    <w:name w:val="Char Char183"/>
    <w:uiPriority w:val="99"/>
    <w:rsid w:val="00DD23AB"/>
    <w:rPr>
      <w:rFonts w:ascii="Times Armenian" w:eastAsia="Times New Roman" w:hAnsi="Times Armenian" w:cs="Times New Roman"/>
      <w:b/>
      <w:i/>
      <w:noProof/>
      <w:sz w:val="28"/>
      <w:szCs w:val="20"/>
      <w:lang w:val="hy-AM"/>
    </w:rPr>
  </w:style>
  <w:style w:type="character" w:customStyle="1" w:styleId="CharChar133">
    <w:name w:val="Char Char133"/>
    <w:uiPriority w:val="99"/>
    <w:semiHidden/>
    <w:rsid w:val="00DD23AB"/>
    <w:rPr>
      <w:rFonts w:ascii="Times New Roman" w:eastAsia="Times New Roman" w:hAnsi="Times New Roman" w:cs="Times New Roman"/>
      <w:noProof/>
      <w:sz w:val="20"/>
      <w:szCs w:val="20"/>
      <w:lang w:val="hy-AM"/>
    </w:rPr>
  </w:style>
  <w:style w:type="paragraph" w:customStyle="1" w:styleId="CharCharCharCharChar1">
    <w:name w:val="Char Char Char Char Char1"/>
    <w:basedOn w:val="Normal"/>
    <w:uiPriority w:val="99"/>
    <w:qFormat/>
    <w:rsid w:val="00DD23AB"/>
    <w:pPr>
      <w:spacing w:after="160" w:line="240" w:lineRule="exact"/>
    </w:pPr>
    <w:rPr>
      <w:rFonts w:ascii="Arial" w:hAnsi="Arial" w:cs="Arial"/>
      <w:sz w:val="20"/>
      <w:szCs w:val="20"/>
    </w:rPr>
  </w:style>
  <w:style w:type="paragraph" w:customStyle="1" w:styleId="ZchnZchn11">
    <w:name w:val="Zchn Zchn11"/>
    <w:basedOn w:val="Normal"/>
    <w:uiPriority w:val="99"/>
    <w:qFormat/>
    <w:rsid w:val="00DD23AB"/>
    <w:pPr>
      <w:spacing w:after="160" w:line="240" w:lineRule="exact"/>
    </w:pPr>
    <w:rPr>
      <w:rFonts w:ascii="Verdana" w:hAnsi="Verdana"/>
      <w:sz w:val="20"/>
      <w:szCs w:val="20"/>
      <w:lang w:val="en-GB"/>
    </w:rPr>
  </w:style>
  <w:style w:type="paragraph" w:customStyle="1" w:styleId="Char11">
    <w:name w:val="Char11"/>
    <w:basedOn w:val="Normal"/>
    <w:next w:val="Normal"/>
    <w:uiPriority w:val="99"/>
    <w:qFormat/>
    <w:rsid w:val="00DD23AB"/>
    <w:pPr>
      <w:spacing w:after="160" w:line="240" w:lineRule="exact"/>
    </w:pPr>
    <w:rPr>
      <w:rFonts w:ascii="Tahoma" w:hAnsi="Tahoma"/>
      <w:szCs w:val="20"/>
    </w:rPr>
  </w:style>
  <w:style w:type="paragraph" w:customStyle="1" w:styleId="Char3CharCharChar1">
    <w:name w:val="Char3 Char Char Char1"/>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1">
    <w:name w:val="Char Char1 Char Char Char1 Char1"/>
    <w:basedOn w:val="Normal"/>
    <w:autoRedefine/>
    <w:uiPriority w:val="99"/>
    <w:qFormat/>
    <w:rsid w:val="00DD23AB"/>
    <w:rPr>
      <w:rFonts w:ascii="Times New Roman" w:eastAsia="SimSun" w:hAnsi="Times New Roman"/>
      <w:sz w:val="20"/>
      <w:szCs w:val="20"/>
      <w:lang w:eastAsia="ru-RU"/>
    </w:rPr>
  </w:style>
  <w:style w:type="paragraph" w:customStyle="1" w:styleId="CharCharChar1">
    <w:name w:val="Char Char Char Знак1"/>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
    <w:name w:val="Char Char Char1 Char Char Char Char Char Char Char Char Char1 Char1"/>
    <w:basedOn w:val="Normal"/>
    <w:uiPriority w:val="99"/>
    <w:qFormat/>
    <w:rsid w:val="00DD23AB"/>
    <w:pPr>
      <w:spacing w:after="160" w:line="240" w:lineRule="exact"/>
    </w:pPr>
    <w:rPr>
      <w:rFonts w:ascii="Arial" w:hAnsi="Arial" w:cs="Arial"/>
      <w:sz w:val="20"/>
      <w:szCs w:val="20"/>
    </w:rPr>
  </w:style>
  <w:style w:type="paragraph" w:customStyle="1" w:styleId="110">
    <w:name w:val="Знак Знак11"/>
    <w:basedOn w:val="Normal"/>
    <w:uiPriority w:val="99"/>
    <w:qFormat/>
    <w:rsid w:val="00DD23AB"/>
    <w:pPr>
      <w:spacing w:after="160" w:line="240" w:lineRule="exact"/>
    </w:pPr>
    <w:rPr>
      <w:rFonts w:ascii="Arial" w:hAnsi="Arial" w:cs="Arial"/>
      <w:sz w:val="20"/>
      <w:szCs w:val="20"/>
    </w:rPr>
  </w:style>
  <w:style w:type="paragraph" w:customStyle="1" w:styleId="BodyText11">
    <w:name w:val="Body Text11"/>
    <w:basedOn w:val="Default"/>
    <w:next w:val="Default"/>
    <w:uiPriority w:val="99"/>
    <w:qFormat/>
    <w:rsid w:val="00DD23AB"/>
    <w:rPr>
      <w:rFonts w:ascii="Sylfaen" w:hAnsi="Sylfaen"/>
      <w:color w:val="auto"/>
    </w:rPr>
  </w:style>
  <w:style w:type="paragraph" w:customStyle="1" w:styleId="210">
    <w:name w:val="Знак Знак21"/>
    <w:basedOn w:val="Normal"/>
    <w:uiPriority w:val="99"/>
    <w:qFormat/>
    <w:rsid w:val="00DD23AB"/>
    <w:pPr>
      <w:spacing w:after="160" w:line="240" w:lineRule="exact"/>
    </w:pPr>
    <w:rPr>
      <w:rFonts w:ascii="Arial" w:hAnsi="Arial" w:cs="Arial"/>
      <w:sz w:val="20"/>
      <w:szCs w:val="20"/>
    </w:rPr>
  </w:style>
  <w:style w:type="paragraph" w:customStyle="1" w:styleId="CharCharChar10">
    <w:name w:val="Char Char Char Знак Знак1"/>
    <w:basedOn w:val="Normal"/>
    <w:uiPriority w:val="99"/>
    <w:qFormat/>
    <w:rsid w:val="00DD23AB"/>
    <w:pPr>
      <w:spacing w:after="160" w:line="240" w:lineRule="exact"/>
    </w:pPr>
    <w:rPr>
      <w:rFonts w:ascii="Arial" w:hAnsi="Arial" w:cs="Arial"/>
      <w:sz w:val="20"/>
      <w:szCs w:val="20"/>
    </w:rPr>
  </w:style>
  <w:style w:type="paragraph" w:customStyle="1" w:styleId="CharCharCharCharChar10">
    <w:name w:val="Char Char Char Char Char Знак Знак1"/>
    <w:basedOn w:val="Normal"/>
    <w:uiPriority w:val="99"/>
    <w:qFormat/>
    <w:rsid w:val="00DD23AB"/>
    <w:pPr>
      <w:spacing w:after="160" w:line="240" w:lineRule="exact"/>
    </w:pPr>
    <w:rPr>
      <w:rFonts w:ascii="Arial" w:hAnsi="Arial" w:cs="Arial"/>
      <w:sz w:val="20"/>
      <w:szCs w:val="20"/>
    </w:rPr>
  </w:style>
  <w:style w:type="character" w:customStyle="1" w:styleId="CharChar123">
    <w:name w:val="Char Char123"/>
    <w:uiPriority w:val="99"/>
    <w:semiHidden/>
    <w:locked/>
    <w:rsid w:val="00DD23AB"/>
    <w:rPr>
      <w:rFonts w:ascii="Times New Roman" w:eastAsia="Times New Roman" w:hAnsi="Times New Roman" w:cs="Times New Roman"/>
      <w:noProof/>
      <w:sz w:val="24"/>
      <w:szCs w:val="24"/>
      <w:lang w:val="hy-AM"/>
    </w:rPr>
  </w:style>
  <w:style w:type="character" w:customStyle="1" w:styleId="CharChar61">
    <w:name w:val="Char Char61"/>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1">
    <w:name w:val="Char Char51"/>
    <w:uiPriority w:val="99"/>
    <w:rsid w:val="00DD23AB"/>
    <w:rPr>
      <w:rFonts w:ascii="Times Armenian" w:hAnsi="Times Armenian" w:hint="default"/>
      <w:noProof/>
      <w:sz w:val="24"/>
      <w:szCs w:val="24"/>
      <w:lang w:val="hy-AM" w:eastAsia="en-US" w:bidi="ar-SA"/>
    </w:rPr>
  </w:style>
  <w:style w:type="character" w:customStyle="1" w:styleId="CharChar41">
    <w:name w:val="Char Char41"/>
    <w:uiPriority w:val="99"/>
    <w:rsid w:val="00DD23AB"/>
    <w:rPr>
      <w:noProof/>
      <w:lang w:val="hy-AM" w:eastAsia="en-US" w:bidi="ar-SA"/>
    </w:rPr>
  </w:style>
  <w:style w:type="paragraph" w:customStyle="1" w:styleId="CharCharCharChar1">
    <w:name w:val="Char Char Char Char1"/>
    <w:basedOn w:val="Normal"/>
    <w:uiPriority w:val="99"/>
    <w:qFormat/>
    <w:rsid w:val="00DD23AB"/>
    <w:pPr>
      <w:spacing w:after="160" w:line="240" w:lineRule="exact"/>
    </w:pPr>
    <w:rPr>
      <w:rFonts w:ascii="Arial" w:hAnsi="Arial" w:cs="Arial"/>
      <w:sz w:val="20"/>
      <w:szCs w:val="20"/>
    </w:rPr>
  </w:style>
  <w:style w:type="character" w:customStyle="1" w:styleId="CharChar233">
    <w:name w:val="Char Char233"/>
    <w:uiPriority w:val="99"/>
    <w:rsid w:val="00DD23AB"/>
    <w:rPr>
      <w:rFonts w:ascii="Times Armenian" w:eastAsia="Times New Roman" w:hAnsi="Times Armenian" w:cs="Times New Roman"/>
      <w:noProof/>
      <w:sz w:val="24"/>
      <w:szCs w:val="24"/>
      <w:u w:val="single"/>
      <w:lang w:val="hy-AM"/>
    </w:rPr>
  </w:style>
  <w:style w:type="character" w:customStyle="1" w:styleId="CharChar243">
    <w:name w:val="Char Char243"/>
    <w:uiPriority w:val="99"/>
    <w:locked/>
    <w:rsid w:val="00DD23AB"/>
    <w:rPr>
      <w:rFonts w:ascii="Times Armenian" w:eastAsia="Times New Roman" w:hAnsi="Times Armenian" w:cs="Times New Roman"/>
      <w:b/>
      <w:i/>
      <w:noProof/>
      <w:sz w:val="28"/>
      <w:szCs w:val="20"/>
      <w:lang w:val="hy-AM"/>
    </w:rPr>
  </w:style>
  <w:style w:type="paragraph" w:customStyle="1" w:styleId="CM4">
    <w:name w:val="CM4"/>
    <w:basedOn w:val="Default"/>
    <w:next w:val="Default"/>
    <w:uiPriority w:val="99"/>
    <w:qFormat/>
    <w:rsid w:val="00DD23AB"/>
    <w:pPr>
      <w:widowControl w:val="0"/>
      <w:spacing w:line="248" w:lineRule="atLeast"/>
    </w:pPr>
    <w:rPr>
      <w:rFonts w:ascii="Arial Armenian" w:hAnsi="Arial Armenian"/>
      <w:color w:val="auto"/>
    </w:rPr>
  </w:style>
  <w:style w:type="character" w:customStyle="1" w:styleId="FontStyle37">
    <w:name w:val="Font Style37"/>
    <w:uiPriority w:val="99"/>
    <w:rsid w:val="00DD23AB"/>
    <w:rPr>
      <w:rFonts w:ascii="Sylfaen" w:hAnsi="Sylfaen" w:cs="Sylfaen"/>
      <w:sz w:val="22"/>
      <w:szCs w:val="22"/>
    </w:rPr>
  </w:style>
  <w:style w:type="character" w:customStyle="1" w:styleId="apple-tab-span">
    <w:name w:val="apple-tab-span"/>
    <w:uiPriority w:val="99"/>
    <w:rsid w:val="00DD23AB"/>
  </w:style>
  <w:style w:type="paragraph" w:customStyle="1" w:styleId="Style10">
    <w:name w:val="Style10"/>
    <w:basedOn w:val="Normal"/>
    <w:uiPriority w:val="99"/>
    <w:qFormat/>
    <w:rsid w:val="00DD23AB"/>
    <w:pPr>
      <w:widowControl w:val="0"/>
      <w:autoSpaceDE w:val="0"/>
      <w:autoSpaceDN w:val="0"/>
      <w:adjustRightInd w:val="0"/>
      <w:spacing w:line="403" w:lineRule="exact"/>
      <w:ind w:firstLine="562"/>
      <w:jc w:val="both"/>
    </w:pPr>
    <w:rPr>
      <w:rFonts w:ascii="Tahoma" w:hAnsi="Tahoma" w:cs="Tahoma"/>
    </w:rPr>
  </w:style>
  <w:style w:type="character" w:customStyle="1" w:styleId="Bodytext20">
    <w:name w:val="Body text (2)_"/>
    <w:link w:val="Bodytext22"/>
    <w:uiPriority w:val="99"/>
    <w:rsid w:val="00DD23AB"/>
    <w:rPr>
      <w:rFonts w:ascii="Sylfaen" w:eastAsia="Sylfaen" w:hAnsi="Sylfaen" w:cs="Sylfaen"/>
      <w:spacing w:val="20"/>
      <w:shd w:val="clear" w:color="auto" w:fill="FFFFFF"/>
    </w:rPr>
  </w:style>
  <w:style w:type="paragraph" w:customStyle="1" w:styleId="Bodytext22">
    <w:name w:val="Body text (2)"/>
    <w:basedOn w:val="Normal"/>
    <w:link w:val="Bodytext20"/>
    <w:uiPriority w:val="99"/>
    <w:qFormat/>
    <w:rsid w:val="00DD23AB"/>
    <w:pPr>
      <w:widowControl w:val="0"/>
      <w:shd w:val="clear" w:color="auto" w:fill="FFFFFF"/>
      <w:spacing w:before="220" w:after="220" w:line="370" w:lineRule="exact"/>
      <w:ind w:hanging="360"/>
      <w:jc w:val="both"/>
    </w:pPr>
    <w:rPr>
      <w:rFonts w:ascii="Sylfaen" w:eastAsia="Sylfaen" w:hAnsi="Sylfaen"/>
      <w:spacing w:val="20"/>
      <w:sz w:val="20"/>
      <w:szCs w:val="20"/>
    </w:rPr>
  </w:style>
  <w:style w:type="character" w:customStyle="1" w:styleId="23">
    <w:name w:val="Основной текст (2)"/>
    <w:uiPriority w:val="99"/>
    <w:rsid w:val="00DD23AB"/>
    <w:rPr>
      <w:rFonts w:ascii="Tahoma" w:eastAsia="Tahoma" w:hAnsi="Tahoma" w:cs="Tahoma"/>
      <w:b w:val="0"/>
      <w:bCs w:val="0"/>
      <w:i w:val="0"/>
      <w:iCs w:val="0"/>
      <w:smallCaps w:val="0"/>
      <w:strike w:val="0"/>
      <w:color w:val="000000"/>
      <w:spacing w:val="0"/>
      <w:w w:val="100"/>
      <w:position w:val="0"/>
      <w:sz w:val="24"/>
      <w:szCs w:val="24"/>
      <w:u w:val="none"/>
      <w:lang w:val="hy-AM" w:eastAsia="hy-AM" w:bidi="hy-AM"/>
    </w:rPr>
  </w:style>
  <w:style w:type="paragraph" w:customStyle="1" w:styleId="CharChar">
    <w:name w:val="Char Char"/>
    <w:basedOn w:val="Normal"/>
    <w:rsid w:val="00DD23AB"/>
    <w:pPr>
      <w:spacing w:after="160" w:line="240" w:lineRule="exact"/>
    </w:pPr>
    <w:rPr>
      <w:rFonts w:ascii="Arial" w:hAnsi="Arial" w:cs="Arial"/>
      <w:sz w:val="20"/>
      <w:szCs w:val="20"/>
    </w:rPr>
  </w:style>
  <w:style w:type="character" w:customStyle="1" w:styleId="32ptExact">
    <w:name w:val="Основной текст (3) + Интервал 2 pt Exact"/>
    <w:uiPriority w:val="99"/>
    <w:rsid w:val="00DD23AB"/>
    <w:rPr>
      <w:rFonts w:ascii="Sylfaen" w:hAnsi="Sylfaen" w:cs="Sylfaen"/>
      <w:spacing w:val="40"/>
      <w:sz w:val="20"/>
      <w:szCs w:val="20"/>
      <w:u w:val="none"/>
      <w:lang w:val="ru-RU" w:eastAsia="ru-RU"/>
    </w:rPr>
  </w:style>
  <w:style w:type="character" w:customStyle="1" w:styleId="PageNumber1">
    <w:name w:val="Page Number1"/>
    <w:uiPriority w:val="99"/>
    <w:rsid w:val="00DD23AB"/>
  </w:style>
  <w:style w:type="character" w:customStyle="1" w:styleId="25">
    <w:name w:val="Основной текст (2)_"/>
    <w:uiPriority w:val="99"/>
    <w:rsid w:val="00DD23AB"/>
    <w:rPr>
      <w:rFonts w:ascii="Sylfaen" w:hAnsi="Sylfaen" w:cs="Sylfaen"/>
      <w:i/>
      <w:iCs/>
      <w:shd w:val="clear" w:color="auto" w:fill="FFFFFF"/>
    </w:rPr>
  </w:style>
  <w:style w:type="character" w:customStyle="1" w:styleId="32">
    <w:name w:val="Основной текст (3)_"/>
    <w:uiPriority w:val="99"/>
    <w:rsid w:val="00DD23AB"/>
    <w:rPr>
      <w:rFonts w:ascii="Sylfaen" w:hAnsi="Sylfaen" w:cs="Sylfaen"/>
      <w:spacing w:val="20"/>
      <w:w w:val="80"/>
      <w:sz w:val="21"/>
      <w:szCs w:val="21"/>
      <w:shd w:val="clear" w:color="auto" w:fill="FFFFFF"/>
    </w:rPr>
  </w:style>
  <w:style w:type="character" w:customStyle="1" w:styleId="311pt">
    <w:name w:val="Основной текст (3) + 11 pt"/>
    <w:uiPriority w:val="99"/>
    <w:rsid w:val="00DD23AB"/>
    <w:rPr>
      <w:rFonts w:ascii="Sylfaen" w:hAnsi="Sylfaen" w:cs="Sylfaen"/>
      <w:i/>
      <w:iCs/>
      <w:spacing w:val="0"/>
      <w:w w:val="100"/>
      <w:sz w:val="22"/>
      <w:szCs w:val="22"/>
      <w:shd w:val="clear" w:color="auto" w:fill="FFFFFF"/>
    </w:rPr>
  </w:style>
  <w:style w:type="character" w:customStyle="1" w:styleId="311pt1">
    <w:name w:val="Основной текст (3) + 11 pt1"/>
    <w:uiPriority w:val="99"/>
    <w:rsid w:val="00DD23AB"/>
    <w:rPr>
      <w:rFonts w:ascii="Sylfaen" w:hAnsi="Sylfaen" w:cs="Sylfaen"/>
      <w:spacing w:val="0"/>
      <w:w w:val="100"/>
      <w:sz w:val="22"/>
      <w:szCs w:val="22"/>
      <w:shd w:val="clear" w:color="auto" w:fill="FFFFFF"/>
    </w:rPr>
  </w:style>
  <w:style w:type="character" w:customStyle="1" w:styleId="4">
    <w:name w:val="Основной текст (4)_"/>
    <w:uiPriority w:val="99"/>
    <w:rsid w:val="00DD23AB"/>
    <w:rPr>
      <w:rFonts w:ascii="Sylfaen" w:hAnsi="Sylfaen" w:cs="Sylfaen"/>
      <w:spacing w:val="20"/>
      <w:w w:val="80"/>
      <w:shd w:val="clear" w:color="auto" w:fill="FFFFFF"/>
    </w:rPr>
  </w:style>
  <w:style w:type="character" w:customStyle="1" w:styleId="4pt">
    <w:name w:val="Основной текст + 4 pt"/>
    <w:uiPriority w:val="99"/>
    <w:rsid w:val="00DD23AB"/>
    <w:rPr>
      <w:rFonts w:ascii="Sylfaen" w:hAnsi="Sylfaen" w:cs="Sylfaen"/>
      <w:i/>
      <w:iCs/>
      <w:spacing w:val="0"/>
      <w:w w:val="100"/>
      <w:sz w:val="8"/>
      <w:szCs w:val="8"/>
      <w:shd w:val="clear" w:color="auto" w:fill="FFFFFF"/>
    </w:rPr>
  </w:style>
  <w:style w:type="character" w:customStyle="1" w:styleId="15">
    <w:name w:val="Заголовок №1_"/>
    <w:uiPriority w:val="99"/>
    <w:rsid w:val="00DD23AB"/>
    <w:rPr>
      <w:rFonts w:ascii="Sylfaen" w:hAnsi="Sylfaen" w:cs="Sylfaen"/>
      <w:i/>
      <w:iCs/>
      <w:spacing w:val="-30"/>
      <w:sz w:val="31"/>
      <w:szCs w:val="31"/>
      <w:shd w:val="clear" w:color="auto" w:fill="FFFFFF"/>
    </w:rPr>
  </w:style>
  <w:style w:type="character" w:customStyle="1" w:styleId="111">
    <w:name w:val="Заголовок №1 + 11"/>
    <w:uiPriority w:val="99"/>
    <w:rsid w:val="00DD23AB"/>
    <w:rPr>
      <w:rFonts w:ascii="Sylfaen" w:hAnsi="Sylfaen" w:cs="Sylfaen"/>
      <w:i/>
      <w:iCs/>
      <w:spacing w:val="-20"/>
      <w:sz w:val="23"/>
      <w:szCs w:val="23"/>
      <w:shd w:val="clear" w:color="auto" w:fill="FFFFFF"/>
    </w:rPr>
  </w:style>
  <w:style w:type="character" w:customStyle="1" w:styleId="Sylfaen2">
    <w:name w:val="Основной текст + Sylfaen2"/>
    <w:uiPriority w:val="99"/>
    <w:rsid w:val="00DD23AB"/>
    <w:rPr>
      <w:rFonts w:ascii="Sylfaen" w:hAnsi="Sylfaen" w:cs="Sylfaen"/>
      <w:spacing w:val="20"/>
      <w:w w:val="80"/>
      <w:sz w:val="22"/>
      <w:szCs w:val="22"/>
      <w:u w:val="none"/>
      <w:shd w:val="clear" w:color="auto" w:fill="FFFFFF"/>
    </w:rPr>
  </w:style>
  <w:style w:type="character" w:customStyle="1" w:styleId="Sylfaen1">
    <w:name w:val="Основной текст + Sylfaen1"/>
    <w:uiPriority w:val="99"/>
    <w:rsid w:val="00DD23AB"/>
    <w:rPr>
      <w:rFonts w:ascii="Sylfaen" w:hAnsi="Sylfaen" w:cs="Sylfaen"/>
      <w:spacing w:val="20"/>
      <w:w w:val="80"/>
      <w:sz w:val="20"/>
      <w:szCs w:val="20"/>
      <w:u w:val="none"/>
      <w:shd w:val="clear" w:color="auto" w:fill="FFFFFF"/>
    </w:rPr>
  </w:style>
  <w:style w:type="character" w:customStyle="1" w:styleId="a6">
    <w:name w:val="Основной текст + Полужирный"/>
    <w:uiPriority w:val="99"/>
    <w:rsid w:val="00DD23AB"/>
    <w:rPr>
      <w:rFonts w:ascii="Sylfaen" w:hAnsi="Sylfaen" w:cs="Sylfaen"/>
      <w:b/>
      <w:bCs/>
      <w:spacing w:val="20"/>
      <w:w w:val="80"/>
      <w:sz w:val="21"/>
      <w:szCs w:val="21"/>
      <w:u w:val="none"/>
      <w:shd w:val="clear" w:color="auto" w:fill="FFFFFF"/>
    </w:rPr>
  </w:style>
  <w:style w:type="character" w:customStyle="1" w:styleId="shorttext">
    <w:name w:val="short_text"/>
    <w:uiPriority w:val="99"/>
    <w:rsid w:val="00DD23AB"/>
  </w:style>
  <w:style w:type="character" w:customStyle="1" w:styleId="textexposedshow">
    <w:name w:val="text_exposed_show"/>
    <w:uiPriority w:val="99"/>
    <w:rsid w:val="00DD23AB"/>
  </w:style>
  <w:style w:type="character" w:customStyle="1" w:styleId="ListLabel1">
    <w:name w:val="ListLabel 1"/>
    <w:uiPriority w:val="99"/>
    <w:rsid w:val="00DD23AB"/>
    <w:rPr>
      <w:rFonts w:eastAsia="Times New Roman"/>
      <w:color w:val="000000"/>
    </w:rPr>
  </w:style>
  <w:style w:type="character" w:customStyle="1" w:styleId="ListLabel2">
    <w:name w:val="ListLabel 2"/>
    <w:uiPriority w:val="99"/>
    <w:rsid w:val="00DD23AB"/>
  </w:style>
  <w:style w:type="character" w:customStyle="1" w:styleId="ListLabel3">
    <w:name w:val="ListLabel 3"/>
    <w:uiPriority w:val="99"/>
    <w:rsid w:val="00DD23AB"/>
  </w:style>
  <w:style w:type="character" w:customStyle="1" w:styleId="ListLabel4">
    <w:name w:val="ListLabel 4"/>
    <w:uiPriority w:val="99"/>
    <w:rsid w:val="00DD23AB"/>
  </w:style>
  <w:style w:type="character" w:customStyle="1" w:styleId="ListLabel5">
    <w:name w:val="ListLabel 5"/>
    <w:uiPriority w:val="99"/>
    <w:rsid w:val="00DD23AB"/>
    <w:rPr>
      <w:color w:val="auto"/>
    </w:rPr>
  </w:style>
  <w:style w:type="character" w:customStyle="1" w:styleId="ListLabel6">
    <w:name w:val="ListLabel 6"/>
    <w:uiPriority w:val="99"/>
    <w:rsid w:val="00DD23AB"/>
    <w:rPr>
      <w:b/>
      <w:bCs/>
      <w:i/>
      <w:iCs/>
    </w:rPr>
  </w:style>
  <w:style w:type="character" w:customStyle="1" w:styleId="ListLabel7">
    <w:name w:val="ListLabel 7"/>
    <w:uiPriority w:val="99"/>
    <w:rsid w:val="00DD23AB"/>
    <w:rPr>
      <w:sz w:val="24"/>
      <w:szCs w:val="24"/>
    </w:rPr>
  </w:style>
  <w:style w:type="character" w:customStyle="1" w:styleId="ListLabel8">
    <w:name w:val="ListLabel 8"/>
    <w:uiPriority w:val="99"/>
    <w:rsid w:val="00DD23AB"/>
    <w:rPr>
      <w:rFonts w:eastAsia="Times New Roman"/>
    </w:rPr>
  </w:style>
  <w:style w:type="paragraph" w:customStyle="1" w:styleId="Heading">
    <w:name w:val="Heading"/>
    <w:basedOn w:val="Normal"/>
    <w:next w:val="BodyText"/>
    <w:uiPriority w:val="99"/>
    <w:qFormat/>
    <w:rsid w:val="00DD23AB"/>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uiPriority w:val="99"/>
    <w:rsid w:val="00DD23AB"/>
    <w:pPr>
      <w:suppressAutoHyphens/>
      <w:overflowPunct/>
      <w:autoSpaceDE/>
      <w:autoSpaceDN/>
      <w:adjustRightInd/>
      <w:spacing w:after="120" w:line="288" w:lineRule="auto"/>
      <w:jc w:val="left"/>
      <w:textAlignment w:val="auto"/>
    </w:pPr>
    <w:rPr>
      <w:rFonts w:ascii="GHEA Grapalat" w:hAnsi="GHEA Grapalat" w:cs="GHEA Grapalat"/>
      <w:b w:val="0"/>
      <w:i w:val="0"/>
      <w:kern w:val="1"/>
      <w:sz w:val="22"/>
      <w:szCs w:val="22"/>
    </w:rPr>
  </w:style>
  <w:style w:type="paragraph" w:customStyle="1" w:styleId="Index">
    <w:name w:val="Index"/>
    <w:basedOn w:val="Normal"/>
    <w:uiPriority w:val="99"/>
    <w:qFormat/>
    <w:rsid w:val="00DD23AB"/>
    <w:pPr>
      <w:suppressLineNumbers/>
      <w:suppressAutoHyphens/>
      <w:spacing w:after="200" w:line="276" w:lineRule="auto"/>
    </w:pPr>
    <w:rPr>
      <w:rFonts w:ascii="Calibri" w:hAnsi="Calibri" w:cs="Calibri"/>
      <w:kern w:val="1"/>
      <w:sz w:val="22"/>
      <w:szCs w:val="22"/>
    </w:rPr>
  </w:style>
  <w:style w:type="paragraph" w:customStyle="1" w:styleId="Char4">
    <w:name w:val="Char4"/>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2">
    <w:name w:val="p2"/>
    <w:basedOn w:val="Normal"/>
    <w:uiPriority w:val="99"/>
    <w:qFormat/>
    <w:rsid w:val="00DD23AB"/>
    <w:pPr>
      <w:suppressAutoHyphens/>
      <w:spacing w:before="280" w:after="280"/>
    </w:pPr>
    <w:rPr>
      <w:rFonts w:ascii="Times New Roman" w:hAnsi="Times New Roman"/>
      <w:kern w:val="1"/>
    </w:rPr>
  </w:style>
  <w:style w:type="paragraph" w:customStyle="1" w:styleId="CharCharCharCharChar2">
    <w:name w:val="Char Char Char Знак Знак Char Char Знак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CharCharCharCharCharCharCharCharCharCharChar">
    <w:name w:val="Char Char Char Char Char Char Char Char Char Char Char Char Char"/>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5">
    <w:name w:val="Char5"/>
    <w:basedOn w:val="Normal"/>
    <w:uiPriority w:val="99"/>
    <w:qFormat/>
    <w:rsid w:val="00DD23AB"/>
    <w:pPr>
      <w:suppressAutoHyphens/>
      <w:spacing w:after="160" w:line="240" w:lineRule="exact"/>
    </w:pPr>
    <w:rPr>
      <w:rFonts w:ascii="Arial" w:hAnsi="Arial" w:cs="Arial"/>
      <w:kern w:val="1"/>
      <w:sz w:val="20"/>
      <w:szCs w:val="20"/>
    </w:rPr>
  </w:style>
  <w:style w:type="character" w:customStyle="1" w:styleId="BodyText3Char1">
    <w:name w:val="Body Text 3 Char1"/>
    <w:uiPriority w:val="99"/>
    <w:locked/>
    <w:rsid w:val="00DD23AB"/>
    <w:rPr>
      <w:rFonts w:ascii="Calibri" w:eastAsia="Times New Roman" w:hAnsi="Calibri" w:cs="Calibri"/>
      <w:kern w:val="1"/>
      <w:sz w:val="16"/>
      <w:szCs w:val="16"/>
    </w:rPr>
  </w:style>
  <w:style w:type="paragraph" w:customStyle="1" w:styleId="a7">
    <w:name w:val="Стиль Знак"/>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16">
    <w:name w:val="Без интервала1"/>
    <w:uiPriority w:val="99"/>
    <w:qFormat/>
    <w:rsid w:val="00DD23AB"/>
    <w:pPr>
      <w:suppressAutoHyphens/>
    </w:pPr>
    <w:rPr>
      <w:rFonts w:ascii="GHEA Grapalat" w:hAnsi="GHEA Grapalat" w:cs="GHEA Grapalat"/>
      <w:kern w:val="1"/>
      <w:sz w:val="22"/>
      <w:szCs w:val="22"/>
    </w:rPr>
  </w:style>
  <w:style w:type="paragraph" w:customStyle="1" w:styleId="112">
    <w:name w:val="Без интервала11"/>
    <w:uiPriority w:val="99"/>
    <w:qFormat/>
    <w:rsid w:val="00DD23AB"/>
    <w:pPr>
      <w:suppressAutoHyphens/>
    </w:pPr>
    <w:rPr>
      <w:rFonts w:ascii="GHEA Grapalat" w:hAnsi="GHEA Grapalat" w:cs="GHEA Grapalat"/>
      <w:kern w:val="1"/>
      <w:sz w:val="22"/>
      <w:szCs w:val="22"/>
    </w:rPr>
  </w:style>
  <w:style w:type="paragraph" w:customStyle="1" w:styleId="Iacaaiea">
    <w:name w:val="Iacaaiea"/>
    <w:basedOn w:val="Normal"/>
    <w:uiPriority w:val="99"/>
    <w:qFormat/>
    <w:rsid w:val="00DD23AB"/>
    <w:pPr>
      <w:widowControl w:val="0"/>
      <w:suppressAutoHyphens/>
      <w:jc w:val="center"/>
    </w:pPr>
    <w:rPr>
      <w:rFonts w:ascii="Times LatArm" w:hAnsi="Times LatArm" w:cs="Times LatArm"/>
      <w:kern w:val="1"/>
    </w:rPr>
  </w:style>
  <w:style w:type="paragraph" w:customStyle="1" w:styleId="113">
    <w:name w:val="Основной текст11"/>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33">
    <w:name w:val="Основной текст (3)"/>
    <w:basedOn w:val="Normal"/>
    <w:uiPriority w:val="99"/>
    <w:qFormat/>
    <w:rsid w:val="00DD23AB"/>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0">
    <w:name w:val="Основной текст (4)"/>
    <w:basedOn w:val="Normal"/>
    <w:uiPriority w:val="99"/>
    <w:qFormat/>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DD23AB"/>
    <w:rPr>
      <w:rFonts w:ascii="Calibri" w:eastAsia="Times New Roman" w:hAnsi="Calibri" w:cs="Calibri"/>
      <w:kern w:val="1"/>
      <w:sz w:val="16"/>
      <w:szCs w:val="16"/>
    </w:rPr>
  </w:style>
  <w:style w:type="paragraph" w:customStyle="1" w:styleId="17">
    <w:name w:val="Заголовок №1"/>
    <w:basedOn w:val="Normal"/>
    <w:uiPriority w:val="99"/>
    <w:qFormat/>
    <w:rsid w:val="00DD23AB"/>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2">
    <w:name w:val="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Char20">
    <w:name w:val="Char Char2"/>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Para">
    <w:name w:val="Para"/>
    <w:basedOn w:val="Normal"/>
    <w:autoRedefine/>
    <w:uiPriority w:val="99"/>
    <w:qFormat/>
    <w:rsid w:val="00DD23AB"/>
    <w:pPr>
      <w:suppressAutoHyphens/>
      <w:ind w:left="180" w:right="244"/>
      <w:jc w:val="both"/>
    </w:pPr>
    <w:rPr>
      <w:rFonts w:ascii="GHEA Grapalat" w:hAnsi="GHEA Grapalat" w:cs="GHEA Grapalat"/>
      <w:b/>
      <w:bCs/>
      <w:kern w:val="1"/>
      <w:lang w:val="hy-AM"/>
    </w:rPr>
  </w:style>
  <w:style w:type="paragraph" w:customStyle="1" w:styleId="CharCharCharCharChar11">
    <w:name w:val="Char Char Char Знак Знак Char Char Знак Знак1"/>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CharChar3">
    <w:name w:val="Char Char3"/>
    <w:basedOn w:val="Normal"/>
    <w:uiPriority w:val="99"/>
    <w:qFormat/>
    <w:rsid w:val="00DD23AB"/>
    <w:pPr>
      <w:suppressAutoHyphens/>
      <w:spacing w:after="160" w:line="240" w:lineRule="exact"/>
    </w:pPr>
    <w:rPr>
      <w:rFonts w:ascii="Arial" w:hAnsi="Arial" w:cs="Arial"/>
      <w:kern w:val="1"/>
      <w:sz w:val="20"/>
      <w:szCs w:val="20"/>
    </w:rPr>
  </w:style>
  <w:style w:type="paragraph" w:customStyle="1" w:styleId="FrameContents">
    <w:name w:val="Frame Contents"/>
    <w:basedOn w:val="Normal"/>
    <w:uiPriority w:val="99"/>
    <w:qFormat/>
    <w:rsid w:val="00DD23AB"/>
    <w:pPr>
      <w:suppressAutoHyphens/>
      <w:spacing w:after="200" w:line="276" w:lineRule="auto"/>
    </w:pPr>
    <w:rPr>
      <w:rFonts w:ascii="Calibri" w:hAnsi="Calibri" w:cs="Calibri"/>
      <w:kern w:val="1"/>
      <w:sz w:val="22"/>
      <w:szCs w:val="22"/>
    </w:rPr>
  </w:style>
  <w:style w:type="paragraph" w:customStyle="1" w:styleId="CharCharCharCharChar20">
    <w:name w:val="Char Char Char Знак Знак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11">
    <w:name w:val="Char Char Char1"/>
    <w:basedOn w:val="Normal"/>
    <w:uiPriority w:val="99"/>
    <w:qFormat/>
    <w:rsid w:val="00DD23AB"/>
    <w:pPr>
      <w:spacing w:after="160" w:line="240" w:lineRule="exact"/>
    </w:pPr>
    <w:rPr>
      <w:rFonts w:ascii="Arial" w:hAnsi="Arial" w:cs="Arial"/>
      <w:sz w:val="20"/>
      <w:szCs w:val="20"/>
    </w:rPr>
  </w:style>
  <w:style w:type="paragraph" w:customStyle="1" w:styleId="BodyTextTimesArmenian">
    <w:name w:val="Body Text + Times Armenian"/>
    <w:aliases w:val="Justified,Left:  0.5&quot;,First line:  0.42&quot;,Line ..."/>
    <w:basedOn w:val="BodyText"/>
    <w:uiPriority w:val="99"/>
    <w:qFormat/>
    <w:rsid w:val="00DD23AB"/>
    <w:pPr>
      <w:overflowPunct/>
      <w:autoSpaceDE/>
      <w:autoSpaceDN/>
      <w:adjustRightInd/>
      <w:spacing w:after="120"/>
      <w:ind w:left="720" w:firstLine="600"/>
      <w:jc w:val="both"/>
      <w:textAlignment w:val="auto"/>
    </w:pPr>
    <w:rPr>
      <w:rFonts w:cs="Times Armenian"/>
      <w:b w:val="0"/>
      <w:i w:val="0"/>
      <w:szCs w:val="24"/>
    </w:rPr>
  </w:style>
  <w:style w:type="paragraph" w:customStyle="1" w:styleId="CharCharCharCharCharCharCharCharCharCharCharCharChar1">
    <w:name w:val="Char Char Char Char Char Char 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Char">
    <w:name w:val="Char Char Char Char Char Char Char"/>
    <w:basedOn w:val="Normal"/>
    <w:uiPriority w:val="99"/>
    <w:qFormat/>
    <w:rsid w:val="00DD23AB"/>
    <w:pPr>
      <w:spacing w:after="160" w:line="240" w:lineRule="exact"/>
    </w:pPr>
    <w:rPr>
      <w:rFonts w:ascii="Arial" w:hAnsi="Arial" w:cs="Arial"/>
      <w:sz w:val="20"/>
      <w:szCs w:val="20"/>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TegnTegnCharCharTegnTegnCharCharChar">
    <w:name w:val="Char Char Char Tegn Tegn Char Char Tegn Tegn Char Char Char"/>
    <w:basedOn w:val="Normal"/>
    <w:uiPriority w:val="99"/>
    <w:qFormat/>
    <w:rsid w:val="00DD23AB"/>
    <w:pPr>
      <w:tabs>
        <w:tab w:val="left" w:pos="709"/>
      </w:tabs>
    </w:pPr>
    <w:rPr>
      <w:rFonts w:ascii="Tahoma" w:hAnsi="Tahoma" w:cs="Tahoma"/>
      <w:lang w:val="pl-PL" w:eastAsia="pl-PL"/>
    </w:rPr>
  </w:style>
  <w:style w:type="paragraph" w:customStyle="1" w:styleId="CharCharCharCharCharCharChar1">
    <w:name w:val="Char Char Char Char Char Char Char1"/>
    <w:basedOn w:val="Normal"/>
    <w:uiPriority w:val="99"/>
    <w:qFormat/>
    <w:rsid w:val="00DD23AB"/>
    <w:pPr>
      <w:spacing w:after="160" w:line="240" w:lineRule="exact"/>
    </w:pPr>
    <w:rPr>
      <w:rFonts w:ascii="Arial" w:hAnsi="Arial" w:cs="Arial"/>
      <w:sz w:val="20"/>
      <w:szCs w:val="20"/>
    </w:rPr>
  </w:style>
  <w:style w:type="paragraph" w:customStyle="1" w:styleId="CharCharCharCharCharChar1Char">
    <w:name w:val="Char Char Char Char Char Char1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0">
    <w:name w:val="Char Char Char Char Char Char Char 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text0">
    <w:name w:val="text"/>
    <w:basedOn w:val="Normal"/>
    <w:link w:val="textChar"/>
    <w:uiPriority w:val="99"/>
    <w:qFormat/>
    <w:rsid w:val="00DD23AB"/>
    <w:pPr>
      <w:ind w:firstLine="454"/>
      <w:jc w:val="both"/>
    </w:pPr>
    <w:rPr>
      <w:rFonts w:ascii="GHEA Mariam" w:hAnsi="GHEA Mariam"/>
      <w:sz w:val="20"/>
      <w:szCs w:val="20"/>
      <w:lang w:val="en-GB" w:eastAsia="ru-RU"/>
    </w:rPr>
  </w:style>
  <w:style w:type="character" w:customStyle="1" w:styleId="textChar">
    <w:name w:val="text Char"/>
    <w:link w:val="text0"/>
    <w:uiPriority w:val="99"/>
    <w:locked/>
    <w:rsid w:val="00DD23AB"/>
    <w:rPr>
      <w:rFonts w:ascii="GHEA Mariam" w:hAnsi="GHEA Mariam"/>
      <w:lang w:val="en-GB" w:eastAsia="ru-RU"/>
    </w:rPr>
  </w:style>
  <w:style w:type="paragraph" w:customStyle="1" w:styleId="BULET">
    <w:name w:val="BULET"/>
    <w:basedOn w:val="text0"/>
    <w:uiPriority w:val="99"/>
    <w:qFormat/>
    <w:rsid w:val="00DD23AB"/>
    <w:pPr>
      <w:numPr>
        <w:numId w:val="5"/>
      </w:numPr>
      <w:tabs>
        <w:tab w:val="num" w:pos="540"/>
        <w:tab w:val="num" w:pos="643"/>
        <w:tab w:val="num" w:pos="720"/>
      </w:tabs>
      <w:ind w:left="568" w:hanging="284"/>
    </w:pPr>
    <w:rPr>
      <w:color w:val="000000"/>
      <w:lang w:val="af-ZA"/>
    </w:rPr>
  </w:style>
  <w:style w:type="paragraph" w:customStyle="1" w:styleId="Char6">
    <w:name w:val="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
    <w:name w:val="Char Char Char Char Char Char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0">
    <w:name w:val="Знак Знак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BSAPtext">
    <w:name w:val="BSAP text"/>
    <w:basedOn w:val="Normal"/>
    <w:uiPriority w:val="99"/>
    <w:qFormat/>
    <w:rsid w:val="00DD23AB"/>
    <w:pPr>
      <w:spacing w:line="312" w:lineRule="auto"/>
      <w:jc w:val="both"/>
    </w:pPr>
    <w:rPr>
      <w:rFonts w:ascii="Bookman Old Style" w:hAnsi="Bookman Old Style" w:cs="Bookman Old Style"/>
      <w:sz w:val="22"/>
      <w:szCs w:val="22"/>
    </w:rPr>
  </w:style>
  <w:style w:type="paragraph" w:customStyle="1" w:styleId="CharChar0">
    <w:name w:val="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
    <w:name w:val="Char Char Char Char Char Char"/>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uiPriority w:val="99"/>
    <w:qFormat/>
    <w:rsid w:val="00DD23AB"/>
    <w:pPr>
      <w:spacing w:after="160" w:line="240" w:lineRule="exact"/>
    </w:pPr>
    <w:rPr>
      <w:rFonts w:ascii="Arial" w:hAnsi="Arial" w:cs="Arial"/>
      <w:sz w:val="20"/>
      <w:szCs w:val="20"/>
    </w:rPr>
  </w:style>
  <w:style w:type="character" w:customStyle="1" w:styleId="usercontent">
    <w:name w:val="usercontent"/>
    <w:uiPriority w:val="99"/>
    <w:rsid w:val="00DD23AB"/>
  </w:style>
  <w:style w:type="paragraph" w:customStyle="1" w:styleId="CharCharCharCharCharCharChar0">
    <w:name w:val="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CharCharCharCharCharChar1">
    <w:name w:val="Char Char Char Char Char Char1"/>
    <w:basedOn w:val="Normal"/>
    <w:uiPriority w:val="99"/>
    <w:qFormat/>
    <w:rsid w:val="00DD23AB"/>
    <w:pPr>
      <w:spacing w:after="160" w:line="240" w:lineRule="exact"/>
    </w:pPr>
    <w:rPr>
      <w:rFonts w:ascii="Arial" w:hAnsi="Arial" w:cs="Arial"/>
      <w:sz w:val="20"/>
      <w:szCs w:val="20"/>
    </w:rPr>
  </w:style>
  <w:style w:type="paragraph" w:customStyle="1" w:styleId="NoSpacing2">
    <w:name w:val="No Spacing2"/>
    <w:uiPriority w:val="99"/>
    <w:qFormat/>
    <w:rsid w:val="00DD23AB"/>
    <w:rPr>
      <w:rFonts w:ascii="Arial Armenian" w:hAnsi="Arial Armenian" w:cs="Arial Armenian"/>
      <w:sz w:val="24"/>
      <w:szCs w:val="24"/>
      <w:lang w:val="ru-RU"/>
    </w:rPr>
  </w:style>
  <w:style w:type="paragraph" w:customStyle="1" w:styleId="Standard">
    <w:name w:val="Standard"/>
    <w:uiPriority w:val="99"/>
    <w:qFormat/>
    <w:rsid w:val="00DD23AB"/>
    <w:pPr>
      <w:widowControl w:val="0"/>
      <w:suppressAutoHyphens/>
      <w:autoSpaceDN w:val="0"/>
      <w:textAlignment w:val="baseline"/>
    </w:pPr>
    <w:rPr>
      <w:kern w:val="3"/>
      <w:sz w:val="24"/>
      <w:szCs w:val="24"/>
    </w:rPr>
  </w:style>
  <w:style w:type="character" w:customStyle="1" w:styleId="user-name">
    <w:name w:val="user-name"/>
    <w:uiPriority w:val="99"/>
    <w:rsid w:val="00DD23AB"/>
  </w:style>
  <w:style w:type="character" w:customStyle="1" w:styleId="SubtleEmphasis1">
    <w:name w:val="Subtle Emphasis1"/>
    <w:uiPriority w:val="99"/>
    <w:qFormat/>
    <w:rsid w:val="00DD23AB"/>
    <w:rPr>
      <w:i/>
      <w:iCs/>
      <w:color w:val="808080"/>
    </w:rPr>
  </w:style>
  <w:style w:type="paragraph" w:customStyle="1" w:styleId="IntenseQuote1">
    <w:name w:val="Intense Quote1"/>
    <w:basedOn w:val="Normal"/>
    <w:next w:val="Normal"/>
    <w:uiPriority w:val="99"/>
    <w:qFormat/>
    <w:rsid w:val="00DD23AB"/>
    <w:pPr>
      <w:pBdr>
        <w:bottom w:val="single" w:sz="4" w:space="4" w:color="4F81BD"/>
      </w:pBdr>
      <w:spacing w:before="200" w:after="280"/>
      <w:ind w:left="936" w:right="936"/>
    </w:pPr>
    <w:rPr>
      <w:rFonts w:cs="Arial Armenian"/>
      <w:b/>
      <w:bCs/>
      <w:i/>
      <w:iCs/>
      <w:noProof/>
      <w:color w:val="4F81BD"/>
      <w:lang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qFormat/>
    <w:rsid w:val="00DD23AB"/>
    <w:pPr>
      <w:spacing w:after="160" w:line="240" w:lineRule="exact"/>
    </w:pPr>
    <w:rPr>
      <w:rFonts w:ascii="Arial" w:hAnsi="Arial" w:cs="Arial"/>
      <w:sz w:val="20"/>
      <w:szCs w:val="20"/>
    </w:rPr>
  </w:style>
  <w:style w:type="paragraph" w:customStyle="1" w:styleId="26">
    <w:name w:val="Без интервала2"/>
    <w:uiPriority w:val="99"/>
    <w:qFormat/>
    <w:rsid w:val="00DD23AB"/>
    <w:pPr>
      <w:suppressAutoHyphens/>
    </w:pPr>
    <w:rPr>
      <w:rFonts w:ascii="GHEA Grapalat" w:hAnsi="GHEA Grapalat" w:cs="GHEA Grapalat"/>
      <w:kern w:val="1"/>
      <w:sz w:val="22"/>
      <w:szCs w:val="22"/>
    </w:rPr>
  </w:style>
  <w:style w:type="character" w:customStyle="1" w:styleId="5yl5">
    <w:name w:val="_5yl5"/>
    <w:uiPriority w:val="99"/>
    <w:rsid w:val="00DD23AB"/>
  </w:style>
  <w:style w:type="character" w:customStyle="1" w:styleId="18">
    <w:name w:val="Номер страницы1"/>
    <w:uiPriority w:val="99"/>
    <w:rsid w:val="00DD23AB"/>
  </w:style>
  <w:style w:type="character" w:customStyle="1" w:styleId="27">
    <w:name w:val="Основной текст2"/>
    <w:uiPriority w:val="99"/>
    <w:rsid w:val="00DD23AB"/>
    <w:rPr>
      <w:rFonts w:ascii="Sylfaen" w:eastAsia="Tahoma" w:hAnsi="Sylfaen" w:cs="Sylfaen"/>
      <w:spacing w:val="20"/>
      <w:w w:val="80"/>
      <w:sz w:val="19"/>
      <w:szCs w:val="19"/>
      <w:shd w:val="clear" w:color="auto" w:fill="FFFFFF"/>
      <w:lang w:bidi="ar-SA"/>
    </w:rPr>
  </w:style>
  <w:style w:type="paragraph" w:customStyle="1" w:styleId="Revision1">
    <w:name w:val="Revision1"/>
    <w:hidden/>
    <w:uiPriority w:val="99"/>
    <w:semiHidden/>
    <w:qFormat/>
    <w:rsid w:val="00DD23AB"/>
    <w:rPr>
      <w:sz w:val="24"/>
      <w:szCs w:val="24"/>
      <w:lang w:val="ru-RU" w:eastAsia="ru-RU"/>
    </w:rPr>
  </w:style>
  <w:style w:type="table" w:styleId="TableWeb1">
    <w:name w:val="Table Web 1"/>
    <w:basedOn w:val="TableNormal"/>
    <w:uiPriority w:val="99"/>
    <w:rsid w:val="00DD23A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DD23A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styleId="LineNumber">
    <w:name w:val="line number"/>
    <w:uiPriority w:val="99"/>
    <w:unhideWhenUsed/>
    <w:rsid w:val="00DD23AB"/>
  </w:style>
  <w:style w:type="paragraph" w:customStyle="1" w:styleId="ModelNrmlSingle">
    <w:name w:val="ModelNrmlSingle"/>
    <w:basedOn w:val="Normal"/>
    <w:uiPriority w:val="99"/>
    <w:qFormat/>
    <w:rsid w:val="00DD23AB"/>
    <w:pPr>
      <w:spacing w:after="240"/>
      <w:ind w:firstLine="720"/>
      <w:jc w:val="both"/>
    </w:pPr>
    <w:rPr>
      <w:rFonts w:ascii="Times New Roman" w:hAnsi="Times New Roman"/>
      <w:sz w:val="22"/>
      <w:szCs w:val="20"/>
    </w:rPr>
  </w:style>
  <w:style w:type="paragraph" w:customStyle="1" w:styleId="rmcbsepg">
    <w:name w:val="rmcbsepg"/>
    <w:basedOn w:val="Normal"/>
    <w:uiPriority w:val="99"/>
    <w:qFormat/>
    <w:rsid w:val="00DD23AB"/>
    <w:pPr>
      <w:spacing w:before="100" w:beforeAutospacing="1" w:after="100" w:afterAutospacing="1"/>
    </w:pPr>
    <w:rPr>
      <w:rFonts w:ascii="Times New Roman" w:hAnsi="Times New Roman"/>
    </w:rPr>
  </w:style>
  <w:style w:type="paragraph" w:customStyle="1" w:styleId="CharCharCharCharCharCharCharCharCharCharCharCharCharCharChar2">
    <w:name w:val="Char Char Char Char Знак Char Знак Char Char Char Char Char Char Char Char Char Char2"/>
    <w:basedOn w:val="Normal"/>
    <w:uiPriority w:val="99"/>
    <w:qFormat/>
    <w:rsid w:val="00DD23AB"/>
    <w:pPr>
      <w:tabs>
        <w:tab w:val="left" w:pos="709"/>
      </w:tabs>
    </w:pPr>
    <w:rPr>
      <w:rFonts w:ascii="Tahoma" w:hAnsi="Tahoma"/>
      <w:lang w:val="pl-PL" w:eastAsia="pl-PL"/>
    </w:rPr>
  </w:style>
  <w:style w:type="paragraph" w:customStyle="1" w:styleId="CharCharCharCharCharCharCharCharCharChar2">
    <w:name w:val="Char Char Char Char Char Char Char Char Char Char2"/>
    <w:basedOn w:val="Normal"/>
    <w:uiPriority w:val="99"/>
    <w:qFormat/>
    <w:rsid w:val="00DD23AB"/>
    <w:pPr>
      <w:spacing w:after="160" w:line="240" w:lineRule="exact"/>
    </w:pPr>
    <w:rPr>
      <w:rFonts w:ascii="Arial" w:hAnsi="Arial" w:cs="Arial"/>
      <w:sz w:val="20"/>
      <w:szCs w:val="20"/>
    </w:rPr>
  </w:style>
  <w:style w:type="paragraph" w:customStyle="1" w:styleId="41">
    <w:name w:val="Знак Знак4"/>
    <w:basedOn w:val="Normal"/>
    <w:autoRedefine/>
    <w:uiPriority w:val="99"/>
    <w:qFormat/>
    <w:rsid w:val="00DD23AB"/>
    <w:rPr>
      <w:rFonts w:ascii="Times New Roman" w:eastAsia="SimSun" w:hAnsi="Times New Roman"/>
      <w:sz w:val="20"/>
      <w:szCs w:val="20"/>
      <w:lang w:eastAsia="ru-RU"/>
    </w:rPr>
  </w:style>
  <w:style w:type="paragraph" w:customStyle="1" w:styleId="Znak2">
    <w:name w:val="Znak2"/>
    <w:basedOn w:val="Normal"/>
    <w:uiPriority w:val="99"/>
    <w:qFormat/>
    <w:rsid w:val="00DD23AB"/>
    <w:pPr>
      <w:tabs>
        <w:tab w:val="left" w:pos="709"/>
      </w:tabs>
    </w:pPr>
    <w:rPr>
      <w:rFonts w:ascii="Tahoma" w:hAnsi="Tahoma"/>
      <w:lang w:val="pl-PL" w:eastAsia="pl-PL"/>
    </w:rPr>
  </w:style>
  <w:style w:type="paragraph" w:customStyle="1" w:styleId="CharCharCharCharChar21">
    <w:name w:val="Char Char Char Char Char2"/>
    <w:basedOn w:val="Normal"/>
    <w:uiPriority w:val="99"/>
    <w:qFormat/>
    <w:rsid w:val="00DD23AB"/>
    <w:pPr>
      <w:spacing w:after="160" w:line="240" w:lineRule="exact"/>
    </w:pPr>
    <w:rPr>
      <w:rFonts w:ascii="Arial" w:hAnsi="Arial" w:cs="Arial"/>
      <w:sz w:val="20"/>
      <w:szCs w:val="20"/>
    </w:rPr>
  </w:style>
  <w:style w:type="paragraph" w:customStyle="1" w:styleId="ZchnZchn12">
    <w:name w:val="Zchn Zchn12"/>
    <w:basedOn w:val="Normal"/>
    <w:uiPriority w:val="99"/>
    <w:qFormat/>
    <w:rsid w:val="00DD23AB"/>
    <w:pPr>
      <w:spacing w:after="160" w:line="240" w:lineRule="exact"/>
    </w:pPr>
    <w:rPr>
      <w:rFonts w:ascii="Verdana" w:hAnsi="Verdana"/>
      <w:sz w:val="20"/>
      <w:szCs w:val="20"/>
      <w:lang w:val="en-GB"/>
    </w:rPr>
  </w:style>
  <w:style w:type="paragraph" w:customStyle="1" w:styleId="Char12">
    <w:name w:val="Char12"/>
    <w:basedOn w:val="Normal"/>
    <w:next w:val="Normal"/>
    <w:uiPriority w:val="99"/>
    <w:qFormat/>
    <w:rsid w:val="00DD23AB"/>
    <w:pPr>
      <w:spacing w:after="160" w:line="240" w:lineRule="exact"/>
    </w:pPr>
    <w:rPr>
      <w:rFonts w:ascii="Tahoma" w:hAnsi="Tahoma"/>
      <w:szCs w:val="20"/>
    </w:rPr>
  </w:style>
  <w:style w:type="paragraph" w:customStyle="1" w:styleId="Char3CharCharChar2">
    <w:name w:val="Char3 Char Char Char2"/>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2">
    <w:name w:val="Char Char1 Char Char Char1 Char2"/>
    <w:basedOn w:val="Normal"/>
    <w:autoRedefine/>
    <w:uiPriority w:val="99"/>
    <w:qFormat/>
    <w:rsid w:val="00DD23AB"/>
    <w:rPr>
      <w:rFonts w:ascii="Times New Roman" w:eastAsia="SimSun" w:hAnsi="Times New Roman"/>
      <w:sz w:val="20"/>
      <w:szCs w:val="20"/>
      <w:lang w:eastAsia="ru-RU"/>
    </w:rPr>
  </w:style>
  <w:style w:type="paragraph" w:customStyle="1" w:styleId="CharCharChar20">
    <w:name w:val="Char Char Char Знак2"/>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2">
    <w:name w:val="Char Char Char1 Char Char Char Char Char Char Char Char Char1 Char2"/>
    <w:basedOn w:val="Normal"/>
    <w:uiPriority w:val="99"/>
    <w:qFormat/>
    <w:rsid w:val="00DD23AB"/>
    <w:pPr>
      <w:spacing w:after="160" w:line="240" w:lineRule="exact"/>
    </w:pPr>
    <w:rPr>
      <w:rFonts w:ascii="Arial" w:hAnsi="Arial" w:cs="Arial"/>
      <w:sz w:val="20"/>
      <w:szCs w:val="20"/>
    </w:rPr>
  </w:style>
  <w:style w:type="paragraph" w:customStyle="1" w:styleId="120">
    <w:name w:val="Знак Знак12"/>
    <w:basedOn w:val="Normal"/>
    <w:uiPriority w:val="99"/>
    <w:qFormat/>
    <w:rsid w:val="00DD23AB"/>
    <w:pPr>
      <w:spacing w:after="160" w:line="240" w:lineRule="exact"/>
    </w:pPr>
    <w:rPr>
      <w:rFonts w:ascii="Arial" w:hAnsi="Arial" w:cs="Arial"/>
      <w:sz w:val="20"/>
      <w:szCs w:val="20"/>
    </w:rPr>
  </w:style>
  <w:style w:type="paragraph" w:customStyle="1" w:styleId="BodyText12">
    <w:name w:val="Body Text12"/>
    <w:basedOn w:val="Default"/>
    <w:next w:val="Default"/>
    <w:uiPriority w:val="99"/>
    <w:qFormat/>
    <w:rsid w:val="00DD23AB"/>
    <w:rPr>
      <w:rFonts w:ascii="Sylfaen" w:hAnsi="Sylfaen"/>
      <w:color w:val="auto"/>
    </w:rPr>
  </w:style>
  <w:style w:type="paragraph" w:customStyle="1" w:styleId="220">
    <w:name w:val="Знак Знак22"/>
    <w:basedOn w:val="Normal"/>
    <w:uiPriority w:val="99"/>
    <w:qFormat/>
    <w:rsid w:val="00DD23AB"/>
    <w:pPr>
      <w:spacing w:after="160" w:line="240" w:lineRule="exact"/>
    </w:pPr>
    <w:rPr>
      <w:rFonts w:ascii="Arial" w:hAnsi="Arial" w:cs="Arial"/>
      <w:sz w:val="20"/>
      <w:szCs w:val="20"/>
    </w:rPr>
  </w:style>
  <w:style w:type="paragraph" w:customStyle="1" w:styleId="CharCharChar21">
    <w:name w:val="Char Char Char Знак Знак2"/>
    <w:basedOn w:val="Normal"/>
    <w:uiPriority w:val="99"/>
    <w:qFormat/>
    <w:rsid w:val="00DD23AB"/>
    <w:pPr>
      <w:spacing w:after="160" w:line="240" w:lineRule="exact"/>
    </w:pPr>
    <w:rPr>
      <w:rFonts w:ascii="Arial" w:hAnsi="Arial" w:cs="Arial"/>
      <w:sz w:val="20"/>
      <w:szCs w:val="20"/>
    </w:rPr>
  </w:style>
  <w:style w:type="paragraph" w:customStyle="1" w:styleId="CharCharCharCharChar22">
    <w:name w:val="Char Char Char Char Char Знак Знак2"/>
    <w:basedOn w:val="Normal"/>
    <w:uiPriority w:val="99"/>
    <w:qFormat/>
    <w:rsid w:val="00DD23AB"/>
    <w:pPr>
      <w:spacing w:after="160" w:line="240" w:lineRule="exact"/>
    </w:pPr>
    <w:rPr>
      <w:rFonts w:ascii="Arial" w:hAnsi="Arial" w:cs="Arial"/>
      <w:sz w:val="20"/>
      <w:szCs w:val="20"/>
    </w:rPr>
  </w:style>
  <w:style w:type="character" w:customStyle="1" w:styleId="CharChar62">
    <w:name w:val="Char Char62"/>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2">
    <w:name w:val="Char Char52"/>
    <w:uiPriority w:val="99"/>
    <w:rsid w:val="00DD23AB"/>
    <w:rPr>
      <w:rFonts w:ascii="Times Armenian" w:hAnsi="Times Armenian" w:hint="default"/>
      <w:noProof/>
      <w:sz w:val="24"/>
      <w:szCs w:val="24"/>
      <w:lang w:val="hy-AM" w:eastAsia="en-US" w:bidi="ar-SA"/>
    </w:rPr>
  </w:style>
  <w:style w:type="character" w:customStyle="1" w:styleId="CharChar42">
    <w:name w:val="Char Char42"/>
    <w:uiPriority w:val="99"/>
    <w:rsid w:val="00DD23AB"/>
    <w:rPr>
      <w:noProof/>
      <w:lang w:val="hy-AM" w:eastAsia="en-US" w:bidi="ar-SA"/>
    </w:rPr>
  </w:style>
  <w:style w:type="paragraph" w:customStyle="1" w:styleId="CharCharCharChar2">
    <w:name w:val="Char Char Char Char2"/>
    <w:basedOn w:val="Normal"/>
    <w:uiPriority w:val="99"/>
    <w:qFormat/>
    <w:rsid w:val="00DD23AB"/>
    <w:pPr>
      <w:spacing w:after="160" w:line="240" w:lineRule="exact"/>
    </w:pPr>
    <w:rPr>
      <w:rFonts w:ascii="Arial" w:hAnsi="Arial" w:cs="Arial"/>
      <w:sz w:val="20"/>
      <w:szCs w:val="20"/>
    </w:rPr>
  </w:style>
  <w:style w:type="character" w:customStyle="1" w:styleId="CharChar181">
    <w:name w:val="Char Char181"/>
    <w:uiPriority w:val="99"/>
    <w:rsid w:val="00DD23AB"/>
    <w:rPr>
      <w:rFonts w:ascii="Times Armenian" w:eastAsia="Times New Roman" w:hAnsi="Times Armenian" w:cs="Times New Roman"/>
      <w:b/>
      <w:i/>
      <w:noProof/>
      <w:sz w:val="28"/>
      <w:szCs w:val="20"/>
      <w:lang w:val="hy-AM"/>
    </w:rPr>
  </w:style>
  <w:style w:type="character" w:customStyle="1" w:styleId="CharChar131">
    <w:name w:val="Char Char131"/>
    <w:uiPriority w:val="99"/>
    <w:semiHidden/>
    <w:rsid w:val="00DD23AB"/>
    <w:rPr>
      <w:rFonts w:ascii="Times New Roman" w:eastAsia="Times New Roman" w:hAnsi="Times New Roman" w:cs="Times New Roman"/>
      <w:noProof/>
      <w:sz w:val="20"/>
      <w:szCs w:val="20"/>
      <w:lang w:val="hy-AM"/>
    </w:rPr>
  </w:style>
  <w:style w:type="character" w:customStyle="1" w:styleId="CharChar121">
    <w:name w:val="Char Char121"/>
    <w:uiPriority w:val="99"/>
    <w:semiHidden/>
    <w:locked/>
    <w:rsid w:val="00DD23AB"/>
    <w:rPr>
      <w:rFonts w:ascii="Times New Roman" w:eastAsia="Times New Roman" w:hAnsi="Times New Roman" w:cs="Times New Roman"/>
      <w:noProof/>
      <w:sz w:val="24"/>
      <w:szCs w:val="24"/>
      <w:lang w:val="hy-AM"/>
    </w:rPr>
  </w:style>
  <w:style w:type="character" w:customStyle="1" w:styleId="CharChar231">
    <w:name w:val="Char Char231"/>
    <w:uiPriority w:val="99"/>
    <w:rsid w:val="00DD23AB"/>
    <w:rPr>
      <w:rFonts w:ascii="Times Armenian" w:eastAsia="Times New Roman" w:hAnsi="Times Armenian" w:cs="Times New Roman"/>
      <w:noProof/>
      <w:sz w:val="24"/>
      <w:szCs w:val="24"/>
      <w:u w:val="single"/>
      <w:lang w:val="hy-AM"/>
    </w:rPr>
  </w:style>
  <w:style w:type="character" w:customStyle="1" w:styleId="CharChar241">
    <w:name w:val="Char Char241"/>
    <w:uiPriority w:val="99"/>
    <w:locked/>
    <w:rsid w:val="00DD23AB"/>
    <w:rPr>
      <w:rFonts w:ascii="Times Armenian" w:eastAsia="Times New Roman" w:hAnsi="Times Armenian" w:cs="Times New Roman"/>
      <w:b/>
      <w:i/>
      <w:noProof/>
      <w:sz w:val="28"/>
      <w:szCs w:val="20"/>
      <w:lang w:val="hy-AM"/>
    </w:rPr>
  </w:style>
  <w:style w:type="paragraph" w:customStyle="1" w:styleId="Bullet2">
    <w:name w:val="Bullet 2"/>
    <w:basedOn w:val="Normal"/>
    <w:autoRedefine/>
    <w:uiPriority w:val="99"/>
    <w:qFormat/>
    <w:rsid w:val="00DD23AB"/>
    <w:pPr>
      <w:widowControl w:val="0"/>
      <w:tabs>
        <w:tab w:val="left" w:pos="851"/>
        <w:tab w:val="left" w:pos="993"/>
      </w:tabs>
      <w:suppressAutoHyphens/>
      <w:ind w:left="720"/>
      <w:contextualSpacing/>
      <w:jc w:val="both"/>
    </w:pPr>
    <w:rPr>
      <w:rFonts w:ascii="GHEA Grapalat" w:hAnsi="GHEA Grapalat" w:cs="Sylfaen"/>
      <w:kern w:val="1"/>
      <w:lang w:val="hy-AM" w:eastAsia="ru-RU"/>
    </w:rPr>
  </w:style>
  <w:style w:type="paragraph" w:styleId="NormalIndent">
    <w:name w:val="Normal Indent"/>
    <w:aliases w:val="Normal Indent Char"/>
    <w:basedOn w:val="Normal"/>
    <w:uiPriority w:val="99"/>
    <w:unhideWhenUsed/>
    <w:qFormat/>
    <w:rsid w:val="00DD23AB"/>
    <w:pPr>
      <w:spacing w:after="180"/>
      <w:ind w:left="709"/>
      <w:jc w:val="both"/>
    </w:pPr>
    <w:rPr>
      <w:rFonts w:ascii="Times New Roman" w:hAnsi="Times New Roman"/>
      <w:lang w:val="en-GB"/>
    </w:rPr>
  </w:style>
  <w:style w:type="character" w:customStyle="1" w:styleId="longtext">
    <w:name w:val="long_text"/>
    <w:uiPriority w:val="99"/>
    <w:rsid w:val="00DD23AB"/>
  </w:style>
  <w:style w:type="paragraph" w:customStyle="1" w:styleId="hodvats">
    <w:name w:val="hodvats"/>
    <w:basedOn w:val="Normal"/>
    <w:uiPriority w:val="99"/>
    <w:qFormat/>
    <w:rsid w:val="00DD23AB"/>
    <w:pPr>
      <w:tabs>
        <w:tab w:val="left" w:pos="993"/>
        <w:tab w:val="left" w:pos="1985"/>
      </w:tabs>
      <w:spacing w:before="113" w:after="57" w:line="220" w:lineRule="exact"/>
      <w:ind w:firstLine="397"/>
      <w:jc w:val="both"/>
    </w:pPr>
    <w:rPr>
      <w:rFonts w:ascii="Dallak Helv" w:hAnsi="Dallak Helv"/>
      <w:b/>
      <w:noProof/>
      <w:sz w:val="18"/>
      <w:szCs w:val="20"/>
    </w:rPr>
  </w:style>
  <w:style w:type="paragraph" w:customStyle="1" w:styleId="p14">
    <w:name w:val="p14"/>
    <w:basedOn w:val="Normal"/>
    <w:uiPriority w:val="99"/>
    <w:qFormat/>
    <w:rsid w:val="00DD23AB"/>
    <w:pPr>
      <w:spacing w:before="100" w:beforeAutospacing="1" w:after="100" w:afterAutospacing="1"/>
    </w:pPr>
    <w:rPr>
      <w:rFonts w:ascii="Times New Roman" w:hAnsi="Times New Roman"/>
    </w:rPr>
  </w:style>
  <w:style w:type="paragraph" w:customStyle="1" w:styleId="paragraph">
    <w:name w:val="paragraph"/>
    <w:basedOn w:val="Normal"/>
    <w:uiPriority w:val="99"/>
    <w:qFormat/>
    <w:rsid w:val="00DD23AB"/>
    <w:pPr>
      <w:spacing w:before="100" w:beforeAutospacing="1" w:after="100" w:afterAutospacing="1"/>
    </w:pPr>
    <w:rPr>
      <w:rFonts w:ascii="Times New Roman" w:hAnsi="Times New Roman"/>
    </w:rPr>
  </w:style>
  <w:style w:type="character" w:customStyle="1" w:styleId="normaltextrun">
    <w:name w:val="normaltextrun"/>
    <w:uiPriority w:val="99"/>
    <w:rsid w:val="00DD23AB"/>
  </w:style>
  <w:style w:type="character" w:customStyle="1" w:styleId="eop">
    <w:name w:val="eop"/>
    <w:uiPriority w:val="99"/>
    <w:rsid w:val="00DD23AB"/>
  </w:style>
  <w:style w:type="character" w:customStyle="1" w:styleId="FontStyle29">
    <w:name w:val="Font Style29"/>
    <w:uiPriority w:val="99"/>
    <w:rsid w:val="00DD23AB"/>
    <w:rPr>
      <w:rFonts w:ascii="Tahoma" w:hAnsi="Tahoma" w:cs="Tahoma"/>
      <w:color w:val="000000"/>
      <w:sz w:val="16"/>
      <w:szCs w:val="16"/>
    </w:rPr>
  </w:style>
  <w:style w:type="character" w:customStyle="1" w:styleId="accent">
    <w:name w:val="accent"/>
    <w:uiPriority w:val="99"/>
    <w:rsid w:val="00DD23AB"/>
  </w:style>
  <w:style w:type="character" w:customStyle="1" w:styleId="null">
    <w:name w:val="null"/>
    <w:uiPriority w:val="99"/>
    <w:rsid w:val="00DD23AB"/>
    <w:rPr>
      <w:rFonts w:cs="Times New Roman"/>
    </w:rPr>
  </w:style>
  <w:style w:type="character" w:customStyle="1" w:styleId="a8">
    <w:name w:val="_"/>
    <w:uiPriority w:val="99"/>
    <w:rsid w:val="00DD23AB"/>
  </w:style>
  <w:style w:type="character" w:customStyle="1" w:styleId="FontStyle19">
    <w:name w:val="Font Style19"/>
    <w:uiPriority w:val="99"/>
    <w:rsid w:val="00DD23AB"/>
    <w:rPr>
      <w:rFonts w:ascii="Tahoma" w:hAnsi="Tahoma" w:cs="Tahoma"/>
      <w:sz w:val="20"/>
      <w:szCs w:val="20"/>
    </w:rPr>
  </w:style>
  <w:style w:type="character" w:customStyle="1" w:styleId="FontStyle22">
    <w:name w:val="Font Style22"/>
    <w:uiPriority w:val="99"/>
    <w:rsid w:val="00DD23AB"/>
    <w:rPr>
      <w:rFonts w:ascii="Tahoma" w:hAnsi="Tahoma" w:cs="Tahoma"/>
      <w:sz w:val="20"/>
      <w:szCs w:val="20"/>
    </w:rPr>
  </w:style>
  <w:style w:type="paragraph" w:customStyle="1" w:styleId="100">
    <w:name w:val="Основной текст10"/>
    <w:basedOn w:val="Normal"/>
    <w:uiPriority w:val="99"/>
    <w:qFormat/>
    <w:rsid w:val="00DD23AB"/>
    <w:pPr>
      <w:shd w:val="clear" w:color="auto" w:fill="FFFFFF"/>
      <w:spacing w:before="420" w:line="470" w:lineRule="exact"/>
      <w:jc w:val="both"/>
    </w:pPr>
    <w:rPr>
      <w:rFonts w:ascii="Sylfaen" w:eastAsia="Sylfaen" w:hAnsi="Sylfaen" w:cs="Sylfaen"/>
      <w:sz w:val="22"/>
      <w:szCs w:val="22"/>
    </w:rPr>
  </w:style>
  <w:style w:type="character" w:customStyle="1" w:styleId="34">
    <w:name w:val="Основной текст3"/>
    <w:uiPriority w:val="99"/>
    <w:rsid w:val="00DD23AB"/>
    <w:rPr>
      <w:rFonts w:ascii="Sylfaen" w:eastAsia="Sylfaen" w:hAnsi="Sylfaen" w:cs="Sylfaen"/>
      <w:sz w:val="19"/>
      <w:szCs w:val="19"/>
      <w:shd w:val="clear" w:color="auto" w:fill="FFFFFF"/>
      <w:lang w:bidi="ar-SA"/>
    </w:rPr>
  </w:style>
  <w:style w:type="character" w:customStyle="1" w:styleId="1pt">
    <w:name w:val="Основной текст + Интервал 1 pt"/>
    <w:uiPriority w:val="99"/>
    <w:rsid w:val="00DD23AB"/>
    <w:rPr>
      <w:rFonts w:ascii="Sylfaen" w:eastAsia="Sylfaen" w:hAnsi="Sylfaen" w:cs="Sylfaen"/>
      <w:spacing w:val="30"/>
      <w:sz w:val="19"/>
      <w:szCs w:val="19"/>
      <w:shd w:val="clear" w:color="auto" w:fill="FFFFFF"/>
      <w:lang w:bidi="ar-SA"/>
    </w:rPr>
  </w:style>
  <w:style w:type="character" w:customStyle="1" w:styleId="42">
    <w:name w:val="Основной текст4"/>
    <w:uiPriority w:val="99"/>
    <w:rsid w:val="00DD23AB"/>
    <w:rPr>
      <w:rFonts w:ascii="Sylfaen" w:eastAsia="Sylfaen" w:hAnsi="Sylfaen" w:cs="Sylfaen"/>
      <w:sz w:val="19"/>
      <w:szCs w:val="19"/>
      <w:shd w:val="clear" w:color="auto" w:fill="FFFFFF"/>
      <w:lang w:bidi="ar-SA"/>
    </w:rPr>
  </w:style>
  <w:style w:type="character" w:customStyle="1" w:styleId="m-5230213193050876883s1">
    <w:name w:val="m_-5230213193050876883s1"/>
    <w:uiPriority w:val="99"/>
    <w:rsid w:val="00DD23AB"/>
  </w:style>
  <w:style w:type="paragraph" w:customStyle="1" w:styleId="m-5230213193050876883p1">
    <w:name w:val="m_-5230213193050876883p1"/>
    <w:basedOn w:val="Normal"/>
    <w:uiPriority w:val="99"/>
    <w:qFormat/>
    <w:rsid w:val="00DD23AB"/>
    <w:pPr>
      <w:spacing w:before="100" w:beforeAutospacing="1" w:after="100" w:afterAutospacing="1"/>
    </w:pPr>
    <w:rPr>
      <w:rFonts w:ascii="Times New Roman" w:hAnsi="Times New Roman"/>
      <w:lang w:val="ru-RU" w:eastAsia="ru-RU"/>
    </w:rPr>
  </w:style>
  <w:style w:type="character" w:customStyle="1" w:styleId="BodyText30">
    <w:name w:val="Body Text3"/>
    <w:uiPriority w:val="99"/>
    <w:rsid w:val="00DD23AB"/>
    <w:rPr>
      <w:rFonts w:ascii="Tahoma" w:eastAsia="Times New Roman" w:hAnsi="Tahoma" w:cs="Tahoma"/>
      <w:color w:val="000000"/>
      <w:spacing w:val="0"/>
      <w:w w:val="100"/>
      <w:position w:val="0"/>
      <w:sz w:val="17"/>
      <w:szCs w:val="17"/>
      <w:shd w:val="clear" w:color="auto" w:fill="FFFFFF"/>
      <w:lang w:val="hy-AM"/>
    </w:rPr>
  </w:style>
  <w:style w:type="character" w:customStyle="1" w:styleId="Bodytext7">
    <w:name w:val="Body text (7)"/>
    <w:uiPriority w:val="99"/>
    <w:rsid w:val="00DD23AB"/>
    <w:rPr>
      <w:rFonts w:ascii="Tahoma" w:eastAsia="Times New Roman" w:hAnsi="Tahoma" w:cs="Tahoma"/>
      <w:b/>
      <w:bCs/>
      <w:color w:val="000000"/>
      <w:spacing w:val="0"/>
      <w:w w:val="100"/>
      <w:position w:val="0"/>
      <w:sz w:val="18"/>
      <w:szCs w:val="18"/>
      <w:u w:val="none"/>
      <w:effect w:val="none"/>
      <w:lang w:val="hy-AM"/>
    </w:rPr>
  </w:style>
  <w:style w:type="character" w:customStyle="1" w:styleId="Bodytext213pt">
    <w:name w:val="Body text (2) + 13 pt"/>
    <w:uiPriority w:val="99"/>
    <w:rsid w:val="00DD23AB"/>
    <w:rPr>
      <w:rFonts w:ascii="Sylfaen" w:eastAsia="Sylfaen" w:hAnsi="Sylfaen" w:cs="Sylfaen"/>
      <w:spacing w:val="20"/>
      <w:sz w:val="26"/>
      <w:szCs w:val="26"/>
      <w:u w:val="none"/>
      <w:shd w:val="clear" w:color="auto" w:fill="FFFFFF"/>
    </w:rPr>
  </w:style>
  <w:style w:type="paragraph" w:customStyle="1" w:styleId="WW-Default">
    <w:name w:val="WW-Default"/>
    <w:uiPriority w:val="99"/>
    <w:qFormat/>
    <w:rsid w:val="00DD23AB"/>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DD23AB"/>
  </w:style>
  <w:style w:type="character" w:customStyle="1" w:styleId="stbubblehcount">
    <w:name w:val="stbubble_hcount"/>
    <w:uiPriority w:val="99"/>
    <w:rsid w:val="00DD23AB"/>
  </w:style>
  <w:style w:type="character" w:customStyle="1" w:styleId="chicklets">
    <w:name w:val="chicklets"/>
    <w:uiPriority w:val="99"/>
    <w:rsid w:val="00DD23AB"/>
  </w:style>
  <w:style w:type="paragraph" w:customStyle="1" w:styleId="p1">
    <w:name w:val="p1"/>
    <w:basedOn w:val="Normal"/>
    <w:uiPriority w:val="99"/>
    <w:qFormat/>
    <w:rsid w:val="00DD23AB"/>
    <w:pPr>
      <w:spacing w:before="100" w:beforeAutospacing="1" w:after="100" w:afterAutospacing="1"/>
    </w:pPr>
    <w:rPr>
      <w:rFonts w:ascii="Times New Roman" w:hAnsi="Times New Roman"/>
    </w:rPr>
  </w:style>
  <w:style w:type="character" w:customStyle="1" w:styleId="s1">
    <w:name w:val="s1"/>
    <w:uiPriority w:val="99"/>
    <w:rsid w:val="00DD23AB"/>
  </w:style>
  <w:style w:type="paragraph" w:customStyle="1" w:styleId="pers-title">
    <w:name w:val="pers-title"/>
    <w:basedOn w:val="Normal"/>
    <w:uiPriority w:val="99"/>
    <w:qFormat/>
    <w:rsid w:val="00DD23AB"/>
    <w:pPr>
      <w:spacing w:before="100" w:beforeAutospacing="1" w:after="100" w:afterAutospacing="1"/>
    </w:pPr>
    <w:rPr>
      <w:rFonts w:ascii="Times New Roman" w:hAnsi="Times New Roman"/>
    </w:rPr>
  </w:style>
  <w:style w:type="paragraph" w:customStyle="1" w:styleId="intro">
    <w:name w:val="intro"/>
    <w:basedOn w:val="Normal"/>
    <w:uiPriority w:val="99"/>
    <w:qFormat/>
    <w:rsid w:val="00DD23AB"/>
    <w:pPr>
      <w:spacing w:before="100" w:beforeAutospacing="1" w:after="100" w:afterAutospacing="1"/>
    </w:pPr>
    <w:rPr>
      <w:rFonts w:ascii="Times New Roman" w:hAnsi="Times New Roman"/>
    </w:rPr>
  </w:style>
  <w:style w:type="paragraph" w:customStyle="1" w:styleId="newstimeplace">
    <w:name w:val="news_time_place"/>
    <w:basedOn w:val="Normal"/>
    <w:uiPriority w:val="99"/>
    <w:qFormat/>
    <w:rsid w:val="00DD23AB"/>
    <w:pPr>
      <w:spacing w:before="100" w:beforeAutospacing="1" w:after="100" w:afterAutospacing="1"/>
    </w:pPr>
    <w:rPr>
      <w:rFonts w:ascii="Times New Roman" w:hAnsi="Times New Roman"/>
    </w:rPr>
  </w:style>
  <w:style w:type="character" w:customStyle="1" w:styleId="Bodytext216pt1">
    <w:name w:val="Body text (2) + 16 pt1"/>
    <w:aliases w:val="Italic1,Spacing -1 pt1,Body text (4) + 6.5 pt"/>
    <w:uiPriority w:val="99"/>
    <w:rsid w:val="00DD23AB"/>
    <w:rPr>
      <w:rFonts w:ascii="Arial Unicode MS" w:eastAsia="Arial Unicode MS" w:hAnsi="Sylfaen" w:cs="Arial Unicode MS"/>
      <w:i/>
      <w:iCs/>
      <w:spacing w:val="-20"/>
      <w:sz w:val="32"/>
      <w:szCs w:val="32"/>
      <w:u w:val="none"/>
      <w:shd w:val="clear" w:color="auto" w:fill="FFFFFF"/>
    </w:rPr>
  </w:style>
  <w:style w:type="character" w:customStyle="1" w:styleId="Bodytext216pt">
    <w:name w:val="Body text (2) + 16 pt"/>
    <w:aliases w:val="Italic,Spacing -1 pt,Body text (3) + Not Bold,Body text (2) + 11.5 pt"/>
    <w:uiPriority w:val="99"/>
    <w:rsid w:val="00DD23AB"/>
    <w:rPr>
      <w:rFonts w:ascii="Arial Unicode MS" w:eastAsia="Arial Unicode MS" w:hAnsi="Sylfaen" w:cs="Arial Unicode MS"/>
      <w:i/>
      <w:iCs/>
      <w:color w:val="2949AD"/>
      <w:spacing w:val="-20"/>
      <w:sz w:val="32"/>
      <w:szCs w:val="32"/>
      <w:u w:val="none"/>
      <w:shd w:val="clear" w:color="auto" w:fill="FFFFFF"/>
    </w:rPr>
  </w:style>
  <w:style w:type="character" w:customStyle="1" w:styleId="Bodytext31">
    <w:name w:val="Body text (3)_"/>
    <w:link w:val="Bodytext32"/>
    <w:uiPriority w:val="99"/>
    <w:rsid w:val="00DD23AB"/>
    <w:rPr>
      <w:rFonts w:ascii="Arial Unicode MS" w:eastAsia="Arial Unicode MS" w:cs="Arial Unicode MS"/>
      <w:b/>
      <w:bCs/>
      <w:sz w:val="32"/>
      <w:szCs w:val="32"/>
      <w:shd w:val="clear" w:color="auto" w:fill="FFFFFF"/>
    </w:rPr>
  </w:style>
  <w:style w:type="paragraph" w:customStyle="1" w:styleId="Bodytext32">
    <w:name w:val="Body text (3)"/>
    <w:basedOn w:val="Normal"/>
    <w:link w:val="Bodytext31"/>
    <w:uiPriority w:val="99"/>
    <w:qFormat/>
    <w:rsid w:val="00DD23AB"/>
    <w:pPr>
      <w:widowControl w:val="0"/>
      <w:shd w:val="clear" w:color="auto" w:fill="FFFFFF"/>
      <w:spacing w:after="720" w:line="367" w:lineRule="exact"/>
      <w:jc w:val="center"/>
    </w:pPr>
    <w:rPr>
      <w:rFonts w:ascii="Arial Unicode MS" w:eastAsia="Arial Unicode MS" w:hAnsi="Times New Roman"/>
      <w:b/>
      <w:bCs/>
      <w:sz w:val="32"/>
      <w:szCs w:val="32"/>
    </w:rPr>
  </w:style>
  <w:style w:type="character" w:customStyle="1" w:styleId="Bodytext2105pt">
    <w:name w:val="Body text (2) + 10.5 pt"/>
    <w:aliases w:val="Small Caps,Spacing 0 pt2,Scaling 150%,Body text (2) + 10 pt,Body text (2) + 11 pt1"/>
    <w:uiPriority w:val="99"/>
    <w:rsid w:val="00DD23AB"/>
    <w:rPr>
      <w:rFonts w:ascii="Arial Unicode MS" w:eastAsia="Arial Unicode MS" w:hAnsi="Sylfaen" w:cs="Arial Unicode MS"/>
      <w:smallCaps/>
      <w:spacing w:val="-10"/>
      <w:w w:val="150"/>
      <w:sz w:val="21"/>
      <w:szCs w:val="21"/>
      <w:u w:val="none"/>
      <w:shd w:val="clear" w:color="auto" w:fill="FFFFFF"/>
    </w:rPr>
  </w:style>
  <w:style w:type="character" w:customStyle="1" w:styleId="Bodytext2105pt1">
    <w:name w:val="Body text (2) + 10.5 pt1"/>
    <w:aliases w:val="Spacing 0 pt1,Scaling 150%1"/>
    <w:uiPriority w:val="99"/>
    <w:rsid w:val="00DD23AB"/>
    <w:rPr>
      <w:rFonts w:ascii="Arial Unicode MS" w:eastAsia="Arial Unicode MS" w:hAnsi="Sylfaen" w:cs="Arial Unicode MS"/>
      <w:spacing w:val="-10"/>
      <w:w w:val="150"/>
      <w:sz w:val="21"/>
      <w:szCs w:val="21"/>
      <w:u w:val="none"/>
      <w:shd w:val="clear" w:color="auto" w:fill="FFFFFF"/>
    </w:rPr>
  </w:style>
  <w:style w:type="character" w:customStyle="1" w:styleId="Bodytext4">
    <w:name w:val="Body text (4)_"/>
    <w:link w:val="Bodytext40"/>
    <w:uiPriority w:val="99"/>
    <w:rsid w:val="00DD23AB"/>
    <w:rPr>
      <w:rFonts w:ascii="Arial Unicode MS" w:eastAsia="Arial Unicode MS" w:cs="Arial Unicode MS"/>
      <w:i/>
      <w:iCs/>
      <w:spacing w:val="-20"/>
      <w:sz w:val="28"/>
      <w:szCs w:val="28"/>
      <w:shd w:val="clear" w:color="auto" w:fill="FFFFFF"/>
    </w:rPr>
  </w:style>
  <w:style w:type="paragraph" w:customStyle="1" w:styleId="Bodytext40">
    <w:name w:val="Body text (4)"/>
    <w:basedOn w:val="Normal"/>
    <w:link w:val="Bodytext4"/>
    <w:uiPriority w:val="99"/>
    <w:qFormat/>
    <w:rsid w:val="00DD23AB"/>
    <w:pPr>
      <w:widowControl w:val="0"/>
      <w:shd w:val="clear" w:color="auto" w:fill="FFFFFF"/>
      <w:spacing w:before="480" w:after="360" w:line="370" w:lineRule="exact"/>
      <w:ind w:firstLine="84"/>
    </w:pPr>
    <w:rPr>
      <w:rFonts w:ascii="Arial Unicode MS" w:eastAsia="Arial Unicode MS" w:hAnsi="Times New Roman"/>
      <w:i/>
      <w:iCs/>
      <w:spacing w:val="-20"/>
      <w:sz w:val="28"/>
      <w:szCs w:val="28"/>
    </w:rPr>
  </w:style>
  <w:style w:type="character" w:customStyle="1" w:styleId="Bodytext4Bold">
    <w:name w:val="Body text (4) + Bold"/>
    <w:aliases w:val="Spacing 0 pt"/>
    <w:uiPriority w:val="99"/>
    <w:rsid w:val="00DD23AB"/>
    <w:rPr>
      <w:rFonts w:ascii="Arial Unicode MS" w:eastAsia="Arial Unicode MS" w:cs="Arial Unicode MS"/>
      <w:b/>
      <w:bCs/>
      <w:i/>
      <w:iCs/>
      <w:spacing w:val="-10"/>
      <w:sz w:val="28"/>
      <w:szCs w:val="28"/>
      <w:shd w:val="clear" w:color="auto" w:fill="FFFFFF"/>
    </w:rPr>
  </w:style>
  <w:style w:type="character" w:customStyle="1" w:styleId="Bodytext311pt">
    <w:name w:val="Body text (3) + 11 pt"/>
    <w:aliases w:val="Not Bold,Body text (3) + 4 pt,Scaling 120%"/>
    <w:uiPriority w:val="99"/>
    <w:rsid w:val="00DD23AB"/>
    <w:rPr>
      <w:rFonts w:ascii="Arial Unicode MS" w:eastAsia="Arial Unicode MS" w:cs="Arial Unicode MS"/>
      <w:b/>
      <w:bCs/>
      <w:sz w:val="22"/>
      <w:szCs w:val="22"/>
      <w:u w:val="none"/>
      <w:shd w:val="clear" w:color="auto" w:fill="FFFFFF"/>
    </w:rPr>
  </w:style>
  <w:style w:type="character" w:customStyle="1" w:styleId="Headerorfooter">
    <w:name w:val="Header or footer_"/>
    <w:link w:val="Headerorfooter1"/>
    <w:uiPriority w:val="99"/>
    <w:rsid w:val="00DD23AB"/>
    <w:rPr>
      <w:rFonts w:ascii="Arial Unicode MS" w:eastAsia="Arial Unicode MS" w:cs="Arial Unicode MS"/>
      <w:sz w:val="24"/>
      <w:szCs w:val="24"/>
      <w:shd w:val="clear" w:color="auto" w:fill="FFFFFF"/>
    </w:rPr>
  </w:style>
  <w:style w:type="paragraph" w:customStyle="1" w:styleId="Headerorfooter1">
    <w:name w:val="Header or footer1"/>
    <w:basedOn w:val="Normal"/>
    <w:link w:val="Headerorfooter"/>
    <w:uiPriority w:val="99"/>
    <w:qFormat/>
    <w:rsid w:val="00DD23AB"/>
    <w:pPr>
      <w:widowControl w:val="0"/>
      <w:shd w:val="clear" w:color="auto" w:fill="FFFFFF"/>
      <w:spacing w:line="240" w:lineRule="atLeast"/>
      <w:ind w:firstLine="77"/>
    </w:pPr>
    <w:rPr>
      <w:rFonts w:ascii="Arial Unicode MS" w:eastAsia="Arial Unicode MS" w:hAnsi="Times New Roman"/>
    </w:rPr>
  </w:style>
  <w:style w:type="character" w:customStyle="1" w:styleId="HeaderorfooterSylfaen">
    <w:name w:val="Header or footer + Sylfaen"/>
    <w:aliases w:val="13 pt,Scaling 66%"/>
    <w:uiPriority w:val="99"/>
    <w:rsid w:val="00DD23AB"/>
    <w:rPr>
      <w:rFonts w:ascii="Sylfaen" w:eastAsia="Arial Unicode MS" w:hAnsi="Sylfaen" w:cs="Sylfaen"/>
      <w:w w:val="66"/>
      <w:sz w:val="26"/>
      <w:szCs w:val="26"/>
      <w:shd w:val="clear" w:color="auto" w:fill="FFFFFF"/>
    </w:rPr>
  </w:style>
  <w:style w:type="character" w:customStyle="1" w:styleId="Headerorfooter0">
    <w:name w:val="Header or footer"/>
    <w:uiPriority w:val="99"/>
    <w:rsid w:val="00DD23AB"/>
  </w:style>
  <w:style w:type="character" w:customStyle="1" w:styleId="Bodytext2Spacing-1pt">
    <w:name w:val="Body text (2) + Spacing -1 pt"/>
    <w:uiPriority w:val="99"/>
    <w:rsid w:val="00DD23AB"/>
    <w:rPr>
      <w:rFonts w:ascii="Arial Unicode MS" w:eastAsia="Arial Unicode MS" w:hAnsi="Sylfaen" w:cs="Arial Unicode MS"/>
      <w:spacing w:val="-30"/>
      <w:sz w:val="30"/>
      <w:szCs w:val="30"/>
      <w:u w:val="none"/>
      <w:shd w:val="clear" w:color="auto" w:fill="FFFFFF"/>
    </w:rPr>
  </w:style>
  <w:style w:type="character" w:customStyle="1" w:styleId="Bodytext211pt">
    <w:name w:val="Body text (2) + 11 pt"/>
    <w:uiPriority w:val="99"/>
    <w:rsid w:val="00DD23AB"/>
    <w:rPr>
      <w:rFonts w:ascii="Arial Unicode MS" w:eastAsia="Arial Unicode MS" w:hAnsi="Sylfaen" w:cs="Arial Unicode MS"/>
      <w:spacing w:val="20"/>
      <w:sz w:val="22"/>
      <w:szCs w:val="22"/>
      <w:u w:val="none"/>
      <w:shd w:val="clear" w:color="auto" w:fill="FFFFFF"/>
    </w:rPr>
  </w:style>
  <w:style w:type="character" w:customStyle="1" w:styleId="Footnote2">
    <w:name w:val="Footnote (2)_"/>
    <w:link w:val="Footnote21"/>
    <w:uiPriority w:val="99"/>
    <w:rsid w:val="00DD23AB"/>
    <w:rPr>
      <w:rFonts w:ascii="Arial Unicode MS" w:eastAsia="Arial Unicode MS" w:cs="Arial Unicode MS"/>
      <w:shd w:val="clear" w:color="auto" w:fill="FFFFFF"/>
    </w:rPr>
  </w:style>
  <w:style w:type="paragraph" w:customStyle="1" w:styleId="Footnote21">
    <w:name w:val="Footnote (2)1"/>
    <w:basedOn w:val="Normal"/>
    <w:link w:val="Footnote2"/>
    <w:uiPriority w:val="99"/>
    <w:qFormat/>
    <w:rsid w:val="00DD23AB"/>
    <w:pPr>
      <w:widowControl w:val="0"/>
      <w:shd w:val="clear" w:color="auto" w:fill="FFFFFF"/>
      <w:spacing w:line="240" w:lineRule="atLeast"/>
      <w:ind w:firstLine="36"/>
      <w:jc w:val="both"/>
    </w:pPr>
    <w:rPr>
      <w:rFonts w:ascii="Arial Unicode MS" w:eastAsia="Arial Unicode MS" w:hAnsi="Times New Roman"/>
      <w:sz w:val="20"/>
      <w:szCs w:val="20"/>
    </w:rPr>
  </w:style>
  <w:style w:type="character" w:customStyle="1" w:styleId="Footnote20">
    <w:name w:val="Footnote (2)"/>
    <w:uiPriority w:val="99"/>
    <w:rsid w:val="00DD23AB"/>
    <w:rPr>
      <w:rFonts w:ascii="Arial Unicode MS" w:eastAsia="Arial Unicode MS" w:cs="Arial Unicode MS"/>
      <w:color w:val="78AAC6"/>
      <w:u w:val="single"/>
      <w:shd w:val="clear" w:color="auto" w:fill="FFFFFF"/>
    </w:rPr>
  </w:style>
  <w:style w:type="character" w:customStyle="1" w:styleId="Footnote22">
    <w:name w:val="Footnote (2)2"/>
    <w:uiPriority w:val="99"/>
    <w:rsid w:val="00DD23AB"/>
    <w:rPr>
      <w:rFonts w:ascii="Arial Unicode MS" w:eastAsia="Arial Unicode MS" w:cs="Arial Unicode MS"/>
      <w:color w:val="78AAC6"/>
      <w:shd w:val="clear" w:color="auto" w:fill="FFFFFF"/>
    </w:rPr>
  </w:style>
  <w:style w:type="character" w:customStyle="1" w:styleId="Bodytext34pt1">
    <w:name w:val="Body text (3) + 4 pt1"/>
    <w:aliases w:val="Not Bold1"/>
    <w:uiPriority w:val="99"/>
    <w:rsid w:val="00DD23AB"/>
    <w:rPr>
      <w:rFonts w:ascii="Sylfaen" w:eastAsia="Arial Unicode MS" w:hAnsi="Sylfaen" w:cs="Sylfaen"/>
      <w:b/>
      <w:bCs/>
      <w:sz w:val="8"/>
      <w:szCs w:val="8"/>
      <w:u w:val="none"/>
      <w:shd w:val="clear" w:color="auto" w:fill="FFFFFF"/>
    </w:rPr>
  </w:style>
  <w:style w:type="paragraph" w:customStyle="1" w:styleId="Bodytext210">
    <w:name w:val="Body text (2)1"/>
    <w:basedOn w:val="Normal"/>
    <w:uiPriority w:val="99"/>
    <w:qFormat/>
    <w:rsid w:val="00DD23AB"/>
    <w:pPr>
      <w:widowControl w:val="0"/>
      <w:shd w:val="clear" w:color="auto" w:fill="FFFFFF"/>
      <w:spacing w:line="446" w:lineRule="exact"/>
      <w:ind w:hanging="361"/>
    </w:pPr>
    <w:rPr>
      <w:rFonts w:ascii="Arial Unicode MS" w:eastAsia="Arial Unicode MS" w:hAnsi="Times New Roman" w:cs="Arial Unicode MS"/>
      <w:sz w:val="30"/>
      <w:szCs w:val="30"/>
      <w:lang w:val="hy-AM"/>
    </w:rPr>
  </w:style>
  <w:style w:type="character" w:customStyle="1" w:styleId="Bodytext23">
    <w:name w:val="Body text (2)3"/>
    <w:uiPriority w:val="99"/>
    <w:rsid w:val="00DD23AB"/>
    <w:rPr>
      <w:rFonts w:ascii="Arial Unicode MS" w:eastAsia="Arial Unicode MS" w:hAnsi="Sylfaen" w:cs="Arial Unicode MS"/>
      <w:color w:val="6B6B6B"/>
      <w:spacing w:val="20"/>
      <w:sz w:val="30"/>
      <w:szCs w:val="30"/>
      <w:u w:val="none"/>
      <w:shd w:val="clear" w:color="auto" w:fill="FFFFFF"/>
    </w:rPr>
  </w:style>
  <w:style w:type="character" w:customStyle="1" w:styleId="Bodytext220">
    <w:name w:val="Body text (2)2"/>
    <w:uiPriority w:val="99"/>
    <w:rsid w:val="00DD23AB"/>
    <w:rPr>
      <w:rFonts w:ascii="Arial Unicode MS" w:eastAsia="Arial Unicode MS" w:hAnsi="Sylfaen" w:cs="Arial Unicode MS"/>
      <w:color w:val="464646"/>
      <w:spacing w:val="20"/>
      <w:sz w:val="30"/>
      <w:szCs w:val="30"/>
      <w:u w:val="none"/>
      <w:shd w:val="clear" w:color="auto" w:fill="FFFFFF"/>
    </w:rPr>
  </w:style>
  <w:style w:type="character" w:customStyle="1" w:styleId="HTMLPreformattedChar1">
    <w:name w:val="HTML Preformatted Char1"/>
    <w:uiPriority w:val="99"/>
    <w:semiHidden/>
    <w:rsid w:val="00DD23AB"/>
    <w:rPr>
      <w:rFonts w:ascii="Consolas" w:hAnsi="Consolas" w:cs="Consolas"/>
      <w:sz w:val="20"/>
      <w:szCs w:val="20"/>
    </w:rPr>
  </w:style>
  <w:style w:type="character" w:customStyle="1" w:styleId="FontStyle32">
    <w:name w:val="Font Style32"/>
    <w:uiPriority w:val="99"/>
    <w:rsid w:val="00DD23AB"/>
    <w:rPr>
      <w:rFonts w:ascii="Tahoma" w:hAnsi="Tahoma" w:cs="Tahoma"/>
      <w:sz w:val="20"/>
      <w:szCs w:val="20"/>
    </w:rPr>
  </w:style>
  <w:style w:type="character" w:customStyle="1" w:styleId="Bodytext42">
    <w:name w:val="Body text (4)2"/>
    <w:uiPriority w:val="99"/>
    <w:rsid w:val="00DD23AB"/>
    <w:rPr>
      <w:rFonts w:ascii="Sylfaen" w:eastAsia="Arial Unicode MS" w:hAnsi="Sylfaen" w:cs="Sylfaen"/>
      <w:i/>
      <w:iCs/>
      <w:color w:val="43476D"/>
      <w:spacing w:val="20"/>
      <w:w w:val="80"/>
      <w:sz w:val="24"/>
      <w:szCs w:val="24"/>
      <w:u w:val="none"/>
      <w:shd w:val="clear" w:color="auto" w:fill="FFFFFF"/>
    </w:rPr>
  </w:style>
  <w:style w:type="paragraph" w:customStyle="1" w:styleId="Bodytext41">
    <w:name w:val="Body text (4)1"/>
    <w:basedOn w:val="Normal"/>
    <w:uiPriority w:val="99"/>
    <w:qFormat/>
    <w:rsid w:val="00DD23AB"/>
    <w:pPr>
      <w:widowControl w:val="0"/>
      <w:shd w:val="clear" w:color="auto" w:fill="FFFFFF"/>
      <w:spacing w:line="641" w:lineRule="exact"/>
      <w:ind w:firstLine="37"/>
    </w:pPr>
    <w:rPr>
      <w:rFonts w:ascii="Sylfaen" w:hAnsi="Sylfaen" w:cs="Sylfaen"/>
      <w:spacing w:val="20"/>
      <w:w w:val="80"/>
      <w:lang w:val="hy-AM"/>
    </w:rPr>
  </w:style>
  <w:style w:type="paragraph" w:customStyle="1" w:styleId="Body">
    <w:name w:val="Body"/>
    <w:uiPriority w:val="99"/>
    <w:qFormat/>
    <w:rsid w:val="00DD23AB"/>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Quote">
    <w:name w:val="Quote"/>
    <w:basedOn w:val="Normal"/>
    <w:next w:val="Normal"/>
    <w:link w:val="QuoteChar"/>
    <w:uiPriority w:val="99"/>
    <w:qFormat/>
    <w:rsid w:val="00DD23AB"/>
    <w:pPr>
      <w:spacing w:before="200" w:line="276" w:lineRule="auto"/>
      <w:ind w:left="360" w:right="360"/>
    </w:pPr>
    <w:rPr>
      <w:rFonts w:ascii="Calibri" w:eastAsia="Calibri" w:hAnsi="Calibri"/>
      <w:i/>
      <w:iCs/>
      <w:sz w:val="22"/>
      <w:szCs w:val="22"/>
      <w:lang w:val="hy-AM"/>
    </w:rPr>
  </w:style>
  <w:style w:type="character" w:customStyle="1" w:styleId="QuoteChar">
    <w:name w:val="Quote Char"/>
    <w:link w:val="Quote"/>
    <w:uiPriority w:val="99"/>
    <w:rsid w:val="00DD23AB"/>
    <w:rPr>
      <w:rFonts w:ascii="Calibri" w:eastAsia="Calibri" w:hAnsi="Calibri"/>
      <w:i/>
      <w:iCs/>
      <w:sz w:val="22"/>
      <w:szCs w:val="22"/>
      <w:lang w:val="hy-AM"/>
    </w:rPr>
  </w:style>
  <w:style w:type="character" w:styleId="SubtleEmphasis">
    <w:name w:val="Subtle Emphasis"/>
    <w:uiPriority w:val="99"/>
    <w:qFormat/>
    <w:rsid w:val="00DD23AB"/>
    <w:rPr>
      <w:i/>
      <w:iCs/>
    </w:rPr>
  </w:style>
  <w:style w:type="character" w:styleId="IntenseEmphasis">
    <w:name w:val="Intense Emphasis"/>
    <w:uiPriority w:val="99"/>
    <w:qFormat/>
    <w:rsid w:val="00DD23AB"/>
    <w:rPr>
      <w:b/>
      <w:bCs/>
    </w:rPr>
  </w:style>
  <w:style w:type="character" w:styleId="SubtleReference">
    <w:name w:val="Subtle Reference"/>
    <w:uiPriority w:val="99"/>
    <w:qFormat/>
    <w:rsid w:val="00DD23AB"/>
    <w:rPr>
      <w:smallCaps/>
    </w:rPr>
  </w:style>
  <w:style w:type="character" w:styleId="IntenseReference">
    <w:name w:val="Intense Reference"/>
    <w:uiPriority w:val="99"/>
    <w:qFormat/>
    <w:rsid w:val="00DD23AB"/>
    <w:rPr>
      <w:smallCaps/>
      <w:spacing w:val="5"/>
      <w:u w:val="single"/>
    </w:rPr>
  </w:style>
  <w:style w:type="character" w:styleId="BookTitle">
    <w:name w:val="Book Title"/>
    <w:uiPriority w:val="99"/>
    <w:qFormat/>
    <w:rsid w:val="00DD23AB"/>
    <w:rPr>
      <w:i/>
      <w:iCs/>
      <w:smallCaps/>
      <w:spacing w:val="5"/>
    </w:rPr>
  </w:style>
  <w:style w:type="character" w:customStyle="1" w:styleId="Normal1">
    <w:name w:val="Normal1"/>
    <w:uiPriority w:val="99"/>
    <w:rsid w:val="00DD23AB"/>
    <w:rPr>
      <w:rFonts w:ascii="Arial" w:hAnsi="Arial" w:cs="Arial" w:hint="default"/>
      <w:sz w:val="24"/>
    </w:rPr>
  </w:style>
  <w:style w:type="numbering" w:customStyle="1" w:styleId="NoList1">
    <w:name w:val="No List1"/>
    <w:next w:val="NoList"/>
    <w:semiHidden/>
    <w:rsid w:val="00DD23AB"/>
  </w:style>
  <w:style w:type="table" w:styleId="MediumShading1-Accent5">
    <w:name w:val="Medium Shading 1 Accent 5"/>
    <w:basedOn w:val="TableNormal"/>
    <w:uiPriority w:val="99"/>
    <w:rsid w:val="00DD23AB"/>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35">
    <w:name w:val="Без интервала3"/>
    <w:uiPriority w:val="99"/>
    <w:qFormat/>
    <w:rsid w:val="00DD23AB"/>
    <w:rPr>
      <w:rFonts w:ascii="Calibri" w:hAnsi="Calibri" w:cs="Calibri"/>
      <w:sz w:val="22"/>
      <w:szCs w:val="22"/>
    </w:rPr>
  </w:style>
  <w:style w:type="character" w:customStyle="1" w:styleId="spellingerror">
    <w:name w:val="spellingerror"/>
    <w:uiPriority w:val="99"/>
    <w:rsid w:val="00DD23AB"/>
  </w:style>
  <w:style w:type="character" w:customStyle="1" w:styleId="s2">
    <w:name w:val="s2"/>
    <w:uiPriority w:val="99"/>
    <w:rsid w:val="00DD23AB"/>
    <w:rPr>
      <w:rFonts w:cs="Times New Roman"/>
    </w:rPr>
  </w:style>
  <w:style w:type="character" w:customStyle="1" w:styleId="s4">
    <w:name w:val="s4"/>
    <w:uiPriority w:val="99"/>
    <w:rsid w:val="00DD23AB"/>
  </w:style>
  <w:style w:type="paragraph" w:customStyle="1" w:styleId="p12">
    <w:name w:val="p12"/>
    <w:basedOn w:val="Normal"/>
    <w:uiPriority w:val="99"/>
    <w:qFormat/>
    <w:rsid w:val="00DD23AB"/>
    <w:pPr>
      <w:spacing w:before="100" w:beforeAutospacing="1" w:after="100" w:afterAutospacing="1"/>
    </w:pPr>
    <w:rPr>
      <w:rFonts w:ascii="Times New Roman" w:hAnsi="Times New Roman"/>
    </w:rPr>
  </w:style>
  <w:style w:type="paragraph" w:customStyle="1" w:styleId="5">
    <w:name w:val="Основной текст5"/>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character" w:customStyle="1" w:styleId="0pt">
    <w:name w:val="Основной текст + Интервал 0 pt"/>
    <w:uiPriority w:val="99"/>
    <w:rsid w:val="00DD23AB"/>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hy-AM"/>
    </w:rPr>
  </w:style>
  <w:style w:type="character" w:customStyle="1" w:styleId="Impact115pt0pt">
    <w:name w:val="Основной текст + Impact.11.5 pt.Курсив.Интервал 0 pt"/>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
    <w:name w:val="Основной текст + 15 pt.Полужирный.Интервал 0 pt"/>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
    <w:name w:val="Основной текст + 11 pt.Полужирный.Интервал 0 pt"/>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table" w:styleId="LightShading-Accent5">
    <w:name w:val="Light Shading Accent 5"/>
    <w:basedOn w:val="TableNormal"/>
    <w:uiPriority w:val="99"/>
    <w:rsid w:val="00DD23AB"/>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DD23AB"/>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DD23AB"/>
    <w:rPr>
      <w:rFonts w:ascii="Calibri" w:eastAsia="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99"/>
    <w:rsid w:val="00DD23AB"/>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8">
    <w:name w:val="Заголовок №2_"/>
    <w:link w:val="29"/>
    <w:uiPriority w:val="99"/>
    <w:rsid w:val="00DD23AB"/>
    <w:rPr>
      <w:rFonts w:ascii="Arial Unicode MS" w:eastAsia="Arial Unicode MS" w:hAnsi="Arial Unicode MS" w:cs="Arial Unicode MS"/>
      <w:spacing w:val="3"/>
      <w:sz w:val="33"/>
      <w:szCs w:val="33"/>
      <w:shd w:val="clear" w:color="auto" w:fill="FFFFFF"/>
    </w:rPr>
  </w:style>
  <w:style w:type="paragraph" w:customStyle="1" w:styleId="29">
    <w:name w:val="Заголовок №2"/>
    <w:basedOn w:val="Normal"/>
    <w:link w:val="28"/>
    <w:uiPriority w:val="99"/>
    <w:qFormat/>
    <w:rsid w:val="00DD23AB"/>
    <w:pPr>
      <w:widowControl w:val="0"/>
      <w:shd w:val="clear" w:color="auto" w:fill="FFFFFF"/>
      <w:spacing w:before="300" w:after="120" w:line="566" w:lineRule="exact"/>
      <w:jc w:val="both"/>
      <w:outlineLvl w:val="1"/>
    </w:pPr>
    <w:rPr>
      <w:rFonts w:ascii="Arial Unicode MS" w:eastAsia="Arial Unicode MS" w:hAnsi="Arial Unicode MS"/>
      <w:spacing w:val="3"/>
      <w:sz w:val="33"/>
      <w:szCs w:val="33"/>
    </w:rPr>
  </w:style>
  <w:style w:type="paragraph" w:customStyle="1" w:styleId="CharCharCharCharCharCharCharCharCharChar3">
    <w:name w:val="Char Char Char Char Char Char Char Char Char Char3"/>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3">
    <w:name w:val="Char Char Char Char Знак Char Знак Char Char Char Char Char Char Char Char Char Char3"/>
    <w:basedOn w:val="Normal"/>
    <w:uiPriority w:val="99"/>
    <w:qFormat/>
    <w:rsid w:val="00DD23AB"/>
    <w:pPr>
      <w:tabs>
        <w:tab w:val="left" w:pos="709"/>
      </w:tabs>
    </w:pPr>
    <w:rPr>
      <w:rFonts w:ascii="Tahoma" w:hAnsi="Tahoma"/>
      <w:lang w:val="pl-PL" w:eastAsia="pl-PL"/>
    </w:rPr>
  </w:style>
  <w:style w:type="paragraph" w:customStyle="1" w:styleId="CharCharCharCharChar3">
    <w:name w:val="Char Char Char Char Char3"/>
    <w:basedOn w:val="Normal"/>
    <w:uiPriority w:val="99"/>
    <w:qFormat/>
    <w:rsid w:val="00DD23AB"/>
    <w:pPr>
      <w:spacing w:after="160" w:line="240" w:lineRule="exact"/>
    </w:pPr>
    <w:rPr>
      <w:rFonts w:ascii="Arial" w:hAnsi="Arial" w:cs="Arial"/>
      <w:sz w:val="20"/>
      <w:szCs w:val="20"/>
    </w:rPr>
  </w:style>
  <w:style w:type="paragraph" w:customStyle="1" w:styleId="ZchnZchn13">
    <w:name w:val="Zchn Zchn13"/>
    <w:basedOn w:val="Normal"/>
    <w:uiPriority w:val="99"/>
    <w:qFormat/>
    <w:rsid w:val="00DD23AB"/>
    <w:pPr>
      <w:spacing w:after="160" w:line="240" w:lineRule="exact"/>
    </w:pPr>
    <w:rPr>
      <w:rFonts w:ascii="Verdana" w:hAnsi="Verdana"/>
      <w:sz w:val="20"/>
      <w:szCs w:val="20"/>
      <w:lang w:val="en-GB"/>
    </w:rPr>
  </w:style>
  <w:style w:type="paragraph" w:customStyle="1" w:styleId="Znak3">
    <w:name w:val="Znak3"/>
    <w:basedOn w:val="Normal"/>
    <w:uiPriority w:val="99"/>
    <w:qFormat/>
    <w:rsid w:val="00DD23AB"/>
    <w:pPr>
      <w:tabs>
        <w:tab w:val="left" w:pos="709"/>
      </w:tabs>
    </w:pPr>
    <w:rPr>
      <w:rFonts w:ascii="Tahoma" w:hAnsi="Tahoma"/>
      <w:lang w:val="pl-PL" w:eastAsia="pl-PL"/>
    </w:rPr>
  </w:style>
  <w:style w:type="paragraph" w:customStyle="1" w:styleId="50">
    <w:name w:val="Знак Знак5"/>
    <w:basedOn w:val="Normal"/>
    <w:uiPriority w:val="99"/>
    <w:qFormat/>
    <w:rsid w:val="00DD23AB"/>
    <w:pPr>
      <w:spacing w:after="160" w:line="240" w:lineRule="exact"/>
    </w:pPr>
    <w:rPr>
      <w:rFonts w:ascii="Arial" w:hAnsi="Arial" w:cs="Arial"/>
      <w:sz w:val="20"/>
      <w:szCs w:val="20"/>
      <w:lang w:val="en-GB"/>
    </w:rPr>
  </w:style>
  <w:style w:type="paragraph" w:customStyle="1" w:styleId="Char13">
    <w:name w:val="Char13"/>
    <w:basedOn w:val="Normal"/>
    <w:next w:val="Normal"/>
    <w:uiPriority w:val="99"/>
    <w:qFormat/>
    <w:rsid w:val="00DD23AB"/>
    <w:pPr>
      <w:spacing w:after="160" w:line="240" w:lineRule="exact"/>
    </w:pPr>
    <w:rPr>
      <w:rFonts w:ascii="Tahoma" w:hAnsi="Tahoma"/>
      <w:szCs w:val="20"/>
    </w:rPr>
  </w:style>
  <w:style w:type="paragraph" w:customStyle="1" w:styleId="Char3CharCharChar3">
    <w:name w:val="Char3 Char Char Char3"/>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3">
    <w:name w:val="Char Char1 Char Char Char1 Char3"/>
    <w:basedOn w:val="Normal"/>
    <w:autoRedefine/>
    <w:uiPriority w:val="99"/>
    <w:qFormat/>
    <w:rsid w:val="00DD23AB"/>
    <w:rPr>
      <w:rFonts w:ascii="Times New Roman" w:eastAsia="SimSun" w:hAnsi="Times New Roman"/>
      <w:sz w:val="20"/>
      <w:szCs w:val="20"/>
      <w:lang w:eastAsia="ru-RU"/>
    </w:rPr>
  </w:style>
  <w:style w:type="character" w:customStyle="1" w:styleId="Char7">
    <w:name w:val="Char7"/>
    <w:uiPriority w:val="99"/>
    <w:rsid w:val="00DD23AB"/>
    <w:rPr>
      <w:rFonts w:ascii="Times Armenian" w:hAnsi="Times Armenian"/>
      <w:sz w:val="22"/>
      <w:lang w:val="en-GB" w:eastAsia="en-US" w:bidi="ar-SA"/>
    </w:rPr>
  </w:style>
  <w:style w:type="paragraph" w:customStyle="1" w:styleId="CharCharChar3">
    <w:name w:val="Char Char Char Знак3"/>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3">
    <w:name w:val="Char Char Char1 Char Char Char Char Char Char Char Char Char1 Char3"/>
    <w:basedOn w:val="Normal"/>
    <w:uiPriority w:val="99"/>
    <w:qFormat/>
    <w:rsid w:val="00DD23AB"/>
    <w:pPr>
      <w:spacing w:after="160" w:line="240" w:lineRule="exact"/>
    </w:pPr>
    <w:rPr>
      <w:rFonts w:ascii="Arial" w:hAnsi="Arial" w:cs="Arial"/>
      <w:sz w:val="20"/>
      <w:szCs w:val="20"/>
    </w:rPr>
  </w:style>
  <w:style w:type="paragraph" w:customStyle="1" w:styleId="130">
    <w:name w:val="Знак Знак13"/>
    <w:basedOn w:val="Normal"/>
    <w:uiPriority w:val="99"/>
    <w:qFormat/>
    <w:rsid w:val="00DD23AB"/>
    <w:pPr>
      <w:spacing w:after="160" w:line="240" w:lineRule="exact"/>
    </w:pPr>
    <w:rPr>
      <w:rFonts w:ascii="Arial" w:hAnsi="Arial" w:cs="Arial"/>
      <w:sz w:val="20"/>
      <w:szCs w:val="20"/>
    </w:rPr>
  </w:style>
  <w:style w:type="paragraph" w:customStyle="1" w:styleId="BodyText24">
    <w:name w:val="Body Text2"/>
    <w:basedOn w:val="Default"/>
    <w:next w:val="Default"/>
    <w:uiPriority w:val="99"/>
    <w:qFormat/>
    <w:rsid w:val="00DD23AB"/>
    <w:rPr>
      <w:rFonts w:ascii="Sylfaen" w:hAnsi="Sylfaen"/>
      <w:color w:val="auto"/>
    </w:rPr>
  </w:style>
  <w:style w:type="paragraph" w:customStyle="1" w:styleId="230">
    <w:name w:val="Знак Знак23"/>
    <w:basedOn w:val="Normal"/>
    <w:uiPriority w:val="99"/>
    <w:qFormat/>
    <w:rsid w:val="00DD23AB"/>
    <w:pPr>
      <w:spacing w:after="160" w:line="240" w:lineRule="exact"/>
    </w:pPr>
    <w:rPr>
      <w:rFonts w:ascii="Arial" w:hAnsi="Arial" w:cs="Arial"/>
      <w:sz w:val="20"/>
      <w:szCs w:val="20"/>
    </w:rPr>
  </w:style>
  <w:style w:type="paragraph" w:customStyle="1" w:styleId="CharCharChar30">
    <w:name w:val="Char Char Char Знак Знак3"/>
    <w:basedOn w:val="Normal"/>
    <w:uiPriority w:val="99"/>
    <w:qFormat/>
    <w:rsid w:val="00DD23AB"/>
    <w:pPr>
      <w:spacing w:after="160" w:line="240" w:lineRule="exact"/>
    </w:pPr>
    <w:rPr>
      <w:rFonts w:ascii="Arial" w:hAnsi="Arial" w:cs="Arial"/>
      <w:sz w:val="20"/>
      <w:szCs w:val="20"/>
    </w:rPr>
  </w:style>
  <w:style w:type="paragraph" w:customStyle="1" w:styleId="CharCharCharCharChar30">
    <w:name w:val="Char Char Char Char Char Знак Знак3"/>
    <w:basedOn w:val="Normal"/>
    <w:uiPriority w:val="99"/>
    <w:qFormat/>
    <w:rsid w:val="00DD23AB"/>
    <w:pPr>
      <w:spacing w:after="160" w:line="240" w:lineRule="exact"/>
    </w:pPr>
    <w:rPr>
      <w:rFonts w:ascii="Arial" w:hAnsi="Arial" w:cs="Arial"/>
      <w:sz w:val="20"/>
      <w:szCs w:val="20"/>
    </w:rPr>
  </w:style>
  <w:style w:type="character" w:customStyle="1" w:styleId="CharChar63">
    <w:name w:val="Char Char63"/>
    <w:uiPriority w:val="99"/>
    <w:rsid w:val="00DD23AB"/>
    <w:rPr>
      <w:rFonts w:ascii="Times Armenian" w:hAnsi="Times Armenian" w:cs="Arial"/>
      <w:b/>
      <w:bCs/>
      <w:i/>
      <w:noProof/>
      <w:sz w:val="26"/>
      <w:szCs w:val="26"/>
      <w:u w:val="single"/>
      <w:lang w:val="hy-AM" w:eastAsia="en-US" w:bidi="ar-SA"/>
    </w:rPr>
  </w:style>
  <w:style w:type="character" w:customStyle="1" w:styleId="CharChar53">
    <w:name w:val="Char Char53"/>
    <w:uiPriority w:val="99"/>
    <w:rsid w:val="00DD23AB"/>
    <w:rPr>
      <w:rFonts w:ascii="Times Armenian" w:hAnsi="Times Armenian"/>
      <w:noProof/>
      <w:sz w:val="24"/>
      <w:szCs w:val="24"/>
      <w:lang w:val="hy-AM" w:eastAsia="en-US" w:bidi="ar-SA"/>
    </w:rPr>
  </w:style>
  <w:style w:type="character" w:customStyle="1" w:styleId="CharChar43">
    <w:name w:val="Char Char43"/>
    <w:uiPriority w:val="99"/>
    <w:rsid w:val="00DD23AB"/>
    <w:rPr>
      <w:noProof/>
      <w:lang w:val="hy-AM" w:eastAsia="en-US" w:bidi="ar-SA"/>
    </w:rPr>
  </w:style>
  <w:style w:type="character" w:customStyle="1" w:styleId="CharChar182">
    <w:name w:val="Char Char182"/>
    <w:uiPriority w:val="99"/>
    <w:rsid w:val="00DD23AB"/>
    <w:rPr>
      <w:rFonts w:ascii="Times Armenian" w:eastAsia="Times New Roman" w:hAnsi="Times Armenian" w:cs="Times New Roman"/>
      <w:b/>
      <w:i/>
      <w:noProof/>
      <w:sz w:val="28"/>
      <w:szCs w:val="20"/>
      <w:lang w:val="hy-AM"/>
    </w:rPr>
  </w:style>
  <w:style w:type="character" w:customStyle="1" w:styleId="CharChar132">
    <w:name w:val="Char Char132"/>
    <w:uiPriority w:val="99"/>
    <w:semiHidden/>
    <w:rsid w:val="00DD23AB"/>
    <w:rPr>
      <w:rFonts w:ascii="Times New Roman" w:eastAsia="Times New Roman" w:hAnsi="Times New Roman" w:cs="Times New Roman"/>
      <w:noProof/>
      <w:sz w:val="20"/>
      <w:szCs w:val="20"/>
      <w:lang w:val="hy-AM"/>
    </w:rPr>
  </w:style>
  <w:style w:type="character" w:customStyle="1" w:styleId="CharChar122">
    <w:name w:val="Char Char122"/>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3">
    <w:name w:val="Char Char Char Char3"/>
    <w:basedOn w:val="Normal"/>
    <w:uiPriority w:val="99"/>
    <w:qFormat/>
    <w:rsid w:val="00DD23AB"/>
    <w:pPr>
      <w:spacing w:after="160" w:line="240" w:lineRule="exact"/>
    </w:pPr>
    <w:rPr>
      <w:rFonts w:ascii="Arial" w:hAnsi="Arial" w:cs="Arial"/>
      <w:sz w:val="20"/>
      <w:szCs w:val="20"/>
    </w:rPr>
  </w:style>
  <w:style w:type="character" w:customStyle="1" w:styleId="CharChar232">
    <w:name w:val="Char Char232"/>
    <w:uiPriority w:val="99"/>
    <w:rsid w:val="00DD23AB"/>
    <w:rPr>
      <w:rFonts w:ascii="Times Armenian" w:eastAsia="Times New Roman" w:hAnsi="Times Armenian" w:cs="Times New Roman"/>
      <w:noProof/>
      <w:sz w:val="24"/>
      <w:szCs w:val="24"/>
      <w:u w:val="single"/>
      <w:lang w:val="hy-AM"/>
    </w:rPr>
  </w:style>
  <w:style w:type="character" w:customStyle="1" w:styleId="CharChar242">
    <w:name w:val="Char Char242"/>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7">
    <w:name w:val="Char Char Char Char Char Char Char Char Char Char7"/>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7">
    <w:name w:val="Char Char Char Char Знак Char Знак Char Char Char Char Char Char Char Char Char Char7"/>
    <w:basedOn w:val="Normal"/>
    <w:uiPriority w:val="99"/>
    <w:qFormat/>
    <w:rsid w:val="00DD23AB"/>
    <w:pPr>
      <w:tabs>
        <w:tab w:val="left" w:pos="709"/>
      </w:tabs>
    </w:pPr>
    <w:rPr>
      <w:rFonts w:ascii="Tahoma" w:hAnsi="Tahoma"/>
      <w:lang w:val="pl-PL" w:eastAsia="pl-PL"/>
    </w:rPr>
  </w:style>
  <w:style w:type="paragraph" w:customStyle="1" w:styleId="CharCharCharCharChar7">
    <w:name w:val="Char Char Char Char Char7"/>
    <w:basedOn w:val="Normal"/>
    <w:uiPriority w:val="99"/>
    <w:qFormat/>
    <w:rsid w:val="00DD23AB"/>
    <w:pPr>
      <w:spacing w:after="160" w:line="240" w:lineRule="exact"/>
    </w:pPr>
    <w:rPr>
      <w:rFonts w:ascii="Arial" w:hAnsi="Arial" w:cs="Arial"/>
      <w:sz w:val="20"/>
      <w:szCs w:val="20"/>
    </w:rPr>
  </w:style>
  <w:style w:type="paragraph" w:customStyle="1" w:styleId="ZchnZchn17">
    <w:name w:val="Zchn Zchn17"/>
    <w:basedOn w:val="Normal"/>
    <w:uiPriority w:val="99"/>
    <w:qFormat/>
    <w:rsid w:val="00DD23AB"/>
    <w:pPr>
      <w:spacing w:after="160" w:line="240" w:lineRule="exact"/>
    </w:pPr>
    <w:rPr>
      <w:rFonts w:ascii="Verdana" w:hAnsi="Verdana"/>
      <w:sz w:val="20"/>
      <w:szCs w:val="20"/>
      <w:lang w:val="en-GB"/>
    </w:rPr>
  </w:style>
  <w:style w:type="paragraph" w:customStyle="1" w:styleId="Znak7">
    <w:name w:val="Znak7"/>
    <w:basedOn w:val="Normal"/>
    <w:uiPriority w:val="99"/>
    <w:qFormat/>
    <w:rsid w:val="00DD23AB"/>
    <w:pPr>
      <w:tabs>
        <w:tab w:val="left" w:pos="709"/>
      </w:tabs>
    </w:pPr>
    <w:rPr>
      <w:rFonts w:ascii="Tahoma" w:hAnsi="Tahoma"/>
      <w:lang w:val="pl-PL" w:eastAsia="pl-PL"/>
    </w:rPr>
  </w:style>
  <w:style w:type="paragraph" w:customStyle="1" w:styleId="9">
    <w:name w:val="Знак Знак9"/>
    <w:basedOn w:val="Normal"/>
    <w:uiPriority w:val="99"/>
    <w:qFormat/>
    <w:rsid w:val="00DD23AB"/>
    <w:pPr>
      <w:spacing w:after="160" w:line="240" w:lineRule="exact"/>
    </w:pPr>
    <w:rPr>
      <w:rFonts w:ascii="Arial" w:hAnsi="Arial" w:cs="Arial"/>
      <w:sz w:val="20"/>
      <w:szCs w:val="20"/>
      <w:lang w:val="en-GB"/>
    </w:rPr>
  </w:style>
  <w:style w:type="paragraph" w:customStyle="1" w:styleId="Char18">
    <w:name w:val="Char18"/>
    <w:basedOn w:val="Normal"/>
    <w:next w:val="Normal"/>
    <w:uiPriority w:val="99"/>
    <w:qFormat/>
    <w:rsid w:val="00DD23AB"/>
    <w:pPr>
      <w:spacing w:after="160" w:line="240" w:lineRule="exact"/>
    </w:pPr>
    <w:rPr>
      <w:rFonts w:ascii="Tahoma" w:hAnsi="Tahoma"/>
      <w:szCs w:val="20"/>
    </w:rPr>
  </w:style>
  <w:style w:type="paragraph" w:customStyle="1" w:styleId="Char3CharCharChar7">
    <w:name w:val="Char3 Char Char Char7"/>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7">
    <w:name w:val="Char Char1 Char Char Char1 Char7"/>
    <w:basedOn w:val="Normal"/>
    <w:autoRedefine/>
    <w:uiPriority w:val="99"/>
    <w:qFormat/>
    <w:rsid w:val="00DD23AB"/>
    <w:rPr>
      <w:rFonts w:ascii="Times New Roman" w:eastAsia="SimSun" w:hAnsi="Times New Roman"/>
      <w:sz w:val="20"/>
      <w:szCs w:val="20"/>
      <w:lang w:eastAsia="ru-RU"/>
    </w:rPr>
  </w:style>
  <w:style w:type="character" w:customStyle="1" w:styleId="Char17">
    <w:name w:val="Char17"/>
    <w:uiPriority w:val="99"/>
    <w:rsid w:val="00DD23AB"/>
    <w:rPr>
      <w:rFonts w:ascii="Times Armenian" w:hAnsi="Times Armenian"/>
      <w:sz w:val="22"/>
      <w:lang w:val="en-GB" w:eastAsia="en-US" w:bidi="ar-SA"/>
    </w:rPr>
  </w:style>
  <w:style w:type="paragraph" w:customStyle="1" w:styleId="CharCharChar7">
    <w:name w:val="Char Char Char Знак7"/>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7">
    <w:name w:val="Char Char Char1 Char Char Char Char Char Char Char Char Char1 Char7"/>
    <w:basedOn w:val="Normal"/>
    <w:uiPriority w:val="99"/>
    <w:qFormat/>
    <w:rsid w:val="00DD23AB"/>
    <w:pPr>
      <w:spacing w:after="160" w:line="240" w:lineRule="exact"/>
    </w:pPr>
    <w:rPr>
      <w:rFonts w:ascii="Arial" w:hAnsi="Arial" w:cs="Arial"/>
      <w:sz w:val="20"/>
      <w:szCs w:val="20"/>
    </w:rPr>
  </w:style>
  <w:style w:type="paragraph" w:customStyle="1" w:styleId="170">
    <w:name w:val="Знак Знак17"/>
    <w:basedOn w:val="Normal"/>
    <w:uiPriority w:val="99"/>
    <w:qFormat/>
    <w:rsid w:val="00DD23AB"/>
    <w:pPr>
      <w:spacing w:after="160" w:line="240" w:lineRule="exact"/>
    </w:pPr>
    <w:rPr>
      <w:rFonts w:ascii="Arial" w:hAnsi="Arial" w:cs="Arial"/>
      <w:sz w:val="20"/>
      <w:szCs w:val="20"/>
    </w:rPr>
  </w:style>
  <w:style w:type="paragraph" w:customStyle="1" w:styleId="BodyText43">
    <w:name w:val="Body Text4"/>
    <w:basedOn w:val="Default"/>
    <w:next w:val="Default"/>
    <w:uiPriority w:val="99"/>
    <w:qFormat/>
    <w:rsid w:val="00DD23AB"/>
    <w:rPr>
      <w:rFonts w:ascii="Sylfaen" w:hAnsi="Sylfaen"/>
      <w:color w:val="auto"/>
    </w:rPr>
  </w:style>
  <w:style w:type="paragraph" w:customStyle="1" w:styleId="270">
    <w:name w:val="Знак Знак27"/>
    <w:basedOn w:val="Normal"/>
    <w:uiPriority w:val="99"/>
    <w:qFormat/>
    <w:rsid w:val="00DD23AB"/>
    <w:pPr>
      <w:spacing w:after="160" w:line="240" w:lineRule="exact"/>
    </w:pPr>
    <w:rPr>
      <w:rFonts w:ascii="Arial" w:hAnsi="Arial" w:cs="Arial"/>
      <w:sz w:val="20"/>
      <w:szCs w:val="20"/>
    </w:rPr>
  </w:style>
  <w:style w:type="paragraph" w:customStyle="1" w:styleId="CharCharChar70">
    <w:name w:val="Char Char Char Знак Знак7"/>
    <w:basedOn w:val="Normal"/>
    <w:uiPriority w:val="99"/>
    <w:qFormat/>
    <w:rsid w:val="00DD23AB"/>
    <w:pPr>
      <w:spacing w:after="160" w:line="240" w:lineRule="exact"/>
    </w:pPr>
    <w:rPr>
      <w:rFonts w:ascii="Arial" w:hAnsi="Arial" w:cs="Arial"/>
      <w:sz w:val="20"/>
      <w:szCs w:val="20"/>
    </w:rPr>
  </w:style>
  <w:style w:type="paragraph" w:customStyle="1" w:styleId="CharCharCharCharChar70">
    <w:name w:val="Char Char Char Char Char Знак Знак7"/>
    <w:basedOn w:val="Normal"/>
    <w:uiPriority w:val="99"/>
    <w:qFormat/>
    <w:rsid w:val="00DD23AB"/>
    <w:pPr>
      <w:spacing w:after="160" w:line="240" w:lineRule="exact"/>
    </w:pPr>
    <w:rPr>
      <w:rFonts w:ascii="Arial" w:hAnsi="Arial" w:cs="Arial"/>
      <w:sz w:val="20"/>
      <w:szCs w:val="20"/>
    </w:rPr>
  </w:style>
  <w:style w:type="character" w:customStyle="1" w:styleId="CharChar67">
    <w:name w:val="Char Char67"/>
    <w:uiPriority w:val="99"/>
    <w:rsid w:val="00DD23AB"/>
    <w:rPr>
      <w:rFonts w:ascii="Times Armenian" w:hAnsi="Times Armenian" w:cs="Arial"/>
      <w:b/>
      <w:bCs/>
      <w:i/>
      <w:noProof/>
      <w:sz w:val="26"/>
      <w:szCs w:val="26"/>
      <w:u w:val="single"/>
      <w:lang w:val="hy-AM" w:eastAsia="en-US" w:bidi="ar-SA"/>
    </w:rPr>
  </w:style>
  <w:style w:type="character" w:customStyle="1" w:styleId="CharChar57">
    <w:name w:val="Char Char57"/>
    <w:uiPriority w:val="99"/>
    <w:rsid w:val="00DD23AB"/>
    <w:rPr>
      <w:rFonts w:ascii="Times Armenian" w:hAnsi="Times Armenian"/>
      <w:noProof/>
      <w:sz w:val="24"/>
      <w:szCs w:val="24"/>
      <w:lang w:val="hy-AM" w:eastAsia="en-US" w:bidi="ar-SA"/>
    </w:rPr>
  </w:style>
  <w:style w:type="character" w:customStyle="1" w:styleId="CharChar47">
    <w:name w:val="Char Char47"/>
    <w:uiPriority w:val="99"/>
    <w:rsid w:val="00DD23AB"/>
    <w:rPr>
      <w:noProof/>
      <w:lang w:val="hy-AM" w:eastAsia="en-US" w:bidi="ar-SA"/>
    </w:rPr>
  </w:style>
  <w:style w:type="character" w:customStyle="1" w:styleId="CharChar186">
    <w:name w:val="Char Char186"/>
    <w:uiPriority w:val="99"/>
    <w:rsid w:val="00DD23AB"/>
    <w:rPr>
      <w:rFonts w:ascii="Times Armenian" w:eastAsia="Times New Roman" w:hAnsi="Times Armenian" w:cs="Times New Roman"/>
      <w:b/>
      <w:i/>
      <w:noProof/>
      <w:sz w:val="28"/>
      <w:szCs w:val="20"/>
      <w:lang w:val="hy-AM"/>
    </w:rPr>
  </w:style>
  <w:style w:type="character" w:customStyle="1" w:styleId="CharChar136">
    <w:name w:val="Char Char136"/>
    <w:uiPriority w:val="99"/>
    <w:semiHidden/>
    <w:rsid w:val="00DD23AB"/>
    <w:rPr>
      <w:rFonts w:ascii="Times New Roman" w:eastAsia="Times New Roman" w:hAnsi="Times New Roman" w:cs="Times New Roman"/>
      <w:noProof/>
      <w:sz w:val="20"/>
      <w:szCs w:val="20"/>
      <w:lang w:val="hy-AM"/>
    </w:rPr>
  </w:style>
  <w:style w:type="character" w:customStyle="1" w:styleId="CharChar126">
    <w:name w:val="Char Char126"/>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7">
    <w:name w:val="Char Char Char Char7"/>
    <w:basedOn w:val="Normal"/>
    <w:uiPriority w:val="99"/>
    <w:qFormat/>
    <w:rsid w:val="00DD23AB"/>
    <w:pPr>
      <w:spacing w:after="160" w:line="240" w:lineRule="exact"/>
    </w:pPr>
    <w:rPr>
      <w:rFonts w:ascii="Arial" w:hAnsi="Arial" w:cs="Arial"/>
      <w:sz w:val="20"/>
      <w:szCs w:val="20"/>
    </w:rPr>
  </w:style>
  <w:style w:type="character" w:customStyle="1" w:styleId="CharChar236">
    <w:name w:val="Char Char236"/>
    <w:uiPriority w:val="99"/>
    <w:rsid w:val="00DD23AB"/>
    <w:rPr>
      <w:rFonts w:ascii="Times Armenian" w:eastAsia="Times New Roman" w:hAnsi="Times Armenian" w:cs="Times New Roman"/>
      <w:noProof/>
      <w:sz w:val="24"/>
      <w:szCs w:val="24"/>
      <w:u w:val="single"/>
      <w:lang w:val="hy-AM"/>
    </w:rPr>
  </w:style>
  <w:style w:type="character" w:customStyle="1" w:styleId="CharChar246">
    <w:name w:val="Char Char246"/>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6">
    <w:name w:val="Char Char Char Char Char Char Char Char Char Char6"/>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uiPriority w:val="99"/>
    <w:qFormat/>
    <w:rsid w:val="00DD23AB"/>
    <w:pPr>
      <w:tabs>
        <w:tab w:val="left" w:pos="709"/>
      </w:tabs>
    </w:pPr>
    <w:rPr>
      <w:rFonts w:ascii="Tahoma" w:hAnsi="Tahoma"/>
      <w:lang w:val="pl-PL" w:eastAsia="pl-PL"/>
    </w:rPr>
  </w:style>
  <w:style w:type="paragraph" w:customStyle="1" w:styleId="CharCharCharCharChar6">
    <w:name w:val="Char Char Char Char Char6"/>
    <w:basedOn w:val="Normal"/>
    <w:uiPriority w:val="99"/>
    <w:qFormat/>
    <w:rsid w:val="00DD23AB"/>
    <w:pPr>
      <w:spacing w:after="160" w:line="240" w:lineRule="exact"/>
    </w:pPr>
    <w:rPr>
      <w:rFonts w:ascii="Arial" w:hAnsi="Arial" w:cs="Arial"/>
      <w:sz w:val="20"/>
      <w:szCs w:val="20"/>
    </w:rPr>
  </w:style>
  <w:style w:type="paragraph" w:customStyle="1" w:styleId="ZchnZchn16">
    <w:name w:val="Zchn Zchn16"/>
    <w:basedOn w:val="Normal"/>
    <w:uiPriority w:val="99"/>
    <w:qFormat/>
    <w:rsid w:val="00DD23AB"/>
    <w:pPr>
      <w:spacing w:after="160" w:line="240" w:lineRule="exact"/>
    </w:pPr>
    <w:rPr>
      <w:rFonts w:ascii="Verdana" w:hAnsi="Verdana"/>
      <w:sz w:val="20"/>
      <w:szCs w:val="20"/>
      <w:lang w:val="en-GB"/>
    </w:rPr>
  </w:style>
  <w:style w:type="paragraph" w:customStyle="1" w:styleId="Znak6">
    <w:name w:val="Znak6"/>
    <w:basedOn w:val="Normal"/>
    <w:uiPriority w:val="99"/>
    <w:qFormat/>
    <w:rsid w:val="00DD23AB"/>
    <w:pPr>
      <w:tabs>
        <w:tab w:val="left" w:pos="709"/>
      </w:tabs>
    </w:pPr>
    <w:rPr>
      <w:rFonts w:ascii="Tahoma" w:hAnsi="Tahoma"/>
      <w:lang w:val="pl-PL" w:eastAsia="pl-PL"/>
    </w:rPr>
  </w:style>
  <w:style w:type="paragraph" w:customStyle="1" w:styleId="8">
    <w:name w:val="Знак Знак8"/>
    <w:basedOn w:val="Normal"/>
    <w:uiPriority w:val="99"/>
    <w:qFormat/>
    <w:rsid w:val="00DD23AB"/>
    <w:pPr>
      <w:spacing w:after="160" w:line="240" w:lineRule="exact"/>
    </w:pPr>
    <w:rPr>
      <w:rFonts w:ascii="Arial" w:hAnsi="Arial" w:cs="Arial"/>
      <w:sz w:val="20"/>
      <w:szCs w:val="20"/>
      <w:lang w:val="en-GB"/>
    </w:rPr>
  </w:style>
  <w:style w:type="paragraph" w:customStyle="1" w:styleId="Char16">
    <w:name w:val="Char16"/>
    <w:basedOn w:val="Normal"/>
    <w:next w:val="Normal"/>
    <w:uiPriority w:val="99"/>
    <w:qFormat/>
    <w:rsid w:val="00DD23AB"/>
    <w:pPr>
      <w:spacing w:after="160" w:line="240" w:lineRule="exact"/>
    </w:pPr>
    <w:rPr>
      <w:rFonts w:ascii="Tahoma" w:hAnsi="Tahoma"/>
      <w:szCs w:val="20"/>
    </w:rPr>
  </w:style>
  <w:style w:type="paragraph" w:customStyle="1" w:styleId="Char3CharCharChar6">
    <w:name w:val="Char3 Char Char Char6"/>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6">
    <w:name w:val="Char Char1 Char Char Char1 Char6"/>
    <w:basedOn w:val="Normal"/>
    <w:autoRedefine/>
    <w:uiPriority w:val="99"/>
    <w:qFormat/>
    <w:rsid w:val="00DD23AB"/>
    <w:rPr>
      <w:rFonts w:ascii="Times New Roman" w:eastAsia="SimSun" w:hAnsi="Times New Roman"/>
      <w:sz w:val="20"/>
      <w:szCs w:val="20"/>
      <w:lang w:eastAsia="ru-RU"/>
    </w:rPr>
  </w:style>
  <w:style w:type="character" w:customStyle="1" w:styleId="Char10">
    <w:name w:val="Char10"/>
    <w:uiPriority w:val="99"/>
    <w:rsid w:val="00DD23AB"/>
    <w:rPr>
      <w:rFonts w:ascii="Times Armenian" w:hAnsi="Times Armenian"/>
      <w:sz w:val="22"/>
      <w:lang w:val="en-GB" w:eastAsia="en-US" w:bidi="ar-SA"/>
    </w:rPr>
  </w:style>
  <w:style w:type="paragraph" w:customStyle="1" w:styleId="CharCharChar6">
    <w:name w:val="Char Char Char Знак6"/>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6">
    <w:name w:val="Char Char Char1 Char Char Char Char Char Char Char Char Char1 Char6"/>
    <w:basedOn w:val="Normal"/>
    <w:uiPriority w:val="99"/>
    <w:qFormat/>
    <w:rsid w:val="00DD23AB"/>
    <w:pPr>
      <w:spacing w:after="160" w:line="240" w:lineRule="exact"/>
    </w:pPr>
    <w:rPr>
      <w:rFonts w:ascii="Arial" w:hAnsi="Arial" w:cs="Arial"/>
      <w:sz w:val="20"/>
      <w:szCs w:val="20"/>
    </w:rPr>
  </w:style>
  <w:style w:type="paragraph" w:customStyle="1" w:styleId="160">
    <w:name w:val="Знак Знак16"/>
    <w:basedOn w:val="Normal"/>
    <w:uiPriority w:val="99"/>
    <w:qFormat/>
    <w:rsid w:val="00DD23AB"/>
    <w:pPr>
      <w:spacing w:after="160" w:line="240" w:lineRule="exact"/>
    </w:pPr>
    <w:rPr>
      <w:rFonts w:ascii="Arial" w:hAnsi="Arial" w:cs="Arial"/>
      <w:sz w:val="20"/>
      <w:szCs w:val="20"/>
    </w:rPr>
  </w:style>
  <w:style w:type="paragraph" w:customStyle="1" w:styleId="260">
    <w:name w:val="Знак Знак26"/>
    <w:basedOn w:val="Normal"/>
    <w:uiPriority w:val="99"/>
    <w:qFormat/>
    <w:rsid w:val="00DD23AB"/>
    <w:pPr>
      <w:spacing w:after="160" w:line="240" w:lineRule="exact"/>
    </w:pPr>
    <w:rPr>
      <w:rFonts w:ascii="Arial" w:hAnsi="Arial" w:cs="Arial"/>
      <w:sz w:val="20"/>
      <w:szCs w:val="20"/>
    </w:rPr>
  </w:style>
  <w:style w:type="paragraph" w:customStyle="1" w:styleId="CharCharChar60">
    <w:name w:val="Char Char Char Знак Знак6"/>
    <w:basedOn w:val="Normal"/>
    <w:uiPriority w:val="99"/>
    <w:qFormat/>
    <w:rsid w:val="00DD23AB"/>
    <w:pPr>
      <w:spacing w:after="160" w:line="240" w:lineRule="exact"/>
    </w:pPr>
    <w:rPr>
      <w:rFonts w:ascii="Arial" w:hAnsi="Arial" w:cs="Arial"/>
      <w:sz w:val="20"/>
      <w:szCs w:val="20"/>
    </w:rPr>
  </w:style>
  <w:style w:type="paragraph" w:customStyle="1" w:styleId="CharCharCharCharChar60">
    <w:name w:val="Char Char Char Char Char Знак Знак6"/>
    <w:basedOn w:val="Normal"/>
    <w:uiPriority w:val="99"/>
    <w:qFormat/>
    <w:rsid w:val="00DD23AB"/>
    <w:pPr>
      <w:spacing w:after="160" w:line="240" w:lineRule="exact"/>
    </w:pPr>
    <w:rPr>
      <w:rFonts w:ascii="Arial" w:hAnsi="Arial" w:cs="Arial"/>
      <w:sz w:val="20"/>
      <w:szCs w:val="20"/>
    </w:rPr>
  </w:style>
  <w:style w:type="character" w:customStyle="1" w:styleId="CharChar66">
    <w:name w:val="Char Char66"/>
    <w:uiPriority w:val="99"/>
    <w:rsid w:val="00DD23AB"/>
    <w:rPr>
      <w:rFonts w:ascii="Times Armenian" w:hAnsi="Times Armenian" w:cs="Arial"/>
      <w:b/>
      <w:bCs/>
      <w:i/>
      <w:noProof/>
      <w:sz w:val="26"/>
      <w:szCs w:val="26"/>
      <w:u w:val="single"/>
      <w:lang w:val="hy-AM" w:eastAsia="en-US" w:bidi="ar-SA"/>
    </w:rPr>
  </w:style>
  <w:style w:type="character" w:customStyle="1" w:styleId="CharChar56">
    <w:name w:val="Char Char56"/>
    <w:uiPriority w:val="99"/>
    <w:rsid w:val="00DD23AB"/>
    <w:rPr>
      <w:rFonts w:ascii="Times Armenian" w:hAnsi="Times Armenian"/>
      <w:noProof/>
      <w:sz w:val="24"/>
      <w:szCs w:val="24"/>
      <w:lang w:val="hy-AM" w:eastAsia="en-US" w:bidi="ar-SA"/>
    </w:rPr>
  </w:style>
  <w:style w:type="character" w:customStyle="1" w:styleId="CharChar46">
    <w:name w:val="Char Char46"/>
    <w:uiPriority w:val="99"/>
    <w:rsid w:val="00DD23AB"/>
    <w:rPr>
      <w:noProof/>
      <w:lang w:val="hy-AM" w:eastAsia="en-US" w:bidi="ar-SA"/>
    </w:rPr>
  </w:style>
  <w:style w:type="character" w:customStyle="1" w:styleId="CharChar185">
    <w:name w:val="Char Char185"/>
    <w:uiPriority w:val="99"/>
    <w:rsid w:val="00DD23AB"/>
    <w:rPr>
      <w:rFonts w:ascii="Times Armenian" w:eastAsia="Times New Roman" w:hAnsi="Times Armenian" w:cs="Times New Roman"/>
      <w:b/>
      <w:i/>
      <w:noProof/>
      <w:sz w:val="28"/>
      <w:szCs w:val="20"/>
      <w:lang w:val="hy-AM"/>
    </w:rPr>
  </w:style>
  <w:style w:type="character" w:customStyle="1" w:styleId="CharChar135">
    <w:name w:val="Char Char135"/>
    <w:uiPriority w:val="99"/>
    <w:semiHidden/>
    <w:rsid w:val="00DD23AB"/>
    <w:rPr>
      <w:rFonts w:ascii="Times New Roman" w:eastAsia="Times New Roman" w:hAnsi="Times New Roman" w:cs="Times New Roman"/>
      <w:noProof/>
      <w:sz w:val="20"/>
      <w:szCs w:val="20"/>
      <w:lang w:val="hy-AM"/>
    </w:rPr>
  </w:style>
  <w:style w:type="character" w:customStyle="1" w:styleId="CharChar125">
    <w:name w:val="Char Char125"/>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6">
    <w:name w:val="Char Char Char Char6"/>
    <w:basedOn w:val="Normal"/>
    <w:uiPriority w:val="99"/>
    <w:qFormat/>
    <w:rsid w:val="00DD23AB"/>
    <w:pPr>
      <w:spacing w:after="160" w:line="240" w:lineRule="exact"/>
    </w:pPr>
    <w:rPr>
      <w:rFonts w:ascii="Arial" w:hAnsi="Arial" w:cs="Arial"/>
      <w:sz w:val="20"/>
      <w:szCs w:val="20"/>
    </w:rPr>
  </w:style>
  <w:style w:type="character" w:customStyle="1" w:styleId="CharChar235">
    <w:name w:val="Char Char235"/>
    <w:uiPriority w:val="99"/>
    <w:rsid w:val="00DD23AB"/>
    <w:rPr>
      <w:rFonts w:ascii="Times Armenian" w:eastAsia="Times New Roman" w:hAnsi="Times Armenian" w:cs="Times New Roman"/>
      <w:noProof/>
      <w:sz w:val="24"/>
      <w:szCs w:val="24"/>
      <w:u w:val="single"/>
      <w:lang w:val="hy-AM"/>
    </w:rPr>
  </w:style>
  <w:style w:type="character" w:customStyle="1" w:styleId="CharChar245">
    <w:name w:val="Char Char245"/>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9">
    <w:name w:val="Char Char Char Char Char Char Char Char Char Char9"/>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9">
    <w:name w:val="Char Char Char Char Знак Char Знак Char Char Char Char Char Char Char Char Char Char9"/>
    <w:basedOn w:val="Normal"/>
    <w:uiPriority w:val="99"/>
    <w:qFormat/>
    <w:rsid w:val="00DD23AB"/>
    <w:pPr>
      <w:tabs>
        <w:tab w:val="left" w:pos="709"/>
      </w:tabs>
    </w:pPr>
    <w:rPr>
      <w:rFonts w:ascii="Tahoma" w:hAnsi="Tahoma"/>
      <w:lang w:val="pl-PL" w:eastAsia="pl-PL"/>
    </w:rPr>
  </w:style>
  <w:style w:type="paragraph" w:customStyle="1" w:styleId="CharCharCharCharChar9">
    <w:name w:val="Char Char Char Char Char9"/>
    <w:basedOn w:val="Normal"/>
    <w:uiPriority w:val="99"/>
    <w:qFormat/>
    <w:rsid w:val="00DD23AB"/>
    <w:pPr>
      <w:spacing w:after="160" w:line="240" w:lineRule="exact"/>
    </w:pPr>
    <w:rPr>
      <w:rFonts w:ascii="Arial" w:hAnsi="Arial" w:cs="Arial"/>
      <w:sz w:val="20"/>
      <w:szCs w:val="20"/>
    </w:rPr>
  </w:style>
  <w:style w:type="paragraph" w:customStyle="1" w:styleId="ZchnZchn19">
    <w:name w:val="Zchn Zchn19"/>
    <w:basedOn w:val="Normal"/>
    <w:uiPriority w:val="99"/>
    <w:qFormat/>
    <w:rsid w:val="00DD23AB"/>
    <w:pPr>
      <w:spacing w:after="160" w:line="240" w:lineRule="exact"/>
    </w:pPr>
    <w:rPr>
      <w:rFonts w:ascii="Verdana" w:hAnsi="Verdana"/>
      <w:sz w:val="20"/>
      <w:szCs w:val="20"/>
      <w:lang w:val="en-GB"/>
    </w:rPr>
  </w:style>
  <w:style w:type="paragraph" w:customStyle="1" w:styleId="Znak9">
    <w:name w:val="Znak9"/>
    <w:basedOn w:val="Normal"/>
    <w:uiPriority w:val="99"/>
    <w:qFormat/>
    <w:rsid w:val="00DD23AB"/>
    <w:pPr>
      <w:tabs>
        <w:tab w:val="left" w:pos="709"/>
      </w:tabs>
    </w:pPr>
    <w:rPr>
      <w:rFonts w:ascii="Tahoma" w:hAnsi="Tahoma"/>
      <w:lang w:val="pl-PL" w:eastAsia="pl-PL"/>
    </w:rPr>
  </w:style>
  <w:style w:type="paragraph" w:customStyle="1" w:styleId="200">
    <w:name w:val="Знак Знак20"/>
    <w:basedOn w:val="Normal"/>
    <w:uiPriority w:val="99"/>
    <w:qFormat/>
    <w:rsid w:val="00DD23AB"/>
    <w:pPr>
      <w:spacing w:after="160" w:line="240" w:lineRule="exact"/>
    </w:pPr>
    <w:rPr>
      <w:rFonts w:ascii="Arial" w:hAnsi="Arial" w:cs="Arial"/>
      <w:sz w:val="20"/>
      <w:szCs w:val="20"/>
      <w:lang w:val="en-GB"/>
    </w:rPr>
  </w:style>
  <w:style w:type="paragraph" w:customStyle="1" w:styleId="Char111">
    <w:name w:val="Char111"/>
    <w:basedOn w:val="Normal"/>
    <w:next w:val="Normal"/>
    <w:uiPriority w:val="99"/>
    <w:qFormat/>
    <w:rsid w:val="00DD23AB"/>
    <w:pPr>
      <w:spacing w:after="160" w:line="240" w:lineRule="exact"/>
    </w:pPr>
    <w:rPr>
      <w:rFonts w:ascii="Tahoma" w:hAnsi="Tahoma"/>
      <w:szCs w:val="20"/>
    </w:rPr>
  </w:style>
  <w:style w:type="paragraph" w:customStyle="1" w:styleId="Char3CharCharChar9">
    <w:name w:val="Char3 Char Char Char9"/>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9">
    <w:name w:val="Char Char1 Char Char Char1 Char9"/>
    <w:basedOn w:val="Normal"/>
    <w:autoRedefine/>
    <w:uiPriority w:val="99"/>
    <w:qFormat/>
    <w:rsid w:val="00DD23AB"/>
    <w:rPr>
      <w:rFonts w:ascii="Times New Roman" w:eastAsia="SimSun" w:hAnsi="Times New Roman"/>
      <w:sz w:val="20"/>
      <w:szCs w:val="20"/>
      <w:lang w:eastAsia="ru-RU"/>
    </w:rPr>
  </w:style>
  <w:style w:type="character" w:customStyle="1" w:styleId="Char21">
    <w:name w:val="Char21"/>
    <w:uiPriority w:val="99"/>
    <w:rsid w:val="00DD23AB"/>
    <w:rPr>
      <w:rFonts w:ascii="Times Armenian" w:hAnsi="Times Armenian"/>
      <w:sz w:val="22"/>
      <w:lang w:val="en-GB" w:eastAsia="en-US" w:bidi="ar-SA"/>
    </w:rPr>
  </w:style>
  <w:style w:type="paragraph" w:customStyle="1" w:styleId="CharCharChar100">
    <w:name w:val="Char Char Char Знак10"/>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10">
    <w:name w:val="Char Char Char1 Char Char Char Char Char Char Char Char Char1 Char10"/>
    <w:basedOn w:val="Normal"/>
    <w:uiPriority w:val="99"/>
    <w:qFormat/>
    <w:rsid w:val="00DD23AB"/>
    <w:pPr>
      <w:spacing w:after="160" w:line="240" w:lineRule="exact"/>
    </w:pPr>
    <w:rPr>
      <w:rFonts w:ascii="Arial" w:hAnsi="Arial" w:cs="Arial"/>
      <w:sz w:val="20"/>
      <w:szCs w:val="20"/>
    </w:rPr>
  </w:style>
  <w:style w:type="paragraph" w:customStyle="1" w:styleId="1100">
    <w:name w:val="Знак Знак110"/>
    <w:basedOn w:val="Normal"/>
    <w:uiPriority w:val="99"/>
    <w:qFormat/>
    <w:rsid w:val="00DD23AB"/>
    <w:pPr>
      <w:spacing w:after="160" w:line="240" w:lineRule="exact"/>
    </w:pPr>
    <w:rPr>
      <w:rFonts w:ascii="Arial" w:hAnsi="Arial" w:cs="Arial"/>
      <w:sz w:val="20"/>
      <w:szCs w:val="20"/>
    </w:rPr>
  </w:style>
  <w:style w:type="paragraph" w:customStyle="1" w:styleId="BodyText5">
    <w:name w:val="Body Text5"/>
    <w:basedOn w:val="Default"/>
    <w:next w:val="Default"/>
    <w:uiPriority w:val="99"/>
    <w:qFormat/>
    <w:rsid w:val="00DD23AB"/>
    <w:rPr>
      <w:rFonts w:ascii="Sylfaen" w:hAnsi="Sylfaen"/>
      <w:color w:val="auto"/>
    </w:rPr>
  </w:style>
  <w:style w:type="paragraph" w:customStyle="1" w:styleId="290">
    <w:name w:val="Знак Знак29"/>
    <w:basedOn w:val="Normal"/>
    <w:uiPriority w:val="99"/>
    <w:qFormat/>
    <w:rsid w:val="00DD23AB"/>
    <w:pPr>
      <w:spacing w:after="160" w:line="240" w:lineRule="exact"/>
    </w:pPr>
    <w:rPr>
      <w:rFonts w:ascii="Arial" w:hAnsi="Arial" w:cs="Arial"/>
      <w:sz w:val="20"/>
      <w:szCs w:val="20"/>
    </w:rPr>
  </w:style>
  <w:style w:type="paragraph" w:customStyle="1" w:styleId="CharCharChar9">
    <w:name w:val="Char Char Char Знак Знак9"/>
    <w:basedOn w:val="Normal"/>
    <w:uiPriority w:val="99"/>
    <w:qFormat/>
    <w:rsid w:val="00DD23AB"/>
    <w:pPr>
      <w:spacing w:after="160" w:line="240" w:lineRule="exact"/>
    </w:pPr>
    <w:rPr>
      <w:rFonts w:ascii="Arial" w:hAnsi="Arial" w:cs="Arial"/>
      <w:sz w:val="20"/>
      <w:szCs w:val="20"/>
    </w:rPr>
  </w:style>
  <w:style w:type="paragraph" w:customStyle="1" w:styleId="CharCharCharCharChar90">
    <w:name w:val="Char Char Char Char Char Знак Знак9"/>
    <w:basedOn w:val="Normal"/>
    <w:uiPriority w:val="99"/>
    <w:qFormat/>
    <w:rsid w:val="00DD23AB"/>
    <w:pPr>
      <w:spacing w:after="160" w:line="240" w:lineRule="exact"/>
    </w:pPr>
    <w:rPr>
      <w:rFonts w:ascii="Arial" w:hAnsi="Arial" w:cs="Arial"/>
      <w:sz w:val="20"/>
      <w:szCs w:val="20"/>
    </w:rPr>
  </w:style>
  <w:style w:type="character" w:customStyle="1" w:styleId="CharChar69">
    <w:name w:val="Char Char69"/>
    <w:uiPriority w:val="99"/>
    <w:rsid w:val="00DD23AB"/>
    <w:rPr>
      <w:rFonts w:ascii="Times Armenian" w:hAnsi="Times Armenian" w:cs="Arial"/>
      <w:b/>
      <w:bCs/>
      <w:i/>
      <w:noProof/>
      <w:sz w:val="26"/>
      <w:szCs w:val="26"/>
      <w:u w:val="single"/>
      <w:lang w:val="hy-AM" w:eastAsia="en-US" w:bidi="ar-SA"/>
    </w:rPr>
  </w:style>
  <w:style w:type="character" w:customStyle="1" w:styleId="CharChar59">
    <w:name w:val="Char Char59"/>
    <w:uiPriority w:val="99"/>
    <w:rsid w:val="00DD23AB"/>
    <w:rPr>
      <w:rFonts w:ascii="Times Armenian" w:hAnsi="Times Armenian"/>
      <w:noProof/>
      <w:sz w:val="24"/>
      <w:szCs w:val="24"/>
      <w:lang w:val="hy-AM" w:eastAsia="en-US" w:bidi="ar-SA"/>
    </w:rPr>
  </w:style>
  <w:style w:type="character" w:customStyle="1" w:styleId="CharChar49">
    <w:name w:val="Char Char49"/>
    <w:uiPriority w:val="99"/>
    <w:rsid w:val="00DD23AB"/>
    <w:rPr>
      <w:noProof/>
      <w:lang w:val="hy-AM" w:eastAsia="en-US" w:bidi="ar-SA"/>
    </w:rPr>
  </w:style>
  <w:style w:type="character" w:customStyle="1" w:styleId="CharChar188">
    <w:name w:val="Char Char188"/>
    <w:uiPriority w:val="99"/>
    <w:rsid w:val="00DD23AB"/>
    <w:rPr>
      <w:rFonts w:ascii="Times Armenian" w:eastAsia="Times New Roman" w:hAnsi="Times Armenian" w:cs="Times New Roman"/>
      <w:b/>
      <w:i/>
      <w:noProof/>
      <w:sz w:val="28"/>
      <w:szCs w:val="20"/>
      <w:lang w:val="hy-AM"/>
    </w:rPr>
  </w:style>
  <w:style w:type="character" w:customStyle="1" w:styleId="CharChar138">
    <w:name w:val="Char Char138"/>
    <w:uiPriority w:val="99"/>
    <w:semiHidden/>
    <w:rsid w:val="00DD23AB"/>
    <w:rPr>
      <w:rFonts w:ascii="Times New Roman" w:eastAsia="Times New Roman" w:hAnsi="Times New Roman" w:cs="Times New Roman"/>
      <w:noProof/>
      <w:sz w:val="20"/>
      <w:szCs w:val="20"/>
      <w:lang w:val="hy-AM"/>
    </w:rPr>
  </w:style>
  <w:style w:type="character" w:customStyle="1" w:styleId="CharChar128">
    <w:name w:val="Char Char128"/>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9">
    <w:name w:val="Char Char Char Char9"/>
    <w:basedOn w:val="Normal"/>
    <w:uiPriority w:val="99"/>
    <w:qFormat/>
    <w:rsid w:val="00DD23AB"/>
    <w:pPr>
      <w:spacing w:after="160" w:line="240" w:lineRule="exact"/>
    </w:pPr>
    <w:rPr>
      <w:rFonts w:ascii="Arial" w:hAnsi="Arial" w:cs="Arial"/>
      <w:sz w:val="20"/>
      <w:szCs w:val="20"/>
    </w:rPr>
  </w:style>
  <w:style w:type="character" w:customStyle="1" w:styleId="CharChar238">
    <w:name w:val="Char Char238"/>
    <w:uiPriority w:val="99"/>
    <w:rsid w:val="00DD23AB"/>
    <w:rPr>
      <w:rFonts w:ascii="Times Armenian" w:eastAsia="Times New Roman" w:hAnsi="Times Armenian" w:cs="Times New Roman"/>
      <w:noProof/>
      <w:sz w:val="24"/>
      <w:szCs w:val="24"/>
      <w:u w:val="single"/>
      <w:lang w:val="hy-AM"/>
    </w:rPr>
  </w:style>
  <w:style w:type="character" w:customStyle="1" w:styleId="CharChar248">
    <w:name w:val="Char Char248"/>
    <w:uiPriority w:val="99"/>
    <w:locked/>
    <w:rsid w:val="00DD23AB"/>
    <w:rPr>
      <w:rFonts w:ascii="Times Armenian" w:eastAsia="Times New Roman" w:hAnsi="Times Armenian" w:cs="Times New Roman"/>
      <w:b/>
      <w:i/>
      <w:noProof/>
      <w:sz w:val="28"/>
      <w:szCs w:val="20"/>
      <w:lang w:val="hy-AM"/>
    </w:rPr>
  </w:style>
  <w:style w:type="paragraph" w:customStyle="1" w:styleId="BodyText51">
    <w:name w:val="Body Text51"/>
    <w:basedOn w:val="Default"/>
    <w:next w:val="Default"/>
    <w:uiPriority w:val="99"/>
    <w:qFormat/>
    <w:rsid w:val="00DD23AB"/>
    <w:rPr>
      <w:rFonts w:ascii="Sylfaen" w:hAnsi="Sylfaen"/>
      <w:color w:val="auto"/>
    </w:rPr>
  </w:style>
  <w:style w:type="character" w:customStyle="1" w:styleId="Impact115pt0pt1">
    <w:name w:val="Основной текст + Impact.11.5 pt.Курсив.Интервал 0 pt1"/>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1">
    <w:name w:val="Основной текст + 15 pt.Полужирный.Интервал 0 pt1"/>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1">
    <w:name w:val="Основной текст + 11 pt.Полужирный.Интервал 0 pt1"/>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CharCharCharCharCharCharCharCharCharChar5">
    <w:name w:val="Char Char Char Char Char Char Char Char Char Char5"/>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uiPriority w:val="99"/>
    <w:qFormat/>
    <w:rsid w:val="00DD23AB"/>
    <w:pPr>
      <w:tabs>
        <w:tab w:val="left" w:pos="709"/>
      </w:tabs>
    </w:pPr>
    <w:rPr>
      <w:rFonts w:ascii="Tahoma" w:hAnsi="Tahoma"/>
      <w:lang w:val="pl-PL" w:eastAsia="pl-PL"/>
    </w:rPr>
  </w:style>
  <w:style w:type="paragraph" w:customStyle="1" w:styleId="CharCharCharCharChar5">
    <w:name w:val="Char Char Char Char Char5"/>
    <w:basedOn w:val="Normal"/>
    <w:uiPriority w:val="99"/>
    <w:qFormat/>
    <w:rsid w:val="00DD23AB"/>
    <w:pPr>
      <w:spacing w:after="160" w:line="240" w:lineRule="exact"/>
    </w:pPr>
    <w:rPr>
      <w:rFonts w:ascii="Arial" w:hAnsi="Arial" w:cs="Arial"/>
      <w:sz w:val="20"/>
      <w:szCs w:val="20"/>
    </w:rPr>
  </w:style>
  <w:style w:type="paragraph" w:customStyle="1" w:styleId="ZchnZchn15">
    <w:name w:val="Zchn Zchn15"/>
    <w:basedOn w:val="Normal"/>
    <w:uiPriority w:val="99"/>
    <w:qFormat/>
    <w:rsid w:val="00DD23AB"/>
    <w:pPr>
      <w:spacing w:after="160" w:line="240" w:lineRule="exact"/>
    </w:pPr>
    <w:rPr>
      <w:rFonts w:ascii="Verdana" w:hAnsi="Verdana"/>
      <w:sz w:val="20"/>
      <w:szCs w:val="20"/>
      <w:lang w:val="en-GB"/>
    </w:rPr>
  </w:style>
  <w:style w:type="paragraph" w:customStyle="1" w:styleId="Znak5">
    <w:name w:val="Znak5"/>
    <w:basedOn w:val="Normal"/>
    <w:uiPriority w:val="99"/>
    <w:qFormat/>
    <w:rsid w:val="00DD23AB"/>
    <w:pPr>
      <w:tabs>
        <w:tab w:val="left" w:pos="709"/>
      </w:tabs>
    </w:pPr>
    <w:rPr>
      <w:rFonts w:ascii="Tahoma" w:hAnsi="Tahoma"/>
      <w:lang w:val="pl-PL" w:eastAsia="pl-PL"/>
    </w:rPr>
  </w:style>
  <w:style w:type="paragraph" w:customStyle="1" w:styleId="7">
    <w:name w:val="Знак Знак7"/>
    <w:basedOn w:val="Normal"/>
    <w:uiPriority w:val="99"/>
    <w:qFormat/>
    <w:rsid w:val="00DD23AB"/>
    <w:pPr>
      <w:spacing w:after="160" w:line="240" w:lineRule="exact"/>
    </w:pPr>
    <w:rPr>
      <w:rFonts w:ascii="Arial" w:hAnsi="Arial" w:cs="Arial"/>
      <w:sz w:val="20"/>
      <w:szCs w:val="20"/>
      <w:lang w:val="en-GB"/>
    </w:rPr>
  </w:style>
  <w:style w:type="paragraph" w:customStyle="1" w:styleId="Char15">
    <w:name w:val="Char15"/>
    <w:basedOn w:val="Normal"/>
    <w:next w:val="Normal"/>
    <w:uiPriority w:val="99"/>
    <w:qFormat/>
    <w:rsid w:val="00DD23AB"/>
    <w:pPr>
      <w:spacing w:after="160" w:line="240" w:lineRule="exact"/>
    </w:pPr>
    <w:rPr>
      <w:rFonts w:ascii="Tahoma" w:hAnsi="Tahoma"/>
      <w:szCs w:val="20"/>
    </w:rPr>
  </w:style>
  <w:style w:type="paragraph" w:customStyle="1" w:styleId="Char3CharCharChar5">
    <w:name w:val="Char3 Char Char Char5"/>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5">
    <w:name w:val="Char Char1 Char Char Char1 Char5"/>
    <w:basedOn w:val="Normal"/>
    <w:autoRedefine/>
    <w:uiPriority w:val="99"/>
    <w:qFormat/>
    <w:rsid w:val="00DD23AB"/>
    <w:rPr>
      <w:rFonts w:ascii="Times New Roman" w:eastAsia="SimSun" w:hAnsi="Times New Roman"/>
      <w:sz w:val="20"/>
      <w:szCs w:val="20"/>
      <w:lang w:eastAsia="ru-RU"/>
    </w:rPr>
  </w:style>
  <w:style w:type="character" w:customStyle="1" w:styleId="Char9">
    <w:name w:val="Char9"/>
    <w:uiPriority w:val="99"/>
    <w:rsid w:val="00DD23AB"/>
    <w:rPr>
      <w:rFonts w:ascii="Times Armenian" w:hAnsi="Times Armenian"/>
      <w:sz w:val="22"/>
      <w:lang w:val="en-GB" w:eastAsia="en-US"/>
    </w:rPr>
  </w:style>
  <w:style w:type="paragraph" w:customStyle="1" w:styleId="CharCharChar5">
    <w:name w:val="Char Char Char Знак5"/>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5">
    <w:name w:val="Char Char Char1 Char Char Char Char Char Char Char Char Char1 Char5"/>
    <w:basedOn w:val="Normal"/>
    <w:uiPriority w:val="99"/>
    <w:qFormat/>
    <w:rsid w:val="00DD23AB"/>
    <w:pPr>
      <w:spacing w:after="160" w:line="240" w:lineRule="exact"/>
    </w:pPr>
    <w:rPr>
      <w:rFonts w:ascii="Arial" w:hAnsi="Arial" w:cs="Arial"/>
      <w:sz w:val="20"/>
      <w:szCs w:val="20"/>
    </w:rPr>
  </w:style>
  <w:style w:type="paragraph" w:customStyle="1" w:styleId="150">
    <w:name w:val="Знак Знак15"/>
    <w:basedOn w:val="Normal"/>
    <w:uiPriority w:val="99"/>
    <w:qFormat/>
    <w:rsid w:val="00DD23AB"/>
    <w:pPr>
      <w:spacing w:after="160" w:line="240" w:lineRule="exact"/>
    </w:pPr>
    <w:rPr>
      <w:rFonts w:ascii="Arial" w:hAnsi="Arial" w:cs="Arial"/>
      <w:sz w:val="20"/>
      <w:szCs w:val="20"/>
    </w:rPr>
  </w:style>
  <w:style w:type="paragraph" w:customStyle="1" w:styleId="250">
    <w:name w:val="Знак Знак25"/>
    <w:basedOn w:val="Normal"/>
    <w:uiPriority w:val="99"/>
    <w:qFormat/>
    <w:rsid w:val="00DD23AB"/>
    <w:pPr>
      <w:spacing w:after="160" w:line="240" w:lineRule="exact"/>
    </w:pPr>
    <w:rPr>
      <w:rFonts w:ascii="Arial" w:hAnsi="Arial" w:cs="Arial"/>
      <w:sz w:val="20"/>
      <w:szCs w:val="20"/>
    </w:rPr>
  </w:style>
  <w:style w:type="paragraph" w:customStyle="1" w:styleId="CharCharChar50">
    <w:name w:val="Char Char Char Знак Знак5"/>
    <w:basedOn w:val="Normal"/>
    <w:uiPriority w:val="99"/>
    <w:qFormat/>
    <w:rsid w:val="00DD23AB"/>
    <w:pPr>
      <w:spacing w:after="160" w:line="240" w:lineRule="exact"/>
    </w:pPr>
    <w:rPr>
      <w:rFonts w:ascii="Arial" w:hAnsi="Arial" w:cs="Arial"/>
      <w:sz w:val="20"/>
      <w:szCs w:val="20"/>
    </w:rPr>
  </w:style>
  <w:style w:type="paragraph" w:customStyle="1" w:styleId="CharCharCharCharChar50">
    <w:name w:val="Char Char Char Char Char Знак Знак5"/>
    <w:basedOn w:val="Normal"/>
    <w:uiPriority w:val="99"/>
    <w:qFormat/>
    <w:rsid w:val="00DD23AB"/>
    <w:pPr>
      <w:spacing w:after="160" w:line="240" w:lineRule="exact"/>
    </w:pPr>
    <w:rPr>
      <w:rFonts w:ascii="Arial" w:hAnsi="Arial" w:cs="Arial"/>
      <w:sz w:val="20"/>
      <w:szCs w:val="20"/>
    </w:rPr>
  </w:style>
  <w:style w:type="character" w:customStyle="1" w:styleId="CharChar65">
    <w:name w:val="Char Char65"/>
    <w:uiPriority w:val="99"/>
    <w:rsid w:val="00DD23AB"/>
    <w:rPr>
      <w:rFonts w:ascii="Times Armenian" w:hAnsi="Times Armenian"/>
      <w:b/>
      <w:i/>
      <w:noProof/>
      <w:sz w:val="26"/>
      <w:u w:val="single"/>
      <w:lang w:val="hy-AM" w:eastAsia="en-US"/>
    </w:rPr>
  </w:style>
  <w:style w:type="character" w:customStyle="1" w:styleId="CharChar55">
    <w:name w:val="Char Char55"/>
    <w:uiPriority w:val="99"/>
    <w:rsid w:val="00DD23AB"/>
    <w:rPr>
      <w:rFonts w:ascii="Times Armenian" w:hAnsi="Times Armenian"/>
      <w:noProof/>
      <w:sz w:val="24"/>
      <w:lang w:val="hy-AM" w:eastAsia="en-US"/>
    </w:rPr>
  </w:style>
  <w:style w:type="character" w:customStyle="1" w:styleId="CharChar45">
    <w:name w:val="Char Char45"/>
    <w:uiPriority w:val="99"/>
    <w:rsid w:val="00DD23AB"/>
    <w:rPr>
      <w:noProof/>
      <w:lang w:val="hy-AM" w:eastAsia="en-US"/>
    </w:rPr>
  </w:style>
  <w:style w:type="character" w:customStyle="1" w:styleId="CharChar184">
    <w:name w:val="Char Char184"/>
    <w:uiPriority w:val="99"/>
    <w:rsid w:val="00DD23AB"/>
    <w:rPr>
      <w:rFonts w:ascii="Times Armenian" w:hAnsi="Times Armenian"/>
      <w:b/>
      <w:i/>
      <w:noProof/>
      <w:sz w:val="20"/>
      <w:lang w:val="hy-AM"/>
    </w:rPr>
  </w:style>
  <w:style w:type="character" w:customStyle="1" w:styleId="CharChar134">
    <w:name w:val="Char Char134"/>
    <w:uiPriority w:val="99"/>
    <w:semiHidden/>
    <w:rsid w:val="00DD23AB"/>
    <w:rPr>
      <w:rFonts w:ascii="Times New Roman" w:hAnsi="Times New Roman"/>
      <w:noProof/>
      <w:sz w:val="20"/>
      <w:lang w:val="hy-AM"/>
    </w:rPr>
  </w:style>
  <w:style w:type="character" w:customStyle="1" w:styleId="CharChar124">
    <w:name w:val="Char Char124"/>
    <w:uiPriority w:val="99"/>
    <w:semiHidden/>
    <w:locked/>
    <w:rsid w:val="00DD23AB"/>
    <w:rPr>
      <w:rFonts w:ascii="Times New Roman" w:hAnsi="Times New Roman"/>
      <w:noProof/>
      <w:sz w:val="24"/>
      <w:lang w:val="hy-AM"/>
    </w:rPr>
  </w:style>
  <w:style w:type="paragraph" w:customStyle="1" w:styleId="CharCharCharChar5">
    <w:name w:val="Char Char Char Char5"/>
    <w:basedOn w:val="Normal"/>
    <w:uiPriority w:val="99"/>
    <w:qFormat/>
    <w:rsid w:val="00DD23AB"/>
    <w:pPr>
      <w:spacing w:after="160" w:line="240" w:lineRule="exact"/>
    </w:pPr>
    <w:rPr>
      <w:rFonts w:ascii="Arial" w:hAnsi="Arial" w:cs="Arial"/>
      <w:sz w:val="20"/>
      <w:szCs w:val="20"/>
    </w:rPr>
  </w:style>
  <w:style w:type="character" w:customStyle="1" w:styleId="CharChar234">
    <w:name w:val="Char Char234"/>
    <w:uiPriority w:val="99"/>
    <w:rsid w:val="00DD23AB"/>
    <w:rPr>
      <w:rFonts w:ascii="Times Armenian" w:hAnsi="Times Armenian"/>
      <w:noProof/>
      <w:sz w:val="24"/>
      <w:u w:val="single"/>
      <w:lang w:val="hy-AM"/>
    </w:rPr>
  </w:style>
  <w:style w:type="character" w:customStyle="1" w:styleId="CharChar244">
    <w:name w:val="Char Char244"/>
    <w:uiPriority w:val="99"/>
    <w:locked/>
    <w:rsid w:val="00DD23AB"/>
    <w:rPr>
      <w:rFonts w:ascii="Times Armenian" w:hAnsi="Times Armenian"/>
      <w:b/>
      <w:i/>
      <w:noProof/>
      <w:sz w:val="20"/>
      <w:lang w:val="hy-AM"/>
    </w:rPr>
  </w:style>
  <w:style w:type="paragraph" w:customStyle="1" w:styleId="CharCharCharChar8">
    <w:name w:val="Знак Знак Знак Char Char Char Char Знак Знак Знак"/>
    <w:basedOn w:val="Normal"/>
    <w:uiPriority w:val="99"/>
    <w:qFormat/>
    <w:rsid w:val="00DD23AB"/>
    <w:pPr>
      <w:widowControl w:val="0"/>
      <w:bidi/>
      <w:adjustRightInd w:val="0"/>
      <w:spacing w:after="160" w:line="240" w:lineRule="exact"/>
    </w:pPr>
    <w:rPr>
      <w:rFonts w:ascii="Times New Roman" w:hAnsi="Times New Roman"/>
      <w:sz w:val="20"/>
      <w:szCs w:val="20"/>
      <w:lang w:val="en-GB" w:eastAsia="ru-RU" w:bidi="he-IL"/>
    </w:rPr>
  </w:style>
  <w:style w:type="paragraph" w:customStyle="1" w:styleId="Textodsaz">
    <w:name w:val="Text odsaz."/>
    <w:basedOn w:val="Normal"/>
    <w:uiPriority w:val="99"/>
    <w:qFormat/>
    <w:rsid w:val="00DD23AB"/>
    <w:pPr>
      <w:numPr>
        <w:numId w:val="6"/>
      </w:numPr>
      <w:spacing w:after="20"/>
      <w:jc w:val="both"/>
    </w:pPr>
    <w:rPr>
      <w:rFonts w:ascii="Times New Roman" w:hAnsi="Times New Roman"/>
      <w:sz w:val="22"/>
      <w:szCs w:val="20"/>
      <w:lang w:val="en-GB" w:eastAsia="cs-CZ"/>
    </w:rPr>
  </w:style>
  <w:style w:type="paragraph" w:customStyle="1" w:styleId="Bullet1">
    <w:name w:val="Bullet 1"/>
    <w:basedOn w:val="Normal"/>
    <w:autoRedefine/>
    <w:uiPriority w:val="99"/>
    <w:qFormat/>
    <w:rsid w:val="00DD23AB"/>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sz w:val="22"/>
      <w:szCs w:val="20"/>
      <w:lang w:val="en-GB"/>
    </w:rPr>
  </w:style>
  <w:style w:type="paragraph" w:customStyle="1" w:styleId="m-8494826695015207150gmail-mechtex">
    <w:name w:val="m_-8494826695015207150gmail-mechtex"/>
    <w:basedOn w:val="Normal"/>
    <w:uiPriority w:val="99"/>
    <w:qFormat/>
    <w:rsid w:val="00DD23AB"/>
    <w:pPr>
      <w:spacing w:before="100" w:beforeAutospacing="1" w:after="100" w:afterAutospacing="1"/>
    </w:pPr>
    <w:rPr>
      <w:rFonts w:ascii="Times New Roman" w:hAnsi="Times New Roman"/>
    </w:rPr>
  </w:style>
  <w:style w:type="character" w:customStyle="1" w:styleId="reference-text">
    <w:name w:val="reference-text"/>
    <w:basedOn w:val="DefaultParagraphFont"/>
    <w:uiPriority w:val="99"/>
    <w:rsid w:val="00DD23AB"/>
  </w:style>
  <w:style w:type="character" w:customStyle="1" w:styleId="Impact115pt0pt2">
    <w:name w:val="Основной текст + Impact.11.5 pt.Курсив.Интервал 0 pt2"/>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2">
    <w:name w:val="Основной текст + 15 pt.Полужирный.Интервал 0 pt2"/>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2">
    <w:name w:val="Основной текст + 11 pt.Полужирный.Интервал 0 pt2"/>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Style14">
    <w:name w:val="Style14"/>
    <w:basedOn w:val="Normal"/>
    <w:uiPriority w:val="99"/>
    <w:qFormat/>
    <w:rsid w:val="00DD23AB"/>
    <w:pPr>
      <w:widowControl w:val="0"/>
      <w:autoSpaceDE w:val="0"/>
      <w:autoSpaceDN w:val="0"/>
      <w:adjustRightInd w:val="0"/>
      <w:spacing w:line="211" w:lineRule="exact"/>
    </w:pPr>
    <w:rPr>
      <w:rFonts w:ascii="Tahoma" w:eastAsia="SimSun" w:hAnsi="Tahoma" w:cs="Tahoma"/>
    </w:rPr>
  </w:style>
  <w:style w:type="paragraph" w:customStyle="1" w:styleId="a">
    <w:name w:val="Գծապատկեր"/>
    <w:basedOn w:val="Normal"/>
    <w:link w:val="Char0"/>
    <w:autoRedefine/>
    <w:qFormat/>
    <w:rsid w:val="00E71512"/>
    <w:pPr>
      <w:keepNext/>
      <w:keepLines/>
      <w:numPr>
        <w:numId w:val="13"/>
      </w:numPr>
      <w:tabs>
        <w:tab w:val="left" w:pos="284"/>
        <w:tab w:val="left" w:pos="1560"/>
        <w:tab w:val="left" w:pos="1980"/>
      </w:tabs>
      <w:autoSpaceDE w:val="0"/>
      <w:autoSpaceDN w:val="0"/>
      <w:adjustRightInd w:val="0"/>
      <w:spacing w:after="120" w:line="276" w:lineRule="auto"/>
      <w:ind w:left="0" w:firstLine="0"/>
    </w:pPr>
    <w:rPr>
      <w:rFonts w:ascii="GHEA Grapalat" w:eastAsia="GHEA Grapalat" w:hAnsi="GHEA Grapalat" w:cs="GHEA Grapalat"/>
      <w:noProof/>
      <w:sz w:val="22"/>
      <w:szCs w:val="22"/>
    </w:rPr>
  </w:style>
  <w:style w:type="character" w:customStyle="1" w:styleId="Char0">
    <w:name w:val="Գծապատկեր Char"/>
    <w:link w:val="a"/>
    <w:rsid w:val="00E71512"/>
    <w:rPr>
      <w:rFonts w:ascii="GHEA Grapalat" w:eastAsia="GHEA Grapalat" w:hAnsi="GHEA Grapalat" w:cs="GHEA Grapalat"/>
      <w:noProof/>
      <w:sz w:val="22"/>
      <w:szCs w:val="22"/>
    </w:rPr>
  </w:style>
  <w:style w:type="paragraph" w:styleId="TableofFigures">
    <w:name w:val="table of figures"/>
    <w:aliases w:val="ԳԾԱՊԱՏԿԵՐՆԵՐ"/>
    <w:basedOn w:val="Normal"/>
    <w:next w:val="Normal"/>
    <w:autoRedefine/>
    <w:uiPriority w:val="99"/>
    <w:qFormat/>
    <w:rsid w:val="00DD23AB"/>
    <w:pPr>
      <w:tabs>
        <w:tab w:val="left" w:pos="2023"/>
        <w:tab w:val="right" w:leader="dot" w:pos="10198"/>
      </w:tabs>
      <w:spacing w:after="480"/>
      <w:jc w:val="center"/>
    </w:pPr>
    <w:rPr>
      <w:rFonts w:ascii="GHEA Grapalat" w:hAnsi="GHEA Grapalat"/>
      <w:b/>
      <w:noProof/>
      <w:lang w:val="hy-AM"/>
    </w:rPr>
  </w:style>
  <w:style w:type="character" w:customStyle="1" w:styleId="Char20">
    <w:name w:val="Char20"/>
    <w:uiPriority w:val="99"/>
    <w:rsid w:val="00DD23AB"/>
    <w:rPr>
      <w:rFonts w:ascii="Times Armenian" w:hAnsi="Times Armenian"/>
      <w:sz w:val="22"/>
      <w:lang w:val="en-GB" w:eastAsia="en-US" w:bidi="ar-SA"/>
    </w:rPr>
  </w:style>
  <w:style w:type="paragraph" w:customStyle="1" w:styleId="CharCharChar90">
    <w:name w:val="Char Char Char Знак9"/>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9">
    <w:name w:val="Char Char Char1 Char Char Char Char Char Char Char Char Char1 Char9"/>
    <w:basedOn w:val="Normal"/>
    <w:uiPriority w:val="99"/>
    <w:qFormat/>
    <w:rsid w:val="00DD23AB"/>
    <w:pPr>
      <w:spacing w:after="160" w:line="240" w:lineRule="exact"/>
    </w:pPr>
    <w:rPr>
      <w:rFonts w:ascii="Arial" w:hAnsi="Arial" w:cs="Arial"/>
      <w:sz w:val="20"/>
      <w:szCs w:val="20"/>
    </w:rPr>
  </w:style>
  <w:style w:type="paragraph" w:customStyle="1" w:styleId="19">
    <w:name w:val="Знак Знак19"/>
    <w:basedOn w:val="Normal"/>
    <w:uiPriority w:val="99"/>
    <w:qFormat/>
    <w:rsid w:val="00DD23AB"/>
    <w:pPr>
      <w:spacing w:after="160" w:line="240" w:lineRule="exact"/>
    </w:pPr>
    <w:rPr>
      <w:rFonts w:ascii="Arial" w:hAnsi="Arial" w:cs="Arial"/>
      <w:sz w:val="20"/>
      <w:szCs w:val="20"/>
    </w:rPr>
  </w:style>
  <w:style w:type="character" w:customStyle="1" w:styleId="highlight">
    <w:name w:val="highlight"/>
    <w:basedOn w:val="DefaultParagraphFont"/>
    <w:uiPriority w:val="99"/>
    <w:rsid w:val="00DD23AB"/>
  </w:style>
  <w:style w:type="paragraph" w:customStyle="1" w:styleId="43">
    <w:name w:val="Абзац списка4"/>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customStyle="1" w:styleId="60">
    <w:name w:val="Основной текст6"/>
    <w:basedOn w:val="Normal"/>
    <w:uiPriority w:val="99"/>
    <w:qFormat/>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CharCharCharCharCharCharCharCharCharChar8">
    <w:name w:val="Char Char Char Char Char Char Char Char Char Char8"/>
    <w:basedOn w:val="Normal"/>
    <w:uiPriority w:val="99"/>
    <w:qFormat/>
    <w:rsid w:val="00DD23AB"/>
    <w:pPr>
      <w:spacing w:after="160" w:line="240" w:lineRule="exact"/>
    </w:pPr>
    <w:rPr>
      <w:rFonts w:ascii="Arial" w:hAnsi="Arial" w:cs="Arial"/>
      <w:sz w:val="20"/>
      <w:szCs w:val="20"/>
    </w:rPr>
  </w:style>
  <w:style w:type="paragraph" w:customStyle="1" w:styleId="CharCharCharCharCharCharCharCharCharCharCharCharCharCharChar8">
    <w:name w:val="Char Char Char Char Знак Char Знак Char Char Char Char Char Char Char Char Char Char8"/>
    <w:basedOn w:val="Normal"/>
    <w:uiPriority w:val="99"/>
    <w:qFormat/>
    <w:rsid w:val="00DD23AB"/>
    <w:pPr>
      <w:tabs>
        <w:tab w:val="left" w:pos="709"/>
      </w:tabs>
    </w:pPr>
    <w:rPr>
      <w:rFonts w:ascii="Tahoma" w:hAnsi="Tahoma"/>
      <w:lang w:val="pl-PL" w:eastAsia="pl-PL"/>
    </w:rPr>
  </w:style>
  <w:style w:type="paragraph" w:customStyle="1" w:styleId="CharCharCharCharChar8">
    <w:name w:val="Char Char Char Char Char8"/>
    <w:basedOn w:val="Normal"/>
    <w:uiPriority w:val="99"/>
    <w:qFormat/>
    <w:rsid w:val="00DD23AB"/>
    <w:pPr>
      <w:spacing w:after="160" w:line="240" w:lineRule="exact"/>
    </w:pPr>
    <w:rPr>
      <w:rFonts w:ascii="Arial" w:hAnsi="Arial" w:cs="Arial"/>
      <w:sz w:val="20"/>
      <w:szCs w:val="20"/>
    </w:rPr>
  </w:style>
  <w:style w:type="paragraph" w:customStyle="1" w:styleId="ZchnZchn18">
    <w:name w:val="Zchn Zchn18"/>
    <w:basedOn w:val="Normal"/>
    <w:uiPriority w:val="99"/>
    <w:qFormat/>
    <w:rsid w:val="00DD23AB"/>
    <w:pPr>
      <w:spacing w:after="160" w:line="240" w:lineRule="exact"/>
    </w:pPr>
    <w:rPr>
      <w:rFonts w:ascii="Verdana" w:hAnsi="Verdana"/>
      <w:sz w:val="20"/>
      <w:szCs w:val="20"/>
      <w:lang w:val="en-GB"/>
    </w:rPr>
  </w:style>
  <w:style w:type="paragraph" w:customStyle="1" w:styleId="Znak8">
    <w:name w:val="Znak8"/>
    <w:basedOn w:val="Normal"/>
    <w:uiPriority w:val="99"/>
    <w:qFormat/>
    <w:rsid w:val="00DD23AB"/>
    <w:pPr>
      <w:tabs>
        <w:tab w:val="left" w:pos="709"/>
      </w:tabs>
    </w:pPr>
    <w:rPr>
      <w:rFonts w:ascii="Tahoma" w:hAnsi="Tahoma"/>
      <w:lang w:val="pl-PL" w:eastAsia="pl-PL"/>
    </w:rPr>
  </w:style>
  <w:style w:type="paragraph" w:customStyle="1" w:styleId="101">
    <w:name w:val="Знак Знак10"/>
    <w:basedOn w:val="Normal"/>
    <w:uiPriority w:val="99"/>
    <w:qFormat/>
    <w:rsid w:val="00DD23AB"/>
    <w:pPr>
      <w:spacing w:after="160" w:line="240" w:lineRule="exact"/>
    </w:pPr>
    <w:rPr>
      <w:rFonts w:ascii="Arial" w:hAnsi="Arial" w:cs="Arial"/>
      <w:sz w:val="20"/>
      <w:szCs w:val="20"/>
      <w:lang w:val="en-GB"/>
    </w:rPr>
  </w:style>
  <w:style w:type="paragraph" w:customStyle="1" w:styleId="Char110">
    <w:name w:val="Char110"/>
    <w:basedOn w:val="Normal"/>
    <w:next w:val="Normal"/>
    <w:uiPriority w:val="99"/>
    <w:qFormat/>
    <w:rsid w:val="00DD23AB"/>
    <w:pPr>
      <w:spacing w:after="160" w:line="240" w:lineRule="exact"/>
    </w:pPr>
    <w:rPr>
      <w:rFonts w:ascii="Tahoma" w:hAnsi="Tahoma"/>
      <w:szCs w:val="20"/>
    </w:rPr>
  </w:style>
  <w:style w:type="paragraph" w:customStyle="1" w:styleId="Char3CharCharChar8">
    <w:name w:val="Char3 Char Char Char8"/>
    <w:basedOn w:val="Normal"/>
    <w:next w:val="Normal"/>
    <w:uiPriority w:val="99"/>
    <w:semiHidden/>
    <w:qFormat/>
    <w:rsid w:val="00DD23AB"/>
    <w:pPr>
      <w:spacing w:after="160" w:line="240" w:lineRule="exact"/>
    </w:pPr>
    <w:rPr>
      <w:rFonts w:ascii="Arial" w:hAnsi="Arial" w:cs="Arial"/>
      <w:sz w:val="20"/>
      <w:szCs w:val="20"/>
      <w:lang w:val="en-GB"/>
    </w:rPr>
  </w:style>
  <w:style w:type="paragraph" w:customStyle="1" w:styleId="CharChar1CharCharChar1Char8">
    <w:name w:val="Char Char1 Char Char Char1 Char8"/>
    <w:basedOn w:val="Normal"/>
    <w:autoRedefine/>
    <w:uiPriority w:val="99"/>
    <w:qFormat/>
    <w:rsid w:val="00DD23AB"/>
    <w:rPr>
      <w:rFonts w:ascii="Times New Roman" w:eastAsia="SimSun" w:hAnsi="Times New Roman"/>
      <w:sz w:val="20"/>
      <w:szCs w:val="20"/>
      <w:lang w:eastAsia="ru-RU"/>
    </w:rPr>
  </w:style>
  <w:style w:type="character" w:customStyle="1" w:styleId="Char19">
    <w:name w:val="Char19"/>
    <w:uiPriority w:val="99"/>
    <w:rsid w:val="00DD23AB"/>
    <w:rPr>
      <w:rFonts w:ascii="Times Armenian" w:hAnsi="Times Armenian"/>
      <w:sz w:val="22"/>
      <w:lang w:val="en-GB" w:eastAsia="en-US" w:bidi="ar-SA"/>
    </w:rPr>
  </w:style>
  <w:style w:type="paragraph" w:customStyle="1" w:styleId="CharCharChar8">
    <w:name w:val="Char Char Char Знак8"/>
    <w:basedOn w:val="Normal"/>
    <w:next w:val="Normal"/>
    <w:uiPriority w:val="99"/>
    <w:qFormat/>
    <w:rsid w:val="00DD23AB"/>
    <w:pPr>
      <w:spacing w:after="160" w:line="240" w:lineRule="exact"/>
    </w:pPr>
    <w:rPr>
      <w:rFonts w:ascii="Tahoma" w:hAnsi="Tahoma"/>
      <w:szCs w:val="20"/>
    </w:rPr>
  </w:style>
  <w:style w:type="paragraph" w:customStyle="1" w:styleId="CharCharChar1CharCharCharCharCharCharCharCharChar1Char8">
    <w:name w:val="Char Char Char1 Char Char Char Char Char Char Char Char Char1 Char8"/>
    <w:basedOn w:val="Normal"/>
    <w:uiPriority w:val="99"/>
    <w:qFormat/>
    <w:rsid w:val="00DD23AB"/>
    <w:pPr>
      <w:spacing w:after="160" w:line="240" w:lineRule="exact"/>
    </w:pPr>
    <w:rPr>
      <w:rFonts w:ascii="Arial" w:hAnsi="Arial" w:cs="Arial"/>
      <w:sz w:val="20"/>
      <w:szCs w:val="20"/>
    </w:rPr>
  </w:style>
  <w:style w:type="paragraph" w:customStyle="1" w:styleId="180">
    <w:name w:val="Знак Знак18"/>
    <w:basedOn w:val="Normal"/>
    <w:uiPriority w:val="99"/>
    <w:qFormat/>
    <w:rsid w:val="00DD23AB"/>
    <w:pPr>
      <w:spacing w:after="160" w:line="240" w:lineRule="exact"/>
    </w:pPr>
    <w:rPr>
      <w:rFonts w:ascii="Arial" w:hAnsi="Arial" w:cs="Arial"/>
      <w:sz w:val="20"/>
      <w:szCs w:val="20"/>
    </w:rPr>
  </w:style>
  <w:style w:type="paragraph" w:customStyle="1" w:styleId="BodyText6">
    <w:name w:val="Body Text6"/>
    <w:basedOn w:val="Default"/>
    <w:next w:val="Default"/>
    <w:uiPriority w:val="99"/>
    <w:qFormat/>
    <w:rsid w:val="00DD23AB"/>
    <w:rPr>
      <w:rFonts w:ascii="Sylfaen" w:hAnsi="Sylfaen"/>
      <w:color w:val="auto"/>
    </w:rPr>
  </w:style>
  <w:style w:type="paragraph" w:customStyle="1" w:styleId="280">
    <w:name w:val="Знак Знак28"/>
    <w:basedOn w:val="Normal"/>
    <w:uiPriority w:val="99"/>
    <w:qFormat/>
    <w:rsid w:val="00DD23AB"/>
    <w:pPr>
      <w:spacing w:after="160" w:line="240" w:lineRule="exact"/>
    </w:pPr>
    <w:rPr>
      <w:rFonts w:ascii="Arial" w:hAnsi="Arial" w:cs="Arial"/>
      <w:sz w:val="20"/>
      <w:szCs w:val="20"/>
    </w:rPr>
  </w:style>
  <w:style w:type="paragraph" w:customStyle="1" w:styleId="CharCharChar80">
    <w:name w:val="Char Char Char Знак Знак8"/>
    <w:basedOn w:val="Normal"/>
    <w:uiPriority w:val="99"/>
    <w:qFormat/>
    <w:rsid w:val="00DD23AB"/>
    <w:pPr>
      <w:spacing w:after="160" w:line="240" w:lineRule="exact"/>
    </w:pPr>
    <w:rPr>
      <w:rFonts w:ascii="Arial" w:hAnsi="Arial" w:cs="Arial"/>
      <w:sz w:val="20"/>
      <w:szCs w:val="20"/>
    </w:rPr>
  </w:style>
  <w:style w:type="paragraph" w:customStyle="1" w:styleId="CharCharCharCharChar80">
    <w:name w:val="Char Char Char Char Char Знак Знак8"/>
    <w:basedOn w:val="Normal"/>
    <w:uiPriority w:val="99"/>
    <w:qFormat/>
    <w:rsid w:val="00DD23AB"/>
    <w:pPr>
      <w:spacing w:after="160" w:line="240" w:lineRule="exact"/>
    </w:pPr>
    <w:rPr>
      <w:rFonts w:ascii="Arial" w:hAnsi="Arial" w:cs="Arial"/>
      <w:sz w:val="20"/>
      <w:szCs w:val="20"/>
    </w:rPr>
  </w:style>
  <w:style w:type="character" w:customStyle="1" w:styleId="CharChar68">
    <w:name w:val="Char Char68"/>
    <w:uiPriority w:val="99"/>
    <w:rsid w:val="00DD23AB"/>
    <w:rPr>
      <w:rFonts w:ascii="Times Armenian" w:hAnsi="Times Armenian" w:cs="Arial"/>
      <w:b/>
      <w:bCs/>
      <w:i/>
      <w:noProof/>
      <w:sz w:val="26"/>
      <w:szCs w:val="26"/>
      <w:u w:val="single"/>
      <w:lang w:val="hy-AM" w:eastAsia="en-US" w:bidi="ar-SA"/>
    </w:rPr>
  </w:style>
  <w:style w:type="character" w:customStyle="1" w:styleId="CharChar58">
    <w:name w:val="Char Char58"/>
    <w:uiPriority w:val="99"/>
    <w:rsid w:val="00DD23AB"/>
    <w:rPr>
      <w:rFonts w:ascii="Times Armenian" w:hAnsi="Times Armenian"/>
      <w:noProof/>
      <w:sz w:val="24"/>
      <w:szCs w:val="24"/>
      <w:lang w:val="hy-AM" w:eastAsia="en-US" w:bidi="ar-SA"/>
    </w:rPr>
  </w:style>
  <w:style w:type="character" w:customStyle="1" w:styleId="CharChar48">
    <w:name w:val="Char Char48"/>
    <w:uiPriority w:val="99"/>
    <w:rsid w:val="00DD23AB"/>
    <w:rPr>
      <w:noProof/>
      <w:lang w:val="hy-AM" w:eastAsia="en-US" w:bidi="ar-SA"/>
    </w:rPr>
  </w:style>
  <w:style w:type="character" w:customStyle="1" w:styleId="CharChar187">
    <w:name w:val="Char Char187"/>
    <w:uiPriority w:val="99"/>
    <w:rsid w:val="00DD23AB"/>
    <w:rPr>
      <w:rFonts w:ascii="Times Armenian" w:eastAsia="Times New Roman" w:hAnsi="Times Armenian" w:cs="Times New Roman"/>
      <w:b/>
      <w:i/>
      <w:noProof/>
      <w:sz w:val="28"/>
      <w:szCs w:val="20"/>
      <w:lang w:val="hy-AM"/>
    </w:rPr>
  </w:style>
  <w:style w:type="character" w:customStyle="1" w:styleId="CharChar137">
    <w:name w:val="Char Char137"/>
    <w:uiPriority w:val="99"/>
    <w:semiHidden/>
    <w:rsid w:val="00DD23AB"/>
    <w:rPr>
      <w:rFonts w:ascii="Times New Roman" w:eastAsia="Times New Roman" w:hAnsi="Times New Roman" w:cs="Times New Roman"/>
      <w:noProof/>
      <w:sz w:val="20"/>
      <w:szCs w:val="20"/>
      <w:lang w:val="hy-AM"/>
    </w:rPr>
  </w:style>
  <w:style w:type="character" w:customStyle="1" w:styleId="CharChar127">
    <w:name w:val="Char Char127"/>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80">
    <w:name w:val="Char Char Char Char8"/>
    <w:basedOn w:val="Normal"/>
    <w:uiPriority w:val="99"/>
    <w:qFormat/>
    <w:rsid w:val="00DD23AB"/>
    <w:pPr>
      <w:spacing w:after="160" w:line="240" w:lineRule="exact"/>
    </w:pPr>
    <w:rPr>
      <w:rFonts w:ascii="Arial" w:hAnsi="Arial" w:cs="Arial"/>
      <w:sz w:val="20"/>
      <w:szCs w:val="20"/>
    </w:rPr>
  </w:style>
  <w:style w:type="character" w:customStyle="1" w:styleId="CharChar237">
    <w:name w:val="Char Char237"/>
    <w:uiPriority w:val="99"/>
    <w:rsid w:val="00DD23AB"/>
    <w:rPr>
      <w:rFonts w:ascii="Times Armenian" w:eastAsia="Times New Roman" w:hAnsi="Times Armenian" w:cs="Times New Roman"/>
      <w:noProof/>
      <w:sz w:val="24"/>
      <w:szCs w:val="24"/>
      <w:u w:val="single"/>
      <w:lang w:val="hy-AM"/>
    </w:rPr>
  </w:style>
  <w:style w:type="character" w:customStyle="1" w:styleId="CharChar247">
    <w:name w:val="Char Char247"/>
    <w:uiPriority w:val="99"/>
    <w:locked/>
    <w:rsid w:val="00DD23AB"/>
    <w:rPr>
      <w:rFonts w:ascii="Times Armenian" w:eastAsia="Times New Roman" w:hAnsi="Times Armenian" w:cs="Times New Roman"/>
      <w:b/>
      <w:i/>
      <w:noProof/>
      <w:sz w:val="28"/>
      <w:szCs w:val="20"/>
      <w:lang w:val="hy-AM"/>
    </w:rPr>
  </w:style>
  <w:style w:type="character" w:customStyle="1" w:styleId="Impact115pt0pt3">
    <w:name w:val="Основной текст + Impact.11.5 pt.Курсив.Интервал 0 pt3"/>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3">
    <w:name w:val="Основной текст + 15 pt.Полужирный.Интервал 0 pt3"/>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3">
    <w:name w:val="Основной текст + 11 pt.Полужирный.Интервал 0 pt3"/>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a0">
    <w:name w:val="Աղյուսակ"/>
    <w:basedOn w:val="Normal"/>
    <w:next w:val="Normal"/>
    <w:link w:val="Chara"/>
    <w:uiPriority w:val="99"/>
    <w:qFormat/>
    <w:rsid w:val="00DD23AB"/>
    <w:pPr>
      <w:keepNext/>
      <w:numPr>
        <w:numId w:val="7"/>
      </w:numPr>
      <w:spacing w:before="240" w:after="120"/>
      <w:ind w:left="0" w:firstLine="0"/>
      <w:jc w:val="both"/>
    </w:pPr>
    <w:rPr>
      <w:rFonts w:ascii="GHEA Grapalat" w:eastAsia="Calibri" w:hAnsi="GHEA Grapalat"/>
      <w:b/>
      <w:noProof/>
      <w:color w:val="1F497D"/>
      <w:lang w:val="hy-AM"/>
    </w:rPr>
  </w:style>
  <w:style w:type="character" w:customStyle="1" w:styleId="Chara">
    <w:name w:val="Աղյուսակ Char"/>
    <w:link w:val="a0"/>
    <w:uiPriority w:val="99"/>
    <w:rsid w:val="00DD23AB"/>
    <w:rPr>
      <w:rFonts w:ascii="GHEA Grapalat" w:eastAsia="Calibri" w:hAnsi="GHEA Grapalat"/>
      <w:b/>
      <w:noProof/>
      <w:color w:val="1F497D"/>
      <w:sz w:val="24"/>
      <w:szCs w:val="24"/>
      <w:lang w:val="hy-AM"/>
    </w:rPr>
  </w:style>
  <w:style w:type="table" w:customStyle="1" w:styleId="TableGrid12">
    <w:name w:val="Table Grid12"/>
    <w:basedOn w:val="TableNormal"/>
    <w:next w:val="TableGrid"/>
    <w:uiPriority w:val="99"/>
    <w:rsid w:val="00CE5746"/>
    <w:pPr>
      <w:spacing w:after="200" w:line="276"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DA41EE"/>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DA41EE"/>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
    <w:name w:val="Table Grid912"/>
    <w:basedOn w:val="TableNormal"/>
    <w:next w:val="TableGrid"/>
    <w:uiPriority w:val="39"/>
    <w:rsid w:val="00DA41E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A41EE"/>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372C78"/>
    <w:rPr>
      <w:rFonts w:ascii="Times LatArm" w:hAnsi="Times LatArm"/>
      <w:b/>
      <w:sz w:val="40"/>
      <w:lang w:val="en-GB" w:eastAsia="en-US"/>
    </w:rPr>
  </w:style>
  <w:style w:type="paragraph" w:customStyle="1" w:styleId="a9">
    <w:name w:val="Абзац списка"/>
    <w:basedOn w:val="Normal"/>
    <w:uiPriority w:val="99"/>
    <w:rsid w:val="00372C78"/>
    <w:pPr>
      <w:spacing w:after="200" w:line="276" w:lineRule="auto"/>
      <w:ind w:left="720"/>
      <w:contextualSpacing/>
    </w:pPr>
    <w:rPr>
      <w:rFonts w:ascii="Calibri" w:hAnsi="Calibri"/>
      <w:sz w:val="22"/>
      <w:szCs w:val="22"/>
      <w:lang w:val="ru-RU"/>
    </w:rPr>
  </w:style>
  <w:style w:type="paragraph" w:customStyle="1" w:styleId="aa">
    <w:name w:val="Без интервала"/>
    <w:uiPriority w:val="99"/>
    <w:rsid w:val="00372C78"/>
    <w:rPr>
      <w:rFonts w:ascii="Calibri" w:hAnsi="Calibri" w:cs="Calibri"/>
      <w:sz w:val="22"/>
      <w:szCs w:val="22"/>
    </w:rPr>
  </w:style>
  <w:style w:type="paragraph" w:customStyle="1" w:styleId="ab">
    <w:name w:val="Основной текст"/>
    <w:basedOn w:val="Normal"/>
    <w:uiPriority w:val="99"/>
    <w:rsid w:val="00372C78"/>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Normal2">
    <w:name w:val="Normal2"/>
    <w:uiPriority w:val="99"/>
    <w:rsid w:val="00372C78"/>
    <w:rPr>
      <w:sz w:val="24"/>
      <w:szCs w:val="24"/>
      <w:lang w:val="hy-AM"/>
    </w:rPr>
  </w:style>
  <w:style w:type="paragraph" w:customStyle="1" w:styleId="Normal3">
    <w:name w:val="Normal3"/>
    <w:uiPriority w:val="99"/>
    <w:rsid w:val="00372C78"/>
    <w:rPr>
      <w:sz w:val="24"/>
      <w:szCs w:val="24"/>
      <w:lang w:val="hy-AM"/>
    </w:rPr>
  </w:style>
  <w:style w:type="paragraph" w:customStyle="1" w:styleId="221">
    <w:name w:val="Абзац списка22"/>
    <w:basedOn w:val="Normal"/>
    <w:uiPriority w:val="99"/>
    <w:rsid w:val="00372C78"/>
    <w:pPr>
      <w:spacing w:after="200" w:line="276" w:lineRule="auto"/>
      <w:ind w:left="720"/>
      <w:contextualSpacing/>
    </w:pPr>
    <w:rPr>
      <w:rFonts w:ascii="Calibri" w:hAnsi="Calibri"/>
      <w:sz w:val="22"/>
      <w:szCs w:val="22"/>
      <w:lang w:val="ru-RU"/>
    </w:rPr>
  </w:style>
  <w:style w:type="character" w:customStyle="1" w:styleId="52">
    <w:name w:val="Основной текст52"/>
    <w:uiPriority w:val="99"/>
    <w:rsid w:val="00372C78"/>
    <w:rPr>
      <w:rFonts w:ascii="Sylfaen" w:hAnsi="Sylfaen"/>
      <w:spacing w:val="0"/>
      <w:u w:val="none"/>
      <w:effect w:val="none"/>
      <w:shd w:val="clear" w:color="auto" w:fill="FFFFFF"/>
    </w:rPr>
  </w:style>
  <w:style w:type="paragraph" w:customStyle="1" w:styleId="320">
    <w:name w:val="Без интервала32"/>
    <w:uiPriority w:val="99"/>
    <w:rsid w:val="00372C78"/>
    <w:rPr>
      <w:rFonts w:ascii="Calibri" w:hAnsi="Calibri" w:cs="Calibri"/>
      <w:sz w:val="22"/>
      <w:szCs w:val="22"/>
    </w:rPr>
  </w:style>
  <w:style w:type="paragraph" w:customStyle="1" w:styleId="msonormalmrcssattr">
    <w:name w:val="msonormal_mr_css_attr"/>
    <w:basedOn w:val="Normal"/>
    <w:uiPriority w:val="99"/>
    <w:rsid w:val="00372C78"/>
    <w:pPr>
      <w:spacing w:before="100" w:beforeAutospacing="1" w:after="100" w:afterAutospacing="1"/>
    </w:pPr>
    <w:rPr>
      <w:rFonts w:ascii="Times New Roman" w:hAnsi="Times New Roman"/>
    </w:rPr>
  </w:style>
  <w:style w:type="paragraph" w:customStyle="1" w:styleId="211">
    <w:name w:val="Абзац списка21"/>
    <w:basedOn w:val="Normal"/>
    <w:uiPriority w:val="99"/>
    <w:rsid w:val="00372C78"/>
    <w:pPr>
      <w:spacing w:after="200" w:line="276" w:lineRule="auto"/>
      <w:ind w:left="720"/>
    </w:pPr>
    <w:rPr>
      <w:rFonts w:ascii="Calibri" w:hAnsi="Calibri" w:cs="Calibri"/>
      <w:sz w:val="22"/>
      <w:szCs w:val="22"/>
    </w:rPr>
  </w:style>
  <w:style w:type="character" w:customStyle="1" w:styleId="51">
    <w:name w:val="Основной текст51"/>
    <w:uiPriority w:val="99"/>
    <w:rsid w:val="00372C78"/>
    <w:rPr>
      <w:rFonts w:ascii="Sylfaen" w:hAnsi="Sylfaen"/>
      <w:spacing w:val="0"/>
      <w:u w:val="none"/>
      <w:effect w:val="none"/>
      <w:shd w:val="clear" w:color="auto" w:fill="FFFFFF"/>
    </w:rPr>
  </w:style>
  <w:style w:type="paragraph" w:customStyle="1" w:styleId="310">
    <w:name w:val="Без интервала31"/>
    <w:uiPriority w:val="99"/>
    <w:rsid w:val="00372C78"/>
    <w:rPr>
      <w:rFonts w:ascii="Calibri" w:hAnsi="Calibri" w:cs="Calibri"/>
      <w:sz w:val="22"/>
      <w:szCs w:val="22"/>
    </w:rPr>
  </w:style>
  <w:style w:type="character" w:customStyle="1" w:styleId="acopre">
    <w:name w:val="acopre"/>
    <w:uiPriority w:val="99"/>
    <w:rsid w:val="00372C78"/>
    <w:rPr>
      <w:rFonts w:cs="Times New Roman"/>
    </w:rPr>
  </w:style>
  <w:style w:type="character" w:customStyle="1" w:styleId="mechtex0">
    <w:name w:val="mechtex Знак"/>
    <w:locked/>
    <w:rsid w:val="00372C78"/>
    <w:rPr>
      <w:rFonts w:ascii="Arial Armenian" w:eastAsia="Times New Roman" w:hAnsi="Arial Armenian" w:cs="Arial Armenian"/>
      <w:kern w:val="2"/>
      <w:lang w:eastAsia="ru-RU"/>
    </w:rPr>
  </w:style>
  <w:style w:type="paragraph" w:customStyle="1" w:styleId="BodyA">
    <w:name w:val="Body A"/>
    <w:rsid w:val="00372C78"/>
    <w:rPr>
      <w:rFonts w:ascii="Helvetica Neue" w:eastAsia="Arial Unicode MS" w:hAnsi="Helvetica Neue" w:cs="Arial Unicode MS"/>
      <w:color w:val="000000"/>
      <w:sz w:val="22"/>
      <w:szCs w:val="22"/>
      <w:u w:color="000000"/>
    </w:rPr>
  </w:style>
  <w:style w:type="paragraph" w:customStyle="1" w:styleId="TableContents">
    <w:name w:val="Table Contents"/>
    <w:basedOn w:val="Normal"/>
    <w:uiPriority w:val="99"/>
    <w:qFormat/>
    <w:rsid w:val="00372C78"/>
    <w:pPr>
      <w:widowControl w:val="0"/>
      <w:suppressLineNumbers/>
      <w:suppressAutoHyphens/>
    </w:pPr>
    <w:rPr>
      <w:rFonts w:ascii="Liberation Serif" w:eastAsia="Noto Serif CJK SC" w:hAnsi="Liberation Serif" w:cs="Lohit Devanagari"/>
      <w:kern w:val="2"/>
      <w:lang w:eastAsia="zh-CN" w:bidi="hi-IN"/>
    </w:rPr>
  </w:style>
  <w:style w:type="character" w:customStyle="1" w:styleId="CommentTextChar1">
    <w:name w:val="Comment Text Char1"/>
    <w:semiHidden/>
    <w:rsid w:val="00372C78"/>
    <w:rPr>
      <w:rFonts w:ascii="Arial Armenian" w:hAnsi="Arial Armenian"/>
    </w:rPr>
  </w:style>
  <w:style w:type="character" w:customStyle="1" w:styleId="Heading7Char1">
    <w:name w:val="Heading 7 Char1"/>
    <w:semiHidden/>
    <w:rsid w:val="00372C78"/>
    <w:rPr>
      <w:rFonts w:ascii="Cambria" w:eastAsia="Times New Roman" w:hAnsi="Cambria" w:cs="Times New Roman"/>
      <w:i/>
      <w:iCs/>
      <w:color w:val="404040"/>
      <w:sz w:val="24"/>
      <w:szCs w:val="24"/>
    </w:rPr>
  </w:style>
  <w:style w:type="character" w:customStyle="1" w:styleId="Heading8Char1">
    <w:name w:val="Heading 8 Char1"/>
    <w:semiHidden/>
    <w:rsid w:val="00372C78"/>
    <w:rPr>
      <w:rFonts w:ascii="Cambria" w:eastAsia="Times New Roman" w:hAnsi="Cambria" w:cs="Times New Roman"/>
      <w:color w:val="404040"/>
    </w:rPr>
  </w:style>
  <w:style w:type="character" w:customStyle="1" w:styleId="Heading9Char1">
    <w:name w:val="Heading 9 Char1"/>
    <w:uiPriority w:val="99"/>
    <w:semiHidden/>
    <w:rsid w:val="00372C78"/>
    <w:rPr>
      <w:rFonts w:ascii="Cambria" w:eastAsia="Times New Roman" w:hAnsi="Cambria" w:cs="Times New Roman"/>
      <w:i/>
      <w:iCs/>
      <w:color w:val="404040"/>
    </w:rPr>
  </w:style>
  <w:style w:type="character" w:customStyle="1" w:styleId="BodyTextIndent2Char1">
    <w:name w:val="Body Text Indent 2 Char1"/>
    <w:semiHidden/>
    <w:rsid w:val="00372C78"/>
    <w:rPr>
      <w:rFonts w:ascii="Arial Armenian" w:hAnsi="Arial Armenian"/>
      <w:sz w:val="24"/>
      <w:szCs w:val="24"/>
    </w:rPr>
  </w:style>
  <w:style w:type="character" w:customStyle="1" w:styleId="CommentSubjectChar1">
    <w:name w:val="Comment Subject Char1"/>
    <w:semiHidden/>
    <w:rsid w:val="00372C78"/>
    <w:rPr>
      <w:rFonts w:ascii="Arial Armenian" w:hAnsi="Arial Armenian"/>
      <w:b/>
      <w:bCs/>
    </w:rPr>
  </w:style>
  <w:style w:type="character" w:customStyle="1" w:styleId="EndnoteTextChar1">
    <w:name w:val="Endnote Text Char1"/>
    <w:semiHidden/>
    <w:rsid w:val="00372C78"/>
    <w:rPr>
      <w:rFonts w:ascii="Arial Armenian" w:hAnsi="Arial Armenian"/>
    </w:rPr>
  </w:style>
  <w:style w:type="character" w:customStyle="1" w:styleId="DocumentMapChar1">
    <w:name w:val="Document Map Char1"/>
    <w:uiPriority w:val="99"/>
    <w:semiHidden/>
    <w:rsid w:val="00372C78"/>
    <w:rPr>
      <w:rFonts w:ascii="Tahoma" w:hAnsi="Tahoma" w:cs="Tahoma"/>
      <w:sz w:val="16"/>
      <w:szCs w:val="16"/>
    </w:rPr>
  </w:style>
  <w:style w:type="character" w:customStyle="1" w:styleId="BodyTextFirstIndentChar1">
    <w:name w:val="Body Text First Indent Char1"/>
    <w:uiPriority w:val="99"/>
    <w:semiHidden/>
    <w:rsid w:val="00372C78"/>
    <w:rPr>
      <w:rFonts w:ascii="Times Armenian" w:hAnsi="Times Armenian" w:cs="Times New Roman"/>
      <w:b/>
      <w:i/>
      <w:noProof/>
      <w:sz w:val="24"/>
      <w:szCs w:val="24"/>
      <w:lang w:val="hy-AM"/>
    </w:rPr>
  </w:style>
  <w:style w:type="character" w:customStyle="1" w:styleId="IntenseQuoteChar1">
    <w:name w:val="Intense Quote Char1"/>
    <w:uiPriority w:val="99"/>
    <w:rsid w:val="00372C78"/>
    <w:rPr>
      <w:rFonts w:ascii="Arial Armenian" w:hAnsi="Arial Armenian"/>
      <w:b/>
      <w:bCs/>
      <w:i/>
      <w:iCs/>
      <w:color w:val="4F81BD"/>
      <w:sz w:val="24"/>
      <w:szCs w:val="24"/>
    </w:rPr>
  </w:style>
  <w:style w:type="character" w:customStyle="1" w:styleId="PlainTextChar2">
    <w:name w:val="Plain Text Char2"/>
    <w:uiPriority w:val="99"/>
    <w:semiHidden/>
    <w:rsid w:val="00372C78"/>
    <w:rPr>
      <w:rFonts w:ascii="Consolas" w:hAnsi="Consolas"/>
      <w:sz w:val="21"/>
      <w:szCs w:val="21"/>
    </w:rPr>
  </w:style>
  <w:style w:type="character" w:customStyle="1" w:styleId="TitleChar2">
    <w:name w:val="Title Char2"/>
    <w:uiPriority w:val="10"/>
    <w:rsid w:val="00372C78"/>
    <w:rPr>
      <w:rFonts w:ascii="Cambria" w:eastAsia="Times New Roman" w:hAnsi="Cambria" w:cs="Times New Roman"/>
      <w:color w:val="17365D"/>
      <w:spacing w:val="5"/>
      <w:kern w:val="28"/>
      <w:sz w:val="52"/>
      <w:szCs w:val="52"/>
    </w:rPr>
  </w:style>
  <w:style w:type="character" w:customStyle="1" w:styleId="SubtitleChar2">
    <w:name w:val="Subtitle Char2"/>
    <w:uiPriority w:val="11"/>
    <w:rsid w:val="00372C78"/>
    <w:rPr>
      <w:rFonts w:ascii="Cambria" w:eastAsia="Times New Roman" w:hAnsi="Cambria" w:cs="Times New Roman"/>
      <w:i/>
      <w:iCs/>
      <w:color w:val="4F81BD"/>
      <w:spacing w:val="15"/>
      <w:sz w:val="24"/>
      <w:szCs w:val="24"/>
    </w:rPr>
  </w:style>
  <w:style w:type="character" w:customStyle="1" w:styleId="QuoteChar1">
    <w:name w:val="Quote Char1"/>
    <w:uiPriority w:val="99"/>
    <w:rsid w:val="00372C78"/>
    <w:rPr>
      <w:rFonts w:ascii="Arial Armenian" w:hAnsi="Arial Armenian"/>
      <w:i/>
      <w:iCs/>
      <w:color w:val="000000"/>
      <w:sz w:val="24"/>
      <w:szCs w:val="24"/>
    </w:rPr>
  </w:style>
  <w:style w:type="numbering" w:customStyle="1" w:styleId="1">
    <w:name w:val="Стиль1"/>
    <w:uiPriority w:val="99"/>
    <w:rsid w:val="00372C78"/>
    <w:pPr>
      <w:numPr>
        <w:numId w:val="9"/>
      </w:numPr>
    </w:pPr>
  </w:style>
  <w:style w:type="character" w:customStyle="1" w:styleId="UnresolvedMention1">
    <w:name w:val="Unresolved Mention1"/>
    <w:uiPriority w:val="99"/>
    <w:semiHidden/>
    <w:rsid w:val="00372C78"/>
    <w:rPr>
      <w:color w:val="605E5C"/>
      <w:shd w:val="clear" w:color="auto" w:fill="E1DFDD"/>
    </w:rPr>
  </w:style>
  <w:style w:type="character" w:customStyle="1" w:styleId="markedcontent">
    <w:name w:val="markedcontent"/>
    <w:rsid w:val="00372C78"/>
  </w:style>
  <w:style w:type="paragraph" w:customStyle="1" w:styleId="BVIfnr1">
    <w:name w:val="BVI fnr1"/>
    <w:aliases w:val=" BVI fnr Char,Appel note de bas de p..BVI fnr Car Car Car Car, BVI fnr Car Car,BVI fnr Car, BVI fnr Car Car Car Car, BVI fnr Car Car Car Car Char,Appel note de bas de p..BVI fnr Car Car Car Car1, BVI fnr,BVI fnr Char,BVI fnr Car Car,BVI fnr"/>
    <w:basedOn w:val="Normal"/>
    <w:link w:val="FootnoteReference"/>
    <w:uiPriority w:val="99"/>
    <w:rsid w:val="00563135"/>
    <w:pPr>
      <w:spacing w:after="160" w:line="240" w:lineRule="exact"/>
    </w:pPr>
    <w:rPr>
      <w:rFonts w:ascii="Times New Roman" w:hAnsi="Times New Roman"/>
      <w:sz w:val="20"/>
      <w:szCs w:val="20"/>
      <w:vertAlign w:val="superscript"/>
    </w:rPr>
  </w:style>
  <w:style w:type="table" w:customStyle="1" w:styleId="TableGrid2">
    <w:name w:val="Table Grid2"/>
    <w:basedOn w:val="TableNormal"/>
    <w:next w:val="TableGrid"/>
    <w:uiPriority w:val="39"/>
    <w:rsid w:val="00695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62013">
      <w:bodyDiv w:val="1"/>
      <w:marLeft w:val="0"/>
      <w:marRight w:val="0"/>
      <w:marTop w:val="0"/>
      <w:marBottom w:val="0"/>
      <w:divBdr>
        <w:top w:val="none" w:sz="0" w:space="0" w:color="auto"/>
        <w:left w:val="none" w:sz="0" w:space="0" w:color="auto"/>
        <w:bottom w:val="none" w:sz="0" w:space="0" w:color="auto"/>
        <w:right w:val="none" w:sz="0" w:space="0" w:color="auto"/>
      </w:divBdr>
    </w:div>
    <w:div w:id="238833589">
      <w:bodyDiv w:val="1"/>
      <w:marLeft w:val="0"/>
      <w:marRight w:val="0"/>
      <w:marTop w:val="0"/>
      <w:marBottom w:val="0"/>
      <w:divBdr>
        <w:top w:val="none" w:sz="0" w:space="0" w:color="auto"/>
        <w:left w:val="none" w:sz="0" w:space="0" w:color="auto"/>
        <w:bottom w:val="none" w:sz="0" w:space="0" w:color="auto"/>
        <w:right w:val="none" w:sz="0" w:space="0" w:color="auto"/>
      </w:divBdr>
    </w:div>
    <w:div w:id="250817365">
      <w:bodyDiv w:val="1"/>
      <w:marLeft w:val="0"/>
      <w:marRight w:val="0"/>
      <w:marTop w:val="0"/>
      <w:marBottom w:val="0"/>
      <w:divBdr>
        <w:top w:val="none" w:sz="0" w:space="0" w:color="auto"/>
        <w:left w:val="none" w:sz="0" w:space="0" w:color="auto"/>
        <w:bottom w:val="none" w:sz="0" w:space="0" w:color="auto"/>
        <w:right w:val="none" w:sz="0" w:space="0" w:color="auto"/>
      </w:divBdr>
    </w:div>
    <w:div w:id="317535468">
      <w:bodyDiv w:val="1"/>
      <w:marLeft w:val="0"/>
      <w:marRight w:val="0"/>
      <w:marTop w:val="0"/>
      <w:marBottom w:val="0"/>
      <w:divBdr>
        <w:top w:val="none" w:sz="0" w:space="0" w:color="auto"/>
        <w:left w:val="none" w:sz="0" w:space="0" w:color="auto"/>
        <w:bottom w:val="none" w:sz="0" w:space="0" w:color="auto"/>
        <w:right w:val="none" w:sz="0" w:space="0" w:color="auto"/>
      </w:divBdr>
    </w:div>
    <w:div w:id="503864277">
      <w:bodyDiv w:val="1"/>
      <w:marLeft w:val="0"/>
      <w:marRight w:val="0"/>
      <w:marTop w:val="0"/>
      <w:marBottom w:val="0"/>
      <w:divBdr>
        <w:top w:val="none" w:sz="0" w:space="0" w:color="auto"/>
        <w:left w:val="none" w:sz="0" w:space="0" w:color="auto"/>
        <w:bottom w:val="none" w:sz="0" w:space="0" w:color="auto"/>
        <w:right w:val="none" w:sz="0" w:space="0" w:color="auto"/>
      </w:divBdr>
    </w:div>
    <w:div w:id="531771364">
      <w:bodyDiv w:val="1"/>
      <w:marLeft w:val="0"/>
      <w:marRight w:val="0"/>
      <w:marTop w:val="0"/>
      <w:marBottom w:val="0"/>
      <w:divBdr>
        <w:top w:val="none" w:sz="0" w:space="0" w:color="auto"/>
        <w:left w:val="none" w:sz="0" w:space="0" w:color="auto"/>
        <w:bottom w:val="none" w:sz="0" w:space="0" w:color="auto"/>
        <w:right w:val="none" w:sz="0" w:space="0" w:color="auto"/>
      </w:divBdr>
    </w:div>
    <w:div w:id="765416837">
      <w:bodyDiv w:val="1"/>
      <w:marLeft w:val="0"/>
      <w:marRight w:val="0"/>
      <w:marTop w:val="0"/>
      <w:marBottom w:val="0"/>
      <w:divBdr>
        <w:top w:val="none" w:sz="0" w:space="0" w:color="auto"/>
        <w:left w:val="none" w:sz="0" w:space="0" w:color="auto"/>
        <w:bottom w:val="none" w:sz="0" w:space="0" w:color="auto"/>
        <w:right w:val="none" w:sz="0" w:space="0" w:color="auto"/>
      </w:divBdr>
    </w:div>
    <w:div w:id="798763370">
      <w:bodyDiv w:val="1"/>
      <w:marLeft w:val="0"/>
      <w:marRight w:val="0"/>
      <w:marTop w:val="0"/>
      <w:marBottom w:val="0"/>
      <w:divBdr>
        <w:top w:val="none" w:sz="0" w:space="0" w:color="auto"/>
        <w:left w:val="none" w:sz="0" w:space="0" w:color="auto"/>
        <w:bottom w:val="none" w:sz="0" w:space="0" w:color="auto"/>
        <w:right w:val="none" w:sz="0" w:space="0" w:color="auto"/>
      </w:divBdr>
    </w:div>
    <w:div w:id="1034814005">
      <w:bodyDiv w:val="1"/>
      <w:marLeft w:val="0"/>
      <w:marRight w:val="0"/>
      <w:marTop w:val="0"/>
      <w:marBottom w:val="0"/>
      <w:divBdr>
        <w:top w:val="none" w:sz="0" w:space="0" w:color="auto"/>
        <w:left w:val="none" w:sz="0" w:space="0" w:color="auto"/>
        <w:bottom w:val="none" w:sz="0" w:space="0" w:color="auto"/>
        <w:right w:val="none" w:sz="0" w:space="0" w:color="auto"/>
      </w:divBdr>
    </w:div>
    <w:div w:id="1049842714">
      <w:bodyDiv w:val="1"/>
      <w:marLeft w:val="0"/>
      <w:marRight w:val="0"/>
      <w:marTop w:val="0"/>
      <w:marBottom w:val="0"/>
      <w:divBdr>
        <w:top w:val="none" w:sz="0" w:space="0" w:color="auto"/>
        <w:left w:val="none" w:sz="0" w:space="0" w:color="auto"/>
        <w:bottom w:val="none" w:sz="0" w:space="0" w:color="auto"/>
        <w:right w:val="none" w:sz="0" w:space="0" w:color="auto"/>
      </w:divBdr>
    </w:div>
    <w:div w:id="1144006452">
      <w:bodyDiv w:val="1"/>
      <w:marLeft w:val="0"/>
      <w:marRight w:val="0"/>
      <w:marTop w:val="0"/>
      <w:marBottom w:val="0"/>
      <w:divBdr>
        <w:top w:val="none" w:sz="0" w:space="0" w:color="auto"/>
        <w:left w:val="none" w:sz="0" w:space="0" w:color="auto"/>
        <w:bottom w:val="none" w:sz="0" w:space="0" w:color="auto"/>
        <w:right w:val="none" w:sz="0" w:space="0" w:color="auto"/>
      </w:divBdr>
    </w:div>
    <w:div w:id="1178083613">
      <w:bodyDiv w:val="1"/>
      <w:marLeft w:val="0"/>
      <w:marRight w:val="0"/>
      <w:marTop w:val="0"/>
      <w:marBottom w:val="0"/>
      <w:divBdr>
        <w:top w:val="none" w:sz="0" w:space="0" w:color="auto"/>
        <w:left w:val="none" w:sz="0" w:space="0" w:color="auto"/>
        <w:bottom w:val="none" w:sz="0" w:space="0" w:color="auto"/>
        <w:right w:val="none" w:sz="0" w:space="0" w:color="auto"/>
      </w:divBdr>
    </w:div>
    <w:div w:id="1232429533">
      <w:bodyDiv w:val="1"/>
      <w:marLeft w:val="0"/>
      <w:marRight w:val="0"/>
      <w:marTop w:val="0"/>
      <w:marBottom w:val="0"/>
      <w:divBdr>
        <w:top w:val="none" w:sz="0" w:space="0" w:color="auto"/>
        <w:left w:val="none" w:sz="0" w:space="0" w:color="auto"/>
        <w:bottom w:val="none" w:sz="0" w:space="0" w:color="auto"/>
        <w:right w:val="none" w:sz="0" w:space="0" w:color="auto"/>
      </w:divBdr>
    </w:div>
    <w:div w:id="1300038348">
      <w:bodyDiv w:val="1"/>
      <w:marLeft w:val="0"/>
      <w:marRight w:val="0"/>
      <w:marTop w:val="0"/>
      <w:marBottom w:val="0"/>
      <w:divBdr>
        <w:top w:val="none" w:sz="0" w:space="0" w:color="auto"/>
        <w:left w:val="none" w:sz="0" w:space="0" w:color="auto"/>
        <w:bottom w:val="none" w:sz="0" w:space="0" w:color="auto"/>
        <w:right w:val="none" w:sz="0" w:space="0" w:color="auto"/>
      </w:divBdr>
    </w:div>
    <w:div w:id="1505777799">
      <w:bodyDiv w:val="1"/>
      <w:marLeft w:val="0"/>
      <w:marRight w:val="0"/>
      <w:marTop w:val="0"/>
      <w:marBottom w:val="0"/>
      <w:divBdr>
        <w:top w:val="none" w:sz="0" w:space="0" w:color="auto"/>
        <w:left w:val="none" w:sz="0" w:space="0" w:color="auto"/>
        <w:bottom w:val="none" w:sz="0" w:space="0" w:color="auto"/>
        <w:right w:val="none" w:sz="0" w:space="0" w:color="auto"/>
      </w:divBdr>
    </w:div>
    <w:div w:id="1538814863">
      <w:bodyDiv w:val="1"/>
      <w:marLeft w:val="0"/>
      <w:marRight w:val="0"/>
      <w:marTop w:val="0"/>
      <w:marBottom w:val="0"/>
      <w:divBdr>
        <w:top w:val="none" w:sz="0" w:space="0" w:color="auto"/>
        <w:left w:val="none" w:sz="0" w:space="0" w:color="auto"/>
        <w:bottom w:val="none" w:sz="0" w:space="0" w:color="auto"/>
        <w:right w:val="none" w:sz="0" w:space="0" w:color="auto"/>
      </w:divBdr>
    </w:div>
    <w:div w:id="1541699218">
      <w:bodyDiv w:val="1"/>
      <w:marLeft w:val="0"/>
      <w:marRight w:val="0"/>
      <w:marTop w:val="0"/>
      <w:marBottom w:val="0"/>
      <w:divBdr>
        <w:top w:val="none" w:sz="0" w:space="0" w:color="auto"/>
        <w:left w:val="none" w:sz="0" w:space="0" w:color="auto"/>
        <w:bottom w:val="none" w:sz="0" w:space="0" w:color="auto"/>
        <w:right w:val="none" w:sz="0" w:space="0" w:color="auto"/>
      </w:divBdr>
    </w:div>
    <w:div w:id="1578008283">
      <w:bodyDiv w:val="1"/>
      <w:marLeft w:val="0"/>
      <w:marRight w:val="0"/>
      <w:marTop w:val="0"/>
      <w:marBottom w:val="0"/>
      <w:divBdr>
        <w:top w:val="none" w:sz="0" w:space="0" w:color="auto"/>
        <w:left w:val="none" w:sz="0" w:space="0" w:color="auto"/>
        <w:bottom w:val="none" w:sz="0" w:space="0" w:color="auto"/>
        <w:right w:val="none" w:sz="0" w:space="0" w:color="auto"/>
      </w:divBdr>
    </w:div>
    <w:div w:id="1930232887">
      <w:bodyDiv w:val="1"/>
      <w:marLeft w:val="0"/>
      <w:marRight w:val="0"/>
      <w:marTop w:val="0"/>
      <w:marBottom w:val="0"/>
      <w:divBdr>
        <w:top w:val="none" w:sz="0" w:space="0" w:color="auto"/>
        <w:left w:val="none" w:sz="0" w:space="0" w:color="auto"/>
        <w:bottom w:val="none" w:sz="0" w:space="0" w:color="auto"/>
        <w:right w:val="none" w:sz="0" w:space="0" w:color="auto"/>
      </w:divBdr>
    </w:div>
    <w:div w:id="1972317782">
      <w:bodyDiv w:val="1"/>
      <w:marLeft w:val="0"/>
      <w:marRight w:val="0"/>
      <w:marTop w:val="0"/>
      <w:marBottom w:val="0"/>
      <w:divBdr>
        <w:top w:val="none" w:sz="0" w:space="0" w:color="auto"/>
        <w:left w:val="none" w:sz="0" w:space="0" w:color="auto"/>
        <w:bottom w:val="none" w:sz="0" w:space="0" w:color="auto"/>
        <w:right w:val="none" w:sz="0" w:space="0" w:color="auto"/>
      </w:divBdr>
    </w:div>
    <w:div w:id="2008167767">
      <w:bodyDiv w:val="1"/>
      <w:marLeft w:val="0"/>
      <w:marRight w:val="0"/>
      <w:marTop w:val="0"/>
      <w:marBottom w:val="0"/>
      <w:divBdr>
        <w:top w:val="none" w:sz="0" w:space="0" w:color="auto"/>
        <w:left w:val="none" w:sz="0" w:space="0" w:color="auto"/>
        <w:bottom w:val="none" w:sz="0" w:space="0" w:color="auto"/>
        <w:right w:val="none" w:sz="0" w:space="0" w:color="auto"/>
      </w:divBdr>
    </w:div>
    <w:div w:id="20432820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chart" Target="charts/chart3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8" Type="http://schemas.openxmlformats.org/officeDocument/2006/relationships/footer" Target="footer1.xml"/><Relationship Id="rId51"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5.&#1359;&#1381;&#1394;&#1381;&#1391;&#1377;&#1398;&#1412;&#1398;&#1381;&#1408;/4.&#1344;&#1377;&#1408;&#1391;&#1377;&#1397;&#1387;&#1398;%20&#1413;&#1408;&#1381;&#1398;&#1405;&#1380;&#1408;&#1400;&#1410;&#1385;&#1397;&#1377;&#1398;%20&#1411;&#1400;&#1411;&#1400;&#1389;&#1400;&#1410;&#1385;&#1397;&#1400;&#1410;&#1398;&#1398;&#1381;&#1408;.docx" TargetMode="External"/><Relationship Id="rId13" Type="http://schemas.openxmlformats.org/officeDocument/2006/relationships/hyperlink" Target="4.&#1344;&#1377;&#1406;&#1381;&#1388;&#1406;&#1377;&#1390;&#1398;&#1381;&#1408;/2.%202023_9%20&#1377;&#1396;&#1387;&#1405;_%20&#1402;&#1377;&#1407;&#1377;&#1405;&#1389;&#1377;&#1398;&#1377;&#1407;&#1400;&#1410;,&#1390;&#1408;&#1377;&#1379;&#1387;&#1408;,&#1396;&#1387;&#1403;&#1400;&#1409;&#1377;&#1404;&#1400;&#1410;&#1396;.xls" TargetMode="External"/><Relationship Id="rId3" Type="http://schemas.openxmlformats.org/officeDocument/2006/relationships/hyperlink" Target="http://www.stats.gov.cn/" TargetMode="External"/><Relationship Id="rId7" Type="http://schemas.openxmlformats.org/officeDocument/2006/relationships/hyperlink" Target="https://www.fao.org/worldfoodsituation/foodpricesindex/en/" TargetMode="External"/><Relationship Id="rId12" Type="http://schemas.openxmlformats.org/officeDocument/2006/relationships/hyperlink" Target="4.&#1344;&#1377;&#1406;&#1381;&#1388;&#1406;&#1377;&#1390;&#1398;&#1381;&#1408;/1.%202023_9%20&#1377;&#1396;&#1387;&#1405;_&#1377;&#1396;&#1411;&#1400;&#1411;%20&#1384;&#1405;&#1407;%20&#1390;&#1408;&#1377;&#1379;&#1408;&#1381;&#1408;&#1387;.xls" TargetMode="External"/><Relationship Id="rId17" Type="http://schemas.openxmlformats.org/officeDocument/2006/relationships/hyperlink" Target="5.&#1359;&#1381;&#1394;&#1381;&#1391;&#1377;&#1398;&#1412;&#1398;&#1381;&#1408;/3.&#1332;&#1381;&#1414;&#1387;&#1409;&#1387;&#1407;_&#1377;&#1408;&#1380;&#1397;&#1400;&#1410;&#1398;&#1412;&#1377;&#1397;&#1387;&#1398;%20&#1409;&#1400;&#1410;&#1409;&#1377;&#1398;&#1387;&#1399;&#1398;&#1381;&#1408;.xls" TargetMode="External"/><Relationship Id="rId2" Type="http://schemas.openxmlformats.org/officeDocument/2006/relationships/hyperlink" Target="https://ec.europa.eu/eurostat/" TargetMode="External"/><Relationship Id="rId16" Type="http://schemas.openxmlformats.org/officeDocument/2006/relationships/hyperlink" Target="4.&#1344;&#1377;&#1406;&#1381;&#1388;&#1406;&#1377;&#1390;&#1398;&#1381;&#1408;/5.%202023_9-&#1377;&#1396;&#1387;&#1405;_&#1380;&#1381;&#1414;&#1387;&#1409;&#1387;&#1407;.xls" TargetMode="External"/><Relationship Id="rId1" Type="http://schemas.openxmlformats.org/officeDocument/2006/relationships/hyperlink" Target="https://www.bea.gov/" TargetMode="External"/><Relationship Id="rId6" Type="http://schemas.openxmlformats.org/officeDocument/2006/relationships/hyperlink" Target="https://www.worldbank.org/en/research/commodity-markets" TargetMode="External"/><Relationship Id="rId11" Type="http://schemas.openxmlformats.org/officeDocument/2006/relationships/hyperlink" Target="5.&#1359;&#1381;&#1394;&#1381;&#1391;&#1377;&#1398;&#1412;&#1398;&#1381;&#1408;/1.&#1342;&#1377;&#1389;&#1405;&#1381;&#1408;_&#1407;&#1398;&#1407;&#1381;&#1405;&#1377;&#1379;&#1387;&#1407;&#1377;&#1391;&#1377;&#1398;%20&#1380;&#1377;&#1405;..xls" TargetMode="External"/><Relationship Id="rId5" Type="http://schemas.openxmlformats.org/officeDocument/2006/relationships/hyperlink" Target="https://economy.gov.ru/" TargetMode="External"/><Relationship Id="rId15" Type="http://schemas.openxmlformats.org/officeDocument/2006/relationships/hyperlink" Target="7.%202023_%209%20&#1377;&#1396;&#1387;&#1405;_&#1377;&#1408;&#1380;&#1397;&#1400;&#1410;&#1398;&#1412;&#1377;&#1397;&#1387;&#1398;_%20&#1384;&#1405;&#1407;%20&#1391;&#1377;&#1407;&#1377;&#1408;&#1400;&#1394;&#1398;&#1381;&#1408;&#1387;.xls" TargetMode="External"/><Relationship Id="rId10" Type="http://schemas.openxmlformats.org/officeDocument/2006/relationships/hyperlink" Target="4.&#1344;&#1377;&#1406;&#1381;&#1388;&#1406;&#1377;&#1390;&#1398;&#1381;&#1408;/4.%202023_9%20&#1377;&#1396;&#1387;&#1405;_&#1380;&#1408;&#1377;&#1396;&#1377;&#1399;&#1398;&#1400;&#1408;&#1392;.xls" TargetMode="External"/><Relationship Id="rId4" Type="http://schemas.openxmlformats.org/officeDocument/2006/relationships/hyperlink" Target="https://www.pmi.spglobal.com/Public/Release/PressReleases?language=en" TargetMode="External"/><Relationship Id="rId9" Type="http://schemas.openxmlformats.org/officeDocument/2006/relationships/hyperlink" Target="4.&#1344;&#1377;&#1406;&#1381;&#1388;&#1406;&#1377;&#1390;&#1398;&#1381;&#1408;/3.%202023_9%20&#1377;&#1396;&#1387;&#1405;_&#1406;&#1377;&#1408;&#1391;.xls" TargetMode="External"/><Relationship Id="rId14" Type="http://schemas.openxmlformats.org/officeDocument/2006/relationships/hyperlink" Target="6.%202023_9%20&#1377;&#1396;&#1387;&#1405;_&#1377;&#1408;&#1380;&#1397;&#1400;&#1410;&#1398;&#1412;&#1377;&#1397;&#1387;&#1398;_%20&#1384;&#1405;&#1407;%20&#1402;&#1377;&#1407;&#1377;&#1405;&#1389;&#1377;&#1398;&#1377;&#1407;&#1400;&#1410;&#1398;&#1381;&#1408;&#1387;.xl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499309150838173E-2"/>
          <c:y val="8.4424218938620815E-2"/>
          <c:w val="0.91395352869346824"/>
          <c:h val="0.51062389341830616"/>
        </c:manualLayout>
      </c:layout>
      <c:lineChart>
        <c:grouping val="standard"/>
        <c:varyColors val="0"/>
        <c:ser>
          <c:idx val="3"/>
          <c:order val="0"/>
          <c:tx>
            <c:strRef>
              <c:f>Sheet1!$C$1</c:f>
              <c:strCache>
                <c:ptCount val="1"/>
                <c:pt idx="0">
                  <c:v>ԱՄՆ</c:v>
                </c:pt>
              </c:strCache>
            </c:strRef>
          </c:tx>
          <c:spPr>
            <a:ln w="25400">
              <a:solidFill>
                <a:srgbClr val="4472C4">
                  <a:lumMod val="50000"/>
                </a:srgbClr>
              </a:solidFill>
            </a:ln>
          </c:spPr>
          <c:marker>
            <c:symbol val="none"/>
          </c:marker>
          <c:dLbls>
            <c:dLbl>
              <c:idx val="18"/>
              <c:layout>
                <c:manualLayout>
                  <c:x val="0"/>
                  <c:y val="7.3304013449614304E-3"/>
                </c:manualLayout>
              </c:layout>
              <c:spPr>
                <a:noFill/>
                <a:ln>
                  <a:noFill/>
                </a:ln>
                <a:effectLst/>
              </c:spPr>
              <c:txPr>
                <a:bodyPr wrap="square" lIns="38100" tIns="19050" rIns="38100" bIns="19050" anchor="ctr">
                  <a:noAutofit/>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4.5737653350110097E-2"/>
                      <c:h val="8.3732629518391194E-2"/>
                    </c:manualLayout>
                  </c15:layout>
                </c:ext>
                <c:ext xmlns:c16="http://schemas.microsoft.com/office/drawing/2014/chart" uri="{C3380CC4-5D6E-409C-BE32-E72D297353CC}">
                  <c16:uniqueId val="{00000000-C379-4631-9B43-702152A60B6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Sheet1!$A$6:$B$24</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Sheet1!$C$6:$C$24</c:f>
              <c:numCache>
                <c:formatCode>0.0</c:formatCode>
                <c:ptCount val="19"/>
                <c:pt idx="0">
                  <c:v>2.160228109000002</c:v>
                </c:pt>
                <c:pt idx="1">
                  <c:v>2.1355406160000001</c:v>
                </c:pt>
                <c:pt idx="2">
                  <c:v>2.3058278649999977</c:v>
                </c:pt>
                <c:pt idx="3" formatCode="General">
                  <c:v>2.6</c:v>
                </c:pt>
                <c:pt idx="4" formatCode="General">
                  <c:v>0.8</c:v>
                </c:pt>
                <c:pt idx="5">
                  <c:v>-8.4</c:v>
                </c:pt>
                <c:pt idx="6" formatCode="General">
                  <c:v>-2</c:v>
                </c:pt>
                <c:pt idx="7" formatCode="General">
                  <c:v>-1.5</c:v>
                </c:pt>
                <c:pt idx="8" formatCode="General">
                  <c:v>1.2</c:v>
                </c:pt>
                <c:pt idx="9" formatCode="General">
                  <c:v>12.5</c:v>
                </c:pt>
                <c:pt idx="10">
                  <c:v>5</c:v>
                </c:pt>
                <c:pt idx="11" formatCode="General">
                  <c:v>5.7</c:v>
                </c:pt>
                <c:pt idx="12" formatCode="General">
                  <c:v>3.7</c:v>
                </c:pt>
                <c:pt idx="13" formatCode="General">
                  <c:v>1.8</c:v>
                </c:pt>
                <c:pt idx="14" formatCode="General">
                  <c:v>1.9</c:v>
                </c:pt>
                <c:pt idx="15" formatCode="General">
                  <c:v>0.9</c:v>
                </c:pt>
                <c:pt idx="16" formatCode="General">
                  <c:v>1.8</c:v>
                </c:pt>
                <c:pt idx="17" formatCode="General">
                  <c:v>2.6</c:v>
                </c:pt>
                <c:pt idx="18" formatCode="General">
                  <c:v>2.9</c:v>
                </c:pt>
              </c:numCache>
            </c:numRef>
          </c:val>
          <c:smooth val="0"/>
          <c:extLst>
            <c:ext xmlns:c16="http://schemas.microsoft.com/office/drawing/2014/chart" uri="{C3380CC4-5D6E-409C-BE32-E72D297353CC}">
              <c16:uniqueId val="{00000001-C379-4631-9B43-702152A60B6E}"/>
            </c:ext>
          </c:extLst>
        </c:ser>
        <c:ser>
          <c:idx val="0"/>
          <c:order val="1"/>
          <c:tx>
            <c:strRef>
              <c:f>Sheet1!$D$1</c:f>
              <c:strCache>
                <c:ptCount val="1"/>
                <c:pt idx="0">
                  <c:v>ԵԳ</c:v>
                </c:pt>
              </c:strCache>
            </c:strRef>
          </c:tx>
          <c:spPr>
            <a:ln w="25400">
              <a:solidFill>
                <a:srgbClr val="4472C4"/>
              </a:solidFill>
            </a:ln>
          </c:spPr>
          <c:marker>
            <c:symbol val="none"/>
          </c:marker>
          <c:dLbls>
            <c:dLbl>
              <c:idx val="18"/>
              <c:layout>
                <c:manualLayout>
                  <c:x val="-1.3640202807300864E-2"/>
                  <c:y val="0.1024432949489054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79-4631-9B43-702152A60B6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Sheet1!$A$6:$B$24</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Sheet1!$D$6:$D$24</c:f>
              <c:numCache>
                <c:formatCode>0.0</c:formatCode>
                <c:ptCount val="19"/>
                <c:pt idx="0">
                  <c:v>1.8339175689999934</c:v>
                </c:pt>
                <c:pt idx="1">
                  <c:v>1.6053524080000017</c:v>
                </c:pt>
                <c:pt idx="2">
                  <c:v>1.8072755080000036</c:v>
                </c:pt>
                <c:pt idx="3" formatCode="General">
                  <c:v>1.2</c:v>
                </c:pt>
                <c:pt idx="4" formatCode="General">
                  <c:v>-2.8</c:v>
                </c:pt>
                <c:pt idx="5">
                  <c:v>-14.2</c:v>
                </c:pt>
                <c:pt idx="6" formatCode="General">
                  <c:v>-3.8</c:v>
                </c:pt>
                <c:pt idx="7" formatCode="General">
                  <c:v>-4.0999999999999996</c:v>
                </c:pt>
                <c:pt idx="8" formatCode="General">
                  <c:v>-0.8</c:v>
                </c:pt>
                <c:pt idx="9" formatCode="General">
                  <c:v>14.2</c:v>
                </c:pt>
                <c:pt idx="10" formatCode="General">
                  <c:v>4</c:v>
                </c:pt>
                <c:pt idx="11" formatCode="General">
                  <c:v>4.8</c:v>
                </c:pt>
                <c:pt idx="12" formatCode="General">
                  <c:v>5.5</c:v>
                </c:pt>
                <c:pt idx="13" formatCode="General">
                  <c:v>4.4000000000000004</c:v>
                </c:pt>
                <c:pt idx="14" formatCode="General">
                  <c:v>2.4</c:v>
                </c:pt>
                <c:pt idx="15" formatCode="General">
                  <c:v>1.8</c:v>
                </c:pt>
                <c:pt idx="16" formatCode="General">
                  <c:v>1.1000000000000001</c:v>
                </c:pt>
                <c:pt idx="17" formatCode="General">
                  <c:v>0.6</c:v>
                </c:pt>
                <c:pt idx="18" formatCode="General">
                  <c:v>0.1</c:v>
                </c:pt>
              </c:numCache>
            </c:numRef>
          </c:val>
          <c:smooth val="0"/>
          <c:extLst>
            <c:ext xmlns:c16="http://schemas.microsoft.com/office/drawing/2014/chart" uri="{C3380CC4-5D6E-409C-BE32-E72D297353CC}">
              <c16:uniqueId val="{00000003-C379-4631-9B43-702152A60B6E}"/>
            </c:ext>
          </c:extLst>
        </c:ser>
        <c:ser>
          <c:idx val="1"/>
          <c:order val="2"/>
          <c:tx>
            <c:strRef>
              <c:f>Sheet1!$E$1</c:f>
              <c:strCache>
                <c:ptCount val="1"/>
                <c:pt idx="0">
                  <c:v>Չինաստան</c:v>
                </c:pt>
              </c:strCache>
            </c:strRef>
          </c:tx>
          <c:spPr>
            <a:ln w="25400">
              <a:solidFill>
                <a:sysClr val="window" lastClr="FFFFFF">
                  <a:lumMod val="50000"/>
                </a:sysClr>
              </a:solidFill>
            </a:ln>
          </c:spPr>
          <c:marker>
            <c:symbol val="none"/>
          </c:marker>
          <c:dLbls>
            <c:dLbl>
              <c:idx val="18"/>
              <c:layout>
                <c:manualLayout>
                  <c:x val="-1.3283531442809995E-3"/>
                  <c:y val="-3.8586550902193345E-2"/>
                </c:manualLayout>
              </c:layout>
              <c:spPr>
                <a:noFill/>
                <a:ln>
                  <a:noFill/>
                </a:ln>
                <a:effectLst/>
              </c:spPr>
              <c:txPr>
                <a:bodyPr wrap="square" lIns="38100" tIns="19050" rIns="38100" bIns="19050" anchor="ctr">
                  <a:noAutofit/>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4.6737654175738254E-2"/>
                      <c:h val="8.3732629518391194E-2"/>
                    </c:manualLayout>
                  </c15:layout>
                </c:ext>
                <c:ext xmlns:c16="http://schemas.microsoft.com/office/drawing/2014/chart" uri="{C3380CC4-5D6E-409C-BE32-E72D297353CC}">
                  <c16:uniqueId val="{00000004-C379-4631-9B43-702152A60B6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Sheet1!$A$6:$B$24</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Sheet1!$E$6:$E$24</c:f>
              <c:numCache>
                <c:formatCode>0.0</c:formatCode>
                <c:ptCount val="19"/>
                <c:pt idx="0">
                  <c:v>6.2999999999999972</c:v>
                </c:pt>
                <c:pt idx="1">
                  <c:v>6</c:v>
                </c:pt>
                <c:pt idx="2">
                  <c:v>5.9000000000000057</c:v>
                </c:pt>
                <c:pt idx="3" formatCode="General">
                  <c:v>5.8</c:v>
                </c:pt>
                <c:pt idx="4" formatCode="General">
                  <c:v>-6.8</c:v>
                </c:pt>
                <c:pt idx="5" formatCode="General">
                  <c:v>3.2</c:v>
                </c:pt>
                <c:pt idx="6">
                  <c:v>4.9000000000000004</c:v>
                </c:pt>
                <c:pt idx="7" formatCode="General">
                  <c:v>6.5</c:v>
                </c:pt>
                <c:pt idx="8" formatCode="General">
                  <c:v>18.3</c:v>
                </c:pt>
                <c:pt idx="9" formatCode="General">
                  <c:v>7.9</c:v>
                </c:pt>
                <c:pt idx="10" formatCode="General">
                  <c:v>4.9000000000000004</c:v>
                </c:pt>
                <c:pt idx="11" formatCode="General">
                  <c:v>4</c:v>
                </c:pt>
                <c:pt idx="12" formatCode="General">
                  <c:v>4.8</c:v>
                </c:pt>
                <c:pt idx="13" formatCode="General">
                  <c:v>0.4</c:v>
                </c:pt>
                <c:pt idx="14" formatCode="General">
                  <c:v>3.9</c:v>
                </c:pt>
                <c:pt idx="15" formatCode="General">
                  <c:v>2.9</c:v>
                </c:pt>
                <c:pt idx="16" formatCode="General">
                  <c:v>4.5</c:v>
                </c:pt>
                <c:pt idx="17" formatCode="General">
                  <c:v>6.3</c:v>
                </c:pt>
                <c:pt idx="18" formatCode="General">
                  <c:v>4.9000000000000004</c:v>
                </c:pt>
              </c:numCache>
            </c:numRef>
          </c:val>
          <c:smooth val="0"/>
          <c:extLst>
            <c:ext xmlns:c16="http://schemas.microsoft.com/office/drawing/2014/chart" uri="{C3380CC4-5D6E-409C-BE32-E72D297353CC}">
              <c16:uniqueId val="{00000005-C379-4631-9B43-702152A60B6E}"/>
            </c:ext>
          </c:extLst>
        </c:ser>
        <c:ser>
          <c:idx val="2"/>
          <c:order val="3"/>
          <c:tx>
            <c:strRef>
              <c:f>Sheet1!$F$1</c:f>
              <c:strCache>
                <c:ptCount val="1"/>
                <c:pt idx="0">
                  <c:v>ՌԴ</c:v>
                </c:pt>
              </c:strCache>
            </c:strRef>
          </c:tx>
          <c:spPr>
            <a:ln>
              <a:solidFill>
                <a:srgbClr val="F79646">
                  <a:lumMod val="60000"/>
                  <a:lumOff val="40000"/>
                </a:srgbClr>
              </a:solidFill>
            </a:ln>
          </c:spPr>
          <c:marker>
            <c:symbol val="none"/>
          </c:marker>
          <c:dLbls>
            <c:dLbl>
              <c:idx val="18"/>
              <c:layout>
                <c:manualLayout>
                  <c:x val="-7.7278795639692573E-5"/>
                  <c:y val="-0.10418182804223922"/>
                </c:manualLayout>
              </c:layout>
              <c:spPr>
                <a:noFill/>
                <a:ln>
                  <a:noFill/>
                </a:ln>
                <a:effectLst/>
              </c:spPr>
              <c:txPr>
                <a:bodyPr wrap="square" lIns="38100" tIns="19050" rIns="38100" bIns="19050" anchor="ctr">
                  <a:noAutofit/>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4.5045611827618751E-2"/>
                      <c:h val="9.6851684946400396E-2"/>
                    </c:manualLayout>
                  </c15:layout>
                </c:ext>
                <c:ext xmlns:c16="http://schemas.microsoft.com/office/drawing/2014/chart" uri="{C3380CC4-5D6E-409C-BE32-E72D297353CC}">
                  <c16:uniqueId val="{00000006-C379-4631-9B43-702152A60B6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Sheet1!$A$6:$B$24</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Sheet1!$F$6:$F$24</c:f>
              <c:numCache>
                <c:formatCode>0.0</c:formatCode>
                <c:ptCount val="19"/>
                <c:pt idx="0">
                  <c:v>0.4</c:v>
                </c:pt>
                <c:pt idx="1">
                  <c:v>1.1000000000000001</c:v>
                </c:pt>
                <c:pt idx="2">
                  <c:v>1.5</c:v>
                </c:pt>
                <c:pt idx="3" formatCode="General">
                  <c:v>2.1</c:v>
                </c:pt>
                <c:pt idx="4" formatCode="General">
                  <c:v>1.4</c:v>
                </c:pt>
                <c:pt idx="5">
                  <c:v>-7.4</c:v>
                </c:pt>
                <c:pt idx="6">
                  <c:v>-3.3</c:v>
                </c:pt>
                <c:pt idx="7">
                  <c:v>-1.3</c:v>
                </c:pt>
                <c:pt idx="8" formatCode="General">
                  <c:v>-0.3</c:v>
                </c:pt>
                <c:pt idx="9" formatCode="General">
                  <c:v>10.5</c:v>
                </c:pt>
                <c:pt idx="10" formatCode="General">
                  <c:v>4</c:v>
                </c:pt>
                <c:pt idx="11" formatCode="General">
                  <c:v>5</c:v>
                </c:pt>
                <c:pt idx="12" formatCode="General">
                  <c:v>3</c:v>
                </c:pt>
                <c:pt idx="13" formatCode="General">
                  <c:v>-4.5</c:v>
                </c:pt>
                <c:pt idx="14" formatCode="General">
                  <c:v>-3.5</c:v>
                </c:pt>
                <c:pt idx="15" formatCode="General">
                  <c:v>-2.7</c:v>
                </c:pt>
                <c:pt idx="16" formatCode="General">
                  <c:v>-1.8</c:v>
                </c:pt>
                <c:pt idx="17" formatCode="General">
                  <c:v>4.9000000000000004</c:v>
                </c:pt>
                <c:pt idx="18" formatCode="General">
                  <c:v>5.2</c:v>
                </c:pt>
              </c:numCache>
            </c:numRef>
          </c:val>
          <c:smooth val="0"/>
          <c:extLst>
            <c:ext xmlns:c16="http://schemas.microsoft.com/office/drawing/2014/chart" uri="{C3380CC4-5D6E-409C-BE32-E72D297353CC}">
              <c16:uniqueId val="{00000007-C379-4631-9B43-702152A60B6E}"/>
            </c:ext>
          </c:extLst>
        </c:ser>
        <c:dLbls>
          <c:showLegendKey val="0"/>
          <c:showVal val="0"/>
          <c:showCatName val="0"/>
          <c:showSerName val="0"/>
          <c:showPercent val="0"/>
          <c:showBubbleSize val="0"/>
        </c:dLbls>
        <c:smooth val="0"/>
        <c:axId val="-1243325280"/>
        <c:axId val="-1243323104"/>
      </c:lineChart>
      <c:catAx>
        <c:axId val="-1243325280"/>
        <c:scaling>
          <c:orientation val="minMax"/>
        </c:scaling>
        <c:delete val="0"/>
        <c:axPos val="b"/>
        <c:numFmt formatCode="General" sourceLinked="1"/>
        <c:majorTickMark val="none"/>
        <c:minorTickMark val="none"/>
        <c:tickLblPos val="low"/>
        <c:spPr>
          <a:noFill/>
          <a:ln w="9522" cap="flat" cmpd="sng" algn="ctr">
            <a:solidFill>
              <a:sysClr val="window" lastClr="FFFFFF">
                <a:lumMod val="85000"/>
              </a:sys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43323104"/>
        <c:crosses val="autoZero"/>
        <c:auto val="1"/>
        <c:lblAlgn val="ctr"/>
        <c:lblOffset val="0"/>
        <c:noMultiLvlLbl val="0"/>
      </c:catAx>
      <c:valAx>
        <c:axId val="-1243323104"/>
        <c:scaling>
          <c:orientation val="minMax"/>
          <c:max val="20"/>
          <c:min val="-15"/>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6348">
            <a:noFill/>
          </a:ln>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43325280"/>
        <c:crosses val="autoZero"/>
        <c:crossBetween val="between"/>
      </c:valAx>
      <c:spPr>
        <a:noFill/>
        <a:ln w="25393">
          <a:noFill/>
        </a:ln>
      </c:spPr>
    </c:plotArea>
    <c:legend>
      <c:legendPos val="b"/>
      <c:layout>
        <c:manualLayout>
          <c:xMode val="edge"/>
          <c:yMode val="edge"/>
          <c:x val="0.2094697898528648"/>
          <c:y val="0.8446807253266263"/>
          <c:w val="0.53623161842108524"/>
          <c:h val="0.13523990052243798"/>
        </c:manualLayout>
      </c:layout>
      <c:overlay val="0"/>
      <c:spPr>
        <a:noFill/>
        <a:ln w="25393">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sz="1100">
          <a:latin typeface="GHEA Grapalat" panose="02000506050000020003" pitchFamily="50"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61340343802243524"/>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Sheet1!$B$3:$J$3</c:f>
              <c:numCache>
                <c:formatCode>0.0</c:formatCode>
                <c:ptCount val="9"/>
                <c:pt idx="0">
                  <c:v>0.28361096295453792</c:v>
                </c:pt>
                <c:pt idx="1">
                  <c:v>0.14180548147726896</c:v>
                </c:pt>
                <c:pt idx="2">
                  <c:v>1.7421816295778676</c:v>
                </c:pt>
                <c:pt idx="3">
                  <c:v>-0.16206340740259187</c:v>
                </c:pt>
                <c:pt idx="4">
                  <c:v>1.0736700740421743</c:v>
                </c:pt>
                <c:pt idx="5">
                  <c:v>-1.4990865184739812</c:v>
                </c:pt>
                <c:pt idx="6">
                  <c:v>-0.48619022220777847</c:v>
                </c:pt>
                <c:pt idx="7">
                  <c:v>-0.74954325923699061</c:v>
                </c:pt>
                <c:pt idx="8">
                  <c:v>-0.8710908147889338</c:v>
                </c:pt>
              </c:numCache>
            </c:numRef>
          </c:val>
          <c:extLst>
            <c:ext xmlns:c16="http://schemas.microsoft.com/office/drawing/2014/chart" uri="{C3380CC4-5D6E-409C-BE32-E72D297353CC}">
              <c16:uniqueId val="{00000000-9613-423B-8E71-7FD3DBAB0995}"/>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Sheet1!$B$4:$J$4</c:f>
              <c:numCache>
                <c:formatCode>0.0</c:formatCode>
                <c:ptCount val="9"/>
                <c:pt idx="0">
                  <c:v>0.91037338358597975</c:v>
                </c:pt>
                <c:pt idx="1">
                  <c:v>1.0372286911348458</c:v>
                </c:pt>
                <c:pt idx="2">
                  <c:v>1.2387047678301029</c:v>
                </c:pt>
                <c:pt idx="3">
                  <c:v>1.4401808445253608</c:v>
                </c:pt>
                <c:pt idx="4">
                  <c:v>1.3730221522936088</c:v>
                </c:pt>
                <c:pt idx="5">
                  <c:v>1.3506359215496906</c:v>
                </c:pt>
                <c:pt idx="6">
                  <c:v>1.3282496908057733</c:v>
                </c:pt>
                <c:pt idx="7">
                  <c:v>1.3058634600618559</c:v>
                </c:pt>
                <c:pt idx="8">
                  <c:v>1.1715460755983509</c:v>
                </c:pt>
              </c:numCache>
            </c:numRef>
          </c:val>
          <c:extLst>
            <c:ext xmlns:c16="http://schemas.microsoft.com/office/drawing/2014/chart" uri="{C3380CC4-5D6E-409C-BE32-E72D297353CC}">
              <c16:uniqueId val="{00000001-9613-423B-8E71-7FD3DBAB0995}"/>
            </c:ext>
          </c:extLst>
        </c:ser>
        <c:ser>
          <c:idx val="3"/>
          <c:order val="3"/>
          <c:tx>
            <c:strRef>
              <c:f>Sheet1!$A$5</c:f>
              <c:strCache>
                <c:ptCount val="1"/>
                <c:pt idx="0">
                  <c:v>ծառայություններ</c:v>
                </c:pt>
              </c:strCache>
            </c:strRef>
          </c:tx>
          <c:spPr>
            <a:solidFill>
              <a:srgbClr val="4BACC6">
                <a:lumMod val="75000"/>
              </a:srgbClr>
            </a:solidFill>
            <a:ln>
              <a:solidFill>
                <a:srgbClr val="4F81BD"/>
              </a:solid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Sheet1!$B$5:$J$5</c:f>
              <c:numCache>
                <c:formatCode>0.0</c:formatCode>
                <c:ptCount val="9"/>
                <c:pt idx="0">
                  <c:v>12.483193511573912</c:v>
                </c:pt>
                <c:pt idx="1">
                  <c:v>10.217903569319187</c:v>
                </c:pt>
                <c:pt idx="2">
                  <c:v>10.555287177740103</c:v>
                </c:pt>
                <c:pt idx="3">
                  <c:v>9.8323223025524253</c:v>
                </c:pt>
                <c:pt idx="4">
                  <c:v>5.9283119765389598</c:v>
                </c:pt>
                <c:pt idx="5">
                  <c:v>1.9279063338338085</c:v>
                </c:pt>
                <c:pt idx="6">
                  <c:v>2.7954641840590209</c:v>
                </c:pt>
                <c:pt idx="7">
                  <c:v>6.6512768517266379</c:v>
                </c:pt>
                <c:pt idx="8">
                  <c:v>2.2170922839088769</c:v>
                </c:pt>
              </c:numCache>
            </c:numRef>
          </c:val>
          <c:extLst>
            <c:ext xmlns:c16="http://schemas.microsoft.com/office/drawing/2014/chart" uri="{C3380CC4-5D6E-409C-BE32-E72D297353CC}">
              <c16:uniqueId val="{00000002-9613-423B-8E71-7FD3DBAB0995}"/>
            </c:ext>
          </c:extLst>
        </c:ser>
        <c:ser>
          <c:idx val="4"/>
          <c:order val="4"/>
          <c:tx>
            <c:strRef>
              <c:f>Sheet1!$A$6</c:f>
              <c:strCache>
                <c:ptCount val="1"/>
                <c:pt idx="0">
                  <c:v>առևտուր</c:v>
                </c:pt>
              </c:strCache>
            </c:strRef>
          </c:tx>
          <c:spPr>
            <a:solidFill>
              <a:srgbClr val="F79646"/>
            </a:solidFill>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Sheet1!$B$6:$J$6</c:f>
              <c:numCache>
                <c:formatCode>0.0</c:formatCode>
                <c:ptCount val="9"/>
                <c:pt idx="0">
                  <c:v>2.2494476716460814</c:v>
                </c:pt>
                <c:pt idx="1">
                  <c:v>2.3129913911841062</c:v>
                </c:pt>
                <c:pt idx="2">
                  <c:v>3.3169821598848985</c:v>
                </c:pt>
                <c:pt idx="3">
                  <c:v>3.6728269892978394</c:v>
                </c:pt>
                <c:pt idx="4">
                  <c:v>3.6347007575750228</c:v>
                </c:pt>
                <c:pt idx="5">
                  <c:v>2.57987501324381</c:v>
                </c:pt>
                <c:pt idx="6">
                  <c:v>2.5925837571514161</c:v>
                </c:pt>
                <c:pt idx="7">
                  <c:v>2.9865548182871695</c:v>
                </c:pt>
                <c:pt idx="8">
                  <c:v>2.7705061718578845</c:v>
                </c:pt>
              </c:numCache>
            </c:numRef>
          </c:val>
          <c:extLst>
            <c:ext xmlns:c16="http://schemas.microsoft.com/office/drawing/2014/chart" uri="{C3380CC4-5D6E-409C-BE32-E72D297353CC}">
              <c16:uniqueId val="{00000003-9613-423B-8E71-7FD3DBAB0995}"/>
            </c:ext>
          </c:extLst>
        </c:ser>
        <c:dLbls>
          <c:showLegendKey val="0"/>
          <c:showVal val="0"/>
          <c:showCatName val="0"/>
          <c:showSerName val="0"/>
          <c:showPercent val="0"/>
          <c:showBubbleSize val="0"/>
        </c:dLbls>
        <c:gapWidth val="219"/>
        <c:overlap val="100"/>
        <c:axId val="187919360"/>
        <c:axId val="187953920"/>
        <c:extLst>
          <c:ext xmlns:c15="http://schemas.microsoft.com/office/drawing/2012/chart" uri="{02D57815-91ED-43cb-92C2-25804820EDAC}">
            <c15:filteredBarSeries>
              <c15:ser>
                <c:idx val="5"/>
                <c:order val="5"/>
                <c:tx>
                  <c:strRef>
                    <c:extLst>
                      <c:ext uri="{02D57815-91ED-43cb-92C2-25804820EDAC}">
                        <c15:formulaRef>
                          <c15:sqref>Sheet1!$A$7</c15:sqref>
                        </c15:formulaRef>
                      </c:ext>
                    </c:extLst>
                    <c:strCache>
                      <c:ptCount val="1"/>
                      <c:pt idx="0">
                        <c:v>այլ </c:v>
                      </c:pt>
                    </c:strCache>
                  </c:strRef>
                </c:tx>
                <c:spPr>
                  <a:solidFill>
                    <a:srgbClr val="4F81BD">
                      <a:lumMod val="60000"/>
                      <a:lumOff val="40000"/>
                    </a:srgbClr>
                  </a:solidFill>
                </c:spPr>
                <c:invertIfNegative val="0"/>
                <c:cat>
                  <c:strRef>
                    <c:extLst>
                      <c:ext uri="{02D57815-91ED-43cb-92C2-25804820EDAC}">
                        <c15:formulaRef>
                          <c15:sqref>Sheet1!$B$1:$J$1</c15:sqref>
                        </c15:formulaRef>
                      </c:ext>
                    </c:extLst>
                    <c:strCache>
                      <c:ptCount val="9"/>
                      <c:pt idx="0">
                        <c:v>I</c:v>
                      </c:pt>
                      <c:pt idx="1">
                        <c:v>II</c:v>
                      </c:pt>
                      <c:pt idx="2">
                        <c:v>III</c:v>
                      </c:pt>
                      <c:pt idx="3">
                        <c:v>IV</c:v>
                      </c:pt>
                      <c:pt idx="4">
                        <c:v>V</c:v>
                      </c:pt>
                      <c:pt idx="5">
                        <c:v>VI</c:v>
                      </c:pt>
                      <c:pt idx="6">
                        <c:v>VII</c:v>
                      </c:pt>
                      <c:pt idx="7">
                        <c:v>VIII</c:v>
                      </c:pt>
                      <c:pt idx="8">
                        <c:v>IX</c:v>
                      </c:pt>
                    </c:strCache>
                  </c:strRef>
                </c:cat>
                <c:val>
                  <c:numRef>
                    <c:extLst>
                      <c:ext uri="{02D57815-91ED-43cb-92C2-25804820EDAC}">
                        <c15:formulaRef>
                          <c15:sqref>Sheet1!$B$7:$J$7</c15:sqref>
                        </c15:formulaRef>
                      </c:ext>
                    </c:extLst>
                    <c:numCache>
                      <c:formatCode>0.0</c:formatCode>
                      <c:ptCount val="9"/>
                      <c:pt idx="0">
                        <c:v>-4.8440668625783978</c:v>
                      </c:pt>
                      <c:pt idx="1">
                        <c:v>-2.3832089496495694</c:v>
                      </c:pt>
                      <c:pt idx="2">
                        <c:v>-2.8577094677058028</c:v>
                      </c:pt>
                      <c:pt idx="3">
                        <c:v>-2.4832667289730352</c:v>
                      </c:pt>
                      <c:pt idx="4">
                        <c:v>1.5902950395502273</c:v>
                      </c:pt>
                      <c:pt idx="5">
                        <c:v>2.4406692498466693</c:v>
                      </c:pt>
                      <c:pt idx="6">
                        <c:v>-0.23010740980843103</c:v>
                      </c:pt>
                      <c:pt idx="7">
                        <c:v>0.70584812916133188</c:v>
                      </c:pt>
                      <c:pt idx="8">
                        <c:v>0.31194628342381581</c:v>
                      </c:pt>
                    </c:numCache>
                  </c:numRef>
                </c:val>
                <c:extLst>
                  <c:ext xmlns:c16="http://schemas.microsoft.com/office/drawing/2014/chart" uri="{C3380CC4-5D6E-409C-BE32-E72D297353CC}">
                    <c16:uniqueId val="{0000000F-9613-423B-8E71-7FD3DBAB0995}"/>
                  </c:ext>
                </c:extLst>
              </c15:ser>
            </c15:filteredBarSeries>
          </c:ext>
        </c:extLst>
      </c:barChart>
      <c:lineChart>
        <c:grouping val="standard"/>
        <c:varyColors val="0"/>
        <c:ser>
          <c:idx val="0"/>
          <c:order val="0"/>
          <c:tx>
            <c:strRef>
              <c:f>Sheet1!$A$2</c:f>
              <c:strCache>
                <c:ptCount val="1"/>
                <c:pt idx="0">
                  <c:v>ՏԱՑ</c:v>
                </c:pt>
              </c:strCache>
            </c:strRef>
          </c:tx>
          <c:spPr>
            <a:effectLst/>
          </c:spPr>
          <c:dLbls>
            <c:dLbl>
              <c:idx val="0"/>
              <c:layout>
                <c:manualLayout>
                  <c:x val="-7.0443544714639372E-2"/>
                  <c:y val="3.8678390484819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13-423B-8E71-7FD3DBAB0995}"/>
                </c:ext>
              </c:extLst>
            </c:dLbl>
            <c:dLbl>
              <c:idx val="1"/>
              <c:layout>
                <c:manualLayout>
                  <c:x val="-6.6155973405532545E-2"/>
                  <c:y val="4.51613726566188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13-423B-8E71-7FD3DBAB0995}"/>
                </c:ext>
              </c:extLst>
            </c:dLbl>
            <c:dLbl>
              <c:idx val="2"/>
              <c:layout>
                <c:manualLayout>
                  <c:x val="-7.0040441430786596E-2"/>
                  <c:y val="3.5052528527516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13-423B-8E71-7FD3DBAB0995}"/>
                </c:ext>
              </c:extLst>
            </c:dLbl>
            <c:dLbl>
              <c:idx val="3"/>
              <c:layout>
                <c:manualLayout>
                  <c:x val="-7.012210038990474E-2"/>
                  <c:y val="-5.10135415912643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13-423B-8E71-7FD3DBAB0995}"/>
                </c:ext>
              </c:extLst>
            </c:dLbl>
            <c:dLbl>
              <c:idx val="4"/>
              <c:layout>
                <c:manualLayout>
                  <c:x val="-6.6230814784320802E-2"/>
                  <c:y val="-5.0359920535979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613-423B-8E71-7FD3DBAB0995}"/>
                </c:ext>
              </c:extLst>
            </c:dLbl>
            <c:dLbl>
              <c:idx val="5"/>
              <c:layout>
                <c:manualLayout>
                  <c:x val="-4.6028995679161355E-2"/>
                  <c:y val="-5.1863946015941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613-423B-8E71-7FD3DBAB0995}"/>
                </c:ext>
              </c:extLst>
            </c:dLbl>
            <c:dLbl>
              <c:idx val="6"/>
              <c:layout>
                <c:manualLayout>
                  <c:x val="-5.8885383806519455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613-423B-8E71-7FD3DBAB0995}"/>
                </c:ext>
              </c:extLst>
            </c:dLbl>
            <c:dLbl>
              <c:idx val="7"/>
              <c:layout>
                <c:manualLayout>
                  <c:x val="-5.8885383806519455E-2"/>
                  <c:y val="-5.834683954619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613-423B-8E71-7FD3DBAB0995}"/>
                </c:ext>
              </c:extLst>
            </c:dLbl>
            <c:dLbl>
              <c:idx val="8"/>
              <c:layout>
                <c:manualLayout>
                  <c:x val="-3.3648790746582544E-2"/>
                  <c:y val="-5.186385737439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613-423B-8E71-7FD3DBAB0995}"/>
                </c:ext>
              </c:extLst>
            </c:dLbl>
            <c:dLbl>
              <c:idx val="9"/>
              <c:layout>
                <c:manualLayout>
                  <c:x val="-1.6824395373291275E-2"/>
                  <c:y val="3.8897893030794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613-423B-8E71-7FD3DBAB0995}"/>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Sheet1!$B$2:$J$2</c:f>
              <c:numCache>
                <c:formatCode>0.0</c:formatCode>
                <c:ptCount val="9"/>
                <c:pt idx="0">
                  <c:v>11.082558667182113</c:v>
                </c:pt>
                <c:pt idx="1">
                  <c:v>11.326720183465838</c:v>
                </c:pt>
                <c:pt idx="2">
                  <c:v>13.995446267327168</c:v>
                </c:pt>
                <c:pt idx="3">
                  <c:v>12.299999999999997</c:v>
                </c:pt>
                <c:pt idx="4">
                  <c:v>13.599999999999994</c:v>
                </c:pt>
                <c:pt idx="5">
                  <c:v>6.7999999999999972</c:v>
                </c:pt>
                <c:pt idx="6">
                  <c:v>6</c:v>
                </c:pt>
                <c:pt idx="7">
                  <c:v>10.900000000000006</c:v>
                </c:pt>
                <c:pt idx="8">
                  <c:v>5.5999999999999943</c:v>
                </c:pt>
              </c:numCache>
            </c:numRef>
          </c:val>
          <c:smooth val="0"/>
          <c:extLst>
            <c:ext xmlns:c16="http://schemas.microsoft.com/office/drawing/2014/chart" uri="{C3380CC4-5D6E-409C-BE32-E72D297353CC}">
              <c16:uniqueId val="{0000000E-9613-423B-8E71-7FD3DBAB0995}"/>
            </c:ext>
          </c:extLst>
        </c:ser>
        <c:dLbls>
          <c:showLegendKey val="0"/>
          <c:showVal val="0"/>
          <c:showCatName val="0"/>
          <c:showSerName val="0"/>
          <c:showPercent val="0"/>
          <c:showBubbleSize val="0"/>
        </c:dLbls>
        <c:marker val="1"/>
        <c:smooth val="0"/>
        <c:axId val="187919360"/>
        <c:axId val="187953920"/>
      </c:lineChart>
      <c:catAx>
        <c:axId val="18791936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953920"/>
        <c:crosses val="autoZero"/>
        <c:auto val="1"/>
        <c:lblAlgn val="ctr"/>
        <c:lblOffset val="100"/>
        <c:noMultiLvlLbl val="0"/>
      </c:catAx>
      <c:valAx>
        <c:axId val="187953920"/>
        <c:scaling>
          <c:orientation val="minMax"/>
          <c:max val="18"/>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919360"/>
        <c:crosses val="autoZero"/>
        <c:crossBetween val="between"/>
        <c:majorUnit val="6"/>
      </c:valAx>
      <c:spPr>
        <a:solidFill>
          <a:sysClr val="window" lastClr="FFFFFF"/>
        </a:solidFill>
        <a:ln>
          <a:noFill/>
        </a:ln>
        <a:effectLst/>
      </c:spPr>
    </c:plotArea>
    <c:legend>
      <c:legendPos val="b"/>
      <c:layout>
        <c:manualLayout>
          <c:xMode val="edge"/>
          <c:yMode val="edge"/>
          <c:x val="4.7624630517399839E-2"/>
          <c:y val="0.81048201227682859"/>
          <c:w val="0.86072540406133446"/>
          <c:h val="0.1830350055513725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64664972655310515"/>
        </c:manualLayout>
      </c:layout>
      <c:barChart>
        <c:barDir val="col"/>
        <c:grouping val="clustered"/>
        <c:varyColors val="0"/>
        <c:ser>
          <c:idx val="1"/>
          <c:order val="0"/>
          <c:tx>
            <c:strRef>
              <c:f>Sheet1!$E$1</c:f>
              <c:strCache>
                <c:ptCount val="1"/>
                <c:pt idx="0">
                  <c:v>Գործազուրկներ, հազ. մարդ</c:v>
                </c:pt>
              </c:strCache>
            </c:strRef>
          </c:tx>
          <c:spPr>
            <a:solidFill>
              <a:srgbClr val="1F497D"/>
            </a:solidFill>
            <a:ln>
              <a:solidFill>
                <a:srgbClr val="1F497D"/>
              </a:solidFill>
            </a:ln>
            <a:effectLst/>
          </c:spPr>
          <c:invertIfNegative val="0"/>
          <c:cat>
            <c:multiLvlStrRef>
              <c:f>Sheet1!$A$2:$B$12</c:f>
              <c:multiLvlStrCache>
                <c:ptCount val="10"/>
                <c:lvl>
                  <c:pt idx="0">
                    <c:v>I</c:v>
                  </c:pt>
                  <c:pt idx="1">
                    <c:v>II</c:v>
                  </c:pt>
                  <c:pt idx="2">
                    <c:v>III</c:v>
                  </c:pt>
                  <c:pt idx="3">
                    <c:v>IV</c:v>
                  </c:pt>
                  <c:pt idx="4">
                    <c:v>I</c:v>
                  </c:pt>
                  <c:pt idx="5">
                    <c:v>II</c:v>
                  </c:pt>
                  <c:pt idx="6">
                    <c:v>III</c:v>
                  </c:pt>
                  <c:pt idx="7">
                    <c:v>IV</c:v>
                  </c:pt>
                  <c:pt idx="8">
                    <c:v>I</c:v>
                  </c:pt>
                  <c:pt idx="9">
                    <c:v>II</c:v>
                  </c:pt>
                </c:lvl>
                <c:lvl>
                  <c:pt idx="0">
                    <c:v>2021</c:v>
                  </c:pt>
                  <c:pt idx="4">
                    <c:v>2022</c:v>
                  </c:pt>
                  <c:pt idx="8">
                    <c:v>2023</c:v>
                  </c:pt>
                </c:lvl>
              </c:multiLvlStrCache>
            </c:multiLvlStrRef>
          </c:cat>
          <c:val>
            <c:numRef>
              <c:f>Sheet1!$E$2:$E$12</c:f>
              <c:numCache>
                <c:formatCode>0.0</c:formatCode>
                <c:ptCount val="10"/>
                <c:pt idx="0">
                  <c:v>207.5</c:v>
                </c:pt>
                <c:pt idx="1">
                  <c:v>197.4</c:v>
                </c:pt>
                <c:pt idx="2">
                  <c:v>198.6</c:v>
                </c:pt>
                <c:pt idx="3">
                  <c:v>187.8</c:v>
                </c:pt>
                <c:pt idx="4">
                  <c:v>186.4</c:v>
                </c:pt>
                <c:pt idx="5">
                  <c:v>170</c:v>
                </c:pt>
                <c:pt idx="6">
                  <c:v>158</c:v>
                </c:pt>
                <c:pt idx="7">
                  <c:v>165.8</c:v>
                </c:pt>
                <c:pt idx="8">
                  <c:v>179.6</c:v>
                </c:pt>
                <c:pt idx="9">
                  <c:v>160.69999999999999</c:v>
                </c:pt>
              </c:numCache>
            </c:numRef>
          </c:val>
          <c:extLst>
            <c:ext xmlns:c16="http://schemas.microsoft.com/office/drawing/2014/chart" uri="{C3380CC4-5D6E-409C-BE32-E72D297353CC}">
              <c16:uniqueId val="{00000000-8C04-41BB-A14C-820A59B6F073}"/>
            </c:ext>
          </c:extLst>
        </c:ser>
        <c:ser>
          <c:idx val="0"/>
          <c:order val="2"/>
          <c:tx>
            <c:strRef>
              <c:f>Sheet1!$D$1</c:f>
              <c:strCache>
                <c:ptCount val="1"/>
                <c:pt idx="0">
                  <c:v>Զբաղվածներ, հազ. մարդ</c:v>
                </c:pt>
              </c:strCache>
            </c:strRef>
          </c:tx>
          <c:spPr>
            <a:solidFill>
              <a:srgbClr val="9BBB59"/>
            </a:solidFill>
            <a:ln>
              <a:solidFill>
                <a:srgbClr val="9BBB59"/>
              </a:solidFill>
            </a:ln>
          </c:spPr>
          <c:invertIfNegative val="0"/>
          <c:cat>
            <c:multiLvlStrRef>
              <c:f>Sheet1!$A$2:$B$12</c:f>
              <c:multiLvlStrCache>
                <c:ptCount val="10"/>
                <c:lvl>
                  <c:pt idx="0">
                    <c:v>I</c:v>
                  </c:pt>
                  <c:pt idx="1">
                    <c:v>II</c:v>
                  </c:pt>
                  <c:pt idx="2">
                    <c:v>III</c:v>
                  </c:pt>
                  <c:pt idx="3">
                    <c:v>IV</c:v>
                  </c:pt>
                  <c:pt idx="4">
                    <c:v>I</c:v>
                  </c:pt>
                  <c:pt idx="5">
                    <c:v>II</c:v>
                  </c:pt>
                  <c:pt idx="6">
                    <c:v>III</c:v>
                  </c:pt>
                  <c:pt idx="7">
                    <c:v>IV</c:v>
                  </c:pt>
                  <c:pt idx="8">
                    <c:v>I</c:v>
                  </c:pt>
                  <c:pt idx="9">
                    <c:v>II</c:v>
                  </c:pt>
                </c:lvl>
                <c:lvl>
                  <c:pt idx="0">
                    <c:v>2021</c:v>
                  </c:pt>
                  <c:pt idx="4">
                    <c:v>2022</c:v>
                  </c:pt>
                  <c:pt idx="8">
                    <c:v>2023</c:v>
                  </c:pt>
                </c:lvl>
              </c:multiLvlStrCache>
            </c:multiLvlStrRef>
          </c:cat>
          <c:val>
            <c:numRef>
              <c:f>Sheet1!$D$2:$D$12</c:f>
              <c:numCache>
                <c:formatCode>0.0</c:formatCode>
                <c:ptCount val="10"/>
                <c:pt idx="0">
                  <c:v>1036.5</c:v>
                </c:pt>
                <c:pt idx="1">
                  <c:v>1099.5999999999999</c:v>
                </c:pt>
                <c:pt idx="2">
                  <c:v>1126.5999999999999</c:v>
                </c:pt>
                <c:pt idx="3">
                  <c:v>1089.0999999999999</c:v>
                </c:pt>
                <c:pt idx="4">
                  <c:v>1070.5</c:v>
                </c:pt>
                <c:pt idx="5">
                  <c:v>1142.4000000000001</c:v>
                </c:pt>
                <c:pt idx="6">
                  <c:v>1202.4000000000001</c:v>
                </c:pt>
                <c:pt idx="7">
                  <c:v>1141.2</c:v>
                </c:pt>
                <c:pt idx="8">
                  <c:v>1129.7</c:v>
                </c:pt>
                <c:pt idx="9">
                  <c:v>1211.4000000000001</c:v>
                </c:pt>
              </c:numCache>
            </c:numRef>
          </c:val>
          <c:extLst>
            <c:ext xmlns:c16="http://schemas.microsoft.com/office/drawing/2014/chart" uri="{C3380CC4-5D6E-409C-BE32-E72D297353CC}">
              <c16:uniqueId val="{00000001-8C04-41BB-A14C-820A59B6F073}"/>
            </c:ext>
          </c:extLst>
        </c:ser>
        <c:ser>
          <c:idx val="3"/>
          <c:order val="3"/>
          <c:tx>
            <c:strRef>
              <c:f>Sheet1!$C$1</c:f>
              <c:strCache>
                <c:ptCount val="1"/>
                <c:pt idx="0">
                  <c:v>Վարձու աշխատողներ, հազ. մարդ (աճողական)</c:v>
                </c:pt>
              </c:strCache>
            </c:strRef>
          </c:tx>
          <c:invertIfNegative val="0"/>
          <c:cat>
            <c:multiLvlStrRef>
              <c:f>Sheet1!$A$2:$B$12</c:f>
              <c:multiLvlStrCache>
                <c:ptCount val="10"/>
                <c:lvl>
                  <c:pt idx="0">
                    <c:v>I</c:v>
                  </c:pt>
                  <c:pt idx="1">
                    <c:v>II</c:v>
                  </c:pt>
                  <c:pt idx="2">
                    <c:v>III</c:v>
                  </c:pt>
                  <c:pt idx="3">
                    <c:v>IV</c:v>
                  </c:pt>
                  <c:pt idx="4">
                    <c:v>I</c:v>
                  </c:pt>
                  <c:pt idx="5">
                    <c:v>II</c:v>
                  </c:pt>
                  <c:pt idx="6">
                    <c:v>III</c:v>
                  </c:pt>
                  <c:pt idx="7">
                    <c:v>IV</c:v>
                  </c:pt>
                  <c:pt idx="8">
                    <c:v>I</c:v>
                  </c:pt>
                  <c:pt idx="9">
                    <c:v>II</c:v>
                  </c:pt>
                </c:lvl>
                <c:lvl>
                  <c:pt idx="0">
                    <c:v>2021</c:v>
                  </c:pt>
                  <c:pt idx="4">
                    <c:v>2022</c:v>
                  </c:pt>
                  <c:pt idx="8">
                    <c:v>2023</c:v>
                  </c:pt>
                </c:lvl>
              </c:multiLvlStrCache>
            </c:multiLvlStrRef>
          </c:cat>
          <c:val>
            <c:numRef>
              <c:f>Sheet1!$C$2:$C$12</c:f>
              <c:numCache>
                <c:formatCode>0.0</c:formatCode>
                <c:ptCount val="10"/>
                <c:pt idx="0">
                  <c:v>622.83900000000006</c:v>
                </c:pt>
                <c:pt idx="1">
                  <c:v>635.14300000000003</c:v>
                </c:pt>
                <c:pt idx="2">
                  <c:v>642.71799999999996</c:v>
                </c:pt>
                <c:pt idx="3">
                  <c:v>649.69899999999996</c:v>
                </c:pt>
                <c:pt idx="4">
                  <c:v>659.03770028275221</c:v>
                </c:pt>
                <c:pt idx="5">
                  <c:v>672.03878902554391</c:v>
                </c:pt>
                <c:pt idx="6">
                  <c:v>677.56200000000001</c:v>
                </c:pt>
                <c:pt idx="7">
                  <c:v>684.78300000000002</c:v>
                </c:pt>
                <c:pt idx="8">
                  <c:v>699.23900000000003</c:v>
                </c:pt>
                <c:pt idx="9">
                  <c:v>710.34500000000003</c:v>
                </c:pt>
              </c:numCache>
            </c:numRef>
          </c:val>
          <c:extLst>
            <c:ext xmlns:c16="http://schemas.microsoft.com/office/drawing/2014/chart" uri="{C3380CC4-5D6E-409C-BE32-E72D297353CC}">
              <c16:uniqueId val="{00000002-8C04-41BB-A14C-820A59B6F073}"/>
            </c:ext>
          </c:extLst>
        </c:ser>
        <c:dLbls>
          <c:showLegendKey val="0"/>
          <c:showVal val="0"/>
          <c:showCatName val="0"/>
          <c:showSerName val="0"/>
          <c:showPercent val="0"/>
          <c:showBubbleSize val="0"/>
        </c:dLbls>
        <c:gapWidth val="150"/>
        <c:axId val="121480768"/>
        <c:axId val="1"/>
      </c:barChart>
      <c:lineChart>
        <c:grouping val="standard"/>
        <c:varyColors val="0"/>
        <c:ser>
          <c:idx val="2"/>
          <c:order val="1"/>
          <c:tx>
            <c:strRef>
              <c:f>Sheet1!$F$1</c:f>
              <c:strCache>
                <c:ptCount val="1"/>
                <c:pt idx="0">
                  <c:v>Գործազրկության մակարդակ, %, աջ առանցք</c:v>
                </c:pt>
              </c:strCache>
            </c:strRef>
          </c:tx>
          <c:spPr>
            <a:ln>
              <a:solidFill>
                <a:srgbClr val="4F81BD"/>
              </a:solidFill>
            </a:ln>
            <a:effectLst/>
          </c:spPr>
          <c:marker>
            <c:spPr>
              <a:solidFill>
                <a:srgbClr val="4F81BD"/>
              </a:solidFill>
              <a:ln>
                <a:solidFill>
                  <a:srgbClr val="4F81BD"/>
                </a:solidFill>
              </a:ln>
            </c:spPr>
          </c:marker>
          <c:dLbls>
            <c:dLbl>
              <c:idx val="0"/>
              <c:layout>
                <c:manualLayout>
                  <c:x val="-6.5966963710374527E-2"/>
                  <c:y val="-3.7333500643096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04-41BB-A14C-820A59B6F073}"/>
                </c:ext>
              </c:extLst>
            </c:dLbl>
            <c:dLbl>
              <c:idx val="1"/>
              <c:layout>
                <c:manualLayout>
                  <c:x val="-7.0205415939774002E-2"/>
                  <c:y val="-3.2000083654881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04-41BB-A14C-820A59B6F073}"/>
                </c:ext>
              </c:extLst>
            </c:dLbl>
            <c:dLbl>
              <c:idx val="2"/>
              <c:layout>
                <c:manualLayout>
                  <c:x val="-6.1516966067864269E-2"/>
                  <c:y val="-2.6790057617299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04-41BB-A14C-820A59B6F073}"/>
                </c:ext>
              </c:extLst>
            </c:dLbl>
            <c:dLbl>
              <c:idx val="3"/>
              <c:layout>
                <c:manualLayout>
                  <c:x val="-7.4003803416788472E-2"/>
                  <c:y val="-3.7538036829061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04-41BB-A14C-820A59B6F073}"/>
                </c:ext>
              </c:extLst>
            </c:dLbl>
            <c:dLbl>
              <c:idx val="4"/>
              <c:layout>
                <c:manualLayout>
                  <c:x val="-5.9880239520958084E-2"/>
                  <c:y val="-2.6560424966799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C04-41BB-A14C-820A59B6F073}"/>
                </c:ext>
              </c:extLst>
            </c:dLbl>
            <c:dLbl>
              <c:idx val="5"/>
              <c:layout>
                <c:manualLayout>
                  <c:x val="-5.588822355289421E-2"/>
                  <c:y val="-2.1248339973439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C04-41BB-A14C-820A59B6F073}"/>
                </c:ext>
              </c:extLst>
            </c:dLbl>
            <c:dLbl>
              <c:idx val="6"/>
              <c:layout>
                <c:manualLayout>
                  <c:x val="-6.3872255489021951E-2"/>
                  <c:y val="-2.6560424966799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C04-41BB-A14C-820A59B6F073}"/>
                </c:ext>
              </c:extLst>
            </c:dLbl>
            <c:dLbl>
              <c:idx val="7"/>
              <c:layout>
                <c:manualLayout>
                  <c:x val="-6.3872255489022103E-2"/>
                  <c:y val="-3.1872509960159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C04-41BB-A14C-820A59B6F073}"/>
                </c:ext>
              </c:extLst>
            </c:dLbl>
            <c:dLbl>
              <c:idx val="8"/>
              <c:layout>
                <c:manualLayout>
                  <c:x val="-5.988023952095823E-2"/>
                  <c:y val="-3.1872509960159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C04-41BB-A14C-820A59B6F073}"/>
                </c:ext>
              </c:extLst>
            </c:dLbl>
            <c:dLbl>
              <c:idx val="9"/>
              <c:layout>
                <c:manualLayout>
                  <c:x val="-4.3912175648702596E-2"/>
                  <c:y val="-2.6560424966799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C04-41BB-A14C-820A59B6F073}"/>
                </c:ext>
              </c:extLst>
            </c:dLbl>
            <c:spPr>
              <a:noFill/>
              <a:ln w="25392">
                <a:noFill/>
              </a:ln>
            </c:spPr>
            <c:txPr>
              <a:bodyPr wrap="square" lIns="38100" tIns="19050" rIns="38100" bIns="19050" anchor="ctr">
                <a:spAutoFit/>
              </a:bodyPr>
              <a:lstStyle/>
              <a:p>
                <a:pPr>
                  <a:defRPr sz="7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Sheet1!$B$2:$B$12</c:f>
              <c:strCache>
                <c:ptCount val="10"/>
                <c:pt idx="0">
                  <c:v>I</c:v>
                </c:pt>
                <c:pt idx="1">
                  <c:v>II</c:v>
                </c:pt>
                <c:pt idx="2">
                  <c:v>III</c:v>
                </c:pt>
                <c:pt idx="3">
                  <c:v>IV</c:v>
                </c:pt>
                <c:pt idx="4">
                  <c:v>I</c:v>
                </c:pt>
                <c:pt idx="5">
                  <c:v>II</c:v>
                </c:pt>
                <c:pt idx="6">
                  <c:v>III</c:v>
                </c:pt>
                <c:pt idx="7">
                  <c:v>IV</c:v>
                </c:pt>
                <c:pt idx="8">
                  <c:v>I</c:v>
                </c:pt>
                <c:pt idx="9">
                  <c:v>II</c:v>
                </c:pt>
              </c:strCache>
            </c:strRef>
          </c:cat>
          <c:val>
            <c:numRef>
              <c:f>Sheet1!$F$2:$F$12</c:f>
              <c:numCache>
                <c:formatCode>0.0</c:formatCode>
                <c:ptCount val="10"/>
                <c:pt idx="0">
                  <c:v>16.680064308681672</c:v>
                </c:pt>
                <c:pt idx="1">
                  <c:v>15.219737856592136</c:v>
                </c:pt>
                <c:pt idx="2">
                  <c:v>14.986417144581948</c:v>
                </c:pt>
                <c:pt idx="3">
                  <c:v>14.707494713759885</c:v>
                </c:pt>
                <c:pt idx="4">
                  <c:v>14.830137640225951</c:v>
                </c:pt>
                <c:pt idx="5">
                  <c:v>12.953367875647666</c:v>
                </c:pt>
                <c:pt idx="6">
                  <c:v>11.614231108497499</c:v>
                </c:pt>
                <c:pt idx="7">
                  <c:v>12.685539403213467</c:v>
                </c:pt>
                <c:pt idx="8">
                  <c:v>13.71725349423356</c:v>
                </c:pt>
                <c:pt idx="9">
                  <c:v>11.711974345893156</c:v>
                </c:pt>
              </c:numCache>
            </c:numRef>
          </c:val>
          <c:smooth val="0"/>
          <c:extLst>
            <c:ext xmlns:c16="http://schemas.microsoft.com/office/drawing/2014/chart" uri="{C3380CC4-5D6E-409C-BE32-E72D297353CC}">
              <c16:uniqueId val="{0000000D-8C04-41BB-A14C-820A59B6F073}"/>
            </c:ext>
          </c:extLst>
        </c:ser>
        <c:dLbls>
          <c:showLegendKey val="0"/>
          <c:showVal val="0"/>
          <c:showCatName val="0"/>
          <c:showSerName val="0"/>
          <c:showPercent val="0"/>
          <c:showBubbleSize val="0"/>
        </c:dLbls>
        <c:marker val="1"/>
        <c:smooth val="0"/>
        <c:axId val="3"/>
        <c:axId val="4"/>
      </c:lineChart>
      <c:catAx>
        <c:axId val="121480768"/>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0"/>
        <c:noMultiLvlLbl val="0"/>
      </c:catAx>
      <c:valAx>
        <c:axId val="1"/>
        <c:scaling>
          <c:orientation val="minMax"/>
          <c:max val="1400"/>
          <c:min val="0"/>
        </c:scaling>
        <c:delete val="0"/>
        <c:axPos val="l"/>
        <c:majorGridlines>
          <c:spPr>
            <a:ln w="9522" cap="flat" cmpd="sng" algn="ctr">
              <a:solidFill>
                <a:schemeClr val="tx1">
                  <a:lumMod val="15000"/>
                  <a:lumOff val="85000"/>
                </a:schemeClr>
              </a:solidFill>
              <a:round/>
            </a:ln>
            <a:effectLst/>
          </c:spPr>
        </c:majorGridlines>
        <c:numFmt formatCode="0.0" sourceLinked="1"/>
        <c:majorTickMark val="none"/>
        <c:minorTickMark val="none"/>
        <c:tickLblPos val="nextTo"/>
        <c:spPr>
          <a:ln w="9522">
            <a:noFill/>
          </a:ln>
        </c:spPr>
        <c:txPr>
          <a:bodyPr rot="-6000000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crossAx val="121480768"/>
        <c:crosses val="autoZero"/>
        <c:crossBetween val="between"/>
        <c:majorUnit val="30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22"/>
        </c:scaling>
        <c:delete val="0"/>
        <c:axPos val="r"/>
        <c:numFmt formatCode="0.0" sourceLinked="1"/>
        <c:majorTickMark val="out"/>
        <c:minorTickMark val="none"/>
        <c:tickLblPos val="nextTo"/>
        <c:txPr>
          <a:bodyPr/>
          <a:lstStyle/>
          <a:p>
            <a:pPr>
              <a:defRPr sz="700">
                <a:latin typeface="GHEA Grapalat" panose="02000506050000020003" pitchFamily="50" charset="0"/>
              </a:defRPr>
            </a:pPr>
            <a:endParaRPr lang="en-US"/>
          </a:p>
        </c:txPr>
        <c:crossAx val="3"/>
        <c:crosses val="max"/>
        <c:crossBetween val="between"/>
      </c:valAx>
      <c:spPr>
        <a:solidFill>
          <a:schemeClr val="bg1"/>
        </a:solidFill>
        <a:ln>
          <a:noFill/>
        </a:ln>
        <a:effectLst/>
      </c:spPr>
    </c:plotArea>
    <c:legend>
      <c:legendPos val="b"/>
      <c:layout>
        <c:manualLayout>
          <c:xMode val="edge"/>
          <c:yMode val="edge"/>
          <c:x val="3.0738208622125826E-2"/>
          <c:y val="0.79563405171963064"/>
          <c:w val="0.92413804311612757"/>
          <c:h val="0.19374177829364955"/>
        </c:manualLayout>
      </c:layout>
      <c:overlay val="0"/>
      <c:spPr>
        <a:noFill/>
        <a:ln w="25392">
          <a:noFill/>
        </a:ln>
      </c:spPr>
      <c:txPr>
        <a:bodyPr rot="0" spcFirstLastPara="1" vertOverflow="ellipsis" vert="horz" wrap="square" anchor="ctr" anchorCtr="1"/>
        <a:lstStyle/>
        <a:p>
          <a:pPr>
            <a:defRPr sz="7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2" cap="flat" cmpd="sng" algn="ctr">
      <a:solidFill>
        <a:schemeClr val="bg2"/>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1697287839014E-2"/>
          <c:y val="6.2195054565547726E-2"/>
          <c:w val="0.84915654061760815"/>
          <c:h val="0.716784724618586"/>
        </c:manualLayout>
      </c:layout>
      <c:barChart>
        <c:barDir val="col"/>
        <c:grouping val="clustered"/>
        <c:varyColors val="0"/>
        <c:ser>
          <c:idx val="1"/>
          <c:order val="2"/>
          <c:tx>
            <c:strRef>
              <c:f>Sheet1!$E$1</c:f>
              <c:strCache>
                <c:ptCount val="1"/>
                <c:pt idx="0">
                  <c:v>Պետական հատված</c:v>
                </c:pt>
              </c:strCache>
            </c:strRef>
          </c:tx>
          <c:spPr>
            <a:solidFill>
              <a:srgbClr val="4F81BD">
                <a:lumMod val="60000"/>
                <a:lumOff val="40000"/>
              </a:srgbClr>
            </a:solidFill>
            <a:effectLst/>
          </c:spPr>
          <c:invertIfNegative val="0"/>
          <c:cat>
            <c:strRef>
              <c:f>Sheet1!$B$2:$B$12</c:f>
              <c:strCache>
                <c:ptCount val="11"/>
                <c:pt idx="0">
                  <c:v>I</c:v>
                </c:pt>
                <c:pt idx="1">
                  <c:v>I-II</c:v>
                </c:pt>
                <c:pt idx="2">
                  <c:v>I-III</c:v>
                </c:pt>
                <c:pt idx="3">
                  <c:v>I-IV</c:v>
                </c:pt>
                <c:pt idx="4">
                  <c:v>I</c:v>
                </c:pt>
                <c:pt idx="5">
                  <c:v>I-II</c:v>
                </c:pt>
                <c:pt idx="6">
                  <c:v>I-III</c:v>
                </c:pt>
                <c:pt idx="7">
                  <c:v>I-IV</c:v>
                </c:pt>
                <c:pt idx="8">
                  <c:v>I</c:v>
                </c:pt>
                <c:pt idx="9">
                  <c:v>I-II</c:v>
                </c:pt>
                <c:pt idx="10">
                  <c:v>I-III</c:v>
                </c:pt>
              </c:strCache>
            </c:strRef>
          </c:cat>
          <c:val>
            <c:numRef>
              <c:f>Sheet1!$E$2:$E$12</c:f>
              <c:numCache>
                <c:formatCode>0.0</c:formatCode>
                <c:ptCount val="11"/>
                <c:pt idx="0">
                  <c:v>2.9019239651216822</c:v>
                </c:pt>
                <c:pt idx="1">
                  <c:v>3.8909904487258018</c:v>
                </c:pt>
                <c:pt idx="2">
                  <c:v>3.5966949030454884</c:v>
                </c:pt>
                <c:pt idx="3">
                  <c:v>5.2330498519945507</c:v>
                </c:pt>
                <c:pt idx="4">
                  <c:v>4.0999999999999943</c:v>
                </c:pt>
                <c:pt idx="5">
                  <c:v>4.5000000000000142</c:v>
                </c:pt>
                <c:pt idx="6">
                  <c:v>4.5</c:v>
                </c:pt>
                <c:pt idx="7">
                  <c:v>4.3343342225992529</c:v>
                </c:pt>
                <c:pt idx="8">
                  <c:v>9.0999999999999943</c:v>
                </c:pt>
                <c:pt idx="9" formatCode="General">
                  <c:v>9.1999999999999993</c:v>
                </c:pt>
                <c:pt idx="10" formatCode="General">
                  <c:v>4.5</c:v>
                </c:pt>
              </c:numCache>
            </c:numRef>
          </c:val>
          <c:extLst>
            <c:ext xmlns:c16="http://schemas.microsoft.com/office/drawing/2014/chart" uri="{C3380CC4-5D6E-409C-BE32-E72D297353CC}">
              <c16:uniqueId val="{00000000-9CA7-409B-A021-4995992CBED1}"/>
            </c:ext>
          </c:extLst>
        </c:ser>
        <c:ser>
          <c:idx val="2"/>
          <c:order val="3"/>
          <c:tx>
            <c:strRef>
              <c:f>Sheet1!$F$1</c:f>
              <c:strCache>
                <c:ptCount val="1"/>
                <c:pt idx="0">
                  <c:v>Մասնավոր հատված</c:v>
                </c:pt>
              </c:strCache>
            </c:strRef>
          </c:tx>
          <c:spPr>
            <a:solidFill>
              <a:srgbClr val="1F497D"/>
            </a:solidFill>
          </c:spPr>
          <c:invertIfNegative val="0"/>
          <c:cat>
            <c:strRef>
              <c:f>Sheet1!$B$2:$B$12</c:f>
              <c:strCache>
                <c:ptCount val="11"/>
                <c:pt idx="0">
                  <c:v>I</c:v>
                </c:pt>
                <c:pt idx="1">
                  <c:v>I-II</c:v>
                </c:pt>
                <c:pt idx="2">
                  <c:v>I-III</c:v>
                </c:pt>
                <c:pt idx="3">
                  <c:v>I-IV</c:v>
                </c:pt>
                <c:pt idx="4">
                  <c:v>I</c:v>
                </c:pt>
                <c:pt idx="5">
                  <c:v>I-II</c:v>
                </c:pt>
                <c:pt idx="6">
                  <c:v>I-III</c:v>
                </c:pt>
                <c:pt idx="7">
                  <c:v>I-IV</c:v>
                </c:pt>
                <c:pt idx="8">
                  <c:v>I</c:v>
                </c:pt>
                <c:pt idx="9">
                  <c:v>I-II</c:v>
                </c:pt>
                <c:pt idx="10">
                  <c:v>I-III</c:v>
                </c:pt>
              </c:strCache>
            </c:strRef>
          </c:cat>
          <c:val>
            <c:numRef>
              <c:f>Sheet1!$F$2:$F$12</c:f>
              <c:numCache>
                <c:formatCode>0.0</c:formatCode>
                <c:ptCount val="11"/>
                <c:pt idx="0">
                  <c:v>1.7486823752919491</c:v>
                </c:pt>
                <c:pt idx="1">
                  <c:v>5.8940087556901517</c:v>
                </c:pt>
                <c:pt idx="2">
                  <c:v>7.2665084623591696</c:v>
                </c:pt>
                <c:pt idx="3">
                  <c:v>8.3985042520254893</c:v>
                </c:pt>
                <c:pt idx="4">
                  <c:v>11.200000000000017</c:v>
                </c:pt>
                <c:pt idx="5">
                  <c:v>13.199999999999989</c:v>
                </c:pt>
                <c:pt idx="6">
                  <c:v>16.199999999999989</c:v>
                </c:pt>
                <c:pt idx="7">
                  <c:v>19.037528863006202</c:v>
                </c:pt>
                <c:pt idx="8">
                  <c:v>26.700000000000003</c:v>
                </c:pt>
                <c:pt idx="9" formatCode="General">
                  <c:v>22.1</c:v>
                </c:pt>
                <c:pt idx="10" formatCode="General">
                  <c:v>16.2</c:v>
                </c:pt>
              </c:numCache>
            </c:numRef>
          </c:val>
          <c:extLst>
            <c:ext xmlns:c16="http://schemas.microsoft.com/office/drawing/2014/chart" uri="{C3380CC4-5D6E-409C-BE32-E72D297353CC}">
              <c16:uniqueId val="{00000001-9CA7-409B-A021-4995992CBED1}"/>
            </c:ext>
          </c:extLst>
        </c:ser>
        <c:dLbls>
          <c:showLegendKey val="0"/>
          <c:showVal val="0"/>
          <c:showCatName val="0"/>
          <c:showSerName val="0"/>
          <c:showPercent val="0"/>
          <c:showBubbleSize val="0"/>
        </c:dLbls>
        <c:gapWidth val="150"/>
        <c:axId val="175222288"/>
        <c:axId val="1"/>
      </c:barChart>
      <c:lineChart>
        <c:grouping val="standard"/>
        <c:varyColors val="0"/>
        <c:ser>
          <c:idx val="3"/>
          <c:order val="0"/>
          <c:tx>
            <c:strRef>
              <c:f>Sheet1!$C$1</c:f>
              <c:strCache>
                <c:ptCount val="1"/>
                <c:pt idx="0">
                  <c:v>Ընդամենը (իրական)</c:v>
                </c:pt>
              </c:strCache>
            </c:strRef>
          </c:tx>
          <c:dLbls>
            <c:dLbl>
              <c:idx val="0"/>
              <c:layout>
                <c:manualLayout>
                  <c:x val="-0.10015054424503243"/>
                  <c:y val="1.0205895577793812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A7-409B-A021-4995992CBED1}"/>
                </c:ext>
              </c:extLst>
            </c:dLbl>
            <c:dLbl>
              <c:idx val="1"/>
              <c:layout>
                <c:manualLayout>
                  <c:x val="-6.4187021667336627E-2"/>
                  <c:y val="1.62089698946994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A7-409B-A021-4995992CBED1}"/>
                </c:ext>
              </c:extLst>
            </c:dLbl>
            <c:dLbl>
              <c:idx val="2"/>
              <c:layout>
                <c:manualLayout>
                  <c:x val="-6.4093069447400189E-2"/>
                  <c:y val="2.1248339973439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A7-409B-A021-4995992CBED1}"/>
                </c:ext>
              </c:extLst>
            </c:dLbl>
            <c:dLbl>
              <c:idx val="3"/>
              <c:layout>
                <c:manualLayout>
                  <c:x val="-5.618626500516264E-2"/>
                  <c:y val="2.62538298250567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A7-409B-A021-4995992CBED1}"/>
                </c:ext>
              </c:extLst>
            </c:dLbl>
            <c:dLbl>
              <c:idx val="4"/>
              <c:layout>
                <c:manualLayout>
                  <c:x val="-7.225272516611099E-2"/>
                  <c:y val="3.1667973774194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CA7-409B-A021-4995992CBED1}"/>
                </c:ext>
              </c:extLst>
            </c:dLbl>
            <c:dLbl>
              <c:idx val="5"/>
              <c:layout>
                <c:manualLayout>
                  <c:x val="-7.6076076076075999E-2"/>
                  <c:y val="4.2496679946879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A7-409B-A021-4995992CBED1}"/>
                </c:ext>
              </c:extLst>
            </c:dLbl>
            <c:dLbl>
              <c:idx val="6"/>
              <c:layout>
                <c:manualLayout>
                  <c:x val="-6.8068068068067991E-2"/>
                  <c:y val="3.1872509960159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A7-409B-A021-4995992CBED1}"/>
                </c:ext>
              </c:extLst>
            </c:dLbl>
            <c:dLbl>
              <c:idx val="7"/>
              <c:layout>
                <c:manualLayout>
                  <c:x val="-8.0080080080080232E-2"/>
                  <c:y val="2.6560424966799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A7-409B-A021-4995992CBED1}"/>
                </c:ext>
              </c:extLst>
            </c:dLbl>
            <c:dLbl>
              <c:idx val="8"/>
              <c:layout>
                <c:manualLayout>
                  <c:x val="-9.2092092092092237E-2"/>
                  <c:y val="-1.0624169986719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CA7-409B-A021-4995992CBED1}"/>
                </c:ext>
              </c:extLst>
            </c:dLbl>
            <c:dLbl>
              <c:idx val="9"/>
              <c:layout>
                <c:manualLayout>
                  <c:x val="-3.6036036036036181E-2"/>
                  <c:y val="3.7184594953519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CA7-409B-A021-4995992CBED1}"/>
                </c:ext>
              </c:extLst>
            </c:dLbl>
            <c:dLbl>
              <c:idx val="10"/>
              <c:layout>
                <c:manualLayout>
                  <c:x val="-1.2012012012012012E-2"/>
                  <c:y val="5.31208499335989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CA7-409B-A021-4995992CBED1}"/>
                </c:ext>
              </c:extLst>
            </c:dLbl>
            <c:spPr>
              <a:noFill/>
              <a:ln w="25364">
                <a:noFill/>
              </a:ln>
            </c:spPr>
            <c:txPr>
              <a:bodyPr wrap="square" lIns="38100" tIns="19050" rIns="38100" bIns="19050" anchor="ctr">
                <a:spAutoFit/>
              </a:bodyPr>
              <a:lstStyle/>
              <a:p>
                <a:pPr>
                  <a:defRPr sz="699">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Sheet1!$A$2:$B$12</c:f>
              <c:multiLvlStrCache>
                <c:ptCount val="11"/>
                <c:lvl>
                  <c:pt idx="0">
                    <c:v>I</c:v>
                  </c:pt>
                  <c:pt idx="1">
                    <c:v>I-II</c:v>
                  </c:pt>
                  <c:pt idx="2">
                    <c:v>I-III</c:v>
                  </c:pt>
                  <c:pt idx="3">
                    <c:v>I-IV</c:v>
                  </c:pt>
                  <c:pt idx="4">
                    <c:v>I</c:v>
                  </c:pt>
                  <c:pt idx="5">
                    <c:v>I-II</c:v>
                  </c:pt>
                  <c:pt idx="6">
                    <c:v>I-III</c:v>
                  </c:pt>
                  <c:pt idx="7">
                    <c:v>I-IV</c:v>
                  </c:pt>
                  <c:pt idx="8">
                    <c:v>I</c:v>
                  </c:pt>
                  <c:pt idx="9">
                    <c:v>I-II</c:v>
                  </c:pt>
                  <c:pt idx="10">
                    <c:v>I-III</c:v>
                  </c:pt>
                </c:lvl>
                <c:lvl>
                  <c:pt idx="0">
                    <c:v>2021</c:v>
                  </c:pt>
                  <c:pt idx="4">
                    <c:v>2022</c:v>
                  </c:pt>
                  <c:pt idx="8">
                    <c:v>2023</c:v>
                  </c:pt>
                </c:lvl>
              </c:multiLvlStrCache>
            </c:multiLvlStrRef>
          </c:cat>
          <c:val>
            <c:numRef>
              <c:f>Sheet1!$C$2:$C$12</c:f>
              <c:numCache>
                <c:formatCode>0.0</c:formatCode>
                <c:ptCount val="11"/>
                <c:pt idx="0">
                  <c:v>-2.9437071469907323</c:v>
                </c:pt>
                <c:pt idx="1">
                  <c:v>-0.29387735169029838</c:v>
                </c:pt>
                <c:pt idx="2">
                  <c:v>-0.30607352015691447</c:v>
                </c:pt>
                <c:pt idx="3">
                  <c:v>0.34483750456961104</c:v>
                </c:pt>
                <c:pt idx="4">
                  <c:v>2.4346780252902676</c:v>
                </c:pt>
                <c:pt idx="5">
                  <c:v>2.9426608849344404</c:v>
                </c:pt>
                <c:pt idx="6">
                  <c:v>4.4551420845944563</c:v>
                </c:pt>
                <c:pt idx="7">
                  <c:v>6.2686838785199086</c:v>
                </c:pt>
                <c:pt idx="8">
                  <c:v>14.645522388059689</c:v>
                </c:pt>
                <c:pt idx="9">
                  <c:v>14.7</c:v>
                </c:pt>
                <c:pt idx="10">
                  <c:v>13.456569463172755</c:v>
                </c:pt>
              </c:numCache>
            </c:numRef>
          </c:val>
          <c:smooth val="0"/>
          <c:extLst>
            <c:ext xmlns:c16="http://schemas.microsoft.com/office/drawing/2014/chart" uri="{C3380CC4-5D6E-409C-BE32-E72D297353CC}">
              <c16:uniqueId val="{0000000D-9CA7-409B-A021-4995992CBED1}"/>
            </c:ext>
          </c:extLst>
        </c:ser>
        <c:ser>
          <c:idx val="0"/>
          <c:order val="1"/>
          <c:tx>
            <c:strRef>
              <c:f>Sheet1!$D$1</c:f>
              <c:strCache>
                <c:ptCount val="1"/>
                <c:pt idx="0">
                  <c:v>Ընդամենը (անվանական)</c:v>
                </c:pt>
              </c:strCache>
            </c:strRef>
          </c:tx>
          <c:spPr>
            <a:ln w="28535" cap="rnd">
              <a:solidFill>
                <a:schemeClr val="accent1"/>
              </a:solidFill>
              <a:round/>
            </a:ln>
            <a:effectLst/>
          </c:spPr>
          <c:dLbls>
            <c:dLbl>
              <c:idx val="0"/>
              <c:layout>
                <c:manualLayout>
                  <c:x val="-6.6323331205220964E-2"/>
                  <c:y val="-3.73473036985914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CA7-409B-A021-4995992CBED1}"/>
                </c:ext>
              </c:extLst>
            </c:dLbl>
            <c:dLbl>
              <c:idx val="1"/>
              <c:layout>
                <c:manualLayout>
                  <c:x val="-6.610074641570704E-2"/>
                  <c:y val="-3.4189750185609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CA7-409B-A021-4995992CBED1}"/>
                </c:ext>
              </c:extLst>
            </c:dLbl>
            <c:dLbl>
              <c:idx val="2"/>
              <c:layout>
                <c:manualLayout>
                  <c:x val="-6.1471235014542103E-2"/>
                  <c:y val="-3.71197624201357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CA7-409B-A021-4995992CBED1}"/>
                </c:ext>
              </c:extLst>
            </c:dLbl>
            <c:dLbl>
              <c:idx val="3"/>
              <c:layout>
                <c:manualLayout>
                  <c:x val="-6.6100904053659953E-2"/>
                  <c:y val="-3.84848293963254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CA7-409B-A021-4995992CBED1}"/>
                </c:ext>
              </c:extLst>
            </c:dLbl>
            <c:dLbl>
              <c:idx val="4"/>
              <c:layout>
                <c:manualLayout>
                  <c:x val="-7.7966785683321119E-2"/>
                  <c:y val="-3.73335006430969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CA7-409B-A021-4995992CBED1}"/>
                </c:ext>
              </c:extLst>
            </c:dLbl>
            <c:dLbl>
              <c:idx val="5"/>
              <c:layout>
                <c:manualLayout>
                  <c:x val="-7.4296658863588078E-2"/>
                  <c:y val="-4.2666499356903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CA7-409B-A021-4995992CBED1}"/>
                </c:ext>
              </c:extLst>
            </c:dLbl>
            <c:dLbl>
              <c:idx val="6"/>
              <c:layout>
                <c:manualLayout>
                  <c:x val="-6.9958847736625668E-2"/>
                  <c:y val="-2.6666666666666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CA7-409B-A021-4995992CBED1}"/>
                </c:ext>
              </c:extLst>
            </c:dLbl>
            <c:dLbl>
              <c:idx val="7"/>
              <c:layout>
                <c:manualLayout>
                  <c:x val="-7.7855493288564004E-2"/>
                  <c:y val="-3.2000083654881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CA7-409B-A021-4995992CBED1}"/>
                </c:ext>
              </c:extLst>
            </c:dLbl>
            <c:dLbl>
              <c:idx val="8"/>
              <c:layout>
                <c:manualLayout>
                  <c:x val="-9.6096096096096095E-2"/>
                  <c:y val="-3.1872509960159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CA7-409B-A021-4995992CBED1}"/>
                </c:ext>
              </c:extLst>
            </c:dLbl>
            <c:dLbl>
              <c:idx val="9"/>
              <c:layout>
                <c:manualLayout>
                  <c:x val="-1.2012012012012159E-2"/>
                  <c:y val="-2.6560424966799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CA7-409B-A021-4995992CBED1}"/>
                </c:ext>
              </c:extLst>
            </c:dLbl>
            <c:spPr>
              <a:noFill/>
              <a:ln w="25364">
                <a:noFill/>
              </a:ln>
            </c:spPr>
            <c:txPr>
              <a:bodyPr rot="0" spcFirstLastPara="1" vertOverflow="ellipsis" vert="horz" wrap="square" lIns="38100" tIns="19050" rIns="38100" bIns="19050" anchor="ctr" anchorCtr="1">
                <a:spAutoFit/>
              </a:bodyPr>
              <a:lstStyle/>
              <a:p>
                <a:pPr>
                  <a:defRPr sz="699"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Sheet1!$A$2:$B$12</c:f>
              <c:multiLvlStrCache>
                <c:ptCount val="11"/>
                <c:lvl>
                  <c:pt idx="0">
                    <c:v>I</c:v>
                  </c:pt>
                  <c:pt idx="1">
                    <c:v>I-II</c:v>
                  </c:pt>
                  <c:pt idx="2">
                    <c:v>I-III</c:v>
                  </c:pt>
                  <c:pt idx="3">
                    <c:v>I-IV</c:v>
                  </c:pt>
                  <c:pt idx="4">
                    <c:v>I</c:v>
                  </c:pt>
                  <c:pt idx="5">
                    <c:v>I-II</c:v>
                  </c:pt>
                  <c:pt idx="6">
                    <c:v>I-III</c:v>
                  </c:pt>
                  <c:pt idx="7">
                    <c:v>I-IV</c:v>
                  </c:pt>
                  <c:pt idx="8">
                    <c:v>I</c:v>
                  </c:pt>
                  <c:pt idx="9">
                    <c:v>I-II</c:v>
                  </c:pt>
                  <c:pt idx="10">
                    <c:v>I-III</c:v>
                  </c:pt>
                </c:lvl>
                <c:lvl>
                  <c:pt idx="0">
                    <c:v>2021</c:v>
                  </c:pt>
                  <c:pt idx="4">
                    <c:v>2022</c:v>
                  </c:pt>
                  <c:pt idx="8">
                    <c:v>2023</c:v>
                  </c:pt>
                </c:lvl>
              </c:multiLvlStrCache>
            </c:multiLvlStrRef>
          </c:cat>
          <c:val>
            <c:numRef>
              <c:f>Sheet1!$D$2:$D$12</c:f>
              <c:numCache>
                <c:formatCode>0.0</c:formatCode>
                <c:ptCount val="11"/>
                <c:pt idx="0">
                  <c:v>2.1112954144621767</c:v>
                </c:pt>
                <c:pt idx="1">
                  <c:v>5.3878470977021493</c:v>
                </c:pt>
                <c:pt idx="2">
                  <c:v>6.3302586250208321</c:v>
                </c:pt>
                <c:pt idx="3">
                  <c:v>7.5544498091884691</c:v>
                </c:pt>
                <c:pt idx="4">
                  <c:v>9.6000000000000085</c:v>
                </c:pt>
                <c:pt idx="5">
                  <c:v>11.299999999999997</c:v>
                </c:pt>
                <c:pt idx="6">
                  <c:v>13.400000000000006</c:v>
                </c:pt>
                <c:pt idx="7">
                  <c:v>15.45126636869756</c:v>
                </c:pt>
                <c:pt idx="8">
                  <c:v>22.900000000000006</c:v>
                </c:pt>
                <c:pt idx="9">
                  <c:v>19.5</c:v>
                </c:pt>
                <c:pt idx="10">
                  <c:v>16.599999999999994</c:v>
                </c:pt>
              </c:numCache>
            </c:numRef>
          </c:val>
          <c:smooth val="0"/>
          <c:extLst>
            <c:ext xmlns:c16="http://schemas.microsoft.com/office/drawing/2014/chart" uri="{C3380CC4-5D6E-409C-BE32-E72D297353CC}">
              <c16:uniqueId val="{00000018-9CA7-409B-A021-4995992CBED1}"/>
            </c:ext>
          </c:extLst>
        </c:ser>
        <c:dLbls>
          <c:showLegendKey val="0"/>
          <c:showVal val="0"/>
          <c:showCatName val="0"/>
          <c:showSerName val="0"/>
          <c:showPercent val="0"/>
          <c:showBubbleSize val="0"/>
        </c:dLbls>
        <c:marker val="1"/>
        <c:smooth val="0"/>
        <c:axId val="175222288"/>
        <c:axId val="1"/>
      </c:lineChart>
      <c:catAx>
        <c:axId val="175222288"/>
        <c:scaling>
          <c:orientation val="minMax"/>
        </c:scaling>
        <c:delete val="0"/>
        <c:axPos val="b"/>
        <c:numFmt formatCode="General" sourceLinked="1"/>
        <c:majorTickMark val="none"/>
        <c:minorTickMark val="none"/>
        <c:tickLblPos val="nextTo"/>
        <c:spPr>
          <a:noFill/>
          <a:ln w="9512"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GHEA Grapalat" panose="02000506050000020003" pitchFamily="50" charset="0"/>
                <a:ea typeface="+mn-ea"/>
                <a:cs typeface="+mn-cs"/>
              </a:defRPr>
            </a:pPr>
            <a:endParaRPr lang="en-US"/>
          </a:p>
        </c:txPr>
        <c:crossAx val="1"/>
        <c:crosses val="autoZero"/>
        <c:auto val="1"/>
        <c:lblAlgn val="ctr"/>
        <c:lblOffset val="200"/>
        <c:noMultiLvlLbl val="0"/>
      </c:catAx>
      <c:valAx>
        <c:axId val="1"/>
        <c:scaling>
          <c:orientation val="minMax"/>
          <c:max val="30"/>
          <c:min val="-5"/>
        </c:scaling>
        <c:delete val="0"/>
        <c:axPos val="l"/>
        <c:majorGridlines>
          <c:spPr>
            <a:ln w="9512" cap="flat" cmpd="sng" algn="ctr">
              <a:solidFill>
                <a:schemeClr val="tx1">
                  <a:lumMod val="15000"/>
                  <a:lumOff val="85000"/>
                </a:schemeClr>
              </a:solidFill>
              <a:round/>
            </a:ln>
            <a:effectLst/>
          </c:spPr>
        </c:majorGridlines>
        <c:numFmt formatCode="0.0" sourceLinked="1"/>
        <c:majorTickMark val="none"/>
        <c:minorTickMark val="none"/>
        <c:tickLblPos val="nextTo"/>
        <c:spPr>
          <a:ln w="9512">
            <a:noFill/>
          </a:ln>
        </c:spPr>
        <c:txPr>
          <a:bodyPr rot="-6000000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crossAx val="175222288"/>
        <c:crosses val="autoZero"/>
        <c:crossBetween val="between"/>
        <c:majorUnit val="5"/>
      </c:valAx>
      <c:spPr>
        <a:solidFill>
          <a:schemeClr val="bg1"/>
        </a:solidFill>
        <a:ln>
          <a:noFill/>
        </a:ln>
        <a:effectLst/>
      </c:spPr>
    </c:plotArea>
    <c:legend>
      <c:legendPos val="b"/>
      <c:layout>
        <c:manualLayout>
          <c:xMode val="edge"/>
          <c:yMode val="edge"/>
          <c:x val="3.1627848320761709E-2"/>
          <c:y val="0.85932804216206027"/>
          <c:w val="0.91926004744902379"/>
          <c:h val="0.10348736288442033"/>
        </c:manualLayout>
      </c:layout>
      <c:overlay val="0"/>
      <c:spPr>
        <a:noFill/>
        <a:ln w="25364">
          <a:noFill/>
        </a:ln>
      </c:spPr>
      <c:txPr>
        <a:bodyPr rot="0" spcFirstLastPara="1" vertOverflow="ellipsis" vert="horz" wrap="square" anchor="ctr" anchorCtr="1"/>
        <a:lstStyle/>
        <a:p>
          <a:pPr>
            <a:defRPr sz="699"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12" cap="flat" cmpd="sng" algn="ctr">
      <a:solidFill>
        <a:schemeClr val="bg2"/>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235874707278361E-2"/>
          <c:y val="4.9886916677788155E-2"/>
          <c:w val="0.91180803746837036"/>
          <c:h val="0.66540504470839446"/>
        </c:manualLayout>
      </c:layout>
      <c:lineChart>
        <c:grouping val="standard"/>
        <c:varyColors val="0"/>
        <c:ser>
          <c:idx val="0"/>
          <c:order val="0"/>
          <c:tx>
            <c:strRef>
              <c:f>Sheet1!$D$1</c:f>
              <c:strCache>
                <c:ptCount val="1"/>
                <c:pt idx="0">
                  <c:v>12 ամսյա գնաճ, %</c:v>
                </c:pt>
              </c:strCache>
            </c:strRef>
          </c:tx>
          <c:spPr>
            <a:ln w="28564" cap="rnd">
              <a:solidFill>
                <a:srgbClr val="ED7D31">
                  <a:lumMod val="60000"/>
                  <a:lumOff val="40000"/>
                </a:srgbClr>
              </a:solidFill>
              <a:round/>
            </a:ln>
            <a:effectLst/>
          </c:spPr>
          <c:marker>
            <c:symbol val="none"/>
          </c:marker>
          <c:cat>
            <c:multiLvlStrRef>
              <c:f>Sheet1!$A$14:$B$70</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Sheet1!$D$2:$D$70</c:f>
              <c:numCache>
                <c:formatCode>0.0</c:formatCode>
                <c:ptCount val="57"/>
                <c:pt idx="0">
                  <c:v>0.79097636655596659</c:v>
                </c:pt>
                <c:pt idx="1">
                  <c:v>1.8976618564860388</c:v>
                </c:pt>
                <c:pt idx="2">
                  <c:v>1.8811658309777073</c:v>
                </c:pt>
                <c:pt idx="3">
                  <c:v>2.1504850922056562</c:v>
                </c:pt>
                <c:pt idx="4">
                  <c:v>2.7652597181532172</c:v>
                </c:pt>
                <c:pt idx="5">
                  <c:v>2.5</c:v>
                </c:pt>
                <c:pt idx="6">
                  <c:v>1.6569795204561331</c:v>
                </c:pt>
                <c:pt idx="7">
                  <c:v>0.62771323268484025</c:v>
                </c:pt>
                <c:pt idx="8">
                  <c:v>0.5</c:v>
                </c:pt>
                <c:pt idx="9">
                  <c:v>0.90000000000000568</c:v>
                </c:pt>
                <c:pt idx="10">
                  <c:v>1</c:v>
                </c:pt>
                <c:pt idx="11">
                  <c:v>0.72816647656999578</c:v>
                </c:pt>
                <c:pt idx="12">
                  <c:v>0.27658563406973258</c:v>
                </c:pt>
                <c:pt idx="13">
                  <c:v>-0.54084569473241118</c:v>
                </c:pt>
                <c:pt idx="14">
                  <c:v>-0.11022336893752538</c:v>
                </c:pt>
                <c:pt idx="15">
                  <c:v>0.85542195074623351</c:v>
                </c:pt>
                <c:pt idx="16">
                  <c:v>1.1580085630596528</c:v>
                </c:pt>
                <c:pt idx="17">
                  <c:v>1.6775261712177212</c:v>
                </c:pt>
                <c:pt idx="18">
                  <c:v>1.5187898303232146</c:v>
                </c:pt>
                <c:pt idx="19">
                  <c:v>1.8167405331190878</c:v>
                </c:pt>
                <c:pt idx="20">
                  <c:v>1.4326844717312213</c:v>
                </c:pt>
                <c:pt idx="21">
                  <c:v>1.3441364663858479</c:v>
                </c:pt>
                <c:pt idx="22">
                  <c:v>1.5585891969706438</c:v>
                </c:pt>
                <c:pt idx="23">
                  <c:v>3.6638246566360237</c:v>
                </c:pt>
                <c:pt idx="24">
                  <c:v>4.5148886220006261</c:v>
                </c:pt>
                <c:pt idx="25">
                  <c:v>5.3267515218621924</c:v>
                </c:pt>
                <c:pt idx="26">
                  <c:v>5.7810093225161552</c:v>
                </c:pt>
                <c:pt idx="27">
                  <c:v>6.1569193415054002</c:v>
                </c:pt>
                <c:pt idx="28">
                  <c:v>5.9006948589342016</c:v>
                </c:pt>
                <c:pt idx="29">
                  <c:v>6.5046445234588646</c:v>
                </c:pt>
                <c:pt idx="30">
                  <c:v>8.2227275731544154</c:v>
                </c:pt>
                <c:pt idx="31">
                  <c:v>8.7823860822581139</c:v>
                </c:pt>
                <c:pt idx="32">
                  <c:v>8.8886539553763413</c:v>
                </c:pt>
                <c:pt idx="33">
                  <c:v>9.1040943851299545</c:v>
                </c:pt>
                <c:pt idx="34">
                  <c:v>9.5566762184085832</c:v>
                </c:pt>
                <c:pt idx="35">
                  <c:v>7.6754534627573037</c:v>
                </c:pt>
                <c:pt idx="36">
                  <c:v>7.0769205766379315</c:v>
                </c:pt>
                <c:pt idx="37">
                  <c:v>6.5432090002156116</c:v>
                </c:pt>
                <c:pt idx="38">
                  <c:v>7.3617969746003382</c:v>
                </c:pt>
                <c:pt idx="39">
                  <c:v>8.4252580519207356</c:v>
                </c:pt>
                <c:pt idx="40">
                  <c:v>8.9862917816955417</c:v>
                </c:pt>
                <c:pt idx="41">
                  <c:v>10.274467693331786</c:v>
                </c:pt>
                <c:pt idx="42">
                  <c:v>9.3216627279495867</c:v>
                </c:pt>
                <c:pt idx="43">
                  <c:v>9.1287829914562479</c:v>
                </c:pt>
                <c:pt idx="44">
                  <c:v>9.9151144159470022</c:v>
                </c:pt>
                <c:pt idx="45">
                  <c:v>9.5</c:v>
                </c:pt>
                <c:pt idx="46">
                  <c:v>8.8446621147540014</c:v>
                </c:pt>
                <c:pt idx="47">
                  <c:v>8.3026886372339987</c:v>
                </c:pt>
                <c:pt idx="48">
                  <c:v>8.0513101873760036</c:v>
                </c:pt>
                <c:pt idx="49">
                  <c:v>8.0504413480060038</c:v>
                </c:pt>
                <c:pt idx="50">
                  <c:v>5.4496798492630063</c:v>
                </c:pt>
                <c:pt idx="51">
                  <c:v>3.2368670906421926</c:v>
                </c:pt>
                <c:pt idx="52">
                  <c:v>1.3</c:v>
                </c:pt>
                <c:pt idx="53">
                  <c:v>-0.5</c:v>
                </c:pt>
                <c:pt idx="54">
                  <c:v>-0.10059999999999999</c:v>
                </c:pt>
                <c:pt idx="55">
                  <c:v>-0.16830000000000001</c:v>
                </c:pt>
                <c:pt idx="56">
                  <c:v>0.1</c:v>
                </c:pt>
              </c:numCache>
            </c:numRef>
          </c:val>
          <c:smooth val="0"/>
          <c:extLst>
            <c:ext xmlns:c16="http://schemas.microsoft.com/office/drawing/2014/chart" uri="{C3380CC4-5D6E-409C-BE32-E72D297353CC}">
              <c16:uniqueId val="{00000000-7221-47A7-BE7C-14F67F29C2B2}"/>
            </c:ext>
          </c:extLst>
        </c:ser>
        <c:ser>
          <c:idx val="1"/>
          <c:order val="1"/>
          <c:tx>
            <c:strRef>
              <c:f>Sheet1!$E$1</c:f>
              <c:strCache>
                <c:ptCount val="1"/>
                <c:pt idx="0">
                  <c:v>Վերաֆինանսավորման տոկոսադրույք, %</c:v>
                </c:pt>
              </c:strCache>
            </c:strRef>
          </c:tx>
          <c:spPr>
            <a:ln w="28564" cap="rnd">
              <a:solidFill>
                <a:srgbClr val="4472C4">
                  <a:lumMod val="50000"/>
                </a:srgbClr>
              </a:solidFill>
              <a:round/>
            </a:ln>
            <a:effectLst/>
          </c:spPr>
          <c:marker>
            <c:symbol val="none"/>
          </c:marker>
          <c:cat>
            <c:multiLvlStrRef>
              <c:f>Sheet1!$A$14:$B$70</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Sheet1!$E$2:$E$70</c:f>
              <c:numCache>
                <c:formatCode>0.00</c:formatCode>
                <c:ptCount val="57"/>
                <c:pt idx="0">
                  <c:v>5.75</c:v>
                </c:pt>
                <c:pt idx="1">
                  <c:v>5.75</c:v>
                </c:pt>
                <c:pt idx="2">
                  <c:v>5.75</c:v>
                </c:pt>
                <c:pt idx="3">
                  <c:v>5.75</c:v>
                </c:pt>
                <c:pt idx="4">
                  <c:v>5.75</c:v>
                </c:pt>
                <c:pt idx="5">
                  <c:v>5.75</c:v>
                </c:pt>
                <c:pt idx="6">
                  <c:v>5.75</c:v>
                </c:pt>
                <c:pt idx="7">
                  <c:v>5.75</c:v>
                </c:pt>
                <c:pt idx="8">
                  <c:v>5.5</c:v>
                </c:pt>
                <c:pt idx="9">
                  <c:v>5.5</c:v>
                </c:pt>
                <c:pt idx="10">
                  <c:v>5.5</c:v>
                </c:pt>
                <c:pt idx="11">
                  <c:v>5.5</c:v>
                </c:pt>
                <c:pt idx="12">
                  <c:v>5.5</c:v>
                </c:pt>
                <c:pt idx="13">
                  <c:v>5.5</c:v>
                </c:pt>
                <c:pt idx="14">
                  <c:v>5.25</c:v>
                </c:pt>
                <c:pt idx="15">
                  <c:v>5</c:v>
                </c:pt>
                <c:pt idx="16">
                  <c:v>5</c:v>
                </c:pt>
                <c:pt idx="17">
                  <c:v>4.5</c:v>
                </c:pt>
                <c:pt idx="18">
                  <c:v>4.5</c:v>
                </c:pt>
                <c:pt idx="19">
                  <c:v>4.5</c:v>
                </c:pt>
                <c:pt idx="20">
                  <c:v>4.25</c:v>
                </c:pt>
                <c:pt idx="21">
                  <c:v>4.25</c:v>
                </c:pt>
                <c:pt idx="22">
                  <c:v>4.25</c:v>
                </c:pt>
                <c:pt idx="23">
                  <c:v>5.25</c:v>
                </c:pt>
                <c:pt idx="24">
                  <c:v>5.25</c:v>
                </c:pt>
                <c:pt idx="25">
                  <c:v>5.5</c:v>
                </c:pt>
                <c:pt idx="26">
                  <c:v>5.5</c:v>
                </c:pt>
                <c:pt idx="27">
                  <c:v>5.5</c:v>
                </c:pt>
                <c:pt idx="28">
                  <c:v>6</c:v>
                </c:pt>
                <c:pt idx="29">
                  <c:v>6.5</c:v>
                </c:pt>
                <c:pt idx="30">
                  <c:v>6.5</c:v>
                </c:pt>
                <c:pt idx="31">
                  <c:v>7</c:v>
                </c:pt>
                <c:pt idx="32">
                  <c:v>7.25</c:v>
                </c:pt>
                <c:pt idx="33">
                  <c:v>7.25</c:v>
                </c:pt>
                <c:pt idx="34">
                  <c:v>7.25</c:v>
                </c:pt>
                <c:pt idx="35">
                  <c:v>7.75</c:v>
                </c:pt>
                <c:pt idx="36">
                  <c:v>7.75</c:v>
                </c:pt>
                <c:pt idx="37">
                  <c:v>8</c:v>
                </c:pt>
                <c:pt idx="38">
                  <c:v>9.25</c:v>
                </c:pt>
                <c:pt idx="39">
                  <c:v>9.25</c:v>
                </c:pt>
                <c:pt idx="40">
                  <c:v>9.25</c:v>
                </c:pt>
                <c:pt idx="41">
                  <c:v>9.25</c:v>
                </c:pt>
                <c:pt idx="42">
                  <c:v>9.25</c:v>
                </c:pt>
                <c:pt idx="43">
                  <c:v>9.5</c:v>
                </c:pt>
                <c:pt idx="44">
                  <c:v>10</c:v>
                </c:pt>
                <c:pt idx="45">
                  <c:v>10</c:v>
                </c:pt>
                <c:pt idx="46">
                  <c:v>10.5</c:v>
                </c:pt>
                <c:pt idx="47">
                  <c:v>10.75</c:v>
                </c:pt>
                <c:pt idx="48">
                  <c:v>10.75</c:v>
                </c:pt>
                <c:pt idx="49">
                  <c:v>10.75</c:v>
                </c:pt>
                <c:pt idx="50">
                  <c:v>10.75</c:v>
                </c:pt>
                <c:pt idx="51">
                  <c:v>10.75</c:v>
                </c:pt>
                <c:pt idx="52">
                  <c:v>10.75</c:v>
                </c:pt>
                <c:pt idx="53">
                  <c:v>10.5</c:v>
                </c:pt>
                <c:pt idx="54">
                  <c:v>10.5</c:v>
                </c:pt>
                <c:pt idx="55">
                  <c:v>10.25</c:v>
                </c:pt>
                <c:pt idx="56">
                  <c:v>9.75</c:v>
                </c:pt>
              </c:numCache>
            </c:numRef>
          </c:val>
          <c:smooth val="0"/>
          <c:extLst>
            <c:ext xmlns:c16="http://schemas.microsoft.com/office/drawing/2014/chart" uri="{C3380CC4-5D6E-409C-BE32-E72D297353CC}">
              <c16:uniqueId val="{00000001-7221-47A7-BE7C-14F67F29C2B2}"/>
            </c:ext>
          </c:extLst>
        </c:ser>
        <c:ser>
          <c:idx val="2"/>
          <c:order val="2"/>
          <c:tx>
            <c:strRef>
              <c:f>Sheet1!$C$1</c:f>
              <c:strCache>
                <c:ptCount val="1"/>
                <c:pt idx="0">
                  <c:v>Բնականոն գնաճ, %</c:v>
                </c:pt>
              </c:strCache>
            </c:strRef>
          </c:tx>
          <c:spPr>
            <a:ln>
              <a:solidFill>
                <a:sysClr val="window" lastClr="FFFFFF">
                  <a:lumMod val="50000"/>
                </a:sysClr>
              </a:solidFill>
            </a:ln>
          </c:spPr>
          <c:marker>
            <c:symbol val="none"/>
          </c:marker>
          <c:cat>
            <c:multiLvlStrRef>
              <c:f>Sheet1!$A$14:$B$70</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Sheet1!$C$14:$C$70</c:f>
              <c:numCache>
                <c:formatCode>0.0</c:formatCode>
                <c:ptCount val="57"/>
                <c:pt idx="0">
                  <c:v>1.4563896873120115</c:v>
                </c:pt>
                <c:pt idx="1">
                  <c:v>1.3360206114939643</c:v>
                </c:pt>
                <c:pt idx="2">
                  <c:v>1.2771887180059309</c:v>
                </c:pt>
                <c:pt idx="3">
                  <c:v>1.1877620101242883</c:v>
                </c:pt>
                <c:pt idx="4">
                  <c:v>1.3884989506365031</c:v>
                </c:pt>
                <c:pt idx="5">
                  <c:v>1.4765728279502213</c:v>
                </c:pt>
                <c:pt idx="6">
                  <c:v>1.4806012555558254</c:v>
                </c:pt>
                <c:pt idx="7">
                  <c:v>1.2974576939890596</c:v>
                </c:pt>
                <c:pt idx="8">
                  <c:v>1.1059473147374064</c:v>
                </c:pt>
                <c:pt idx="9">
                  <c:v>0.70910691439891593</c:v>
                </c:pt>
                <c:pt idx="10">
                  <c:v>0.63481763451314066</c:v>
                </c:pt>
                <c:pt idx="11">
                  <c:v>0.66237483910065009</c:v>
                </c:pt>
                <c:pt idx="12">
                  <c:v>0.86538957196520983</c:v>
                </c:pt>
                <c:pt idx="13">
                  <c:v>0.77184062474053405</c:v>
                </c:pt>
                <c:pt idx="14">
                  <c:v>0.54227164049494547</c:v>
                </c:pt>
                <c:pt idx="15">
                  <c:v>1.1321822131247927</c:v>
                </c:pt>
                <c:pt idx="16">
                  <c:v>0.86253079378988673</c:v>
                </c:pt>
                <c:pt idx="17">
                  <c:v>0.77684596156544217</c:v>
                </c:pt>
                <c:pt idx="18">
                  <c:v>0.8340682821257559</c:v>
                </c:pt>
                <c:pt idx="19">
                  <c:v>1.0666176019744</c:v>
                </c:pt>
                <c:pt idx="20">
                  <c:v>1.3397678509690962</c:v>
                </c:pt>
                <c:pt idx="21">
                  <c:v>1.677154081686254</c:v>
                </c:pt>
                <c:pt idx="22">
                  <c:v>1.9837670848593518</c:v>
                </c:pt>
                <c:pt idx="23">
                  <c:v>3.6204833935339735</c:v>
                </c:pt>
                <c:pt idx="24">
                  <c:v>4.6779235852640682</c:v>
                </c:pt>
                <c:pt idx="25">
                  <c:v>5.4846481634119186</c:v>
                </c:pt>
                <c:pt idx="26">
                  <c:v>6.6300845552899972</c:v>
                </c:pt>
                <c:pt idx="27">
                  <c:v>6.7626395686116751</c:v>
                </c:pt>
                <c:pt idx="28">
                  <c:v>7.4114337608134804</c:v>
                </c:pt>
                <c:pt idx="29">
                  <c:v>7.8323845176300608</c:v>
                </c:pt>
                <c:pt idx="30">
                  <c:v>8.1093537485616309</c:v>
                </c:pt>
                <c:pt idx="31">
                  <c:v>8.0379242186285609</c:v>
                </c:pt>
                <c:pt idx="32">
                  <c:v>7.9880734583744442</c:v>
                </c:pt>
                <c:pt idx="33">
                  <c:v>7.8765202676341914</c:v>
                </c:pt>
                <c:pt idx="34">
                  <c:v>8.3772656385054063</c:v>
                </c:pt>
                <c:pt idx="35">
                  <c:v>7.2509011281681808</c:v>
                </c:pt>
                <c:pt idx="36">
                  <c:v>6.60162670741569</c:v>
                </c:pt>
                <c:pt idx="37">
                  <c:v>6.3614506423955959</c:v>
                </c:pt>
                <c:pt idx="38">
                  <c:v>6.9671454857929405</c:v>
                </c:pt>
                <c:pt idx="39">
                  <c:v>7.9799047833968757</c:v>
                </c:pt>
                <c:pt idx="40">
                  <c:v>8.3564098161367042</c:v>
                </c:pt>
                <c:pt idx="41">
                  <c:v>9.4404331247470736</c:v>
                </c:pt>
                <c:pt idx="42">
                  <c:v>10.10041008820204</c:v>
                </c:pt>
                <c:pt idx="43">
                  <c:v>10.230227924035546</c:v>
                </c:pt>
                <c:pt idx="44">
                  <c:v>10.540276376631112</c:v>
                </c:pt>
                <c:pt idx="45">
                  <c:v>10.488322377082326</c:v>
                </c:pt>
                <c:pt idx="46">
                  <c:v>9.8756503499295007</c:v>
                </c:pt>
                <c:pt idx="47">
                  <c:v>9.4793414473783173</c:v>
                </c:pt>
                <c:pt idx="48">
                  <c:v>9.0991561824239966</c:v>
                </c:pt>
                <c:pt idx="49">
                  <c:v>8.3569861398929959</c:v>
                </c:pt>
                <c:pt idx="50">
                  <c:v>6.4066571555730008</c:v>
                </c:pt>
                <c:pt idx="51">
                  <c:v>4.3045803295163267</c:v>
                </c:pt>
                <c:pt idx="52">
                  <c:v>3.0865032447455718</c:v>
                </c:pt>
                <c:pt idx="53">
                  <c:v>1.4518285160379776</c:v>
                </c:pt>
                <c:pt idx="54">
                  <c:v>0.59949055114458361</c:v>
                </c:pt>
                <c:pt idx="55">
                  <c:v>0.35313145780541788</c:v>
                </c:pt>
                <c:pt idx="56">
                  <c:v>-8.0847536483943827E-2</c:v>
                </c:pt>
              </c:numCache>
            </c:numRef>
          </c:val>
          <c:smooth val="0"/>
          <c:extLst>
            <c:ext xmlns:c16="http://schemas.microsoft.com/office/drawing/2014/chart" uri="{C3380CC4-5D6E-409C-BE32-E72D297353CC}">
              <c16:uniqueId val="{00000002-7221-47A7-BE7C-14F67F29C2B2}"/>
            </c:ext>
          </c:extLst>
        </c:ser>
        <c:dLbls>
          <c:showLegendKey val="0"/>
          <c:showVal val="0"/>
          <c:showCatName val="0"/>
          <c:showSerName val="0"/>
          <c:showPercent val="0"/>
          <c:showBubbleSize val="0"/>
        </c:dLbls>
        <c:smooth val="0"/>
        <c:axId val="806867600"/>
        <c:axId val="1"/>
      </c:lineChart>
      <c:catAx>
        <c:axId val="806867600"/>
        <c:scaling>
          <c:orientation val="minMax"/>
        </c:scaling>
        <c:delete val="0"/>
        <c:axPos val="b"/>
        <c:numFmt formatCode="General" sourceLinked="1"/>
        <c:majorTickMark val="none"/>
        <c:minorTickMark val="none"/>
        <c:tickLblPos val="low"/>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1" cap="flat" cmpd="sng" algn="ctr">
              <a:solidFill>
                <a:schemeClr val="tx1">
                  <a:lumMod val="15000"/>
                  <a:lumOff val="85000"/>
                </a:schemeClr>
              </a:solidFill>
              <a:round/>
            </a:ln>
            <a:effectLst/>
          </c:spPr>
        </c:majorGridlines>
        <c:numFmt formatCode="0.0" sourceLinked="1"/>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806867600"/>
        <c:crosses val="autoZero"/>
        <c:crossBetween val="between"/>
      </c:valAx>
      <c:spPr>
        <a:noFill/>
        <a:ln w="25390">
          <a:noFill/>
        </a:ln>
      </c:spPr>
    </c:plotArea>
    <c:legend>
      <c:legendPos val="b"/>
      <c:overlay val="0"/>
      <c:spPr>
        <a:noFill/>
        <a:ln w="2539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none" spc="0" normalizeH="0" baseline="0">
                <a:solidFill>
                  <a:sysClr val="windowText" lastClr="000000"/>
                </a:solidFill>
                <a:latin typeface="GHEA Grapalat" panose="02000506050000020003" pitchFamily="50" charset="0"/>
                <a:ea typeface="+mj-ea"/>
                <a:cs typeface="+mj-cs"/>
              </a:defRPr>
            </a:pPr>
            <a:r>
              <a:rPr lang="en-US" sz="1100" b="1"/>
              <a:t>12</a:t>
            </a:r>
            <a:r>
              <a:rPr lang="hy-AM" sz="1100" b="1"/>
              <a:t> ամսյա գնաճը</a:t>
            </a:r>
            <a:r>
              <a:rPr lang="en-US" sz="1100" b="1"/>
              <a:t>,</a:t>
            </a:r>
            <a:r>
              <a:rPr lang="en-US" sz="1100" b="1" baseline="0"/>
              <a:t> %</a:t>
            </a:r>
            <a:endParaRPr lang="en-US" sz="1100" b="1"/>
          </a:p>
        </c:rich>
      </c:tx>
      <c:layout>
        <c:manualLayout>
          <c:xMode val="edge"/>
          <c:yMode val="edge"/>
          <c:x val="0.31856812122864797"/>
          <c:y val="0"/>
        </c:manualLayout>
      </c:layout>
      <c:overlay val="0"/>
      <c:spPr>
        <a:noFill/>
        <a:ln>
          <a:noFill/>
        </a:ln>
        <a:effectLst/>
      </c:spPr>
    </c:title>
    <c:autoTitleDeleted val="0"/>
    <c:plotArea>
      <c:layout>
        <c:manualLayout>
          <c:layoutTarget val="inner"/>
          <c:xMode val="edge"/>
          <c:yMode val="edge"/>
          <c:x val="0.11270836908098351"/>
          <c:y val="0.1312423813132145"/>
          <c:w val="0.84290099330803991"/>
          <c:h val="0.51905995014221551"/>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Sheet1!$B$28:$B$65</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Sheet1!$D$28:$D$66</c:f>
              <c:numCache>
                <c:formatCode>0.0</c:formatCode>
                <c:ptCount val="19"/>
                <c:pt idx="0">
                  <c:v>1.4224399999999999</c:v>
                </c:pt>
                <c:pt idx="1">
                  <c:v>1.9020999999999999</c:v>
                </c:pt>
                <c:pt idx="2">
                  <c:v>-0.57889999999999997</c:v>
                </c:pt>
                <c:pt idx="3">
                  <c:v>-0.13645500000000002</c:v>
                </c:pt>
                <c:pt idx="4">
                  <c:v>-1.1761594</c:v>
                </c:pt>
                <c:pt idx="5">
                  <c:v>0.78459999999999996</c:v>
                </c:pt>
                <c:pt idx="6">
                  <c:v>0.34734000000000004</c:v>
                </c:pt>
                <c:pt idx="7">
                  <c:v>1.937962</c:v>
                </c:pt>
                <c:pt idx="8">
                  <c:v>2.7530960000000007</c:v>
                </c:pt>
                <c:pt idx="9">
                  <c:v>3.2739520000000004</c:v>
                </c:pt>
                <c:pt idx="10">
                  <c:v>5.7294159999999996</c:v>
                </c:pt>
                <c:pt idx="11">
                  <c:v>4.7993160000000001</c:v>
                </c:pt>
                <c:pt idx="12">
                  <c:v>4.7621120000000001</c:v>
                </c:pt>
                <c:pt idx="13">
                  <c:v>6.3618840000000008</c:v>
                </c:pt>
                <c:pt idx="14">
                  <c:v>5.0969480000000003</c:v>
                </c:pt>
                <c:pt idx="15">
                  <c:v>3.7204000000000002</c:v>
                </c:pt>
                <c:pt idx="16">
                  <c:v>1.8974039999999999</c:v>
                </c:pt>
                <c:pt idx="17">
                  <c:v>-2.2747999999999999</c:v>
                </c:pt>
                <c:pt idx="18">
                  <c:v>-1.2821600000000002</c:v>
                </c:pt>
              </c:numCache>
            </c:numRef>
          </c:val>
          <c:extLst>
            <c:ext xmlns:c16="http://schemas.microsoft.com/office/drawing/2014/chart" uri="{C3380CC4-5D6E-409C-BE32-E72D297353CC}">
              <c16:uniqueId val="{00000000-FFA4-43E7-9370-4B98641AF75C}"/>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Sheet1!$B$28:$B$65</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Sheet1!$E$28:$E$66</c:f>
              <c:numCache>
                <c:formatCode>0.0</c:formatCode>
                <c:ptCount val="19"/>
                <c:pt idx="0">
                  <c:v>0.19976000000000002</c:v>
                </c:pt>
                <c:pt idx="1">
                  <c:v>0.18160000000000001</c:v>
                </c:pt>
                <c:pt idx="2">
                  <c:v>0.21338000000000001</c:v>
                </c:pt>
                <c:pt idx="3">
                  <c:v>0.20702399999999999</c:v>
                </c:pt>
                <c:pt idx="4">
                  <c:v>0.45172999999999996</c:v>
                </c:pt>
                <c:pt idx="5">
                  <c:v>0.46287</c:v>
                </c:pt>
                <c:pt idx="6">
                  <c:v>0.44492000000000004</c:v>
                </c:pt>
                <c:pt idx="7">
                  <c:v>0.43368000000000001</c:v>
                </c:pt>
                <c:pt idx="8">
                  <c:v>0.41001639999999995</c:v>
                </c:pt>
                <c:pt idx="9">
                  <c:v>0.39218960000000003</c:v>
                </c:pt>
                <c:pt idx="10">
                  <c:v>0.41447310000000004</c:v>
                </c:pt>
                <c:pt idx="11">
                  <c:v>0.41001639999999995</c:v>
                </c:pt>
                <c:pt idx="12">
                  <c:v>0.32533909999999999</c:v>
                </c:pt>
                <c:pt idx="13">
                  <c:v>0.36099269999999994</c:v>
                </c:pt>
                <c:pt idx="14">
                  <c:v>0.39664629999999995</c:v>
                </c:pt>
                <c:pt idx="15">
                  <c:v>0.39664629999999995</c:v>
                </c:pt>
                <c:pt idx="16">
                  <c:v>0.36990610000000002</c:v>
                </c:pt>
                <c:pt idx="17">
                  <c:v>0.39043999999999995</c:v>
                </c:pt>
                <c:pt idx="18">
                  <c:v>0.37682000000000004</c:v>
                </c:pt>
              </c:numCache>
            </c:numRef>
          </c:val>
          <c:extLst>
            <c:ext xmlns:c16="http://schemas.microsoft.com/office/drawing/2014/chart" uri="{C3380CC4-5D6E-409C-BE32-E72D297353CC}">
              <c16:uniqueId val="{00000001-FFA4-43E7-9370-4B98641AF75C}"/>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Sheet1!$B$28:$B$65</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Sheet1!$F$28:$F$66</c:f>
              <c:numCache>
                <c:formatCode>0.0</c:formatCode>
                <c:ptCount val="19"/>
                <c:pt idx="0">
                  <c:v>0.20015999999999998</c:v>
                </c:pt>
                <c:pt idx="1">
                  <c:v>0.42255999999999994</c:v>
                </c:pt>
                <c:pt idx="2">
                  <c:v>0.53376000000000001</c:v>
                </c:pt>
                <c:pt idx="3">
                  <c:v>0.31135999999999997</c:v>
                </c:pt>
                <c:pt idx="4">
                  <c:v>0.27799999999999997</c:v>
                </c:pt>
                <c:pt idx="5">
                  <c:v>-4.2020000000000009E-2</c:v>
                </c:pt>
                <c:pt idx="6">
                  <c:v>0.11119999999999999</c:v>
                </c:pt>
                <c:pt idx="7">
                  <c:v>0.71433999999999997</c:v>
                </c:pt>
                <c:pt idx="8">
                  <c:v>1.8656400000000002</c:v>
                </c:pt>
                <c:pt idx="9">
                  <c:v>2.10995</c:v>
                </c:pt>
                <c:pt idx="10">
                  <c:v>2.1987900000000002</c:v>
                </c:pt>
                <c:pt idx="11">
                  <c:v>1.7768000000000002</c:v>
                </c:pt>
                <c:pt idx="12">
                  <c:v>1.0660800000000001</c:v>
                </c:pt>
                <c:pt idx="13">
                  <c:v>1.6657500000000001</c:v>
                </c:pt>
                <c:pt idx="14">
                  <c:v>1.79901</c:v>
                </c:pt>
                <c:pt idx="15">
                  <c:v>1.57691</c:v>
                </c:pt>
                <c:pt idx="16">
                  <c:v>1.02166</c:v>
                </c:pt>
                <c:pt idx="17">
                  <c:v>6.5040000000000001E-2</c:v>
                </c:pt>
                <c:pt idx="18">
                  <c:v>0</c:v>
                </c:pt>
              </c:numCache>
            </c:numRef>
          </c:val>
          <c:extLst>
            <c:ext xmlns:c16="http://schemas.microsoft.com/office/drawing/2014/chart" uri="{C3380CC4-5D6E-409C-BE32-E72D297353CC}">
              <c16:uniqueId val="{00000002-FFA4-43E7-9370-4B98641AF75C}"/>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Sheet1!$B$28:$B$65</c:f>
              <c:strCache>
                <c:ptCount val="18"/>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strCache>
            </c:strRef>
          </c:cat>
          <c:val>
            <c:numRef>
              <c:f>Sheet1!$G$28:$G$66</c:f>
              <c:numCache>
                <c:formatCode>0.0</c:formatCode>
                <c:ptCount val="19"/>
                <c:pt idx="0">
                  <c:v>3.1870000000000002E-2</c:v>
                </c:pt>
                <c:pt idx="1">
                  <c:v>3.1870000000000002E-2</c:v>
                </c:pt>
                <c:pt idx="2">
                  <c:v>0.35057000000000005</c:v>
                </c:pt>
                <c:pt idx="3">
                  <c:v>0.33782200000000001</c:v>
                </c:pt>
                <c:pt idx="4">
                  <c:v>0.39837499999999998</c:v>
                </c:pt>
                <c:pt idx="5">
                  <c:v>0.46240999999999999</c:v>
                </c:pt>
                <c:pt idx="6">
                  <c:v>0.44618000000000002</c:v>
                </c:pt>
                <c:pt idx="7">
                  <c:v>0.56912000000000007</c:v>
                </c:pt>
                <c:pt idx="8">
                  <c:v>0.79486000000000023</c:v>
                </c:pt>
                <c:pt idx="9">
                  <c:v>0.75873000000000002</c:v>
                </c:pt>
                <c:pt idx="10">
                  <c:v>0.57808000000000004</c:v>
                </c:pt>
                <c:pt idx="11">
                  <c:v>0.68647000000000002</c:v>
                </c:pt>
                <c:pt idx="12">
                  <c:v>1.1922900000000001</c:v>
                </c:pt>
                <c:pt idx="13">
                  <c:v>1.91489</c:v>
                </c:pt>
                <c:pt idx="14">
                  <c:v>2.6013600000000001</c:v>
                </c:pt>
                <c:pt idx="15">
                  <c:v>2.6013600000000001</c:v>
                </c:pt>
                <c:pt idx="16">
                  <c:v>2.1678000000000002</c:v>
                </c:pt>
                <c:pt idx="17">
                  <c:v>1.2643800000000001</c:v>
                </c:pt>
                <c:pt idx="18">
                  <c:v>1.0374400000000001</c:v>
                </c:pt>
              </c:numCache>
            </c:numRef>
          </c:val>
          <c:extLst>
            <c:ext xmlns:c16="http://schemas.microsoft.com/office/drawing/2014/chart" uri="{C3380CC4-5D6E-409C-BE32-E72D297353CC}">
              <c16:uniqueId val="{00000003-FFA4-43E7-9370-4B98641AF75C}"/>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6"/>
            <c:bubble3D val="0"/>
            <c:extLst>
              <c:ext xmlns:c16="http://schemas.microsoft.com/office/drawing/2014/chart" uri="{C3380CC4-5D6E-409C-BE32-E72D297353CC}">
                <c16:uniqueId val="{00000004-FFA4-43E7-9370-4B98641AF75C}"/>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FFA4-43E7-9370-4B98641AF75C}"/>
              </c:ext>
            </c:extLst>
          </c:dPt>
          <c:dLbls>
            <c:dLbl>
              <c:idx val="13"/>
              <c:layout>
                <c:manualLayout>
                  <c:x val="-7.2285664890691201E-2"/>
                  <c:y val="-5.7597112860892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A4-43E7-9370-4B98641AF75C}"/>
                </c:ext>
              </c:extLst>
            </c:dLbl>
            <c:dLbl>
              <c:idx val="14"/>
              <c:layout>
                <c:manualLayout>
                  <c:x val="-2.6127901676961184E-2"/>
                  <c:y val="-6.8708223972003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A4-43E7-9370-4B98641AF75C}"/>
                </c:ext>
              </c:extLst>
            </c:dLbl>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Sheet1!$A$28:$B$66</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Sheet1!$C$28:$C$66</c:f>
              <c:numCache>
                <c:formatCode>0.0</c:formatCode>
                <c:ptCount val="19"/>
                <c:pt idx="0">
                  <c:v>1.8542299999999998</c:v>
                </c:pt>
                <c:pt idx="1">
                  <c:v>2.5381299999999998</c:v>
                </c:pt>
                <c:pt idx="2">
                  <c:v>0.5188100000000001</c:v>
                </c:pt>
                <c:pt idx="3">
                  <c:v>0.71975100000000003</c:v>
                </c:pt>
                <c:pt idx="4">
                  <c:v>-5.8054400000000055E-2</c:v>
                </c:pt>
                <c:pt idx="5">
                  <c:v>1.6578599999999999</c:v>
                </c:pt>
                <c:pt idx="6">
                  <c:v>1.3506399999999998</c:v>
                </c:pt>
                <c:pt idx="7">
                  <c:v>3.6551020000000003</c:v>
                </c:pt>
                <c:pt idx="8">
                  <c:v>5.8236124000000009</c:v>
                </c:pt>
                <c:pt idx="9">
                  <c:v>6.5348216000000008</c:v>
                </c:pt>
                <c:pt idx="10">
                  <c:v>8.9207590999999997</c:v>
                </c:pt>
                <c:pt idx="11">
                  <c:v>7.6726024000000006</c:v>
                </c:pt>
                <c:pt idx="12">
                  <c:v>7.4</c:v>
                </c:pt>
                <c:pt idx="13">
                  <c:v>10.303516699999999</c:v>
                </c:pt>
                <c:pt idx="14">
                  <c:v>9.8939643000000004</c:v>
                </c:pt>
                <c:pt idx="15">
                  <c:v>8.2953162999999996</c:v>
                </c:pt>
                <c:pt idx="16">
                  <c:v>5.4</c:v>
                </c:pt>
                <c:pt idx="17">
                  <c:v>-0.5</c:v>
                </c:pt>
                <c:pt idx="18">
                  <c:v>0.1</c:v>
                </c:pt>
              </c:numCache>
            </c:numRef>
          </c:val>
          <c:smooth val="0"/>
          <c:extLst>
            <c:ext xmlns:c16="http://schemas.microsoft.com/office/drawing/2014/chart" uri="{C3380CC4-5D6E-409C-BE32-E72D297353CC}">
              <c16:uniqueId val="{00000008-FFA4-43E7-9370-4B98641AF75C}"/>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39257600"/>
        <c:crosses val="autoZero"/>
        <c:auto val="1"/>
        <c:lblAlgn val="ctr"/>
        <c:lblOffset val="100"/>
        <c:noMultiLvlLbl val="0"/>
      </c:catAx>
      <c:valAx>
        <c:axId val="339257600"/>
        <c:scaling>
          <c:orientation val="minMax"/>
        </c:scaling>
        <c:delete val="0"/>
        <c:axPos val="l"/>
        <c:majorGridlines>
          <c:spPr>
            <a:ln w="6350">
              <a:solidFill>
                <a:srgbClr val="A5A5A5">
                  <a:lumMod val="40000"/>
                  <a:lumOff val="60000"/>
                </a:srgbClr>
              </a:solidFill>
            </a:ln>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39256064"/>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none" spc="0" normalizeH="0" baseline="0">
                <a:solidFill>
                  <a:sysClr val="windowText" lastClr="000000"/>
                </a:solidFill>
                <a:latin typeface="GHEA Grapalat" panose="02000506050000020003" pitchFamily="50" charset="0"/>
                <a:ea typeface="+mj-ea"/>
                <a:cs typeface="+mj-cs"/>
              </a:defRPr>
            </a:pPr>
            <a:r>
              <a:rPr lang="en-US" sz="1100" b="1"/>
              <a:t>Մ</a:t>
            </a:r>
            <a:r>
              <a:rPr lang="hy-AM" sz="1100" b="1"/>
              <a:t>իջին գնաճը</a:t>
            </a:r>
            <a:r>
              <a:rPr lang="en-US" sz="1100" b="1"/>
              <a:t>,</a:t>
            </a:r>
            <a:r>
              <a:rPr lang="en-US" sz="1100" b="1" baseline="0"/>
              <a:t> %</a:t>
            </a:r>
            <a:endParaRPr lang="en-US" sz="1100" b="1"/>
          </a:p>
        </c:rich>
      </c:tx>
      <c:layout>
        <c:manualLayout>
          <c:xMode val="edge"/>
          <c:yMode val="edge"/>
          <c:x val="0.29028022694767946"/>
          <c:y val="2.2222222222222223E-2"/>
        </c:manualLayout>
      </c:layout>
      <c:overlay val="0"/>
      <c:spPr>
        <a:noFill/>
        <a:ln>
          <a:noFill/>
        </a:ln>
        <a:effectLst/>
      </c:spPr>
    </c:title>
    <c:autoTitleDeleted val="0"/>
    <c:plotArea>
      <c:layout>
        <c:manualLayout>
          <c:layoutTarget val="inner"/>
          <c:xMode val="edge"/>
          <c:yMode val="edge"/>
          <c:x val="0.11270836908098351"/>
          <c:y val="0.14797878298685471"/>
          <c:w val="0.86519527873387103"/>
          <c:h val="0.5023235484685753"/>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Sheet1!$B$2:$B$66</c:f>
              <c:strCache>
                <c:ptCount val="19"/>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strCache>
            </c:strRef>
          </c:cat>
          <c:val>
            <c:numRef>
              <c:f>Sheet1!$D$2:$D$66</c:f>
              <c:numCache>
                <c:formatCode>0.0</c:formatCode>
                <c:ptCount val="19"/>
                <c:pt idx="0">
                  <c:v>0.99239999999999995</c:v>
                </c:pt>
                <c:pt idx="1">
                  <c:v>1.4472499999999999</c:v>
                </c:pt>
                <c:pt idx="2">
                  <c:v>1.0130749999999999</c:v>
                </c:pt>
                <c:pt idx="3">
                  <c:v>0.76497500000000007</c:v>
                </c:pt>
                <c:pt idx="4">
                  <c:v>-1.2156899999999999</c:v>
                </c:pt>
                <c:pt idx="5">
                  <c:v>-0.43004000000000003</c:v>
                </c:pt>
                <c:pt idx="6">
                  <c:v>-0.12404999999999999</c:v>
                </c:pt>
                <c:pt idx="7">
                  <c:v>0.11768999999999999</c:v>
                </c:pt>
                <c:pt idx="8">
                  <c:v>2.6414839999999997</c:v>
                </c:pt>
                <c:pt idx="9">
                  <c:v>2.8647079999999998</c:v>
                </c:pt>
                <c:pt idx="10">
                  <c:v>3.6831960000000006</c:v>
                </c:pt>
                <c:pt idx="11">
                  <c:v>4.1668479999999999</c:v>
                </c:pt>
                <c:pt idx="12">
                  <c:v>4.501684</c:v>
                </c:pt>
                <c:pt idx="13">
                  <c:v>5.0969480000000003</c:v>
                </c:pt>
                <c:pt idx="14">
                  <c:v>5.0597440000000002</c:v>
                </c:pt>
                <c:pt idx="15">
                  <c:v>4.8365200000000002</c:v>
                </c:pt>
                <c:pt idx="16">
                  <c:v>3.0135239999999999</c:v>
                </c:pt>
                <c:pt idx="17">
                  <c:v>1.1994399999999998</c:v>
                </c:pt>
                <c:pt idx="18">
                  <c:v>0.28952</c:v>
                </c:pt>
              </c:numCache>
            </c:numRef>
          </c:val>
          <c:extLst>
            <c:ext xmlns:c16="http://schemas.microsoft.com/office/drawing/2014/chart" uri="{C3380CC4-5D6E-409C-BE32-E72D297353CC}">
              <c16:uniqueId val="{00000000-0ED1-4EB6-A551-17DFBBC3740F}"/>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Sheet1!$B$2:$B$66</c:f>
              <c:strCache>
                <c:ptCount val="19"/>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strCache>
            </c:strRef>
          </c:cat>
          <c:val>
            <c:numRef>
              <c:f>Sheet1!$E$2:$E$66</c:f>
              <c:numCache>
                <c:formatCode>0.0</c:formatCode>
                <c:ptCount val="19"/>
                <c:pt idx="0">
                  <c:v>0.18613999999999997</c:v>
                </c:pt>
                <c:pt idx="1">
                  <c:v>0.19068000000000002</c:v>
                </c:pt>
                <c:pt idx="2">
                  <c:v>0.19295000000000001</c:v>
                </c:pt>
                <c:pt idx="3">
                  <c:v>0.19295000000000001</c:v>
                </c:pt>
                <c:pt idx="4">
                  <c:v>0.36093000000000003</c:v>
                </c:pt>
                <c:pt idx="5">
                  <c:v>0.40240499999999996</c:v>
                </c:pt>
                <c:pt idx="6">
                  <c:v>0.41283000000000003</c:v>
                </c:pt>
                <c:pt idx="7">
                  <c:v>0.41283000000000003</c:v>
                </c:pt>
                <c:pt idx="8">
                  <c:v>0.42338649999999994</c:v>
                </c:pt>
                <c:pt idx="9">
                  <c:v>0.40555969999999997</c:v>
                </c:pt>
                <c:pt idx="10">
                  <c:v>0.41001639999999995</c:v>
                </c:pt>
                <c:pt idx="11">
                  <c:v>0.41447310000000004</c:v>
                </c:pt>
                <c:pt idx="12">
                  <c:v>0.35207929999999998</c:v>
                </c:pt>
                <c:pt idx="13">
                  <c:v>0.3476226</c:v>
                </c:pt>
                <c:pt idx="14">
                  <c:v>0.35653599999999996</c:v>
                </c:pt>
                <c:pt idx="15">
                  <c:v>0.36544939999999998</c:v>
                </c:pt>
                <c:pt idx="16">
                  <c:v>0.40555969999999997</c:v>
                </c:pt>
                <c:pt idx="17">
                  <c:v>0.39043999999999995</c:v>
                </c:pt>
                <c:pt idx="18">
                  <c:v>0.38590000000000002</c:v>
                </c:pt>
              </c:numCache>
            </c:numRef>
          </c:val>
          <c:extLst>
            <c:ext xmlns:c16="http://schemas.microsoft.com/office/drawing/2014/chart" uri="{C3380CC4-5D6E-409C-BE32-E72D297353CC}">
              <c16:uniqueId val="{00000001-0ED1-4EB6-A551-17DFBBC3740F}"/>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Sheet1!$B$2:$B$66</c:f>
              <c:strCache>
                <c:ptCount val="19"/>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strCache>
            </c:strRef>
          </c:cat>
          <c:val>
            <c:numRef>
              <c:f>Sheet1!$F$2:$F$66</c:f>
              <c:numCache>
                <c:formatCode>0.0</c:formatCode>
                <c:ptCount val="19"/>
                <c:pt idx="0">
                  <c:v>0.17791999999999997</c:v>
                </c:pt>
                <c:pt idx="1">
                  <c:v>0.26688000000000001</c:v>
                </c:pt>
                <c:pt idx="2">
                  <c:v>0.34472000000000003</c:v>
                </c:pt>
                <c:pt idx="3">
                  <c:v>0.32247999999999999</c:v>
                </c:pt>
                <c:pt idx="4">
                  <c:v>0.36695999999999995</c:v>
                </c:pt>
                <c:pt idx="5">
                  <c:v>0.19959500000000002</c:v>
                </c:pt>
                <c:pt idx="6">
                  <c:v>0.16808000000000003</c:v>
                </c:pt>
                <c:pt idx="7">
                  <c:v>0.21010000000000001</c:v>
                </c:pt>
                <c:pt idx="8">
                  <c:v>1.5324900000000001</c:v>
                </c:pt>
                <c:pt idx="9">
                  <c:v>1.7545900000000001</c:v>
                </c:pt>
                <c:pt idx="10">
                  <c:v>1.88785</c:v>
                </c:pt>
                <c:pt idx="11">
                  <c:v>1.9322699999999999</c:v>
                </c:pt>
                <c:pt idx="12">
                  <c:v>1.2215499999999999</c:v>
                </c:pt>
                <c:pt idx="13">
                  <c:v>1.3548099999999998</c:v>
                </c:pt>
                <c:pt idx="14">
                  <c:v>1.5102799999999998</c:v>
                </c:pt>
                <c:pt idx="15">
                  <c:v>1.5547</c:v>
                </c:pt>
                <c:pt idx="16">
                  <c:v>1.1993400000000001</c:v>
                </c:pt>
                <c:pt idx="17">
                  <c:v>0.71543999999999996</c:v>
                </c:pt>
                <c:pt idx="18">
                  <c:v>0.47696000000000005</c:v>
                </c:pt>
              </c:numCache>
            </c:numRef>
          </c:val>
          <c:extLst>
            <c:ext xmlns:c16="http://schemas.microsoft.com/office/drawing/2014/chart" uri="{C3380CC4-5D6E-409C-BE32-E72D297353CC}">
              <c16:uniqueId val="{00000002-0ED1-4EB6-A551-17DFBBC3740F}"/>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Sheet1!$B$2:$B$66</c:f>
              <c:strCache>
                <c:ptCount val="19"/>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strCache>
            </c:strRef>
          </c:cat>
          <c:val>
            <c:numRef>
              <c:f>Sheet1!$G$2:$G$66</c:f>
              <c:numCache>
                <c:formatCode>0.0</c:formatCode>
                <c:ptCount val="19"/>
                <c:pt idx="0">
                  <c:v>0.12748000000000001</c:v>
                </c:pt>
                <c:pt idx="1">
                  <c:v>6.3740000000000005E-2</c:v>
                </c:pt>
                <c:pt idx="2">
                  <c:v>9.5610000000000001E-2</c:v>
                </c:pt>
                <c:pt idx="3">
                  <c:v>0.14660200000000001</c:v>
                </c:pt>
                <c:pt idx="4">
                  <c:v>0.43024500000000004</c:v>
                </c:pt>
                <c:pt idx="5">
                  <c:v>0.39837499999999998</c:v>
                </c:pt>
                <c:pt idx="6">
                  <c:v>0.41431000000000007</c:v>
                </c:pt>
                <c:pt idx="7">
                  <c:v>0.49797999999999992</c:v>
                </c:pt>
                <c:pt idx="8">
                  <c:v>0.61421000000000003</c:v>
                </c:pt>
                <c:pt idx="9">
                  <c:v>0.72260000000000002</c:v>
                </c:pt>
                <c:pt idx="10">
                  <c:v>0.68647000000000002</c:v>
                </c:pt>
                <c:pt idx="11">
                  <c:v>0.68647000000000002</c:v>
                </c:pt>
                <c:pt idx="12">
                  <c:v>0.90325</c:v>
                </c:pt>
                <c:pt idx="13">
                  <c:v>1.2645500000000001</c:v>
                </c:pt>
                <c:pt idx="14">
                  <c:v>1.62585</c:v>
                </c:pt>
                <c:pt idx="15">
                  <c:v>1.8787600000000004</c:v>
                </c:pt>
                <c:pt idx="16">
                  <c:v>2.4929700000000001</c:v>
                </c:pt>
                <c:pt idx="17">
                  <c:v>1.8479400000000001</c:v>
                </c:pt>
                <c:pt idx="18">
                  <c:v>1.6210000000000002</c:v>
                </c:pt>
              </c:numCache>
            </c:numRef>
          </c:val>
          <c:extLst>
            <c:ext xmlns:c16="http://schemas.microsoft.com/office/drawing/2014/chart" uri="{C3380CC4-5D6E-409C-BE32-E72D297353CC}">
              <c16:uniqueId val="{00000003-0ED1-4EB6-A551-17DFBBC3740F}"/>
            </c:ext>
          </c:extLst>
        </c:ser>
        <c:dLbls>
          <c:showLegendKey val="0"/>
          <c:showVal val="0"/>
          <c:showCatName val="0"/>
          <c:showSerName val="0"/>
          <c:showPercent val="0"/>
          <c:showBubbleSize val="0"/>
        </c:dLbls>
        <c:gapWidth val="100"/>
        <c:overlap val="100"/>
        <c:axId val="339650048"/>
        <c:axId val="339651584"/>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0ED1-4EB6-A551-17DFBBC3740F}"/>
              </c:ext>
            </c:extLst>
          </c:dPt>
          <c:dLbls>
            <c:dLbl>
              <c:idx val="8"/>
              <c:layout>
                <c:manualLayout>
                  <c:x val="-0.10828359029971553"/>
                  <c:y val="-1.8708223972003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D1-4EB6-A551-17DFBBC3740F}"/>
                </c:ext>
              </c:extLst>
            </c:dLbl>
            <c:dLbl>
              <c:idx val="9"/>
              <c:layout>
                <c:manualLayout>
                  <c:x val="-8.8313451836484591E-2"/>
                  <c:y val="-6.87082239720035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D1-4EB6-A551-17DFBBC3740F}"/>
                </c:ext>
              </c:extLst>
            </c:dLbl>
            <c:dLbl>
              <c:idx val="10"/>
              <c:layout>
                <c:manualLayout>
                  <c:x val="-7.6816445848460563E-2"/>
                  <c:y val="-6.8708223972003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D1-4EB6-A551-17DFBBC3740F}"/>
                </c:ext>
              </c:extLst>
            </c:dLbl>
            <c:dLbl>
              <c:idx val="11"/>
              <c:layout>
                <c:manualLayout>
                  <c:x val="-7.5618841058041397E-2"/>
                  <c:y val="-6.3152668416447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ED1-4EB6-A551-17DFBBC3740F}"/>
                </c:ext>
              </c:extLst>
            </c:dLbl>
            <c:dLbl>
              <c:idx val="12"/>
              <c:layout>
                <c:manualLayout>
                  <c:x val="-5.7085828343313445E-2"/>
                  <c:y val="-7.98193350831146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ED1-4EB6-A551-17DFBBC3740F}"/>
                </c:ext>
              </c:extLst>
            </c:dLbl>
            <c:dLbl>
              <c:idx val="15"/>
              <c:layout>
                <c:manualLayout>
                  <c:x val="-4.6157763213730017E-2"/>
                  <c:y val="-6.8708223972003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ED1-4EB6-A551-17DFBBC3740F}"/>
                </c:ext>
              </c:extLst>
            </c:dLbl>
            <c:dLbl>
              <c:idx val="16"/>
              <c:layout>
                <c:manualLayout>
                  <c:x val="-3.9690697345466694E-2"/>
                  <c:y val="-5.7597112860892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ED1-4EB6-A551-17DFBBC3740F}"/>
                </c:ext>
              </c:extLst>
            </c:dLbl>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Sheet1!$A$28:$B$66</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Sheet1!$C$2:$C$66</c:f>
              <c:numCache>
                <c:formatCode>0.0</c:formatCode>
                <c:ptCount val="19"/>
                <c:pt idx="0">
                  <c:v>1.4839399999999998</c:v>
                </c:pt>
                <c:pt idx="1">
                  <c:v>1.9685499999999998</c:v>
                </c:pt>
                <c:pt idx="2">
                  <c:v>1.646355</c:v>
                </c:pt>
                <c:pt idx="3">
                  <c:v>1.4270070000000001</c:v>
                </c:pt>
                <c:pt idx="4">
                  <c:v>-5.7554999999999967E-2</c:v>
                </c:pt>
                <c:pt idx="5">
                  <c:v>0.57033499999999993</c:v>
                </c:pt>
                <c:pt idx="6">
                  <c:v>0.87117000000000011</c:v>
                </c:pt>
                <c:pt idx="7">
                  <c:v>1.2385999999999999</c:v>
                </c:pt>
                <c:pt idx="8">
                  <c:v>5.2115704999999997</c:v>
                </c:pt>
                <c:pt idx="9">
                  <c:v>5.7474577</c:v>
                </c:pt>
                <c:pt idx="10">
                  <c:v>6.6675324000000007</c:v>
                </c:pt>
                <c:pt idx="11">
                  <c:v>7.2000611000000001</c:v>
                </c:pt>
                <c:pt idx="12">
                  <c:v>6.9785632999999994</c:v>
                </c:pt>
                <c:pt idx="13">
                  <c:v>8.0639306000000008</c:v>
                </c:pt>
                <c:pt idx="14">
                  <c:v>8.5524100000000001</c:v>
                </c:pt>
                <c:pt idx="15">
                  <c:v>8.6354293999999996</c:v>
                </c:pt>
                <c:pt idx="16">
                  <c:v>7.2</c:v>
                </c:pt>
                <c:pt idx="17">
                  <c:v>4.2</c:v>
                </c:pt>
                <c:pt idx="18">
                  <c:v>2.8</c:v>
                </c:pt>
              </c:numCache>
            </c:numRef>
          </c:val>
          <c:smooth val="0"/>
          <c:extLst>
            <c:ext xmlns:c16="http://schemas.microsoft.com/office/drawing/2014/chart" uri="{C3380CC4-5D6E-409C-BE32-E72D297353CC}">
              <c16:uniqueId val="{0000000C-0ED1-4EB6-A551-17DFBBC3740F}"/>
            </c:ext>
          </c:extLst>
        </c:ser>
        <c:dLbls>
          <c:showLegendKey val="0"/>
          <c:showVal val="0"/>
          <c:showCatName val="0"/>
          <c:showSerName val="0"/>
          <c:showPercent val="0"/>
          <c:showBubbleSize val="0"/>
        </c:dLbls>
        <c:marker val="1"/>
        <c:smooth val="0"/>
        <c:axId val="339650048"/>
        <c:axId val="339651584"/>
      </c:lineChart>
      <c:catAx>
        <c:axId val="339650048"/>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39651584"/>
        <c:crosses val="autoZero"/>
        <c:auto val="1"/>
        <c:lblAlgn val="ctr"/>
        <c:lblOffset val="100"/>
        <c:noMultiLvlLbl val="0"/>
      </c:catAx>
      <c:valAx>
        <c:axId val="339651584"/>
        <c:scaling>
          <c:orientation val="minMax"/>
          <c:max val="10"/>
        </c:scaling>
        <c:delete val="0"/>
        <c:axPos val="l"/>
        <c:majorGridlines>
          <c:spPr>
            <a:ln w="3175">
              <a:solidFill>
                <a:srgbClr val="A5A5A5">
                  <a:lumMod val="40000"/>
                  <a:lumOff val="60000"/>
                </a:srgbClr>
              </a:solidFill>
            </a:ln>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39650048"/>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lgn="ct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0.1312423813132145"/>
          <c:w val="0.84290099330803991"/>
          <c:h val="0.21350437445319334"/>
        </c:manualLayout>
      </c:layout>
      <c:barChart>
        <c:barDir val="col"/>
        <c:grouping val="stacked"/>
        <c:varyColors val="0"/>
        <c:ser>
          <c:idx val="1"/>
          <c:order val="1"/>
          <c:tx>
            <c:strRef>
              <c:f>Sheet1!$D$1</c:f>
              <c:strCache>
                <c:ptCount val="1"/>
                <c:pt idx="0">
                  <c:v>Սննդամթերք և ոչ ալկոհոլային խմիչքներ</c:v>
                </c:pt>
              </c:strCache>
            </c:strRef>
          </c:tx>
          <c:spPr>
            <a:solidFill>
              <a:srgbClr val="4472C4">
                <a:lumMod val="50000"/>
              </a:srgb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Sheet1!$D$28:$D$64</c:f>
              <c:numCache>
                <c:formatCode>General</c:formatCode>
                <c:ptCount val="17"/>
              </c:numCache>
            </c:numRef>
          </c:val>
          <c:extLst>
            <c:ext xmlns:c16="http://schemas.microsoft.com/office/drawing/2014/chart" uri="{C3380CC4-5D6E-409C-BE32-E72D297353CC}">
              <c16:uniqueId val="{00000000-C453-417F-8AE9-B213A999CF4C}"/>
            </c:ext>
          </c:extLst>
        </c:ser>
        <c:ser>
          <c:idx val="2"/>
          <c:order val="2"/>
          <c:tx>
            <c:strRef>
              <c:f>Sheet1!$E$1</c:f>
              <c:strCache>
                <c:ptCount val="1"/>
                <c:pt idx="0">
                  <c:v>Ալկոհոլային խմիչքներ, ծխախոտ</c:v>
                </c:pt>
              </c:strCache>
            </c:strRef>
          </c:tx>
          <c:spPr>
            <a:solidFill>
              <a:srgbClr val="ED7D31">
                <a:lumMod val="60000"/>
                <a:lumOff val="40000"/>
              </a:srgb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Sheet1!$E$28:$E$64</c:f>
              <c:numCache>
                <c:formatCode>General</c:formatCode>
                <c:ptCount val="17"/>
              </c:numCache>
            </c:numRef>
          </c:val>
          <c:extLst>
            <c:ext xmlns:c16="http://schemas.microsoft.com/office/drawing/2014/chart" uri="{C3380CC4-5D6E-409C-BE32-E72D297353CC}">
              <c16:uniqueId val="{00000001-C453-417F-8AE9-B213A999CF4C}"/>
            </c:ext>
          </c:extLst>
        </c:ser>
        <c:ser>
          <c:idx val="3"/>
          <c:order val="3"/>
          <c:tx>
            <c:strRef>
              <c:f>Sheet1!$F$1</c:f>
              <c:strCache>
                <c:ptCount val="1"/>
                <c:pt idx="0">
                  <c:v>Ոչ պարենային ապրանքներ</c:v>
                </c:pt>
              </c:strCache>
            </c:strRef>
          </c:tx>
          <c:spPr>
            <a:solidFill>
              <a:sysClr val="window" lastClr="FFFFFF">
                <a:lumMod val="65000"/>
              </a:sysClr>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Sheet1!$F$28:$F$64</c:f>
              <c:numCache>
                <c:formatCode>General</c:formatCode>
                <c:ptCount val="17"/>
              </c:numCache>
            </c:numRef>
          </c:val>
          <c:extLst>
            <c:ext xmlns:c16="http://schemas.microsoft.com/office/drawing/2014/chart" uri="{C3380CC4-5D6E-409C-BE32-E72D297353CC}">
              <c16:uniqueId val="{00000002-C453-417F-8AE9-B213A999CF4C}"/>
            </c:ext>
          </c:extLst>
        </c:ser>
        <c:ser>
          <c:idx val="4"/>
          <c:order val="4"/>
          <c:tx>
            <c:strRef>
              <c:f>Sheet1!$G$1</c:f>
              <c:strCache>
                <c:ptCount val="1"/>
                <c:pt idx="0">
                  <c:v>Ծառայություններ </c:v>
                </c:pt>
              </c:strCache>
            </c:strRef>
          </c:tx>
          <c:spPr>
            <a:solidFill>
              <a:srgbClr val="B4C7E7"/>
            </a:solidFill>
            <a:ln>
              <a:noFill/>
            </a:ln>
            <a:effectLst/>
          </c:spPr>
          <c:invertIfNegative val="0"/>
          <c:cat>
            <c:strRef>
              <c:f>Sheet1!$B$28:$B$64</c:f>
              <c:strCache>
                <c:ptCount val="17"/>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strCache>
            </c:strRef>
          </c:cat>
          <c:val>
            <c:numRef>
              <c:f>Sheet1!$G$28:$G$64</c:f>
              <c:numCache>
                <c:formatCode>General</c:formatCode>
                <c:ptCount val="17"/>
              </c:numCache>
            </c:numRef>
          </c:val>
          <c:extLst>
            <c:ext xmlns:c16="http://schemas.microsoft.com/office/drawing/2014/chart" uri="{C3380CC4-5D6E-409C-BE32-E72D297353CC}">
              <c16:uniqueId val="{00000003-C453-417F-8AE9-B213A999CF4C}"/>
            </c:ext>
          </c:extLst>
        </c:ser>
        <c:dLbls>
          <c:showLegendKey val="0"/>
          <c:showVal val="0"/>
          <c:showCatName val="0"/>
          <c:showSerName val="0"/>
          <c:showPercent val="0"/>
          <c:showBubbleSize val="0"/>
        </c:dLbls>
        <c:gapWidth val="100"/>
        <c:overlap val="100"/>
        <c:axId val="339256064"/>
        <c:axId val="339257600"/>
      </c:barChart>
      <c:lineChart>
        <c:grouping val="standard"/>
        <c:varyColors val="0"/>
        <c:ser>
          <c:idx val="0"/>
          <c:order val="0"/>
          <c:tx>
            <c:strRef>
              <c:f>Sheet1!$C$1</c:f>
              <c:strCache>
                <c:ptCount val="1"/>
                <c:pt idx="0">
                  <c:v>12-ամսյա գնաճ</c:v>
                </c:pt>
              </c:strCache>
            </c:strRef>
          </c:tx>
          <c:spPr>
            <a:ln w="25400" cap="rnd">
              <a:solidFill>
                <a:srgbClr val="4472C4">
                  <a:lumMod val="75000"/>
                </a:srgbClr>
              </a:solidFill>
              <a:round/>
            </a:ln>
            <a:effectLst/>
          </c:spPr>
          <c:marker>
            <c:symbol val="none"/>
          </c:marker>
          <c:dPt>
            <c:idx val="6"/>
            <c:bubble3D val="0"/>
            <c:extLst>
              <c:ext xmlns:c16="http://schemas.microsoft.com/office/drawing/2014/chart" uri="{C3380CC4-5D6E-409C-BE32-E72D297353CC}">
                <c16:uniqueId val="{00000004-C453-417F-8AE9-B213A999CF4C}"/>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C453-417F-8AE9-B213A999CF4C}"/>
              </c:ext>
            </c:extLst>
          </c:dPt>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Sheet1!$A$28:$B$64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2019</c:v>
                  </c:pt>
                  <c:pt idx="4">
                    <c:v>2020</c:v>
                  </c:pt>
                  <c:pt idx="8">
                    <c:v>2021</c:v>
                  </c:pt>
                  <c:pt idx="12">
                    <c:v>2022</c:v>
                  </c:pt>
                  <c:pt idx="16">
                    <c:v>2023</c:v>
                  </c:pt>
                </c:lvl>
              </c:multiLvlStrCache>
            </c:multiLvlStrRef>
          </c:cat>
          <c:val>
            <c:numRef>
              <c:f>Sheet1!$C$28:$C$64</c:f>
              <c:numCache>
                <c:formatCode>General</c:formatCode>
                <c:ptCount val="17"/>
              </c:numCache>
            </c:numRef>
          </c:val>
          <c:smooth val="0"/>
          <c:extLst>
            <c:ext xmlns:c16="http://schemas.microsoft.com/office/drawing/2014/chart" uri="{C3380CC4-5D6E-409C-BE32-E72D297353CC}">
              <c16:uniqueId val="{00000006-C453-417F-8AE9-B213A999CF4C}"/>
            </c:ext>
          </c:extLst>
        </c:ser>
        <c:dLbls>
          <c:showLegendKey val="0"/>
          <c:showVal val="0"/>
          <c:showCatName val="0"/>
          <c:showSerName val="0"/>
          <c:showPercent val="0"/>
          <c:showBubbleSize val="0"/>
        </c:dLbls>
        <c:marker val="1"/>
        <c:smooth val="0"/>
        <c:axId val="339256064"/>
        <c:axId val="339257600"/>
      </c:lineChart>
      <c:catAx>
        <c:axId val="339256064"/>
        <c:scaling>
          <c:orientation val="minMax"/>
        </c:scaling>
        <c:delete val="1"/>
        <c:axPos val="b"/>
        <c:numFmt formatCode="General" sourceLinked="1"/>
        <c:majorTickMark val="out"/>
        <c:minorTickMark val="none"/>
        <c:tickLblPos val="low"/>
        <c:crossAx val="339257600"/>
        <c:crosses val="autoZero"/>
        <c:auto val="1"/>
        <c:lblAlgn val="ctr"/>
        <c:lblOffset val="100"/>
        <c:noMultiLvlLbl val="0"/>
      </c:catAx>
      <c:valAx>
        <c:axId val="339257600"/>
        <c:scaling>
          <c:orientation val="minMax"/>
        </c:scaling>
        <c:delete val="1"/>
        <c:axPos val="l"/>
        <c:numFmt formatCode="General" sourceLinked="1"/>
        <c:majorTickMark val="none"/>
        <c:minorTickMark val="none"/>
        <c:tickLblPos val="nextTo"/>
        <c:crossAx val="339256064"/>
        <c:crosses val="autoZero"/>
        <c:crossBetween val="between"/>
      </c:valAx>
      <c:spPr>
        <a:pattFill prst="ltDnDiag">
          <a:fgClr>
            <a:srgbClr val="000000">
              <a:alpha val="0"/>
            </a:srgbClr>
          </a:fgClr>
          <a:bgClr>
            <a:srgbClr val="FFFFFF"/>
          </a:bgClr>
        </a:pattFill>
        <a:ln w="25400">
          <a:noFill/>
        </a:ln>
        <a:effectLst/>
      </c:spPr>
    </c:plotArea>
    <c:legend>
      <c:legendPos val="r"/>
      <c:layout>
        <c:manualLayout>
          <c:xMode val="edge"/>
          <c:yMode val="edge"/>
          <c:x val="3.1936127744510975E-2"/>
          <c:y val="3.7699115044247791E-2"/>
          <c:w val="0.9640718562874252"/>
          <c:h val="0.96201147422943811"/>
        </c:manualLayout>
      </c:layout>
      <c:overlay val="0"/>
      <c:txPr>
        <a:bodyPr/>
        <a:lstStyle/>
        <a:p>
          <a:pPr>
            <a:defRPr sz="10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833111477111205E-2"/>
          <c:y val="5.2009456264775412E-2"/>
          <c:w val="0.92015447209499956"/>
          <c:h val="0.54687224933385226"/>
        </c:manualLayout>
      </c:layout>
      <c:areaChart>
        <c:grouping val="standard"/>
        <c:varyColors val="0"/>
        <c:ser>
          <c:idx val="6"/>
          <c:order val="6"/>
          <c:tx>
            <c:strRef>
              <c:f>Sheet1!$I$1</c:f>
              <c:strCache>
                <c:ptCount val="1"/>
                <c:pt idx="0">
                  <c:v>Column1</c:v>
                </c:pt>
              </c:strCache>
            </c:strRef>
          </c:tx>
          <c:cat>
            <c:numRef>
              <c:f>Sheet1!$B$2:$B$70</c:f>
              <c:numCache>
                <c:formatCode>General</c:formatCode>
                <c:ptCount val="57"/>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numCache>
            </c:numRef>
          </c:cat>
          <c:val>
            <c:numRef>
              <c:f>Sheet1!$I$2:$I$70</c:f>
              <c:numCache>
                <c:formatCode>General</c:formatCode>
                <c:ptCount val="57"/>
              </c:numCache>
            </c:numRef>
          </c:val>
          <c:extLst>
            <c:ext xmlns:c16="http://schemas.microsoft.com/office/drawing/2014/chart" uri="{C3380CC4-5D6E-409C-BE32-E72D297353CC}">
              <c16:uniqueId val="{00000000-92F2-44CD-9FBC-5C054F0C9E6F}"/>
            </c:ext>
          </c:extLst>
        </c:ser>
        <c:dLbls>
          <c:showLegendKey val="0"/>
          <c:showVal val="0"/>
          <c:showCatName val="0"/>
          <c:showSerName val="0"/>
          <c:showPercent val="0"/>
          <c:showBubbleSize val="0"/>
        </c:dLbls>
        <c:axId val="340183680"/>
        <c:axId val="340275584"/>
      </c:areaChart>
      <c:lineChart>
        <c:grouping val="standard"/>
        <c:varyColors val="0"/>
        <c:ser>
          <c:idx val="0"/>
          <c:order val="0"/>
          <c:tx>
            <c:strRef>
              <c:f>Sheet1!$C$1</c:f>
              <c:strCache>
                <c:ptCount val="1"/>
                <c:pt idx="0">
                  <c:v>ԿԲ ռեպո</c:v>
                </c:pt>
              </c:strCache>
            </c:strRef>
          </c:tx>
          <c:spPr>
            <a:ln w="31750" cap="rnd">
              <a:solidFill>
                <a:sysClr val="windowText" lastClr="000000">
                  <a:lumMod val="75000"/>
                  <a:lumOff val="25000"/>
                </a:sysClr>
              </a:solidFill>
              <a:round/>
            </a:ln>
            <a:effectLst/>
          </c:spPr>
          <c:marker>
            <c:symbol val="none"/>
          </c:marker>
          <c:cat>
            <c:multiLvlStrRef>
              <c:f>Sheet1!$A$14:$B$70</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Sheet1!$C$2:$C$70</c:f>
              <c:numCache>
                <c:formatCode>0.0</c:formatCode>
                <c:ptCount val="57"/>
                <c:pt idx="0">
                  <c:v>5.75</c:v>
                </c:pt>
                <c:pt idx="1">
                  <c:v>5.75</c:v>
                </c:pt>
                <c:pt idx="2" formatCode="0.00">
                  <c:v>5.75</c:v>
                </c:pt>
                <c:pt idx="3" formatCode="0.00">
                  <c:v>5.75</c:v>
                </c:pt>
                <c:pt idx="4" formatCode="0.00">
                  <c:v>5.75</c:v>
                </c:pt>
                <c:pt idx="5" formatCode="0.00">
                  <c:v>5.75</c:v>
                </c:pt>
                <c:pt idx="6" formatCode="0.00">
                  <c:v>5.75</c:v>
                </c:pt>
                <c:pt idx="7" formatCode="0.00">
                  <c:v>5.75</c:v>
                </c:pt>
                <c:pt idx="8" formatCode="0.00">
                  <c:v>5.5</c:v>
                </c:pt>
                <c:pt idx="9" formatCode="0.00">
                  <c:v>5.5</c:v>
                </c:pt>
                <c:pt idx="10" formatCode="0.00">
                  <c:v>5.5</c:v>
                </c:pt>
                <c:pt idx="11" formatCode="0.00">
                  <c:v>5.5</c:v>
                </c:pt>
                <c:pt idx="12" formatCode="0.00">
                  <c:v>5.5</c:v>
                </c:pt>
                <c:pt idx="13" formatCode="0.00">
                  <c:v>5.5</c:v>
                </c:pt>
                <c:pt idx="14" formatCode="0.00">
                  <c:v>5.25</c:v>
                </c:pt>
                <c:pt idx="15" formatCode="0.00">
                  <c:v>5</c:v>
                </c:pt>
                <c:pt idx="16" formatCode="0.00">
                  <c:v>5</c:v>
                </c:pt>
                <c:pt idx="17" formatCode="0.00">
                  <c:v>4.5</c:v>
                </c:pt>
                <c:pt idx="18" formatCode="0.00">
                  <c:v>4.5</c:v>
                </c:pt>
                <c:pt idx="19" formatCode="0.00">
                  <c:v>4.5</c:v>
                </c:pt>
                <c:pt idx="20" formatCode="0.00">
                  <c:v>4.25</c:v>
                </c:pt>
                <c:pt idx="21" formatCode="0.00">
                  <c:v>4.25</c:v>
                </c:pt>
                <c:pt idx="22" formatCode="0.00">
                  <c:v>4.25</c:v>
                </c:pt>
                <c:pt idx="23" formatCode="0.00">
                  <c:v>5.25</c:v>
                </c:pt>
                <c:pt idx="24" formatCode="0.00">
                  <c:v>5.25</c:v>
                </c:pt>
                <c:pt idx="25" formatCode="0.00">
                  <c:v>5.5</c:v>
                </c:pt>
                <c:pt idx="26" formatCode="0.00">
                  <c:v>5.5</c:v>
                </c:pt>
                <c:pt idx="27" formatCode="0.00">
                  <c:v>5.5</c:v>
                </c:pt>
                <c:pt idx="28" formatCode="0.00">
                  <c:v>6</c:v>
                </c:pt>
                <c:pt idx="29" formatCode="0.00">
                  <c:v>6.5</c:v>
                </c:pt>
                <c:pt idx="30" formatCode="0.00">
                  <c:v>6.5</c:v>
                </c:pt>
                <c:pt idx="31" formatCode="0.00">
                  <c:v>7</c:v>
                </c:pt>
                <c:pt idx="32" formatCode="0.00">
                  <c:v>7.25</c:v>
                </c:pt>
                <c:pt idx="33" formatCode="0.00">
                  <c:v>7.25</c:v>
                </c:pt>
                <c:pt idx="34" formatCode="0.00">
                  <c:v>7.25</c:v>
                </c:pt>
                <c:pt idx="35" formatCode="0.00">
                  <c:v>7.75</c:v>
                </c:pt>
                <c:pt idx="36" formatCode="0.00">
                  <c:v>7.75</c:v>
                </c:pt>
                <c:pt idx="37" formatCode="0.00">
                  <c:v>8</c:v>
                </c:pt>
                <c:pt idx="38" formatCode="0.00">
                  <c:v>9.25</c:v>
                </c:pt>
                <c:pt idx="39" formatCode="0.00">
                  <c:v>9.25</c:v>
                </c:pt>
                <c:pt idx="40" formatCode="0.00">
                  <c:v>9.25</c:v>
                </c:pt>
                <c:pt idx="41" formatCode="0.00">
                  <c:v>9.25</c:v>
                </c:pt>
                <c:pt idx="42" formatCode="0.00">
                  <c:v>9.25</c:v>
                </c:pt>
                <c:pt idx="43" formatCode="0.00">
                  <c:v>9.5</c:v>
                </c:pt>
                <c:pt idx="44">
                  <c:v>10</c:v>
                </c:pt>
                <c:pt idx="45">
                  <c:v>10</c:v>
                </c:pt>
                <c:pt idx="46" formatCode="0.00">
                  <c:v>10.483333333333333</c:v>
                </c:pt>
                <c:pt idx="47" formatCode="0.00">
                  <c:v>10.64516129032258</c:v>
                </c:pt>
                <c:pt idx="48" formatCode="0.00">
                  <c:v>10.75</c:v>
                </c:pt>
                <c:pt idx="49" formatCode="0.00">
                  <c:v>10.75</c:v>
                </c:pt>
                <c:pt idx="50" formatCode="0.00">
                  <c:v>10.75</c:v>
                </c:pt>
                <c:pt idx="51" formatCode="0.00">
                  <c:v>10.75</c:v>
                </c:pt>
                <c:pt idx="52" formatCode="0.00">
                  <c:v>10.75</c:v>
                </c:pt>
                <c:pt idx="53" formatCode="0.00">
                  <c:v>10.5</c:v>
                </c:pt>
                <c:pt idx="54" formatCode="0.00">
                  <c:v>10.5</c:v>
                </c:pt>
                <c:pt idx="55" formatCode="0.00">
                  <c:v>10.25</c:v>
                </c:pt>
                <c:pt idx="56" formatCode="0.00">
                  <c:v>9.75</c:v>
                </c:pt>
              </c:numCache>
            </c:numRef>
          </c:val>
          <c:smooth val="0"/>
          <c:extLst>
            <c:ext xmlns:c16="http://schemas.microsoft.com/office/drawing/2014/chart" uri="{C3380CC4-5D6E-409C-BE32-E72D297353CC}">
              <c16:uniqueId val="{00000001-92F2-44CD-9FBC-5C054F0C9E6F}"/>
            </c:ext>
          </c:extLst>
        </c:ser>
        <c:ser>
          <c:idx val="1"/>
          <c:order val="1"/>
          <c:tx>
            <c:strRef>
              <c:f>Sheet1!$D$1</c:f>
              <c:strCache>
                <c:ptCount val="1"/>
                <c:pt idx="0">
                  <c:v>Միջբանկային ռեպո</c:v>
                </c:pt>
              </c:strCache>
            </c:strRef>
          </c:tx>
          <c:spPr>
            <a:ln w="19050" cap="rnd">
              <a:solidFill>
                <a:schemeClr val="accent2"/>
              </a:solidFill>
              <a:prstDash val="solid"/>
              <a:round/>
            </a:ln>
            <a:effectLst/>
          </c:spPr>
          <c:marker>
            <c:symbol val="none"/>
          </c:marker>
          <c:cat>
            <c:multiLvlStrRef>
              <c:f>Sheet1!$A$14:$B$70</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Sheet1!$D$2:$D$70</c:f>
            </c:numRef>
          </c:val>
          <c:smooth val="0"/>
          <c:extLst>
            <c:ext xmlns:c16="http://schemas.microsoft.com/office/drawing/2014/chart" uri="{C3380CC4-5D6E-409C-BE32-E72D297353CC}">
              <c16:uniqueId val="{00000002-92F2-44CD-9FBC-5C054F0C9E6F}"/>
            </c:ext>
          </c:extLst>
        </c:ser>
        <c:ser>
          <c:idx val="2"/>
          <c:order val="2"/>
          <c:tx>
            <c:strRef>
              <c:f>Sheet1!$E$1</c:f>
              <c:strCache>
                <c:ptCount val="1"/>
                <c:pt idx="0">
                  <c:v>Պետական պարտատոմսեր, 1տ․</c:v>
                </c:pt>
              </c:strCache>
            </c:strRef>
          </c:tx>
          <c:spPr>
            <a:ln w="19050" cap="rnd">
              <a:solidFill>
                <a:srgbClr val="9BBB59">
                  <a:lumMod val="60000"/>
                  <a:lumOff val="40000"/>
                </a:srgbClr>
              </a:solidFill>
              <a:round/>
            </a:ln>
            <a:effectLst/>
          </c:spPr>
          <c:marker>
            <c:symbol val="none"/>
          </c:marker>
          <c:cat>
            <c:multiLvlStrRef>
              <c:f>Sheet1!$A$14:$B$70</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Sheet1!$E$2:$E$70</c:f>
              <c:numCache>
                <c:formatCode>0.0</c:formatCode>
                <c:ptCount val="57"/>
                <c:pt idx="0">
                  <c:v>6.6734</c:v>
                </c:pt>
                <c:pt idx="1">
                  <c:v>6.5744999999999996</c:v>
                </c:pt>
                <c:pt idx="2">
                  <c:v>6.5629</c:v>
                </c:pt>
                <c:pt idx="3">
                  <c:v>6.4889000000000001</c:v>
                </c:pt>
                <c:pt idx="4">
                  <c:v>6.5033000000000003</c:v>
                </c:pt>
                <c:pt idx="5">
                  <c:v>6.2850999999999999</c:v>
                </c:pt>
                <c:pt idx="6">
                  <c:v>6.2453000000000003</c:v>
                </c:pt>
                <c:pt idx="7">
                  <c:v>6.2606000000000002</c:v>
                </c:pt>
                <c:pt idx="8">
                  <c:v>6.2698999999999998</c:v>
                </c:pt>
                <c:pt idx="9">
                  <c:v>6.1853999999999996</c:v>
                </c:pt>
                <c:pt idx="10">
                  <c:v>6.0248999999999997</c:v>
                </c:pt>
                <c:pt idx="11">
                  <c:v>6.0016999999999996</c:v>
                </c:pt>
                <c:pt idx="12">
                  <c:v>5.9264000000000001</c:v>
                </c:pt>
                <c:pt idx="13">
                  <c:v>5.8771000000000004</c:v>
                </c:pt>
                <c:pt idx="14">
                  <c:v>5.7816999999999998</c:v>
                </c:pt>
                <c:pt idx="15">
                  <c:v>5.7742000000000004</c:v>
                </c:pt>
                <c:pt idx="16">
                  <c:v>5.8630000000000004</c:v>
                </c:pt>
                <c:pt idx="17">
                  <c:v>5.5404999999999998</c:v>
                </c:pt>
                <c:pt idx="18">
                  <c:v>5.5384000000000002</c:v>
                </c:pt>
                <c:pt idx="19">
                  <c:v>5.6143000000000001</c:v>
                </c:pt>
                <c:pt idx="20">
                  <c:v>5.5647000000000002</c:v>
                </c:pt>
                <c:pt idx="21">
                  <c:v>5.7388000000000003</c:v>
                </c:pt>
                <c:pt idx="22">
                  <c:v>6.0198</c:v>
                </c:pt>
                <c:pt idx="23">
                  <c:v>6.4890999999999996</c:v>
                </c:pt>
                <c:pt idx="24">
                  <c:v>6.8925232558139538</c:v>
                </c:pt>
                <c:pt idx="25">
                  <c:v>6.8010142857142855</c:v>
                </c:pt>
                <c:pt idx="26">
                  <c:v>6.8712428571428568</c:v>
                </c:pt>
                <c:pt idx="27">
                  <c:v>6.8708857142857145</c:v>
                </c:pt>
                <c:pt idx="28">
                  <c:v>7.0861142857142854</c:v>
                </c:pt>
                <c:pt idx="29">
                  <c:v>7.3503850130953534</c:v>
                </c:pt>
                <c:pt idx="30">
                  <c:v>7.8607287499999998</c:v>
                </c:pt>
                <c:pt idx="31">
                  <c:v>8.2888199999999994</c:v>
                </c:pt>
                <c:pt idx="32">
                  <c:v>8.4334571428571437</c:v>
                </c:pt>
                <c:pt idx="33">
                  <c:v>8.7411909865697641</c:v>
                </c:pt>
                <c:pt idx="34">
                  <c:v>8.9</c:v>
                </c:pt>
                <c:pt idx="35">
                  <c:v>9.0296000000000003</c:v>
                </c:pt>
                <c:pt idx="36">
                  <c:v>9.057884210526316</c:v>
                </c:pt>
                <c:pt idx="37">
                  <c:v>8.99939</c:v>
                </c:pt>
                <c:pt idx="38">
                  <c:v>9.6898681818181824</c:v>
                </c:pt>
                <c:pt idx="39">
                  <c:v>10.165071428571427</c:v>
                </c:pt>
                <c:pt idx="40">
                  <c:v>10.262547619047622</c:v>
                </c:pt>
                <c:pt idx="41">
                  <c:v>10.307509090909091</c:v>
                </c:pt>
                <c:pt idx="42">
                  <c:v>10.428950000000002</c:v>
                </c:pt>
                <c:pt idx="43">
                  <c:v>10.479456521739131</c:v>
                </c:pt>
                <c:pt idx="44">
                  <c:v>10.583795238095238</c:v>
                </c:pt>
                <c:pt idx="45">
                  <c:v>11.060600000000001</c:v>
                </c:pt>
                <c:pt idx="46">
                  <c:v>11.411</c:v>
                </c:pt>
                <c:pt idx="47">
                  <c:v>11.7258</c:v>
                </c:pt>
                <c:pt idx="48">
                  <c:v>11.622784999999997</c:v>
                </c:pt>
                <c:pt idx="49">
                  <c:v>11.471364999999997</c:v>
                </c:pt>
                <c:pt idx="50">
                  <c:v>11.59599090909091</c:v>
                </c:pt>
                <c:pt idx="51">
                  <c:v>11.638299999999999</c:v>
                </c:pt>
                <c:pt idx="52">
                  <c:v>11.352</c:v>
                </c:pt>
                <c:pt idx="53">
                  <c:v>11.119063636363636</c:v>
                </c:pt>
                <c:pt idx="54">
                  <c:v>11.074404999999997</c:v>
                </c:pt>
                <c:pt idx="55">
                  <c:v>10.690721739130435</c:v>
                </c:pt>
                <c:pt idx="56">
                  <c:v>10.312649999999998</c:v>
                </c:pt>
              </c:numCache>
            </c:numRef>
          </c:val>
          <c:smooth val="0"/>
          <c:extLst>
            <c:ext xmlns:c16="http://schemas.microsoft.com/office/drawing/2014/chart" uri="{C3380CC4-5D6E-409C-BE32-E72D297353CC}">
              <c16:uniqueId val="{00000003-92F2-44CD-9FBC-5C054F0C9E6F}"/>
            </c:ext>
          </c:extLst>
        </c:ser>
        <c:ser>
          <c:idx val="3"/>
          <c:order val="3"/>
          <c:tx>
            <c:strRef>
              <c:f>Sheet1!$F$1</c:f>
              <c:strCache>
                <c:ptCount val="1"/>
                <c:pt idx="0">
                  <c:v>Պետական պարտատոմսեր, 10տ․</c:v>
                </c:pt>
              </c:strCache>
            </c:strRef>
          </c:tx>
          <c:spPr>
            <a:ln w="19050" cap="rnd">
              <a:solidFill>
                <a:srgbClr val="8064A2">
                  <a:lumMod val="60000"/>
                  <a:lumOff val="40000"/>
                </a:srgbClr>
              </a:solidFill>
              <a:round/>
            </a:ln>
            <a:effectLst/>
          </c:spPr>
          <c:marker>
            <c:symbol val="none"/>
          </c:marker>
          <c:cat>
            <c:multiLvlStrRef>
              <c:f>Sheet1!$A$14:$B$70</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Sheet1!$F$2:$F$70</c:f>
              <c:numCache>
                <c:formatCode>0.0</c:formatCode>
                <c:ptCount val="57"/>
                <c:pt idx="0">
                  <c:v>10.103199999999999</c:v>
                </c:pt>
                <c:pt idx="1">
                  <c:v>9.8832000000000004</c:v>
                </c:pt>
                <c:pt idx="2">
                  <c:v>9.8978999999999999</c:v>
                </c:pt>
                <c:pt idx="3">
                  <c:v>9.8486999999999991</c:v>
                </c:pt>
                <c:pt idx="4">
                  <c:v>9.8429000000000002</c:v>
                </c:pt>
                <c:pt idx="5">
                  <c:v>9.6851000000000003</c:v>
                </c:pt>
                <c:pt idx="6">
                  <c:v>9.7317999999999998</c:v>
                </c:pt>
                <c:pt idx="7">
                  <c:v>9.6309000000000005</c:v>
                </c:pt>
                <c:pt idx="8">
                  <c:v>9.4785000000000004</c:v>
                </c:pt>
                <c:pt idx="9">
                  <c:v>9.2851999999999997</c:v>
                </c:pt>
                <c:pt idx="10">
                  <c:v>8.9306999999999999</c:v>
                </c:pt>
                <c:pt idx="11">
                  <c:v>8.4870000000000001</c:v>
                </c:pt>
                <c:pt idx="12">
                  <c:v>8.3613999999999997</c:v>
                </c:pt>
                <c:pt idx="13">
                  <c:v>8.0782000000000007</c:v>
                </c:pt>
                <c:pt idx="14">
                  <c:v>7.7184999999999997</c:v>
                </c:pt>
                <c:pt idx="15">
                  <c:v>8.2558000000000007</c:v>
                </c:pt>
                <c:pt idx="16">
                  <c:v>8.0143000000000004</c:v>
                </c:pt>
                <c:pt idx="17">
                  <c:v>7.7636000000000003</c:v>
                </c:pt>
                <c:pt idx="18">
                  <c:v>7.7877999999999998</c:v>
                </c:pt>
                <c:pt idx="19">
                  <c:v>7.7232000000000003</c:v>
                </c:pt>
                <c:pt idx="20">
                  <c:v>7.6761999999999997</c:v>
                </c:pt>
                <c:pt idx="21">
                  <c:v>8.1753</c:v>
                </c:pt>
                <c:pt idx="22">
                  <c:v>8.1991999999999994</c:v>
                </c:pt>
                <c:pt idx="23">
                  <c:v>8.8371999999999993</c:v>
                </c:pt>
                <c:pt idx="24">
                  <c:v>9.1305357142857151</c:v>
                </c:pt>
                <c:pt idx="25">
                  <c:v>8.7364000000000015</c:v>
                </c:pt>
                <c:pt idx="26">
                  <c:v>8.8150272727272725</c:v>
                </c:pt>
                <c:pt idx="27">
                  <c:v>8.9161227272727253</c:v>
                </c:pt>
                <c:pt idx="28">
                  <c:v>9.0098500000000001</c:v>
                </c:pt>
                <c:pt idx="29">
                  <c:v>9.0018772727272722</c:v>
                </c:pt>
                <c:pt idx="30">
                  <c:v>9.2964285714285708</c:v>
                </c:pt>
                <c:pt idx="31">
                  <c:v>9.612345454545455</c:v>
                </c:pt>
                <c:pt idx="32">
                  <c:v>10.014661904761903</c:v>
                </c:pt>
                <c:pt idx="33">
                  <c:v>10.005904761904763</c:v>
                </c:pt>
                <c:pt idx="34">
                  <c:v>10.029559090909091</c:v>
                </c:pt>
                <c:pt idx="35">
                  <c:v>10.023227272727274</c:v>
                </c:pt>
                <c:pt idx="36">
                  <c:v>10.097063157894738</c:v>
                </c:pt>
                <c:pt idx="37">
                  <c:v>10.036735000000002</c:v>
                </c:pt>
                <c:pt idx="38">
                  <c:v>10.728454545454547</c:v>
                </c:pt>
                <c:pt idx="39">
                  <c:v>11.249590476190477</c:v>
                </c:pt>
                <c:pt idx="40">
                  <c:v>11.120128571428571</c:v>
                </c:pt>
                <c:pt idx="41">
                  <c:v>11.198654545454545</c:v>
                </c:pt>
                <c:pt idx="42">
                  <c:v>11.361525</c:v>
                </c:pt>
                <c:pt idx="43">
                  <c:v>11.365604347826087</c:v>
                </c:pt>
                <c:pt idx="44">
                  <c:v>11.536523809523809</c:v>
                </c:pt>
                <c:pt idx="45">
                  <c:v>11.867000000000001</c:v>
                </c:pt>
                <c:pt idx="46">
                  <c:v>12.027100000000001</c:v>
                </c:pt>
                <c:pt idx="47">
                  <c:v>11.9946</c:v>
                </c:pt>
                <c:pt idx="48">
                  <c:v>11.776389999999999</c:v>
                </c:pt>
                <c:pt idx="49">
                  <c:v>11.618069999999999</c:v>
                </c:pt>
                <c:pt idx="50">
                  <c:v>11.707554545454544</c:v>
                </c:pt>
                <c:pt idx="51">
                  <c:v>11.611273684210525</c:v>
                </c:pt>
                <c:pt idx="52">
                  <c:v>11.313780952380954</c:v>
                </c:pt>
                <c:pt idx="53">
                  <c:v>10.890645454545453</c:v>
                </c:pt>
                <c:pt idx="54">
                  <c:v>10.690165</c:v>
                </c:pt>
                <c:pt idx="55">
                  <c:v>10.407113043478262</c:v>
                </c:pt>
                <c:pt idx="56">
                  <c:v>10.219114999999999</c:v>
                </c:pt>
              </c:numCache>
            </c:numRef>
          </c:val>
          <c:smooth val="0"/>
          <c:extLst>
            <c:ext xmlns:c16="http://schemas.microsoft.com/office/drawing/2014/chart" uri="{C3380CC4-5D6E-409C-BE32-E72D297353CC}">
              <c16:uniqueId val="{00000004-92F2-44CD-9FBC-5C054F0C9E6F}"/>
            </c:ext>
          </c:extLst>
        </c:ser>
        <c:ser>
          <c:idx val="4"/>
          <c:order val="4"/>
          <c:tx>
            <c:strRef>
              <c:f>Sheet1!$G$1</c:f>
              <c:strCache>
                <c:ptCount val="1"/>
                <c:pt idx="0">
                  <c:v>Վարկեր, մինչև 1 տ․</c:v>
                </c:pt>
              </c:strCache>
            </c:strRef>
          </c:tx>
          <c:spPr>
            <a:ln w="25400" cap="rnd">
              <a:solidFill>
                <a:srgbClr val="4BACC6">
                  <a:lumMod val="60000"/>
                  <a:lumOff val="40000"/>
                </a:srgbClr>
              </a:solidFill>
              <a:round/>
            </a:ln>
            <a:effectLst/>
          </c:spPr>
          <c:marker>
            <c:symbol val="none"/>
          </c:marker>
          <c:cat>
            <c:multiLvlStrRef>
              <c:f>Sheet1!$A$14:$B$70</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Sheet1!$G$2:$G$70</c:f>
              <c:numCache>
                <c:formatCode>0.0</c:formatCode>
                <c:ptCount val="57"/>
                <c:pt idx="0">
                  <c:v>12.94</c:v>
                </c:pt>
                <c:pt idx="1">
                  <c:v>12.699761892497829</c:v>
                </c:pt>
                <c:pt idx="2">
                  <c:v>12.566448328509471</c:v>
                </c:pt>
                <c:pt idx="3">
                  <c:v>12.261596451425321</c:v>
                </c:pt>
                <c:pt idx="4">
                  <c:v>11.606553616838642</c:v>
                </c:pt>
                <c:pt idx="5">
                  <c:v>12.144401734432861</c:v>
                </c:pt>
                <c:pt idx="6">
                  <c:v>12.289400689821909</c:v>
                </c:pt>
                <c:pt idx="7">
                  <c:v>12.170577359082083</c:v>
                </c:pt>
                <c:pt idx="8">
                  <c:v>12.011844768610082</c:v>
                </c:pt>
                <c:pt idx="9">
                  <c:v>12.008508115495156</c:v>
                </c:pt>
                <c:pt idx="10">
                  <c:v>11.542722412147366</c:v>
                </c:pt>
                <c:pt idx="11">
                  <c:v>11.466281685037378</c:v>
                </c:pt>
                <c:pt idx="12">
                  <c:v>11.546058726974197</c:v>
                </c:pt>
                <c:pt idx="13">
                  <c:v>11.923129058421264</c:v>
                </c:pt>
                <c:pt idx="14">
                  <c:v>12.086361052439955</c:v>
                </c:pt>
                <c:pt idx="15">
                  <c:v>11.48654832067378</c:v>
                </c:pt>
                <c:pt idx="16">
                  <c:v>11.693071478615122</c:v>
                </c:pt>
                <c:pt idx="17">
                  <c:v>11.840666400286993</c:v>
                </c:pt>
                <c:pt idx="18">
                  <c:v>11.594003016007466</c:v>
                </c:pt>
                <c:pt idx="19">
                  <c:v>11.390509460797004</c:v>
                </c:pt>
                <c:pt idx="20">
                  <c:v>11.739999180461965</c:v>
                </c:pt>
                <c:pt idx="21">
                  <c:v>11.478526971393057</c:v>
                </c:pt>
                <c:pt idx="22">
                  <c:v>11.190687271017511</c:v>
                </c:pt>
                <c:pt idx="23">
                  <c:v>11.46854913302637</c:v>
                </c:pt>
                <c:pt idx="24">
                  <c:v>11.549209942466879</c:v>
                </c:pt>
                <c:pt idx="25">
                  <c:v>12.265284498474417</c:v>
                </c:pt>
                <c:pt idx="26">
                  <c:v>11.961990666081375</c:v>
                </c:pt>
                <c:pt idx="27">
                  <c:v>11.697603968729714</c:v>
                </c:pt>
                <c:pt idx="28">
                  <c:v>11.46349671816964</c:v>
                </c:pt>
                <c:pt idx="29">
                  <c:v>10.411636000567436</c:v>
                </c:pt>
                <c:pt idx="30">
                  <c:v>11.825994181857787</c:v>
                </c:pt>
                <c:pt idx="31">
                  <c:v>11.937044148439007</c:v>
                </c:pt>
                <c:pt idx="32">
                  <c:v>12.208102534160609</c:v>
                </c:pt>
                <c:pt idx="33">
                  <c:v>11.779293223642544</c:v>
                </c:pt>
                <c:pt idx="34">
                  <c:v>11.765812609481552</c:v>
                </c:pt>
                <c:pt idx="35">
                  <c:v>12.277436640171302</c:v>
                </c:pt>
                <c:pt idx="36">
                  <c:v>12.136173486114288</c:v>
                </c:pt>
                <c:pt idx="37">
                  <c:v>12.219833307639213</c:v>
                </c:pt>
                <c:pt idx="38">
                  <c:v>12.491087907189435</c:v>
                </c:pt>
                <c:pt idx="39">
                  <c:v>11.489323502789608</c:v>
                </c:pt>
                <c:pt idx="40">
                  <c:v>11.536903872779591</c:v>
                </c:pt>
                <c:pt idx="41">
                  <c:v>11.274733470496635</c:v>
                </c:pt>
                <c:pt idx="42">
                  <c:v>11.699386745104745</c:v>
                </c:pt>
                <c:pt idx="43">
                  <c:v>11.535369601703893</c:v>
                </c:pt>
                <c:pt idx="44">
                  <c:v>11.773619839763745</c:v>
                </c:pt>
                <c:pt idx="45">
                  <c:v>11.725462493526342</c:v>
                </c:pt>
                <c:pt idx="46">
                  <c:v>11.090510930662978</c:v>
                </c:pt>
                <c:pt idx="47">
                  <c:v>12.026777148567596</c:v>
                </c:pt>
                <c:pt idx="48">
                  <c:v>11.758733642189338</c:v>
                </c:pt>
                <c:pt idx="49">
                  <c:v>11.81813621014304</c:v>
                </c:pt>
                <c:pt idx="50">
                  <c:v>12.280686192171711</c:v>
                </c:pt>
                <c:pt idx="51">
                  <c:v>13.128028635271743</c:v>
                </c:pt>
                <c:pt idx="52">
                  <c:v>12.600028383172315</c:v>
                </c:pt>
                <c:pt idx="53">
                  <c:v>12.139632381709292</c:v>
                </c:pt>
                <c:pt idx="54">
                  <c:v>12.29666154156954</c:v>
                </c:pt>
                <c:pt idx="55">
                  <c:v>12.328377353012261</c:v>
                </c:pt>
                <c:pt idx="56">
                  <c:v>12.732583194951411</c:v>
                </c:pt>
              </c:numCache>
            </c:numRef>
          </c:val>
          <c:smooth val="0"/>
          <c:extLst>
            <c:ext xmlns:c16="http://schemas.microsoft.com/office/drawing/2014/chart" uri="{C3380CC4-5D6E-409C-BE32-E72D297353CC}">
              <c16:uniqueId val="{00000005-92F2-44CD-9FBC-5C054F0C9E6F}"/>
            </c:ext>
          </c:extLst>
        </c:ser>
        <c:ser>
          <c:idx val="5"/>
          <c:order val="5"/>
          <c:tx>
            <c:strRef>
              <c:f>Sheet1!$H$1</c:f>
              <c:strCache>
                <c:ptCount val="1"/>
                <c:pt idx="0">
                  <c:v>Ավանդներ, մինչև 1տ․</c:v>
                </c:pt>
              </c:strCache>
            </c:strRef>
          </c:tx>
          <c:spPr>
            <a:ln w="25400" cap="rnd">
              <a:solidFill>
                <a:srgbClr val="F79646">
                  <a:lumMod val="60000"/>
                  <a:lumOff val="40000"/>
                </a:srgbClr>
              </a:solidFill>
              <a:prstDash val="solid"/>
              <a:round/>
            </a:ln>
            <a:effectLst/>
          </c:spPr>
          <c:marker>
            <c:symbol val="none"/>
          </c:marker>
          <c:cat>
            <c:multiLvlStrRef>
              <c:f>Sheet1!$A$14:$B$70</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Sheet1!$H$2:$H$70</c:f>
              <c:numCache>
                <c:formatCode>0.0</c:formatCode>
                <c:ptCount val="57"/>
                <c:pt idx="0">
                  <c:v>8.9499999999999993</c:v>
                </c:pt>
                <c:pt idx="1">
                  <c:v>8.6489387276234737</c:v>
                </c:pt>
                <c:pt idx="2">
                  <c:v>8.9925664741048639</c:v>
                </c:pt>
                <c:pt idx="3">
                  <c:v>8.8543270973523871</c:v>
                </c:pt>
                <c:pt idx="4">
                  <c:v>8.8595052924214475</c:v>
                </c:pt>
                <c:pt idx="5">
                  <c:v>8.2520508136414197</c:v>
                </c:pt>
                <c:pt idx="6">
                  <c:v>8.2177222935183174</c:v>
                </c:pt>
                <c:pt idx="7">
                  <c:v>8.3039214284961176</c:v>
                </c:pt>
                <c:pt idx="8">
                  <c:v>7.3665894160339667</c:v>
                </c:pt>
                <c:pt idx="9">
                  <c:v>8.5118321772154335</c:v>
                </c:pt>
                <c:pt idx="10">
                  <c:v>8.4161501656944413</c:v>
                </c:pt>
                <c:pt idx="11">
                  <c:v>8.4654773659965628</c:v>
                </c:pt>
                <c:pt idx="12">
                  <c:v>9.100093590291749</c:v>
                </c:pt>
                <c:pt idx="13">
                  <c:v>8.6483765376842303</c:v>
                </c:pt>
                <c:pt idx="14">
                  <c:v>7.2291523038045318</c:v>
                </c:pt>
                <c:pt idx="15">
                  <c:v>8.0751786691005769</c:v>
                </c:pt>
                <c:pt idx="16">
                  <c:v>8.3114329139332437</c:v>
                </c:pt>
                <c:pt idx="17">
                  <c:v>7.9211712515744601</c:v>
                </c:pt>
                <c:pt idx="18">
                  <c:v>8.1427574380816061</c:v>
                </c:pt>
                <c:pt idx="19">
                  <c:v>8.2210477870032328</c:v>
                </c:pt>
                <c:pt idx="20">
                  <c:v>8.4142766303570919</c:v>
                </c:pt>
                <c:pt idx="21">
                  <c:v>7.9414026073857746</c:v>
                </c:pt>
                <c:pt idx="22">
                  <c:v>8.0049673310543401</c:v>
                </c:pt>
                <c:pt idx="23">
                  <c:v>7.4048415965003471</c:v>
                </c:pt>
                <c:pt idx="24">
                  <c:v>8.3431898134069336</c:v>
                </c:pt>
                <c:pt idx="25">
                  <c:v>8.1845675016329267</c:v>
                </c:pt>
                <c:pt idx="26">
                  <c:v>7.7422870380906073</c:v>
                </c:pt>
                <c:pt idx="27">
                  <c:v>8.258143495890641</c:v>
                </c:pt>
                <c:pt idx="28">
                  <c:v>8.336376778540556</c:v>
                </c:pt>
                <c:pt idx="29">
                  <c:v>8.0158616246163845</c:v>
                </c:pt>
                <c:pt idx="30">
                  <c:v>8.3801246219086263</c:v>
                </c:pt>
                <c:pt idx="31">
                  <c:v>8.4231469612643615</c:v>
                </c:pt>
                <c:pt idx="32">
                  <c:v>8.2773469777009598</c:v>
                </c:pt>
                <c:pt idx="33">
                  <c:v>8.4296232065051928</c:v>
                </c:pt>
                <c:pt idx="34">
                  <c:v>8.2398175292211864</c:v>
                </c:pt>
                <c:pt idx="35">
                  <c:v>8.2678332122473623</c:v>
                </c:pt>
                <c:pt idx="36">
                  <c:v>8.3938267500377108</c:v>
                </c:pt>
                <c:pt idx="37">
                  <c:v>8.5417269393471607</c:v>
                </c:pt>
                <c:pt idx="38">
                  <c:v>9.2964040296125265</c:v>
                </c:pt>
                <c:pt idx="39">
                  <c:v>9.210710627688707</c:v>
                </c:pt>
                <c:pt idx="40">
                  <c:v>8.4604892202941926</c:v>
                </c:pt>
                <c:pt idx="41">
                  <c:v>8.1287571727719037</c:v>
                </c:pt>
                <c:pt idx="42">
                  <c:v>8.0137945266574295</c:v>
                </c:pt>
                <c:pt idx="43">
                  <c:v>8.1901082208958194</c:v>
                </c:pt>
                <c:pt idx="44">
                  <c:v>7.6374793222786144</c:v>
                </c:pt>
                <c:pt idx="45">
                  <c:v>8.342940111802875</c:v>
                </c:pt>
                <c:pt idx="46">
                  <c:v>8.5430354373300954</c:v>
                </c:pt>
                <c:pt idx="47">
                  <c:v>8.6201560403887179</c:v>
                </c:pt>
                <c:pt idx="48">
                  <c:v>8.4331002640766979</c:v>
                </c:pt>
                <c:pt idx="49">
                  <c:v>8.2394822623711086</c:v>
                </c:pt>
                <c:pt idx="50">
                  <c:v>8.1887607485517133</c:v>
                </c:pt>
                <c:pt idx="51">
                  <c:v>8.4900096103328373</c:v>
                </c:pt>
                <c:pt idx="52">
                  <c:v>8.2829882240962576</c:v>
                </c:pt>
                <c:pt idx="53">
                  <c:v>8.3546599768074685</c:v>
                </c:pt>
                <c:pt idx="54">
                  <c:v>8.2260766425836156</c:v>
                </c:pt>
                <c:pt idx="55">
                  <c:v>8.5697196129785382</c:v>
                </c:pt>
                <c:pt idx="56">
                  <c:v>8.6042796009191385</c:v>
                </c:pt>
              </c:numCache>
            </c:numRef>
          </c:val>
          <c:smooth val="0"/>
          <c:extLst>
            <c:ext xmlns:c16="http://schemas.microsoft.com/office/drawing/2014/chart" uri="{C3380CC4-5D6E-409C-BE32-E72D297353CC}">
              <c16:uniqueId val="{00000006-92F2-44CD-9FBC-5C054F0C9E6F}"/>
            </c:ext>
          </c:extLst>
        </c:ser>
        <c:dLbls>
          <c:showLegendKey val="0"/>
          <c:showVal val="0"/>
          <c:showCatName val="0"/>
          <c:showSerName val="0"/>
          <c:showPercent val="0"/>
          <c:showBubbleSize val="0"/>
        </c:dLbls>
        <c:marker val="1"/>
        <c:smooth val="0"/>
        <c:axId val="340183680"/>
        <c:axId val="340275584"/>
      </c:lineChart>
      <c:catAx>
        <c:axId val="3401836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vert="horz" anchor="ctr" anchorCtr="0"/>
          <a:lstStyle/>
          <a:p>
            <a:pPr>
              <a:defRPr sz="900">
                <a:ln>
                  <a:noFill/>
                </a:ln>
                <a:solidFill>
                  <a:schemeClr val="tx1">
                    <a:lumMod val="75000"/>
                    <a:lumOff val="25000"/>
                  </a:schemeClr>
                </a:solidFill>
              </a:defRPr>
            </a:pPr>
            <a:endParaRPr lang="en-US"/>
          </a:p>
        </c:txPr>
        <c:crossAx val="340275584"/>
        <c:crosses val="autoZero"/>
        <c:auto val="1"/>
        <c:lblAlgn val="ctr"/>
        <c:lblOffset val="100"/>
        <c:noMultiLvlLbl val="0"/>
      </c:catAx>
      <c:valAx>
        <c:axId val="340275584"/>
        <c:scaling>
          <c:orientation val="minMax"/>
          <c:max val="14"/>
          <c:min val="4"/>
        </c:scaling>
        <c:delete val="0"/>
        <c:axPos val="l"/>
        <c:majorGridlines>
          <c:spPr>
            <a:ln>
              <a:solidFill>
                <a:sysClr val="window" lastClr="FFFFFF">
                  <a:lumMod val="85000"/>
                </a:sysClr>
              </a:solidFill>
            </a:ln>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340183680"/>
        <c:crosses val="autoZero"/>
        <c:crossBetween val="between"/>
      </c:valAx>
      <c:spPr>
        <a:solidFill>
          <a:schemeClr val="bg1"/>
        </a:solidFill>
        <a:ln>
          <a:noFill/>
        </a:ln>
        <a:effectLst/>
      </c:spPr>
    </c:plotArea>
    <c:legend>
      <c:legendPos val="b"/>
      <c:legendEntry>
        <c:idx val="0"/>
        <c:delete val="1"/>
      </c:legendEntry>
      <c:layout>
        <c:manualLayout>
          <c:xMode val="edge"/>
          <c:yMode val="edge"/>
          <c:x val="2.3400191021967526E-2"/>
          <c:y val="0.78173268265421192"/>
          <c:w val="0.97502344733383361"/>
          <c:h val="0.21826731734578805"/>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6870088154332E-2"/>
          <c:y val="5.2830294608895816E-2"/>
          <c:w val="0.86605542312949757"/>
          <c:h val="0.64150943396226412"/>
        </c:manualLayout>
      </c:layout>
      <c:barChart>
        <c:barDir val="col"/>
        <c:grouping val="stacked"/>
        <c:varyColors val="0"/>
        <c:ser>
          <c:idx val="1"/>
          <c:order val="0"/>
          <c:tx>
            <c:strRef>
              <c:f>Sheet1!$A$2</c:f>
              <c:strCache>
                <c:ptCount val="1"/>
                <c:pt idx="0">
                  <c:v>Արտահանում</c:v>
                </c:pt>
              </c:strCache>
            </c:strRef>
          </c:tx>
          <c:spPr>
            <a:solidFill>
              <a:srgbClr val="1F497D">
                <a:lumMod val="75000"/>
              </a:srgbClr>
            </a:solidFill>
            <a:ln>
              <a:noFill/>
            </a:ln>
            <a:effectLst/>
          </c:spPr>
          <c:invertIfNegative val="0"/>
          <c:dLbls>
            <c:delete val="1"/>
          </c:dLbls>
          <c:cat>
            <c:strRef>
              <c:f>Sheet1!$B$1:$H$1</c:f>
              <c:strCache>
                <c:ptCount val="5"/>
                <c:pt idx="0">
                  <c:v>2019</c:v>
                </c:pt>
                <c:pt idx="1">
                  <c:v>2020</c:v>
                </c:pt>
                <c:pt idx="2">
                  <c:v>2021</c:v>
                </c:pt>
                <c:pt idx="3">
                  <c:v>2022</c:v>
                </c:pt>
                <c:pt idx="4">
                  <c:v>2023</c:v>
                </c:pt>
              </c:strCache>
            </c:strRef>
          </c:cat>
          <c:val>
            <c:numRef>
              <c:f>Sheet1!$B$2:$H$2</c:f>
              <c:numCache>
                <c:formatCode>0</c:formatCode>
                <c:ptCount val="5"/>
                <c:pt idx="0">
                  <c:v>1911.9582465487999</c:v>
                </c:pt>
                <c:pt idx="1">
                  <c:v>1828.3819298605999</c:v>
                </c:pt>
                <c:pt idx="2">
                  <c:v>2142.0225011002999</c:v>
                </c:pt>
                <c:pt idx="3">
                  <c:v>3535.442</c:v>
                </c:pt>
                <c:pt idx="4">
                  <c:v>5120.6242999999995</c:v>
                </c:pt>
              </c:numCache>
            </c:numRef>
          </c:val>
          <c:extLst>
            <c:ext xmlns:c16="http://schemas.microsoft.com/office/drawing/2014/chart" uri="{C3380CC4-5D6E-409C-BE32-E72D297353CC}">
              <c16:uniqueId val="{00000000-D28F-4ED4-9FB6-5C973F77D11C}"/>
            </c:ext>
          </c:extLst>
        </c:ser>
        <c:ser>
          <c:idx val="0"/>
          <c:order val="1"/>
          <c:tx>
            <c:strRef>
              <c:f>Sheet1!$A$3</c:f>
              <c:strCache>
                <c:ptCount val="1"/>
                <c:pt idx="0">
                  <c:v>Ներմուծում (CIF)</c:v>
                </c:pt>
              </c:strCache>
            </c:strRef>
          </c:tx>
          <c:spPr>
            <a:solidFill>
              <a:srgbClr val="4F81BD">
                <a:lumMod val="60000"/>
                <a:lumOff val="40000"/>
              </a:srgbClr>
            </a:solidFill>
            <a:ln>
              <a:noFill/>
            </a:ln>
            <a:effectLst/>
          </c:spPr>
          <c:invertIfNegative val="0"/>
          <c:dLbls>
            <c:delete val="1"/>
          </c:dLbls>
          <c:cat>
            <c:strRef>
              <c:f>Sheet1!$B$1:$H$1</c:f>
              <c:strCache>
                <c:ptCount val="5"/>
                <c:pt idx="0">
                  <c:v>2019</c:v>
                </c:pt>
                <c:pt idx="1">
                  <c:v>2020</c:v>
                </c:pt>
                <c:pt idx="2">
                  <c:v>2021</c:v>
                </c:pt>
                <c:pt idx="3">
                  <c:v>2022</c:v>
                </c:pt>
                <c:pt idx="4">
                  <c:v>2023</c:v>
                </c:pt>
              </c:strCache>
            </c:strRef>
          </c:cat>
          <c:val>
            <c:numRef>
              <c:f>Sheet1!$B$3:$H$3</c:f>
              <c:numCache>
                <c:formatCode>0.0</c:formatCode>
                <c:ptCount val="5"/>
                <c:pt idx="0">
                  <c:v>-3730.8513490280002</c:v>
                </c:pt>
                <c:pt idx="1">
                  <c:v>-3258.5177469700002</c:v>
                </c:pt>
                <c:pt idx="2">
                  <c:v>-3587.7725296600001</c:v>
                </c:pt>
                <c:pt idx="3">
                  <c:v>-5797.0474000000004</c:v>
                </c:pt>
                <c:pt idx="4">
                  <c:v>-8488.0771000000004</c:v>
                </c:pt>
              </c:numCache>
            </c:numRef>
          </c:val>
          <c:extLst>
            <c:ext xmlns:c16="http://schemas.microsoft.com/office/drawing/2014/chart" uri="{C3380CC4-5D6E-409C-BE32-E72D297353CC}">
              <c16:uniqueId val="{00000001-D28F-4ED4-9FB6-5C973F77D11C}"/>
            </c:ext>
          </c:extLst>
        </c:ser>
        <c:dLbls>
          <c:dLblPos val="inEnd"/>
          <c:showLegendKey val="0"/>
          <c:showVal val="1"/>
          <c:showCatName val="0"/>
          <c:showSerName val="0"/>
          <c:showPercent val="0"/>
          <c:showBubbleSize val="0"/>
        </c:dLbls>
        <c:gapWidth val="150"/>
        <c:overlap val="100"/>
        <c:axId val="115593984"/>
        <c:axId val="115595520"/>
      </c:barChart>
      <c:lineChart>
        <c:grouping val="standard"/>
        <c:varyColors val="0"/>
        <c:ser>
          <c:idx val="2"/>
          <c:order val="2"/>
          <c:tx>
            <c:strRef>
              <c:f>Sheet1!$A$4</c:f>
              <c:strCache>
                <c:ptCount val="1"/>
                <c:pt idx="0">
                  <c:v>Առևտրային հաշվեկշիռ</c:v>
                </c:pt>
              </c:strCache>
            </c:strRef>
          </c:tx>
          <c:spPr>
            <a:ln w="28575" cap="rnd">
              <a:solidFill>
                <a:srgbClr val="4F81BD">
                  <a:lumMod val="75000"/>
                </a:srgbClr>
              </a:solidFill>
              <a:round/>
            </a:ln>
            <a:effectLst/>
          </c:spPr>
          <c:marker>
            <c:symbol val="circle"/>
            <c:size val="5"/>
            <c:spPr>
              <a:solidFill>
                <a:srgbClr val="4F81BD">
                  <a:lumMod val="75000"/>
                </a:srgbClr>
              </a:solidFill>
              <a:ln w="9525">
                <a:solidFill>
                  <a:srgbClr val="4F81BD">
                    <a:lumMod val="75000"/>
                  </a:srgbClr>
                </a:solidFill>
              </a:ln>
              <a:effectLst/>
            </c:spPr>
          </c:marker>
          <c:dLbls>
            <c:dLbl>
              <c:idx val="0"/>
              <c:layout>
                <c:manualLayout>
                  <c:x val="-3.7553682982609631E-2"/>
                  <c:y val="4.6006389776357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8F-4ED4-9FB6-5C973F77D11C}"/>
                </c:ext>
              </c:extLst>
            </c:dLbl>
            <c:dLbl>
              <c:idx val="1"/>
              <c:layout>
                <c:manualLayout>
                  <c:x val="-3.8440545808966858E-2"/>
                  <c:y val="4.6006389776357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8F-4ED4-9FB6-5C973F77D11C}"/>
                </c:ext>
              </c:extLst>
            </c:dLbl>
            <c:dLbl>
              <c:idx val="2"/>
              <c:layout>
                <c:manualLayout>
                  <c:x val="-3.5906432748538011E-2"/>
                  <c:y val="4.6006389776357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8F-4ED4-9FB6-5C973F77D11C}"/>
                </c:ext>
              </c:extLst>
            </c:dLbl>
            <c:dLbl>
              <c:idx val="3"/>
              <c:layout>
                <c:manualLayout>
                  <c:x val="-3.5906432748538157E-2"/>
                  <c:y val="5.6656017039403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8F-4ED4-9FB6-5C973F77D11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5"/>
                <c:pt idx="0">
                  <c:v>2019</c:v>
                </c:pt>
                <c:pt idx="1">
                  <c:v>2020</c:v>
                </c:pt>
                <c:pt idx="2">
                  <c:v>2021</c:v>
                </c:pt>
                <c:pt idx="3">
                  <c:v>2022</c:v>
                </c:pt>
                <c:pt idx="4">
                  <c:v>2023</c:v>
                </c:pt>
              </c:strCache>
            </c:strRef>
          </c:cat>
          <c:val>
            <c:numRef>
              <c:f>Sheet1!$B$4:$H$4</c:f>
              <c:numCache>
                <c:formatCode>0</c:formatCode>
                <c:ptCount val="5"/>
                <c:pt idx="0">
                  <c:v>-1818.8931024792003</c:v>
                </c:pt>
                <c:pt idx="1">
                  <c:v>-1430.1358171094003</c:v>
                </c:pt>
                <c:pt idx="2">
                  <c:v>-1445.7500285597002</c:v>
                </c:pt>
                <c:pt idx="3">
                  <c:v>-2261.6054000000004</c:v>
                </c:pt>
                <c:pt idx="4">
                  <c:v>-3367.4528000000009</c:v>
                </c:pt>
              </c:numCache>
            </c:numRef>
          </c:val>
          <c:smooth val="0"/>
          <c:extLst>
            <c:ext xmlns:c16="http://schemas.microsoft.com/office/drawing/2014/chart" uri="{C3380CC4-5D6E-409C-BE32-E72D297353CC}">
              <c16:uniqueId val="{00000006-D28F-4ED4-9FB6-5C973F77D11C}"/>
            </c:ext>
          </c:extLst>
        </c:ser>
        <c:dLbls>
          <c:showLegendKey val="0"/>
          <c:showVal val="1"/>
          <c:showCatName val="0"/>
          <c:showSerName val="0"/>
          <c:showPercent val="0"/>
          <c:showBubbleSize val="0"/>
        </c:dLbls>
        <c:marker val="1"/>
        <c:smooth val="0"/>
        <c:axId val="115593984"/>
        <c:axId val="115595520"/>
      </c:lineChart>
      <c:catAx>
        <c:axId val="115593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5520"/>
        <c:crosses val="autoZero"/>
        <c:auto val="0"/>
        <c:lblAlgn val="ctr"/>
        <c:lblOffset val="100"/>
        <c:noMultiLvlLbl val="0"/>
      </c:catAx>
      <c:valAx>
        <c:axId val="115595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593984"/>
        <c:crosses val="autoZero"/>
        <c:crossBetween val="between"/>
      </c:valAx>
      <c:spPr>
        <a:noFill/>
        <a:ln>
          <a:noFill/>
        </a:ln>
        <a:effectLst/>
      </c:spPr>
    </c:plotArea>
    <c:legend>
      <c:legendPos val="b"/>
      <c:layout>
        <c:manualLayout>
          <c:xMode val="edge"/>
          <c:yMode val="edge"/>
          <c:x val="4.0380603727139343E-2"/>
          <c:y val="0.82385633909459532"/>
          <c:w val="0.93927855711422847"/>
          <c:h val="0.13985699625466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33547672212"/>
          <c:y val="3.5226779206556008E-2"/>
          <c:w val="0.85358700104683449"/>
          <c:h val="0.57249068965980843"/>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Sheet1!$B$1:$V$1</c:f>
              <c:strCache>
                <c:ptCount val="9"/>
                <c:pt idx="0">
                  <c:v>2023-1</c:v>
                </c:pt>
                <c:pt idx="1">
                  <c:v>2023-2</c:v>
                </c:pt>
                <c:pt idx="2">
                  <c:v>2023-3</c:v>
                </c:pt>
                <c:pt idx="3">
                  <c:v>2023-4</c:v>
                </c:pt>
                <c:pt idx="4">
                  <c:v>2023-5</c:v>
                </c:pt>
                <c:pt idx="5">
                  <c:v>2023-6</c:v>
                </c:pt>
                <c:pt idx="6">
                  <c:v>2023-7</c:v>
                </c:pt>
                <c:pt idx="7">
                  <c:v>2023-8</c:v>
                </c:pt>
                <c:pt idx="8">
                  <c:v>2023-9</c:v>
                </c:pt>
              </c:strCache>
            </c:strRef>
          </c:cat>
          <c:val>
            <c:numRef>
              <c:f>Sheet1!$B$2:$V$2</c:f>
              <c:numCache>
                <c:formatCode>0.0</c:formatCode>
                <c:ptCount val="9"/>
                <c:pt idx="0">
                  <c:v>80.196890824830092</c:v>
                </c:pt>
                <c:pt idx="1">
                  <c:v>115.28515311700835</c:v>
                </c:pt>
                <c:pt idx="2">
                  <c:v>170.79791721841758</c:v>
                </c:pt>
                <c:pt idx="3">
                  <c:v>82.202578554153462</c:v>
                </c:pt>
                <c:pt idx="4">
                  <c:v>66.300707928157607</c:v>
                </c:pt>
                <c:pt idx="5">
                  <c:v>5.7803379895279079</c:v>
                </c:pt>
                <c:pt idx="6">
                  <c:v>18.479457139367227</c:v>
                </c:pt>
                <c:pt idx="7">
                  <c:v>7.038031588255393</c:v>
                </c:pt>
                <c:pt idx="8">
                  <c:v>9.5779105191615912</c:v>
                </c:pt>
              </c:numCache>
            </c:numRef>
          </c:val>
          <c:smooth val="0"/>
          <c:extLst>
            <c:ext xmlns:c16="http://schemas.microsoft.com/office/drawing/2014/chart" uri="{C3380CC4-5D6E-409C-BE32-E72D297353CC}">
              <c16:uniqueId val="{00000000-D8FD-4098-972B-0D7DE4F9ACF2}"/>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dLbl>
              <c:idx val="1"/>
              <c:layout>
                <c:manualLayout>
                  <c:x val="-6.2163362551187241E-2"/>
                  <c:y val="4.91321552933373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FD-4098-972B-0D7DE4F9ACF2}"/>
                </c:ext>
              </c:extLst>
            </c:dLbl>
            <c:dLbl>
              <c:idx val="2"/>
              <c:layout>
                <c:manualLayout>
                  <c:x val="-7.014940635812654E-2"/>
                  <c:y val="4.91321552933373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FD-4098-972B-0D7DE4F9ACF2}"/>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Sheet1!$B$1:$V$1</c:f>
              <c:strCache>
                <c:ptCount val="9"/>
                <c:pt idx="0">
                  <c:v>2023-1</c:v>
                </c:pt>
                <c:pt idx="1">
                  <c:v>2023-2</c:v>
                </c:pt>
                <c:pt idx="2">
                  <c:v>2023-3</c:v>
                </c:pt>
                <c:pt idx="3">
                  <c:v>2023-4</c:v>
                </c:pt>
                <c:pt idx="4">
                  <c:v>2023-5</c:v>
                </c:pt>
                <c:pt idx="5">
                  <c:v>2023-6</c:v>
                </c:pt>
                <c:pt idx="6">
                  <c:v>2023-7</c:v>
                </c:pt>
                <c:pt idx="7">
                  <c:v>2023-8</c:v>
                </c:pt>
                <c:pt idx="8">
                  <c:v>2023-9</c:v>
                </c:pt>
              </c:strCache>
            </c:strRef>
          </c:cat>
          <c:val>
            <c:numRef>
              <c:f>Sheet1!$B$3:$V$3</c:f>
              <c:numCache>
                <c:formatCode>0.0</c:formatCode>
                <c:ptCount val="9"/>
                <c:pt idx="0">
                  <c:v>80.196890824830092</c:v>
                </c:pt>
                <c:pt idx="1">
                  <c:v>98.07278294009808</c:v>
                </c:pt>
                <c:pt idx="2">
                  <c:v>120.63739338214424</c:v>
                </c:pt>
                <c:pt idx="3">
                  <c:v>109.60068866019563</c:v>
                </c:pt>
                <c:pt idx="4">
                  <c:v>98.493699933438307</c:v>
                </c:pt>
                <c:pt idx="5">
                  <c:v>74.008215808078347</c:v>
                </c:pt>
                <c:pt idx="6">
                  <c:v>62.74968174829209</c:v>
                </c:pt>
                <c:pt idx="7">
                  <c:v>52.006224029041647</c:v>
                </c:pt>
                <c:pt idx="8">
                  <c:v>44.836784495755779</c:v>
                </c:pt>
              </c:numCache>
            </c:numRef>
          </c:val>
          <c:smooth val="0"/>
          <c:extLst>
            <c:ext xmlns:c16="http://schemas.microsoft.com/office/drawing/2014/chart" uri="{C3380CC4-5D6E-409C-BE32-E72D297353CC}">
              <c16:uniqueId val="{00000003-D8FD-4098-972B-0D7DE4F9ACF2}"/>
            </c:ext>
          </c:extLst>
        </c:ser>
        <c:dLbls>
          <c:dLblPos val="t"/>
          <c:showLegendKey val="0"/>
          <c:showVal val="1"/>
          <c:showCatName val="0"/>
          <c:showSerName val="0"/>
          <c:showPercent val="0"/>
          <c:showBubbleSize val="0"/>
        </c:dLbls>
        <c:marker val="1"/>
        <c:smooth val="0"/>
        <c:axId val="119784960"/>
        <c:axId val="119786496"/>
      </c:lineChart>
      <c:catAx>
        <c:axId val="1197849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6496"/>
        <c:crosses val="autoZero"/>
        <c:auto val="1"/>
        <c:lblAlgn val="ctr"/>
        <c:lblOffset val="100"/>
        <c:noMultiLvlLbl val="0"/>
      </c:catAx>
      <c:valAx>
        <c:axId val="119786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4960"/>
        <c:crosses val="autoZero"/>
        <c:crossBetween val="between"/>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3563942227710003E-2"/>
          <c:y val="0.82180139063655933"/>
          <c:w val="0.98189815825260651"/>
          <c:h val="0.15998802023150455"/>
        </c:manualLayout>
      </c:layout>
      <c:overlay val="0"/>
      <c:spPr>
        <a:noFill/>
        <a:ln>
          <a:noFill/>
        </a:ln>
        <a:effectLst/>
      </c:spPr>
      <c:txPr>
        <a:bodyPr rot="0" spcFirstLastPara="1" vertOverflow="ellipsis" vert="horz" wrap="square" anchor="ctr" anchorCtr="1"/>
        <a:lstStyle/>
        <a:p>
          <a:pPr>
            <a:defRPr sz="80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Գնաճը գործընկեր երկրներում</a:t>
            </a:r>
            <a:endParaRPr lang="en-US" sz="1000"/>
          </a:p>
        </c:rich>
      </c:tx>
      <c:layout>
        <c:manualLayout>
          <c:xMode val="edge"/>
          <c:yMode val="edge"/>
          <c:x val="0.21730170549715694"/>
          <c:y val="3.1644062113381204E-3"/>
        </c:manualLayout>
      </c:layout>
      <c:overlay val="0"/>
      <c:spPr>
        <a:noFill/>
        <a:ln w="25400">
          <a:noFill/>
        </a:ln>
      </c:spPr>
    </c:title>
    <c:autoTitleDeleted val="0"/>
    <c:plotArea>
      <c:layout>
        <c:manualLayout>
          <c:layoutTarget val="inner"/>
          <c:xMode val="edge"/>
          <c:yMode val="edge"/>
          <c:x val="0.10738889071920403"/>
          <c:y val="0.12980099502487563"/>
          <c:w val="0.85425685544537056"/>
          <c:h val="0.56600305558820074"/>
        </c:manualLayout>
      </c:layout>
      <c:lineChart>
        <c:grouping val="standard"/>
        <c:varyColors val="0"/>
        <c:ser>
          <c:idx val="0"/>
          <c:order val="0"/>
          <c:tx>
            <c:strRef>
              <c:f>Sheet1!$C$1</c:f>
              <c:strCache>
                <c:ptCount val="1"/>
                <c:pt idx="0">
                  <c:v>ԱՄՆ</c:v>
                </c:pt>
              </c:strCache>
            </c:strRef>
          </c:tx>
          <c:spPr>
            <a:ln w="28575" cap="rnd">
              <a:solidFill>
                <a:schemeClr val="tx2"/>
              </a:solidFill>
              <a:round/>
            </a:ln>
            <a:effectLst/>
          </c:spPr>
          <c:marker>
            <c:symbol val="none"/>
          </c:marker>
          <c:cat>
            <c:multiLvlStrRef>
              <c:f>Sheet1!$A$14:$B$70</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Sheet1!$C$2:$C$70</c:f>
              <c:numCache>
                <c:formatCode>0.0</c:formatCode>
                <c:ptCount val="57"/>
                <c:pt idx="0">
                  <c:v>1.55</c:v>
                </c:pt>
                <c:pt idx="1">
                  <c:v>1.52</c:v>
                </c:pt>
                <c:pt idx="2">
                  <c:v>1.86</c:v>
                </c:pt>
                <c:pt idx="3">
                  <c:v>2</c:v>
                </c:pt>
                <c:pt idx="4">
                  <c:v>1.79</c:v>
                </c:pt>
                <c:pt idx="5">
                  <c:v>1.65</c:v>
                </c:pt>
                <c:pt idx="6">
                  <c:v>1.81</c:v>
                </c:pt>
                <c:pt idx="7">
                  <c:v>1.75</c:v>
                </c:pt>
                <c:pt idx="8">
                  <c:v>1.71</c:v>
                </c:pt>
                <c:pt idx="9">
                  <c:v>1.76</c:v>
                </c:pt>
                <c:pt idx="10">
                  <c:v>2.0499999999999998</c:v>
                </c:pt>
                <c:pt idx="11">
                  <c:v>2.29</c:v>
                </c:pt>
                <c:pt idx="12">
                  <c:v>2.4900000000000002</c:v>
                </c:pt>
                <c:pt idx="13">
                  <c:v>2.33</c:v>
                </c:pt>
                <c:pt idx="14">
                  <c:v>1.54</c:v>
                </c:pt>
                <c:pt idx="15">
                  <c:v>0.33</c:v>
                </c:pt>
                <c:pt idx="16">
                  <c:v>0.1</c:v>
                </c:pt>
                <c:pt idx="17">
                  <c:v>0.6</c:v>
                </c:pt>
                <c:pt idx="18">
                  <c:v>0.6</c:v>
                </c:pt>
                <c:pt idx="19">
                  <c:v>1.3</c:v>
                </c:pt>
                <c:pt idx="20">
                  <c:v>1.4</c:v>
                </c:pt>
                <c:pt idx="21">
                  <c:v>1.2</c:v>
                </c:pt>
                <c:pt idx="22">
                  <c:v>1.2</c:v>
                </c:pt>
                <c:pt idx="23">
                  <c:v>1.4</c:v>
                </c:pt>
                <c:pt idx="24">
                  <c:v>1.4</c:v>
                </c:pt>
                <c:pt idx="25">
                  <c:v>1.7</c:v>
                </c:pt>
                <c:pt idx="26">
                  <c:v>2.6</c:v>
                </c:pt>
                <c:pt idx="27">
                  <c:v>4.2</c:v>
                </c:pt>
                <c:pt idx="28">
                  <c:v>5</c:v>
                </c:pt>
                <c:pt idx="29">
                  <c:v>5.4</c:v>
                </c:pt>
                <c:pt idx="30">
                  <c:v>5.4</c:v>
                </c:pt>
                <c:pt idx="31">
                  <c:v>5.3</c:v>
                </c:pt>
                <c:pt idx="32">
                  <c:v>5.4</c:v>
                </c:pt>
                <c:pt idx="33">
                  <c:v>6.2</c:v>
                </c:pt>
                <c:pt idx="34">
                  <c:v>6.8</c:v>
                </c:pt>
                <c:pt idx="35">
                  <c:v>7</c:v>
                </c:pt>
                <c:pt idx="36">
                  <c:v>7.5</c:v>
                </c:pt>
                <c:pt idx="37">
                  <c:v>7.9</c:v>
                </c:pt>
                <c:pt idx="38">
                  <c:v>8.5</c:v>
                </c:pt>
                <c:pt idx="39">
                  <c:v>8.3000000000000007</c:v>
                </c:pt>
                <c:pt idx="40">
                  <c:v>8.6</c:v>
                </c:pt>
                <c:pt idx="41">
                  <c:v>9.1</c:v>
                </c:pt>
                <c:pt idx="42">
                  <c:v>8.5</c:v>
                </c:pt>
                <c:pt idx="43">
                  <c:v>8.3000000000000007</c:v>
                </c:pt>
                <c:pt idx="44">
                  <c:v>8.1999999999999993</c:v>
                </c:pt>
                <c:pt idx="45">
                  <c:v>7.7</c:v>
                </c:pt>
                <c:pt idx="46">
                  <c:v>7.1</c:v>
                </c:pt>
                <c:pt idx="47">
                  <c:v>6.5</c:v>
                </c:pt>
                <c:pt idx="48">
                  <c:v>6.4</c:v>
                </c:pt>
                <c:pt idx="49">
                  <c:v>6</c:v>
                </c:pt>
                <c:pt idx="50">
                  <c:v>5</c:v>
                </c:pt>
                <c:pt idx="51">
                  <c:v>4.9000000000000004</c:v>
                </c:pt>
                <c:pt idx="52">
                  <c:v>4.05</c:v>
                </c:pt>
                <c:pt idx="53">
                  <c:v>2.97</c:v>
                </c:pt>
                <c:pt idx="54">
                  <c:v>3.2</c:v>
                </c:pt>
                <c:pt idx="55">
                  <c:v>3.7</c:v>
                </c:pt>
                <c:pt idx="56">
                  <c:v>3.7</c:v>
                </c:pt>
              </c:numCache>
            </c:numRef>
          </c:val>
          <c:smooth val="0"/>
          <c:extLst>
            <c:ext xmlns:c16="http://schemas.microsoft.com/office/drawing/2014/chart" uri="{C3380CC4-5D6E-409C-BE32-E72D297353CC}">
              <c16:uniqueId val="{00000000-ABF6-4CBE-8B41-1DBF12517ACC}"/>
            </c:ext>
          </c:extLst>
        </c:ser>
        <c:ser>
          <c:idx val="1"/>
          <c:order val="1"/>
          <c:tx>
            <c:strRef>
              <c:f>Sheet1!$D$1</c:f>
              <c:strCache>
                <c:ptCount val="1"/>
                <c:pt idx="0">
                  <c:v>ԵԳ</c:v>
                </c:pt>
              </c:strCache>
            </c:strRef>
          </c:tx>
          <c:spPr>
            <a:ln w="28575" cap="rnd">
              <a:solidFill>
                <a:schemeClr val="accent1"/>
              </a:solidFill>
              <a:round/>
            </a:ln>
            <a:effectLst/>
          </c:spPr>
          <c:marker>
            <c:symbol val="none"/>
          </c:marker>
          <c:cat>
            <c:multiLvlStrRef>
              <c:f>Sheet1!$A$14:$B$70</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Sheet1!$D$2:$D$70</c:f>
              <c:numCache>
                <c:formatCode>General</c:formatCode>
                <c:ptCount val="57"/>
                <c:pt idx="0">
                  <c:v>1.4</c:v>
                </c:pt>
                <c:pt idx="1">
                  <c:v>1.5</c:v>
                </c:pt>
                <c:pt idx="2">
                  <c:v>1.4</c:v>
                </c:pt>
                <c:pt idx="3">
                  <c:v>1.7</c:v>
                </c:pt>
                <c:pt idx="4">
                  <c:v>1.2</c:v>
                </c:pt>
                <c:pt idx="5">
                  <c:v>1.3</c:v>
                </c:pt>
                <c:pt idx="6">
                  <c:v>1</c:v>
                </c:pt>
                <c:pt idx="7">
                  <c:v>1</c:v>
                </c:pt>
                <c:pt idx="8">
                  <c:v>0.8</c:v>
                </c:pt>
                <c:pt idx="9">
                  <c:v>0.7</c:v>
                </c:pt>
                <c:pt idx="10">
                  <c:v>1</c:v>
                </c:pt>
                <c:pt idx="11">
                  <c:v>1.3</c:v>
                </c:pt>
                <c:pt idx="12">
                  <c:v>1.4</c:v>
                </c:pt>
                <c:pt idx="13">
                  <c:v>1.2</c:v>
                </c:pt>
                <c:pt idx="14">
                  <c:v>0.7</c:v>
                </c:pt>
                <c:pt idx="15">
                  <c:v>0.3</c:v>
                </c:pt>
                <c:pt idx="16">
                  <c:v>0.1</c:v>
                </c:pt>
                <c:pt idx="17">
                  <c:v>0.3</c:v>
                </c:pt>
                <c:pt idx="18">
                  <c:v>0.4</c:v>
                </c:pt>
                <c:pt idx="19">
                  <c:v>-0.2</c:v>
                </c:pt>
                <c:pt idx="20">
                  <c:v>-0.3</c:v>
                </c:pt>
                <c:pt idx="21">
                  <c:v>-0.3</c:v>
                </c:pt>
                <c:pt idx="22">
                  <c:v>-0.3</c:v>
                </c:pt>
                <c:pt idx="23">
                  <c:v>-0.3</c:v>
                </c:pt>
                <c:pt idx="24">
                  <c:v>0.9</c:v>
                </c:pt>
                <c:pt idx="25">
                  <c:v>0.9</c:v>
                </c:pt>
                <c:pt idx="26">
                  <c:v>1.3</c:v>
                </c:pt>
                <c:pt idx="27">
                  <c:v>1.6</c:v>
                </c:pt>
                <c:pt idx="28">
                  <c:v>2</c:v>
                </c:pt>
                <c:pt idx="29">
                  <c:v>1.9</c:v>
                </c:pt>
                <c:pt idx="30">
                  <c:v>2.2000000000000002</c:v>
                </c:pt>
                <c:pt idx="31">
                  <c:v>3</c:v>
                </c:pt>
                <c:pt idx="32">
                  <c:v>3.4</c:v>
                </c:pt>
                <c:pt idx="33">
                  <c:v>4.0999999999999996</c:v>
                </c:pt>
                <c:pt idx="34">
                  <c:v>4.9000000000000004</c:v>
                </c:pt>
                <c:pt idx="35">
                  <c:v>5</c:v>
                </c:pt>
                <c:pt idx="36">
                  <c:v>5.0999999999999996</c:v>
                </c:pt>
                <c:pt idx="37">
                  <c:v>5.9</c:v>
                </c:pt>
                <c:pt idx="38">
                  <c:v>7.4</c:v>
                </c:pt>
                <c:pt idx="39">
                  <c:v>7.4</c:v>
                </c:pt>
                <c:pt idx="40">
                  <c:v>8.1</c:v>
                </c:pt>
                <c:pt idx="41">
                  <c:v>8.6</c:v>
                </c:pt>
                <c:pt idx="42">
                  <c:v>8.9</c:v>
                </c:pt>
                <c:pt idx="43">
                  <c:v>9.1</c:v>
                </c:pt>
                <c:pt idx="44">
                  <c:v>9.9</c:v>
                </c:pt>
                <c:pt idx="45">
                  <c:v>10.6</c:v>
                </c:pt>
                <c:pt idx="46">
                  <c:v>10.1</c:v>
                </c:pt>
                <c:pt idx="47">
                  <c:v>9.1999999999999993</c:v>
                </c:pt>
                <c:pt idx="48" formatCode="0.0">
                  <c:v>8.6</c:v>
                </c:pt>
                <c:pt idx="49" formatCode="0.0">
                  <c:v>8.5</c:v>
                </c:pt>
                <c:pt idx="50" formatCode="0.0">
                  <c:v>6.9</c:v>
                </c:pt>
                <c:pt idx="51" formatCode="0.0">
                  <c:v>7</c:v>
                </c:pt>
                <c:pt idx="52" formatCode="0.0">
                  <c:v>6.1</c:v>
                </c:pt>
                <c:pt idx="53" formatCode="0.0">
                  <c:v>5.5</c:v>
                </c:pt>
                <c:pt idx="54" formatCode="0.0">
                  <c:v>5.3</c:v>
                </c:pt>
                <c:pt idx="55" formatCode="0.0">
                  <c:v>5.3</c:v>
                </c:pt>
                <c:pt idx="56" formatCode="0.0">
                  <c:v>4.3</c:v>
                </c:pt>
              </c:numCache>
            </c:numRef>
          </c:val>
          <c:smooth val="0"/>
          <c:extLst>
            <c:ext xmlns:c16="http://schemas.microsoft.com/office/drawing/2014/chart" uri="{C3380CC4-5D6E-409C-BE32-E72D297353CC}">
              <c16:uniqueId val="{00000001-ABF6-4CBE-8B41-1DBF12517ACC}"/>
            </c:ext>
          </c:extLst>
        </c:ser>
        <c:ser>
          <c:idx val="2"/>
          <c:order val="2"/>
          <c:tx>
            <c:strRef>
              <c:f>Sheet1!$E$1</c:f>
              <c:strCache>
                <c:ptCount val="1"/>
                <c:pt idx="0">
                  <c:v>Չինաստան</c:v>
                </c:pt>
              </c:strCache>
            </c:strRef>
          </c:tx>
          <c:spPr>
            <a:ln w="28575" cap="rnd">
              <a:solidFill>
                <a:schemeClr val="bg1">
                  <a:lumMod val="50000"/>
                </a:schemeClr>
              </a:solidFill>
              <a:round/>
            </a:ln>
            <a:effectLst/>
          </c:spPr>
          <c:marker>
            <c:symbol val="none"/>
          </c:marker>
          <c:cat>
            <c:multiLvlStrRef>
              <c:f>Sheet1!$A$14:$B$70</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Sheet1!$E$2:$E$70</c:f>
              <c:numCache>
                <c:formatCode>General</c:formatCode>
                <c:ptCount val="57"/>
                <c:pt idx="0">
                  <c:v>1.7</c:v>
                </c:pt>
                <c:pt idx="1">
                  <c:v>1.5</c:v>
                </c:pt>
                <c:pt idx="2">
                  <c:v>2.2999999999999998</c:v>
                </c:pt>
                <c:pt idx="3">
                  <c:v>2.5</c:v>
                </c:pt>
                <c:pt idx="4">
                  <c:v>2.7</c:v>
                </c:pt>
                <c:pt idx="5">
                  <c:v>2.7</c:v>
                </c:pt>
                <c:pt idx="6">
                  <c:v>2.8</c:v>
                </c:pt>
                <c:pt idx="7">
                  <c:v>2.8</c:v>
                </c:pt>
                <c:pt idx="8">
                  <c:v>3</c:v>
                </c:pt>
                <c:pt idx="9">
                  <c:v>3.8</c:v>
                </c:pt>
                <c:pt idx="10">
                  <c:v>4.5</c:v>
                </c:pt>
                <c:pt idx="11">
                  <c:v>4.5</c:v>
                </c:pt>
                <c:pt idx="12">
                  <c:v>5.4</c:v>
                </c:pt>
                <c:pt idx="13">
                  <c:v>5.2</c:v>
                </c:pt>
                <c:pt idx="14">
                  <c:v>4.3</c:v>
                </c:pt>
                <c:pt idx="15">
                  <c:v>3.3</c:v>
                </c:pt>
                <c:pt idx="16">
                  <c:v>2.4</c:v>
                </c:pt>
                <c:pt idx="17">
                  <c:v>2.5</c:v>
                </c:pt>
                <c:pt idx="18">
                  <c:v>2.7</c:v>
                </c:pt>
                <c:pt idx="19">
                  <c:v>2.4</c:v>
                </c:pt>
                <c:pt idx="20">
                  <c:v>1.7</c:v>
                </c:pt>
                <c:pt idx="21">
                  <c:v>0.5</c:v>
                </c:pt>
                <c:pt idx="22">
                  <c:v>-0.5</c:v>
                </c:pt>
                <c:pt idx="23">
                  <c:v>0.2</c:v>
                </c:pt>
                <c:pt idx="24">
                  <c:v>-0.3</c:v>
                </c:pt>
                <c:pt idx="25">
                  <c:v>-0.2</c:v>
                </c:pt>
                <c:pt idx="26">
                  <c:v>0.4</c:v>
                </c:pt>
                <c:pt idx="27">
                  <c:v>0.9</c:v>
                </c:pt>
                <c:pt idx="28">
                  <c:v>1.3</c:v>
                </c:pt>
                <c:pt idx="29">
                  <c:v>1.1000000000000001</c:v>
                </c:pt>
                <c:pt idx="30">
                  <c:v>1</c:v>
                </c:pt>
                <c:pt idx="31">
                  <c:v>0.8</c:v>
                </c:pt>
                <c:pt idx="32">
                  <c:v>0.7</c:v>
                </c:pt>
                <c:pt idx="33">
                  <c:v>1.5</c:v>
                </c:pt>
                <c:pt idx="34">
                  <c:v>2.2999999999999998</c:v>
                </c:pt>
                <c:pt idx="35">
                  <c:v>1.5</c:v>
                </c:pt>
                <c:pt idx="36">
                  <c:v>0.9</c:v>
                </c:pt>
                <c:pt idx="37">
                  <c:v>0.9</c:v>
                </c:pt>
                <c:pt idx="38">
                  <c:v>1.5</c:v>
                </c:pt>
                <c:pt idx="39">
                  <c:v>2.1</c:v>
                </c:pt>
                <c:pt idx="40">
                  <c:v>2.1</c:v>
                </c:pt>
                <c:pt idx="41">
                  <c:v>2.5</c:v>
                </c:pt>
                <c:pt idx="42">
                  <c:v>2.7</c:v>
                </c:pt>
                <c:pt idx="43">
                  <c:v>2.5</c:v>
                </c:pt>
                <c:pt idx="44">
                  <c:v>2.8</c:v>
                </c:pt>
                <c:pt idx="45">
                  <c:v>2.1</c:v>
                </c:pt>
                <c:pt idx="46">
                  <c:v>1.6</c:v>
                </c:pt>
                <c:pt idx="47">
                  <c:v>1.8</c:v>
                </c:pt>
                <c:pt idx="48" formatCode="0.0">
                  <c:v>2.1</c:v>
                </c:pt>
                <c:pt idx="49" formatCode="0.0">
                  <c:v>1</c:v>
                </c:pt>
                <c:pt idx="50" formatCode="0.0">
                  <c:v>0.7</c:v>
                </c:pt>
                <c:pt idx="51" formatCode="0.0">
                  <c:v>0.1</c:v>
                </c:pt>
                <c:pt idx="52" formatCode="0.0">
                  <c:v>0.2</c:v>
                </c:pt>
                <c:pt idx="53" formatCode="0.0">
                  <c:v>0</c:v>
                </c:pt>
                <c:pt idx="54" formatCode="0.0">
                  <c:v>-0.3</c:v>
                </c:pt>
                <c:pt idx="55" formatCode="0.0">
                  <c:v>0.1</c:v>
                </c:pt>
                <c:pt idx="56" formatCode="0.0">
                  <c:v>0</c:v>
                </c:pt>
              </c:numCache>
            </c:numRef>
          </c:val>
          <c:smooth val="0"/>
          <c:extLst>
            <c:ext xmlns:c16="http://schemas.microsoft.com/office/drawing/2014/chart" uri="{C3380CC4-5D6E-409C-BE32-E72D297353CC}">
              <c16:uniqueId val="{00000002-ABF6-4CBE-8B41-1DBF12517ACC}"/>
            </c:ext>
          </c:extLst>
        </c:ser>
        <c:ser>
          <c:idx val="3"/>
          <c:order val="3"/>
          <c:tx>
            <c:strRef>
              <c:f>Sheet1!$F$1</c:f>
              <c:strCache>
                <c:ptCount val="1"/>
                <c:pt idx="0">
                  <c:v>ՌԴ</c:v>
                </c:pt>
              </c:strCache>
            </c:strRef>
          </c:tx>
          <c:spPr>
            <a:ln w="25400" cap="rnd">
              <a:solidFill>
                <a:srgbClr val="ED7D31">
                  <a:lumMod val="60000"/>
                  <a:lumOff val="40000"/>
                </a:srgbClr>
              </a:solidFill>
              <a:round/>
            </a:ln>
            <a:effectLst/>
          </c:spPr>
          <c:marker>
            <c:symbol val="none"/>
          </c:marker>
          <c:cat>
            <c:multiLvlStrRef>
              <c:f>Sheet1!$A$14:$B$70</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Sheet1!$F$2:$F$70</c:f>
              <c:numCache>
                <c:formatCode>0.0</c:formatCode>
                <c:ptCount val="57"/>
                <c:pt idx="0">
                  <c:v>4.9966220000000003</c:v>
                </c:pt>
                <c:pt idx="1">
                  <c:v>5.2376079999999998</c:v>
                </c:pt>
                <c:pt idx="2">
                  <c:v>5.269088</c:v>
                </c:pt>
                <c:pt idx="3">
                  <c:v>5.1747050000000003</c:v>
                </c:pt>
                <c:pt idx="4">
                  <c:v>5.1327939999999996</c:v>
                </c:pt>
                <c:pt idx="5">
                  <c:v>4.6620039999999996</c:v>
                </c:pt>
                <c:pt idx="6">
                  <c:v>4.5889369999999996</c:v>
                </c:pt>
                <c:pt idx="7">
                  <c:v>4.3274910000000002</c:v>
                </c:pt>
                <c:pt idx="8">
                  <c:v>3.9941759999999999</c:v>
                </c:pt>
                <c:pt idx="9">
                  <c:v>3.766187</c:v>
                </c:pt>
                <c:pt idx="10">
                  <c:v>3.539037</c:v>
                </c:pt>
                <c:pt idx="11">
                  <c:v>3.0461900000000002</c:v>
                </c:pt>
                <c:pt idx="12">
                  <c:v>2.4238930000000001</c:v>
                </c:pt>
                <c:pt idx="13">
                  <c:v>2.3117209999999999</c:v>
                </c:pt>
                <c:pt idx="14">
                  <c:v>2.546287</c:v>
                </c:pt>
                <c:pt idx="15">
                  <c:v>3.098436</c:v>
                </c:pt>
                <c:pt idx="16">
                  <c:v>3.0265110000000002</c:v>
                </c:pt>
                <c:pt idx="17">
                  <c:v>3.2118850000000001</c:v>
                </c:pt>
                <c:pt idx="18">
                  <c:v>3.3663940000000001</c:v>
                </c:pt>
                <c:pt idx="19">
                  <c:v>3.5736240000000001</c:v>
                </c:pt>
                <c:pt idx="20">
                  <c:v>3.6669890000000001</c:v>
                </c:pt>
                <c:pt idx="21">
                  <c:v>3.9775870000000002</c:v>
                </c:pt>
                <c:pt idx="22">
                  <c:v>4.4234419999999997</c:v>
                </c:pt>
                <c:pt idx="23">
                  <c:v>4.912471</c:v>
                </c:pt>
                <c:pt idx="24">
                  <c:v>5.1946070000000004</c:v>
                </c:pt>
                <c:pt idx="25">
                  <c:v>5.6664250000000003</c:v>
                </c:pt>
                <c:pt idx="26">
                  <c:v>5.7820220000000004</c:v>
                </c:pt>
                <c:pt idx="27">
                  <c:v>5.5197440000000002</c:v>
                </c:pt>
                <c:pt idx="28">
                  <c:v>6.0143519999999997</c:v>
                </c:pt>
                <c:pt idx="29">
                  <c:v>6.5115259999999999</c:v>
                </c:pt>
                <c:pt idx="30">
                  <c:v>6.4690690000000002</c:v>
                </c:pt>
                <c:pt idx="31">
                  <c:v>6.6927440000000002</c:v>
                </c:pt>
                <c:pt idx="32">
                  <c:v>7.4080859999999999</c:v>
                </c:pt>
                <c:pt idx="33">
                  <c:v>8.1353340000000003</c:v>
                </c:pt>
                <c:pt idx="34">
                  <c:v>8.4037670000000002</c:v>
                </c:pt>
                <c:pt idx="35">
                  <c:v>8.3930150000000001</c:v>
                </c:pt>
                <c:pt idx="36">
                  <c:v>8.73</c:v>
                </c:pt>
                <c:pt idx="37" formatCode="General">
                  <c:v>9.1999999999999993</c:v>
                </c:pt>
                <c:pt idx="38" formatCode="General">
                  <c:v>16.7</c:v>
                </c:pt>
                <c:pt idx="39" formatCode="General">
                  <c:v>17.8</c:v>
                </c:pt>
                <c:pt idx="40" formatCode="General">
                  <c:v>17.100000000000001</c:v>
                </c:pt>
                <c:pt idx="41" formatCode="General">
                  <c:v>15.9</c:v>
                </c:pt>
                <c:pt idx="42" formatCode="General">
                  <c:v>15.1</c:v>
                </c:pt>
                <c:pt idx="43" formatCode="General">
                  <c:v>14.3</c:v>
                </c:pt>
                <c:pt idx="44" formatCode="General">
                  <c:v>13.7</c:v>
                </c:pt>
                <c:pt idx="45" formatCode="General">
                  <c:v>12.6</c:v>
                </c:pt>
                <c:pt idx="46">
                  <c:v>12</c:v>
                </c:pt>
                <c:pt idx="47" formatCode="General">
                  <c:v>11.9</c:v>
                </c:pt>
                <c:pt idx="48">
                  <c:v>11.8</c:v>
                </c:pt>
                <c:pt idx="49">
                  <c:v>11</c:v>
                </c:pt>
                <c:pt idx="50">
                  <c:v>3.5</c:v>
                </c:pt>
                <c:pt idx="51">
                  <c:v>2.2999999999999998</c:v>
                </c:pt>
                <c:pt idx="52">
                  <c:v>2.5</c:v>
                </c:pt>
                <c:pt idx="53">
                  <c:v>3.2</c:v>
                </c:pt>
                <c:pt idx="54">
                  <c:v>4.3</c:v>
                </c:pt>
                <c:pt idx="55">
                  <c:v>5.2</c:v>
                </c:pt>
                <c:pt idx="56">
                  <c:v>6</c:v>
                </c:pt>
              </c:numCache>
            </c:numRef>
          </c:val>
          <c:smooth val="0"/>
          <c:extLst>
            <c:ext xmlns:c16="http://schemas.microsoft.com/office/drawing/2014/chart" uri="{C3380CC4-5D6E-409C-BE32-E72D297353CC}">
              <c16:uniqueId val="{00000003-ABF6-4CBE-8B41-1DBF12517ACC}"/>
            </c:ext>
          </c:extLst>
        </c:ser>
        <c:dLbls>
          <c:showLegendKey val="0"/>
          <c:showVal val="0"/>
          <c:showCatName val="0"/>
          <c:showSerName val="0"/>
          <c:showPercent val="0"/>
          <c:showBubbleSize val="0"/>
        </c:dLbls>
        <c:smooth val="0"/>
        <c:axId val="-1243322560"/>
        <c:axId val="-1138600448"/>
      </c:lineChart>
      <c:catAx>
        <c:axId val="-12433225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38600448"/>
        <c:crosses val="autoZero"/>
        <c:auto val="1"/>
        <c:lblAlgn val="ctr"/>
        <c:lblOffset val="100"/>
        <c:noMultiLvlLbl val="0"/>
      </c:catAx>
      <c:valAx>
        <c:axId val="-1138600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4332256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9554902904017"/>
          <c:y val="3.7666528526039522E-2"/>
          <c:w val="0.85198401144390712"/>
          <c:h val="0.57039370078740159"/>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Sheet1!$B$1:$V$1</c:f>
              <c:strCache>
                <c:ptCount val="9"/>
                <c:pt idx="0">
                  <c:v>2023-1</c:v>
                </c:pt>
                <c:pt idx="1">
                  <c:v>2023-2</c:v>
                </c:pt>
                <c:pt idx="2">
                  <c:v>2023-3</c:v>
                </c:pt>
                <c:pt idx="3">
                  <c:v>2023-4</c:v>
                </c:pt>
                <c:pt idx="4">
                  <c:v>2023-5</c:v>
                </c:pt>
                <c:pt idx="5">
                  <c:v>2023-6</c:v>
                </c:pt>
                <c:pt idx="6">
                  <c:v>2023-7</c:v>
                </c:pt>
                <c:pt idx="7">
                  <c:v>2023-8</c:v>
                </c:pt>
                <c:pt idx="8">
                  <c:v>2023-9</c:v>
                </c:pt>
              </c:strCache>
            </c:strRef>
          </c:cat>
          <c:val>
            <c:numRef>
              <c:f>Sheet1!$B$2:$V$2</c:f>
              <c:numCache>
                <c:formatCode>0.0</c:formatCode>
                <c:ptCount val="9"/>
                <c:pt idx="0">
                  <c:v>28.345208113231507</c:v>
                </c:pt>
                <c:pt idx="1">
                  <c:v>39.221237566717775</c:v>
                </c:pt>
                <c:pt idx="2">
                  <c:v>54.391567686760538</c:v>
                </c:pt>
                <c:pt idx="3">
                  <c:v>49.857087230692372</c:v>
                </c:pt>
                <c:pt idx="4">
                  <c:v>42.718153263912342</c:v>
                </c:pt>
                <c:pt idx="5">
                  <c:v>26.855623344727192</c:v>
                </c:pt>
                <c:pt idx="6">
                  <c:v>20.606750807784223</c:v>
                </c:pt>
                <c:pt idx="7">
                  <c:v>14.513041276024865</c:v>
                </c:pt>
                <c:pt idx="8">
                  <c:v>10.356153630797934</c:v>
                </c:pt>
              </c:numCache>
            </c:numRef>
          </c:val>
          <c:smooth val="0"/>
          <c:extLst>
            <c:ext xmlns:c16="http://schemas.microsoft.com/office/drawing/2014/chart" uri="{C3380CC4-5D6E-409C-BE32-E72D297353CC}">
              <c16:uniqueId val="{00000000-64A7-475B-822D-04FD0BA79CB1}"/>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Sheet1!$B$1:$V$1</c:f>
              <c:strCache>
                <c:ptCount val="9"/>
                <c:pt idx="0">
                  <c:v>2023-1</c:v>
                </c:pt>
                <c:pt idx="1">
                  <c:v>2023-2</c:v>
                </c:pt>
                <c:pt idx="2">
                  <c:v>2023-3</c:v>
                </c:pt>
                <c:pt idx="3">
                  <c:v>2023-4</c:v>
                </c:pt>
                <c:pt idx="4">
                  <c:v>2023-5</c:v>
                </c:pt>
                <c:pt idx="5">
                  <c:v>2023-6</c:v>
                </c:pt>
                <c:pt idx="6">
                  <c:v>2023-7</c:v>
                </c:pt>
                <c:pt idx="7">
                  <c:v>2023-8</c:v>
                </c:pt>
                <c:pt idx="8">
                  <c:v>2023-9</c:v>
                </c:pt>
              </c:strCache>
            </c:strRef>
          </c:cat>
          <c:val>
            <c:numRef>
              <c:f>Sheet1!$B$3:$V$3</c:f>
              <c:numCache>
                <c:formatCode>0.0</c:formatCode>
                <c:ptCount val="9"/>
                <c:pt idx="0">
                  <c:v>15.319868543289559</c:v>
                </c:pt>
                <c:pt idx="1">
                  <c:v>16.709049429903061</c:v>
                </c:pt>
                <c:pt idx="2">
                  <c:v>15.34741643172913</c:v>
                </c:pt>
                <c:pt idx="3">
                  <c:v>13.442614532977601</c:v>
                </c:pt>
                <c:pt idx="4">
                  <c:v>13.753206950135379</c:v>
                </c:pt>
                <c:pt idx="5">
                  <c:v>14.190166678057039</c:v>
                </c:pt>
                <c:pt idx="6">
                  <c:v>14.194724436204936</c:v>
                </c:pt>
                <c:pt idx="7">
                  <c:v>13.899046444278639</c:v>
                </c:pt>
                <c:pt idx="8">
                  <c:v>13.781499102152864</c:v>
                </c:pt>
              </c:numCache>
            </c:numRef>
          </c:val>
          <c:smooth val="0"/>
          <c:extLst>
            <c:ext xmlns:c16="http://schemas.microsoft.com/office/drawing/2014/chart" uri="{C3380CC4-5D6E-409C-BE32-E72D297353CC}">
              <c16:uniqueId val="{00000001-64A7-475B-822D-04FD0BA79CB1}"/>
            </c:ext>
          </c:extLst>
        </c:ser>
        <c:ser>
          <c:idx val="2"/>
          <c:order val="2"/>
          <c:tx>
            <c:strRef>
              <c:f>Sheet1!$A$4</c:f>
              <c:strCache>
                <c:ptCount val="1"/>
                <c:pt idx="0">
                  <c:v>Փոխարժեքի փոփոխություն (կուտակային)</c:v>
                </c:pt>
              </c:strCache>
            </c:strRef>
          </c:tx>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Sheet1!$B$1:$V$1</c:f>
              <c:strCache>
                <c:ptCount val="9"/>
                <c:pt idx="0">
                  <c:v>2023-1</c:v>
                </c:pt>
                <c:pt idx="1">
                  <c:v>2023-2</c:v>
                </c:pt>
                <c:pt idx="2">
                  <c:v>2023-3</c:v>
                </c:pt>
                <c:pt idx="3">
                  <c:v>2023-4</c:v>
                </c:pt>
                <c:pt idx="4">
                  <c:v>2023-5</c:v>
                </c:pt>
                <c:pt idx="5">
                  <c:v>2023-6</c:v>
                </c:pt>
                <c:pt idx="6">
                  <c:v>2023-7</c:v>
                </c:pt>
                <c:pt idx="7">
                  <c:v>2023-8</c:v>
                </c:pt>
                <c:pt idx="8">
                  <c:v>2023-9</c:v>
                </c:pt>
              </c:strCache>
            </c:strRef>
          </c:cat>
          <c:val>
            <c:numRef>
              <c:f>Sheet1!$B$4:$V$4</c:f>
              <c:numCache>
                <c:formatCode>0.0</c:formatCode>
                <c:ptCount val="9"/>
                <c:pt idx="0">
                  <c:v>21.748465482836153</c:v>
                </c:pt>
                <c:pt idx="1">
                  <c:v>21.903108926444887</c:v>
                </c:pt>
                <c:pt idx="2">
                  <c:v>23.893256805175866</c:v>
                </c:pt>
                <c:pt idx="3">
                  <c:v>23.293218866574691</c:v>
                </c:pt>
                <c:pt idx="4">
                  <c:v>22.265480922913</c:v>
                </c:pt>
                <c:pt idx="5">
                  <c:v>20.124425440940684</c:v>
                </c:pt>
                <c:pt idx="6">
                  <c:v>18.168708651189448</c:v>
                </c:pt>
                <c:pt idx="7">
                  <c:v>16.543037673632327</c:v>
                </c:pt>
                <c:pt idx="8">
                  <c:v>15.34815915847247</c:v>
                </c:pt>
              </c:numCache>
            </c:numRef>
          </c:val>
          <c:smooth val="0"/>
          <c:extLst>
            <c:ext xmlns:c16="http://schemas.microsoft.com/office/drawing/2014/chart" uri="{C3380CC4-5D6E-409C-BE32-E72D297353CC}">
              <c16:uniqueId val="{00000002-64A7-475B-822D-04FD0BA79CB1}"/>
            </c:ext>
          </c:extLst>
        </c:ser>
        <c:dLbls>
          <c:showLegendKey val="0"/>
          <c:showVal val="0"/>
          <c:showCatName val="0"/>
          <c:showSerName val="0"/>
          <c:showPercent val="0"/>
          <c:showBubbleSize val="0"/>
        </c:dLbls>
        <c:marker val="1"/>
        <c:smooth val="0"/>
        <c:axId val="119738368"/>
        <c:axId val="119739904"/>
      </c:lineChart>
      <c:catAx>
        <c:axId val="119738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9904"/>
        <c:crosses val="autoZero"/>
        <c:auto val="1"/>
        <c:lblAlgn val="ctr"/>
        <c:lblOffset val="100"/>
        <c:noMultiLvlLbl val="0"/>
      </c:catAx>
      <c:valAx>
        <c:axId val="119739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8368"/>
        <c:crosses val="autoZero"/>
        <c:crossBetween val="between"/>
      </c:valAx>
      <c:spPr>
        <a:solidFill>
          <a:sysClr val="window" lastClr="FFFFFF"/>
        </a:solidFill>
        <a:ln>
          <a:noFill/>
        </a:ln>
        <a:effectLst/>
      </c:spPr>
    </c:plotArea>
    <c:legend>
      <c:legendPos val="b"/>
      <c:layout>
        <c:manualLayout>
          <c:xMode val="edge"/>
          <c:yMode val="edge"/>
          <c:x val="0"/>
          <c:y val="0.8096125626342161"/>
          <c:w val="1"/>
          <c:h val="0.1903874373657838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33547672212"/>
          <c:y val="3.5226779206556008E-2"/>
          <c:w val="0.85358700104683449"/>
          <c:h val="0.60729025251153945"/>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7.4580938118931447E-2"/>
                  <c:y val="3.8117929224364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B4-47C5-890B-FDE30D62FD1B}"/>
                </c:ext>
              </c:extLst>
            </c:dLbl>
            <c:dLbl>
              <c:idx val="1"/>
              <c:layout>
                <c:manualLayout>
                  <c:x val="-5.9795501022494889E-2"/>
                  <c:y val="6.11064349714906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B4-47C5-890B-FDE30D62FD1B}"/>
                </c:ext>
              </c:extLst>
            </c:dLbl>
            <c:dLbl>
              <c:idx val="3"/>
              <c:layout>
                <c:manualLayout>
                  <c:x val="-8.0726212904368544E-2"/>
                  <c:y val="5.5359308534709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B4-47C5-890B-FDE30D62FD1B}"/>
                </c:ext>
              </c:extLst>
            </c:dLbl>
            <c:dLbl>
              <c:idx val="4"/>
              <c:layout>
                <c:manualLayout>
                  <c:x val="-6.7474679162037254E-2"/>
                  <c:y val="3.811792922436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B4-47C5-890B-FDE30D62FD1B}"/>
                </c:ext>
              </c:extLst>
            </c:dLbl>
            <c:dLbl>
              <c:idx val="5"/>
              <c:layout>
                <c:manualLayout>
                  <c:x val="-3.9189411139558476E-2"/>
                  <c:y val="5.53593085347089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B4-47C5-890B-FDE30D62FD1B}"/>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Sheet1!$B$1:$V$1</c:f>
              <c:strCache>
                <c:ptCount val="9"/>
                <c:pt idx="0">
                  <c:v>2023-1</c:v>
                </c:pt>
                <c:pt idx="1">
                  <c:v>2023-2</c:v>
                </c:pt>
                <c:pt idx="2">
                  <c:v>2023-3</c:v>
                </c:pt>
                <c:pt idx="3">
                  <c:v>2023-4</c:v>
                </c:pt>
                <c:pt idx="4">
                  <c:v>2023-5</c:v>
                </c:pt>
                <c:pt idx="5">
                  <c:v>2023-6</c:v>
                </c:pt>
                <c:pt idx="6">
                  <c:v>2023-7</c:v>
                </c:pt>
                <c:pt idx="7">
                  <c:v>2023-8</c:v>
                </c:pt>
                <c:pt idx="8">
                  <c:v>2023-9</c:v>
                </c:pt>
              </c:strCache>
            </c:strRef>
          </c:cat>
          <c:val>
            <c:numRef>
              <c:f>Sheet1!$B$2:$V$2</c:f>
              <c:numCache>
                <c:formatCode>0.0</c:formatCode>
                <c:ptCount val="9"/>
                <c:pt idx="0">
                  <c:v>77.5</c:v>
                </c:pt>
                <c:pt idx="1">
                  <c:v>70.800000000000011</c:v>
                </c:pt>
                <c:pt idx="2">
                  <c:v>147</c:v>
                </c:pt>
                <c:pt idx="3">
                  <c:v>85.5</c:v>
                </c:pt>
                <c:pt idx="4">
                  <c:v>54.400000000000006</c:v>
                </c:pt>
                <c:pt idx="5">
                  <c:v>33.650000000000006</c:v>
                </c:pt>
                <c:pt idx="6">
                  <c:v>20.349999999999994</c:v>
                </c:pt>
                <c:pt idx="7">
                  <c:v>13</c:v>
                </c:pt>
                <c:pt idx="8">
                  <c:v>5.5999999999999943</c:v>
                </c:pt>
              </c:numCache>
            </c:numRef>
          </c:val>
          <c:smooth val="0"/>
          <c:extLst>
            <c:ext xmlns:c16="http://schemas.microsoft.com/office/drawing/2014/chart" uri="{C3380CC4-5D6E-409C-BE32-E72D297353CC}">
              <c16:uniqueId val="{00000005-50B4-47C5-890B-FDE30D62FD1B}"/>
            </c:ext>
          </c:extLst>
        </c:ser>
        <c:ser>
          <c:idx val="1"/>
          <c:order val="1"/>
          <c:tx>
            <c:strRef>
              <c:f>Sheet1!$A$3</c:f>
              <c:strCache>
                <c:ptCount val="1"/>
                <c:pt idx="0">
                  <c:v>Կուտակային փոփոխություն, %</c:v>
                </c:pt>
              </c:strCache>
            </c:strRef>
          </c:tx>
          <c:spPr>
            <a:ln>
              <a:solidFill>
                <a:srgbClr val="F79646"/>
              </a:solidFill>
            </a:ln>
          </c:spPr>
          <c:marker>
            <c:spPr>
              <a:solidFill>
                <a:srgbClr val="F79646"/>
              </a:solidFill>
              <a:ln>
                <a:solidFill>
                  <a:srgbClr val="F79646"/>
                </a:solidFill>
              </a:ln>
            </c:spPr>
          </c:marker>
          <c:dLbls>
            <c:dLbl>
              <c:idx val="1"/>
              <c:layout>
                <c:manualLayout>
                  <c:x val="-6.5991981063716773E-2"/>
                  <c:y val="-5.95832202009231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0B4-47C5-890B-FDE30D62FD1B}"/>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Sheet1!$B$1:$V$1</c:f>
              <c:strCache>
                <c:ptCount val="9"/>
                <c:pt idx="0">
                  <c:v>2023-1</c:v>
                </c:pt>
                <c:pt idx="1">
                  <c:v>2023-2</c:v>
                </c:pt>
                <c:pt idx="2">
                  <c:v>2023-3</c:v>
                </c:pt>
                <c:pt idx="3">
                  <c:v>2023-4</c:v>
                </c:pt>
                <c:pt idx="4">
                  <c:v>2023-5</c:v>
                </c:pt>
                <c:pt idx="5">
                  <c:v>2023-6</c:v>
                </c:pt>
                <c:pt idx="6">
                  <c:v>2023-7</c:v>
                </c:pt>
                <c:pt idx="7">
                  <c:v>2023-8</c:v>
                </c:pt>
                <c:pt idx="8">
                  <c:v>2023-9</c:v>
                </c:pt>
              </c:strCache>
            </c:strRef>
          </c:cat>
          <c:val>
            <c:numRef>
              <c:f>Sheet1!$B$3:$V$3</c:f>
              <c:numCache>
                <c:formatCode>0.0</c:formatCode>
                <c:ptCount val="9"/>
                <c:pt idx="0">
                  <c:v>77.516751482354834</c:v>
                </c:pt>
                <c:pt idx="1">
                  <c:v>73.887899083969899</c:v>
                </c:pt>
                <c:pt idx="2">
                  <c:v>97.567071625596355</c:v>
                </c:pt>
                <c:pt idx="3">
                  <c:v>94.275024775123143</c:v>
                </c:pt>
                <c:pt idx="4">
                  <c:v>83.961611061045971</c:v>
                </c:pt>
                <c:pt idx="5">
                  <c:v>72.820711688482902</c:v>
                </c:pt>
                <c:pt idx="6">
                  <c:v>62.975467267939024</c:v>
                </c:pt>
                <c:pt idx="7">
                  <c:v>53.88556668988619</c:v>
                </c:pt>
                <c:pt idx="8">
                  <c:v>46.420596443968776</c:v>
                </c:pt>
              </c:numCache>
            </c:numRef>
          </c:val>
          <c:smooth val="0"/>
          <c:extLst>
            <c:ext xmlns:c16="http://schemas.microsoft.com/office/drawing/2014/chart" uri="{C3380CC4-5D6E-409C-BE32-E72D297353CC}">
              <c16:uniqueId val="{00000007-50B4-47C5-890B-FDE30D62FD1B}"/>
            </c:ext>
          </c:extLst>
        </c:ser>
        <c:dLbls>
          <c:dLblPos val="t"/>
          <c:showLegendKey val="0"/>
          <c:showVal val="1"/>
          <c:showCatName val="0"/>
          <c:showSerName val="0"/>
          <c:showPercent val="0"/>
          <c:showBubbleSize val="0"/>
        </c:dLbls>
        <c:marker val="1"/>
        <c:smooth val="0"/>
        <c:axId val="119784960"/>
        <c:axId val="119786496"/>
      </c:lineChart>
      <c:catAx>
        <c:axId val="1197849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6496"/>
        <c:crosses val="autoZero"/>
        <c:auto val="1"/>
        <c:lblAlgn val="ctr"/>
        <c:lblOffset val="100"/>
        <c:noMultiLvlLbl val="0"/>
      </c:catAx>
      <c:valAx>
        <c:axId val="119786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84960"/>
        <c:crosses val="autoZero"/>
        <c:crossBetween val="between"/>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3122785433070867"/>
          <c:w val="0.97802150537634414"/>
          <c:h val="0.15056184383202098"/>
        </c:manualLayout>
      </c:layout>
      <c:overlay val="0"/>
      <c:spPr>
        <a:noFill/>
        <a:ln>
          <a:noFill/>
        </a:ln>
        <a:effectLst/>
      </c:spPr>
      <c:txPr>
        <a:bodyPr rot="0" spcFirstLastPara="1" vertOverflow="ellipsis" vert="horz" wrap="square" anchor="ctr" anchorCtr="1"/>
        <a:lstStyle/>
        <a:p>
          <a:pPr>
            <a:defRPr sz="80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9554902904017"/>
          <c:y val="3.7666528526039522E-2"/>
          <c:w val="0.85198401144390712"/>
          <c:h val="0.60614863381121187"/>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Sheet1!$B$1:$V$1</c:f>
              <c:strCache>
                <c:ptCount val="9"/>
                <c:pt idx="0">
                  <c:v>2023-1</c:v>
                </c:pt>
                <c:pt idx="1">
                  <c:v>2023-2</c:v>
                </c:pt>
                <c:pt idx="2">
                  <c:v>2023-3</c:v>
                </c:pt>
                <c:pt idx="3">
                  <c:v>2023-4</c:v>
                </c:pt>
                <c:pt idx="4">
                  <c:v>2023-5</c:v>
                </c:pt>
                <c:pt idx="5">
                  <c:v>2023-6</c:v>
                </c:pt>
                <c:pt idx="6">
                  <c:v>2023-7</c:v>
                </c:pt>
                <c:pt idx="7">
                  <c:v>2023-8</c:v>
                </c:pt>
                <c:pt idx="8">
                  <c:v>2023-9</c:v>
                </c:pt>
              </c:strCache>
            </c:strRef>
          </c:cat>
          <c:val>
            <c:numRef>
              <c:f>Sheet1!$B$2:$V$2</c:f>
              <c:numCache>
                <c:formatCode>0.0</c:formatCode>
                <c:ptCount val="9"/>
                <c:pt idx="0">
                  <c:v>52.057453222876291</c:v>
                </c:pt>
                <c:pt idx="1">
                  <c:v>47.331250508808466</c:v>
                </c:pt>
                <c:pt idx="2">
                  <c:v>70.97328751380698</c:v>
                </c:pt>
                <c:pt idx="3">
                  <c:v>71.902915075151867</c:v>
                </c:pt>
                <c:pt idx="4">
                  <c:v>66.965743907537984</c:v>
                </c:pt>
                <c:pt idx="5">
                  <c:v>60.785495805159115</c:v>
                </c:pt>
                <c:pt idx="6">
                  <c:v>54.811280384931962</c:v>
                </c:pt>
                <c:pt idx="7">
                  <c:v>48.474176933669327</c:v>
                </c:pt>
                <c:pt idx="8">
                  <c:v>42.684036898306545</c:v>
                </c:pt>
              </c:numCache>
            </c:numRef>
          </c:val>
          <c:smooth val="0"/>
          <c:extLst>
            <c:ext xmlns:c16="http://schemas.microsoft.com/office/drawing/2014/chart" uri="{C3380CC4-5D6E-409C-BE32-E72D297353CC}">
              <c16:uniqueId val="{00000000-1835-4742-BC7E-B862D80155EA}"/>
            </c:ext>
          </c:extLst>
        </c:ser>
        <c:ser>
          <c:idx val="1"/>
          <c:order val="1"/>
          <c:tx>
            <c:strRef>
              <c:f>Sheet1!$A$3</c:f>
              <c:strCache>
                <c:ptCount val="1"/>
                <c:pt idx="0">
                  <c:v>Գնային փոփոխություն (կուտակային)</c:v>
                </c:pt>
              </c:strCache>
            </c:strRef>
          </c:tx>
          <c:spPr>
            <a:ln>
              <a:solidFill>
                <a:srgbClr val="F79646"/>
              </a:solidFill>
            </a:ln>
          </c:spPr>
          <c:marker>
            <c:spPr>
              <a:solidFill>
                <a:srgbClr val="F79646"/>
              </a:solidFill>
              <a:ln>
                <a:solidFill>
                  <a:srgbClr val="F79646"/>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Sheet1!$B$1:$V$1</c:f>
              <c:strCache>
                <c:ptCount val="9"/>
                <c:pt idx="0">
                  <c:v>2023-1</c:v>
                </c:pt>
                <c:pt idx="1">
                  <c:v>2023-2</c:v>
                </c:pt>
                <c:pt idx="2">
                  <c:v>2023-3</c:v>
                </c:pt>
                <c:pt idx="3">
                  <c:v>2023-4</c:v>
                </c:pt>
                <c:pt idx="4">
                  <c:v>2023-5</c:v>
                </c:pt>
                <c:pt idx="5">
                  <c:v>2023-6</c:v>
                </c:pt>
                <c:pt idx="6">
                  <c:v>2023-7</c:v>
                </c:pt>
                <c:pt idx="7">
                  <c:v>2023-8</c:v>
                </c:pt>
                <c:pt idx="8">
                  <c:v>2023-9</c:v>
                </c:pt>
              </c:strCache>
            </c:strRef>
          </c:cat>
          <c:val>
            <c:numRef>
              <c:f>Sheet1!$B$3:$V$3</c:f>
              <c:numCache>
                <c:formatCode>0.0</c:formatCode>
                <c:ptCount val="9"/>
                <c:pt idx="0">
                  <c:v>-4.1111448606281584</c:v>
                </c:pt>
                <c:pt idx="1">
                  <c:v>-3.1811982024873657</c:v>
                </c:pt>
                <c:pt idx="2">
                  <c:v>-6.7307185956072431</c:v>
                </c:pt>
                <c:pt idx="3">
                  <c:v>-8.3369000366317039</c:v>
                </c:pt>
                <c:pt idx="4">
                  <c:v>-9.8852323965571429</c:v>
                </c:pt>
                <c:pt idx="5">
                  <c:v>-10.52172631016569</c:v>
                </c:pt>
                <c:pt idx="6">
                  <c:v>-10.912423904656919</c:v>
                </c:pt>
                <c:pt idx="7">
                  <c:v>-11.067473994318362</c:v>
                </c:pt>
                <c:pt idx="8">
                  <c:v>-11.035628398974794</c:v>
                </c:pt>
              </c:numCache>
            </c:numRef>
          </c:val>
          <c:smooth val="0"/>
          <c:extLst>
            <c:ext xmlns:c16="http://schemas.microsoft.com/office/drawing/2014/chart" uri="{C3380CC4-5D6E-409C-BE32-E72D297353CC}">
              <c16:uniqueId val="{00000001-1835-4742-BC7E-B862D80155EA}"/>
            </c:ext>
          </c:extLst>
        </c:ser>
        <c:ser>
          <c:idx val="2"/>
          <c:order val="2"/>
          <c:tx>
            <c:strRef>
              <c:f>Sheet1!$A$4</c:f>
              <c:strCache>
                <c:ptCount val="1"/>
                <c:pt idx="0">
                  <c:v>Փոխարժեքի փոփոխություն (կուտակային)</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Sheet1!$B$1:$V$1</c:f>
              <c:strCache>
                <c:ptCount val="9"/>
                <c:pt idx="0">
                  <c:v>2023-1</c:v>
                </c:pt>
                <c:pt idx="1">
                  <c:v>2023-2</c:v>
                </c:pt>
                <c:pt idx="2">
                  <c:v>2023-3</c:v>
                </c:pt>
                <c:pt idx="3">
                  <c:v>2023-4</c:v>
                </c:pt>
                <c:pt idx="4">
                  <c:v>2023-5</c:v>
                </c:pt>
                <c:pt idx="5">
                  <c:v>2023-6</c:v>
                </c:pt>
                <c:pt idx="6">
                  <c:v>2023-7</c:v>
                </c:pt>
                <c:pt idx="7">
                  <c:v>2023-8</c:v>
                </c:pt>
                <c:pt idx="8">
                  <c:v>2023-9</c:v>
                </c:pt>
              </c:strCache>
            </c:strRef>
          </c:cat>
          <c:val>
            <c:numRef>
              <c:f>Sheet1!$B$4:$V$4</c:f>
              <c:numCache>
                <c:formatCode>0.0</c:formatCode>
                <c:ptCount val="9"/>
                <c:pt idx="0">
                  <c:v>21.748465482836153</c:v>
                </c:pt>
                <c:pt idx="1">
                  <c:v>21.903108926444887</c:v>
                </c:pt>
                <c:pt idx="2">
                  <c:v>23.893256805175866</c:v>
                </c:pt>
                <c:pt idx="3">
                  <c:v>23.293218866574691</c:v>
                </c:pt>
                <c:pt idx="4">
                  <c:v>22.265480922913</c:v>
                </c:pt>
                <c:pt idx="5">
                  <c:v>20.124425440940684</c:v>
                </c:pt>
                <c:pt idx="6">
                  <c:v>18.168708651189448</c:v>
                </c:pt>
                <c:pt idx="7">
                  <c:v>16.543037673632327</c:v>
                </c:pt>
                <c:pt idx="8">
                  <c:v>15.34815915847247</c:v>
                </c:pt>
              </c:numCache>
            </c:numRef>
          </c:val>
          <c:smooth val="0"/>
          <c:extLst>
            <c:ext xmlns:c16="http://schemas.microsoft.com/office/drawing/2014/chart" uri="{C3380CC4-5D6E-409C-BE32-E72D297353CC}">
              <c16:uniqueId val="{00000002-1835-4742-BC7E-B862D80155EA}"/>
            </c:ext>
          </c:extLst>
        </c:ser>
        <c:dLbls>
          <c:showLegendKey val="0"/>
          <c:showVal val="0"/>
          <c:showCatName val="0"/>
          <c:showSerName val="0"/>
          <c:showPercent val="0"/>
          <c:showBubbleSize val="0"/>
        </c:dLbls>
        <c:marker val="1"/>
        <c:smooth val="0"/>
        <c:axId val="119738368"/>
        <c:axId val="119739904"/>
      </c:lineChart>
      <c:catAx>
        <c:axId val="119738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9904"/>
        <c:crosses val="autoZero"/>
        <c:auto val="1"/>
        <c:lblAlgn val="ctr"/>
        <c:lblOffset val="100"/>
        <c:noMultiLvlLbl val="0"/>
      </c:catAx>
      <c:valAx>
        <c:axId val="119739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9738368"/>
        <c:crosses val="autoZero"/>
        <c:crossBetween val="between"/>
      </c:valAx>
      <c:spPr>
        <a:solidFill>
          <a:sysClr val="window" lastClr="FFFFFF"/>
        </a:solidFill>
        <a:ln>
          <a:noFill/>
        </a:ln>
        <a:effectLst/>
      </c:spPr>
    </c:plotArea>
    <c:legend>
      <c:legendPos val="b"/>
      <c:layout>
        <c:manualLayout>
          <c:xMode val="edge"/>
          <c:yMode val="edge"/>
          <c:x val="0"/>
          <c:y val="0.8242028774181005"/>
          <c:w val="1"/>
          <c:h val="0.1757971225818994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2018</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Sheet1!$B$2:$B$4</c:f>
            </c:numRef>
          </c:val>
          <c:extLst>
            <c:ext xmlns:c16="http://schemas.microsoft.com/office/drawing/2014/chart" uri="{C3380CC4-5D6E-409C-BE32-E72D297353CC}">
              <c16:uniqueId val="{00000000-C419-404C-90B7-8BBF40F7D285}"/>
            </c:ext>
          </c:extLst>
        </c:ser>
        <c:ser>
          <c:idx val="1"/>
          <c:order val="1"/>
          <c:tx>
            <c:strRef>
              <c:f>Sheet1!$C$1</c:f>
              <c:strCache>
                <c:ptCount val="1"/>
                <c:pt idx="0">
                  <c:v>2019</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Sheet1!$C$2:$C$4</c:f>
              <c:numCache>
                <c:formatCode>0</c:formatCode>
                <c:ptCount val="3"/>
                <c:pt idx="0">
                  <c:v>1459.152</c:v>
                </c:pt>
                <c:pt idx="1">
                  <c:v>307.88107200000002</c:v>
                </c:pt>
                <c:pt idx="2">
                  <c:v>1151.2709279999999</c:v>
                </c:pt>
              </c:numCache>
            </c:numRef>
          </c:val>
          <c:extLst>
            <c:ext xmlns:c16="http://schemas.microsoft.com/office/drawing/2014/chart" uri="{C3380CC4-5D6E-409C-BE32-E72D297353CC}">
              <c16:uniqueId val="{00000001-C419-404C-90B7-8BBF40F7D285}"/>
            </c:ext>
          </c:extLst>
        </c:ser>
        <c:ser>
          <c:idx val="2"/>
          <c:order val="2"/>
          <c:tx>
            <c:strRef>
              <c:f>Sheet1!$D$1</c:f>
              <c:strCache>
                <c:ptCount val="1"/>
                <c:pt idx="0">
                  <c:v>2020</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Sheet1!$D$2:$D$4</c:f>
              <c:numCache>
                <c:formatCode>0</c:formatCode>
                <c:ptCount val="3"/>
                <c:pt idx="0">
                  <c:v>324.06099999999998</c:v>
                </c:pt>
                <c:pt idx="1">
                  <c:v>125.212</c:v>
                </c:pt>
                <c:pt idx="2">
                  <c:v>198.84899999999999</c:v>
                </c:pt>
              </c:numCache>
            </c:numRef>
          </c:val>
          <c:extLst>
            <c:ext xmlns:c16="http://schemas.microsoft.com/office/drawing/2014/chart" uri="{C3380CC4-5D6E-409C-BE32-E72D297353CC}">
              <c16:uniqueId val="{00000002-C419-404C-90B7-8BBF40F7D285}"/>
            </c:ext>
          </c:extLst>
        </c:ser>
        <c:ser>
          <c:idx val="3"/>
          <c:order val="3"/>
          <c:tx>
            <c:strRef>
              <c:f>Sheet1!$E$1</c:f>
              <c:strCache>
                <c:ptCount val="1"/>
                <c:pt idx="0">
                  <c:v>2021</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Sheet1!$E$2:$E$4</c:f>
              <c:numCache>
                <c:formatCode>0</c:formatCode>
                <c:ptCount val="3"/>
                <c:pt idx="0">
                  <c:v>615.23900000000003</c:v>
                </c:pt>
                <c:pt idx="1">
                  <c:v>239.24</c:v>
                </c:pt>
                <c:pt idx="2">
                  <c:v>375.99900000000002</c:v>
                </c:pt>
              </c:numCache>
            </c:numRef>
          </c:val>
          <c:extLst>
            <c:ext xmlns:c16="http://schemas.microsoft.com/office/drawing/2014/chart" uri="{C3380CC4-5D6E-409C-BE32-E72D297353CC}">
              <c16:uniqueId val="{00000003-C419-404C-90B7-8BBF40F7D285}"/>
            </c:ext>
          </c:extLst>
        </c:ser>
        <c:ser>
          <c:idx val="4"/>
          <c:order val="4"/>
          <c:tx>
            <c:strRef>
              <c:f>Sheet1!$F$1</c:f>
              <c:strCache>
                <c:ptCount val="1"/>
                <c:pt idx="0">
                  <c:v>2022</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Sheet1!$F$2:$F$4</c:f>
              <c:numCache>
                <c:formatCode>0</c:formatCode>
                <c:ptCount val="3"/>
                <c:pt idx="0">
                  <c:v>1239.394</c:v>
                </c:pt>
                <c:pt idx="1">
                  <c:v>570.84400000000005</c:v>
                </c:pt>
                <c:pt idx="2">
                  <c:v>668.55</c:v>
                </c:pt>
              </c:numCache>
            </c:numRef>
          </c:val>
          <c:extLst>
            <c:ext xmlns:c16="http://schemas.microsoft.com/office/drawing/2014/chart" uri="{C3380CC4-5D6E-409C-BE32-E72D297353CC}">
              <c16:uniqueId val="{00000004-C419-404C-90B7-8BBF40F7D285}"/>
            </c:ext>
          </c:extLst>
        </c:ser>
        <c:ser>
          <c:idx val="5"/>
          <c:order val="5"/>
          <c:tx>
            <c:strRef>
              <c:f>Sheet1!$G$1</c:f>
              <c:strCache>
                <c:ptCount val="1"/>
                <c:pt idx="0">
                  <c:v>2023</c:v>
                </c:pt>
              </c:strCache>
            </c:strRef>
          </c:tx>
          <c:spPr>
            <a:solidFill>
              <a:srgbClr val="F796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Ընդհանուր</c:v>
                </c:pt>
                <c:pt idx="1">
                  <c:v>ՌԴ </c:v>
                </c:pt>
                <c:pt idx="2">
                  <c:v>Այլ երկրներ</c:v>
                </c:pt>
              </c:strCache>
            </c:strRef>
          </c:cat>
          <c:val>
            <c:numRef>
              <c:f>Sheet1!$G$2:$G$4</c:f>
              <c:numCache>
                <c:formatCode>0</c:formatCode>
                <c:ptCount val="3"/>
                <c:pt idx="0">
                  <c:v>1839.0039999999999</c:v>
                </c:pt>
                <c:pt idx="1">
                  <c:v>931.7</c:v>
                </c:pt>
                <c:pt idx="2">
                  <c:v>907.30399999999986</c:v>
                </c:pt>
              </c:numCache>
            </c:numRef>
          </c:val>
          <c:extLst>
            <c:ext xmlns:c16="http://schemas.microsoft.com/office/drawing/2014/chart" uri="{C3380CC4-5D6E-409C-BE32-E72D297353CC}">
              <c16:uniqueId val="{00000005-C419-404C-90B7-8BBF40F7D285}"/>
            </c:ext>
          </c:extLst>
        </c:ser>
        <c:dLbls>
          <c:dLblPos val="outEnd"/>
          <c:showLegendKey val="0"/>
          <c:showVal val="1"/>
          <c:showCatName val="0"/>
          <c:showSerName val="0"/>
          <c:showPercent val="0"/>
          <c:showBubbleSize val="0"/>
        </c:dLbls>
        <c:gapWidth val="219"/>
        <c:overlap val="-27"/>
        <c:axId val="679410424"/>
        <c:axId val="679415344"/>
      </c:barChart>
      <c:catAx>
        <c:axId val="67941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79415344"/>
        <c:crosses val="autoZero"/>
        <c:auto val="1"/>
        <c:lblAlgn val="ctr"/>
        <c:lblOffset val="100"/>
        <c:noMultiLvlLbl val="0"/>
      </c:catAx>
      <c:valAx>
        <c:axId val="679415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7941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1"/>
          <c:tx>
            <c:strRef>
              <c:f>Sheet1!$D$1</c:f>
              <c:strCache>
                <c:ptCount val="1"/>
                <c:pt idx="0">
                  <c:v>ՌԴ</c:v>
                </c:pt>
              </c:strCache>
            </c:strRef>
          </c:tx>
          <c:spPr>
            <a:solidFill>
              <a:schemeClr val="accent1">
                <a:lumMod val="75000"/>
              </a:schemeClr>
            </a:solidFill>
            <a:ln>
              <a:noFill/>
            </a:ln>
            <a:effectLst/>
          </c:spPr>
          <c:invertIfNegative val="0"/>
          <c:cat>
            <c:multiLvlStrRef>
              <c:f>Sheet1!$A$6:$B$24</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Sheet1!$D$6:$D$24</c:f>
              <c:numCache>
                <c:formatCode>0.0</c:formatCode>
                <c:ptCount val="19"/>
                <c:pt idx="0">
                  <c:v>75.906300000000002</c:v>
                </c:pt>
                <c:pt idx="1">
                  <c:v>160.00910000000002</c:v>
                </c:pt>
                <c:pt idx="2">
                  <c:v>239.61420999999999</c:v>
                </c:pt>
                <c:pt idx="3">
                  <c:v>154.12681000000001</c:v>
                </c:pt>
                <c:pt idx="4">
                  <c:v>77.714060000000003</c:v>
                </c:pt>
                <c:pt idx="5">
                  <c:v>50.1432</c:v>
                </c:pt>
                <c:pt idx="6">
                  <c:v>114.17736000000001</c:v>
                </c:pt>
                <c:pt idx="7">
                  <c:v>122.73272</c:v>
                </c:pt>
                <c:pt idx="8">
                  <c:v>67.980919999999998</c:v>
                </c:pt>
                <c:pt idx="9">
                  <c:v>118.7869</c:v>
                </c:pt>
                <c:pt idx="10">
                  <c:v>158.30554999999998</c:v>
                </c:pt>
                <c:pt idx="11">
                  <c:v>118.69959999999998</c:v>
                </c:pt>
                <c:pt idx="12">
                  <c:v>118.26725</c:v>
                </c:pt>
                <c:pt idx="13">
                  <c:v>814.20412999999996</c:v>
                </c:pt>
                <c:pt idx="14">
                  <c:v>1090.5065999999999</c:v>
                </c:pt>
                <c:pt idx="15">
                  <c:v>1122.2293199999999</c:v>
                </c:pt>
                <c:pt idx="16">
                  <c:v>1079.4368399999998</c:v>
                </c:pt>
                <c:pt idx="17">
                  <c:v>709.71907999999996</c:v>
                </c:pt>
                <c:pt idx="18">
                  <c:v>707.88398000000007</c:v>
                </c:pt>
              </c:numCache>
            </c:numRef>
          </c:val>
          <c:extLst>
            <c:ext xmlns:c16="http://schemas.microsoft.com/office/drawing/2014/chart" uri="{C3380CC4-5D6E-409C-BE32-E72D297353CC}">
              <c16:uniqueId val="{00000000-1E3A-4B0A-A6C9-FE52947D153D}"/>
            </c:ext>
          </c:extLst>
        </c:ser>
        <c:ser>
          <c:idx val="2"/>
          <c:order val="2"/>
          <c:tx>
            <c:strRef>
              <c:f>Sheet1!$E$1</c:f>
              <c:strCache>
                <c:ptCount val="1"/>
                <c:pt idx="0">
                  <c:v>Այլ</c:v>
                </c:pt>
              </c:strCache>
            </c:strRef>
          </c:tx>
          <c:spPr>
            <a:solidFill>
              <a:schemeClr val="accent3"/>
            </a:solidFill>
            <a:ln>
              <a:noFill/>
            </a:ln>
            <a:effectLst/>
          </c:spPr>
          <c:invertIfNegative val="0"/>
          <c:cat>
            <c:multiLvlStrRef>
              <c:f>Sheet1!$A$6:$B$24</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Sheet1!$E$6:$E$24</c:f>
              <c:numCache>
                <c:formatCode>0.0</c:formatCode>
                <c:ptCount val="19"/>
                <c:pt idx="0">
                  <c:v>28.937740000000005</c:v>
                </c:pt>
                <c:pt idx="1">
                  <c:v>-34.662960000000012</c:v>
                </c:pt>
                <c:pt idx="2">
                  <c:v>-135.3861</c:v>
                </c:pt>
                <c:pt idx="3">
                  <c:v>15.474779999999981</c:v>
                </c:pt>
                <c:pt idx="4">
                  <c:v>9.6641899999999907</c:v>
                </c:pt>
                <c:pt idx="5">
                  <c:v>55.252929999999999</c:v>
                </c:pt>
                <c:pt idx="6">
                  <c:v>122.69107999999999</c:v>
                </c:pt>
                <c:pt idx="7">
                  <c:v>21.96302</c:v>
                </c:pt>
                <c:pt idx="8">
                  <c:v>61.103229999999996</c:v>
                </c:pt>
                <c:pt idx="9">
                  <c:v>135.01109000000002</c:v>
                </c:pt>
                <c:pt idx="10">
                  <c:v>129.02368999999999</c:v>
                </c:pt>
                <c:pt idx="11">
                  <c:v>94.40330000000003</c:v>
                </c:pt>
                <c:pt idx="12">
                  <c:v>72.026169999999993</c:v>
                </c:pt>
                <c:pt idx="13">
                  <c:v>-10.573099999999954</c:v>
                </c:pt>
                <c:pt idx="14">
                  <c:v>-354.89396999999997</c:v>
                </c:pt>
                <c:pt idx="15">
                  <c:v>-268.12218999999993</c:v>
                </c:pt>
                <c:pt idx="16">
                  <c:v>-526.24767999999995</c:v>
                </c:pt>
                <c:pt idx="17">
                  <c:v>-365.22444000000002</c:v>
                </c:pt>
                <c:pt idx="18">
                  <c:v>-275.18345999999997</c:v>
                </c:pt>
              </c:numCache>
            </c:numRef>
          </c:val>
          <c:extLst>
            <c:ext xmlns:c16="http://schemas.microsoft.com/office/drawing/2014/chart" uri="{C3380CC4-5D6E-409C-BE32-E72D297353CC}">
              <c16:uniqueId val="{00000001-1E3A-4B0A-A6C9-FE52947D153D}"/>
            </c:ext>
          </c:extLst>
        </c:ser>
        <c:dLbls>
          <c:showLegendKey val="0"/>
          <c:showVal val="0"/>
          <c:showCatName val="0"/>
          <c:showSerName val="0"/>
          <c:showPercent val="0"/>
          <c:showBubbleSize val="0"/>
        </c:dLbls>
        <c:gapWidth val="80"/>
        <c:overlap val="100"/>
        <c:axId val="642403424"/>
        <c:axId val="642400544"/>
      </c:barChart>
      <c:lineChart>
        <c:grouping val="standard"/>
        <c:varyColors val="0"/>
        <c:ser>
          <c:idx val="0"/>
          <c:order val="0"/>
          <c:tx>
            <c:strRef>
              <c:f>Sheet1!$C$1</c:f>
              <c:strCache>
                <c:ptCount val="1"/>
                <c:pt idx="0">
                  <c:v>Ընդամենը</c:v>
                </c:pt>
              </c:strCache>
            </c:strRef>
          </c:tx>
          <c:spPr>
            <a:ln w="28575" cap="rnd">
              <a:solidFill>
                <a:schemeClr val="tx1"/>
              </a:solidFill>
              <a:round/>
            </a:ln>
            <a:effectLst/>
          </c:spPr>
          <c:marker>
            <c:symbol val="none"/>
          </c:marker>
          <c:cat>
            <c:multiLvlStrRef>
              <c:f>Sheet1!$A$6:$B$24</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Sheet1!$C$6:$C$24</c:f>
              <c:numCache>
                <c:formatCode>0.0</c:formatCode>
                <c:ptCount val="19"/>
                <c:pt idx="0">
                  <c:v>104.84404000000001</c:v>
                </c:pt>
                <c:pt idx="1">
                  <c:v>125.34614000000001</c:v>
                </c:pt>
                <c:pt idx="2">
                  <c:v>104.22811</c:v>
                </c:pt>
                <c:pt idx="3">
                  <c:v>169.60158999999999</c:v>
                </c:pt>
                <c:pt idx="4">
                  <c:v>87.378249999999994</c:v>
                </c:pt>
                <c:pt idx="5">
                  <c:v>105.39613</c:v>
                </c:pt>
                <c:pt idx="6">
                  <c:v>236.86843999999999</c:v>
                </c:pt>
                <c:pt idx="7">
                  <c:v>144.69574</c:v>
                </c:pt>
                <c:pt idx="8">
                  <c:v>129.08414999999999</c:v>
                </c:pt>
                <c:pt idx="9">
                  <c:v>253.79799000000003</c:v>
                </c:pt>
                <c:pt idx="10">
                  <c:v>287.32923999999997</c:v>
                </c:pt>
                <c:pt idx="11">
                  <c:v>213.10290000000001</c:v>
                </c:pt>
                <c:pt idx="12">
                  <c:v>190.29342</c:v>
                </c:pt>
                <c:pt idx="13">
                  <c:v>803.63103000000001</c:v>
                </c:pt>
                <c:pt idx="14">
                  <c:v>735.61262999999997</c:v>
                </c:pt>
                <c:pt idx="15">
                  <c:v>854.10712999999998</c:v>
                </c:pt>
                <c:pt idx="16">
                  <c:v>553.18916000000002</c:v>
                </c:pt>
                <c:pt idx="17">
                  <c:v>344.49464</c:v>
                </c:pt>
                <c:pt idx="18">
                  <c:v>432.70051999999998</c:v>
                </c:pt>
              </c:numCache>
            </c:numRef>
          </c:val>
          <c:smooth val="0"/>
          <c:extLst>
            <c:ext xmlns:c16="http://schemas.microsoft.com/office/drawing/2014/chart" uri="{C3380CC4-5D6E-409C-BE32-E72D297353CC}">
              <c16:uniqueId val="{00000002-1E3A-4B0A-A6C9-FE52947D153D}"/>
            </c:ext>
          </c:extLst>
        </c:ser>
        <c:dLbls>
          <c:showLegendKey val="0"/>
          <c:showVal val="0"/>
          <c:showCatName val="0"/>
          <c:showSerName val="0"/>
          <c:showPercent val="0"/>
          <c:showBubbleSize val="0"/>
        </c:dLbls>
        <c:marker val="1"/>
        <c:smooth val="0"/>
        <c:axId val="642403424"/>
        <c:axId val="642400544"/>
      </c:lineChart>
      <c:catAx>
        <c:axId val="6424034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42400544"/>
        <c:crosses val="autoZero"/>
        <c:auto val="1"/>
        <c:lblAlgn val="ctr"/>
        <c:lblOffset val="100"/>
        <c:noMultiLvlLbl val="0"/>
      </c:catAx>
      <c:valAx>
        <c:axId val="64240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hy-AM" b="1"/>
                  <a:t>մլն ԱՄՆ դոլար</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240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29303715429006E-2"/>
          <c:y val="4.2975429176325339E-2"/>
          <c:w val="0.86669502325071102"/>
          <c:h val="0.63870013485883326"/>
        </c:manualLayout>
      </c:layout>
      <c:barChart>
        <c:barDir val="col"/>
        <c:grouping val="clustered"/>
        <c:varyColors val="0"/>
        <c:ser>
          <c:idx val="0"/>
          <c:order val="0"/>
          <c:tx>
            <c:strRef>
              <c:f>Sheet1!$C$1</c:f>
              <c:strCache>
                <c:ptCount val="1"/>
                <c:pt idx="0">
                  <c:v>ԿԲ միջամտություն (զուտ առք), մլն դոլար</c:v>
                </c:pt>
              </c:strCache>
            </c:strRef>
          </c:tx>
          <c:spPr>
            <a:solidFill>
              <a:srgbClr val="4F81BD">
                <a:lumMod val="75000"/>
              </a:srgbClr>
            </a:solidFill>
            <a:ln w="28575">
              <a:noFill/>
            </a:ln>
            <a:effectLst/>
          </c:spPr>
          <c:invertIfNegative val="0"/>
          <c:cat>
            <c:multiLvlStrRef>
              <c:f>Sheet1!$A$2:$B$73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Sheet1!$C$2:$C$69</c:f>
              <c:numCache>
                <c:formatCode>0</c:formatCode>
                <c:ptCount val="56"/>
                <c:pt idx="0">
                  <c:v>0</c:v>
                </c:pt>
                <c:pt idx="1">
                  <c:v>0</c:v>
                </c:pt>
                <c:pt idx="2">
                  <c:v>5</c:v>
                </c:pt>
                <c:pt idx="3">
                  <c:v>56.65</c:v>
                </c:pt>
                <c:pt idx="4">
                  <c:v>27</c:v>
                </c:pt>
                <c:pt idx="5">
                  <c:v>96.6</c:v>
                </c:pt>
                <c:pt idx="6">
                  <c:v>94.9</c:v>
                </c:pt>
                <c:pt idx="7">
                  <c:v>29.6</c:v>
                </c:pt>
                <c:pt idx="8">
                  <c:v>123.25</c:v>
                </c:pt>
                <c:pt idx="9">
                  <c:v>61.7</c:v>
                </c:pt>
                <c:pt idx="10">
                  <c:v>27.1</c:v>
                </c:pt>
                <c:pt idx="11">
                  <c:v>43.8</c:v>
                </c:pt>
                <c:pt idx="12">
                  <c:v>37.799999999999997</c:v>
                </c:pt>
                <c:pt idx="13">
                  <c:v>20</c:v>
                </c:pt>
                <c:pt idx="14">
                  <c:v>-70</c:v>
                </c:pt>
                <c:pt idx="15">
                  <c:v>-23.9</c:v>
                </c:pt>
                <c:pt idx="16">
                  <c:v>0</c:v>
                </c:pt>
                <c:pt idx="17">
                  <c:v>0</c:v>
                </c:pt>
                <c:pt idx="18">
                  <c:v>0</c:v>
                </c:pt>
                <c:pt idx="19">
                  <c:v>0</c:v>
                </c:pt>
                <c:pt idx="20">
                  <c:v>0</c:v>
                </c:pt>
                <c:pt idx="21">
                  <c:v>0</c:v>
                </c:pt>
                <c:pt idx="22">
                  <c:v>-60</c:v>
                </c:pt>
                <c:pt idx="23">
                  <c:v>-50.85</c:v>
                </c:pt>
                <c:pt idx="24">
                  <c:v>-46.8</c:v>
                </c:pt>
                <c:pt idx="25">
                  <c:v>0</c:v>
                </c:pt>
                <c:pt idx="26">
                  <c:v>-34.799999999999997</c:v>
                </c:pt>
                <c:pt idx="27">
                  <c:v>-74.7</c:v>
                </c:pt>
                <c:pt idx="28">
                  <c:v>0</c:v>
                </c:pt>
                <c:pt idx="29">
                  <c:v>7</c:v>
                </c:pt>
                <c:pt idx="30">
                  <c:v>0</c:v>
                </c:pt>
                <c:pt idx="31">
                  <c:v>0</c:v>
                </c:pt>
                <c:pt idx="32">
                  <c:v>10</c:v>
                </c:pt>
                <c:pt idx="33">
                  <c:v>0</c:v>
                </c:pt>
                <c:pt idx="34">
                  <c:v>5</c:v>
                </c:pt>
                <c:pt idx="35">
                  <c:v>0</c:v>
                </c:pt>
                <c:pt idx="36">
                  <c:v>0</c:v>
                </c:pt>
                <c:pt idx="37">
                  <c:v>0</c:v>
                </c:pt>
                <c:pt idx="38">
                  <c:v>0</c:v>
                </c:pt>
                <c:pt idx="39">
                  <c:v>67</c:v>
                </c:pt>
                <c:pt idx="40">
                  <c:v>0</c:v>
                </c:pt>
                <c:pt idx="41">
                  <c:v>100</c:v>
                </c:pt>
                <c:pt idx="42">
                  <c:v>18.5</c:v>
                </c:pt>
                <c:pt idx="43">
                  <c:v>81.3</c:v>
                </c:pt>
                <c:pt idx="44">
                  <c:v>55</c:v>
                </c:pt>
                <c:pt idx="45">
                  <c:v>80</c:v>
                </c:pt>
                <c:pt idx="46">
                  <c:v>114</c:v>
                </c:pt>
                <c:pt idx="47">
                  <c:v>58</c:v>
                </c:pt>
                <c:pt idx="49">
                  <c:v>40</c:v>
                </c:pt>
                <c:pt idx="50">
                  <c:v>151.30000000000001</c:v>
                </c:pt>
                <c:pt idx="51">
                  <c:v>181.6</c:v>
                </c:pt>
                <c:pt idx="52">
                  <c:v>209.5</c:v>
                </c:pt>
                <c:pt idx="53">
                  <c:v>198.8</c:v>
                </c:pt>
                <c:pt idx="54">
                  <c:v>230</c:v>
                </c:pt>
                <c:pt idx="55">
                  <c:v>165.3</c:v>
                </c:pt>
              </c:numCache>
            </c:numRef>
          </c:val>
          <c:extLst>
            <c:ext xmlns:c16="http://schemas.microsoft.com/office/drawing/2014/chart" uri="{C3380CC4-5D6E-409C-BE32-E72D297353CC}">
              <c16:uniqueId val="{00000000-3062-45AC-B2FE-386625A78675}"/>
            </c:ext>
          </c:extLst>
        </c:ser>
        <c:dLbls>
          <c:showLegendKey val="0"/>
          <c:showVal val="0"/>
          <c:showCatName val="0"/>
          <c:showSerName val="0"/>
          <c:showPercent val="0"/>
          <c:showBubbleSize val="0"/>
        </c:dLbls>
        <c:gapWidth val="150"/>
        <c:axId val="175953408"/>
        <c:axId val="175954944"/>
      </c:barChart>
      <c:lineChart>
        <c:grouping val="standard"/>
        <c:varyColors val="0"/>
        <c:ser>
          <c:idx val="1"/>
          <c:order val="1"/>
          <c:tx>
            <c:strRef>
              <c:f>Sheet1!$D$1</c:f>
              <c:strCache>
                <c:ptCount val="1"/>
                <c:pt idx="0">
                  <c:v>Դրամ/դոլար (աջ առանցք)</c:v>
                </c:pt>
              </c:strCache>
            </c:strRef>
          </c:tx>
          <c:spPr>
            <a:ln w="28575" cap="rnd">
              <a:solidFill>
                <a:srgbClr val="1F497D">
                  <a:lumMod val="60000"/>
                  <a:lumOff val="40000"/>
                </a:srgbClr>
              </a:solidFill>
              <a:round/>
            </a:ln>
            <a:effectLst/>
          </c:spPr>
          <c:marker>
            <c:symbol val="none"/>
          </c:marker>
          <c:cat>
            <c:multiLvlStrRef>
              <c:f>Sheet1!$A$2:$B$73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Sheet1!$D$2:$D$69</c:f>
              <c:numCache>
                <c:formatCode>0</c:formatCode>
                <c:ptCount val="56"/>
                <c:pt idx="0">
                  <c:v>485.79</c:v>
                </c:pt>
                <c:pt idx="1">
                  <c:v>488.41</c:v>
                </c:pt>
                <c:pt idx="2">
                  <c:v>487.48</c:v>
                </c:pt>
                <c:pt idx="3">
                  <c:v>484.29</c:v>
                </c:pt>
                <c:pt idx="4">
                  <c:v>480.55</c:v>
                </c:pt>
                <c:pt idx="5">
                  <c:v>478.47</c:v>
                </c:pt>
                <c:pt idx="6">
                  <c:v>476.5</c:v>
                </c:pt>
                <c:pt idx="7">
                  <c:v>476</c:v>
                </c:pt>
                <c:pt idx="8">
                  <c:v>476.23</c:v>
                </c:pt>
                <c:pt idx="9">
                  <c:v>476.3</c:v>
                </c:pt>
                <c:pt idx="10">
                  <c:v>477.08</c:v>
                </c:pt>
                <c:pt idx="11">
                  <c:v>478.24</c:v>
                </c:pt>
                <c:pt idx="12">
                  <c:v>479.21</c:v>
                </c:pt>
                <c:pt idx="13">
                  <c:v>478.74</c:v>
                </c:pt>
                <c:pt idx="14">
                  <c:v>489.01</c:v>
                </c:pt>
                <c:pt idx="15">
                  <c:v>488.66</c:v>
                </c:pt>
                <c:pt idx="16">
                  <c:v>484.12</c:v>
                </c:pt>
                <c:pt idx="17">
                  <c:v>481.27</c:v>
                </c:pt>
                <c:pt idx="18">
                  <c:v>484.65</c:v>
                </c:pt>
                <c:pt idx="19">
                  <c:v>485.49</c:v>
                </c:pt>
                <c:pt idx="20">
                  <c:v>486.69</c:v>
                </c:pt>
                <c:pt idx="21">
                  <c:v>491.74</c:v>
                </c:pt>
                <c:pt idx="22">
                  <c:v>499.62</c:v>
                </c:pt>
                <c:pt idx="23">
                  <c:v>518.91</c:v>
                </c:pt>
                <c:pt idx="24">
                  <c:v>521.20000000000005</c:v>
                </c:pt>
                <c:pt idx="25">
                  <c:v>523.54</c:v>
                </c:pt>
                <c:pt idx="26">
                  <c:v>527.66999999999996</c:v>
                </c:pt>
                <c:pt idx="27">
                  <c:v>525.62</c:v>
                </c:pt>
                <c:pt idx="28">
                  <c:v>521.35</c:v>
                </c:pt>
                <c:pt idx="29">
                  <c:v>513.09</c:v>
                </c:pt>
                <c:pt idx="30">
                  <c:v>490.87</c:v>
                </c:pt>
                <c:pt idx="31">
                  <c:v>491.73</c:v>
                </c:pt>
                <c:pt idx="32">
                  <c:v>488.12</c:v>
                </c:pt>
                <c:pt idx="33">
                  <c:v>479.25</c:v>
                </c:pt>
                <c:pt idx="34">
                  <c:v>477.66</c:v>
                </c:pt>
                <c:pt idx="35">
                  <c:v>485.14</c:v>
                </c:pt>
                <c:pt idx="36">
                  <c:v>481.99</c:v>
                </c:pt>
                <c:pt idx="37">
                  <c:v>480.24</c:v>
                </c:pt>
                <c:pt idx="38">
                  <c:v>496.96</c:v>
                </c:pt>
                <c:pt idx="39">
                  <c:v>470.99</c:v>
                </c:pt>
                <c:pt idx="40">
                  <c:v>456.54</c:v>
                </c:pt>
                <c:pt idx="41">
                  <c:v>422.69</c:v>
                </c:pt>
                <c:pt idx="42">
                  <c:v>411.03</c:v>
                </c:pt>
                <c:pt idx="43">
                  <c:v>405.75</c:v>
                </c:pt>
                <c:pt idx="44">
                  <c:v>409.15</c:v>
                </c:pt>
                <c:pt idx="45">
                  <c:v>402.73</c:v>
                </c:pt>
                <c:pt idx="46">
                  <c:v>395.38</c:v>
                </c:pt>
                <c:pt idx="47">
                  <c:v>394.54</c:v>
                </c:pt>
                <c:pt idx="48">
                  <c:v>395.89</c:v>
                </c:pt>
                <c:pt idx="49">
                  <c:v>393.45</c:v>
                </c:pt>
                <c:pt idx="50">
                  <c:v>388.43272727272699</c:v>
                </c:pt>
                <c:pt idx="51">
                  <c:v>387.74</c:v>
                </c:pt>
                <c:pt idx="52">
                  <c:v>386.56</c:v>
                </c:pt>
                <c:pt idx="53">
                  <c:v>386.67</c:v>
                </c:pt>
                <c:pt idx="54">
                  <c:v>386.54</c:v>
                </c:pt>
                <c:pt idx="55">
                  <c:v>386.17</c:v>
                </c:pt>
              </c:numCache>
            </c:numRef>
          </c:val>
          <c:smooth val="0"/>
          <c:extLst>
            <c:ext xmlns:c16="http://schemas.microsoft.com/office/drawing/2014/chart" uri="{C3380CC4-5D6E-409C-BE32-E72D297353CC}">
              <c16:uniqueId val="{00000001-3062-45AC-B2FE-386625A78675}"/>
            </c:ext>
          </c:extLst>
        </c:ser>
        <c:dLbls>
          <c:showLegendKey val="0"/>
          <c:showVal val="0"/>
          <c:showCatName val="0"/>
          <c:showSerName val="0"/>
          <c:showPercent val="0"/>
          <c:showBubbleSize val="0"/>
        </c:dLbls>
        <c:marker val="1"/>
        <c:smooth val="0"/>
        <c:axId val="176032000"/>
        <c:axId val="176030464"/>
      </c:lineChart>
      <c:catAx>
        <c:axId val="175953408"/>
        <c:scaling>
          <c:orientation val="minMax"/>
        </c:scaling>
        <c:delete val="0"/>
        <c:axPos val="b"/>
        <c:numFmt formatCode="General" sourceLinked="1"/>
        <c:majorTickMark val="none"/>
        <c:minorTickMark val="none"/>
        <c:tickLblPos val="low"/>
        <c:spPr>
          <a:noFill/>
          <a:ln w="9525" cap="flat" cmpd="sng" algn="ctr">
            <a:solidFill>
              <a:sysClr val="window" lastClr="FFFFFF">
                <a:lumMod val="85000"/>
              </a:sysClr>
            </a:solidFill>
            <a:prstDash val="solid"/>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0"/>
        <c:noMultiLvlLbl val="0"/>
      </c:catAx>
      <c:valAx>
        <c:axId val="175954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autoZero"/>
        <c:crossBetween val="midCat"/>
      </c:valAx>
      <c:valAx>
        <c:axId val="176030464"/>
        <c:scaling>
          <c:orientation val="minMax"/>
          <c:min val="38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6032000"/>
        <c:crosses val="max"/>
        <c:crossBetween val="between"/>
      </c:valAx>
      <c:catAx>
        <c:axId val="176032000"/>
        <c:scaling>
          <c:orientation val="minMax"/>
        </c:scaling>
        <c:delete val="1"/>
        <c:axPos val="b"/>
        <c:numFmt formatCode="General" sourceLinked="1"/>
        <c:majorTickMark val="out"/>
        <c:minorTickMark val="none"/>
        <c:tickLblPos val="nextTo"/>
        <c:crossAx val="176030464"/>
        <c:crosses val="autoZero"/>
        <c:auto val="1"/>
        <c:lblAlgn val="ctr"/>
        <c:lblOffset val="100"/>
        <c:noMultiLvlLbl val="0"/>
      </c:catAx>
      <c:spPr>
        <a:noFill/>
        <a:ln>
          <a:noFill/>
        </a:ln>
        <a:effectLst/>
      </c:spPr>
    </c:plotArea>
    <c:legend>
      <c:legendPos val="b"/>
      <c:layout>
        <c:manualLayout>
          <c:xMode val="edge"/>
          <c:yMode val="edge"/>
          <c:x val="5.2159352564150954E-2"/>
          <c:y val="0.87008304878442866"/>
          <c:w val="0.9056316195769647"/>
          <c:h val="0.116580314601577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268531088786318E-2"/>
          <c:y val="3.176785222289203E-2"/>
          <c:w val="0.90591154553956621"/>
          <c:h val="0.6840611774356935"/>
        </c:manualLayout>
      </c:layout>
      <c:barChart>
        <c:barDir val="col"/>
        <c:grouping val="stacked"/>
        <c:varyColors val="0"/>
        <c:ser>
          <c:idx val="0"/>
          <c:order val="0"/>
          <c:tx>
            <c:strRef>
              <c:f>Sheet1!$B$1</c:f>
              <c:strCache>
                <c:ptCount val="1"/>
                <c:pt idx="0">
                  <c:v>Column1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Sheet1!$A$2:$B$24</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Sheet1!$B$2:$B$24</c:f>
              <c:numCache>
                <c:formatCode>General</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extLst>
            <c:ext xmlns:c16="http://schemas.microsoft.com/office/drawing/2014/chart" uri="{C3380CC4-5D6E-409C-BE32-E72D297353CC}">
              <c16:uniqueId val="{00000000-EA25-4657-8896-129081A54E33}"/>
            </c:ext>
          </c:extLst>
        </c:ser>
        <c:ser>
          <c:idx val="1"/>
          <c:order val="1"/>
          <c:tx>
            <c:strRef>
              <c:f>Sheet1!$C$1</c:f>
              <c:strCache>
                <c:ptCount val="1"/>
                <c:pt idx="0">
                  <c:v>Դոլար</c:v>
                </c:pt>
              </c:strCache>
            </c:strRef>
          </c:tx>
          <c:spPr>
            <a:solidFill>
              <a:schemeClr val="bg1">
                <a:lumMod val="75000"/>
              </a:schemeClr>
            </a:solidFill>
            <a:ln>
              <a:noFill/>
            </a:ln>
            <a:effectLst>
              <a:outerShdw blurRad="40000" dist="23000" dir="5400000" rotWithShape="0">
                <a:srgbClr val="000000">
                  <a:alpha val="35000"/>
                </a:srgbClr>
              </a:outerShdw>
            </a:effectLst>
          </c:spPr>
          <c:invertIfNegative val="0"/>
          <c:cat>
            <c:multiLvlStrRef>
              <c:f>Sheet1!$A$2:$B$24</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Sheet1!$C$2:$C$24</c:f>
              <c:numCache>
                <c:formatCode>0</c:formatCode>
                <c:ptCount val="19"/>
                <c:pt idx="0">
                  <c:v>-77.777560699999981</c:v>
                </c:pt>
                <c:pt idx="1">
                  <c:v>4.9017405000000736</c:v>
                </c:pt>
                <c:pt idx="2">
                  <c:v>-50.03285290000008</c:v>
                </c:pt>
                <c:pt idx="3">
                  <c:v>-21.708400500000153</c:v>
                </c:pt>
                <c:pt idx="4">
                  <c:v>-28.47810800000002</c:v>
                </c:pt>
                <c:pt idx="5">
                  <c:v>4.258640000000014</c:v>
                </c:pt>
                <c:pt idx="6">
                  <c:v>5.1264299999999139</c:v>
                </c:pt>
                <c:pt idx="7">
                  <c:v>-90.218759999999975</c:v>
                </c:pt>
                <c:pt idx="8">
                  <c:v>-44.764182000000119</c:v>
                </c:pt>
                <c:pt idx="9">
                  <c:v>-47.872495999999956</c:v>
                </c:pt>
                <c:pt idx="10">
                  <c:v>3.7606030000000601</c:v>
                </c:pt>
                <c:pt idx="11">
                  <c:v>22.342673000000104</c:v>
                </c:pt>
                <c:pt idx="12">
                  <c:v>82.827041122292712</c:v>
                </c:pt>
                <c:pt idx="13">
                  <c:v>-50.18449343652253</c:v>
                </c:pt>
                <c:pt idx="14">
                  <c:v>-228.23183459037773</c:v>
                </c:pt>
                <c:pt idx="15">
                  <c:v>-326.58099857808588</c:v>
                </c:pt>
                <c:pt idx="16">
                  <c:v>-198.4</c:v>
                </c:pt>
                <c:pt idx="17">
                  <c:v>-28.113131581315599</c:v>
                </c:pt>
                <c:pt idx="18" formatCode="0.0">
                  <c:v>-65.451362078463376</c:v>
                </c:pt>
              </c:numCache>
            </c:numRef>
          </c:val>
          <c:extLst>
            <c:ext xmlns:c16="http://schemas.microsoft.com/office/drawing/2014/chart" uri="{C3380CC4-5D6E-409C-BE32-E72D297353CC}">
              <c16:uniqueId val="{00000001-EA25-4657-8896-129081A54E33}"/>
            </c:ext>
          </c:extLst>
        </c:ser>
        <c:ser>
          <c:idx val="2"/>
          <c:order val="2"/>
          <c:tx>
            <c:strRef>
              <c:f>Sheet1!$D$1</c:f>
              <c:strCache>
                <c:ptCount val="1"/>
                <c:pt idx="0">
                  <c:v>Եվրո</c:v>
                </c:pt>
              </c:strCache>
            </c:strRef>
          </c:tx>
          <c:spPr>
            <a:solidFill>
              <a:schemeClr val="accent6">
                <a:lumMod val="60000"/>
                <a:lumOff val="40000"/>
              </a:schemeClr>
            </a:solidFill>
            <a:ln>
              <a:noFill/>
            </a:ln>
            <a:effectLst>
              <a:outerShdw blurRad="40000" dist="23000" dir="5400000" rotWithShape="0">
                <a:srgbClr val="000000">
                  <a:alpha val="35000"/>
                </a:srgbClr>
              </a:outerShdw>
            </a:effectLst>
          </c:spPr>
          <c:invertIfNegative val="0"/>
          <c:cat>
            <c:multiLvlStrRef>
              <c:f>Sheet1!$A$2:$B$24</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Sheet1!$D$2:$D$24</c:f>
              <c:numCache>
                <c:formatCode>0</c:formatCode>
                <c:ptCount val="19"/>
                <c:pt idx="0">
                  <c:v>-48.851464199999981</c:v>
                </c:pt>
                <c:pt idx="1">
                  <c:v>-7.9430901000000347</c:v>
                </c:pt>
                <c:pt idx="2">
                  <c:v>-3.3764428000000066</c:v>
                </c:pt>
                <c:pt idx="3">
                  <c:v>-35.556790800000016</c:v>
                </c:pt>
                <c:pt idx="4">
                  <c:v>-57.345421500000015</c:v>
                </c:pt>
                <c:pt idx="5">
                  <c:v>-28.027285899999995</c:v>
                </c:pt>
                <c:pt idx="6">
                  <c:v>-27.659299799999985</c:v>
                </c:pt>
                <c:pt idx="7">
                  <c:v>-55.250605399999998</c:v>
                </c:pt>
                <c:pt idx="8">
                  <c:v>-37.588152999999977</c:v>
                </c:pt>
                <c:pt idx="9">
                  <c:v>-44.314930999999987</c:v>
                </c:pt>
                <c:pt idx="10">
                  <c:v>-30.467195000000004</c:v>
                </c:pt>
                <c:pt idx="11">
                  <c:v>-47.701574000000022</c:v>
                </c:pt>
                <c:pt idx="12">
                  <c:v>38.055483617751008</c:v>
                </c:pt>
                <c:pt idx="13">
                  <c:v>-116.10974062181617</c:v>
                </c:pt>
                <c:pt idx="14">
                  <c:v>-151.48745476086944</c:v>
                </c:pt>
                <c:pt idx="15">
                  <c:v>-157.53865432476798</c:v>
                </c:pt>
                <c:pt idx="16">
                  <c:v>-173.7</c:v>
                </c:pt>
                <c:pt idx="17">
                  <c:v>-140.58972851489443</c:v>
                </c:pt>
                <c:pt idx="18" formatCode="0.0">
                  <c:v>-123.25717668806097</c:v>
                </c:pt>
              </c:numCache>
            </c:numRef>
          </c:val>
          <c:extLst>
            <c:ext xmlns:c16="http://schemas.microsoft.com/office/drawing/2014/chart" uri="{C3380CC4-5D6E-409C-BE32-E72D297353CC}">
              <c16:uniqueId val="{00000002-EA25-4657-8896-129081A54E33}"/>
            </c:ext>
          </c:extLst>
        </c:ser>
        <c:ser>
          <c:idx val="3"/>
          <c:order val="3"/>
          <c:tx>
            <c:strRef>
              <c:f>Sheet1!$E$1</c:f>
              <c:strCache>
                <c:ptCount val="1"/>
                <c:pt idx="0">
                  <c:v>Ռուբլի</c:v>
                </c:pt>
              </c:strCache>
            </c:strRef>
          </c:tx>
          <c:spPr>
            <a:solidFill>
              <a:schemeClr val="accent1">
                <a:lumMod val="75000"/>
              </a:schemeClr>
            </a:solidFill>
            <a:ln>
              <a:noFill/>
            </a:ln>
            <a:effectLst>
              <a:outerShdw blurRad="40000" dist="23000" dir="5400000" rotWithShape="0">
                <a:srgbClr val="000000">
                  <a:alpha val="35000"/>
                </a:srgbClr>
              </a:outerShdw>
            </a:effectLst>
          </c:spPr>
          <c:invertIfNegative val="0"/>
          <c:cat>
            <c:multiLvlStrRef>
              <c:f>Sheet1!$A$2:$B$24</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Sheet1!$E$2:$E$24</c:f>
              <c:numCache>
                <c:formatCode>0</c:formatCode>
                <c:ptCount val="19"/>
                <c:pt idx="0">
                  <c:v>0</c:v>
                </c:pt>
                <c:pt idx="1">
                  <c:v>0</c:v>
                </c:pt>
                <c:pt idx="2">
                  <c:v>0</c:v>
                </c:pt>
                <c:pt idx="3">
                  <c:v>0</c:v>
                </c:pt>
                <c:pt idx="4">
                  <c:v>0</c:v>
                </c:pt>
                <c:pt idx="5">
                  <c:v>0</c:v>
                </c:pt>
                <c:pt idx="6">
                  <c:v>0</c:v>
                </c:pt>
                <c:pt idx="7">
                  <c:v>0</c:v>
                </c:pt>
                <c:pt idx="8">
                  <c:v>5.1814139999999895</c:v>
                </c:pt>
                <c:pt idx="9">
                  <c:v>56.355378999999985</c:v>
                </c:pt>
                <c:pt idx="10">
                  <c:v>38.985996999999998</c:v>
                </c:pt>
                <c:pt idx="11">
                  <c:v>13.216617000000014</c:v>
                </c:pt>
                <c:pt idx="12">
                  <c:v>-31.598552698007609</c:v>
                </c:pt>
                <c:pt idx="13">
                  <c:v>190.46627119187261</c:v>
                </c:pt>
                <c:pt idx="14">
                  <c:v>423.24379297671146</c:v>
                </c:pt>
                <c:pt idx="15">
                  <c:v>550.39308050890099</c:v>
                </c:pt>
                <c:pt idx="16">
                  <c:v>428.1</c:v>
                </c:pt>
                <c:pt idx="17">
                  <c:v>376.39776191044848</c:v>
                </c:pt>
                <c:pt idx="18" formatCode="0.0">
                  <c:v>295.20506021620588</c:v>
                </c:pt>
              </c:numCache>
            </c:numRef>
          </c:val>
          <c:extLst>
            <c:ext xmlns:c16="http://schemas.microsoft.com/office/drawing/2014/chart" uri="{C3380CC4-5D6E-409C-BE32-E72D297353CC}">
              <c16:uniqueId val="{00000003-EA25-4657-8896-129081A54E33}"/>
            </c:ext>
          </c:extLst>
        </c:ser>
        <c:dLbls>
          <c:showLegendKey val="0"/>
          <c:showVal val="0"/>
          <c:showCatName val="0"/>
          <c:showSerName val="0"/>
          <c:showPercent val="0"/>
          <c:showBubbleSize val="0"/>
        </c:dLbls>
        <c:gapWidth val="100"/>
        <c:overlap val="100"/>
        <c:axId val="505862432"/>
        <c:axId val="505864952"/>
      </c:barChart>
      <c:catAx>
        <c:axId val="505862432"/>
        <c:scaling>
          <c:orientation val="minMax"/>
        </c:scaling>
        <c:delete val="0"/>
        <c:axPos val="b"/>
        <c:numFmt formatCode="General" sourceLinked="1"/>
        <c:majorTickMark val="none"/>
        <c:minorTickMark val="none"/>
        <c:tickLblPos val="low"/>
        <c:spPr>
          <a:noFill/>
          <a:ln w="9525" cap="flat" cmpd="sng" algn="ctr">
            <a:solidFill>
              <a:sysClr val="window" lastClr="FFFFFF">
                <a:lumMod val="75000"/>
              </a:sys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alpha val="93000"/>
                  </a:schemeClr>
                </a:solidFill>
                <a:latin typeface="GHEA Grapalat" panose="02000506050000020003" pitchFamily="50" charset="0"/>
                <a:ea typeface="+mn-ea"/>
                <a:cs typeface="+mn-cs"/>
              </a:defRPr>
            </a:pPr>
            <a:endParaRPr lang="en-US"/>
          </a:p>
        </c:txPr>
        <c:crossAx val="505864952"/>
        <c:crosses val="autoZero"/>
        <c:auto val="0"/>
        <c:lblAlgn val="ctr"/>
        <c:lblOffset val="0"/>
        <c:noMultiLvlLbl val="0"/>
      </c:catAx>
      <c:valAx>
        <c:axId val="5058649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05862432"/>
        <c:crosses val="autoZero"/>
        <c:crossBetween val="between"/>
      </c:valAx>
      <c:spPr>
        <a:solidFill>
          <a:schemeClr val="bg1"/>
        </a:solidFill>
        <a:ln>
          <a:solidFill>
            <a:sysClr val="window" lastClr="FFFFFF">
              <a:lumMod val="75000"/>
            </a:sysClr>
          </a:solidFill>
        </a:ln>
        <a:effectLst/>
      </c:spPr>
    </c:plotArea>
    <c:legend>
      <c:legendPos val="b"/>
      <c:legendEntry>
        <c:idx val="0"/>
        <c:delete val="1"/>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0.13243459611796313"/>
          <c:y val="0.9318380782512683"/>
          <c:w val="0.77730889833461081"/>
          <c:h val="6.81619217487316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lumMod val="75000"/>
        </a:sys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29303715429006E-2"/>
          <c:y val="9.0331207537105523E-2"/>
          <c:w val="0.86669502325071102"/>
          <c:h val="0.60186772233581309"/>
        </c:manualLayout>
      </c:layout>
      <c:lineChart>
        <c:grouping val="standard"/>
        <c:varyColors val="0"/>
        <c:ser>
          <c:idx val="0"/>
          <c:order val="0"/>
          <c:tx>
            <c:strRef>
              <c:f>Sheet1!$C$1</c:f>
              <c:strCache>
                <c:ptCount val="1"/>
                <c:pt idx="0">
                  <c:v>Դոլար</c:v>
                </c:pt>
              </c:strCache>
            </c:strRef>
          </c:tx>
          <c:spPr>
            <a:ln w="28575" cap="rnd">
              <a:solidFill>
                <a:srgbClr val="1F497D"/>
              </a:solidFill>
              <a:round/>
            </a:ln>
            <a:effectLst/>
          </c:spPr>
          <c:marker>
            <c:symbol val="none"/>
          </c:marker>
          <c:cat>
            <c:multiLvlStrRef>
              <c:f>Sheet1!$A$2:$B$73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Sheet1!$C$2:$C$71</c:f>
              <c:numCache>
                <c:formatCode>_(* #,##0_);_(* \(#,##0\);_(* "-"??_);_(@_)</c:formatCode>
                <c:ptCount val="58"/>
                <c:pt idx="0">
                  <c:v>485.79</c:v>
                </c:pt>
                <c:pt idx="1">
                  <c:v>488.41</c:v>
                </c:pt>
                <c:pt idx="2">
                  <c:v>487.48</c:v>
                </c:pt>
                <c:pt idx="3">
                  <c:v>484.29</c:v>
                </c:pt>
                <c:pt idx="4">
                  <c:v>480.55</c:v>
                </c:pt>
                <c:pt idx="5">
                  <c:v>478.47</c:v>
                </c:pt>
                <c:pt idx="6">
                  <c:v>476.5</c:v>
                </c:pt>
                <c:pt idx="7">
                  <c:v>476</c:v>
                </c:pt>
                <c:pt idx="8">
                  <c:v>476.23</c:v>
                </c:pt>
                <c:pt idx="9">
                  <c:v>476.3</c:v>
                </c:pt>
                <c:pt idx="10">
                  <c:v>477.08</c:v>
                </c:pt>
                <c:pt idx="11">
                  <c:v>478.24</c:v>
                </c:pt>
                <c:pt idx="12">
                  <c:v>479.21</c:v>
                </c:pt>
                <c:pt idx="13">
                  <c:v>478.74</c:v>
                </c:pt>
                <c:pt idx="14">
                  <c:v>489.01</c:v>
                </c:pt>
                <c:pt idx="15">
                  <c:v>488.66</c:v>
                </c:pt>
                <c:pt idx="16">
                  <c:v>484.12</c:v>
                </c:pt>
                <c:pt idx="17">
                  <c:v>481.27</c:v>
                </c:pt>
                <c:pt idx="18">
                  <c:v>484.65</c:v>
                </c:pt>
                <c:pt idx="19">
                  <c:v>485.49</c:v>
                </c:pt>
                <c:pt idx="20">
                  <c:v>486.69</c:v>
                </c:pt>
                <c:pt idx="21">
                  <c:v>491.74</c:v>
                </c:pt>
                <c:pt idx="22">
                  <c:v>499.62</c:v>
                </c:pt>
                <c:pt idx="23">
                  <c:v>518.91</c:v>
                </c:pt>
                <c:pt idx="24">
                  <c:v>521.20000000000005</c:v>
                </c:pt>
                <c:pt idx="25">
                  <c:v>523.54</c:v>
                </c:pt>
                <c:pt idx="26">
                  <c:v>527.66999999999996</c:v>
                </c:pt>
                <c:pt idx="27">
                  <c:v>525.62</c:v>
                </c:pt>
                <c:pt idx="28">
                  <c:v>521.35</c:v>
                </c:pt>
                <c:pt idx="29">
                  <c:v>513.09</c:v>
                </c:pt>
                <c:pt idx="30">
                  <c:v>490.87</c:v>
                </c:pt>
                <c:pt idx="31">
                  <c:v>491.73</c:v>
                </c:pt>
                <c:pt idx="32">
                  <c:v>488.12</c:v>
                </c:pt>
                <c:pt idx="33">
                  <c:v>479.25</c:v>
                </c:pt>
                <c:pt idx="34">
                  <c:v>477.66</c:v>
                </c:pt>
                <c:pt idx="35">
                  <c:v>485.14</c:v>
                </c:pt>
                <c:pt idx="36">
                  <c:v>481.99</c:v>
                </c:pt>
                <c:pt idx="37">
                  <c:v>480.24</c:v>
                </c:pt>
                <c:pt idx="38">
                  <c:v>496.96</c:v>
                </c:pt>
                <c:pt idx="39">
                  <c:v>470.99</c:v>
                </c:pt>
                <c:pt idx="40">
                  <c:v>456.54</c:v>
                </c:pt>
                <c:pt idx="41">
                  <c:v>422.69</c:v>
                </c:pt>
                <c:pt idx="42">
                  <c:v>411.03</c:v>
                </c:pt>
                <c:pt idx="43">
                  <c:v>405.75</c:v>
                </c:pt>
                <c:pt idx="44">
                  <c:v>409.15</c:v>
                </c:pt>
                <c:pt idx="45">
                  <c:v>402.73</c:v>
                </c:pt>
                <c:pt idx="46">
                  <c:v>395.38</c:v>
                </c:pt>
                <c:pt idx="47">
                  <c:v>394.54</c:v>
                </c:pt>
                <c:pt idx="48" formatCode="0.0">
                  <c:v>395.89</c:v>
                </c:pt>
                <c:pt idx="49" formatCode="0.0">
                  <c:v>393.45</c:v>
                </c:pt>
                <c:pt idx="50" formatCode="0.0">
                  <c:v>388.44</c:v>
                </c:pt>
                <c:pt idx="51" formatCode="0.0">
                  <c:v>387.74</c:v>
                </c:pt>
                <c:pt idx="52" formatCode="0.0">
                  <c:v>386.56</c:v>
                </c:pt>
                <c:pt idx="53" formatCode="0.0">
                  <c:v>386.67</c:v>
                </c:pt>
                <c:pt idx="54" formatCode="0.0">
                  <c:v>386.54</c:v>
                </c:pt>
                <c:pt idx="55" formatCode="0.0">
                  <c:v>386.17</c:v>
                </c:pt>
                <c:pt idx="56" formatCode="0.0">
                  <c:v>386.94</c:v>
                </c:pt>
                <c:pt idx="57" formatCode="0.0">
                  <c:v>404.33</c:v>
                </c:pt>
              </c:numCache>
            </c:numRef>
          </c:val>
          <c:smooth val="0"/>
          <c:extLst>
            <c:ext xmlns:c16="http://schemas.microsoft.com/office/drawing/2014/chart" uri="{C3380CC4-5D6E-409C-BE32-E72D297353CC}">
              <c16:uniqueId val="{00000000-B54B-4988-AC45-1B26257EF685}"/>
            </c:ext>
          </c:extLst>
        </c:ser>
        <c:ser>
          <c:idx val="1"/>
          <c:order val="1"/>
          <c:tx>
            <c:strRef>
              <c:f>Sheet1!$D$1</c:f>
              <c:strCache>
                <c:ptCount val="1"/>
                <c:pt idx="0">
                  <c:v>Եվրո</c:v>
                </c:pt>
              </c:strCache>
            </c:strRef>
          </c:tx>
          <c:spPr>
            <a:ln w="28575" cap="rnd">
              <a:solidFill>
                <a:srgbClr val="F79646">
                  <a:lumMod val="60000"/>
                  <a:lumOff val="40000"/>
                </a:srgbClr>
              </a:solidFill>
              <a:round/>
            </a:ln>
            <a:effectLst/>
          </c:spPr>
          <c:marker>
            <c:symbol val="none"/>
          </c:marker>
          <c:cat>
            <c:multiLvlStrRef>
              <c:f>Sheet1!$A$2:$B$73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Sheet1!$D$2:$D$71</c:f>
              <c:numCache>
                <c:formatCode>_(* #,##0_);_(* \(#,##0\);_(* "-"??_);_(@_)</c:formatCode>
                <c:ptCount val="58"/>
                <c:pt idx="0">
                  <c:v>554.84</c:v>
                </c:pt>
                <c:pt idx="1">
                  <c:v>554.27</c:v>
                </c:pt>
                <c:pt idx="2">
                  <c:v>551.41</c:v>
                </c:pt>
                <c:pt idx="3">
                  <c:v>544.42999999999995</c:v>
                </c:pt>
                <c:pt idx="4">
                  <c:v>537.45000000000005</c:v>
                </c:pt>
                <c:pt idx="5">
                  <c:v>540.17999999999995</c:v>
                </c:pt>
                <c:pt idx="6">
                  <c:v>534.54</c:v>
                </c:pt>
                <c:pt idx="7">
                  <c:v>529.5</c:v>
                </c:pt>
                <c:pt idx="8">
                  <c:v>524.36</c:v>
                </c:pt>
                <c:pt idx="9">
                  <c:v>526.39</c:v>
                </c:pt>
                <c:pt idx="10">
                  <c:v>527.4</c:v>
                </c:pt>
                <c:pt idx="11">
                  <c:v>531.17999999999995</c:v>
                </c:pt>
                <c:pt idx="12">
                  <c:v>531.41</c:v>
                </c:pt>
                <c:pt idx="13">
                  <c:v>522.57000000000005</c:v>
                </c:pt>
                <c:pt idx="14">
                  <c:v>541.09</c:v>
                </c:pt>
                <c:pt idx="15">
                  <c:v>531.36</c:v>
                </c:pt>
                <c:pt idx="16">
                  <c:v>526.54</c:v>
                </c:pt>
                <c:pt idx="17">
                  <c:v>541.78</c:v>
                </c:pt>
                <c:pt idx="18">
                  <c:v>555.25</c:v>
                </c:pt>
                <c:pt idx="19">
                  <c:v>574.41</c:v>
                </c:pt>
                <c:pt idx="20">
                  <c:v>573.95000000000005</c:v>
                </c:pt>
                <c:pt idx="21">
                  <c:v>578.66999999999996</c:v>
                </c:pt>
                <c:pt idx="22">
                  <c:v>591.30999999999995</c:v>
                </c:pt>
                <c:pt idx="23">
                  <c:v>631.22</c:v>
                </c:pt>
                <c:pt idx="24">
                  <c:v>633.02</c:v>
                </c:pt>
                <c:pt idx="25">
                  <c:v>633.41999999999996</c:v>
                </c:pt>
                <c:pt idx="26">
                  <c:v>628.03</c:v>
                </c:pt>
                <c:pt idx="27">
                  <c:v>628.44000000000005</c:v>
                </c:pt>
                <c:pt idx="28">
                  <c:v>633.21</c:v>
                </c:pt>
                <c:pt idx="29">
                  <c:v>618.41999999999996</c:v>
                </c:pt>
                <c:pt idx="30">
                  <c:v>580.29</c:v>
                </c:pt>
                <c:pt idx="31">
                  <c:v>578.80999999999995</c:v>
                </c:pt>
                <c:pt idx="32">
                  <c:v>574.82000000000005</c:v>
                </c:pt>
                <c:pt idx="33">
                  <c:v>555.86</c:v>
                </c:pt>
                <c:pt idx="34">
                  <c:v>545.17999999999995</c:v>
                </c:pt>
                <c:pt idx="35">
                  <c:v>548.21</c:v>
                </c:pt>
                <c:pt idx="36">
                  <c:v>546.25</c:v>
                </c:pt>
                <c:pt idx="37">
                  <c:v>544.47</c:v>
                </c:pt>
                <c:pt idx="38">
                  <c:v>547.79999999999995</c:v>
                </c:pt>
                <c:pt idx="39">
                  <c:v>509.88</c:v>
                </c:pt>
                <c:pt idx="40">
                  <c:v>482.99</c:v>
                </c:pt>
                <c:pt idx="41">
                  <c:v>446.99</c:v>
                </c:pt>
                <c:pt idx="42">
                  <c:v>418.36</c:v>
                </c:pt>
                <c:pt idx="43">
                  <c:v>410.96</c:v>
                </c:pt>
                <c:pt idx="44">
                  <c:v>405.41</c:v>
                </c:pt>
                <c:pt idx="45">
                  <c:v>395.78</c:v>
                </c:pt>
                <c:pt idx="46">
                  <c:v>403.14</c:v>
                </c:pt>
                <c:pt idx="47">
                  <c:v>417.71</c:v>
                </c:pt>
                <c:pt idx="48" formatCode="0.0">
                  <c:v>427.28</c:v>
                </c:pt>
                <c:pt idx="49" formatCode="0.0">
                  <c:v>421.68</c:v>
                </c:pt>
                <c:pt idx="50" formatCode="0.0">
                  <c:v>416.08</c:v>
                </c:pt>
                <c:pt idx="51" formatCode="0.0">
                  <c:v>425.09</c:v>
                </c:pt>
                <c:pt idx="52" formatCode="0.0">
                  <c:v>419.8</c:v>
                </c:pt>
                <c:pt idx="53" formatCode="0.0">
                  <c:v>419.13</c:v>
                </c:pt>
                <c:pt idx="54" formatCode="0.0">
                  <c:v>427.81</c:v>
                </c:pt>
                <c:pt idx="55" formatCode="0.0">
                  <c:v>421.3</c:v>
                </c:pt>
                <c:pt idx="56" formatCode="0.0">
                  <c:v>413.53</c:v>
                </c:pt>
                <c:pt idx="57" formatCode="0.0">
                  <c:v>427.01</c:v>
                </c:pt>
              </c:numCache>
            </c:numRef>
          </c:val>
          <c:smooth val="0"/>
          <c:extLst>
            <c:ext xmlns:c16="http://schemas.microsoft.com/office/drawing/2014/chart" uri="{C3380CC4-5D6E-409C-BE32-E72D297353CC}">
              <c16:uniqueId val="{00000001-B54B-4988-AC45-1B26257EF685}"/>
            </c:ext>
          </c:extLst>
        </c:ser>
        <c:dLbls>
          <c:showLegendKey val="0"/>
          <c:showVal val="0"/>
          <c:showCatName val="0"/>
          <c:showSerName val="0"/>
          <c:showPercent val="0"/>
          <c:showBubbleSize val="0"/>
        </c:dLbls>
        <c:marker val="1"/>
        <c:smooth val="0"/>
        <c:axId val="175953408"/>
        <c:axId val="175954944"/>
      </c:lineChart>
      <c:lineChart>
        <c:grouping val="standard"/>
        <c:varyColors val="0"/>
        <c:ser>
          <c:idx val="2"/>
          <c:order val="2"/>
          <c:tx>
            <c:strRef>
              <c:f>Sheet1!$E$1</c:f>
              <c:strCache>
                <c:ptCount val="1"/>
                <c:pt idx="0">
                  <c:v>Ռուբլի, աջ առանցք</c:v>
                </c:pt>
              </c:strCache>
            </c:strRef>
          </c:tx>
          <c:spPr>
            <a:ln w="28575" cap="rnd">
              <a:solidFill>
                <a:schemeClr val="accent5"/>
              </a:solidFill>
              <a:round/>
            </a:ln>
            <a:effectLst/>
          </c:spPr>
          <c:marker>
            <c:symbol val="none"/>
          </c:marker>
          <c:cat>
            <c:multiLvlStrRef>
              <c:f>Sheet1!$A$2:$B$73</c:f>
              <c:multiLvlStrCache>
                <c:ptCount val="6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lvl>
                <c:lvl>
                  <c:pt idx="0">
                    <c:v>2019</c:v>
                  </c:pt>
                  <c:pt idx="12">
                    <c:v>2020</c:v>
                  </c:pt>
                  <c:pt idx="24">
                    <c:v>2021</c:v>
                  </c:pt>
                  <c:pt idx="36">
                    <c:v>2022</c:v>
                  </c:pt>
                  <c:pt idx="48">
                    <c:v>2023</c:v>
                  </c:pt>
                </c:lvl>
              </c:multiLvlStrCache>
            </c:multiLvlStrRef>
          </c:cat>
          <c:val>
            <c:numRef>
              <c:f>Sheet1!$E$2:$E$71</c:f>
              <c:numCache>
                <c:formatCode>_(* #,##0_);_(* \(#,##0\);_(* "-"??_);_(@_)</c:formatCode>
                <c:ptCount val="58"/>
                <c:pt idx="0">
                  <c:v>7.3</c:v>
                </c:pt>
                <c:pt idx="1">
                  <c:v>7.42</c:v>
                </c:pt>
                <c:pt idx="2">
                  <c:v>7.49</c:v>
                </c:pt>
                <c:pt idx="3">
                  <c:v>7.5</c:v>
                </c:pt>
                <c:pt idx="4">
                  <c:v>7.4</c:v>
                </c:pt>
                <c:pt idx="5">
                  <c:v>7.46</c:v>
                </c:pt>
                <c:pt idx="6">
                  <c:v>7.54</c:v>
                </c:pt>
                <c:pt idx="7">
                  <c:v>7.24</c:v>
                </c:pt>
                <c:pt idx="8">
                  <c:v>7.34</c:v>
                </c:pt>
                <c:pt idx="9">
                  <c:v>7.41</c:v>
                </c:pt>
                <c:pt idx="10">
                  <c:v>7.47</c:v>
                </c:pt>
                <c:pt idx="11">
                  <c:v>7.61</c:v>
                </c:pt>
                <c:pt idx="12">
                  <c:v>7.75</c:v>
                </c:pt>
                <c:pt idx="13">
                  <c:v>7.47</c:v>
                </c:pt>
                <c:pt idx="14">
                  <c:v>6.61</c:v>
                </c:pt>
                <c:pt idx="15">
                  <c:v>6.51</c:v>
                </c:pt>
                <c:pt idx="16">
                  <c:v>6.65</c:v>
                </c:pt>
                <c:pt idx="17">
                  <c:v>6.95</c:v>
                </c:pt>
                <c:pt idx="18">
                  <c:v>6.78</c:v>
                </c:pt>
                <c:pt idx="19">
                  <c:v>6.58</c:v>
                </c:pt>
                <c:pt idx="20">
                  <c:v>6.41</c:v>
                </c:pt>
                <c:pt idx="21">
                  <c:v>6.33</c:v>
                </c:pt>
                <c:pt idx="22">
                  <c:v>6.5</c:v>
                </c:pt>
                <c:pt idx="23">
                  <c:v>7</c:v>
                </c:pt>
                <c:pt idx="24">
                  <c:v>7.01</c:v>
                </c:pt>
                <c:pt idx="25">
                  <c:v>7.04</c:v>
                </c:pt>
                <c:pt idx="26">
                  <c:v>7.09</c:v>
                </c:pt>
                <c:pt idx="27">
                  <c:v>6.91</c:v>
                </c:pt>
                <c:pt idx="28">
                  <c:v>7.04</c:v>
                </c:pt>
                <c:pt idx="29">
                  <c:v>7.07</c:v>
                </c:pt>
                <c:pt idx="30">
                  <c:v>6.64</c:v>
                </c:pt>
                <c:pt idx="31">
                  <c:v>6.68</c:v>
                </c:pt>
                <c:pt idx="32">
                  <c:v>6.7</c:v>
                </c:pt>
                <c:pt idx="33">
                  <c:v>6.71</c:v>
                </c:pt>
                <c:pt idx="34">
                  <c:v>6.56</c:v>
                </c:pt>
                <c:pt idx="35">
                  <c:v>6.58</c:v>
                </c:pt>
                <c:pt idx="36">
                  <c:v>6.32</c:v>
                </c:pt>
                <c:pt idx="37">
                  <c:v>6.16</c:v>
                </c:pt>
                <c:pt idx="38">
                  <c:v>4.83</c:v>
                </c:pt>
                <c:pt idx="39">
                  <c:v>6.1</c:v>
                </c:pt>
                <c:pt idx="40">
                  <c:v>7.17</c:v>
                </c:pt>
                <c:pt idx="41">
                  <c:v>7.48</c:v>
                </c:pt>
                <c:pt idx="42">
                  <c:v>7.04</c:v>
                </c:pt>
                <c:pt idx="43">
                  <c:v>6.72</c:v>
                </c:pt>
                <c:pt idx="44">
                  <c:v>6.9</c:v>
                </c:pt>
                <c:pt idx="45">
                  <c:v>6.56</c:v>
                </c:pt>
                <c:pt idx="46">
                  <c:v>6.5</c:v>
                </c:pt>
                <c:pt idx="47">
                  <c:v>5.99</c:v>
                </c:pt>
                <c:pt idx="48" formatCode="0.0">
                  <c:v>5.71</c:v>
                </c:pt>
                <c:pt idx="49" formatCode="0.0">
                  <c:v>5.37</c:v>
                </c:pt>
                <c:pt idx="50" formatCode="0.0">
                  <c:v>5.0999999999999996</c:v>
                </c:pt>
                <c:pt idx="51" formatCode="0.0">
                  <c:v>4.78</c:v>
                </c:pt>
                <c:pt idx="52" formatCode="0.0">
                  <c:v>4.88</c:v>
                </c:pt>
                <c:pt idx="53" formatCode="0.0">
                  <c:v>4.63</c:v>
                </c:pt>
                <c:pt idx="54" formatCode="0.0">
                  <c:v>4.2699999999999996</c:v>
                </c:pt>
                <c:pt idx="55" formatCode="0.0">
                  <c:v>4.04</c:v>
                </c:pt>
                <c:pt idx="56" formatCode="0.0">
                  <c:v>4</c:v>
                </c:pt>
                <c:pt idx="57" formatCode="0.0">
                  <c:v>4.18</c:v>
                </c:pt>
              </c:numCache>
            </c:numRef>
          </c:val>
          <c:smooth val="0"/>
          <c:extLst>
            <c:ext xmlns:c16="http://schemas.microsoft.com/office/drawing/2014/chart" uri="{C3380CC4-5D6E-409C-BE32-E72D297353CC}">
              <c16:uniqueId val="{00000002-B54B-4988-AC45-1B26257EF685}"/>
            </c:ext>
          </c:extLst>
        </c:ser>
        <c:dLbls>
          <c:showLegendKey val="0"/>
          <c:showVal val="0"/>
          <c:showCatName val="0"/>
          <c:showSerName val="0"/>
          <c:showPercent val="0"/>
          <c:showBubbleSize val="0"/>
        </c:dLbls>
        <c:marker val="1"/>
        <c:smooth val="0"/>
        <c:axId val="572781496"/>
        <c:axId val="572775736"/>
      </c:lineChart>
      <c:catAx>
        <c:axId val="175953408"/>
        <c:scaling>
          <c:orientation val="minMax"/>
        </c:scaling>
        <c:delete val="0"/>
        <c:axPos val="b"/>
        <c:numFmt formatCode="General" sourceLinked="1"/>
        <c:majorTickMark val="none"/>
        <c:minorTickMark val="none"/>
        <c:tickLblPos val="low"/>
        <c:spPr>
          <a:noFill/>
          <a:ln w="9525" cap="flat" cmpd="sng" algn="ctr">
            <a:solidFill>
              <a:sysClr val="window" lastClr="FFFFFF">
                <a:lumMod val="85000"/>
              </a:sysClr>
            </a:solidFill>
            <a:prstDash val="solid"/>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100"/>
        <c:noMultiLvlLbl val="0"/>
      </c:catAx>
      <c:valAx>
        <c:axId val="175954944"/>
        <c:scaling>
          <c:orientation val="minMax"/>
          <c:min val="3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autoZero"/>
        <c:crossBetween val="between"/>
      </c:valAx>
      <c:valAx>
        <c:axId val="572775736"/>
        <c:scaling>
          <c:orientation val="minMax"/>
        </c:scaling>
        <c:delete val="0"/>
        <c:axPos val="r"/>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572781496"/>
        <c:crosses val="max"/>
        <c:crossBetween val="between"/>
      </c:valAx>
      <c:catAx>
        <c:axId val="572781496"/>
        <c:scaling>
          <c:orientation val="minMax"/>
        </c:scaling>
        <c:delete val="1"/>
        <c:axPos val="b"/>
        <c:numFmt formatCode="General" sourceLinked="1"/>
        <c:majorTickMark val="out"/>
        <c:minorTickMark val="none"/>
        <c:tickLblPos val="nextTo"/>
        <c:crossAx val="572775736"/>
        <c:crosses val="autoZero"/>
        <c:auto val="1"/>
        <c:lblAlgn val="ctr"/>
        <c:lblOffset val="100"/>
        <c:noMultiLvlLbl val="0"/>
      </c:catAx>
      <c:spPr>
        <a:noFill/>
        <a:ln>
          <a:noFill/>
        </a:ln>
        <a:effectLst/>
      </c:spPr>
    </c:plotArea>
    <c:legend>
      <c:legendPos val="b"/>
      <c:layout>
        <c:manualLayout>
          <c:xMode val="edge"/>
          <c:yMode val="edge"/>
          <c:x val="5.2159240964444659E-2"/>
          <c:y val="0.90165372974786995"/>
          <c:w val="0.9"/>
          <c:h val="9.44707878366033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29303715429006E-2"/>
          <c:y val="3.176785222289203E-2"/>
          <c:w val="0.86669502325071102"/>
          <c:h val="0.67027077416427916"/>
        </c:manualLayout>
      </c:layout>
      <c:lineChart>
        <c:grouping val="standard"/>
        <c:varyColors val="0"/>
        <c:ser>
          <c:idx val="0"/>
          <c:order val="0"/>
          <c:tx>
            <c:strRef>
              <c:f>Sheet1!$C$1</c:f>
              <c:strCache>
                <c:ptCount val="1"/>
                <c:pt idx="0">
                  <c:v>Իրական</c:v>
                </c:pt>
              </c:strCache>
            </c:strRef>
          </c:tx>
          <c:spPr>
            <a:ln w="28575" cap="rnd">
              <a:solidFill>
                <a:srgbClr val="1F497D"/>
              </a:solidFill>
              <a:round/>
            </a:ln>
            <a:effectLst/>
          </c:spPr>
          <c:marker>
            <c:symbol val="none"/>
          </c:marker>
          <c:cat>
            <c:multiLvlStrRef>
              <c:f>Sheet1!$A$2:$B$61</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Sheet1!$C$2:$C$57</c:f>
              <c:numCache>
                <c:formatCode>0.0</c:formatCode>
                <c:ptCount val="56"/>
                <c:pt idx="0" formatCode="0">
                  <c:v>100</c:v>
                </c:pt>
                <c:pt idx="1">
                  <c:v>99.24558587479936</c:v>
                </c:pt>
                <c:pt idx="2">
                  <c:v>99.125200642054594</c:v>
                </c:pt>
                <c:pt idx="3">
                  <c:v>99.526484751203881</c:v>
                </c:pt>
                <c:pt idx="4">
                  <c:v>100.60192616372393</c:v>
                </c:pt>
                <c:pt idx="5">
                  <c:v>97.833065810593922</c:v>
                </c:pt>
                <c:pt idx="6">
                  <c:v>95.337078651685417</c:v>
                </c:pt>
                <c:pt idx="7">
                  <c:v>96.17174959871592</c:v>
                </c:pt>
                <c:pt idx="8">
                  <c:v>96.316211878009682</c:v>
                </c:pt>
                <c:pt idx="9">
                  <c:v>95.955056179775326</c:v>
                </c:pt>
                <c:pt idx="10">
                  <c:v>96.428571428571473</c:v>
                </c:pt>
                <c:pt idx="11">
                  <c:v>97.062600321027318</c:v>
                </c:pt>
                <c:pt idx="12">
                  <c:v>99.446227929374032</c:v>
                </c:pt>
                <c:pt idx="13">
                  <c:v>101.24398073836281</c:v>
                </c:pt>
                <c:pt idx="14">
                  <c:v>104.0690208667737</c:v>
                </c:pt>
                <c:pt idx="15">
                  <c:v>107.20706260032107</c:v>
                </c:pt>
                <c:pt idx="16">
                  <c:v>107.23113964687003</c:v>
                </c:pt>
                <c:pt idx="17">
                  <c:v>103.6837881219904</c:v>
                </c:pt>
                <c:pt idx="18">
                  <c:v>101.67736757624401</c:v>
                </c:pt>
                <c:pt idx="19">
                  <c:v>101.19582664526487</c:v>
                </c:pt>
                <c:pt idx="20">
                  <c:v>102.04654895666134</c:v>
                </c:pt>
                <c:pt idx="21">
                  <c:v>102.25521669341896</c:v>
                </c:pt>
                <c:pt idx="22">
                  <c:v>100.36115569823437</c:v>
                </c:pt>
                <c:pt idx="23">
                  <c:v>96.84590690208671</c:v>
                </c:pt>
                <c:pt idx="24">
                  <c:v>107.67255216693424</c:v>
                </c:pt>
                <c:pt idx="25">
                  <c:v>107.38362760834677</c:v>
                </c:pt>
                <c:pt idx="26">
                  <c:v>108.13001605136442</c:v>
                </c:pt>
                <c:pt idx="27">
                  <c:v>110.07223113964693</c:v>
                </c:pt>
                <c:pt idx="28">
                  <c:v>107.92937399678978</c:v>
                </c:pt>
                <c:pt idx="29">
                  <c:v>108.12199036918145</c:v>
                </c:pt>
                <c:pt idx="30">
                  <c:v>113.53130016051372</c:v>
                </c:pt>
                <c:pt idx="31">
                  <c:v>113.56340288924565</c:v>
                </c:pt>
                <c:pt idx="32">
                  <c:v>113.45906902086685</c:v>
                </c:pt>
                <c:pt idx="33">
                  <c:v>115.27287319422157</c:v>
                </c:pt>
                <c:pt idx="34">
                  <c:v>118.56340288924564</c:v>
                </c:pt>
                <c:pt idx="35">
                  <c:v>120.01605136436601</c:v>
                </c:pt>
                <c:pt idx="36">
                  <c:v>137.43178170144469</c:v>
                </c:pt>
                <c:pt idx="37">
                  <c:v>136.66934189406103</c:v>
                </c:pt>
                <c:pt idx="38">
                  <c:v>143.56340288924565</c:v>
                </c:pt>
                <c:pt idx="39">
                  <c:v>141.72552166934196</c:v>
                </c:pt>
                <c:pt idx="40">
                  <c:v>140.52166934189412</c:v>
                </c:pt>
                <c:pt idx="41">
                  <c:v>146.23595505617985</c:v>
                </c:pt>
                <c:pt idx="42">
                  <c:v>150.55377207062605</c:v>
                </c:pt>
                <c:pt idx="43">
                  <c:v>154.49438202247197</c:v>
                </c:pt>
                <c:pt idx="44">
                  <c:v>155.12841091492783</c:v>
                </c:pt>
                <c:pt idx="45">
                  <c:v>159.64686998394868</c:v>
                </c:pt>
                <c:pt idx="46">
                  <c:v>162.60834670947037</c:v>
                </c:pt>
                <c:pt idx="47">
                  <c:v>165.93900481540933</c:v>
                </c:pt>
                <c:pt idx="48">
                  <c:v>183.16211878009634</c:v>
                </c:pt>
                <c:pt idx="49">
                  <c:v>188.52327447833071</c:v>
                </c:pt>
                <c:pt idx="50">
                  <c:v>192.69662921348319</c:v>
                </c:pt>
                <c:pt idx="51">
                  <c:v>193.94060995184594</c:v>
                </c:pt>
                <c:pt idx="52">
                  <c:v>190.36115569823437</c:v>
                </c:pt>
                <c:pt idx="53">
                  <c:v>190.90690208667738</c:v>
                </c:pt>
                <c:pt idx="54">
                  <c:v>192.34349919743178</c:v>
                </c:pt>
                <c:pt idx="55">
                  <c:v>195.97913322632425</c:v>
                </c:pt>
              </c:numCache>
            </c:numRef>
          </c:val>
          <c:smooth val="0"/>
          <c:extLst>
            <c:ext xmlns:c16="http://schemas.microsoft.com/office/drawing/2014/chart" uri="{C3380CC4-5D6E-409C-BE32-E72D297353CC}">
              <c16:uniqueId val="{00000000-0EB5-4142-8DC8-56E7D78564F0}"/>
            </c:ext>
          </c:extLst>
        </c:ser>
        <c:ser>
          <c:idx val="1"/>
          <c:order val="1"/>
          <c:tx>
            <c:strRef>
              <c:f>Sheet1!$D$1</c:f>
              <c:strCache>
                <c:ptCount val="1"/>
                <c:pt idx="0">
                  <c:v>Անվանական</c:v>
                </c:pt>
              </c:strCache>
            </c:strRef>
          </c:tx>
          <c:spPr>
            <a:ln w="28575" cap="rnd">
              <a:solidFill>
                <a:srgbClr val="F79646">
                  <a:lumMod val="60000"/>
                  <a:lumOff val="40000"/>
                </a:srgbClr>
              </a:solidFill>
              <a:round/>
            </a:ln>
            <a:effectLst/>
          </c:spPr>
          <c:marker>
            <c:symbol val="none"/>
          </c:marker>
          <c:cat>
            <c:multiLvlStrRef>
              <c:f>Sheet1!$A$2:$B$61</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2019</c:v>
                  </c:pt>
                  <c:pt idx="12">
                    <c:v>2020</c:v>
                  </c:pt>
                  <c:pt idx="24">
                    <c:v>2021</c:v>
                  </c:pt>
                  <c:pt idx="36">
                    <c:v>2022</c:v>
                  </c:pt>
                  <c:pt idx="48">
                    <c:v>2023</c:v>
                  </c:pt>
                </c:lvl>
              </c:multiLvlStrCache>
            </c:multiLvlStrRef>
          </c:cat>
          <c:val>
            <c:numRef>
              <c:f>Sheet1!$D$2:$D$57</c:f>
              <c:numCache>
                <c:formatCode>0.0</c:formatCode>
                <c:ptCount val="56"/>
                <c:pt idx="0" formatCode="0">
                  <c:v>100</c:v>
                </c:pt>
                <c:pt idx="1">
                  <c:v>102.9882303192614</c:v>
                </c:pt>
                <c:pt idx="2">
                  <c:v>103.46042709140885</c:v>
                </c:pt>
                <c:pt idx="3">
                  <c:v>104.63739516526886</c:v>
                </c:pt>
                <c:pt idx="4">
                  <c:v>106.5543731059271</c:v>
                </c:pt>
                <c:pt idx="5">
                  <c:v>105.64521812671785</c:v>
                </c:pt>
                <c:pt idx="6">
                  <c:v>105.08844879836491</c:v>
                </c:pt>
                <c:pt idx="7">
                  <c:v>106.46275283670447</c:v>
                </c:pt>
                <c:pt idx="8">
                  <c:v>106.61780252308124</c:v>
                </c:pt>
                <c:pt idx="9">
                  <c:v>106.1737966030023</c:v>
                </c:pt>
                <c:pt idx="10">
                  <c:v>105.83550637818024</c:v>
                </c:pt>
                <c:pt idx="11">
                  <c:v>105.6593135527521</c:v>
                </c:pt>
                <c:pt idx="12">
                  <c:v>102.96708718021</c:v>
                </c:pt>
                <c:pt idx="13">
                  <c:v>105.3069279018958</c:v>
                </c:pt>
                <c:pt idx="14">
                  <c:v>107.89343857918104</c:v>
                </c:pt>
                <c:pt idx="15">
                  <c:v>110.47994925646624</c:v>
                </c:pt>
                <c:pt idx="16">
                  <c:v>110.81119176827116</c:v>
                </c:pt>
                <c:pt idx="17">
                  <c:v>109.03516808795544</c:v>
                </c:pt>
                <c:pt idx="18">
                  <c:v>109.56374656423989</c:v>
                </c:pt>
                <c:pt idx="19">
                  <c:v>109.56374656423989</c:v>
                </c:pt>
                <c:pt idx="20">
                  <c:v>110.99443230671646</c:v>
                </c:pt>
                <c:pt idx="21">
                  <c:v>111.43139051377828</c:v>
                </c:pt>
                <c:pt idx="22">
                  <c:v>108.44316019451688</c:v>
                </c:pt>
                <c:pt idx="23">
                  <c:v>101.83945309746987</c:v>
                </c:pt>
                <c:pt idx="24">
                  <c:v>113.19331876805977</c:v>
                </c:pt>
                <c:pt idx="25">
                  <c:v>112.97483966452887</c:v>
                </c:pt>
                <c:pt idx="26">
                  <c:v>113.40475015857356</c:v>
                </c:pt>
                <c:pt idx="27">
                  <c:v>114.67333850165623</c:v>
                </c:pt>
                <c:pt idx="28">
                  <c:v>113.39065473253929</c:v>
                </c:pt>
                <c:pt idx="29">
                  <c:v>115.14553527380366</c:v>
                </c:pt>
                <c:pt idx="30">
                  <c:v>122.12277116075835</c:v>
                </c:pt>
                <c:pt idx="31">
                  <c:v>122.24258228204948</c:v>
                </c:pt>
                <c:pt idx="32">
                  <c:v>123.01078300091622</c:v>
                </c:pt>
                <c:pt idx="33">
                  <c:v>125.54091197406444</c:v>
                </c:pt>
                <c:pt idx="34">
                  <c:v>128.06399323419555</c:v>
                </c:pt>
                <c:pt idx="35">
                  <c:v>128.93790964831913</c:v>
                </c:pt>
                <c:pt idx="36">
                  <c:v>148.29092959334699</c:v>
                </c:pt>
                <c:pt idx="37">
                  <c:v>149.00979632109383</c:v>
                </c:pt>
                <c:pt idx="38">
                  <c:v>159.01754880541264</c:v>
                </c:pt>
                <c:pt idx="39">
                  <c:v>155.61350341814082</c:v>
                </c:pt>
                <c:pt idx="40">
                  <c:v>155.21883148918178</c:v>
                </c:pt>
                <c:pt idx="41">
                  <c:v>162.87264782578055</c:v>
                </c:pt>
                <c:pt idx="42">
                  <c:v>170.70970470082457</c:v>
                </c:pt>
                <c:pt idx="43">
                  <c:v>175.42462470928183</c:v>
                </c:pt>
                <c:pt idx="44">
                  <c:v>176.3126365494397</c:v>
                </c:pt>
                <c:pt idx="45">
                  <c:v>182.36662203115091</c:v>
                </c:pt>
                <c:pt idx="46">
                  <c:v>184.32588624991197</c:v>
                </c:pt>
                <c:pt idx="47">
                  <c:v>186.6516315455635</c:v>
                </c:pt>
                <c:pt idx="48">
                  <c:v>206.6459933751498</c:v>
                </c:pt>
                <c:pt idx="49">
                  <c:v>213.83466065261831</c:v>
                </c:pt>
                <c:pt idx="50">
                  <c:v>220.25512721122004</c:v>
                </c:pt>
                <c:pt idx="51">
                  <c:v>223.78603143280012</c:v>
                </c:pt>
                <c:pt idx="52">
                  <c:v>224.2864190570161</c:v>
                </c:pt>
                <c:pt idx="53">
                  <c:v>229.3960109944324</c:v>
                </c:pt>
                <c:pt idx="54">
                  <c:v>234.96370427796188</c:v>
                </c:pt>
                <c:pt idx="55">
                  <c:v>240.65120868278254</c:v>
                </c:pt>
              </c:numCache>
            </c:numRef>
          </c:val>
          <c:smooth val="0"/>
          <c:extLst>
            <c:ext xmlns:c16="http://schemas.microsoft.com/office/drawing/2014/chart" uri="{C3380CC4-5D6E-409C-BE32-E72D297353CC}">
              <c16:uniqueId val="{00000001-0EB5-4142-8DC8-56E7D78564F0}"/>
            </c:ext>
          </c:extLst>
        </c:ser>
        <c:dLbls>
          <c:showLegendKey val="0"/>
          <c:showVal val="0"/>
          <c:showCatName val="0"/>
          <c:showSerName val="0"/>
          <c:showPercent val="0"/>
          <c:showBubbleSize val="0"/>
        </c:dLbls>
        <c:smooth val="0"/>
        <c:axId val="175953408"/>
        <c:axId val="175954944"/>
      </c:lineChart>
      <c:catAx>
        <c:axId val="175953408"/>
        <c:scaling>
          <c:orientation val="minMax"/>
        </c:scaling>
        <c:delete val="0"/>
        <c:axPos val="b"/>
        <c:numFmt formatCode="General" sourceLinked="1"/>
        <c:majorTickMark val="none"/>
        <c:minorTickMark val="none"/>
        <c:tickLblPos val="low"/>
        <c:spPr>
          <a:noFill/>
          <a:ln w="9525" cap="flat" cmpd="sng" algn="ctr">
            <a:solidFill>
              <a:sysClr val="window" lastClr="FFFFFF">
                <a:lumMod val="85000"/>
              </a:sysClr>
            </a:solidFill>
            <a:prstDash val="solid"/>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4944"/>
        <c:crosses val="autoZero"/>
        <c:auto val="0"/>
        <c:lblAlgn val="ctr"/>
        <c:lblOffset val="100"/>
        <c:noMultiLvlLbl val="0"/>
      </c:catAx>
      <c:valAx>
        <c:axId val="175954944"/>
        <c:scaling>
          <c:orientation val="minMax"/>
          <c:min val="90"/>
        </c:scaling>
        <c:delete val="0"/>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5953408"/>
        <c:crosses val="max"/>
        <c:crossBetween val="between"/>
      </c:valAx>
      <c:spPr>
        <a:noFill/>
        <a:ln>
          <a:noFill/>
        </a:ln>
        <a:effectLst/>
      </c:spPr>
    </c:plotArea>
    <c:legend>
      <c:legendPos val="b"/>
      <c:layout>
        <c:manualLayout>
          <c:xMode val="edge"/>
          <c:yMode val="edge"/>
          <c:x val="5.2159417572803402E-2"/>
          <c:y val="0.90165372974786995"/>
          <c:w val="0.9056316195769647"/>
          <c:h val="9.55330859885608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ysClr val="window" lastClr="FFFFFF">
          <a:lumMod val="85000"/>
        </a:sysClr>
      </a:solidFill>
      <a:round/>
    </a:ln>
    <a:effectLst/>
  </c:spPr>
  <c:txPr>
    <a:bodyPr/>
    <a:lstStyle/>
    <a:p>
      <a:pPr>
        <a:defRPr sz="1400">
          <a:latin typeface="GHEA Grapalat" panose="02000506050000020003" pitchFamily="50"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Վարկերի</a:t>
            </a:r>
            <a:r>
              <a:rPr lang="hy-AM" b="0"/>
              <a:t> </a:t>
            </a:r>
            <a:r>
              <a:rPr lang="en-US" b="0"/>
              <a:t>ծավալների աճ</a:t>
            </a:r>
            <a:r>
              <a:rPr lang="hy-AM" b="0"/>
              <a:t> </a:t>
            </a:r>
            <a:r>
              <a:rPr lang="ru-RU" b="0"/>
              <a:t>(</a:t>
            </a:r>
            <a:r>
              <a:rPr lang="hy-AM" b="0"/>
              <a:t>ռեզիդենտների</a:t>
            </a:r>
            <a:r>
              <a:rPr lang="ru-RU" b="0"/>
              <a:t>)</a:t>
            </a:r>
            <a:r>
              <a:rPr lang="en-US" b="0"/>
              <a:t>, 2022</a:t>
            </a:r>
            <a:r>
              <a:rPr lang="hy-AM" b="0"/>
              <a:t>-</a:t>
            </a:r>
            <a:r>
              <a:rPr lang="en-US" b="0"/>
              <a:t>20</a:t>
            </a:r>
            <a:r>
              <a:rPr lang="hy-AM" b="0"/>
              <a:t>2</a:t>
            </a:r>
            <a:r>
              <a:rPr lang="en-US" b="0"/>
              <a:t>3թ</a:t>
            </a:r>
            <a:r>
              <a:rPr lang="hy-AM" b="0"/>
              <a:t>թ․ սեպտեմբեր</a:t>
            </a:r>
            <a:endParaRPr lang="en-US" b="0"/>
          </a:p>
        </c:rich>
      </c:tx>
      <c:layout>
        <c:manualLayout>
          <c:xMode val="edge"/>
          <c:yMode val="edge"/>
          <c:x val="0.20221482518766787"/>
          <c:y val="2.4495394525518934E-2"/>
        </c:manualLayout>
      </c:layout>
      <c:overlay val="0"/>
    </c:title>
    <c:autoTitleDeleted val="0"/>
    <c:plotArea>
      <c:layout>
        <c:manualLayout>
          <c:layoutTarget val="inner"/>
          <c:xMode val="edge"/>
          <c:yMode val="edge"/>
          <c:x val="0.13587542745146414"/>
          <c:y val="0.20323084614423198"/>
          <c:w val="0.85020387464621749"/>
          <c:h val="0.49709304548851913"/>
        </c:manualLayout>
      </c:layout>
      <c:lineChart>
        <c:grouping val="standard"/>
        <c:varyColors val="0"/>
        <c:ser>
          <c:idx val="0"/>
          <c:order val="0"/>
          <c:tx>
            <c:strRef>
              <c:f>Sheet1!$B$1</c:f>
              <c:strCache>
                <c:ptCount val="1"/>
                <c:pt idx="0">
                  <c:v>2019</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Ref>
          </c:val>
          <c:smooth val="0"/>
          <c:extLst>
            <c:ext xmlns:c16="http://schemas.microsoft.com/office/drawing/2014/chart" uri="{C3380CC4-5D6E-409C-BE32-E72D297353CC}">
              <c16:uniqueId val="{00000000-6F5F-45DE-8020-CF16CA1E1CF9}"/>
            </c:ext>
          </c:extLst>
        </c:ser>
        <c:ser>
          <c:idx val="1"/>
          <c:order val="1"/>
          <c:tx>
            <c:strRef>
              <c:f>Sheet1!$C$1</c:f>
              <c:strCache>
                <c:ptCount val="1"/>
                <c:pt idx="0">
                  <c:v>2020</c:v>
                </c:pt>
              </c:strCache>
            </c:strRef>
          </c:tx>
          <c:marker>
            <c:spPr>
              <a:ln>
                <a:prstDash val="dash"/>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Ref>
          </c:val>
          <c:smooth val="0"/>
          <c:extLst>
            <c:ext xmlns:c16="http://schemas.microsoft.com/office/drawing/2014/chart" uri="{C3380CC4-5D6E-409C-BE32-E72D297353CC}">
              <c16:uniqueId val="{00000001-6F5F-45DE-8020-CF16CA1E1CF9}"/>
            </c:ext>
          </c:extLst>
        </c:ser>
        <c:ser>
          <c:idx val="2"/>
          <c:order val="2"/>
          <c:tx>
            <c:strRef>
              <c:f>Sheet1!$D$1</c:f>
              <c:strCache>
                <c:ptCount val="1"/>
                <c:pt idx="0">
                  <c:v>2021</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Sheet1!$D$2:$D$13</c:f>
            </c:numRef>
          </c:val>
          <c:smooth val="0"/>
          <c:extLst>
            <c:ext xmlns:c16="http://schemas.microsoft.com/office/drawing/2014/chart" uri="{C3380CC4-5D6E-409C-BE32-E72D297353CC}">
              <c16:uniqueId val="{00000002-6F5F-45DE-8020-CF16CA1E1CF9}"/>
            </c:ext>
          </c:extLst>
        </c:ser>
        <c:ser>
          <c:idx val="3"/>
          <c:order val="3"/>
          <c:tx>
            <c:strRef>
              <c:f>Sheet1!$E$1</c:f>
              <c:strCache>
                <c:ptCount val="1"/>
                <c:pt idx="0">
                  <c:v>2022</c:v>
                </c:pt>
              </c:strCache>
            </c:strRef>
          </c:tx>
          <c:spPr>
            <a:ln>
              <a:solidFill>
                <a:srgbClr val="4F81BD">
                  <a:lumMod val="50000"/>
                </a:srgbClr>
              </a:solidFill>
            </a:ln>
          </c:spPr>
          <c:marker>
            <c:symbol val="circle"/>
            <c:size val="5"/>
            <c:spPr>
              <a:solidFill>
                <a:srgbClr val="4F81BD">
                  <a:lumMod val="50000"/>
                </a:srgbClr>
              </a:solidFill>
              <a:ln>
                <a:solidFill>
                  <a:srgbClr val="4F81BD">
                    <a:lumMod val="50000"/>
                  </a:srgbClr>
                </a:solidFill>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Sheet1!$E$2:$E$13</c:f>
              <c:numCache>
                <c:formatCode>0.0</c:formatCode>
                <c:ptCount val="12"/>
                <c:pt idx="0">
                  <c:v>-1.1901198543983469</c:v>
                </c:pt>
                <c:pt idx="1">
                  <c:v>-0.15949466952658042</c:v>
                </c:pt>
                <c:pt idx="2">
                  <c:v>-0.41329430125270505</c:v>
                </c:pt>
                <c:pt idx="3">
                  <c:v>-1.5195504747755422</c:v>
                </c:pt>
                <c:pt idx="4">
                  <c:v>1.677357347216784</c:v>
                </c:pt>
                <c:pt idx="5">
                  <c:v>1.9391553925500915</c:v>
                </c:pt>
                <c:pt idx="6">
                  <c:v>3.3262968194340345</c:v>
                </c:pt>
                <c:pt idx="7">
                  <c:v>3.2736290383981412</c:v>
                </c:pt>
                <c:pt idx="8">
                  <c:v>4.3282569824322223</c:v>
                </c:pt>
                <c:pt idx="9">
                  <c:v>4.1514469114022319</c:v>
                </c:pt>
                <c:pt idx="10">
                  <c:v>4.858755125224306</c:v>
                </c:pt>
                <c:pt idx="11">
                  <c:v>6.0966030434863399</c:v>
                </c:pt>
              </c:numCache>
            </c:numRef>
          </c:val>
          <c:smooth val="0"/>
          <c:extLst>
            <c:ext xmlns:c16="http://schemas.microsoft.com/office/drawing/2014/chart" uri="{C3380CC4-5D6E-409C-BE32-E72D297353CC}">
              <c16:uniqueId val="{00000003-6F5F-45DE-8020-CF16CA1E1CF9}"/>
            </c:ext>
          </c:extLst>
        </c:ser>
        <c:ser>
          <c:idx val="4"/>
          <c:order val="4"/>
          <c:tx>
            <c:strRef>
              <c:f>Sheet1!$F$1</c:f>
              <c:strCache>
                <c:ptCount val="1"/>
                <c:pt idx="0">
                  <c:v>2022 (առանց դրամի արժևորման)</c:v>
                </c:pt>
              </c:strCache>
            </c:strRef>
          </c:tx>
          <c:spPr>
            <a:ln>
              <a:solidFill>
                <a:srgbClr val="4F81BD">
                  <a:lumMod val="50000"/>
                </a:srgbClr>
              </a:solidFill>
              <a:prstDash val="dash"/>
            </a:ln>
          </c:spPr>
          <c:marker>
            <c:symbol val="none"/>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Sheet1!$F$2:$F$13</c:f>
              <c:numCache>
                <c:formatCode>0.0</c:formatCode>
                <c:ptCount val="12"/>
                <c:pt idx="0">
                  <c:v>-1.1901198543983469</c:v>
                </c:pt>
                <c:pt idx="1">
                  <c:v>-0.15949466952658042</c:v>
                </c:pt>
                <c:pt idx="2">
                  <c:v>-0.59367880356178659</c:v>
                </c:pt>
                <c:pt idx="3">
                  <c:v>1.2854428496829229</c:v>
                </c:pt>
                <c:pt idx="4">
                  <c:v>5.0812724814332029</c:v>
                </c:pt>
                <c:pt idx="5">
                  <c:v>9.4205071331532366</c:v>
                </c:pt>
                <c:pt idx="6">
                  <c:v>10.529331499056198</c:v>
                </c:pt>
                <c:pt idx="7">
                  <c:v>10.890898660457381</c:v>
                </c:pt>
                <c:pt idx="8">
                  <c:v>11.737255189412437</c:v>
                </c:pt>
                <c:pt idx="9">
                  <c:v>12.770682720317069</c:v>
                </c:pt>
                <c:pt idx="10">
                  <c:v>13.568618318585891</c:v>
                </c:pt>
                <c:pt idx="11">
                  <c:v>14.932266469302306</c:v>
                </c:pt>
              </c:numCache>
            </c:numRef>
          </c:val>
          <c:smooth val="0"/>
          <c:extLst>
            <c:ext xmlns:c16="http://schemas.microsoft.com/office/drawing/2014/chart" uri="{C3380CC4-5D6E-409C-BE32-E72D297353CC}">
              <c16:uniqueId val="{00000004-6F5F-45DE-8020-CF16CA1E1CF9}"/>
            </c:ext>
          </c:extLst>
        </c:ser>
        <c:ser>
          <c:idx val="5"/>
          <c:order val="5"/>
          <c:tx>
            <c:strRef>
              <c:f>Sheet1!$G$1</c:f>
              <c:strCache>
                <c:ptCount val="1"/>
                <c:pt idx="0">
                  <c:v>2023</c:v>
                </c:pt>
              </c:strCache>
            </c:strRef>
          </c:tx>
          <c:spPr>
            <a:ln>
              <a:solidFill>
                <a:srgbClr val="F79646">
                  <a:lumMod val="60000"/>
                  <a:lumOff val="40000"/>
                </a:srgbClr>
              </a:solidFill>
            </a:ln>
          </c:spPr>
          <c:marker>
            <c:symbol val="circle"/>
            <c:size val="5"/>
            <c:spPr>
              <a:solidFill>
                <a:srgbClr val="F79646">
                  <a:lumMod val="60000"/>
                  <a:lumOff val="40000"/>
                </a:srgbClr>
              </a:solidFill>
              <a:ln>
                <a:solidFill>
                  <a:srgbClr val="F79646">
                    <a:lumMod val="60000"/>
                    <a:lumOff val="40000"/>
                  </a:srgbClr>
                </a:solidFill>
              </a:ln>
            </c:spPr>
          </c:marker>
          <c:dLbls>
            <c:dLbl>
              <c:idx val="8"/>
              <c:layout>
                <c:manualLayout>
                  <c:x val="0"/>
                  <c:y val="1.7640573318632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5F-45DE-8020-CF16CA1E1CF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noFill/>
                    </a:ln>
                  </c:spPr>
                </c15:leaderLines>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Sheet1!$G$2:$G$13</c:f>
              <c:numCache>
                <c:formatCode>0.0</c:formatCode>
                <c:ptCount val="12"/>
                <c:pt idx="0">
                  <c:v>5.6979284394144969</c:v>
                </c:pt>
                <c:pt idx="1">
                  <c:v>5.2865854045653293</c:v>
                </c:pt>
                <c:pt idx="2">
                  <c:v>7.6282926737736716</c:v>
                </c:pt>
                <c:pt idx="3">
                  <c:v>9.3662974721974166</c:v>
                </c:pt>
                <c:pt idx="4">
                  <c:v>10.46304494713975</c:v>
                </c:pt>
                <c:pt idx="5">
                  <c:v>15.06661467152594</c:v>
                </c:pt>
                <c:pt idx="6">
                  <c:v>16.883404380594726</c:v>
                </c:pt>
                <c:pt idx="7">
                  <c:v>17.629339494834497</c:v>
                </c:pt>
                <c:pt idx="8">
                  <c:v>19.215322528481437</c:v>
                </c:pt>
              </c:numCache>
            </c:numRef>
          </c:val>
          <c:smooth val="0"/>
          <c:extLst>
            <c:ext xmlns:c16="http://schemas.microsoft.com/office/drawing/2014/chart" uri="{C3380CC4-5D6E-409C-BE32-E72D297353CC}">
              <c16:uniqueId val="{00000006-6F5F-45DE-8020-CF16CA1E1CF9}"/>
            </c:ext>
          </c:extLst>
        </c:ser>
        <c:ser>
          <c:idx val="6"/>
          <c:order val="6"/>
          <c:tx>
            <c:strRef>
              <c:f>Sheet1!$H$1</c:f>
              <c:strCache>
                <c:ptCount val="1"/>
                <c:pt idx="0">
                  <c:v>2023 (առանց դրամի արժևորման)</c:v>
                </c:pt>
              </c:strCache>
            </c:strRef>
          </c:tx>
          <c:spPr>
            <a:ln>
              <a:solidFill>
                <a:srgbClr val="F79646">
                  <a:lumMod val="60000"/>
                  <a:lumOff val="40000"/>
                </a:srgbClr>
              </a:solidFill>
              <a:prstDash val="dash"/>
            </a:ln>
          </c:spPr>
          <c:marker>
            <c:symbol val="none"/>
          </c:marker>
          <c:dLbls>
            <c:dLbl>
              <c:idx val="8"/>
              <c:layout>
                <c:manualLayout>
                  <c:x val="-3.4985422740524783E-2"/>
                  <c:y val="-4.8511576626240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5F-45DE-8020-CF16CA1E1CF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Sheet1!$H$2:$H$13</c:f>
              <c:numCache>
                <c:formatCode>0.0</c:formatCode>
                <c:ptCount val="12"/>
                <c:pt idx="0">
                  <c:v>14.078781930413768</c:v>
                </c:pt>
                <c:pt idx="1">
                  <c:v>14.338013025059908</c:v>
                </c:pt>
                <c:pt idx="2">
                  <c:v>17.205306861588227</c:v>
                </c:pt>
                <c:pt idx="3">
                  <c:v>15.617948649045672</c:v>
                </c:pt>
                <c:pt idx="4">
                  <c:v>16.196083291310742</c:v>
                </c:pt>
                <c:pt idx="5">
                  <c:v>16.48550478766515</c:v>
                </c:pt>
                <c:pt idx="6">
                  <c:v>18.748397390493295</c:v>
                </c:pt>
                <c:pt idx="7">
                  <c:v>19.223020496895174</c:v>
                </c:pt>
                <c:pt idx="8">
                  <c:v>20.035304504449542</c:v>
                </c:pt>
              </c:numCache>
            </c:numRef>
          </c:val>
          <c:smooth val="0"/>
          <c:extLst>
            <c:ext xmlns:c16="http://schemas.microsoft.com/office/drawing/2014/chart" uri="{C3380CC4-5D6E-409C-BE32-E72D297353CC}">
              <c16:uniqueId val="{00000008-6F5F-45DE-8020-CF16CA1E1CF9}"/>
            </c:ext>
          </c:extLst>
        </c:ser>
        <c:dLbls>
          <c:showLegendKey val="0"/>
          <c:showVal val="0"/>
          <c:showCatName val="0"/>
          <c:showSerName val="0"/>
          <c:showPercent val="0"/>
          <c:showBubbleSize val="0"/>
        </c:dLbls>
        <c:marker val="1"/>
        <c:smooth val="0"/>
        <c:axId val="341285120"/>
        <c:axId val="341303296"/>
      </c:lineChart>
      <c:catAx>
        <c:axId val="341285120"/>
        <c:scaling>
          <c:orientation val="minMax"/>
        </c:scaling>
        <c:delete val="0"/>
        <c:axPos val="b"/>
        <c:numFmt formatCode="General" sourceLinked="1"/>
        <c:majorTickMark val="out"/>
        <c:minorTickMark val="none"/>
        <c:tickLblPos val="low"/>
        <c:crossAx val="341303296"/>
        <c:crosses val="autoZero"/>
        <c:auto val="1"/>
        <c:lblAlgn val="ctr"/>
        <c:lblOffset val="400"/>
        <c:noMultiLvlLbl val="0"/>
      </c:catAx>
      <c:valAx>
        <c:axId val="341303296"/>
        <c:scaling>
          <c:orientation val="minMax"/>
          <c:min val="-3"/>
        </c:scaling>
        <c:delete val="0"/>
        <c:axPos val="l"/>
        <c:numFmt formatCode="0.0" sourceLinked="1"/>
        <c:majorTickMark val="out"/>
        <c:minorTickMark val="none"/>
        <c:tickLblPos val="nextTo"/>
        <c:crossAx val="341285120"/>
        <c:crosses val="autoZero"/>
        <c:crossBetween val="between"/>
      </c:valAx>
    </c:plotArea>
    <c:legend>
      <c:legendPos val="r"/>
      <c:layout>
        <c:manualLayout>
          <c:xMode val="edge"/>
          <c:yMode val="edge"/>
          <c:x val="1.6617922759655041E-2"/>
          <c:y val="0.80973701135040244"/>
          <c:w val="0.92972118510385693"/>
          <c:h val="0.19026295913672311"/>
        </c:manualLayout>
      </c:layout>
      <c:overlay val="0"/>
    </c:legend>
    <c:plotVisOnly val="1"/>
    <c:dispBlanksAs val="gap"/>
    <c:showDLblsOverMax val="0"/>
  </c:chart>
  <c:spPr>
    <a:noFill/>
    <a:ln w="6350">
      <a:solidFill>
        <a:sysClr val="window" lastClr="FFFFFF">
          <a:lumMod val="8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Դրամավարկային քաղաքականության տոկոսադրույքները</a:t>
            </a:r>
            <a:r>
              <a:rPr lang="en-US" sz="1000"/>
              <a:t> </a:t>
            </a:r>
          </a:p>
        </c:rich>
      </c:tx>
      <c:layout>
        <c:manualLayout>
          <c:xMode val="edge"/>
          <c:yMode val="edge"/>
          <c:x val="0.15867606737171955"/>
          <c:y val="6.9374588088383226E-6"/>
        </c:manualLayout>
      </c:layout>
      <c:overlay val="0"/>
      <c:spPr>
        <a:noFill/>
        <a:ln w="25400">
          <a:noFill/>
        </a:ln>
      </c:spPr>
    </c:title>
    <c:autoTitleDeleted val="0"/>
    <c:plotArea>
      <c:layout>
        <c:manualLayout>
          <c:layoutTarget val="inner"/>
          <c:xMode val="edge"/>
          <c:yMode val="edge"/>
          <c:x val="9.6437897522516872E-2"/>
          <c:y val="0.18716063288539592"/>
          <c:w val="0.86044163321087097"/>
          <c:h val="0.52389368914258139"/>
        </c:manualLayout>
      </c:layout>
      <c:lineChart>
        <c:grouping val="standard"/>
        <c:varyColors val="0"/>
        <c:ser>
          <c:idx val="0"/>
          <c:order val="0"/>
          <c:tx>
            <c:strRef>
              <c:f>Sheet1!$D$1</c:f>
              <c:strCache>
                <c:ptCount val="1"/>
                <c:pt idx="0">
                  <c:v>ԵԳ</c:v>
                </c:pt>
              </c:strCache>
            </c:strRef>
          </c:tx>
          <c:spPr>
            <a:ln w="28575" cap="rnd">
              <a:solidFill>
                <a:srgbClr val="4F81BD"/>
              </a:solidFill>
              <a:round/>
            </a:ln>
            <a:effectLst/>
          </c:spPr>
          <c:marker>
            <c:symbol val="none"/>
          </c:marker>
          <c:cat>
            <c:multiLvlStrRef>
              <c:f>Sheet1!$A$14:$B$70</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Sheet1!$D$2:$D$70</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0.5</c:v>
                </c:pt>
                <c:pt idx="43">
                  <c:v>0.5</c:v>
                </c:pt>
                <c:pt idx="44" formatCode="0.0">
                  <c:v>1.3</c:v>
                </c:pt>
                <c:pt idx="45" formatCode="0.0">
                  <c:v>1.3</c:v>
                </c:pt>
                <c:pt idx="46">
                  <c:v>2</c:v>
                </c:pt>
                <c:pt idx="47">
                  <c:v>2.5</c:v>
                </c:pt>
                <c:pt idx="48" formatCode="0.00">
                  <c:v>2.5</c:v>
                </c:pt>
                <c:pt idx="49" formatCode="0.00">
                  <c:v>3</c:v>
                </c:pt>
                <c:pt idx="50" formatCode="0.00">
                  <c:v>3.5</c:v>
                </c:pt>
                <c:pt idx="51" formatCode="0.00">
                  <c:v>3.75</c:v>
                </c:pt>
                <c:pt idx="52" formatCode="0.00">
                  <c:v>3.75</c:v>
                </c:pt>
                <c:pt idx="53" formatCode="0.00">
                  <c:v>4</c:v>
                </c:pt>
                <c:pt idx="54">
                  <c:v>4.25</c:v>
                </c:pt>
                <c:pt idx="55">
                  <c:v>4.25</c:v>
                </c:pt>
                <c:pt idx="56">
                  <c:v>4.5</c:v>
                </c:pt>
              </c:numCache>
            </c:numRef>
          </c:val>
          <c:smooth val="0"/>
          <c:extLst>
            <c:ext xmlns:c16="http://schemas.microsoft.com/office/drawing/2014/chart" uri="{C3380CC4-5D6E-409C-BE32-E72D297353CC}">
              <c16:uniqueId val="{00000000-A730-4D44-96EA-B5526BB9EE37}"/>
            </c:ext>
          </c:extLst>
        </c:ser>
        <c:ser>
          <c:idx val="1"/>
          <c:order val="1"/>
          <c:tx>
            <c:strRef>
              <c:f>Sheet1!$E$1</c:f>
              <c:strCache>
                <c:ptCount val="1"/>
                <c:pt idx="0">
                  <c:v>Չինաստան</c:v>
                </c:pt>
              </c:strCache>
            </c:strRef>
          </c:tx>
          <c:spPr>
            <a:ln w="28575" cap="rnd">
              <a:solidFill>
                <a:sysClr val="window" lastClr="FFFFFF">
                  <a:lumMod val="65000"/>
                </a:sysClr>
              </a:solidFill>
              <a:round/>
            </a:ln>
            <a:effectLst/>
          </c:spPr>
          <c:marker>
            <c:symbol val="none"/>
          </c:marker>
          <c:cat>
            <c:multiLvlStrRef>
              <c:f>Sheet1!$A$14:$B$70</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Sheet1!$E$2:$E$70</c:f>
              <c:numCache>
                <c:formatCode>General</c:formatCode>
                <c:ptCount val="57"/>
                <c:pt idx="0">
                  <c:v>4.25</c:v>
                </c:pt>
                <c:pt idx="1">
                  <c:v>4.25</c:v>
                </c:pt>
                <c:pt idx="2">
                  <c:v>4.25</c:v>
                </c:pt>
                <c:pt idx="3">
                  <c:v>4.25</c:v>
                </c:pt>
                <c:pt idx="4">
                  <c:v>4.25</c:v>
                </c:pt>
                <c:pt idx="5">
                  <c:v>4.25</c:v>
                </c:pt>
                <c:pt idx="6">
                  <c:v>4.25</c:v>
                </c:pt>
                <c:pt idx="7">
                  <c:v>4.25</c:v>
                </c:pt>
                <c:pt idx="8">
                  <c:v>4.2</c:v>
                </c:pt>
                <c:pt idx="9">
                  <c:v>4.2</c:v>
                </c:pt>
                <c:pt idx="10">
                  <c:v>4.1500000000000004</c:v>
                </c:pt>
                <c:pt idx="11">
                  <c:v>4.1500000000000004</c:v>
                </c:pt>
                <c:pt idx="12">
                  <c:v>4.1500000000000004</c:v>
                </c:pt>
                <c:pt idx="13">
                  <c:v>4.05</c:v>
                </c:pt>
                <c:pt idx="14">
                  <c:v>4.05</c:v>
                </c:pt>
                <c:pt idx="15">
                  <c:v>3.85</c:v>
                </c:pt>
                <c:pt idx="16">
                  <c:v>3.85</c:v>
                </c:pt>
                <c:pt idx="17">
                  <c:v>3.85</c:v>
                </c:pt>
                <c:pt idx="18">
                  <c:v>3.85</c:v>
                </c:pt>
                <c:pt idx="19">
                  <c:v>3.85</c:v>
                </c:pt>
                <c:pt idx="20">
                  <c:v>3.85</c:v>
                </c:pt>
                <c:pt idx="21">
                  <c:v>3.85</c:v>
                </c:pt>
                <c:pt idx="22">
                  <c:v>3.85</c:v>
                </c:pt>
                <c:pt idx="23">
                  <c:v>3.85</c:v>
                </c:pt>
                <c:pt idx="24">
                  <c:v>3.85</c:v>
                </c:pt>
                <c:pt idx="25">
                  <c:v>3.85</c:v>
                </c:pt>
                <c:pt idx="26">
                  <c:v>3.85</c:v>
                </c:pt>
                <c:pt idx="27">
                  <c:v>3.85</c:v>
                </c:pt>
                <c:pt idx="28">
                  <c:v>3.85</c:v>
                </c:pt>
                <c:pt idx="29">
                  <c:v>3.85</c:v>
                </c:pt>
                <c:pt idx="30">
                  <c:v>3.85</c:v>
                </c:pt>
                <c:pt idx="31">
                  <c:v>3.85</c:v>
                </c:pt>
                <c:pt idx="32">
                  <c:v>3.85</c:v>
                </c:pt>
                <c:pt idx="33">
                  <c:v>3.85</c:v>
                </c:pt>
                <c:pt idx="34">
                  <c:v>3.85</c:v>
                </c:pt>
                <c:pt idx="35">
                  <c:v>3.8</c:v>
                </c:pt>
                <c:pt idx="36">
                  <c:v>3.8</c:v>
                </c:pt>
                <c:pt idx="37">
                  <c:v>3.7</c:v>
                </c:pt>
                <c:pt idx="38">
                  <c:v>3.7</c:v>
                </c:pt>
                <c:pt idx="39">
                  <c:v>3.7</c:v>
                </c:pt>
                <c:pt idx="40">
                  <c:v>3.7</c:v>
                </c:pt>
                <c:pt idx="41">
                  <c:v>3.7</c:v>
                </c:pt>
                <c:pt idx="42">
                  <c:v>3.7</c:v>
                </c:pt>
                <c:pt idx="43">
                  <c:v>3.7</c:v>
                </c:pt>
                <c:pt idx="44" formatCode="0.00">
                  <c:v>3.65</c:v>
                </c:pt>
                <c:pt idx="45" formatCode="0.00">
                  <c:v>3.65</c:v>
                </c:pt>
                <c:pt idx="46" formatCode="0.00">
                  <c:v>3.65</c:v>
                </c:pt>
                <c:pt idx="47" formatCode="0.00">
                  <c:v>3.65</c:v>
                </c:pt>
                <c:pt idx="48" formatCode="0.00">
                  <c:v>3.65</c:v>
                </c:pt>
                <c:pt idx="49" formatCode="0.00">
                  <c:v>3.65</c:v>
                </c:pt>
                <c:pt idx="50" formatCode="0.00">
                  <c:v>3.65</c:v>
                </c:pt>
                <c:pt idx="51" formatCode="0.00">
                  <c:v>3.65</c:v>
                </c:pt>
                <c:pt idx="52" formatCode="0.00">
                  <c:v>3.65</c:v>
                </c:pt>
                <c:pt idx="53" formatCode="0.00">
                  <c:v>3.55</c:v>
                </c:pt>
                <c:pt idx="54">
                  <c:v>3.55</c:v>
                </c:pt>
                <c:pt idx="55">
                  <c:v>3.45</c:v>
                </c:pt>
                <c:pt idx="56">
                  <c:v>3.45</c:v>
                </c:pt>
              </c:numCache>
            </c:numRef>
          </c:val>
          <c:smooth val="0"/>
          <c:extLst>
            <c:ext xmlns:c16="http://schemas.microsoft.com/office/drawing/2014/chart" uri="{C3380CC4-5D6E-409C-BE32-E72D297353CC}">
              <c16:uniqueId val="{00000001-A730-4D44-96EA-B5526BB9EE37}"/>
            </c:ext>
          </c:extLst>
        </c:ser>
        <c:ser>
          <c:idx val="2"/>
          <c:order val="2"/>
          <c:tx>
            <c:strRef>
              <c:f>Sheet1!$F$1</c:f>
              <c:strCache>
                <c:ptCount val="1"/>
                <c:pt idx="0">
                  <c:v>ՌԴ</c:v>
                </c:pt>
              </c:strCache>
            </c:strRef>
          </c:tx>
          <c:spPr>
            <a:ln w="28575" cap="rnd">
              <a:solidFill>
                <a:srgbClr val="F79646">
                  <a:lumMod val="60000"/>
                  <a:lumOff val="40000"/>
                </a:srgbClr>
              </a:solidFill>
              <a:round/>
            </a:ln>
            <a:effectLst/>
          </c:spPr>
          <c:marker>
            <c:symbol val="none"/>
          </c:marker>
          <c:cat>
            <c:multiLvlStrRef>
              <c:f>Sheet1!$A$14:$B$70</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Sheet1!$F$2:$F$70</c:f>
              <c:numCache>
                <c:formatCode>General</c:formatCode>
                <c:ptCount val="57"/>
                <c:pt idx="0">
                  <c:v>7.75</c:v>
                </c:pt>
                <c:pt idx="1">
                  <c:v>7.75</c:v>
                </c:pt>
                <c:pt idx="2">
                  <c:v>7.75</c:v>
                </c:pt>
                <c:pt idx="3">
                  <c:v>7.75</c:v>
                </c:pt>
                <c:pt idx="4">
                  <c:v>7.75</c:v>
                </c:pt>
                <c:pt idx="5">
                  <c:v>7.5</c:v>
                </c:pt>
                <c:pt idx="6">
                  <c:v>7.5</c:v>
                </c:pt>
                <c:pt idx="7">
                  <c:v>7.25</c:v>
                </c:pt>
                <c:pt idx="8">
                  <c:v>7</c:v>
                </c:pt>
                <c:pt idx="9">
                  <c:v>7</c:v>
                </c:pt>
                <c:pt idx="10">
                  <c:v>6.5</c:v>
                </c:pt>
                <c:pt idx="11">
                  <c:v>6.25</c:v>
                </c:pt>
                <c:pt idx="12">
                  <c:v>6.25</c:v>
                </c:pt>
                <c:pt idx="13">
                  <c:v>6</c:v>
                </c:pt>
                <c:pt idx="14">
                  <c:v>6</c:v>
                </c:pt>
                <c:pt idx="15">
                  <c:v>6</c:v>
                </c:pt>
                <c:pt idx="16">
                  <c:v>5.5</c:v>
                </c:pt>
                <c:pt idx="17">
                  <c:v>5.5</c:v>
                </c:pt>
                <c:pt idx="18">
                  <c:v>4.5</c:v>
                </c:pt>
                <c:pt idx="19">
                  <c:v>4.25</c:v>
                </c:pt>
                <c:pt idx="20">
                  <c:v>4.25</c:v>
                </c:pt>
                <c:pt idx="21">
                  <c:v>4.25</c:v>
                </c:pt>
                <c:pt idx="22">
                  <c:v>4.25</c:v>
                </c:pt>
                <c:pt idx="23">
                  <c:v>4.25</c:v>
                </c:pt>
                <c:pt idx="24">
                  <c:v>4.25</c:v>
                </c:pt>
                <c:pt idx="25">
                  <c:v>4.25</c:v>
                </c:pt>
                <c:pt idx="26">
                  <c:v>4.25</c:v>
                </c:pt>
                <c:pt idx="27">
                  <c:v>4.5</c:v>
                </c:pt>
                <c:pt idx="28">
                  <c:v>5</c:v>
                </c:pt>
                <c:pt idx="29">
                  <c:v>5.5</c:v>
                </c:pt>
                <c:pt idx="30">
                  <c:v>5.5</c:v>
                </c:pt>
                <c:pt idx="31">
                  <c:v>6.5</c:v>
                </c:pt>
                <c:pt idx="32">
                  <c:v>6.75</c:v>
                </c:pt>
                <c:pt idx="33">
                  <c:v>6.75</c:v>
                </c:pt>
                <c:pt idx="34">
                  <c:v>7.5</c:v>
                </c:pt>
                <c:pt idx="35">
                  <c:v>8.5</c:v>
                </c:pt>
                <c:pt idx="36" formatCode="0.0">
                  <c:v>8.5</c:v>
                </c:pt>
                <c:pt idx="37" formatCode="0.0">
                  <c:v>9.5</c:v>
                </c:pt>
                <c:pt idx="38" formatCode="0.0">
                  <c:v>20</c:v>
                </c:pt>
                <c:pt idx="39" formatCode="0.0">
                  <c:v>17</c:v>
                </c:pt>
                <c:pt idx="40" formatCode="0.0">
                  <c:v>14</c:v>
                </c:pt>
                <c:pt idx="41" formatCode="0.0">
                  <c:v>11</c:v>
                </c:pt>
                <c:pt idx="42" formatCode="0.0">
                  <c:v>9.5</c:v>
                </c:pt>
                <c:pt idx="43" formatCode="0.0">
                  <c:v>8</c:v>
                </c:pt>
                <c:pt idx="44" formatCode="0.0">
                  <c:v>7.5</c:v>
                </c:pt>
                <c:pt idx="45" formatCode="0.0">
                  <c:v>7.5</c:v>
                </c:pt>
                <c:pt idx="46" formatCode="0.0">
                  <c:v>7.5</c:v>
                </c:pt>
                <c:pt idx="47" formatCode="0.0">
                  <c:v>7.5</c:v>
                </c:pt>
                <c:pt idx="48" formatCode="0.00">
                  <c:v>7.5</c:v>
                </c:pt>
                <c:pt idx="49" formatCode="0.00">
                  <c:v>7.5</c:v>
                </c:pt>
                <c:pt idx="50" formatCode="0.00">
                  <c:v>7.5</c:v>
                </c:pt>
                <c:pt idx="51" formatCode="0.00">
                  <c:v>7.5</c:v>
                </c:pt>
                <c:pt idx="52" formatCode="0.00">
                  <c:v>7.5</c:v>
                </c:pt>
                <c:pt idx="53" formatCode="0.00">
                  <c:v>7.5</c:v>
                </c:pt>
                <c:pt idx="54">
                  <c:v>8.5</c:v>
                </c:pt>
                <c:pt idx="55">
                  <c:v>12</c:v>
                </c:pt>
                <c:pt idx="56">
                  <c:v>13</c:v>
                </c:pt>
              </c:numCache>
            </c:numRef>
          </c:val>
          <c:smooth val="0"/>
          <c:extLst>
            <c:ext xmlns:c16="http://schemas.microsoft.com/office/drawing/2014/chart" uri="{C3380CC4-5D6E-409C-BE32-E72D297353CC}">
              <c16:uniqueId val="{00000002-A730-4D44-96EA-B5526BB9EE37}"/>
            </c:ext>
          </c:extLst>
        </c:ser>
        <c:ser>
          <c:idx val="3"/>
          <c:order val="3"/>
          <c:tx>
            <c:strRef>
              <c:f>Sheet1!$C$1</c:f>
              <c:strCache>
                <c:ptCount val="1"/>
                <c:pt idx="0">
                  <c:v>ԱՄՆ</c:v>
                </c:pt>
              </c:strCache>
            </c:strRef>
          </c:tx>
          <c:spPr>
            <a:ln>
              <a:solidFill>
                <a:srgbClr val="1F497D"/>
              </a:solidFill>
            </a:ln>
          </c:spPr>
          <c:marker>
            <c:symbol val="none"/>
          </c:marker>
          <c:cat>
            <c:multiLvlStrRef>
              <c:f>Sheet1!$A$14:$B$70</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Sheet1!$C$14:$C$70</c:f>
              <c:numCache>
                <c:formatCode>General</c:formatCode>
                <c:ptCount val="57"/>
                <c:pt idx="0">
                  <c:v>2.4</c:v>
                </c:pt>
                <c:pt idx="1">
                  <c:v>2.4</c:v>
                </c:pt>
                <c:pt idx="2">
                  <c:v>2.4</c:v>
                </c:pt>
                <c:pt idx="3">
                  <c:v>2.4</c:v>
                </c:pt>
                <c:pt idx="4">
                  <c:v>2.4</c:v>
                </c:pt>
                <c:pt idx="5">
                  <c:v>2.4</c:v>
                </c:pt>
                <c:pt idx="6">
                  <c:v>2.4</c:v>
                </c:pt>
                <c:pt idx="7">
                  <c:v>2.1</c:v>
                </c:pt>
                <c:pt idx="8">
                  <c:v>1.9</c:v>
                </c:pt>
                <c:pt idx="9">
                  <c:v>1.9</c:v>
                </c:pt>
                <c:pt idx="10">
                  <c:v>1.6</c:v>
                </c:pt>
                <c:pt idx="11">
                  <c:v>1.6</c:v>
                </c:pt>
                <c:pt idx="12">
                  <c:v>1.6</c:v>
                </c:pt>
                <c:pt idx="13">
                  <c:v>1.6</c:v>
                </c:pt>
                <c:pt idx="14">
                  <c:v>1.1000000000000001</c:v>
                </c:pt>
                <c:pt idx="15">
                  <c:v>0.1</c:v>
                </c:pt>
                <c:pt idx="16">
                  <c:v>0.1</c:v>
                </c:pt>
                <c:pt idx="17">
                  <c:v>0.1</c:v>
                </c:pt>
                <c:pt idx="18">
                  <c:v>0.1</c:v>
                </c:pt>
                <c:pt idx="19">
                  <c:v>0.1</c:v>
                </c:pt>
                <c:pt idx="20">
                  <c:v>0.09</c:v>
                </c:pt>
                <c:pt idx="21">
                  <c:v>0.09</c:v>
                </c:pt>
                <c:pt idx="22">
                  <c:v>0.09</c:v>
                </c:pt>
                <c:pt idx="23">
                  <c:v>0.09</c:v>
                </c:pt>
                <c:pt idx="24">
                  <c:v>0.09</c:v>
                </c:pt>
                <c:pt idx="25">
                  <c:v>0.08</c:v>
                </c:pt>
                <c:pt idx="26">
                  <c:v>7.0000000000000007E-2</c:v>
                </c:pt>
                <c:pt idx="27">
                  <c:v>7.0000000000000007E-2</c:v>
                </c:pt>
                <c:pt idx="28">
                  <c:v>0.06</c:v>
                </c:pt>
                <c:pt idx="29">
                  <c:v>0.06</c:v>
                </c:pt>
                <c:pt idx="30">
                  <c:v>0.1</c:v>
                </c:pt>
                <c:pt idx="31">
                  <c:v>0.09</c:v>
                </c:pt>
                <c:pt idx="32">
                  <c:v>0.08</c:v>
                </c:pt>
                <c:pt idx="33">
                  <c:v>0.08</c:v>
                </c:pt>
                <c:pt idx="34">
                  <c:v>0.08</c:v>
                </c:pt>
                <c:pt idx="35">
                  <c:v>0.08</c:v>
                </c:pt>
                <c:pt idx="36">
                  <c:v>0.1</c:v>
                </c:pt>
                <c:pt idx="37">
                  <c:v>0.1</c:v>
                </c:pt>
                <c:pt idx="38">
                  <c:v>0.2</c:v>
                </c:pt>
                <c:pt idx="39">
                  <c:v>0.3</c:v>
                </c:pt>
                <c:pt idx="40">
                  <c:v>0.8</c:v>
                </c:pt>
                <c:pt idx="41">
                  <c:v>1.2</c:v>
                </c:pt>
                <c:pt idx="42">
                  <c:v>1.7</c:v>
                </c:pt>
                <c:pt idx="43">
                  <c:v>2.2999999999999998</c:v>
                </c:pt>
                <c:pt idx="44">
                  <c:v>2.6</c:v>
                </c:pt>
                <c:pt idx="45">
                  <c:v>3.1</c:v>
                </c:pt>
                <c:pt idx="46">
                  <c:v>3.8</c:v>
                </c:pt>
                <c:pt idx="47">
                  <c:v>4.0999999999999996</c:v>
                </c:pt>
                <c:pt idx="48" formatCode="0.00">
                  <c:v>4.3</c:v>
                </c:pt>
                <c:pt idx="49" formatCode="0.00">
                  <c:v>4.5999999999999996</c:v>
                </c:pt>
                <c:pt idx="50" formatCode="0.00">
                  <c:v>5</c:v>
                </c:pt>
                <c:pt idx="51" formatCode="0.00">
                  <c:v>5.25</c:v>
                </c:pt>
                <c:pt idx="52" formatCode="0.00">
                  <c:v>5.25</c:v>
                </c:pt>
                <c:pt idx="53" formatCode="0.00">
                  <c:v>5.25</c:v>
                </c:pt>
                <c:pt idx="54">
                  <c:v>5.5</c:v>
                </c:pt>
                <c:pt idx="55">
                  <c:v>5.5</c:v>
                </c:pt>
                <c:pt idx="56">
                  <c:v>5.5</c:v>
                </c:pt>
              </c:numCache>
            </c:numRef>
          </c:val>
          <c:smooth val="0"/>
          <c:extLst>
            <c:ext xmlns:c16="http://schemas.microsoft.com/office/drawing/2014/chart" uri="{C3380CC4-5D6E-409C-BE32-E72D297353CC}">
              <c16:uniqueId val="{00000003-A730-4D44-96EA-B5526BB9EE37}"/>
            </c:ext>
          </c:extLst>
        </c:ser>
        <c:dLbls>
          <c:showLegendKey val="0"/>
          <c:showVal val="0"/>
          <c:showCatName val="0"/>
          <c:showSerName val="0"/>
          <c:showPercent val="0"/>
          <c:showBubbleSize val="0"/>
        </c:dLbls>
        <c:smooth val="0"/>
        <c:axId val="-1138608064"/>
        <c:axId val="-1138610784"/>
      </c:lineChart>
      <c:catAx>
        <c:axId val="-11386080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38610784"/>
        <c:crosses val="autoZero"/>
        <c:auto val="1"/>
        <c:lblAlgn val="ctr"/>
        <c:lblOffset val="100"/>
        <c:noMultiLvlLbl val="0"/>
      </c:catAx>
      <c:valAx>
        <c:axId val="-1138610784"/>
        <c:scaling>
          <c:orientation val="minMax"/>
          <c:max val="2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3860806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b="0"/>
            </a:pPr>
            <a:r>
              <a:rPr lang="en-US" b="0"/>
              <a:t>Ավանդների ծավալների աճ</a:t>
            </a:r>
            <a:r>
              <a:rPr lang="hy-AM" b="0"/>
              <a:t> </a:t>
            </a:r>
            <a:r>
              <a:rPr lang="ru-RU" b="0"/>
              <a:t>(</a:t>
            </a:r>
            <a:r>
              <a:rPr lang="hy-AM" b="0"/>
              <a:t>ռեզիդենտների</a:t>
            </a:r>
            <a:r>
              <a:rPr lang="ru-RU" b="0"/>
              <a:t>)</a:t>
            </a:r>
            <a:r>
              <a:rPr lang="en-US" b="0"/>
              <a:t>, 20</a:t>
            </a:r>
            <a:r>
              <a:rPr lang="hy-AM" b="0"/>
              <a:t>22-</a:t>
            </a:r>
            <a:r>
              <a:rPr lang="en-US" b="0"/>
              <a:t>20</a:t>
            </a:r>
            <a:r>
              <a:rPr lang="hy-AM" b="0"/>
              <a:t>23</a:t>
            </a:r>
            <a:r>
              <a:rPr lang="en-US" b="0"/>
              <a:t>թ</a:t>
            </a:r>
            <a:r>
              <a:rPr lang="hy-AM" b="0"/>
              <a:t>թ</a:t>
            </a:r>
            <a:r>
              <a:rPr lang="en-US" sz="1080" b="0" i="0" u="none" strike="noStrike" kern="1200" baseline="0">
                <a:solidFill>
                  <a:sysClr val="windowText" lastClr="000000"/>
                </a:solidFill>
                <a:latin typeface="GHEA Grapalat" panose="02000506050000020003" pitchFamily="50" charset="0"/>
                <a:ea typeface="+mn-ea"/>
                <a:cs typeface="+mn-cs"/>
              </a:rPr>
              <a:t>.</a:t>
            </a:r>
            <a:r>
              <a:rPr lang="hy-AM" sz="1080" b="0" i="0" u="none" strike="noStrike" kern="1200" baseline="0">
                <a:solidFill>
                  <a:sysClr val="windowText" lastClr="000000"/>
                </a:solidFill>
                <a:latin typeface="GHEA Grapalat" panose="02000506050000020003" pitchFamily="50" charset="0"/>
                <a:ea typeface="+mn-ea"/>
                <a:cs typeface="+mn-cs"/>
              </a:rPr>
              <a:t> սեպտեմբեր</a:t>
            </a:r>
            <a:r>
              <a:rPr lang="en-US" b="0"/>
              <a:t> </a:t>
            </a:r>
          </a:p>
        </c:rich>
      </c:tx>
      <c:layout>
        <c:manualLayout>
          <c:xMode val="edge"/>
          <c:yMode val="edge"/>
          <c:x val="0.16384017215239399"/>
          <c:y val="2.147029930695855E-3"/>
        </c:manualLayout>
      </c:layout>
      <c:overlay val="0"/>
    </c:title>
    <c:autoTitleDeleted val="0"/>
    <c:plotArea>
      <c:layout>
        <c:manualLayout>
          <c:layoutTarget val="inner"/>
          <c:xMode val="edge"/>
          <c:yMode val="edge"/>
          <c:x val="4.3464888974767725E-2"/>
          <c:y val="0.2138511852685081"/>
          <c:w val="0.83504548144718005"/>
          <c:h val="0.49895274718567156"/>
        </c:manualLayout>
      </c:layout>
      <c:lineChart>
        <c:grouping val="standard"/>
        <c:varyColors val="0"/>
        <c:ser>
          <c:idx val="0"/>
          <c:order val="0"/>
          <c:tx>
            <c:strRef>
              <c:f>Sheet1!$B$1</c:f>
              <c:strCache>
                <c:ptCount val="1"/>
                <c:pt idx="0">
                  <c:v>2019</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Ref>
          </c:val>
          <c:smooth val="0"/>
          <c:extLst>
            <c:ext xmlns:c16="http://schemas.microsoft.com/office/drawing/2014/chart" uri="{C3380CC4-5D6E-409C-BE32-E72D297353CC}">
              <c16:uniqueId val="{00000000-87EA-4A99-8053-5D9D0A64FE38}"/>
            </c:ext>
          </c:extLst>
        </c:ser>
        <c:ser>
          <c:idx val="1"/>
          <c:order val="1"/>
          <c:tx>
            <c:strRef>
              <c:f>Sheet1!$C$1</c:f>
              <c:strCache>
                <c:ptCount val="1"/>
                <c:pt idx="0">
                  <c:v>2020</c:v>
                </c:pt>
              </c:strCache>
            </c:strRef>
          </c:tx>
          <c:marker>
            <c:spPr>
              <a:ln>
                <a:prstDash val="dash"/>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Ref>
          </c:val>
          <c:smooth val="0"/>
          <c:extLst>
            <c:ext xmlns:c16="http://schemas.microsoft.com/office/drawing/2014/chart" uri="{C3380CC4-5D6E-409C-BE32-E72D297353CC}">
              <c16:uniqueId val="{00000001-87EA-4A99-8053-5D9D0A64FE38}"/>
            </c:ext>
          </c:extLst>
        </c:ser>
        <c:ser>
          <c:idx val="2"/>
          <c:order val="2"/>
          <c:tx>
            <c:strRef>
              <c:f>Sheet1!$D$1</c:f>
              <c:strCache>
                <c:ptCount val="1"/>
                <c:pt idx="0">
                  <c:v>2021</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Sheet1!$D$2:$D$13</c:f>
            </c:numRef>
          </c:val>
          <c:smooth val="0"/>
          <c:extLst>
            <c:ext xmlns:c16="http://schemas.microsoft.com/office/drawing/2014/chart" uri="{C3380CC4-5D6E-409C-BE32-E72D297353CC}">
              <c16:uniqueId val="{00000002-87EA-4A99-8053-5D9D0A64FE38}"/>
            </c:ext>
          </c:extLst>
        </c:ser>
        <c:ser>
          <c:idx val="3"/>
          <c:order val="3"/>
          <c:tx>
            <c:strRef>
              <c:f>Sheet1!$E$1</c:f>
              <c:strCache>
                <c:ptCount val="1"/>
                <c:pt idx="0">
                  <c:v>2022</c:v>
                </c:pt>
              </c:strCache>
            </c:strRef>
          </c:tx>
          <c:spPr>
            <a:ln>
              <a:solidFill>
                <a:srgbClr val="4F81BD">
                  <a:lumMod val="50000"/>
                </a:srgbClr>
              </a:solidFill>
            </a:ln>
          </c:spPr>
          <c:marker>
            <c:symbol val="circle"/>
            <c:size val="5"/>
            <c:spPr>
              <a:solidFill>
                <a:srgbClr val="4F81BD">
                  <a:lumMod val="50000"/>
                </a:srgbClr>
              </a:solidFill>
              <a:ln>
                <a:solidFill>
                  <a:srgbClr val="4F81BD">
                    <a:lumMod val="50000"/>
                  </a:srgbClr>
                </a:solidFill>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Sheet1!$E$2:$E$13</c:f>
              <c:numCache>
                <c:formatCode>0.0</c:formatCode>
                <c:ptCount val="12"/>
                <c:pt idx="0">
                  <c:v>19.065893188817881</c:v>
                </c:pt>
                <c:pt idx="1">
                  <c:v>16.575865297662233</c:v>
                </c:pt>
                <c:pt idx="2">
                  <c:v>13.039110302972887</c:v>
                </c:pt>
                <c:pt idx="3">
                  <c:v>11.621666256055846</c:v>
                </c:pt>
                <c:pt idx="4">
                  <c:v>12.601440562088854</c:v>
                </c:pt>
                <c:pt idx="5">
                  <c:v>10.268789716692169</c:v>
                </c:pt>
                <c:pt idx="6">
                  <c:v>11.69913881315334</c:v>
                </c:pt>
                <c:pt idx="7">
                  <c:v>10.813897468549399</c:v>
                </c:pt>
                <c:pt idx="8">
                  <c:v>13.129466080747093</c:v>
                </c:pt>
                <c:pt idx="9">
                  <c:v>13.622120482284643</c:v>
                </c:pt>
                <c:pt idx="10">
                  <c:v>16.88865738870507</c:v>
                </c:pt>
                <c:pt idx="11">
                  <c:v>17.460421550041076</c:v>
                </c:pt>
              </c:numCache>
            </c:numRef>
          </c:val>
          <c:smooth val="0"/>
          <c:extLst>
            <c:ext xmlns:c16="http://schemas.microsoft.com/office/drawing/2014/chart" uri="{C3380CC4-5D6E-409C-BE32-E72D297353CC}">
              <c16:uniqueId val="{00000003-87EA-4A99-8053-5D9D0A64FE38}"/>
            </c:ext>
          </c:extLst>
        </c:ser>
        <c:ser>
          <c:idx val="4"/>
          <c:order val="4"/>
          <c:tx>
            <c:strRef>
              <c:f>Sheet1!$F$1</c:f>
              <c:strCache>
                <c:ptCount val="1"/>
                <c:pt idx="0">
                  <c:v>2022 (առանց դրամի արժևորման)</c:v>
                </c:pt>
              </c:strCache>
            </c:strRef>
          </c:tx>
          <c:spPr>
            <a:ln>
              <a:solidFill>
                <a:srgbClr val="4F81BD">
                  <a:lumMod val="50000"/>
                </a:srgbClr>
              </a:solidFill>
              <a:prstDash val="dash"/>
            </a:ln>
          </c:spPr>
          <c:marker>
            <c:symbol val="none"/>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Sheet1!$F$2:$F$13</c:f>
              <c:numCache>
                <c:formatCode>0.0</c:formatCode>
                <c:ptCount val="12"/>
                <c:pt idx="0">
                  <c:v>19.065893188817881</c:v>
                </c:pt>
                <c:pt idx="1">
                  <c:v>16.575865297662233</c:v>
                </c:pt>
                <c:pt idx="2">
                  <c:v>12.838571961520344</c:v>
                </c:pt>
                <c:pt idx="3">
                  <c:v>14.751983253574053</c:v>
                </c:pt>
                <c:pt idx="4">
                  <c:v>16.434087780558372</c:v>
                </c:pt>
                <c:pt idx="5">
                  <c:v>18.944949200998963</c:v>
                </c:pt>
                <c:pt idx="6">
                  <c:v>20.544675750387071</c:v>
                </c:pt>
                <c:pt idx="7">
                  <c:v>19.955790333391406</c:v>
                </c:pt>
                <c:pt idx="8">
                  <c:v>22.650439680767477</c:v>
                </c:pt>
                <c:pt idx="9">
                  <c:v>24.667373148414029</c:v>
                </c:pt>
                <c:pt idx="10">
                  <c:v>28.427691247209225</c:v>
                </c:pt>
                <c:pt idx="11">
                  <c:v>29.224378384203675</c:v>
                </c:pt>
              </c:numCache>
            </c:numRef>
          </c:val>
          <c:smooth val="0"/>
          <c:extLst>
            <c:ext xmlns:c16="http://schemas.microsoft.com/office/drawing/2014/chart" uri="{C3380CC4-5D6E-409C-BE32-E72D297353CC}">
              <c16:uniqueId val="{00000004-87EA-4A99-8053-5D9D0A64FE38}"/>
            </c:ext>
          </c:extLst>
        </c:ser>
        <c:ser>
          <c:idx val="5"/>
          <c:order val="5"/>
          <c:tx>
            <c:strRef>
              <c:f>Sheet1!$G$1</c:f>
              <c:strCache>
                <c:ptCount val="1"/>
                <c:pt idx="0">
                  <c:v>2023</c:v>
                </c:pt>
              </c:strCache>
            </c:strRef>
          </c:tx>
          <c:spPr>
            <a:ln>
              <a:solidFill>
                <a:srgbClr val="F79646">
                  <a:lumMod val="60000"/>
                  <a:lumOff val="40000"/>
                </a:srgbClr>
              </a:solidFill>
            </a:ln>
          </c:spPr>
          <c:marker>
            <c:symbol val="circle"/>
            <c:size val="5"/>
            <c:spPr>
              <a:solidFill>
                <a:srgbClr val="F79646">
                  <a:lumMod val="60000"/>
                  <a:lumOff val="40000"/>
                </a:srgbClr>
              </a:solidFill>
              <a:ln>
                <a:solidFill>
                  <a:srgbClr val="F79646">
                    <a:lumMod val="60000"/>
                    <a:lumOff val="40000"/>
                  </a:srgbClr>
                </a:solidFill>
              </a:ln>
            </c:spPr>
          </c:marker>
          <c:dLbls>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EA-4A99-8053-5D9D0A64FE3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Sheet1!$G$2:$G$13</c:f>
              <c:numCache>
                <c:formatCode>0.0</c:formatCode>
                <c:ptCount val="12"/>
                <c:pt idx="0">
                  <c:v>17.058475215913887</c:v>
                </c:pt>
                <c:pt idx="1">
                  <c:v>17.790752935177849</c:v>
                </c:pt>
                <c:pt idx="2">
                  <c:v>20.812154357016539</c:v>
                </c:pt>
                <c:pt idx="3">
                  <c:v>23.964069061812765</c:v>
                </c:pt>
                <c:pt idx="4">
                  <c:v>21.764264904756686</c:v>
                </c:pt>
                <c:pt idx="5">
                  <c:v>23.935728122734261</c:v>
                </c:pt>
                <c:pt idx="6">
                  <c:v>22.762002166903599</c:v>
                </c:pt>
                <c:pt idx="7">
                  <c:v>23.825631230822282</c:v>
                </c:pt>
                <c:pt idx="8">
                  <c:v>21.880080300159847</c:v>
                </c:pt>
              </c:numCache>
            </c:numRef>
          </c:val>
          <c:smooth val="0"/>
          <c:extLst>
            <c:ext xmlns:c16="http://schemas.microsoft.com/office/drawing/2014/chart" uri="{C3380CC4-5D6E-409C-BE32-E72D297353CC}">
              <c16:uniqueId val="{00000006-87EA-4A99-8053-5D9D0A64FE38}"/>
            </c:ext>
          </c:extLst>
        </c:ser>
        <c:ser>
          <c:idx val="6"/>
          <c:order val="6"/>
          <c:tx>
            <c:strRef>
              <c:f>Sheet1!$H$1</c:f>
              <c:strCache>
                <c:ptCount val="1"/>
                <c:pt idx="0">
                  <c:v>2023 (առանց դրամի արժևորման)</c:v>
                </c:pt>
              </c:strCache>
            </c:strRef>
          </c:tx>
          <c:spPr>
            <a:ln>
              <a:solidFill>
                <a:srgbClr val="F79646">
                  <a:lumMod val="60000"/>
                  <a:lumOff val="40000"/>
                </a:srgbClr>
              </a:solidFill>
              <a:prstDash val="dash"/>
            </a:ln>
          </c:spPr>
          <c:marker>
            <c:symbol val="none"/>
          </c:marker>
          <c:dLbls>
            <c:dLbl>
              <c:idx val="8"/>
              <c:layout>
                <c:manualLayout>
                  <c:x val="-4.1999160016799666E-2"/>
                  <c:y val="-4.8511576626240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7EA-4A99-8053-5D9D0A64FE3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Sheet1!$H$2:$H$13</c:f>
              <c:numCache>
                <c:formatCode>0.0</c:formatCode>
                <c:ptCount val="12"/>
                <c:pt idx="0">
                  <c:v>28.542555646010214</c:v>
                </c:pt>
                <c:pt idx="1">
                  <c:v>30.451273883964745</c:v>
                </c:pt>
                <c:pt idx="2">
                  <c:v>33.950582880075984</c:v>
                </c:pt>
                <c:pt idx="3">
                  <c:v>33.825991786550219</c:v>
                </c:pt>
                <c:pt idx="4">
                  <c:v>30.159189841464155</c:v>
                </c:pt>
                <c:pt idx="5">
                  <c:v>26.833200828256693</c:v>
                </c:pt>
                <c:pt idx="6">
                  <c:v>25.518277523927679</c:v>
                </c:pt>
                <c:pt idx="7">
                  <c:v>26.26073429431915</c:v>
                </c:pt>
                <c:pt idx="8">
                  <c:v>23.162538417389712</c:v>
                </c:pt>
              </c:numCache>
            </c:numRef>
          </c:val>
          <c:smooth val="0"/>
          <c:extLst>
            <c:ext xmlns:c16="http://schemas.microsoft.com/office/drawing/2014/chart" uri="{C3380CC4-5D6E-409C-BE32-E72D297353CC}">
              <c16:uniqueId val="{00000008-87EA-4A99-8053-5D9D0A64FE38}"/>
            </c:ext>
          </c:extLst>
        </c:ser>
        <c:dLbls>
          <c:showLegendKey val="0"/>
          <c:showVal val="0"/>
          <c:showCatName val="0"/>
          <c:showSerName val="0"/>
          <c:showPercent val="0"/>
          <c:showBubbleSize val="0"/>
        </c:dLbls>
        <c:marker val="1"/>
        <c:smooth val="0"/>
        <c:axId val="340384768"/>
        <c:axId val="340390656"/>
      </c:lineChart>
      <c:catAx>
        <c:axId val="340384768"/>
        <c:scaling>
          <c:orientation val="minMax"/>
        </c:scaling>
        <c:delete val="0"/>
        <c:axPos val="b"/>
        <c:numFmt formatCode="General" sourceLinked="1"/>
        <c:majorTickMark val="out"/>
        <c:minorTickMark val="none"/>
        <c:tickLblPos val="nextTo"/>
        <c:txPr>
          <a:bodyPr rot="0" vert="horz"/>
          <a:lstStyle/>
          <a:p>
            <a:pPr>
              <a:defRPr/>
            </a:pPr>
            <a:endParaRPr lang="en-US"/>
          </a:p>
        </c:txPr>
        <c:crossAx val="340390656"/>
        <c:crosses val="autoZero"/>
        <c:auto val="1"/>
        <c:lblAlgn val="ctr"/>
        <c:lblOffset val="100"/>
        <c:noMultiLvlLbl val="0"/>
      </c:catAx>
      <c:valAx>
        <c:axId val="340390656"/>
        <c:scaling>
          <c:orientation val="minMax"/>
          <c:max val="35"/>
          <c:min val="8"/>
        </c:scaling>
        <c:delete val="0"/>
        <c:axPos val="l"/>
        <c:numFmt formatCode="0.0" sourceLinked="1"/>
        <c:majorTickMark val="out"/>
        <c:minorTickMark val="none"/>
        <c:tickLblPos val="nextTo"/>
        <c:crossAx val="340384768"/>
        <c:crosses val="autoZero"/>
        <c:crossBetween val="between"/>
      </c:valAx>
    </c:plotArea>
    <c:legend>
      <c:legendPos val="r"/>
      <c:layout>
        <c:manualLayout>
          <c:xMode val="edge"/>
          <c:yMode val="edge"/>
          <c:x val="5.9308102616205234E-2"/>
          <c:y val="0.78649715297215739"/>
          <c:w val="0.79112395704841809"/>
          <c:h val="0.21350267820712046"/>
        </c:manualLayout>
      </c:layout>
      <c:overlay val="0"/>
    </c:legend>
    <c:plotVisOnly val="1"/>
    <c:dispBlanksAs val="gap"/>
    <c:showDLblsOverMax val="0"/>
  </c:chart>
  <c:spPr>
    <a:noFill/>
    <a:ln w="6350">
      <a:solidFill>
        <a:sysClr val="window" lastClr="FFFFFF">
          <a:lumMod val="75000"/>
        </a:sysClr>
      </a:solidFill>
    </a:ln>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a:t>Ռեզիդենտների վարկային պորտֆելը, մլրդ ՀՀ դրամ</a:t>
            </a:r>
            <a:endParaRPr lang="en-US"/>
          </a:p>
        </c:rich>
      </c:tx>
      <c:layout>
        <c:manualLayout>
          <c:xMode val="edge"/>
          <c:yMode val="edge"/>
          <c:x val="0.21342687304273883"/>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6736935920393128"/>
          <c:y val="0.16673603299587553"/>
          <c:w val="0.70794024578703363"/>
          <c:h val="0.49505280589926259"/>
        </c:manualLayout>
      </c:layout>
      <c:areaChart>
        <c:grouping val="standard"/>
        <c:varyColors val="0"/>
        <c:ser>
          <c:idx val="5"/>
          <c:order val="5"/>
          <c:tx>
            <c:strRef>
              <c:f>Sheet1!$H$1</c:f>
              <c:strCache>
                <c:ptCount val="1"/>
                <c:pt idx="0">
                  <c:v>Column1</c:v>
                </c:pt>
              </c:strCache>
            </c:strRef>
          </c:tx>
          <c:spPr>
            <a:solidFill>
              <a:schemeClr val="accent6"/>
            </a:solidFill>
            <a:ln>
              <a:noFill/>
            </a:ln>
            <a:effectLst/>
          </c:spPr>
          <c:cat>
            <c:strRef>
              <c:f>Sheet1!$B$2:$B$71</c:f>
              <c:strCache>
                <c:ptCount val="19"/>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strCache>
            </c:strRef>
          </c:cat>
          <c:val>
            <c:numRef>
              <c:f>Sheet1!$H$2:$H$71</c:f>
              <c:numCache>
                <c:formatCode>General</c:formatCode>
                <c:ptCount val="19"/>
              </c:numCache>
            </c:numRef>
          </c:val>
          <c:extLst>
            <c:ext xmlns:c16="http://schemas.microsoft.com/office/drawing/2014/chart" uri="{C3380CC4-5D6E-409C-BE32-E72D297353CC}">
              <c16:uniqueId val="{00000000-695B-4EBE-8021-D4B4D67B95FA}"/>
            </c:ext>
          </c:extLst>
        </c:ser>
        <c:ser>
          <c:idx val="6"/>
          <c:order val="6"/>
          <c:tx>
            <c:strRef>
              <c:f>Sheet1!$I$1</c:f>
              <c:strCache>
                <c:ptCount val="1"/>
                <c:pt idx="0">
                  <c:v>Column2</c:v>
                </c:pt>
              </c:strCache>
            </c:strRef>
          </c:tx>
          <c:spPr>
            <a:solidFill>
              <a:schemeClr val="tx2">
                <a:lumMod val="20000"/>
                <a:lumOff val="80000"/>
                <a:alpha val="50000"/>
              </a:schemeClr>
            </a:solidFill>
            <a:ln>
              <a:noFill/>
            </a:ln>
            <a:effectLst/>
          </c:spPr>
          <c:cat>
            <c:strRef>
              <c:f>Sheet1!$B$2:$B$71</c:f>
              <c:strCache>
                <c:ptCount val="19"/>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strCache>
            </c:strRef>
          </c:cat>
          <c:val>
            <c:numRef>
              <c:f>Sheet1!$I$2:$I$71</c:f>
              <c:numCache>
                <c:formatCode>General</c:formatCode>
                <c:ptCount val="19"/>
              </c:numCache>
            </c:numRef>
          </c:val>
          <c:extLst>
            <c:ext xmlns:c16="http://schemas.microsoft.com/office/drawing/2014/chart" uri="{C3380CC4-5D6E-409C-BE32-E72D297353CC}">
              <c16:uniqueId val="{00000001-695B-4EBE-8021-D4B4D67B95FA}"/>
            </c:ext>
          </c:extLst>
        </c:ser>
        <c:dLbls>
          <c:showLegendKey val="0"/>
          <c:showVal val="0"/>
          <c:showCatName val="0"/>
          <c:showSerName val="0"/>
          <c:showPercent val="0"/>
          <c:showBubbleSize val="0"/>
        </c:dLbls>
        <c:axId val="795307992"/>
        <c:axId val="795308320"/>
      </c:areaChart>
      <c:barChart>
        <c:barDir val="col"/>
        <c:grouping val="stacked"/>
        <c:varyColors val="0"/>
        <c:ser>
          <c:idx val="0"/>
          <c:order val="0"/>
          <c:tx>
            <c:strRef>
              <c:f>Sheet1!$C$1</c:f>
              <c:strCache>
                <c:ptCount val="1"/>
                <c:pt idx="0">
                  <c:v>Տնտեսության ճյուղերին ուղղված վարկեր</c:v>
                </c:pt>
              </c:strCache>
            </c:strRef>
          </c:tx>
          <c:spPr>
            <a:solidFill>
              <a:srgbClr val="4F81BD">
                <a:lumMod val="50000"/>
              </a:srgbClr>
            </a:solidFill>
            <a:ln>
              <a:noFill/>
            </a:ln>
            <a:effectLst/>
          </c:spPr>
          <c:invertIfNegative val="0"/>
          <c:cat>
            <c:multiLvlStrRef>
              <c:f>Sheet1!$A$16:$B$71</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Sheet1!$C$2:$C$71</c:f>
              <c:numCache>
                <c:formatCode>0.0</c:formatCode>
                <c:ptCount val="19"/>
                <c:pt idx="0">
                  <c:v>1608.4312749999999</c:v>
                </c:pt>
                <c:pt idx="1">
                  <c:v>1616.1906629999999</c:v>
                </c:pt>
                <c:pt idx="2">
                  <c:v>1656.5625790000001</c:v>
                </c:pt>
                <c:pt idx="3">
                  <c:v>1731.211025606</c:v>
                </c:pt>
                <c:pt idx="4">
                  <c:v>1815.7468719999999</c:v>
                </c:pt>
                <c:pt idx="5">
                  <c:v>1836.2722710000003</c:v>
                </c:pt>
                <c:pt idx="6">
                  <c:v>1959.0920599999997</c:v>
                </c:pt>
                <c:pt idx="7">
                  <c:v>2091.3401699999999</c:v>
                </c:pt>
                <c:pt idx="8">
                  <c:v>2086.7286224722147</c:v>
                </c:pt>
                <c:pt idx="9">
                  <c:v>1966.5195811297567</c:v>
                </c:pt>
                <c:pt idx="10">
                  <c:v>1937.0785153998636</c:v>
                </c:pt>
                <c:pt idx="11">
                  <c:v>1942.037</c:v>
                </c:pt>
                <c:pt idx="12">
                  <c:v>2005.4380839999999</c:v>
                </c:pt>
                <c:pt idx="13">
                  <c:v>1886.193053</c:v>
                </c:pt>
                <c:pt idx="14">
                  <c:v>1865.018071</c:v>
                </c:pt>
                <c:pt idx="15">
                  <c:v>1896.1247096419504</c:v>
                </c:pt>
                <c:pt idx="16">
                  <c:v>1952.0819837726899</c:v>
                </c:pt>
                <c:pt idx="17">
                  <c:v>2003.9120680061151</c:v>
                </c:pt>
                <c:pt idx="18">
                  <c:v>2120.7385337549999</c:v>
                </c:pt>
              </c:numCache>
            </c:numRef>
          </c:val>
          <c:extLst>
            <c:ext xmlns:c16="http://schemas.microsoft.com/office/drawing/2014/chart" uri="{C3380CC4-5D6E-409C-BE32-E72D297353CC}">
              <c16:uniqueId val="{00000002-695B-4EBE-8021-D4B4D67B95FA}"/>
            </c:ext>
          </c:extLst>
        </c:ser>
        <c:ser>
          <c:idx val="1"/>
          <c:order val="1"/>
          <c:tx>
            <c:strRef>
              <c:f>Sheet1!$D$1</c:f>
              <c:strCache>
                <c:ptCount val="1"/>
                <c:pt idx="0">
                  <c:v>Սպառողական վարկեր</c:v>
                </c:pt>
              </c:strCache>
            </c:strRef>
          </c:tx>
          <c:spPr>
            <a:solidFill>
              <a:srgbClr val="F79646">
                <a:lumMod val="60000"/>
                <a:lumOff val="40000"/>
              </a:srgbClr>
            </a:solidFill>
            <a:ln>
              <a:noFill/>
            </a:ln>
            <a:effectLst/>
          </c:spPr>
          <c:invertIfNegative val="0"/>
          <c:cat>
            <c:multiLvlStrRef>
              <c:f>Sheet1!$A$16:$B$71</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Sheet1!$D$2:$D$71</c:f>
              <c:numCache>
                <c:formatCode>0.0</c:formatCode>
                <c:ptCount val="19"/>
                <c:pt idx="0">
                  <c:v>744.38430143326013</c:v>
                </c:pt>
                <c:pt idx="1">
                  <c:v>795.40906700000005</c:v>
                </c:pt>
                <c:pt idx="2">
                  <c:v>846.01199800000006</c:v>
                </c:pt>
                <c:pt idx="3">
                  <c:v>915.91808300000002</c:v>
                </c:pt>
                <c:pt idx="4">
                  <c:v>951.94207299999994</c:v>
                </c:pt>
                <c:pt idx="5">
                  <c:v>955.53028000000006</c:v>
                </c:pt>
                <c:pt idx="6">
                  <c:v>960.91446799999994</c:v>
                </c:pt>
                <c:pt idx="7">
                  <c:v>929.04224399999998</c:v>
                </c:pt>
                <c:pt idx="8">
                  <c:v>915.56433019917631</c:v>
                </c:pt>
                <c:pt idx="9">
                  <c:v>871.24731988103053</c:v>
                </c:pt>
                <c:pt idx="10">
                  <c:v>833.16175229414921</c:v>
                </c:pt>
                <c:pt idx="11">
                  <c:v>824.83699999999999</c:v>
                </c:pt>
                <c:pt idx="12">
                  <c:v>834.40724999999998</c:v>
                </c:pt>
                <c:pt idx="13">
                  <c:v>828.159403</c:v>
                </c:pt>
                <c:pt idx="14">
                  <c:v>837.56598800000006</c:v>
                </c:pt>
                <c:pt idx="15">
                  <c:v>895.46070828430993</c:v>
                </c:pt>
                <c:pt idx="16">
                  <c:v>928.58755423187995</c:v>
                </c:pt>
                <c:pt idx="17">
                  <c:v>962.64040905260003</c:v>
                </c:pt>
                <c:pt idx="18">
                  <c:v>957.37826543799838</c:v>
                </c:pt>
              </c:numCache>
            </c:numRef>
          </c:val>
          <c:extLst>
            <c:ext xmlns:c16="http://schemas.microsoft.com/office/drawing/2014/chart" uri="{C3380CC4-5D6E-409C-BE32-E72D297353CC}">
              <c16:uniqueId val="{00000003-695B-4EBE-8021-D4B4D67B95FA}"/>
            </c:ext>
          </c:extLst>
        </c:ser>
        <c:ser>
          <c:idx val="2"/>
          <c:order val="2"/>
          <c:tx>
            <c:strRef>
              <c:f>Sheet1!$E$1</c:f>
              <c:strCache>
                <c:ptCount val="1"/>
                <c:pt idx="0">
                  <c:v>Հիպոթեքային վարկեր</c:v>
                </c:pt>
              </c:strCache>
            </c:strRef>
          </c:tx>
          <c:spPr>
            <a:solidFill>
              <a:schemeClr val="accent3"/>
            </a:solidFill>
            <a:ln>
              <a:noFill/>
            </a:ln>
            <a:effectLst/>
          </c:spPr>
          <c:invertIfNegative val="0"/>
          <c:cat>
            <c:multiLvlStrRef>
              <c:f>Sheet1!$A$16:$B$71</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Sheet1!$E$2:$E$71</c:f>
              <c:numCache>
                <c:formatCode>0.0</c:formatCode>
                <c:ptCount val="19"/>
                <c:pt idx="0">
                  <c:v>270.24869000000001</c:v>
                </c:pt>
                <c:pt idx="1">
                  <c:v>295.33238899999998</c:v>
                </c:pt>
                <c:pt idx="2">
                  <c:v>321.58908500000001</c:v>
                </c:pt>
                <c:pt idx="3">
                  <c:v>358.75952899999999</c:v>
                </c:pt>
                <c:pt idx="4">
                  <c:v>394.95331799999997</c:v>
                </c:pt>
                <c:pt idx="5">
                  <c:v>404.61893999999995</c:v>
                </c:pt>
                <c:pt idx="6">
                  <c:v>441.16723500000001</c:v>
                </c:pt>
                <c:pt idx="7">
                  <c:v>481.21191599999997</c:v>
                </c:pt>
                <c:pt idx="8">
                  <c:v>517.18580457345661</c:v>
                </c:pt>
                <c:pt idx="9">
                  <c:v>551.45232219393165</c:v>
                </c:pt>
                <c:pt idx="10">
                  <c:v>587.25406379402125</c:v>
                </c:pt>
                <c:pt idx="11">
                  <c:v>654.66800000000001</c:v>
                </c:pt>
                <c:pt idx="12">
                  <c:v>698.01737800000001</c:v>
                </c:pt>
                <c:pt idx="13">
                  <c:v>721.901929</c:v>
                </c:pt>
                <c:pt idx="14">
                  <c:v>780.3971140000001</c:v>
                </c:pt>
                <c:pt idx="15">
                  <c:v>849.39562202326942</c:v>
                </c:pt>
                <c:pt idx="16">
                  <c:v>897.7484755981593</c:v>
                </c:pt>
                <c:pt idx="17">
                  <c:v>958.98347913076861</c:v>
                </c:pt>
                <c:pt idx="18">
                  <c:v>938.79117709900277</c:v>
                </c:pt>
              </c:numCache>
            </c:numRef>
          </c:val>
          <c:extLst>
            <c:ext xmlns:c16="http://schemas.microsoft.com/office/drawing/2014/chart" uri="{C3380CC4-5D6E-409C-BE32-E72D297353CC}">
              <c16:uniqueId val="{00000004-695B-4EBE-8021-D4B4D67B95FA}"/>
            </c:ext>
          </c:extLst>
        </c:ser>
        <c:ser>
          <c:idx val="3"/>
          <c:order val="3"/>
          <c:tx>
            <c:strRef>
              <c:f>Sheet1!$F$1</c:f>
              <c:strCache>
                <c:ptCount val="1"/>
                <c:pt idx="0">
                  <c:v>Այլ</c:v>
                </c:pt>
              </c:strCache>
            </c:strRef>
          </c:tx>
          <c:spPr>
            <a:solidFill>
              <a:schemeClr val="accent4"/>
            </a:solidFill>
            <a:ln>
              <a:noFill/>
            </a:ln>
            <a:effectLst/>
          </c:spPr>
          <c:invertIfNegative val="0"/>
          <c:cat>
            <c:multiLvlStrRef>
              <c:f>Sheet1!$A$16:$B$71</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Sheet1!$F$2:$F$71</c:f>
              <c:numCache>
                <c:formatCode>0.0</c:formatCode>
                <c:ptCount val="19"/>
                <c:pt idx="0">
                  <c:v>216.54209100000003</c:v>
                </c:pt>
                <c:pt idx="1">
                  <c:v>227.567072</c:v>
                </c:pt>
                <c:pt idx="2">
                  <c:v>232.74833600000002</c:v>
                </c:pt>
                <c:pt idx="3">
                  <c:v>242.121814</c:v>
                </c:pt>
                <c:pt idx="4">
                  <c:v>248.97432500000002</c:v>
                </c:pt>
                <c:pt idx="5">
                  <c:v>258.95920799999999</c:v>
                </c:pt>
                <c:pt idx="6">
                  <c:v>256.17615900000004</c:v>
                </c:pt>
                <c:pt idx="7">
                  <c:v>233.249537</c:v>
                </c:pt>
                <c:pt idx="8">
                  <c:v>170.45870753685111</c:v>
                </c:pt>
                <c:pt idx="9">
                  <c:v>139.68690193375738</c:v>
                </c:pt>
                <c:pt idx="10">
                  <c:v>142.25712648839331</c:v>
                </c:pt>
                <c:pt idx="11">
                  <c:v>159.523</c:v>
                </c:pt>
                <c:pt idx="12">
                  <c:v>136.39778000000001</c:v>
                </c:pt>
                <c:pt idx="13">
                  <c:v>142.09570299999999</c:v>
                </c:pt>
                <c:pt idx="14">
                  <c:v>142.944087</c:v>
                </c:pt>
                <c:pt idx="15">
                  <c:v>154.99269228273002</c:v>
                </c:pt>
                <c:pt idx="16">
                  <c:v>166.44938810615997</c:v>
                </c:pt>
                <c:pt idx="17">
                  <c:v>180.29877700057</c:v>
                </c:pt>
                <c:pt idx="18">
                  <c:v>309.69814261300002</c:v>
                </c:pt>
              </c:numCache>
            </c:numRef>
          </c:val>
          <c:extLst>
            <c:ext xmlns:c16="http://schemas.microsoft.com/office/drawing/2014/chart" uri="{C3380CC4-5D6E-409C-BE32-E72D297353CC}">
              <c16:uniqueId val="{00000005-695B-4EBE-8021-D4B4D67B95FA}"/>
            </c:ext>
          </c:extLst>
        </c:ser>
        <c:dLbls>
          <c:showLegendKey val="0"/>
          <c:showVal val="0"/>
          <c:showCatName val="0"/>
          <c:showSerName val="0"/>
          <c:showPercent val="0"/>
          <c:showBubbleSize val="0"/>
        </c:dLbls>
        <c:gapWidth val="150"/>
        <c:overlap val="100"/>
        <c:axId val="795307992"/>
        <c:axId val="795308320"/>
      </c:barChart>
      <c:lineChart>
        <c:grouping val="standard"/>
        <c:varyColors val="0"/>
        <c:ser>
          <c:idx val="4"/>
          <c:order val="4"/>
          <c:tx>
            <c:strRef>
              <c:f>Sheet1!$G$1</c:f>
              <c:strCache>
                <c:ptCount val="1"/>
                <c:pt idx="0">
                  <c:v>Դոլարայնացում (%, աջ առանցք)</c:v>
                </c:pt>
              </c:strCache>
            </c:strRef>
          </c:tx>
          <c:spPr>
            <a:ln w="28575" cap="rnd">
              <a:solidFill>
                <a:srgbClr val="1F497D">
                  <a:lumMod val="60000"/>
                  <a:lumOff val="40000"/>
                </a:srgbClr>
              </a:solidFill>
              <a:round/>
            </a:ln>
            <a:effectLst/>
          </c:spPr>
          <c:marker>
            <c:symbol val="none"/>
          </c:marker>
          <c:cat>
            <c:strRef>
              <c:f>Sheet1!$B$2:$B$71</c:f>
              <c:strCache>
                <c:ptCount val="19"/>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strCache>
            </c:strRef>
          </c:cat>
          <c:val>
            <c:numRef>
              <c:f>Sheet1!$G$2:$G$71</c:f>
              <c:numCache>
                <c:formatCode>0.0</c:formatCode>
                <c:ptCount val="19"/>
                <c:pt idx="0">
                  <c:v>52.518909648018365</c:v>
                </c:pt>
                <c:pt idx="1">
                  <c:v>51.391676926505028</c:v>
                </c:pt>
                <c:pt idx="2">
                  <c:v>50.509365982241782</c:v>
                </c:pt>
                <c:pt idx="3">
                  <c:v>49.322848145739393</c:v>
                </c:pt>
                <c:pt idx="4">
                  <c:v>50.124039514743281</c:v>
                </c:pt>
                <c:pt idx="5">
                  <c:v>48.479425114185922</c:v>
                </c:pt>
                <c:pt idx="6">
                  <c:v>48.137841294526851</c:v>
                </c:pt>
                <c:pt idx="7">
                  <c:v>49.511987263652472</c:v>
                </c:pt>
                <c:pt idx="8">
                  <c:v>49.360514110896666</c:v>
                </c:pt>
                <c:pt idx="9">
                  <c:v>46.436641172828367</c:v>
                </c:pt>
                <c:pt idx="10">
                  <c:v>45.230440273230847</c:v>
                </c:pt>
                <c:pt idx="11">
                  <c:v>43.773631182802802</c:v>
                </c:pt>
                <c:pt idx="12">
                  <c:v>44.228337680079136</c:v>
                </c:pt>
                <c:pt idx="13">
                  <c:v>38.958793125140616</c:v>
                </c:pt>
                <c:pt idx="14">
                  <c:v>36.988487672147144</c:v>
                </c:pt>
                <c:pt idx="15">
                  <c:v>35.590459031217357</c:v>
                </c:pt>
                <c:pt idx="16">
                  <c:v>35.416563649843262</c:v>
                </c:pt>
                <c:pt idx="17">
                  <c:v>34.174308617877578</c:v>
                </c:pt>
                <c:pt idx="18">
                  <c:v>34.219620758329327</c:v>
                </c:pt>
              </c:numCache>
            </c:numRef>
          </c:val>
          <c:smooth val="0"/>
          <c:extLst>
            <c:ext xmlns:c16="http://schemas.microsoft.com/office/drawing/2014/chart" uri="{C3380CC4-5D6E-409C-BE32-E72D297353CC}">
              <c16:uniqueId val="{00000006-695B-4EBE-8021-D4B4D67B95FA}"/>
            </c:ext>
          </c:extLst>
        </c:ser>
        <c:dLbls>
          <c:showLegendKey val="0"/>
          <c:showVal val="0"/>
          <c:showCatName val="0"/>
          <c:showSerName val="0"/>
          <c:showPercent val="0"/>
          <c:showBubbleSize val="0"/>
        </c:dLbls>
        <c:marker val="1"/>
        <c:smooth val="0"/>
        <c:axId val="791721512"/>
        <c:axId val="791712984"/>
      </c:lineChart>
      <c:catAx>
        <c:axId val="795307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5308320"/>
        <c:crosses val="autoZero"/>
        <c:auto val="1"/>
        <c:lblAlgn val="ctr"/>
        <c:lblOffset val="100"/>
        <c:noMultiLvlLbl val="0"/>
      </c:catAx>
      <c:valAx>
        <c:axId val="795308320"/>
        <c:scaling>
          <c:orientation val="minMax"/>
          <c:max val="440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5307992"/>
        <c:crosses val="autoZero"/>
        <c:crossBetween val="between"/>
      </c:valAx>
      <c:valAx>
        <c:axId val="79171298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791721512"/>
        <c:crosses val="max"/>
        <c:crossBetween val="between"/>
      </c:valAx>
      <c:catAx>
        <c:axId val="791721512"/>
        <c:scaling>
          <c:orientation val="minMax"/>
        </c:scaling>
        <c:delete val="1"/>
        <c:axPos val="b"/>
        <c:numFmt formatCode="General" sourceLinked="1"/>
        <c:majorTickMark val="out"/>
        <c:minorTickMark val="none"/>
        <c:tickLblPos val="nextTo"/>
        <c:crossAx val="791712984"/>
        <c:crosses val="autoZero"/>
        <c:auto val="1"/>
        <c:lblAlgn val="ctr"/>
        <c:lblOffset val="100"/>
        <c:noMultiLvlLbl val="0"/>
      </c:catAx>
      <c:spPr>
        <a:noFill/>
        <a:ln>
          <a:noFill/>
        </a:ln>
        <a:effectLst/>
      </c:spPr>
    </c:plotArea>
    <c:legend>
      <c:legendPos val="b"/>
      <c:legendEntry>
        <c:idx val="0"/>
        <c:delete val="1"/>
      </c:legendEntry>
      <c:legendEntry>
        <c:idx val="1"/>
        <c:delete val="1"/>
      </c:legendEntry>
      <c:layout>
        <c:manualLayout>
          <c:xMode val="edge"/>
          <c:yMode val="edge"/>
          <c:x val="1.3821309719462644E-2"/>
          <c:y val="0.78860767404074494"/>
          <c:w val="0.98481843975110583"/>
          <c:h val="0.211392325959255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a:t>Բանկերի ավանդային պորտֆելը, մլրդ ՀՀ դրամ</a:t>
            </a:r>
            <a:endParaRPr lang="en-US"/>
          </a:p>
        </c:rich>
      </c:tx>
      <c:layout>
        <c:manualLayout>
          <c:xMode val="edge"/>
          <c:yMode val="edge"/>
          <c:x val="0.14877753917123998"/>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500574246401018"/>
          <c:y val="0.16673603299587553"/>
          <c:w val="0.72865282748747318"/>
          <c:h val="0.47087957755280591"/>
        </c:manualLayout>
      </c:layout>
      <c:areaChart>
        <c:grouping val="standard"/>
        <c:varyColors val="0"/>
        <c:ser>
          <c:idx val="3"/>
          <c:order val="3"/>
          <c:tx>
            <c:strRef>
              <c:f>Sheet1!$F$1</c:f>
              <c:strCache>
                <c:ptCount val="1"/>
                <c:pt idx="0">
                  <c:v>Column1</c:v>
                </c:pt>
              </c:strCache>
            </c:strRef>
          </c:tx>
          <c:spPr>
            <a:solidFill>
              <a:schemeClr val="accent4"/>
            </a:solidFill>
            <a:ln>
              <a:noFill/>
            </a:ln>
            <a:effectLst/>
          </c:spPr>
          <c:cat>
            <c:strRef>
              <c:f>Sheet1!$B$2:$B$71</c:f>
              <c:strCache>
                <c:ptCount val="19"/>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strCache>
            </c:strRef>
          </c:cat>
          <c:val>
            <c:numRef>
              <c:f>Sheet1!$F$2:$F$71</c:f>
              <c:numCache>
                <c:formatCode>General</c:formatCode>
                <c:ptCount val="19"/>
              </c:numCache>
            </c:numRef>
          </c:val>
          <c:extLst>
            <c:ext xmlns:c16="http://schemas.microsoft.com/office/drawing/2014/chart" uri="{C3380CC4-5D6E-409C-BE32-E72D297353CC}">
              <c16:uniqueId val="{00000000-9ADF-4AEC-ABFF-248AAFCA51C6}"/>
            </c:ext>
          </c:extLst>
        </c:ser>
        <c:dLbls>
          <c:showLegendKey val="0"/>
          <c:showVal val="0"/>
          <c:showCatName val="0"/>
          <c:showSerName val="0"/>
          <c:showPercent val="0"/>
          <c:showBubbleSize val="0"/>
        </c:dLbls>
        <c:axId val="1076518064"/>
        <c:axId val="1076521016"/>
      </c:areaChart>
      <c:barChart>
        <c:barDir val="col"/>
        <c:grouping val="stacked"/>
        <c:varyColors val="0"/>
        <c:ser>
          <c:idx val="0"/>
          <c:order val="0"/>
          <c:tx>
            <c:strRef>
              <c:f>Sheet1!$C$1</c:f>
              <c:strCache>
                <c:ptCount val="1"/>
                <c:pt idx="0">
                  <c:v>Ռեզիդենտների ավանդներ</c:v>
                </c:pt>
              </c:strCache>
            </c:strRef>
          </c:tx>
          <c:spPr>
            <a:solidFill>
              <a:srgbClr val="4F81BD">
                <a:lumMod val="50000"/>
              </a:srgbClr>
            </a:solidFill>
            <a:ln>
              <a:noFill/>
            </a:ln>
            <a:effectLst/>
          </c:spPr>
          <c:invertIfNegative val="0"/>
          <c:cat>
            <c:multiLvlStrRef>
              <c:f>Sheet1!$A$16:$B$71</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Sheet1!$C$2:$C$71</c:f>
              <c:numCache>
                <c:formatCode>0.0</c:formatCode>
                <c:ptCount val="19"/>
                <c:pt idx="0">
                  <c:v>2227.6582098797699</c:v>
                </c:pt>
                <c:pt idx="1">
                  <c:v>2276.6775936783097</c:v>
                </c:pt>
                <c:pt idx="2">
                  <c:v>2355.6432610980196</c:v>
                </c:pt>
                <c:pt idx="3">
                  <c:v>2521.5284105547203</c:v>
                </c:pt>
                <c:pt idx="4">
                  <c:v>2540.5774855170202</c:v>
                </c:pt>
                <c:pt idx="5">
                  <c:v>2541.02599025066</c:v>
                </c:pt>
                <c:pt idx="6">
                  <c:v>2640.7820000000002</c:v>
                </c:pt>
                <c:pt idx="7">
                  <c:v>2675.0673828122303</c:v>
                </c:pt>
                <c:pt idx="8">
                  <c:v>2793.6608505633803</c:v>
                </c:pt>
                <c:pt idx="9">
                  <c:v>2836.3239767365799</c:v>
                </c:pt>
                <c:pt idx="10">
                  <c:v>2969.7320835893697</c:v>
                </c:pt>
                <c:pt idx="11">
                  <c:v>3144.9699810905099</c:v>
                </c:pt>
                <c:pt idx="12">
                  <c:v>3157.9293703593098</c:v>
                </c:pt>
                <c:pt idx="13">
                  <c:v>3127.58012159178</c:v>
                </c:pt>
                <c:pt idx="14">
                  <c:v>3359.6420501932998</c:v>
                </c:pt>
                <c:pt idx="15">
                  <c:v>3694.09499741116</c:v>
                </c:pt>
                <c:pt idx="16">
                  <c:v>3815.1625054040496</c:v>
                </c:pt>
                <c:pt idx="17">
                  <c:v>3876.1891963166695</c:v>
                </c:pt>
                <c:pt idx="18">
                  <c:v>4094.7344285735303</c:v>
                </c:pt>
              </c:numCache>
            </c:numRef>
          </c:val>
          <c:extLst>
            <c:ext xmlns:c16="http://schemas.microsoft.com/office/drawing/2014/chart" uri="{C3380CC4-5D6E-409C-BE32-E72D297353CC}">
              <c16:uniqueId val="{00000001-9ADF-4AEC-ABFF-248AAFCA51C6}"/>
            </c:ext>
          </c:extLst>
        </c:ser>
        <c:ser>
          <c:idx val="1"/>
          <c:order val="1"/>
          <c:tx>
            <c:strRef>
              <c:f>Sheet1!$D$1</c:f>
              <c:strCache>
                <c:ptCount val="1"/>
                <c:pt idx="0">
                  <c:v>Ոչ ռեզիդենտների ավանդներ</c:v>
                </c:pt>
              </c:strCache>
            </c:strRef>
          </c:tx>
          <c:spPr>
            <a:solidFill>
              <a:srgbClr val="F79646">
                <a:lumMod val="60000"/>
                <a:lumOff val="40000"/>
              </a:srgbClr>
            </a:solidFill>
            <a:ln>
              <a:noFill/>
            </a:ln>
            <a:effectLst/>
          </c:spPr>
          <c:invertIfNegative val="0"/>
          <c:cat>
            <c:multiLvlStrRef>
              <c:f>Sheet1!$A$16:$B$71</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Sheet1!$D$2:$D$71</c:f>
              <c:numCache>
                <c:formatCode>0.0</c:formatCode>
                <c:ptCount val="19"/>
                <c:pt idx="0">
                  <c:v>751.71176640482997</c:v>
                </c:pt>
                <c:pt idx="1">
                  <c:v>813.91228849313006</c:v>
                </c:pt>
                <c:pt idx="2">
                  <c:v>916.44940017773001</c:v>
                </c:pt>
                <c:pt idx="3">
                  <c:v>1046.67857400558</c:v>
                </c:pt>
                <c:pt idx="4">
                  <c:v>988.57440186903023</c:v>
                </c:pt>
                <c:pt idx="5">
                  <c:v>915.01734963612</c:v>
                </c:pt>
                <c:pt idx="6">
                  <c:v>929.87400000000002</c:v>
                </c:pt>
                <c:pt idx="7">
                  <c:v>1033.95275626177</c:v>
                </c:pt>
                <c:pt idx="8">
                  <c:v>908.42658679641988</c:v>
                </c:pt>
                <c:pt idx="9">
                  <c:v>933.42867996081998</c:v>
                </c:pt>
                <c:pt idx="10">
                  <c:v>884.54700956330009</c:v>
                </c:pt>
                <c:pt idx="11">
                  <c:v>879.64579740889997</c:v>
                </c:pt>
                <c:pt idx="12">
                  <c:v>825.37567642600982</c:v>
                </c:pt>
                <c:pt idx="13">
                  <c:v>944.66289364885984</c:v>
                </c:pt>
                <c:pt idx="14">
                  <c:v>1121.91741065579</c:v>
                </c:pt>
                <c:pt idx="15">
                  <c:v>1428.48444855512</c:v>
                </c:pt>
                <c:pt idx="16">
                  <c:v>1276.6676620578501</c:v>
                </c:pt>
                <c:pt idx="17">
                  <c:v>1307.3610793673802</c:v>
                </c:pt>
                <c:pt idx="18">
                  <c:v>1286.03932946751</c:v>
                </c:pt>
              </c:numCache>
            </c:numRef>
          </c:val>
          <c:extLst>
            <c:ext xmlns:c16="http://schemas.microsoft.com/office/drawing/2014/chart" uri="{C3380CC4-5D6E-409C-BE32-E72D297353CC}">
              <c16:uniqueId val="{00000002-9ADF-4AEC-ABFF-248AAFCA51C6}"/>
            </c:ext>
          </c:extLst>
        </c:ser>
        <c:dLbls>
          <c:showLegendKey val="0"/>
          <c:showVal val="0"/>
          <c:showCatName val="0"/>
          <c:showSerName val="0"/>
          <c:showPercent val="0"/>
          <c:showBubbleSize val="0"/>
        </c:dLbls>
        <c:gapWidth val="150"/>
        <c:overlap val="100"/>
        <c:axId val="1076518064"/>
        <c:axId val="1076521016"/>
      </c:barChart>
      <c:lineChart>
        <c:grouping val="standard"/>
        <c:varyColors val="0"/>
        <c:ser>
          <c:idx val="2"/>
          <c:order val="2"/>
          <c:tx>
            <c:strRef>
              <c:f>Sheet1!$E$1</c:f>
              <c:strCache>
                <c:ptCount val="1"/>
                <c:pt idx="0">
                  <c:v>Դոլարայնացում (%, աջ առանցք)</c:v>
                </c:pt>
              </c:strCache>
            </c:strRef>
          </c:tx>
          <c:spPr>
            <a:ln w="28575" cap="rnd">
              <a:solidFill>
                <a:srgbClr val="1F497D">
                  <a:lumMod val="60000"/>
                  <a:lumOff val="40000"/>
                </a:srgbClr>
              </a:solidFill>
              <a:round/>
            </a:ln>
            <a:effectLst/>
          </c:spPr>
          <c:marker>
            <c:symbol val="none"/>
          </c:marker>
          <c:cat>
            <c:strRef>
              <c:f>Sheet1!$B$2:$B$71</c:f>
              <c:strCache>
                <c:ptCount val="19"/>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strCache>
            </c:strRef>
          </c:cat>
          <c:val>
            <c:numRef>
              <c:f>Sheet1!$E$2:$E$71</c:f>
              <c:numCache>
                <c:formatCode>0.0</c:formatCode>
                <c:ptCount val="19"/>
                <c:pt idx="0">
                  <c:v>60.129216759660729</c:v>
                </c:pt>
                <c:pt idx="1">
                  <c:v>59.211480271428584</c:v>
                </c:pt>
                <c:pt idx="2">
                  <c:v>59.405249421429509</c:v>
                </c:pt>
                <c:pt idx="3">
                  <c:v>57.609308749984066</c:v>
                </c:pt>
                <c:pt idx="4">
                  <c:v>56.983245785623971</c:v>
                </c:pt>
                <c:pt idx="5">
                  <c:v>54.046410207100045</c:v>
                </c:pt>
                <c:pt idx="6">
                  <c:v>53.378649147693693</c:v>
                </c:pt>
                <c:pt idx="7">
                  <c:v>54.464545081502891</c:v>
                </c:pt>
                <c:pt idx="8">
                  <c:v>53.22193901071163</c:v>
                </c:pt>
                <c:pt idx="9">
                  <c:v>52.148366016875549</c:v>
                </c:pt>
                <c:pt idx="10">
                  <c:v>51.044929965929676</c:v>
                </c:pt>
                <c:pt idx="11">
                  <c:v>50.002711393128706</c:v>
                </c:pt>
                <c:pt idx="12">
                  <c:v>50.387948204205976</c:v>
                </c:pt>
                <c:pt idx="13">
                  <c:v>50.383284880867492</c:v>
                </c:pt>
                <c:pt idx="14">
                  <c:v>53.173295648147914</c:v>
                </c:pt>
                <c:pt idx="15">
                  <c:v>55.144855057658283</c:v>
                </c:pt>
                <c:pt idx="16">
                  <c:v>53.570558762946419</c:v>
                </c:pt>
                <c:pt idx="17">
                  <c:v>51.683860715465279</c:v>
                </c:pt>
                <c:pt idx="18">
                  <c:v>51.092059603808224</c:v>
                </c:pt>
              </c:numCache>
            </c:numRef>
          </c:val>
          <c:smooth val="0"/>
          <c:extLst>
            <c:ext xmlns:c16="http://schemas.microsoft.com/office/drawing/2014/chart" uri="{C3380CC4-5D6E-409C-BE32-E72D297353CC}">
              <c16:uniqueId val="{00000003-9ADF-4AEC-ABFF-248AAFCA51C6}"/>
            </c:ext>
          </c:extLst>
        </c:ser>
        <c:dLbls>
          <c:showLegendKey val="0"/>
          <c:showVal val="0"/>
          <c:showCatName val="0"/>
          <c:showSerName val="0"/>
          <c:showPercent val="0"/>
          <c:showBubbleSize val="0"/>
        </c:dLbls>
        <c:marker val="1"/>
        <c:smooth val="0"/>
        <c:axId val="1076425896"/>
        <c:axId val="1076425240"/>
      </c:lineChart>
      <c:catAx>
        <c:axId val="107651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521016"/>
        <c:crosses val="autoZero"/>
        <c:auto val="1"/>
        <c:lblAlgn val="ctr"/>
        <c:lblOffset val="100"/>
        <c:noMultiLvlLbl val="0"/>
      </c:catAx>
      <c:valAx>
        <c:axId val="1076521016"/>
        <c:scaling>
          <c:orientation val="minMax"/>
          <c:max val="5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518064"/>
        <c:crosses val="autoZero"/>
        <c:crossBetween val="between"/>
      </c:valAx>
      <c:valAx>
        <c:axId val="107642524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76425896"/>
        <c:crosses val="max"/>
        <c:crossBetween val="between"/>
      </c:valAx>
      <c:catAx>
        <c:axId val="1076425896"/>
        <c:scaling>
          <c:orientation val="minMax"/>
        </c:scaling>
        <c:delete val="1"/>
        <c:axPos val="b"/>
        <c:numFmt formatCode="General" sourceLinked="1"/>
        <c:majorTickMark val="out"/>
        <c:minorTickMark val="none"/>
        <c:tickLblPos val="nextTo"/>
        <c:crossAx val="1076425240"/>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0"/>
          <c:y val="0.78030746156730413"/>
          <c:w val="0.98709106816193426"/>
          <c:h val="0.21969253843269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GHEA Grapalat" panose="02000506050000020003" pitchFamily="50"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ծավալները, մլրդ դրամ</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5888212480902575"/>
          <c:y val="0.14718253968253969"/>
          <c:w val="0.73668351157597833"/>
          <c:h val="0.53903230846144234"/>
        </c:manualLayout>
      </c:layout>
      <c:areaChart>
        <c:grouping val="standard"/>
        <c:varyColors val="0"/>
        <c:ser>
          <c:idx val="4"/>
          <c:order val="4"/>
          <c:tx>
            <c:strRef>
              <c:f>Sheet1!$F$1</c:f>
              <c:strCache>
                <c:ptCount val="1"/>
              </c:strCache>
            </c:strRef>
          </c:tx>
          <c:spPr>
            <a:solidFill>
              <a:schemeClr val="accent5"/>
            </a:solidFill>
            <a:ln>
              <a:noFill/>
            </a:ln>
            <a:effectLst/>
          </c:spPr>
          <c:cat>
            <c:strRef>
              <c:f>Sheet1!$A$2:$A$9</c:f>
              <c:strCache>
                <c:ptCount val="7"/>
                <c:pt idx="0">
                  <c:v>2019</c:v>
                </c:pt>
                <c:pt idx="1">
                  <c:v>2020</c:v>
                </c:pt>
                <c:pt idx="2">
                  <c:v>2021</c:v>
                </c:pt>
                <c:pt idx="3">
                  <c:v>2022</c:v>
                </c:pt>
                <c:pt idx="5">
                  <c:v>2022 հ.-ս.</c:v>
                </c:pt>
                <c:pt idx="6">
                  <c:v>2023 հ.-ս.</c:v>
                </c:pt>
              </c:strCache>
            </c:strRef>
          </c:cat>
          <c:val>
            <c:numRef>
              <c:f>Sheet1!$F$2:$F$9</c:f>
              <c:numCache>
                <c:formatCode>General</c:formatCode>
                <c:ptCount val="7"/>
                <c:pt idx="5">
                  <c:v>0</c:v>
                </c:pt>
                <c:pt idx="6">
                  <c:v>0</c:v>
                </c:pt>
              </c:numCache>
            </c:numRef>
          </c:val>
          <c:extLst>
            <c:ext xmlns:c16="http://schemas.microsoft.com/office/drawing/2014/chart" uri="{C3380CC4-5D6E-409C-BE32-E72D297353CC}">
              <c16:uniqueId val="{00000000-64F5-4D25-B577-7B1C10AD94A3}"/>
            </c:ext>
          </c:extLst>
        </c:ser>
        <c:dLbls>
          <c:showLegendKey val="0"/>
          <c:showVal val="0"/>
          <c:showCatName val="0"/>
          <c:showSerName val="0"/>
          <c:showPercent val="0"/>
          <c:showBubbleSize val="0"/>
        </c:dLbls>
        <c:axId val="1045060968"/>
        <c:axId val="1045061296"/>
      </c:areaChart>
      <c:barChart>
        <c:barDir val="col"/>
        <c:grouping val="clustered"/>
        <c:varyColors val="0"/>
        <c:ser>
          <c:idx val="0"/>
          <c:order val="0"/>
          <c:tx>
            <c:strRef>
              <c:f>Sheet1!$B$1</c:f>
              <c:strCache>
                <c:ptCount val="1"/>
                <c:pt idx="0">
                  <c:v>Տեղաբաշխման ենթակա ծավալ</c:v>
                </c:pt>
              </c:strCache>
            </c:strRef>
          </c:tx>
          <c:spPr>
            <a:solidFill>
              <a:schemeClr val="accent1"/>
            </a:solidFill>
            <a:ln>
              <a:noFill/>
            </a:ln>
            <a:effectLst/>
          </c:spPr>
          <c:invertIfNegative val="0"/>
          <c:cat>
            <c:strRef>
              <c:f>Sheet1!$A$2:$A$9</c:f>
              <c:strCache>
                <c:ptCount val="7"/>
                <c:pt idx="0">
                  <c:v>2019</c:v>
                </c:pt>
                <c:pt idx="1">
                  <c:v>2020</c:v>
                </c:pt>
                <c:pt idx="2">
                  <c:v>2021</c:v>
                </c:pt>
                <c:pt idx="3">
                  <c:v>2022</c:v>
                </c:pt>
                <c:pt idx="5">
                  <c:v>2022 հ.-ս.</c:v>
                </c:pt>
                <c:pt idx="6">
                  <c:v>2023 հ.-ս.</c:v>
                </c:pt>
              </c:strCache>
            </c:strRef>
          </c:cat>
          <c:val>
            <c:numRef>
              <c:f>Sheet1!$B$2:$B$9</c:f>
            </c:numRef>
          </c:val>
          <c:extLst>
            <c:ext xmlns:c16="http://schemas.microsoft.com/office/drawing/2014/chart" uri="{C3380CC4-5D6E-409C-BE32-E72D297353CC}">
              <c16:uniqueId val="{00000001-64F5-4D25-B577-7B1C10AD94A3}"/>
            </c:ext>
          </c:extLst>
        </c:ser>
        <c:ser>
          <c:idx val="1"/>
          <c:order val="1"/>
          <c:tx>
            <c:strRef>
              <c:f>Sheet1!$C$1</c:f>
              <c:strCache>
                <c:ptCount val="1"/>
                <c:pt idx="0">
                  <c:v>Տեղաբաշխված ծավալ</c:v>
                </c:pt>
              </c:strCache>
            </c:strRef>
          </c:tx>
          <c:spPr>
            <a:solidFill>
              <a:schemeClr val="accent2"/>
            </a:solidFill>
            <a:ln>
              <a:noFill/>
            </a:ln>
            <a:effectLst/>
          </c:spPr>
          <c:invertIfNegative val="0"/>
          <c:cat>
            <c:strRef>
              <c:f>Sheet1!$A$2:$A$9</c:f>
              <c:strCache>
                <c:ptCount val="7"/>
                <c:pt idx="0">
                  <c:v>2019</c:v>
                </c:pt>
                <c:pt idx="1">
                  <c:v>2020</c:v>
                </c:pt>
                <c:pt idx="2">
                  <c:v>2021</c:v>
                </c:pt>
                <c:pt idx="3">
                  <c:v>2022</c:v>
                </c:pt>
                <c:pt idx="5">
                  <c:v>2022 հ.-ս.</c:v>
                </c:pt>
                <c:pt idx="6">
                  <c:v>2023 հ.-ս.</c:v>
                </c:pt>
              </c:strCache>
            </c:strRef>
          </c:cat>
          <c:val>
            <c:numRef>
              <c:f>Sheet1!$C$2:$C$9</c:f>
              <c:numCache>
                <c:formatCode>0.0</c:formatCode>
                <c:ptCount val="7"/>
                <c:pt idx="0">
                  <c:v>206.54629800000001</c:v>
                </c:pt>
                <c:pt idx="1">
                  <c:v>388.28811999999999</c:v>
                </c:pt>
                <c:pt idx="2">
                  <c:v>394.31375400000002</c:v>
                </c:pt>
                <c:pt idx="3">
                  <c:v>435.92769399999997</c:v>
                </c:pt>
                <c:pt idx="5">
                  <c:v>333.216632</c:v>
                </c:pt>
                <c:pt idx="6">
                  <c:v>489.867254</c:v>
                </c:pt>
              </c:numCache>
            </c:numRef>
          </c:val>
          <c:extLst>
            <c:ext xmlns:c16="http://schemas.microsoft.com/office/drawing/2014/chart" uri="{C3380CC4-5D6E-409C-BE32-E72D297353CC}">
              <c16:uniqueId val="{00000002-64F5-4D25-B577-7B1C10AD94A3}"/>
            </c:ext>
          </c:extLst>
        </c:ser>
        <c:ser>
          <c:idx val="2"/>
          <c:order val="2"/>
          <c:tx>
            <c:strRef>
              <c:f>Sheet1!$D$1</c:f>
              <c:strCache>
                <c:ptCount val="1"/>
                <c:pt idx="0">
                  <c:v>Պահանջարկ</c:v>
                </c:pt>
              </c:strCache>
            </c:strRef>
          </c:tx>
          <c:spPr>
            <a:solidFill>
              <a:schemeClr val="accent3"/>
            </a:solidFill>
            <a:ln>
              <a:noFill/>
            </a:ln>
            <a:effectLst/>
          </c:spPr>
          <c:invertIfNegative val="0"/>
          <c:cat>
            <c:strRef>
              <c:f>Sheet1!$A$2:$A$9</c:f>
              <c:strCache>
                <c:ptCount val="7"/>
                <c:pt idx="0">
                  <c:v>2019</c:v>
                </c:pt>
                <c:pt idx="1">
                  <c:v>2020</c:v>
                </c:pt>
                <c:pt idx="2">
                  <c:v>2021</c:v>
                </c:pt>
                <c:pt idx="3">
                  <c:v>2022</c:v>
                </c:pt>
                <c:pt idx="5">
                  <c:v>2022 հ.-ս.</c:v>
                </c:pt>
                <c:pt idx="6">
                  <c:v>2023 հ.-ս.</c:v>
                </c:pt>
              </c:strCache>
            </c:strRef>
          </c:cat>
          <c:val>
            <c:numRef>
              <c:f>Sheet1!$D$2:$D$9</c:f>
              <c:numCache>
                <c:formatCode>0.0</c:formatCode>
                <c:ptCount val="7"/>
                <c:pt idx="0">
                  <c:v>430.330288</c:v>
                </c:pt>
                <c:pt idx="1">
                  <c:v>781.72255000000007</c:v>
                </c:pt>
                <c:pt idx="2">
                  <c:v>751.11215400000003</c:v>
                </c:pt>
                <c:pt idx="3">
                  <c:v>882.73538799999994</c:v>
                </c:pt>
                <c:pt idx="5">
                  <c:v>627.48714199999995</c:v>
                </c:pt>
                <c:pt idx="6">
                  <c:v>1096.8732460000001</c:v>
                </c:pt>
              </c:numCache>
            </c:numRef>
          </c:val>
          <c:extLst>
            <c:ext xmlns:c16="http://schemas.microsoft.com/office/drawing/2014/chart" uri="{C3380CC4-5D6E-409C-BE32-E72D297353CC}">
              <c16:uniqueId val="{00000003-64F5-4D25-B577-7B1C10AD94A3}"/>
            </c:ext>
          </c:extLst>
        </c:ser>
        <c:dLbls>
          <c:showLegendKey val="0"/>
          <c:showVal val="0"/>
          <c:showCatName val="0"/>
          <c:showSerName val="0"/>
          <c:showPercent val="0"/>
          <c:showBubbleSize val="0"/>
        </c:dLbls>
        <c:gapWidth val="219"/>
        <c:overlap val="-27"/>
        <c:axId val="1045060968"/>
        <c:axId val="1045061296"/>
      </c:barChart>
      <c:lineChart>
        <c:grouping val="standard"/>
        <c:varyColors val="0"/>
        <c:ser>
          <c:idx val="3"/>
          <c:order val="3"/>
          <c:tx>
            <c:strRef>
              <c:f>Sheet1!$E$1</c:f>
              <c:strCache>
                <c:ptCount val="1"/>
                <c:pt idx="0">
                  <c:v>Պահանջարկ/տեղաբաշխված ծավալ (%, աջ առանցք) </c:v>
                </c:pt>
              </c:strCache>
            </c:strRef>
          </c:tx>
          <c:spPr>
            <a:ln w="28575" cap="rnd">
              <a:solidFill>
                <a:schemeClr val="accent4"/>
              </a:solidFill>
              <a:round/>
            </a:ln>
            <a:effectLst/>
          </c:spPr>
          <c:marker>
            <c:symbol val="none"/>
          </c:marker>
          <c:cat>
            <c:strRef>
              <c:f>Sheet1!$A$2:$A$9</c:f>
              <c:strCache>
                <c:ptCount val="7"/>
                <c:pt idx="0">
                  <c:v>2019</c:v>
                </c:pt>
                <c:pt idx="1">
                  <c:v>2020</c:v>
                </c:pt>
                <c:pt idx="2">
                  <c:v>2021</c:v>
                </c:pt>
                <c:pt idx="3">
                  <c:v>2022</c:v>
                </c:pt>
                <c:pt idx="5">
                  <c:v>2022 հ.-ս.</c:v>
                </c:pt>
                <c:pt idx="6">
                  <c:v>2023 հ.-ս.</c:v>
                </c:pt>
              </c:strCache>
            </c:strRef>
          </c:cat>
          <c:val>
            <c:numRef>
              <c:f>Sheet1!$E$2:$E$9</c:f>
              <c:numCache>
                <c:formatCode>0.0</c:formatCode>
                <c:ptCount val="7"/>
                <c:pt idx="0">
                  <c:v>2.0834567947569798</c:v>
                </c:pt>
                <c:pt idx="1">
                  <c:v>2.0132538435633829</c:v>
                </c:pt>
                <c:pt idx="2">
                  <c:v>1.9048591290072017</c:v>
                </c:pt>
                <c:pt idx="3">
                  <c:v>2.0249582675057116</c:v>
                </c:pt>
                <c:pt idx="5">
                  <c:v>1.8831207140944872</c:v>
                </c:pt>
                <c:pt idx="6">
                  <c:v>2.2391234299568024</c:v>
                </c:pt>
              </c:numCache>
            </c:numRef>
          </c:val>
          <c:smooth val="0"/>
          <c:extLst>
            <c:ext xmlns:c16="http://schemas.microsoft.com/office/drawing/2014/chart" uri="{C3380CC4-5D6E-409C-BE32-E72D297353CC}">
              <c16:uniqueId val="{00000004-64F5-4D25-B577-7B1C10AD94A3}"/>
            </c:ext>
          </c:extLst>
        </c:ser>
        <c:dLbls>
          <c:showLegendKey val="0"/>
          <c:showVal val="0"/>
          <c:showCatName val="0"/>
          <c:showSerName val="0"/>
          <c:showPercent val="0"/>
          <c:showBubbleSize val="0"/>
        </c:dLbls>
        <c:marker val="1"/>
        <c:smooth val="0"/>
        <c:axId val="1045117712"/>
        <c:axId val="1045118040"/>
      </c:lineChart>
      <c:catAx>
        <c:axId val="1045060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61296"/>
        <c:crosses val="autoZero"/>
        <c:auto val="1"/>
        <c:lblAlgn val="ctr"/>
        <c:lblOffset val="100"/>
        <c:noMultiLvlLbl val="0"/>
      </c:catAx>
      <c:valAx>
        <c:axId val="1045061296"/>
        <c:scaling>
          <c:orientation val="minMax"/>
          <c:max val="11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60968"/>
        <c:crosses val="autoZero"/>
        <c:crossBetween val="between"/>
      </c:valAx>
      <c:valAx>
        <c:axId val="1045118040"/>
        <c:scaling>
          <c:orientation val="minMax"/>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117712"/>
        <c:crosses val="max"/>
        <c:crossBetween val="between"/>
      </c:valAx>
      <c:catAx>
        <c:axId val="1045117712"/>
        <c:scaling>
          <c:orientation val="minMax"/>
        </c:scaling>
        <c:delete val="1"/>
        <c:axPos val="b"/>
        <c:numFmt formatCode="General" sourceLinked="1"/>
        <c:majorTickMark val="out"/>
        <c:minorTickMark val="none"/>
        <c:tickLblPos val="nextTo"/>
        <c:crossAx val="1045118040"/>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0"/>
          <c:y val="0.79811273590801168"/>
          <c:w val="0.97267677361225369"/>
          <c:h val="0.1919956880389951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Շուկայի եկամտաբերությունները, </a:t>
            </a:r>
            <a:r>
              <a:rPr lang="en-US" sz="1000"/>
              <a:t>%</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areaChart>
        <c:grouping val="standard"/>
        <c:varyColors val="0"/>
        <c:ser>
          <c:idx val="3"/>
          <c:order val="3"/>
          <c:tx>
            <c:strRef>
              <c:f>Sheet1!$F$1</c:f>
              <c:strCache>
                <c:ptCount val="1"/>
                <c:pt idx="0">
                  <c:v>Column1</c:v>
                </c:pt>
              </c:strCache>
            </c:strRef>
          </c:tx>
          <c:spPr>
            <a:solidFill>
              <a:schemeClr val="accent4"/>
            </a:solidFill>
            <a:ln w="25400">
              <a:noFill/>
            </a:ln>
            <a:effectLst/>
          </c:spPr>
          <c:cat>
            <c:strRef>
              <c:f>Sheet1!$B$2:$B$32</c:f>
              <c:strCache>
                <c:ptCount val="19"/>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strCache>
            </c:strRef>
          </c:cat>
          <c:val>
            <c:numRef>
              <c:f>Sheet1!$F$2:$F$32</c:f>
            </c:numRef>
          </c:val>
          <c:extLst>
            <c:ext xmlns:c16="http://schemas.microsoft.com/office/drawing/2014/chart" uri="{C3380CC4-5D6E-409C-BE32-E72D297353CC}">
              <c16:uniqueId val="{00000000-C6E4-4B2D-A810-EA5C6D569BB8}"/>
            </c:ext>
          </c:extLst>
        </c:ser>
        <c:dLbls>
          <c:showLegendKey val="0"/>
          <c:showVal val="0"/>
          <c:showCatName val="0"/>
          <c:showSerName val="0"/>
          <c:showPercent val="0"/>
          <c:showBubbleSize val="0"/>
        </c:dLbls>
        <c:axId val="1045019312"/>
        <c:axId val="1045012424"/>
      </c:areaChart>
      <c:lineChart>
        <c:grouping val="standard"/>
        <c:varyColors val="0"/>
        <c:ser>
          <c:idx val="0"/>
          <c:order val="0"/>
          <c:tx>
            <c:strRef>
              <c:f>Sheet1!$C$1</c:f>
              <c:strCache>
                <c:ptCount val="1"/>
                <c:pt idx="0">
                  <c:v>Կարճաժամկետ ՊՊ</c:v>
                </c:pt>
              </c:strCache>
            </c:strRef>
          </c:tx>
          <c:spPr>
            <a:ln w="28575" cap="rnd">
              <a:noFill/>
              <a:round/>
            </a:ln>
            <a:effectLst/>
          </c:spPr>
          <c:marker>
            <c:symbol val="circle"/>
            <c:size val="5"/>
            <c:spPr>
              <a:solidFill>
                <a:schemeClr val="accent1"/>
              </a:solidFill>
              <a:ln w="9525">
                <a:noFill/>
              </a:ln>
              <a:effectLst/>
            </c:spPr>
          </c:marker>
          <c:cat>
            <c:multiLvlStrRef>
              <c:f>Sheet1!$A$14:$B$32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Sheet1!$C$2:$C$32</c:f>
              <c:numCache>
                <c:formatCode>0.0</c:formatCode>
                <c:ptCount val="19"/>
                <c:pt idx="0">
                  <c:v>6.1641493589904606</c:v>
                </c:pt>
                <c:pt idx="1">
                  <c:v>5.9442266126922192</c:v>
                </c:pt>
                <c:pt idx="2">
                  <c:v>5.8874555555555554</c:v>
                </c:pt>
                <c:pt idx="3">
                  <c:v>5.6843055555555546</c:v>
                </c:pt>
                <c:pt idx="4">
                  <c:v>5.5882862733333338</c:v>
                </c:pt>
                <c:pt idx="5">
                  <c:v>5.7439622626262627</c:v>
                </c:pt>
                <c:pt idx="6">
                  <c:v>5.6253015530933972</c:v>
                </c:pt>
                <c:pt idx="7">
                  <c:v>5.9185325342230302</c:v>
                </c:pt>
                <c:pt idx="8">
                  <c:v>6.854926799557032</c:v>
                </c:pt>
                <c:pt idx="9">
                  <c:v>7.1024616710317856</c:v>
                </c:pt>
                <c:pt idx="10">
                  <c:v>8.1943352976190482</c:v>
                </c:pt>
                <c:pt idx="11">
                  <c:v>8.8495017574280173</c:v>
                </c:pt>
                <c:pt idx="12">
                  <c:v>9.3270733333333329</c:v>
                </c:pt>
                <c:pt idx="13">
                  <c:v>10.475233333333334</c:v>
                </c:pt>
                <c:pt idx="14">
                  <c:v>10.657266666666667</c:v>
                </c:pt>
                <c:pt idx="15">
                  <c:v>11.512319015843817</c:v>
                </c:pt>
                <c:pt idx="16">
                  <c:v>11.5479466989476</c:v>
                </c:pt>
                <c:pt idx="17">
                  <c:v>11.433027414054733</c:v>
                </c:pt>
                <c:pt idx="18">
                  <c:v>10.608063631255433</c:v>
                </c:pt>
              </c:numCache>
            </c:numRef>
          </c:val>
          <c:smooth val="0"/>
          <c:extLst>
            <c:ext xmlns:c16="http://schemas.microsoft.com/office/drawing/2014/chart" uri="{C3380CC4-5D6E-409C-BE32-E72D297353CC}">
              <c16:uniqueId val="{00000001-C6E4-4B2D-A810-EA5C6D569BB8}"/>
            </c:ext>
          </c:extLst>
        </c:ser>
        <c:ser>
          <c:idx val="1"/>
          <c:order val="1"/>
          <c:tx>
            <c:strRef>
              <c:f>Sheet1!$D$1</c:f>
              <c:strCache>
                <c:ptCount val="1"/>
                <c:pt idx="0">
                  <c:v>Միջնաժամկետ ՊՊ</c:v>
                </c:pt>
              </c:strCache>
            </c:strRef>
          </c:tx>
          <c:spPr>
            <a:ln w="28575" cap="rnd">
              <a:noFill/>
              <a:round/>
            </a:ln>
            <a:effectLst/>
          </c:spPr>
          <c:marker>
            <c:symbol val="circle"/>
            <c:size val="5"/>
            <c:spPr>
              <a:solidFill>
                <a:schemeClr val="accent2"/>
              </a:solidFill>
              <a:ln w="9525">
                <a:solidFill>
                  <a:schemeClr val="accent2"/>
                </a:solidFill>
              </a:ln>
              <a:effectLst/>
            </c:spPr>
          </c:marker>
          <c:cat>
            <c:multiLvlStrRef>
              <c:f>Sheet1!$A$14:$B$32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Sheet1!$D$2:$D$32</c:f>
              <c:numCache>
                <c:formatCode>0.0</c:formatCode>
                <c:ptCount val="19"/>
                <c:pt idx="0">
                  <c:v>8.3414999999999999</c:v>
                </c:pt>
                <c:pt idx="1">
                  <c:v>7.8353999999999999</c:v>
                </c:pt>
                <c:pt idx="2">
                  <c:v>7.5621</c:v>
                </c:pt>
                <c:pt idx="3">
                  <c:v>6.82585</c:v>
                </c:pt>
                <c:pt idx="4">
                  <c:v>6.4605499999999996</c:v>
                </c:pt>
                <c:pt idx="5">
                  <c:v>6.8927070247933884</c:v>
                </c:pt>
                <c:pt idx="6">
                  <c:v>6.6683294666666661</c:v>
                </c:pt>
                <c:pt idx="7">
                  <c:v>7.3491743822447475</c:v>
                </c:pt>
                <c:pt idx="8">
                  <c:v>8.0319500000000001</c:v>
                </c:pt>
                <c:pt idx="9">
                  <c:v>8.543099999999999</c:v>
                </c:pt>
                <c:pt idx="10">
                  <c:v>9.4789999999999992</c:v>
                </c:pt>
                <c:pt idx="11">
                  <c:v>9.7094333333333314</c:v>
                </c:pt>
                <c:pt idx="12">
                  <c:v>10.17895</c:v>
                </c:pt>
                <c:pt idx="13">
                  <c:v>11.088666666666667</c:v>
                </c:pt>
                <c:pt idx="14">
                  <c:v>11.286049999999999</c:v>
                </c:pt>
                <c:pt idx="15">
                  <c:v>11.808</c:v>
                </c:pt>
                <c:pt idx="16">
                  <c:v>11.9323200507901</c:v>
                </c:pt>
                <c:pt idx="17">
                  <c:v>11.442941876642301</c:v>
                </c:pt>
                <c:pt idx="18">
                  <c:v>10.649850000000001</c:v>
                </c:pt>
              </c:numCache>
            </c:numRef>
          </c:val>
          <c:smooth val="0"/>
          <c:extLst>
            <c:ext xmlns:c16="http://schemas.microsoft.com/office/drawing/2014/chart" uri="{C3380CC4-5D6E-409C-BE32-E72D297353CC}">
              <c16:uniqueId val="{00000002-C6E4-4B2D-A810-EA5C6D569BB8}"/>
            </c:ext>
          </c:extLst>
        </c:ser>
        <c:ser>
          <c:idx val="2"/>
          <c:order val="2"/>
          <c:tx>
            <c:strRef>
              <c:f>Sheet1!$E$1</c:f>
              <c:strCache>
                <c:ptCount val="1"/>
                <c:pt idx="0">
                  <c:v>Երկարաժամկետ ՊՊ</c:v>
                </c:pt>
              </c:strCache>
            </c:strRef>
          </c:tx>
          <c:spPr>
            <a:ln w="28575" cap="rnd">
              <a:noFill/>
              <a:round/>
            </a:ln>
            <a:effectLst/>
          </c:spPr>
          <c:marker>
            <c:symbol val="circle"/>
            <c:size val="5"/>
            <c:spPr>
              <a:solidFill>
                <a:schemeClr val="accent3"/>
              </a:solidFill>
              <a:ln w="9525">
                <a:solidFill>
                  <a:schemeClr val="accent3"/>
                </a:solidFill>
              </a:ln>
              <a:effectLst/>
            </c:spPr>
          </c:marker>
          <c:cat>
            <c:multiLvlStrRef>
              <c:f>Sheet1!$A$14:$B$32</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Sheet1!$E$2:$E$32</c:f>
              <c:numCache>
                <c:formatCode>0.0</c:formatCode>
                <c:ptCount val="19"/>
                <c:pt idx="0">
                  <c:v>9.7417999999999996</c:v>
                </c:pt>
                <c:pt idx="1">
                  <c:v>11.6442</c:v>
                </c:pt>
                <c:pt idx="2">
                  <c:v>9.6748999999999992</c:v>
                </c:pt>
                <c:pt idx="3">
                  <c:v>10.902100000000001</c:v>
                </c:pt>
                <c:pt idx="4">
                  <c:v>8.1011000000000006</c:v>
                </c:pt>
                <c:pt idx="5">
                  <c:v>9.3685051678535718</c:v>
                </c:pt>
                <c:pt idx="6">
                  <c:v>7.9247801446342399</c:v>
                </c:pt>
                <c:pt idx="7">
                  <c:v>9.0678438931297709</c:v>
                </c:pt>
                <c:pt idx="8">
                  <c:v>9.681431525610396</c:v>
                </c:pt>
                <c:pt idx="9">
                  <c:v>9.8704542865300873</c:v>
                </c:pt>
                <c:pt idx="10">
                  <c:v>9.9131</c:v>
                </c:pt>
                <c:pt idx="11">
                  <c:v>10.289874523669795</c:v>
                </c:pt>
                <c:pt idx="12">
                  <c:v>10.6031</c:v>
                </c:pt>
                <c:pt idx="13">
                  <c:v>11.6937</c:v>
                </c:pt>
                <c:pt idx="14">
                  <c:v>11.8903</c:v>
                </c:pt>
                <c:pt idx="16">
                  <c:v>11.9801</c:v>
                </c:pt>
                <c:pt idx="17">
                  <c:v>11.785450025631398</c:v>
                </c:pt>
                <c:pt idx="18">
                  <c:v>11.116300000000001</c:v>
                </c:pt>
              </c:numCache>
            </c:numRef>
          </c:val>
          <c:smooth val="0"/>
          <c:extLst>
            <c:ext xmlns:c16="http://schemas.microsoft.com/office/drawing/2014/chart" uri="{C3380CC4-5D6E-409C-BE32-E72D297353CC}">
              <c16:uniqueId val="{00000003-C6E4-4B2D-A810-EA5C6D569BB8}"/>
            </c:ext>
          </c:extLst>
        </c:ser>
        <c:dLbls>
          <c:showLegendKey val="0"/>
          <c:showVal val="0"/>
          <c:showCatName val="0"/>
          <c:showSerName val="0"/>
          <c:showPercent val="0"/>
          <c:showBubbleSize val="0"/>
        </c:dLbls>
        <c:marker val="1"/>
        <c:smooth val="0"/>
        <c:axId val="1045019312"/>
        <c:axId val="1045012424"/>
      </c:lineChart>
      <c:catAx>
        <c:axId val="104501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12424"/>
        <c:crosses val="autoZero"/>
        <c:auto val="1"/>
        <c:lblAlgn val="ctr"/>
        <c:lblOffset val="100"/>
        <c:noMultiLvlLbl val="0"/>
      </c:catAx>
      <c:valAx>
        <c:axId val="1045012424"/>
        <c:scaling>
          <c:orientation val="minMax"/>
          <c:max val="14"/>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04501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Եկամտաբերություններ, </a:t>
            </a:r>
            <a:r>
              <a:rPr lang="en-US" sz="1100"/>
              <a:t>%</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4365442955994137"/>
          <c:y val="0.15405761779777527"/>
          <c:w val="0.78805160718546541"/>
          <c:h val="0.47725147366502008"/>
        </c:manualLayout>
      </c:layout>
      <c:lineChart>
        <c:grouping val="standard"/>
        <c:varyColors val="0"/>
        <c:ser>
          <c:idx val="0"/>
          <c:order val="0"/>
          <c:tx>
            <c:strRef>
              <c:f>Sheet1!$C$1</c:f>
              <c:strCache>
                <c:ptCount val="1"/>
                <c:pt idx="0">
                  <c:v>2020թ. մարվող պարտատոմսեր</c:v>
                </c:pt>
              </c:strCache>
            </c:strRef>
          </c:tx>
          <c:spPr>
            <a:ln w="28575" cap="rnd">
              <a:solidFill>
                <a:schemeClr val="accent1"/>
              </a:solidFill>
              <a:round/>
            </a:ln>
            <a:effectLst/>
          </c:spPr>
          <c:marker>
            <c:symbol val="none"/>
          </c:marker>
          <c:cat>
            <c:multiLvlStrRef>
              <c:f>Sheet1!$A$16:$B$68</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Sheet1!$C$16:$C$67</c:f>
            </c:numRef>
          </c:val>
          <c:smooth val="0"/>
          <c:extLst>
            <c:ext xmlns:c16="http://schemas.microsoft.com/office/drawing/2014/chart" uri="{C3380CC4-5D6E-409C-BE32-E72D297353CC}">
              <c16:uniqueId val="{00000000-9344-49E5-9A24-827FF5645249}"/>
            </c:ext>
          </c:extLst>
        </c:ser>
        <c:ser>
          <c:idx val="1"/>
          <c:order val="1"/>
          <c:tx>
            <c:strRef>
              <c:f>Sheet1!$D$1</c:f>
              <c:strCache>
                <c:ptCount val="1"/>
                <c:pt idx="0">
                  <c:v>2025թ. մարվող պարտատոմսեր</c:v>
                </c:pt>
              </c:strCache>
            </c:strRef>
          </c:tx>
          <c:spPr>
            <a:ln w="28575" cap="rnd">
              <a:solidFill>
                <a:schemeClr val="accent2"/>
              </a:solidFill>
              <a:round/>
            </a:ln>
            <a:effectLst/>
          </c:spPr>
          <c:marker>
            <c:symbol val="none"/>
          </c:marker>
          <c:cat>
            <c:multiLvlStrRef>
              <c:f>Sheet1!$A$16:$B$68</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Sheet1!$D$16:$D$68</c:f>
              <c:numCache>
                <c:formatCode>0.0</c:formatCode>
                <c:ptCount val="19"/>
                <c:pt idx="0">
                  <c:v>5.0404285714285715</c:v>
                </c:pt>
                <c:pt idx="1">
                  <c:v>4.3403999999999989</c:v>
                </c:pt>
                <c:pt idx="2">
                  <c:v>3.9032857142857145</c:v>
                </c:pt>
                <c:pt idx="3">
                  <c:v>3.5483500000000001</c:v>
                </c:pt>
                <c:pt idx="4">
                  <c:v>5.1645909090909088</c:v>
                </c:pt>
                <c:pt idx="5">
                  <c:v>3.9795454545454545</c:v>
                </c:pt>
                <c:pt idx="6">
                  <c:v>3.6502727272727271</c:v>
                </c:pt>
                <c:pt idx="7">
                  <c:v>3.5371818181818182</c:v>
                </c:pt>
                <c:pt idx="8">
                  <c:v>4.046347826086957</c:v>
                </c:pt>
                <c:pt idx="9">
                  <c:v>3.4342272727272727</c:v>
                </c:pt>
                <c:pt idx="10">
                  <c:v>2.6846818181818177</c:v>
                </c:pt>
                <c:pt idx="11">
                  <c:v>3.1654285714285715</c:v>
                </c:pt>
                <c:pt idx="12">
                  <c:v>7.4899130434782624</c:v>
                </c:pt>
                <c:pt idx="13">
                  <c:v>7.4219500000000007</c:v>
                </c:pt>
                <c:pt idx="14">
                  <c:v>7.4047000000000001</c:v>
                </c:pt>
                <c:pt idx="15">
                  <c:v>6.4584761904761896</c:v>
                </c:pt>
                <c:pt idx="16">
                  <c:v>6.3918695652173918</c:v>
                </c:pt>
                <c:pt idx="17">
                  <c:v>6.3964999999999996</c:v>
                </c:pt>
                <c:pt idx="18">
                  <c:v>6.4304615384615404</c:v>
                </c:pt>
              </c:numCache>
            </c:numRef>
          </c:val>
          <c:smooth val="0"/>
          <c:extLst>
            <c:ext xmlns:c16="http://schemas.microsoft.com/office/drawing/2014/chart" uri="{C3380CC4-5D6E-409C-BE32-E72D297353CC}">
              <c16:uniqueId val="{00000001-9344-49E5-9A24-827FF5645249}"/>
            </c:ext>
          </c:extLst>
        </c:ser>
        <c:ser>
          <c:idx val="2"/>
          <c:order val="2"/>
          <c:tx>
            <c:strRef>
              <c:f>Sheet1!$E$1</c:f>
              <c:strCache>
                <c:ptCount val="1"/>
                <c:pt idx="0">
                  <c:v>2029թ. մարվող պարտատոմսեր</c:v>
                </c:pt>
              </c:strCache>
            </c:strRef>
          </c:tx>
          <c:spPr>
            <a:ln w="28575" cap="rnd">
              <a:solidFill>
                <a:schemeClr val="accent3"/>
              </a:solidFill>
              <a:round/>
            </a:ln>
            <a:effectLst/>
          </c:spPr>
          <c:marker>
            <c:symbol val="none"/>
          </c:marker>
          <c:cat>
            <c:multiLvlStrRef>
              <c:f>Sheet1!$A$16:$B$68</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Sheet1!$E$16:$E$68</c:f>
              <c:numCache>
                <c:formatCode>General</c:formatCode>
                <c:ptCount val="19"/>
                <c:pt idx="2" formatCode="0.0">
                  <c:v>4.1567999999999996</c:v>
                </c:pt>
                <c:pt idx="3" formatCode="0.0">
                  <c:v>4.0600000000000005</c:v>
                </c:pt>
                <c:pt idx="4" formatCode="0.0">
                  <c:v>4.9182272727272718</c:v>
                </c:pt>
                <c:pt idx="5" formatCode="0.0">
                  <c:v>4.1830000000000007</c:v>
                </c:pt>
                <c:pt idx="6" formatCode="0.0">
                  <c:v>3.7706363636363633</c:v>
                </c:pt>
                <c:pt idx="7" formatCode="0.0">
                  <c:v>3.9598636363636364</c:v>
                </c:pt>
                <c:pt idx="8" formatCode="0.0">
                  <c:v>4.4904782608695655</c:v>
                </c:pt>
                <c:pt idx="9" formatCode="0.0">
                  <c:v>4.2633181818181818</c:v>
                </c:pt>
                <c:pt idx="10" formatCode="0.0">
                  <c:v>4.0162272727272734</c:v>
                </c:pt>
                <c:pt idx="11" formatCode="0.0">
                  <c:v>4.3866190476190461</c:v>
                </c:pt>
                <c:pt idx="12" formatCode="0.0">
                  <c:v>6.8682173913043476</c:v>
                </c:pt>
                <c:pt idx="13" formatCode="0.0">
                  <c:v>8.2034500000000001</c:v>
                </c:pt>
                <c:pt idx="14" formatCode="0.0">
                  <c:v>8.7533500000000011</c:v>
                </c:pt>
                <c:pt idx="15" formatCode="0.0">
                  <c:v>7.0670952380952361</c:v>
                </c:pt>
                <c:pt idx="16" formatCode="0.0">
                  <c:v>7.5711739130434781</c:v>
                </c:pt>
                <c:pt idx="17" formatCode="0.0">
                  <c:v>7.398681818181819</c:v>
                </c:pt>
                <c:pt idx="18" formatCode="0.0">
                  <c:v>7.4433538461538475</c:v>
                </c:pt>
              </c:numCache>
            </c:numRef>
          </c:val>
          <c:smooth val="0"/>
          <c:extLst>
            <c:ext xmlns:c16="http://schemas.microsoft.com/office/drawing/2014/chart" uri="{C3380CC4-5D6E-409C-BE32-E72D297353CC}">
              <c16:uniqueId val="{00000002-9344-49E5-9A24-827FF5645249}"/>
            </c:ext>
          </c:extLst>
        </c:ser>
        <c:ser>
          <c:idx val="3"/>
          <c:order val="3"/>
          <c:tx>
            <c:strRef>
              <c:f>Sheet1!$F$1</c:f>
              <c:strCache>
                <c:ptCount val="1"/>
                <c:pt idx="0">
                  <c:v>2031թ. մարվող պարտատոմսեր</c:v>
                </c:pt>
              </c:strCache>
            </c:strRef>
          </c:tx>
          <c:spPr>
            <a:ln w="28575" cap="rnd">
              <a:solidFill>
                <a:schemeClr val="accent4"/>
              </a:solidFill>
              <a:round/>
            </a:ln>
            <a:effectLst/>
          </c:spPr>
          <c:marker>
            <c:symbol val="none"/>
          </c:marker>
          <c:cat>
            <c:multiLvlStrRef>
              <c:f>Sheet1!$A$16:$B$68</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Sheet1!$F$16:$F$68</c:f>
              <c:numCache>
                <c:formatCode>General</c:formatCode>
                <c:ptCount val="19"/>
                <c:pt idx="8" formatCode="0.0">
                  <c:v>4.6077826086956497</c:v>
                </c:pt>
                <c:pt idx="9" formatCode="0.0">
                  <c:v>4.4961363636363636</c:v>
                </c:pt>
                <c:pt idx="10" formatCode="0.0">
                  <c:v>4.1649090909090898</c:v>
                </c:pt>
                <c:pt idx="11" formatCode="0.0">
                  <c:v>4.5901428571428564</c:v>
                </c:pt>
                <c:pt idx="12" formatCode="0.0">
                  <c:v>7.189913043478259</c:v>
                </c:pt>
                <c:pt idx="13" formatCode="0.0">
                  <c:v>8.3145000000000007</c:v>
                </c:pt>
                <c:pt idx="14" formatCode="0.0">
                  <c:v>8.5759000000000007</c:v>
                </c:pt>
                <c:pt idx="15" formatCode="0.0">
                  <c:v>6.8412857142857133</c:v>
                </c:pt>
                <c:pt idx="16" formatCode="0.0">
                  <c:v>7.607956521739129</c:v>
                </c:pt>
                <c:pt idx="17" formatCode="0.0">
                  <c:v>7.484909090909091</c:v>
                </c:pt>
                <c:pt idx="18" formatCode="0.0">
                  <c:v>7.5491846153846156</c:v>
                </c:pt>
              </c:numCache>
            </c:numRef>
          </c:val>
          <c:smooth val="0"/>
          <c:extLst>
            <c:ext xmlns:c16="http://schemas.microsoft.com/office/drawing/2014/chart" uri="{C3380CC4-5D6E-409C-BE32-E72D297353CC}">
              <c16:uniqueId val="{00000003-9344-49E5-9A24-827FF5645249}"/>
            </c:ext>
          </c:extLst>
        </c:ser>
        <c:dLbls>
          <c:showLegendKey val="0"/>
          <c:showVal val="0"/>
          <c:showCatName val="0"/>
          <c:showSerName val="0"/>
          <c:showPercent val="0"/>
          <c:showBubbleSize val="0"/>
        </c:dLbls>
        <c:smooth val="0"/>
        <c:axId val="1152193232"/>
        <c:axId val="1152193560"/>
      </c:lineChart>
      <c:catAx>
        <c:axId val="115219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3560"/>
        <c:crosses val="autoZero"/>
        <c:auto val="1"/>
        <c:lblAlgn val="ctr"/>
        <c:lblOffset val="100"/>
        <c:noMultiLvlLbl val="0"/>
      </c:catAx>
      <c:valAx>
        <c:axId val="1152193560"/>
        <c:scaling>
          <c:orientation val="minMax"/>
          <c:max val="1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3232"/>
        <c:crosses val="autoZero"/>
        <c:crossBetween val="between"/>
      </c:valAx>
      <c:spPr>
        <a:noFill/>
        <a:ln>
          <a:noFill/>
        </a:ln>
        <a:effectLst/>
      </c:spPr>
    </c:plotArea>
    <c:legend>
      <c:legendPos val="b"/>
      <c:layout>
        <c:manualLayout>
          <c:xMode val="edge"/>
          <c:yMode val="edge"/>
          <c:x val="4.2651574803149607E-2"/>
          <c:y val="0.79901379471998191"/>
          <c:w val="0.91893766404199473"/>
          <c:h val="0.200986205280018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100"/>
              <a:t>Ռիսկի հավելավճար, բազիսային կետ</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15363043161271508"/>
          <c:y val="0.14039812829350026"/>
          <c:w val="0.77950204141149027"/>
          <c:h val="0.49521429997656025"/>
        </c:manualLayout>
      </c:layout>
      <c:areaChart>
        <c:grouping val="standard"/>
        <c:varyColors val="0"/>
        <c:dLbls>
          <c:showLegendKey val="0"/>
          <c:showVal val="0"/>
          <c:showCatName val="0"/>
          <c:showSerName val="0"/>
          <c:showPercent val="0"/>
          <c:showBubbleSize val="0"/>
        </c:dLbls>
        <c:axId val="1152192904"/>
        <c:axId val="1152194872"/>
        <c:extLst>
          <c:ext xmlns:c15="http://schemas.microsoft.com/office/drawing/2012/chart" uri="{02D57815-91ED-43cb-92C2-25804820EDAC}">
            <c15:filteredAreaSeries>
              <c15:ser>
                <c:idx val="4"/>
                <c:order val="4"/>
                <c:tx>
                  <c:strRef>
                    <c:extLst>
                      <c:ext uri="{02D57815-91ED-43cb-92C2-25804820EDAC}">
                        <c15:formulaRef>
                          <c15:sqref>Sheet1!#REF!</c15:sqref>
                        </c15:formulaRef>
                      </c:ext>
                    </c:extLst>
                    <c:strCache>
                      <c:ptCount val="1"/>
                      <c:pt idx="0">
                        <c:v>#REF!</c:v>
                      </c:pt>
                    </c:strCache>
                  </c:strRef>
                </c:tx>
                <c:spPr>
                  <a:solidFill>
                    <a:schemeClr val="accent5"/>
                  </a:solidFill>
                  <a:ln>
                    <a:noFill/>
                  </a:ln>
                  <a:effectLst/>
                </c:spPr>
                <c:cat>
                  <c:strRef>
                    <c:extLst>
                      <c:ext uri="{02D57815-91ED-43cb-92C2-25804820EDAC}">
                        <c15:formulaRef>
                          <c15:sqref>Sheet1!$B$2:$B$68</c15:sqref>
                        </c15:formulaRef>
                      </c:ext>
                    </c:extLst>
                    <c:strCache>
                      <c:ptCount val="19"/>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strCache>
                  </c:strRef>
                </c:cat>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4-2AAF-485F-8F50-387240509226}"/>
                  </c:ext>
                </c:extLst>
              </c15:ser>
            </c15:filteredAreaSeries>
          </c:ext>
        </c:extLst>
      </c:areaChart>
      <c:lineChart>
        <c:grouping val="standard"/>
        <c:varyColors val="0"/>
        <c:ser>
          <c:idx val="0"/>
          <c:order val="0"/>
          <c:tx>
            <c:strRef>
              <c:f>Sheet1!$C$1</c:f>
              <c:strCache>
                <c:ptCount val="1"/>
                <c:pt idx="0">
                  <c:v>2020թ. մարվող պարտատոմսեր</c:v>
                </c:pt>
              </c:strCache>
            </c:strRef>
          </c:tx>
          <c:spPr>
            <a:ln w="28575" cap="rnd">
              <a:solidFill>
                <a:schemeClr val="accent1"/>
              </a:solidFill>
              <a:round/>
            </a:ln>
            <a:effectLst/>
          </c:spPr>
          <c:marker>
            <c:symbol val="none"/>
          </c:marker>
          <c:cat>
            <c:multiLvlStrRef>
              <c:f>Sheet1!$A$16:$B$68</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Sheet1!$C$2:$C$68</c:f>
            </c:numRef>
          </c:val>
          <c:smooth val="0"/>
          <c:extLst>
            <c:ext xmlns:c16="http://schemas.microsoft.com/office/drawing/2014/chart" uri="{C3380CC4-5D6E-409C-BE32-E72D297353CC}">
              <c16:uniqueId val="{00000000-2AAF-485F-8F50-387240509226}"/>
            </c:ext>
          </c:extLst>
        </c:ser>
        <c:ser>
          <c:idx val="1"/>
          <c:order val="1"/>
          <c:tx>
            <c:strRef>
              <c:f>Sheet1!$D$1</c:f>
              <c:strCache>
                <c:ptCount val="1"/>
                <c:pt idx="0">
                  <c:v>2025թ. մարվող պարտատոմսեր</c:v>
                </c:pt>
              </c:strCache>
            </c:strRef>
          </c:tx>
          <c:spPr>
            <a:ln w="28575" cap="rnd">
              <a:solidFill>
                <a:schemeClr val="accent2"/>
              </a:solidFill>
              <a:round/>
            </a:ln>
            <a:effectLst/>
          </c:spPr>
          <c:marker>
            <c:symbol val="none"/>
          </c:marker>
          <c:cat>
            <c:multiLvlStrRef>
              <c:f>Sheet1!$A$16:$B$68</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Sheet1!$D$16:$D$68</c:f>
              <c:numCache>
                <c:formatCode>0.0</c:formatCode>
                <c:ptCount val="19"/>
                <c:pt idx="0">
                  <c:v>266.59276190476191</c:v>
                </c:pt>
                <c:pt idx="1">
                  <c:v>251.38109999999992</c:v>
                </c:pt>
                <c:pt idx="2">
                  <c:v>234.45471428571429</c:v>
                </c:pt>
                <c:pt idx="3">
                  <c:v>187.30005</c:v>
                </c:pt>
                <c:pt idx="4">
                  <c:v>455.08540909090902</c:v>
                </c:pt>
                <c:pt idx="5">
                  <c:v>363.78313636363634</c:v>
                </c:pt>
                <c:pt idx="6">
                  <c:v>341.7038695652173</c:v>
                </c:pt>
                <c:pt idx="7">
                  <c:v>309.91835000000003</c:v>
                </c:pt>
                <c:pt idx="8">
                  <c:v>322.77860869565217</c:v>
                </c:pt>
                <c:pt idx="9">
                  <c:v>260.00977272727283</c:v>
                </c:pt>
                <c:pt idx="10">
                  <c:v>183.10550000000001</c:v>
                </c:pt>
                <c:pt idx="11">
                  <c:v>194.42571428571429</c:v>
                </c:pt>
                <c:pt idx="12">
                  <c:v>540.08386956521736</c:v>
                </c:pt>
                <c:pt idx="13">
                  <c:v>422.71915000000001</c:v>
                </c:pt>
                <c:pt idx="14">
                  <c:v>358.6154761904761</c:v>
                </c:pt>
                <c:pt idx="15">
                  <c:v>239.95066666666671</c:v>
                </c:pt>
                <c:pt idx="16">
                  <c:v>206.25734782608694</c:v>
                </c:pt>
                <c:pt idx="17">
                  <c:v>173.3331818181818</c:v>
                </c:pt>
                <c:pt idx="18">
                  <c:v>133.94457142857141</c:v>
                </c:pt>
              </c:numCache>
            </c:numRef>
          </c:val>
          <c:smooth val="0"/>
          <c:extLst>
            <c:ext xmlns:c16="http://schemas.microsoft.com/office/drawing/2014/chart" uri="{C3380CC4-5D6E-409C-BE32-E72D297353CC}">
              <c16:uniqueId val="{00000001-2AAF-485F-8F50-387240509226}"/>
            </c:ext>
          </c:extLst>
        </c:ser>
        <c:ser>
          <c:idx val="2"/>
          <c:order val="2"/>
          <c:tx>
            <c:strRef>
              <c:f>Sheet1!$E$1</c:f>
              <c:strCache>
                <c:ptCount val="1"/>
                <c:pt idx="0">
                  <c:v>2029թ. մարվող պարտատոմսեր</c:v>
                </c:pt>
              </c:strCache>
            </c:strRef>
          </c:tx>
          <c:spPr>
            <a:ln w="28575" cap="rnd">
              <a:solidFill>
                <a:schemeClr val="accent3"/>
              </a:solidFill>
              <a:round/>
            </a:ln>
            <a:effectLst/>
          </c:spPr>
          <c:marker>
            <c:symbol val="none"/>
          </c:marker>
          <c:cat>
            <c:multiLvlStrRef>
              <c:f>Sheet1!$A$16:$B$68</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Sheet1!$E$16:$E$68</c:f>
              <c:numCache>
                <c:formatCode>General</c:formatCode>
                <c:ptCount val="19"/>
                <c:pt idx="2" formatCode="0.0">
                  <c:v>247.18040000000002</c:v>
                </c:pt>
                <c:pt idx="3" formatCode="0.0">
                  <c:v>220.29335</c:v>
                </c:pt>
                <c:pt idx="4" formatCode="0.0">
                  <c:v>405.31604545454542</c:v>
                </c:pt>
                <c:pt idx="5" formatCode="0.0">
                  <c:v>345.75059090909087</c:v>
                </c:pt>
                <c:pt idx="6" formatCode="0.0">
                  <c:v>310.69999999999993</c:v>
                </c:pt>
                <c:pt idx="7" formatCode="0.0">
                  <c:v>298.91015000000004</c:v>
                </c:pt>
                <c:pt idx="8" formatCode="0.0">
                  <c:v>288.58165217391308</c:v>
                </c:pt>
                <c:pt idx="9" formatCode="0.0">
                  <c:v>275.1784545454546</c:v>
                </c:pt>
                <c:pt idx="10" formatCode="0.0">
                  <c:v>264.96990909090908</c:v>
                </c:pt>
                <c:pt idx="11" formatCode="0.0">
                  <c:v>292.65804761904764</c:v>
                </c:pt>
                <c:pt idx="12" formatCode="0.0">
                  <c:v>474.19495652173907</c:v>
                </c:pt>
                <c:pt idx="13" formatCode="0.0">
                  <c:v>505.30729999999994</c:v>
                </c:pt>
                <c:pt idx="14" formatCode="0.0">
                  <c:v>527.93804761904767</c:v>
                </c:pt>
                <c:pt idx="15" formatCode="0.0">
                  <c:v>346.68850000000003</c:v>
                </c:pt>
                <c:pt idx="16" formatCode="0.0">
                  <c:v>373.95347826086959</c:v>
                </c:pt>
                <c:pt idx="17" formatCode="0.0">
                  <c:v>344.89822727272718</c:v>
                </c:pt>
                <c:pt idx="18" formatCode="0.0">
                  <c:v>318.48890476190479</c:v>
                </c:pt>
              </c:numCache>
            </c:numRef>
          </c:val>
          <c:smooth val="0"/>
          <c:extLst>
            <c:ext xmlns:c16="http://schemas.microsoft.com/office/drawing/2014/chart" uri="{C3380CC4-5D6E-409C-BE32-E72D297353CC}">
              <c16:uniqueId val="{00000002-2AAF-485F-8F50-387240509226}"/>
            </c:ext>
          </c:extLst>
        </c:ser>
        <c:ser>
          <c:idx val="3"/>
          <c:order val="3"/>
          <c:tx>
            <c:strRef>
              <c:f>Sheet1!$F$1</c:f>
              <c:strCache>
                <c:ptCount val="1"/>
                <c:pt idx="0">
                  <c:v>2031թ. մարվող պարտատոմսեր</c:v>
                </c:pt>
              </c:strCache>
            </c:strRef>
          </c:tx>
          <c:spPr>
            <a:ln w="28575" cap="rnd">
              <a:solidFill>
                <a:schemeClr val="accent4"/>
              </a:solidFill>
              <a:round/>
            </a:ln>
            <a:effectLst/>
          </c:spPr>
          <c:marker>
            <c:symbol val="none"/>
          </c:marker>
          <c:cat>
            <c:multiLvlStrRef>
              <c:f>Sheet1!$A$16:$B$68</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Sheet1!$F$16:$F$68</c:f>
              <c:numCache>
                <c:formatCode>General</c:formatCode>
                <c:ptCount val="19"/>
                <c:pt idx="8" formatCode="0.0">
                  <c:v>293.64643478260865</c:v>
                </c:pt>
                <c:pt idx="9" formatCode="0.0">
                  <c:v>292.26331818181819</c:v>
                </c:pt>
                <c:pt idx="10" formatCode="0.0">
                  <c:v>274.45186363636361</c:v>
                </c:pt>
                <c:pt idx="11" formatCode="0.0">
                  <c:v>304.84927272727271</c:v>
                </c:pt>
                <c:pt idx="12" formatCode="0.0">
                  <c:v>494.65360869565217</c:v>
                </c:pt>
                <c:pt idx="13" formatCode="0.0">
                  <c:v>505.76620000000003</c:v>
                </c:pt>
                <c:pt idx="14" formatCode="0.0">
                  <c:v>496.96447619047615</c:v>
                </c:pt>
                <c:pt idx="15" formatCode="0.0">
                  <c:v>312.66779999999994</c:v>
                </c:pt>
                <c:pt idx="16" formatCode="0.0">
                  <c:v>395.31556521739122</c:v>
                </c:pt>
                <c:pt idx="17" formatCode="0.0">
                  <c:v>360.74450000000002</c:v>
                </c:pt>
                <c:pt idx="18" formatCode="0.0">
                  <c:v>330.42495238095245</c:v>
                </c:pt>
              </c:numCache>
            </c:numRef>
          </c:val>
          <c:smooth val="0"/>
          <c:extLst>
            <c:ext xmlns:c16="http://schemas.microsoft.com/office/drawing/2014/chart" uri="{C3380CC4-5D6E-409C-BE32-E72D297353CC}">
              <c16:uniqueId val="{00000003-2AAF-485F-8F50-387240509226}"/>
            </c:ext>
          </c:extLst>
        </c:ser>
        <c:dLbls>
          <c:showLegendKey val="0"/>
          <c:showVal val="0"/>
          <c:showCatName val="0"/>
          <c:showSerName val="0"/>
          <c:showPercent val="0"/>
          <c:showBubbleSize val="0"/>
        </c:dLbls>
        <c:marker val="1"/>
        <c:smooth val="0"/>
        <c:axId val="1152192904"/>
        <c:axId val="1152194872"/>
      </c:lineChart>
      <c:catAx>
        <c:axId val="1152192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4872"/>
        <c:crosses val="autoZero"/>
        <c:auto val="1"/>
        <c:lblAlgn val="ctr"/>
        <c:lblOffset val="100"/>
        <c:noMultiLvlLbl val="0"/>
      </c:catAx>
      <c:valAx>
        <c:axId val="1152194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52192904"/>
        <c:crosses val="autoZero"/>
        <c:crossBetween val="between"/>
      </c:valAx>
      <c:spPr>
        <a:noFill/>
        <a:ln>
          <a:noFill/>
        </a:ln>
        <a:effectLst/>
      </c:spPr>
    </c:plotArea>
    <c:legend>
      <c:legendPos val="b"/>
      <c:layout>
        <c:manualLayout>
          <c:xMode val="edge"/>
          <c:yMode val="edge"/>
          <c:x val="4.2615558471857676E-2"/>
          <c:y val="0.80816501575671285"/>
          <c:w val="0.91401606425702808"/>
          <c:h val="0.1918349842432870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Ծավալը, մլրդ դրամ</c:v>
                </c:pt>
              </c:strCache>
            </c:strRef>
          </c:tx>
          <c:spPr>
            <a:solidFill>
              <a:srgbClr val="1F497D">
                <a:lumMod val="60000"/>
                <a:lumOff val="40000"/>
              </a:srgbClr>
            </a:solidFill>
            <a:ln w="28575" cap="rnd">
              <a:solidFill>
                <a:srgbClr val="1F497D">
                  <a:lumMod val="60000"/>
                  <a:lumOff val="40000"/>
                </a:srgbClr>
              </a:solidFill>
              <a:round/>
            </a:ln>
            <a:effectLst/>
          </c:spPr>
          <c:invertIfNegative val="0"/>
          <c:dLbls>
            <c:spPr>
              <a:noFill/>
              <a:ln>
                <a:noFill/>
              </a:ln>
              <a:effectLst/>
            </c:spPr>
            <c:txPr>
              <a:bodyPr rot="-54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5"/>
                <c:pt idx="0">
                  <c:v>2019 9 ամիս</c:v>
                </c:pt>
                <c:pt idx="1">
                  <c:v>2020 9 ամիս</c:v>
                </c:pt>
                <c:pt idx="2">
                  <c:v>2021 9 ամիս</c:v>
                </c:pt>
                <c:pt idx="3">
                  <c:v>2022 9 ամիս</c:v>
                </c:pt>
                <c:pt idx="4">
                  <c:v>2023 9 ամիս</c:v>
                </c:pt>
              </c:strCache>
            </c:strRef>
          </c:cat>
          <c:val>
            <c:numRef>
              <c:f>Sheet1!$B$2:$G$2</c:f>
              <c:numCache>
                <c:formatCode>0.0</c:formatCode>
                <c:ptCount val="5"/>
                <c:pt idx="0">
                  <c:v>1079.14675119</c:v>
                </c:pt>
                <c:pt idx="1">
                  <c:v>1016.7614349700001</c:v>
                </c:pt>
                <c:pt idx="2">
                  <c:v>1137.29505793</c:v>
                </c:pt>
                <c:pt idx="3">
                  <c:v>1405.7662986609998</c:v>
                </c:pt>
                <c:pt idx="4">
                  <c:v>1617.0501885730002</c:v>
                </c:pt>
              </c:numCache>
            </c:numRef>
          </c:val>
          <c:extLst>
            <c:ext xmlns:c16="http://schemas.microsoft.com/office/drawing/2014/chart" uri="{C3380CC4-5D6E-409C-BE32-E72D297353CC}">
              <c16:uniqueId val="{00000000-7DEA-42BB-9223-0AE87AE3309B}"/>
            </c:ext>
          </c:extLst>
        </c:ser>
        <c:dLbls>
          <c:showLegendKey val="0"/>
          <c:showVal val="0"/>
          <c:showCatName val="0"/>
          <c:showSerName val="0"/>
          <c:showPercent val="0"/>
          <c:showBubbleSize val="0"/>
        </c:dLbls>
        <c:gapWidth val="150"/>
        <c:axId val="295923712"/>
        <c:axId val="295925248"/>
      </c:barChart>
      <c:lineChart>
        <c:grouping val="standard"/>
        <c:varyColors val="0"/>
        <c:ser>
          <c:idx val="1"/>
          <c:order val="1"/>
          <c:tx>
            <c:strRef>
              <c:f>Sheet1!$A$3</c:f>
              <c:strCache>
                <c:ptCount val="1"/>
                <c:pt idx="0">
                  <c:v>աճի տեմպը, %</c:v>
                </c:pt>
              </c:strCache>
            </c:strRef>
          </c:tx>
          <c:spPr>
            <a:ln>
              <a:solidFill>
                <a:srgbClr val="9BBB59"/>
              </a:solidFill>
            </a:ln>
            <a:effectLst/>
          </c:spPr>
          <c:marker>
            <c:symbol val="none"/>
          </c:marker>
          <c:dLbls>
            <c:dLbl>
              <c:idx val="3"/>
              <c:layout>
                <c:manualLayout>
                  <c:x val="-2.8665931642778551E-2"/>
                  <c:y val="-4.4101433296582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EA-42BB-9223-0AE87AE3309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5"/>
                <c:pt idx="0">
                  <c:v>2019 9 ամիս</c:v>
                </c:pt>
                <c:pt idx="1">
                  <c:v>2020 9 ամիս</c:v>
                </c:pt>
                <c:pt idx="2">
                  <c:v>2021 9 ամիս</c:v>
                </c:pt>
                <c:pt idx="3">
                  <c:v>2022 9 ամիս</c:v>
                </c:pt>
                <c:pt idx="4">
                  <c:v>2023 9 ամիս</c:v>
                </c:pt>
              </c:strCache>
            </c:strRef>
          </c:cat>
          <c:val>
            <c:numRef>
              <c:f>Sheet1!$B$3:$G$3</c:f>
              <c:numCache>
                <c:formatCode>0.0</c:formatCode>
                <c:ptCount val="5"/>
                <c:pt idx="0">
                  <c:v>21.567574704772724</c:v>
                </c:pt>
                <c:pt idx="1">
                  <c:v>-5.7809854082594683</c:v>
                </c:pt>
                <c:pt idx="2">
                  <c:v>11.854661163811372</c:v>
                </c:pt>
                <c:pt idx="3">
                  <c:v>23.606120404642098</c:v>
                </c:pt>
                <c:pt idx="4">
                  <c:v>15.029801903292864</c:v>
                </c:pt>
              </c:numCache>
            </c:numRef>
          </c:val>
          <c:smooth val="0"/>
          <c:extLst>
            <c:ext xmlns:c16="http://schemas.microsoft.com/office/drawing/2014/chart" uri="{C3380CC4-5D6E-409C-BE32-E72D297353CC}">
              <c16:uniqueId val="{00000002-7DEA-42BB-9223-0AE87AE3309B}"/>
            </c:ext>
          </c:extLst>
        </c:ser>
        <c:dLbls>
          <c:showLegendKey val="0"/>
          <c:showVal val="0"/>
          <c:showCatName val="0"/>
          <c:showSerName val="0"/>
          <c:showPercent val="0"/>
          <c:showBubbleSize val="0"/>
        </c:dLbls>
        <c:marker val="1"/>
        <c:smooth val="0"/>
        <c:axId val="295928576"/>
        <c:axId val="295926784"/>
      </c:lineChart>
      <c:catAx>
        <c:axId val="2959237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295925248"/>
        <c:crosses val="autoZero"/>
        <c:auto val="1"/>
        <c:lblAlgn val="ctr"/>
        <c:lblOffset val="100"/>
        <c:noMultiLvlLbl val="0"/>
      </c:catAx>
      <c:valAx>
        <c:axId val="29592524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295923712"/>
        <c:crosses val="autoZero"/>
        <c:crossBetween val="between"/>
      </c:valAx>
      <c:valAx>
        <c:axId val="295926784"/>
        <c:scaling>
          <c:orientation val="minMax"/>
        </c:scaling>
        <c:delete val="0"/>
        <c:axPos val="r"/>
        <c:numFmt formatCode="0.0" sourceLinked="1"/>
        <c:majorTickMark val="out"/>
        <c:minorTickMark val="none"/>
        <c:tickLblPos val="nextTo"/>
        <c:crossAx val="295928576"/>
        <c:crosses val="max"/>
        <c:crossBetween val="between"/>
      </c:valAx>
      <c:catAx>
        <c:axId val="295928576"/>
        <c:scaling>
          <c:orientation val="minMax"/>
        </c:scaling>
        <c:delete val="1"/>
        <c:axPos val="b"/>
        <c:numFmt formatCode="General" sourceLinked="1"/>
        <c:majorTickMark val="out"/>
        <c:minorTickMark val="none"/>
        <c:tickLblPos val="nextTo"/>
        <c:crossAx val="295926784"/>
        <c:crosses val="autoZero"/>
        <c:auto val="1"/>
        <c:lblAlgn val="ctr"/>
        <c:lblOffset val="100"/>
        <c:noMultiLvlLbl val="0"/>
      </c:catAx>
      <c:spPr>
        <a:solidFill>
          <a:schemeClr val="bg1"/>
        </a:solidFill>
        <a:ln>
          <a:solidFill>
            <a:sysClr val="window" lastClr="FFFFFF">
              <a:lumMod val="75000"/>
            </a:sysClr>
          </a:solidFill>
        </a:ln>
        <a:effectLst/>
      </c:spPr>
    </c:plotArea>
    <c:legend>
      <c:legendPos val="b"/>
      <c:layout>
        <c:manualLayout>
          <c:xMode val="edge"/>
          <c:yMode val="edge"/>
          <c:x val="6.4211686879823607E-2"/>
          <c:y val="0.88794555035637079"/>
          <c:w val="0.87598676957001098"/>
          <c:h val="8.5593589665679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cap="flat" cmpd="sng" algn="ctr">
      <a:solidFill>
        <a:sysClr val="window" lastClr="FFFFFF">
          <a:lumMod val="75000"/>
        </a:sysClr>
      </a:solidFill>
      <a:prstDash val="solid"/>
      <a:miter lim="800000"/>
    </a:ln>
    <a:effectLst/>
  </c:spPr>
  <c:txPr>
    <a:bodyPr/>
    <a:lstStyle/>
    <a:p>
      <a:pPr>
        <a:defRPr>
          <a:solidFill>
            <a:schemeClr val="dk1"/>
          </a:solidFill>
          <a:latin typeface="GHEA Grapalat" panose="02000506050000020003" pitchFamily="50" charset="0"/>
          <a:ea typeface="+mn-ea"/>
          <a:cs typeface="+mn-cs"/>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4.2318276918803015E-2"/>
          <c:w val="0.89217968048592944"/>
          <c:h val="0.67820434242853045"/>
        </c:manualLayout>
      </c:layout>
      <c:barChart>
        <c:barDir val="col"/>
        <c:grouping val="clustered"/>
        <c:varyColors val="0"/>
        <c:ser>
          <c:idx val="0"/>
          <c:order val="0"/>
          <c:tx>
            <c:strRef>
              <c:f>Sheet1!$B$1</c:f>
              <c:strCache>
                <c:ptCount val="1"/>
                <c:pt idx="0">
                  <c:v>Ծավալը, մլրդ դրամ</c:v>
                </c:pt>
              </c:strCache>
            </c:strRef>
          </c:tx>
          <c:invertIfNegative val="0"/>
          <c:dLbls>
            <c:spPr>
              <a:noFill/>
              <a:ln>
                <a:noFill/>
              </a:ln>
              <a:effectLst/>
            </c:spPr>
            <c:txPr>
              <a:bodyPr rot="-5400000" vert="horz" wrap="square" lIns="38100" tIns="19050" rIns="38100" bIns="19050" anchor="ctr">
                <a:spAutoFit/>
              </a:bodyPr>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5"/>
                <c:pt idx="0">
                  <c:v>2019 9 ամիս</c:v>
                </c:pt>
                <c:pt idx="1">
                  <c:v>2020 9 ամիս </c:v>
                </c:pt>
                <c:pt idx="2">
                  <c:v>2021 9 ամիս</c:v>
                </c:pt>
                <c:pt idx="3">
                  <c:v>2022 9 ամիս</c:v>
                </c:pt>
                <c:pt idx="4">
                  <c:v>2023 9 ամիս</c:v>
                </c:pt>
              </c:strCache>
            </c:strRef>
          </c:cat>
          <c:val>
            <c:numRef>
              <c:f>Sheet1!$B$2:$B$7</c:f>
              <c:numCache>
                <c:formatCode>0.0</c:formatCode>
                <c:ptCount val="5"/>
                <c:pt idx="0">
                  <c:v>981.3793991199999</c:v>
                </c:pt>
                <c:pt idx="1">
                  <c:v>1128.1975591600001</c:v>
                </c:pt>
                <c:pt idx="2">
                  <c:v>1223.52836645</c:v>
                </c:pt>
                <c:pt idx="3">
                  <c:v>1275.4648983900001</c:v>
                </c:pt>
                <c:pt idx="4">
                  <c:v>1401.6549584299996</c:v>
                </c:pt>
              </c:numCache>
            </c:numRef>
          </c:val>
          <c:extLst>
            <c:ext xmlns:c16="http://schemas.microsoft.com/office/drawing/2014/chart" uri="{C3380CC4-5D6E-409C-BE32-E72D297353CC}">
              <c16:uniqueId val="{00000000-CCD5-49BE-8FD3-64CE252DDBFD}"/>
            </c:ext>
          </c:extLst>
        </c:ser>
        <c:dLbls>
          <c:showLegendKey val="0"/>
          <c:showVal val="0"/>
          <c:showCatName val="0"/>
          <c:showSerName val="0"/>
          <c:showPercent val="0"/>
          <c:showBubbleSize val="0"/>
        </c:dLbls>
        <c:gapWidth val="150"/>
        <c:axId val="296445440"/>
        <c:axId val="296446976"/>
      </c:barChart>
      <c:lineChart>
        <c:grouping val="standard"/>
        <c:varyColors val="0"/>
        <c:ser>
          <c:idx val="2"/>
          <c:order val="1"/>
          <c:tx>
            <c:strRef>
              <c:f>Sheet1!$C$1</c:f>
              <c:strCache>
                <c:ptCount val="1"/>
                <c:pt idx="0">
                  <c:v>Աճը, %</c:v>
                </c:pt>
              </c:strCache>
            </c:strRef>
          </c:tx>
          <c:spPr>
            <a:ln>
              <a:solidFill>
                <a:srgbClr val="9BBB59"/>
              </a:solidFill>
            </a:ln>
          </c:spPr>
          <c:marker>
            <c:symbol val="none"/>
          </c:marker>
          <c:dLbls>
            <c:dLbl>
              <c:idx val="4"/>
              <c:layout>
                <c:manualLayout>
                  <c:x val="-7.8870900788709078E-2"/>
                  <c:y val="-0.1058434399117971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D5-49BE-8FD3-64CE252DDBFD}"/>
                </c:ext>
              </c:extLst>
            </c:dLbl>
            <c:dLbl>
              <c:idx val="6"/>
              <c:layout>
                <c:manualLayout>
                  <c:x val="-9.9626400996264006E-2"/>
                  <c:y val="-3.52811466372657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D5-49BE-8FD3-64CE252DDBFD}"/>
                </c:ext>
              </c:extLst>
            </c:dLbl>
            <c:spPr>
              <a:noFill/>
              <a:ln>
                <a:noFill/>
              </a:ln>
              <a:effectLst/>
            </c:spPr>
            <c:txPr>
              <a:bodyPr rot="0" vert="horz" wrap="square" lIns="38100" tIns="19050" rIns="38100" bIns="19050" anchor="ctr">
                <a:spAutoFit/>
              </a:bodyPr>
              <a:lstStyle/>
              <a:p>
                <a:pPr>
                  <a:defRPr sz="1000">
                    <a:solidFill>
                      <a:sysClr val="windowText" lastClr="000000"/>
                    </a:solidFill>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5"/>
                <c:pt idx="0">
                  <c:v>2019 9 ամիս</c:v>
                </c:pt>
                <c:pt idx="1">
                  <c:v>2020 9 ամիս </c:v>
                </c:pt>
                <c:pt idx="2">
                  <c:v>2021 9 ամիս</c:v>
                </c:pt>
                <c:pt idx="3">
                  <c:v>2022 9 ամիս</c:v>
                </c:pt>
                <c:pt idx="4">
                  <c:v>2023 9 ամիս</c:v>
                </c:pt>
              </c:strCache>
            </c:strRef>
          </c:cat>
          <c:val>
            <c:numRef>
              <c:f>Sheet1!$C$2:$C$7</c:f>
              <c:numCache>
                <c:formatCode>0.0</c:formatCode>
                <c:ptCount val="5"/>
                <c:pt idx="0">
                  <c:v>8.9868459437254131</c:v>
                </c:pt>
                <c:pt idx="1">
                  <c:v>14.96038740691435</c:v>
                </c:pt>
                <c:pt idx="2">
                  <c:v>8.4498327900105039</c:v>
                </c:pt>
                <c:pt idx="3">
                  <c:v>4.2448163331669377</c:v>
                </c:pt>
                <c:pt idx="4">
                  <c:v>9.8936521263178037</c:v>
                </c:pt>
              </c:numCache>
            </c:numRef>
          </c:val>
          <c:smooth val="0"/>
          <c:extLst>
            <c:ext xmlns:c16="http://schemas.microsoft.com/office/drawing/2014/chart" uri="{C3380CC4-5D6E-409C-BE32-E72D297353CC}">
              <c16:uniqueId val="{00000003-CCD5-49BE-8FD3-64CE252DDBFD}"/>
            </c:ext>
          </c:extLst>
        </c:ser>
        <c:dLbls>
          <c:showLegendKey val="0"/>
          <c:showVal val="0"/>
          <c:showCatName val="0"/>
          <c:showSerName val="0"/>
          <c:showPercent val="0"/>
          <c:showBubbleSize val="0"/>
        </c:dLbls>
        <c:marker val="1"/>
        <c:smooth val="0"/>
        <c:axId val="296462592"/>
        <c:axId val="296461056"/>
      </c:lineChart>
      <c:catAx>
        <c:axId val="296445440"/>
        <c:scaling>
          <c:orientation val="minMax"/>
        </c:scaling>
        <c:delete val="0"/>
        <c:axPos val="b"/>
        <c:numFmt formatCode="General" sourceLinked="0"/>
        <c:majorTickMark val="in"/>
        <c:minorTickMark val="in"/>
        <c:tickLblPos val="nextTo"/>
        <c:spPr>
          <a:ln/>
        </c:spPr>
        <c:txPr>
          <a:bodyPr rot="-5400000" vert="horz" anchor="t" anchorCtr="1"/>
          <a:lstStyle/>
          <a:p>
            <a:pPr>
              <a:defRPr sz="600" b="0" i="0" u="none" strike="noStrike" baseline="0">
                <a:solidFill>
                  <a:srgbClr val="000000"/>
                </a:solidFill>
                <a:latin typeface="GHEA Grapalat"/>
                <a:ea typeface="GHEA Grapalat"/>
                <a:cs typeface="GHEA Grapalat"/>
              </a:defRPr>
            </a:pPr>
            <a:endParaRPr lang="en-US"/>
          </a:p>
        </c:txPr>
        <c:crossAx val="296446976"/>
        <c:crosses val="autoZero"/>
        <c:auto val="1"/>
        <c:lblAlgn val="ctr"/>
        <c:lblOffset val="100"/>
        <c:tickLblSkip val="1"/>
        <c:noMultiLvlLbl val="0"/>
      </c:catAx>
      <c:valAx>
        <c:axId val="296446976"/>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445440"/>
        <c:crossesAt val="1"/>
        <c:crossBetween val="between"/>
      </c:valAx>
      <c:valAx>
        <c:axId val="296461056"/>
        <c:scaling>
          <c:orientation val="minMax"/>
        </c:scaling>
        <c:delete val="0"/>
        <c:axPos val="r"/>
        <c:numFmt formatCode="0.0" sourceLinked="1"/>
        <c:majorTickMark val="out"/>
        <c:minorTickMark val="none"/>
        <c:tickLblPos val="nextTo"/>
        <c:crossAx val="296462592"/>
        <c:crosses val="max"/>
        <c:crossBetween val="between"/>
      </c:valAx>
      <c:catAx>
        <c:axId val="296462592"/>
        <c:scaling>
          <c:orientation val="minMax"/>
        </c:scaling>
        <c:delete val="1"/>
        <c:axPos val="b"/>
        <c:numFmt formatCode="General" sourceLinked="1"/>
        <c:majorTickMark val="out"/>
        <c:minorTickMark val="none"/>
        <c:tickLblPos val="nextTo"/>
        <c:crossAx val="29646105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5.1009457478459344E-3"/>
          <c:y val="0.89607294663388315"/>
          <c:w val="0.95037756202804746"/>
          <c:h val="0.10392721810095282"/>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solidFill>
        <a:sysClr val="window" lastClr="FFFFFF">
          <a:lumMod val="75000"/>
        </a:sysClr>
      </a:solidFill>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9790116441631E-2"/>
          <c:y val="6.8779136896752302E-2"/>
          <c:w val="0.89217968048592944"/>
          <c:h val="0.65174348245058111"/>
        </c:manualLayout>
      </c:layout>
      <c:barChart>
        <c:barDir val="col"/>
        <c:grouping val="clustered"/>
        <c:varyColors val="0"/>
        <c:ser>
          <c:idx val="0"/>
          <c:order val="0"/>
          <c:tx>
            <c:strRef>
              <c:f>Sheet1!$B$1</c:f>
              <c:strCache>
                <c:ptCount val="1"/>
                <c:pt idx="0">
                  <c:v>Ծավալը, մլրդ դրամ</c:v>
                </c:pt>
              </c:strCache>
            </c:strRef>
          </c:tx>
          <c:invertIfNegative val="0"/>
          <c:dLbls>
            <c:spPr>
              <a:noFill/>
              <a:ln>
                <a:noFill/>
              </a:ln>
              <a:effectLst/>
            </c:spPr>
            <c:txPr>
              <a:bodyPr rot="-5400000" vert="horz" wrap="square" lIns="38100" tIns="19050" rIns="38100" bIns="19050" anchor="ctr">
                <a:spAutoFit/>
              </a:bodyPr>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5"/>
                <c:pt idx="0">
                  <c:v>2019 9 ամիս</c:v>
                </c:pt>
                <c:pt idx="1">
                  <c:v>2020 9 ամիս</c:v>
                </c:pt>
                <c:pt idx="2">
                  <c:v>2021 9 ամիս</c:v>
                </c:pt>
                <c:pt idx="3">
                  <c:v>2022 9 ամիս</c:v>
                </c:pt>
                <c:pt idx="4">
                  <c:v>2023 9 ամիս</c:v>
                </c:pt>
              </c:strCache>
            </c:strRef>
          </c:cat>
          <c:val>
            <c:numRef>
              <c:f>Sheet1!$B$2:$B$7</c:f>
              <c:numCache>
                <c:formatCode>0.0</c:formatCode>
                <c:ptCount val="5"/>
                <c:pt idx="0">
                  <c:v>72.093562820000002</c:v>
                </c:pt>
                <c:pt idx="1">
                  <c:v>103.04214164999998</c:v>
                </c:pt>
                <c:pt idx="2">
                  <c:v>126.55085021999997</c:v>
                </c:pt>
                <c:pt idx="3">
                  <c:v>178.95553827000001</c:v>
                </c:pt>
                <c:pt idx="4">
                  <c:v>238.16984549999998</c:v>
                </c:pt>
              </c:numCache>
            </c:numRef>
          </c:val>
          <c:extLst>
            <c:ext xmlns:c16="http://schemas.microsoft.com/office/drawing/2014/chart" uri="{C3380CC4-5D6E-409C-BE32-E72D297353CC}">
              <c16:uniqueId val="{00000000-7890-4E34-A267-C7528EDA006D}"/>
            </c:ext>
          </c:extLst>
        </c:ser>
        <c:dLbls>
          <c:showLegendKey val="0"/>
          <c:showVal val="0"/>
          <c:showCatName val="0"/>
          <c:showSerName val="0"/>
          <c:showPercent val="0"/>
          <c:showBubbleSize val="0"/>
        </c:dLbls>
        <c:gapWidth val="150"/>
        <c:axId val="296659968"/>
        <c:axId val="296661760"/>
      </c:barChart>
      <c:lineChart>
        <c:grouping val="standard"/>
        <c:varyColors val="0"/>
        <c:ser>
          <c:idx val="2"/>
          <c:order val="1"/>
          <c:tx>
            <c:strRef>
              <c:f>Sheet1!$C$1</c:f>
              <c:strCache>
                <c:ptCount val="1"/>
                <c:pt idx="0">
                  <c:v>աճը, %</c:v>
                </c:pt>
              </c:strCache>
            </c:strRef>
          </c:tx>
          <c:spPr>
            <a:ln>
              <a:solidFill>
                <a:srgbClr val="70AD47"/>
              </a:solidFill>
            </a:ln>
          </c:spPr>
          <c:marker>
            <c:symbol val="none"/>
          </c:marker>
          <c:dLbls>
            <c:dLbl>
              <c:idx val="0"/>
              <c:layout>
                <c:manualLayout>
                  <c:x val="-0.10277110442141184"/>
                  <c:y val="-0.141289880110080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90-4E34-A267-C7528EDA006D}"/>
                </c:ext>
              </c:extLst>
            </c:dLbl>
            <c:dLbl>
              <c:idx val="6"/>
              <c:layout>
                <c:manualLayout>
                  <c:x val="-0.12930676629306781"/>
                  <c:y val="-0.114829020132130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90-4E34-A267-C7528EDA006D}"/>
                </c:ext>
              </c:extLst>
            </c:dLbl>
            <c:dLbl>
              <c:idx val="7"/>
              <c:layout>
                <c:manualLayout>
                  <c:x val="-9.257999039036699E-2"/>
                  <c:y val="-0.163340596758371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90-4E34-A267-C7528EDA006D}"/>
                </c:ext>
              </c:extLst>
            </c:dLbl>
            <c:spPr>
              <a:noFill/>
              <a:ln>
                <a:noFill/>
              </a:ln>
              <a:effectLst/>
            </c:spPr>
            <c:txPr>
              <a:bodyPr wrap="square" lIns="38100" tIns="19050" rIns="38100" bIns="19050" anchor="ctr">
                <a:spAutoFit/>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5"/>
                <c:pt idx="0">
                  <c:v>2019 9 ամիս</c:v>
                </c:pt>
                <c:pt idx="1">
                  <c:v>2020 9 ամիս</c:v>
                </c:pt>
                <c:pt idx="2">
                  <c:v>2021 9 ամիս</c:v>
                </c:pt>
                <c:pt idx="3">
                  <c:v>2022 9 ամիս</c:v>
                </c:pt>
                <c:pt idx="4">
                  <c:v>2023 9 ամիս</c:v>
                </c:pt>
              </c:strCache>
            </c:strRef>
          </c:cat>
          <c:val>
            <c:numRef>
              <c:f>Sheet1!$C$2:$C$7</c:f>
              <c:numCache>
                <c:formatCode>0.0</c:formatCode>
                <c:ptCount val="5"/>
                <c:pt idx="0">
                  <c:v>16.078339814801296</c:v>
                </c:pt>
                <c:pt idx="1">
                  <c:v>42.928352573267887</c:v>
                </c:pt>
                <c:pt idx="2">
                  <c:v>22.81465446423978</c:v>
                </c:pt>
                <c:pt idx="3">
                  <c:v>41.409984965646686</c:v>
                </c:pt>
                <c:pt idx="4">
                  <c:v>33.088837485800582</c:v>
                </c:pt>
              </c:numCache>
            </c:numRef>
          </c:val>
          <c:smooth val="0"/>
          <c:extLst>
            <c:ext xmlns:c16="http://schemas.microsoft.com/office/drawing/2014/chart" uri="{C3380CC4-5D6E-409C-BE32-E72D297353CC}">
              <c16:uniqueId val="{00000004-7890-4E34-A267-C7528EDA006D}"/>
            </c:ext>
          </c:extLst>
        </c:ser>
        <c:dLbls>
          <c:showLegendKey val="0"/>
          <c:showVal val="0"/>
          <c:showCatName val="0"/>
          <c:showSerName val="0"/>
          <c:showPercent val="0"/>
          <c:showBubbleSize val="0"/>
        </c:dLbls>
        <c:marker val="1"/>
        <c:smooth val="0"/>
        <c:axId val="297074688"/>
        <c:axId val="296663296"/>
      </c:lineChart>
      <c:catAx>
        <c:axId val="296659968"/>
        <c:scaling>
          <c:orientation val="minMax"/>
        </c:scaling>
        <c:delete val="0"/>
        <c:axPos val="b"/>
        <c:numFmt formatCode="General" sourceLinked="0"/>
        <c:majorTickMark val="in"/>
        <c:minorTickMark val="in"/>
        <c:tickLblPos val="nextTo"/>
        <c:spPr>
          <a:ln/>
        </c:spPr>
        <c:txPr>
          <a:bodyPr rot="-5400000" vert="horz" anchor="t" anchorCtr="1"/>
          <a:lstStyle/>
          <a:p>
            <a:pPr>
              <a:defRPr sz="600" b="0" i="0" u="none" strike="noStrike" baseline="0">
                <a:solidFill>
                  <a:srgbClr val="000000"/>
                </a:solidFill>
                <a:latin typeface="GHEA Grapalat"/>
                <a:ea typeface="GHEA Grapalat"/>
                <a:cs typeface="GHEA Grapalat"/>
              </a:defRPr>
            </a:pPr>
            <a:endParaRPr lang="en-US"/>
          </a:p>
        </c:txPr>
        <c:crossAx val="296661760"/>
        <c:crosses val="autoZero"/>
        <c:auto val="1"/>
        <c:lblAlgn val="ctr"/>
        <c:lblOffset val="100"/>
        <c:noMultiLvlLbl val="0"/>
      </c:catAx>
      <c:valAx>
        <c:axId val="296661760"/>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659968"/>
        <c:crossesAt val="1"/>
        <c:crossBetween val="between"/>
      </c:valAx>
      <c:valAx>
        <c:axId val="296663296"/>
        <c:scaling>
          <c:orientation val="minMax"/>
        </c:scaling>
        <c:delete val="0"/>
        <c:axPos val="r"/>
        <c:numFmt formatCode="0.0" sourceLinked="1"/>
        <c:majorTickMark val="out"/>
        <c:minorTickMark val="none"/>
        <c:tickLblPos val="nextTo"/>
        <c:crossAx val="297074688"/>
        <c:crosses val="max"/>
        <c:crossBetween val="between"/>
      </c:valAx>
      <c:catAx>
        <c:axId val="297074688"/>
        <c:scaling>
          <c:orientation val="minMax"/>
        </c:scaling>
        <c:delete val="1"/>
        <c:axPos val="b"/>
        <c:numFmt formatCode="General" sourceLinked="1"/>
        <c:majorTickMark val="out"/>
        <c:minorTickMark val="none"/>
        <c:tickLblPos val="nextTo"/>
        <c:crossAx val="296663296"/>
        <c:crosses val="autoZero"/>
        <c:auto val="1"/>
        <c:lblAlgn val="ctr"/>
        <c:lblOffset val="100"/>
        <c:noMultiLvlLbl val="0"/>
      </c:catAx>
      <c:spPr>
        <a:ln w="6350">
          <a:solidFill>
            <a:sysClr val="window" lastClr="FFFFFF">
              <a:lumMod val="75000"/>
            </a:sysClr>
          </a:solidFill>
        </a:ln>
      </c:spPr>
    </c:plotArea>
    <c:legend>
      <c:legendPos val="r"/>
      <c:layout>
        <c:manualLayout>
          <c:xMode val="edge"/>
          <c:yMode val="edge"/>
          <c:x val="8.7085764764841284E-2"/>
          <c:y val="0.89607278189904715"/>
          <c:w val="0.82365704286964125"/>
          <c:h val="0.10392721810095282"/>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solidFill>
        <a:sysClr val="window" lastClr="FFFFFF">
          <a:lumMod val="75000"/>
        </a:sysClr>
      </a:solidFill>
    </a:ln>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Sheet1!$C$1</c:f>
              <c:strCache>
                <c:ptCount val="1"/>
                <c:pt idx="0">
                  <c:v>ԱՄՆ</c:v>
                </c:pt>
              </c:strCache>
            </c:strRef>
          </c:tx>
          <c:spPr>
            <a:ln w="28575" cap="rnd">
              <a:solidFill>
                <a:schemeClr val="tx2"/>
              </a:solidFill>
              <a:round/>
            </a:ln>
            <a:effectLst/>
          </c:spPr>
          <c:marker>
            <c:symbol val="none"/>
          </c:marker>
          <c:val>
            <c:numRef>
              <c:f>Sheet1!$C$2:$C$67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0-47DD-40F8-96D3-4AC69F2B97C7}"/>
            </c:ext>
          </c:extLst>
        </c:ser>
        <c:ser>
          <c:idx val="1"/>
          <c:order val="1"/>
          <c:tx>
            <c:strRef>
              <c:f>Sheet1!$D$1</c:f>
              <c:strCache>
                <c:ptCount val="1"/>
                <c:pt idx="0">
                  <c:v>ԵԳ</c:v>
                </c:pt>
              </c:strCache>
            </c:strRef>
          </c:tx>
          <c:spPr>
            <a:ln w="28575" cap="rnd">
              <a:solidFill>
                <a:schemeClr val="accent1"/>
              </a:solidFill>
              <a:round/>
            </a:ln>
            <a:effectLst/>
          </c:spPr>
          <c:marker>
            <c:symbol val="none"/>
          </c:marker>
          <c:val>
            <c:numRef>
              <c:f>Sheet1!$D$2:$D$67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1-47DD-40F8-96D3-4AC69F2B97C7}"/>
            </c:ext>
          </c:extLst>
        </c:ser>
        <c:ser>
          <c:idx val="2"/>
          <c:order val="2"/>
          <c:tx>
            <c:strRef>
              <c:f>Sheet1!$E$1</c:f>
              <c:strCache>
                <c:ptCount val="1"/>
                <c:pt idx="0">
                  <c:v>Չինաստան</c:v>
                </c:pt>
              </c:strCache>
            </c:strRef>
          </c:tx>
          <c:spPr>
            <a:ln w="28575" cap="rnd">
              <a:solidFill>
                <a:schemeClr val="bg1">
                  <a:lumMod val="65000"/>
                </a:schemeClr>
              </a:solidFill>
              <a:round/>
            </a:ln>
            <a:effectLst/>
          </c:spPr>
          <c:marker>
            <c:symbol val="none"/>
          </c:marker>
          <c:val>
            <c:numRef>
              <c:f>Sheet1!$E$2:$E$67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2-47DD-40F8-96D3-4AC69F2B97C7}"/>
            </c:ext>
          </c:extLst>
        </c:ser>
        <c:ser>
          <c:idx val="3"/>
          <c:order val="3"/>
          <c:tx>
            <c:strRef>
              <c:f>Sheet1!$F$1</c:f>
              <c:strCache>
                <c:ptCount val="1"/>
                <c:pt idx="0">
                  <c:v>ՌԴ</c:v>
                </c:pt>
              </c:strCache>
            </c:strRef>
          </c:tx>
          <c:spPr>
            <a:ln w="28575" cap="rnd">
              <a:solidFill>
                <a:schemeClr val="accent6">
                  <a:lumMod val="60000"/>
                  <a:lumOff val="40000"/>
                </a:schemeClr>
              </a:solidFill>
              <a:round/>
            </a:ln>
            <a:effectLst/>
          </c:spPr>
          <c:marker>
            <c:symbol val="none"/>
          </c:marker>
          <c:val>
            <c:numRef>
              <c:f>Sheet1!$F$2:$F$67</c:f>
              <c:numCache>
                <c:formatCode>General</c:formatCode>
                <c:ptCount val="54"/>
              </c:numCache>
            </c:numRef>
          </c:val>
          <c:smooth val="0"/>
          <c:extLst>
            <c:ext xmlns:c15="http://schemas.microsoft.com/office/drawing/2012/chart" uri="{02D57815-91ED-43cb-92C2-25804820EDAC}">
              <c15:filteredCategoryTitle>
                <c15:cat>
                  <c:multiLvlStrRef>
                    <c:extLst xmlns:c16="http://schemas.microsoft.com/office/drawing/2014/chart">
                      <c:ext uri="{02D57815-91ED-43cb-92C2-25804820EDAC}">
                        <c15:formulaRef>
                          <c15:sqref>Sheet1!$A$2:$B$67</c15:sqref>
                        </c15:formulaRef>
                      </c:ext>
                    </c:extLst>
                  </c:multiLvlStrRef>
                </c15:cat>
              </c15:filteredCategoryTitle>
            </c:ext>
            <c:ext xmlns:c16="http://schemas.microsoft.com/office/drawing/2014/chart" uri="{C3380CC4-5D6E-409C-BE32-E72D297353CC}">
              <c16:uniqueId val="{00000003-47DD-40F8-96D3-4AC69F2B97C7}"/>
            </c:ext>
          </c:extLst>
        </c:ser>
        <c:dLbls>
          <c:showLegendKey val="0"/>
          <c:showVal val="0"/>
          <c:showCatName val="0"/>
          <c:showSerName val="0"/>
          <c:showPercent val="0"/>
          <c:showBubbleSize val="0"/>
        </c:dLbls>
        <c:smooth val="0"/>
        <c:axId val="-1138602080"/>
        <c:axId val="-1138601536"/>
      </c:lineChart>
      <c:catAx>
        <c:axId val="-1138602080"/>
        <c:scaling>
          <c:orientation val="minMax"/>
        </c:scaling>
        <c:delete val="1"/>
        <c:axPos val="b"/>
        <c:numFmt formatCode="General" sourceLinked="1"/>
        <c:majorTickMark val="none"/>
        <c:minorTickMark val="none"/>
        <c:tickLblPos val="low"/>
        <c:crossAx val="-1138601536"/>
        <c:crosses val="autoZero"/>
        <c:auto val="1"/>
        <c:lblAlgn val="ctr"/>
        <c:lblOffset val="100"/>
        <c:noMultiLvlLbl val="0"/>
      </c:catAx>
      <c:valAx>
        <c:axId val="-1138601536"/>
        <c:scaling>
          <c:orientation val="minMax"/>
          <c:max val="21"/>
        </c:scaling>
        <c:delete val="1"/>
        <c:axPos val="l"/>
        <c:numFmt formatCode="General" sourceLinked="1"/>
        <c:majorTickMark val="none"/>
        <c:minorTickMark val="none"/>
        <c:tickLblPos val="nextTo"/>
        <c:crossAx val="-1138602080"/>
        <c:crosses val="autoZero"/>
        <c:crossBetween val="between"/>
      </c:valAx>
      <c:spPr>
        <a:noFill/>
        <a:ln w="25400">
          <a:noFill/>
        </a:ln>
      </c:spPr>
    </c:plotArea>
    <c:legend>
      <c:legendPos val="b"/>
      <c:layout>
        <c:manualLayout>
          <c:xMode val="edge"/>
          <c:yMode val="edge"/>
          <c:x val="5.2930199264204017E-2"/>
          <c:y val="0.20734332189667515"/>
          <c:w val="0.9237377436699904"/>
          <c:h val="0.60456890380865402"/>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47348999086713E-2"/>
          <c:y val="3.2783517108681708E-2"/>
          <c:w val="0.89217968048592944"/>
          <c:h val="0.61646182448347797"/>
        </c:manualLayout>
      </c:layout>
      <c:barChart>
        <c:barDir val="col"/>
        <c:grouping val="clustered"/>
        <c:varyColors val="0"/>
        <c:ser>
          <c:idx val="0"/>
          <c:order val="0"/>
          <c:tx>
            <c:strRef>
              <c:f>Sheet1!$C$1</c:f>
              <c:strCache>
                <c:ptCount val="1"/>
                <c:pt idx="0">
                  <c:v>եկամուտների ազդակ</c:v>
                </c:pt>
              </c:strCache>
            </c:strRef>
          </c:tx>
          <c:spPr>
            <a:solidFill>
              <a:srgbClr val="5B9BD5">
                <a:lumMod val="75000"/>
              </a:srgbClr>
            </a:solidFill>
          </c:spPr>
          <c:invertIfNegative val="0"/>
          <c:cat>
            <c:multiLvlStrRef>
              <c:f>Sheet1!$A$22:$B$40</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Sheet1!$C$2:$C$40</c:f>
              <c:numCache>
                <c:formatCode>0.0</c:formatCode>
                <c:ptCount val="19"/>
                <c:pt idx="0">
                  <c:v>-0.29605774007373481</c:v>
                </c:pt>
                <c:pt idx="1">
                  <c:v>-1.4946169339765136</c:v>
                </c:pt>
                <c:pt idx="2">
                  <c:v>-1.5711012122805816</c:v>
                </c:pt>
                <c:pt idx="3">
                  <c:v>-1.1516344514139831</c:v>
                </c:pt>
                <c:pt idx="4">
                  <c:v>-1.1385808713108454</c:v>
                </c:pt>
                <c:pt idx="5">
                  <c:v>-0.40457736245829973</c:v>
                </c:pt>
                <c:pt idx="6">
                  <c:v>0.34461098379375399</c:v>
                </c:pt>
                <c:pt idx="7">
                  <c:v>0.59026098941645833</c:v>
                </c:pt>
                <c:pt idx="8">
                  <c:v>0.92220339210940028</c:v>
                </c:pt>
                <c:pt idx="9">
                  <c:v>0.57100279077189198</c:v>
                </c:pt>
                <c:pt idx="10">
                  <c:v>-0.2118798057696962</c:v>
                </c:pt>
                <c:pt idx="11">
                  <c:v>-0.42252341091084006</c:v>
                </c:pt>
                <c:pt idx="12">
                  <c:v>-2.8642843304627683</c:v>
                </c:pt>
                <c:pt idx="13">
                  <c:v>-2.1982807046452733</c:v>
                </c:pt>
                <c:pt idx="14">
                  <c:v>-1.1015651988449022</c:v>
                </c:pt>
                <c:pt idx="15">
                  <c:v>-0.19659054856717645</c:v>
                </c:pt>
                <c:pt idx="16">
                  <c:v>1.983212338212047</c:v>
                </c:pt>
                <c:pt idx="17">
                  <c:v>-0.42845383896333084</c:v>
                </c:pt>
                <c:pt idx="18">
                  <c:v>-0.24501987894186089</c:v>
                </c:pt>
              </c:numCache>
            </c:numRef>
          </c:val>
          <c:extLst>
            <c:ext xmlns:c16="http://schemas.microsoft.com/office/drawing/2014/chart" uri="{C3380CC4-5D6E-409C-BE32-E72D297353CC}">
              <c16:uniqueId val="{00000000-C131-41FE-A585-1A1C432BF71C}"/>
            </c:ext>
          </c:extLst>
        </c:ser>
        <c:ser>
          <c:idx val="2"/>
          <c:order val="1"/>
          <c:tx>
            <c:strRef>
              <c:f>Sheet1!$D$1</c:f>
              <c:strCache>
                <c:ptCount val="1"/>
                <c:pt idx="0">
                  <c:v>ծախսերի ազդակ</c:v>
                </c:pt>
              </c:strCache>
            </c:strRef>
          </c:tx>
          <c:spPr>
            <a:pattFill prst="pct80">
              <a:fgClr>
                <a:srgbClr val="4472C4">
                  <a:lumMod val="60000"/>
                  <a:lumOff val="40000"/>
                </a:srgbClr>
              </a:fgClr>
              <a:bgClr>
                <a:sysClr val="window" lastClr="FFFFFF"/>
              </a:bgClr>
            </a:pattFill>
          </c:spPr>
          <c:invertIfNegative val="0"/>
          <c:cat>
            <c:multiLvlStrRef>
              <c:f>Sheet1!$A$22:$B$40</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Sheet1!$D$2:$D$40</c:f>
              <c:numCache>
                <c:formatCode>0.0</c:formatCode>
                <c:ptCount val="19"/>
                <c:pt idx="0">
                  <c:v>-1.5359557730919884</c:v>
                </c:pt>
                <c:pt idx="1">
                  <c:v>-0.9820469054239569</c:v>
                </c:pt>
                <c:pt idx="2">
                  <c:v>0.42722729293169104</c:v>
                </c:pt>
                <c:pt idx="3">
                  <c:v>0.30863659587470532</c:v>
                </c:pt>
                <c:pt idx="4">
                  <c:v>1.9882484317087521</c:v>
                </c:pt>
                <c:pt idx="5">
                  <c:v>3.7183627499969356</c:v>
                </c:pt>
                <c:pt idx="6">
                  <c:v>2.803311877197094</c:v>
                </c:pt>
                <c:pt idx="7">
                  <c:v>3.2369617476986612</c:v>
                </c:pt>
                <c:pt idx="8">
                  <c:v>1.2333518944010271</c:v>
                </c:pt>
                <c:pt idx="9">
                  <c:v>-0.72921803529476659</c:v>
                </c:pt>
                <c:pt idx="10">
                  <c:v>-0.74916953269317743</c:v>
                </c:pt>
                <c:pt idx="11">
                  <c:v>-0.87854066795066688</c:v>
                </c:pt>
                <c:pt idx="12">
                  <c:v>-1.8579878678309636</c:v>
                </c:pt>
                <c:pt idx="13">
                  <c:v>-2.0750859354628317</c:v>
                </c:pt>
                <c:pt idx="14">
                  <c:v>-1.6540679553137185</c:v>
                </c:pt>
                <c:pt idx="15">
                  <c:v>-1.9036386268650149</c:v>
                </c:pt>
                <c:pt idx="16">
                  <c:v>-1.8341954869786687</c:v>
                </c:pt>
                <c:pt idx="17">
                  <c:v>-6.6263429413792707E-2</c:v>
                </c:pt>
                <c:pt idx="18">
                  <c:v>-0.14999932206502473</c:v>
                </c:pt>
              </c:numCache>
            </c:numRef>
          </c:val>
          <c:extLst>
            <c:ext xmlns:c16="http://schemas.microsoft.com/office/drawing/2014/chart" uri="{C3380CC4-5D6E-409C-BE32-E72D297353CC}">
              <c16:uniqueId val="{00000001-C131-41FE-A585-1A1C432BF71C}"/>
            </c:ext>
          </c:extLst>
        </c:ser>
        <c:dLbls>
          <c:showLegendKey val="0"/>
          <c:showVal val="0"/>
          <c:showCatName val="0"/>
          <c:showSerName val="0"/>
          <c:showPercent val="0"/>
          <c:showBubbleSize val="0"/>
        </c:dLbls>
        <c:gapWidth val="150"/>
        <c:axId val="296855424"/>
        <c:axId val="296856960"/>
      </c:barChart>
      <c:lineChart>
        <c:grouping val="standard"/>
        <c:varyColors val="0"/>
        <c:ser>
          <c:idx val="1"/>
          <c:order val="2"/>
          <c:tx>
            <c:strRef>
              <c:f>Sheet1!$E$1</c:f>
              <c:strCache>
                <c:ptCount val="1"/>
                <c:pt idx="0">
                  <c:v>հարկաբյուջետային ազդակ</c:v>
                </c:pt>
              </c:strCache>
            </c:strRef>
          </c:tx>
          <c:spPr>
            <a:ln>
              <a:solidFill>
                <a:srgbClr val="70AD47"/>
              </a:solidFill>
            </a:ln>
          </c:spPr>
          <c:marker>
            <c:spPr>
              <a:solidFill>
                <a:srgbClr val="70AD47"/>
              </a:solidFill>
              <a:ln>
                <a:solidFill>
                  <a:srgbClr val="70AD47"/>
                </a:solidFill>
              </a:ln>
            </c:spPr>
          </c:marker>
          <c:dLbls>
            <c:dLbl>
              <c:idx val="1"/>
              <c:layout>
                <c:manualLayout>
                  <c:x val="-3.7986237297261E-2"/>
                  <c:y val="-4.2696629213483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31-41FE-A585-1A1C432BF71C}"/>
                </c:ext>
              </c:extLst>
            </c:dLbl>
            <c:dLbl>
              <c:idx val="2"/>
              <c:layout>
                <c:manualLayout>
                  <c:x val="-3.3418803418803419E-2"/>
                  <c:y val="-4.2696629213483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31-41FE-A585-1A1C432BF71C}"/>
                </c:ext>
              </c:extLst>
            </c:dLbl>
            <c:dLbl>
              <c:idx val="3"/>
              <c:layout>
                <c:manualLayout>
                  <c:x val="-2.7773682687085882E-2"/>
                  <c:y val="-4.9575925992433295E-2"/>
                </c:manualLayout>
              </c:layout>
              <c:spPr>
                <a:noFill/>
                <a:ln>
                  <a:noFill/>
                </a:ln>
                <a:effectLst/>
              </c:spPr>
              <c:txPr>
                <a:bodyPr wrap="square" lIns="38100" tIns="19050" rIns="38100" bIns="19050" anchor="ctr">
                  <a:noAutofit/>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5.8640668813862422E-2"/>
                      <c:h val="7.9706569203656583E-2"/>
                    </c:manualLayout>
                  </c15:layout>
                </c:ext>
                <c:ext xmlns:c16="http://schemas.microsoft.com/office/drawing/2014/chart" uri="{C3380CC4-5D6E-409C-BE32-E72D297353CC}">
                  <c16:uniqueId val="{00000004-C131-41FE-A585-1A1C432BF71C}"/>
                </c:ext>
              </c:extLst>
            </c:dLbl>
            <c:dLbl>
              <c:idx val="4"/>
              <c:layout>
                <c:manualLayout>
                  <c:x val="-3.1842990779998651E-2"/>
                  <c:y val="-4.2696629213483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31-41FE-A585-1A1C432BF71C}"/>
                </c:ext>
              </c:extLst>
            </c:dLbl>
            <c:dLbl>
              <c:idx val="8"/>
              <c:layout>
                <c:manualLayout>
                  <c:x val="-3.7047298634474569E-2"/>
                  <c:y val="4.89021043000914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31-41FE-A585-1A1C432BF71C}"/>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Sheet1!$A$22:$B$40</c:f>
              <c:multiLvlStrCache>
                <c:ptCount val="1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lvl>
                <c:lvl>
                  <c:pt idx="0">
                    <c:v>2019</c:v>
                  </c:pt>
                  <c:pt idx="4">
                    <c:v>2020</c:v>
                  </c:pt>
                  <c:pt idx="8">
                    <c:v>2021</c:v>
                  </c:pt>
                  <c:pt idx="12">
                    <c:v>2022</c:v>
                  </c:pt>
                  <c:pt idx="16">
                    <c:v>2023</c:v>
                  </c:pt>
                </c:lvl>
              </c:multiLvlStrCache>
            </c:multiLvlStrRef>
          </c:cat>
          <c:val>
            <c:numRef>
              <c:f>Sheet1!$E$2:$E$40</c:f>
              <c:numCache>
                <c:formatCode>0.0</c:formatCode>
                <c:ptCount val="19"/>
                <c:pt idx="0">
                  <c:v>-1.8320135131657231</c:v>
                </c:pt>
                <c:pt idx="1">
                  <c:v>-2.4766638394004703</c:v>
                </c:pt>
                <c:pt idx="2">
                  <c:v>-1.1438739193488905</c:v>
                </c:pt>
                <c:pt idx="3">
                  <c:v>-0.84299785553927786</c:v>
                </c:pt>
                <c:pt idx="4">
                  <c:v>0.8496675603979067</c:v>
                </c:pt>
                <c:pt idx="5">
                  <c:v>3.3137853875386361</c:v>
                </c:pt>
                <c:pt idx="6">
                  <c:v>3.1479228609908478</c:v>
                </c:pt>
                <c:pt idx="7">
                  <c:v>3.8272227371151195</c:v>
                </c:pt>
                <c:pt idx="8">
                  <c:v>2.1555552865104275</c:v>
                </c:pt>
                <c:pt idx="9">
                  <c:v>-0.15821524452287461</c:v>
                </c:pt>
                <c:pt idx="10">
                  <c:v>-0.96104933846287366</c:v>
                </c:pt>
                <c:pt idx="11">
                  <c:v>-1.3010640788615069</c:v>
                </c:pt>
                <c:pt idx="12">
                  <c:v>-4.7222721982937319</c:v>
                </c:pt>
                <c:pt idx="13">
                  <c:v>-4.2733666401081045</c:v>
                </c:pt>
                <c:pt idx="14">
                  <c:v>-2.7556331541586205</c:v>
                </c:pt>
                <c:pt idx="15">
                  <c:v>-2.1002291754321916</c:v>
                </c:pt>
                <c:pt idx="16">
                  <c:v>0.14901685123337827</c:v>
                </c:pt>
                <c:pt idx="17">
                  <c:v>-0.49471726837712354</c:v>
                </c:pt>
                <c:pt idx="18">
                  <c:v>-0.39501920100688559</c:v>
                </c:pt>
              </c:numCache>
            </c:numRef>
          </c:val>
          <c:smooth val="0"/>
          <c:extLst>
            <c:ext xmlns:c16="http://schemas.microsoft.com/office/drawing/2014/chart" uri="{C3380CC4-5D6E-409C-BE32-E72D297353CC}">
              <c16:uniqueId val="{00000007-C131-41FE-A585-1A1C432BF71C}"/>
            </c:ext>
          </c:extLst>
        </c:ser>
        <c:dLbls>
          <c:showLegendKey val="0"/>
          <c:showVal val="0"/>
          <c:showCatName val="0"/>
          <c:showSerName val="0"/>
          <c:showPercent val="0"/>
          <c:showBubbleSize val="0"/>
        </c:dLbls>
        <c:marker val="1"/>
        <c:smooth val="0"/>
        <c:axId val="296855424"/>
        <c:axId val="296856960"/>
      </c:lineChart>
      <c:catAx>
        <c:axId val="296855424"/>
        <c:scaling>
          <c:orientation val="minMax"/>
        </c:scaling>
        <c:delete val="0"/>
        <c:axPos val="b"/>
        <c:numFmt formatCode="General" sourceLinked="0"/>
        <c:majorTickMark val="none"/>
        <c:minorTickMark val="none"/>
        <c:tickLblPos val="low"/>
        <c:txPr>
          <a:bodyPr rot="0" vert="horz"/>
          <a:lstStyle/>
          <a:p>
            <a:pPr>
              <a:defRPr sz="900" b="0" i="0" u="none" strike="noStrike" baseline="0">
                <a:solidFill>
                  <a:srgbClr val="000000"/>
                </a:solidFill>
                <a:latin typeface="GHEA Grapalat"/>
                <a:ea typeface="GHEA Grapalat"/>
                <a:cs typeface="GHEA Grapalat"/>
              </a:defRPr>
            </a:pPr>
            <a:endParaRPr lang="en-US"/>
          </a:p>
        </c:txPr>
        <c:crossAx val="296856960"/>
        <c:crosses val="autoZero"/>
        <c:auto val="1"/>
        <c:lblAlgn val="ctr"/>
        <c:lblOffset val="100"/>
        <c:tickLblSkip val="1"/>
        <c:noMultiLvlLbl val="0"/>
      </c:catAx>
      <c:valAx>
        <c:axId val="296856960"/>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96855424"/>
        <c:crosses val="autoZero"/>
        <c:crossBetween val="between"/>
      </c:valAx>
      <c:spPr>
        <a:ln w="9525">
          <a:solidFill>
            <a:sysClr val="window" lastClr="FFFFFF">
              <a:lumMod val="75000"/>
            </a:sysClr>
          </a:solidFill>
        </a:ln>
      </c:spPr>
    </c:plotArea>
    <c:legend>
      <c:legendPos val="r"/>
      <c:layout>
        <c:manualLayout>
          <c:xMode val="edge"/>
          <c:yMode val="edge"/>
          <c:x val="5.1009457478459344E-3"/>
          <c:y val="0.89607294663388315"/>
          <c:w val="0.95524351924587592"/>
          <c:h val="0.10392705336611685"/>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633156320576207"/>
          <c:y val="1.5133596806146359E-2"/>
          <c:w val="0.63850378441066957"/>
          <c:h val="0.83872314570373552"/>
        </c:manualLayout>
      </c:layout>
      <c:barChart>
        <c:barDir val="bar"/>
        <c:grouping val="clustered"/>
        <c:varyColors val="0"/>
        <c:ser>
          <c:idx val="0"/>
          <c:order val="0"/>
          <c:tx>
            <c:strRef>
              <c:f>Sheet1!$B$1</c:f>
              <c:strCache>
                <c:ptCount val="1"/>
                <c:pt idx="0">
                  <c:v>2023թ.ինն ամիսների ճշտված պլան</c:v>
                </c:pt>
              </c:strCache>
            </c:strRef>
          </c:tx>
          <c:spPr>
            <a:solidFill>
              <a:schemeClr val="accent3"/>
            </a:solidFill>
          </c:spPr>
          <c:invertIfNegative val="0"/>
          <c:dLbls>
            <c:dLbl>
              <c:idx val="0"/>
              <c:layout>
                <c:manualLayout>
                  <c:x val="-5.7140917730112021E-3"/>
                  <c:y val="6.90317430233682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BA-46C5-993C-93985A1F65C3}"/>
                </c:ext>
              </c:extLst>
            </c:dLbl>
            <c:dLbl>
              <c:idx val="1"/>
              <c:layout>
                <c:manualLayout>
                  <c:x val="0"/>
                  <c:y val="8.95255147717099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BA-46C5-993C-93985A1F65C3}"/>
                </c:ext>
              </c:extLst>
            </c:dLbl>
            <c:dLbl>
              <c:idx val="3"/>
              <c:layout>
                <c:manualLayout>
                  <c:x val="-5.891173784678681E-3"/>
                  <c:y val="3.18951548497216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BA-46C5-993C-93985A1F65C3}"/>
                </c:ext>
              </c:extLst>
            </c:dLbl>
            <c:dLbl>
              <c:idx val="4"/>
              <c:layout>
                <c:manualLayout>
                  <c:x val="1.14942528735632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BA-46C5-993C-93985A1F65C3}"/>
                </c:ext>
              </c:extLst>
            </c:dLbl>
            <c:dLbl>
              <c:idx val="6"/>
              <c:layout>
                <c:manualLayout>
                  <c:x val="-1.4048369001953096E-16"/>
                  <c:y val="8.75273522975924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BA-46C5-993C-93985A1F65C3}"/>
                </c:ext>
              </c:extLst>
            </c:dLbl>
            <c:dLbl>
              <c:idx val="13"/>
              <c:layout>
                <c:manualLayout>
                  <c:x val="-1.9157088122606066E-3"/>
                  <c:y val="8.75273522975929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6BA-46C5-993C-93985A1F65C3}"/>
                </c:ext>
              </c:extLst>
            </c:dLbl>
            <c:numFmt formatCode="#,##0.0" sourceLinked="0"/>
            <c:spPr>
              <a:noFill/>
              <a:ln w="25386">
                <a:noFill/>
              </a:ln>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 ԱՄՆ </c:v>
                </c:pt>
                <c:pt idx="1">
                  <c:v>Արևելյան եվրոպայի էներգախնայողության և
 շրջակա միջավայրի գործընկերության հիմնադրամ</c:v>
                </c:pt>
                <c:pt idx="2">
                  <c:v>Գերմանիա</c:v>
                </c:pt>
                <c:pt idx="3">
                  <c:v>Գերմանիայի զարգացման և Եվրոպական
միության հարևանության ներդրումային բանկ</c:v>
                </c:pt>
                <c:pt idx="4">
                  <c:v>Գլոբալ էկոլոգիական հիմնադրամ</c:v>
                </c:pt>
                <c:pt idx="5">
                  <c:v>Գլոբալ հիմնադրամ</c:v>
                </c:pt>
                <c:pt idx="6">
                  <c:v>ԵՄ</c:v>
                </c:pt>
                <c:pt idx="7">
                  <c:v>Եվրասիական զարգացման բանկ</c:v>
                </c:pt>
                <c:pt idx="8">
                  <c:v>Համաշխարհային բանկ</c:v>
                </c:pt>
                <c:pt idx="9">
                  <c:v>ՄԱԿ</c:v>
                </c:pt>
                <c:pt idx="10">
                  <c:v>Միացյալ Թագավորության կառավարություն</c:v>
                </c:pt>
                <c:pt idx="11">
                  <c:v>ՌԴ</c:v>
                </c:pt>
                <c:pt idx="12">
                  <c:v>ՎԶԵԲ</c:v>
                </c:pt>
                <c:pt idx="13">
                  <c:v>Ֆրանսիա</c:v>
                </c:pt>
              </c:strCache>
            </c:strRef>
          </c:cat>
          <c:val>
            <c:numRef>
              <c:f>Sheet1!$B$2:$B$15</c:f>
              <c:numCache>
                <c:formatCode>##,##0.0;\(##,##0.0\);\-</c:formatCode>
                <c:ptCount val="14"/>
                <c:pt idx="0">
                  <c:v>191.69909999999999</c:v>
                </c:pt>
                <c:pt idx="1">
                  <c:v>2207.8332999999998</c:v>
                </c:pt>
                <c:pt idx="2">
                  <c:v>1842.1966</c:v>
                </c:pt>
                <c:pt idx="3">
                  <c:v>946.53280000000007</c:v>
                </c:pt>
                <c:pt idx="4">
                  <c:v>536.99720000000002</c:v>
                </c:pt>
                <c:pt idx="5">
                  <c:v>1169.9889999999998</c:v>
                </c:pt>
                <c:pt idx="6">
                  <c:v>1505.3076000000001</c:v>
                </c:pt>
                <c:pt idx="7">
                  <c:v>1273.9022999999997</c:v>
                </c:pt>
                <c:pt idx="8">
                  <c:v>62.801300000000005</c:v>
                </c:pt>
                <c:pt idx="9">
                  <c:v>134.39329999999998</c:v>
                </c:pt>
                <c:pt idx="10">
                  <c:v>21.358100000000004</c:v>
                </c:pt>
                <c:pt idx="11">
                  <c:v>542.99959999999999</c:v>
                </c:pt>
                <c:pt idx="12">
                  <c:v>2499.7635</c:v>
                </c:pt>
                <c:pt idx="13">
                  <c:v>17.328100000000006</c:v>
                </c:pt>
              </c:numCache>
            </c:numRef>
          </c:val>
          <c:extLst>
            <c:ext xmlns:c16="http://schemas.microsoft.com/office/drawing/2014/chart" uri="{C3380CC4-5D6E-409C-BE32-E72D297353CC}">
              <c16:uniqueId val="{00000006-16BA-46C5-993C-93985A1F65C3}"/>
            </c:ext>
          </c:extLst>
        </c:ser>
        <c:ser>
          <c:idx val="1"/>
          <c:order val="1"/>
          <c:tx>
            <c:strRef>
              <c:f>Sheet1!$C$1</c:f>
              <c:strCache>
                <c:ptCount val="1"/>
                <c:pt idx="0">
                  <c:v>2023թ. ինն ամիսների փաստ</c:v>
                </c:pt>
              </c:strCache>
            </c:strRef>
          </c:tx>
          <c:spPr>
            <a:solidFill>
              <a:schemeClr val="accent4"/>
            </a:solidFill>
          </c:spPr>
          <c:invertIfNegative val="0"/>
          <c:dLbls>
            <c:dLbl>
              <c:idx val="1"/>
              <c:layout>
                <c:manualLayout>
                  <c:x val="1.9157088122605363E-3"/>
                  <c:y val="-1.4587892049598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6BA-46C5-993C-93985A1F65C3}"/>
                </c:ext>
              </c:extLst>
            </c:dLbl>
            <c:dLbl>
              <c:idx val="2"/>
              <c:layout>
                <c:manualLayout>
                  <c:x val="0"/>
                  <c:y val="-2.98394122716580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6BA-46C5-993C-93985A1F65C3}"/>
                </c:ext>
              </c:extLst>
            </c:dLbl>
            <c:dLbl>
              <c:idx val="10"/>
              <c:layout>
                <c:manualLayout>
                  <c:x val="7.6628352490421452E-3"/>
                  <c:y val="-2.917578409919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6BA-46C5-993C-93985A1F65C3}"/>
                </c:ext>
              </c:extLst>
            </c:dLbl>
            <c:numFmt formatCode="#,##0.0" sourceLinked="0"/>
            <c:spPr>
              <a:noFill/>
              <a:ln w="25386">
                <a:noFill/>
              </a:ln>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 ԱՄՆ </c:v>
                </c:pt>
                <c:pt idx="1">
                  <c:v>Արևելյան եվրոպայի էներգախնայողության և
 շրջակա միջավայրի գործընկերության հիմնադրամ</c:v>
                </c:pt>
                <c:pt idx="2">
                  <c:v>Գերմանիա</c:v>
                </c:pt>
                <c:pt idx="3">
                  <c:v>Գերմանիայի զարգացման և Եվրոպական
միության հարևանության ներդրումային բանկ</c:v>
                </c:pt>
                <c:pt idx="4">
                  <c:v>Գլոբալ էկոլոգիական հիմնադրամ</c:v>
                </c:pt>
                <c:pt idx="5">
                  <c:v>Գլոբալ հիմնադրամ</c:v>
                </c:pt>
                <c:pt idx="6">
                  <c:v>ԵՄ</c:v>
                </c:pt>
                <c:pt idx="7">
                  <c:v>Եվրասիական զարգացման բանկ</c:v>
                </c:pt>
                <c:pt idx="8">
                  <c:v>Համաշխարհային բանկ</c:v>
                </c:pt>
                <c:pt idx="9">
                  <c:v>ՄԱԿ</c:v>
                </c:pt>
                <c:pt idx="10">
                  <c:v>Միացյալ Թագավորության կառավարություն</c:v>
                </c:pt>
                <c:pt idx="11">
                  <c:v>ՌԴ</c:v>
                </c:pt>
                <c:pt idx="12">
                  <c:v>ՎԶԵԲ</c:v>
                </c:pt>
                <c:pt idx="13">
                  <c:v>Ֆրանսիա</c:v>
                </c:pt>
              </c:strCache>
            </c:strRef>
          </c:cat>
          <c:val>
            <c:numRef>
              <c:f>Sheet1!$C$2:$C$15</c:f>
              <c:numCache>
                <c:formatCode>##,##0.0;\(##,##0.0\);\-</c:formatCode>
                <c:ptCount val="14"/>
                <c:pt idx="0">
                  <c:v>92.884009999999989</c:v>
                </c:pt>
                <c:pt idx="1">
                  <c:v>1704.8483000000001</c:v>
                </c:pt>
                <c:pt idx="2">
                  <c:v>749.20255000000009</c:v>
                </c:pt>
                <c:pt idx="3">
                  <c:v>10.611219999999999</c:v>
                </c:pt>
                <c:pt idx="4">
                  <c:v>339.88554000000005</c:v>
                </c:pt>
                <c:pt idx="5">
                  <c:v>1436.1026899999999</c:v>
                </c:pt>
                <c:pt idx="6">
                  <c:v>670.82399999999996</c:v>
                </c:pt>
                <c:pt idx="7">
                  <c:v>271.52747999999997</c:v>
                </c:pt>
                <c:pt idx="8">
                  <c:v>0</c:v>
                </c:pt>
                <c:pt idx="9">
                  <c:v>49.534829999999999</c:v>
                </c:pt>
                <c:pt idx="10">
                  <c:v>15.4</c:v>
                </c:pt>
                <c:pt idx="11">
                  <c:v>0</c:v>
                </c:pt>
                <c:pt idx="12">
                  <c:v>313.41103000000004</c:v>
                </c:pt>
                <c:pt idx="13">
                  <c:v>206.405</c:v>
                </c:pt>
              </c:numCache>
            </c:numRef>
          </c:val>
          <c:extLst>
            <c:ext xmlns:c16="http://schemas.microsoft.com/office/drawing/2014/chart" uri="{C3380CC4-5D6E-409C-BE32-E72D297353CC}">
              <c16:uniqueId val="{0000000A-16BA-46C5-993C-93985A1F65C3}"/>
            </c:ext>
          </c:extLst>
        </c:ser>
        <c:dLbls>
          <c:showLegendKey val="0"/>
          <c:showVal val="0"/>
          <c:showCatName val="0"/>
          <c:showSerName val="0"/>
          <c:showPercent val="0"/>
          <c:showBubbleSize val="0"/>
        </c:dLbls>
        <c:gapWidth val="150"/>
        <c:axId val="298080128"/>
        <c:axId val="298081664"/>
      </c:barChart>
      <c:catAx>
        <c:axId val="298080128"/>
        <c:scaling>
          <c:orientation val="minMax"/>
        </c:scaling>
        <c:delete val="0"/>
        <c:axPos val="l"/>
        <c:numFmt formatCode="General" sourceLinked="0"/>
        <c:majorTickMark val="out"/>
        <c:minorTickMark val="none"/>
        <c:tickLblPos val="nextTo"/>
        <c:txPr>
          <a:bodyPr/>
          <a:lstStyle/>
          <a:p>
            <a:pPr>
              <a:defRPr sz="700"/>
            </a:pPr>
            <a:endParaRPr lang="en-US"/>
          </a:p>
        </c:txPr>
        <c:crossAx val="298081664"/>
        <c:crosses val="autoZero"/>
        <c:auto val="1"/>
        <c:lblAlgn val="ctr"/>
        <c:lblOffset val="100"/>
        <c:noMultiLvlLbl val="0"/>
      </c:catAx>
      <c:valAx>
        <c:axId val="298081664"/>
        <c:scaling>
          <c:orientation val="minMax"/>
        </c:scaling>
        <c:delete val="0"/>
        <c:axPos val="b"/>
        <c:majorGridlines/>
        <c:numFmt formatCode="#,##0.0" sourceLinked="0"/>
        <c:majorTickMark val="out"/>
        <c:minorTickMark val="none"/>
        <c:tickLblPos val="nextTo"/>
        <c:crossAx val="298080128"/>
        <c:crosses val="autoZero"/>
        <c:crossBetween val="between"/>
        <c:majorUnit val="500"/>
      </c:valAx>
      <c:spPr>
        <a:ln>
          <a:solidFill>
            <a:sysClr val="window" lastClr="FFFFFF">
              <a:lumMod val="85000"/>
            </a:sysClr>
          </a:solidFill>
        </a:ln>
      </c:spPr>
    </c:plotArea>
    <c:legend>
      <c:legendPos val="r"/>
      <c:layout>
        <c:manualLayout>
          <c:xMode val="edge"/>
          <c:yMode val="edge"/>
          <c:x val="1.9655789683050386E-5"/>
          <c:y val="0.93235864035514082"/>
          <c:w val="0.99939220601909062"/>
          <c:h val="5.7466260653345147E-2"/>
        </c:manualLayout>
      </c:layout>
      <c:overlay val="1"/>
      <c:spPr>
        <a:effectLst>
          <a:glow>
            <a:schemeClr val="accent1">
              <a:alpha val="40000"/>
            </a:schemeClr>
          </a:glow>
        </a:effectLst>
      </c:spPr>
      <c:txPr>
        <a:bodyPr/>
        <a:lstStyle/>
        <a:p>
          <a:pPr algn="just">
            <a:defRPr/>
          </a:pPr>
          <a:endParaRPr lang="en-US"/>
        </a:p>
      </c:txPr>
    </c:legend>
    <c:plotVisOnly val="1"/>
    <c:dispBlanksAs val="gap"/>
    <c:showDLblsOverMax val="0"/>
  </c:chart>
  <c:txPr>
    <a:bodyPr/>
    <a:lstStyle/>
    <a:p>
      <a:pPr>
        <a:defRPr>
          <a:latin typeface="GHEA Grapalat" panose="02000506050000020003" pitchFamily="50" charset="0"/>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713466301935558"/>
          <c:y val="4.5008821342364738E-2"/>
          <c:w val="0.69265765349778152"/>
          <c:h val="0.77947494134385131"/>
        </c:manualLayout>
      </c:layout>
      <c:barChart>
        <c:barDir val="bar"/>
        <c:grouping val="clustered"/>
        <c:varyColors val="0"/>
        <c:ser>
          <c:idx val="0"/>
          <c:order val="0"/>
          <c:tx>
            <c:strRef>
              <c:f>Sheet1!$B$1</c:f>
              <c:strCache>
                <c:ptCount val="1"/>
                <c:pt idx="0">
                  <c:v>2023թ. ինն ամիսների ճշտված ծրագիր</c:v>
                </c:pt>
              </c:strCache>
            </c:strRef>
          </c:tx>
          <c:spPr>
            <a:solidFill>
              <a:srgbClr val="FFC000"/>
            </a:solidFill>
          </c:spPr>
          <c:invertIfNegative val="0"/>
          <c:dLbls>
            <c:dLbl>
              <c:idx val="6"/>
              <c:layout>
                <c:manualLayout>
                  <c:x val="0"/>
                  <c:y val="2.4550266186744402E-2"/>
                </c:manualLayout>
              </c:layout>
              <c:numFmt formatCode="#,##0.0" sourceLinked="0"/>
              <c:spPr/>
              <c:txPr>
                <a:bodyPr/>
                <a:lstStyle/>
                <a:p>
                  <a:pPr>
                    <a:defRPr sz="853" baseline="0">
                      <a:latin typeface="GHEA Grapalat" pitchFamily="50"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4A-45AB-A45B-AFE2394FB99B}"/>
                </c:ext>
              </c:extLst>
            </c:dLbl>
            <c:numFmt formatCode="#,##0.0" sourceLinked="0"/>
            <c:spPr>
              <a:noFill/>
              <a:ln>
                <a:noFill/>
              </a:ln>
              <a:effectLst/>
            </c:spPr>
            <c:txPr>
              <a:bodyPr/>
              <a:lstStyle/>
              <a:p>
                <a:pPr>
                  <a:defRPr sz="853" baseline="0">
                    <a:latin typeface="GHEA Grapalat"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Այլ դոնորներ</c:v>
                </c:pt>
                <c:pt idx="1">
                  <c:v>Վերակառուցման և զարգացման
եվրոպական բանկ</c:v>
                </c:pt>
                <c:pt idx="2">
                  <c:v>Եվրոպական ներդրումային բանկ</c:v>
                </c:pt>
                <c:pt idx="3">
                  <c:v>Եվրասիական զարգացման բանկ</c:v>
                </c:pt>
                <c:pt idx="4">
                  <c:v>Ֆրանսիա</c:v>
                </c:pt>
                <c:pt idx="5">
                  <c:v>Գերմանիա (Վերականգնման
վարկերի բանկ)</c:v>
                </c:pt>
                <c:pt idx="6">
                  <c:v>Ասիական զարգացման բանկ</c:v>
                </c:pt>
                <c:pt idx="7">
                  <c:v>Համաշխարհային բանկ</c:v>
                </c:pt>
              </c:strCache>
            </c:strRef>
          </c:cat>
          <c:val>
            <c:numRef>
              <c:f>Sheet1!$B$2:$B$9</c:f>
              <c:numCache>
                <c:formatCode>#,##0.00</c:formatCode>
                <c:ptCount val="8"/>
                <c:pt idx="0">
                  <c:v>0.119363</c:v>
                </c:pt>
                <c:pt idx="1">
                  <c:v>8.1735062000000003</c:v>
                </c:pt>
                <c:pt idx="2">
                  <c:v>5.1020510999999997</c:v>
                </c:pt>
                <c:pt idx="3">
                  <c:v>7.9322507</c:v>
                </c:pt>
                <c:pt idx="4">
                  <c:v>3.3157553000000002</c:v>
                </c:pt>
                <c:pt idx="5">
                  <c:v>8.2722034000000004</c:v>
                </c:pt>
                <c:pt idx="6">
                  <c:v>22.823865099999999</c:v>
                </c:pt>
                <c:pt idx="7">
                  <c:v>18.176211899999998</c:v>
                </c:pt>
              </c:numCache>
            </c:numRef>
          </c:val>
          <c:extLst>
            <c:ext xmlns:c16="http://schemas.microsoft.com/office/drawing/2014/chart" uri="{C3380CC4-5D6E-409C-BE32-E72D297353CC}">
              <c16:uniqueId val="{00000001-C34A-45AB-A45B-AFE2394FB99B}"/>
            </c:ext>
          </c:extLst>
        </c:ser>
        <c:ser>
          <c:idx val="1"/>
          <c:order val="1"/>
          <c:tx>
            <c:strRef>
              <c:f>Sheet1!$C$1</c:f>
              <c:strCache>
                <c:ptCount val="1"/>
                <c:pt idx="0">
                  <c:v>2023թ. ինն ամիսների փաստացի</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2-C34A-45AB-A45B-AFE2394FB99B}"/>
              </c:ext>
            </c:extLst>
          </c:dPt>
          <c:dPt>
            <c:idx val="1"/>
            <c:invertIfNegative val="0"/>
            <c:bubble3D val="0"/>
            <c:extLst>
              <c:ext xmlns:c16="http://schemas.microsoft.com/office/drawing/2014/chart" uri="{C3380CC4-5D6E-409C-BE32-E72D297353CC}">
                <c16:uniqueId val="{00000003-C34A-45AB-A45B-AFE2394FB99B}"/>
              </c:ext>
            </c:extLst>
          </c:dPt>
          <c:dPt>
            <c:idx val="2"/>
            <c:invertIfNegative val="0"/>
            <c:bubble3D val="0"/>
            <c:extLst>
              <c:ext xmlns:c16="http://schemas.microsoft.com/office/drawing/2014/chart" uri="{C3380CC4-5D6E-409C-BE32-E72D297353CC}">
                <c16:uniqueId val="{00000004-C34A-45AB-A45B-AFE2394FB99B}"/>
              </c:ext>
            </c:extLst>
          </c:dPt>
          <c:dPt>
            <c:idx val="3"/>
            <c:invertIfNegative val="0"/>
            <c:bubble3D val="0"/>
            <c:extLst>
              <c:ext xmlns:c16="http://schemas.microsoft.com/office/drawing/2014/chart" uri="{C3380CC4-5D6E-409C-BE32-E72D297353CC}">
                <c16:uniqueId val="{00000005-C34A-45AB-A45B-AFE2394FB99B}"/>
              </c:ext>
            </c:extLst>
          </c:dPt>
          <c:dPt>
            <c:idx val="6"/>
            <c:invertIfNegative val="0"/>
            <c:bubble3D val="0"/>
            <c:extLst>
              <c:ext xmlns:c16="http://schemas.microsoft.com/office/drawing/2014/chart" uri="{C3380CC4-5D6E-409C-BE32-E72D297353CC}">
                <c16:uniqueId val="{00000006-C34A-45AB-A45B-AFE2394FB99B}"/>
              </c:ext>
            </c:extLst>
          </c:dPt>
          <c:dPt>
            <c:idx val="7"/>
            <c:invertIfNegative val="0"/>
            <c:bubble3D val="0"/>
            <c:extLst>
              <c:ext xmlns:c16="http://schemas.microsoft.com/office/drawing/2014/chart" uri="{C3380CC4-5D6E-409C-BE32-E72D297353CC}">
                <c16:uniqueId val="{00000007-C34A-45AB-A45B-AFE2394FB99B}"/>
              </c:ext>
            </c:extLst>
          </c:dPt>
          <c:dLbls>
            <c:dLbl>
              <c:idx val="0"/>
              <c:layout>
                <c:manualLayout>
                  <c:x val="-1.9930244145490781E-3"/>
                  <c:y val="-4.02762154730660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4A-45AB-A45B-AFE2394FB99B}"/>
                </c:ext>
              </c:extLst>
            </c:dLbl>
            <c:dLbl>
              <c:idx val="1"/>
              <c:layout>
                <c:manualLayout>
                  <c:x val="-2.1957815272664306E-6"/>
                  <c:y val="-3.98012748406449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4A-45AB-A45B-AFE2394FB99B}"/>
                </c:ext>
              </c:extLst>
            </c:dLbl>
            <c:dLbl>
              <c:idx val="2"/>
              <c:layout>
                <c:manualLayout>
                  <c:x val="-2.1814459296307146E-3"/>
                  <c:y val="-3.60392752709872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4A-45AB-A45B-AFE2394FB99B}"/>
                </c:ext>
              </c:extLst>
            </c:dLbl>
            <c:dLbl>
              <c:idx val="3"/>
              <c:layout>
                <c:manualLayout>
                  <c:x val="3.9756991546159781E-3"/>
                  <c:y val="-4.23830382790843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4A-45AB-A45B-AFE2394FB99B}"/>
                </c:ext>
              </c:extLst>
            </c:dLbl>
            <c:dLbl>
              <c:idx val="4"/>
              <c:layout>
                <c:manualLayout>
                  <c:x val="-1.821989548825653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4A-45AB-A45B-AFE2394FB99B}"/>
                </c:ext>
              </c:extLst>
            </c:dLbl>
            <c:dLbl>
              <c:idx val="5"/>
              <c:layout>
                <c:manualLayout>
                  <c:x val="4.555770892864145E-4"/>
                  <c:y val="-4.09171103112406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4A-45AB-A45B-AFE2394FB99B}"/>
                </c:ext>
              </c:extLst>
            </c:dLbl>
            <c:dLbl>
              <c:idx val="6"/>
              <c:layout>
                <c:manualLayout>
                  <c:x val="5.9824067710373911E-3"/>
                  <c:y val="-3.69485064366954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4A-45AB-A45B-AFE2394FB99B}"/>
                </c:ext>
              </c:extLst>
            </c:dLbl>
            <c:dLbl>
              <c:idx val="7"/>
              <c:layout>
                <c:manualLayout>
                  <c:x val="4.08336943302725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4A-45AB-A45B-AFE2394FB99B}"/>
                </c:ext>
              </c:extLst>
            </c:dLbl>
            <c:numFmt formatCode="#,##0.0" sourceLinked="0"/>
            <c:spPr>
              <a:noFill/>
              <a:ln w="27081">
                <a:noFill/>
              </a:ln>
            </c:spPr>
            <c:txPr>
              <a:bodyPr rot="0" spcFirstLastPara="1" vertOverflow="ellipsis" vert="horz" wrap="square" lIns="38100" tIns="19050" rIns="38100" bIns="19050" anchor="ctr" anchorCtr="1">
                <a:spAutoFit/>
              </a:bodyPr>
              <a:lstStyle/>
              <a:p>
                <a:pPr>
                  <a:defRPr sz="853" b="0" i="0" u="none" strike="noStrike" kern="1200" baseline="0">
                    <a:solidFill>
                      <a:schemeClr val="tx1"/>
                    </a:solidFill>
                    <a:latin typeface="GHEA Grapalat" pitchFamily="50"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Այլ դոնորներ</c:v>
                </c:pt>
                <c:pt idx="1">
                  <c:v>Վերակառուցման և զարգացման
եվրոպական բանկ</c:v>
                </c:pt>
                <c:pt idx="2">
                  <c:v>Եվրոպական ներդրումային բանկ</c:v>
                </c:pt>
                <c:pt idx="3">
                  <c:v>Եվրասիական զարգացման բանկ</c:v>
                </c:pt>
                <c:pt idx="4">
                  <c:v>Ֆրանսիա</c:v>
                </c:pt>
                <c:pt idx="5">
                  <c:v>Գերմանիա (Վերականգնման
վարկերի բանկ)</c:v>
                </c:pt>
                <c:pt idx="6">
                  <c:v>Ասիական զարգացման բանկ</c:v>
                </c:pt>
                <c:pt idx="7">
                  <c:v>Համաշխարհային բանկ</c:v>
                </c:pt>
              </c:strCache>
            </c:strRef>
          </c:cat>
          <c:val>
            <c:numRef>
              <c:f>Sheet1!$C$2:$C$9</c:f>
              <c:numCache>
                <c:formatCode>_(* #,##0.00_);_(* \(#,##0.00\);_(* "-"??_);_(@_)</c:formatCode>
                <c:ptCount val="8"/>
                <c:pt idx="0">
                  <c:v>0</c:v>
                </c:pt>
                <c:pt idx="1">
                  <c:v>7.7482869900000004</c:v>
                </c:pt>
                <c:pt idx="2">
                  <c:v>0</c:v>
                </c:pt>
                <c:pt idx="3">
                  <c:v>3.2374654299999999</c:v>
                </c:pt>
                <c:pt idx="4">
                  <c:v>0</c:v>
                </c:pt>
                <c:pt idx="5">
                  <c:v>7.8159229999999996E-2</c:v>
                </c:pt>
                <c:pt idx="6">
                  <c:v>8.2734263099999996</c:v>
                </c:pt>
                <c:pt idx="7">
                  <c:v>8.73171769</c:v>
                </c:pt>
              </c:numCache>
            </c:numRef>
          </c:val>
          <c:extLst>
            <c:ext xmlns:c16="http://schemas.microsoft.com/office/drawing/2014/chart" uri="{C3380CC4-5D6E-409C-BE32-E72D297353CC}">
              <c16:uniqueId val="{0000000A-C34A-45AB-A45B-AFE2394FB99B}"/>
            </c:ext>
          </c:extLst>
        </c:ser>
        <c:dLbls>
          <c:showLegendKey val="0"/>
          <c:showVal val="0"/>
          <c:showCatName val="0"/>
          <c:showSerName val="0"/>
          <c:showPercent val="0"/>
          <c:showBubbleSize val="0"/>
        </c:dLbls>
        <c:gapWidth val="100"/>
        <c:axId val="298357888"/>
        <c:axId val="298359424"/>
      </c:barChart>
      <c:catAx>
        <c:axId val="298357888"/>
        <c:scaling>
          <c:orientation val="minMax"/>
        </c:scaling>
        <c:delete val="0"/>
        <c:axPos val="l"/>
        <c:numFmt formatCode="General" sourceLinked="1"/>
        <c:majorTickMark val="out"/>
        <c:minorTickMark val="none"/>
        <c:tickLblPos val="nextTo"/>
        <c:spPr>
          <a:noFill/>
          <a:ln w="13541" cap="flat" cmpd="sng" algn="ctr">
            <a:solidFill>
              <a:schemeClr val="tx1">
                <a:lumMod val="15000"/>
                <a:lumOff val="85000"/>
              </a:schemeClr>
            </a:solidFill>
            <a:round/>
          </a:ln>
          <a:effectLst/>
        </c:spPr>
        <c:txPr>
          <a:bodyPr rot="-60000000" spcFirstLastPara="1" vertOverflow="ellipsis" vert="horz" wrap="square" anchor="ctr" anchorCtr="1"/>
          <a:lstStyle/>
          <a:p>
            <a:pPr>
              <a:defRPr sz="853" b="0" i="0" u="none" strike="noStrike" kern="1200" baseline="0">
                <a:solidFill>
                  <a:schemeClr val="tx1"/>
                </a:solidFill>
                <a:latin typeface="GHEA Grapalat" pitchFamily="50" charset="0"/>
                <a:ea typeface="+mn-ea"/>
                <a:cs typeface="+mn-cs"/>
              </a:defRPr>
            </a:pPr>
            <a:endParaRPr lang="en-US"/>
          </a:p>
        </c:txPr>
        <c:crossAx val="298359424"/>
        <c:crosses val="autoZero"/>
        <c:auto val="1"/>
        <c:lblAlgn val="ctr"/>
        <c:lblOffset val="100"/>
        <c:noMultiLvlLbl val="0"/>
      </c:catAx>
      <c:valAx>
        <c:axId val="298359424"/>
        <c:scaling>
          <c:orientation val="minMax"/>
        </c:scaling>
        <c:delete val="0"/>
        <c:axPos val="b"/>
        <c:majorGridlines>
          <c:spPr>
            <a:ln w="10156" cap="flat" cmpd="sng" algn="ctr">
              <a:solidFill>
                <a:schemeClr val="tx1">
                  <a:lumMod val="15000"/>
                  <a:lumOff val="85000"/>
                </a:schemeClr>
              </a:solidFill>
              <a:round/>
            </a:ln>
            <a:effectLst/>
          </c:spPr>
        </c:majorGridlines>
        <c:numFmt formatCode="_(* #,##0_);_(* \(#,##0\);_(* &quot;-&quot;_);_(@_)" sourceLinked="0"/>
        <c:majorTickMark val="out"/>
        <c:minorTickMark val="none"/>
        <c:tickLblPos val="nextTo"/>
        <c:spPr>
          <a:ln w="10156">
            <a:noFill/>
          </a:ln>
        </c:spPr>
        <c:txPr>
          <a:bodyPr rot="-60000000" spcFirstLastPara="1" vertOverflow="ellipsis" vert="horz" wrap="square" anchor="ctr" anchorCtr="1"/>
          <a:lstStyle/>
          <a:p>
            <a:pPr>
              <a:defRPr sz="960" b="0" i="0" u="none" strike="noStrike" kern="1200" baseline="0">
                <a:solidFill>
                  <a:schemeClr val="tx1"/>
                </a:solidFill>
                <a:latin typeface="+mn-lt"/>
                <a:ea typeface="+mn-ea"/>
                <a:cs typeface="+mn-cs"/>
              </a:defRPr>
            </a:pPr>
            <a:endParaRPr lang="en-US"/>
          </a:p>
        </c:txPr>
        <c:crossAx val="298357888"/>
        <c:crosses val="autoZero"/>
        <c:crossBetween val="between"/>
      </c:valAx>
      <c:spPr>
        <a:solidFill>
          <a:schemeClr val="bg1"/>
        </a:solidFill>
        <a:ln>
          <a:solidFill>
            <a:schemeClr val="accent1">
              <a:lumMod val="20000"/>
              <a:lumOff val="80000"/>
            </a:schemeClr>
          </a:solidFill>
        </a:ln>
        <a:effectLst/>
      </c:spPr>
    </c:plotArea>
    <c:legend>
      <c:legendPos val="b"/>
      <c:overlay val="0"/>
      <c:txPr>
        <a:bodyPr/>
        <a:lstStyle/>
        <a:p>
          <a:pPr>
            <a:defRPr baseline="0">
              <a:latin typeface="GHEA Grapalat" pitchFamily="50" charset="0"/>
            </a:defRPr>
          </a:pPr>
          <a:endParaRPr lang="en-US"/>
        </a:p>
      </c:txPr>
    </c:legend>
    <c:plotVisOnly val="1"/>
    <c:dispBlanksAs val="gap"/>
    <c:showDLblsOverMax val="0"/>
  </c:chart>
  <c:spPr>
    <a:solidFill>
      <a:schemeClr val="bg1"/>
    </a:solidFill>
    <a:ln w="10156" cap="flat" cmpd="sng" algn="ctr">
      <a:solidFill>
        <a:schemeClr val="tx1"/>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52775672915362"/>
          <c:y val="3.7193608995596865E-2"/>
          <c:w val="0.72310348235759236"/>
          <c:h val="0.62669707270197783"/>
        </c:manualLayout>
      </c:layout>
      <c:lineChart>
        <c:grouping val="standard"/>
        <c:varyColors val="0"/>
        <c:ser>
          <c:idx val="1"/>
          <c:order val="1"/>
          <c:tx>
            <c:strRef>
              <c:f>Sheet1!$D$1</c:f>
              <c:strCache>
                <c:ptCount val="1"/>
                <c:pt idx="0">
                  <c:v>Պղինձ, դոլար/տոննա</c:v>
                </c:pt>
              </c:strCache>
            </c:strRef>
          </c:tx>
          <c:spPr>
            <a:ln w="28560" cap="rnd">
              <a:solidFill>
                <a:schemeClr val="accent1"/>
              </a:solidFill>
              <a:round/>
            </a:ln>
            <a:effectLst/>
          </c:spPr>
          <c:marker>
            <c:symbol val="none"/>
          </c:marker>
          <c:cat>
            <c:multiLvlStrRef>
              <c:f>Sheet1!$A$14:$B$70</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Sheet1!$D$2:$D$70</c:f>
              <c:numCache>
                <c:formatCode>0</c:formatCode>
                <c:ptCount val="57"/>
                <c:pt idx="0">
                  <c:v>5939.1</c:v>
                </c:pt>
                <c:pt idx="1">
                  <c:v>6300.49</c:v>
                </c:pt>
                <c:pt idx="2">
                  <c:v>6439.46</c:v>
                </c:pt>
                <c:pt idx="3">
                  <c:v>6438.36</c:v>
                </c:pt>
                <c:pt idx="4">
                  <c:v>6017.9</c:v>
                </c:pt>
                <c:pt idx="5">
                  <c:v>5882.23</c:v>
                </c:pt>
                <c:pt idx="6">
                  <c:v>5941.2</c:v>
                </c:pt>
                <c:pt idx="7">
                  <c:v>5709.44</c:v>
                </c:pt>
                <c:pt idx="8">
                  <c:v>5759.25</c:v>
                </c:pt>
                <c:pt idx="9">
                  <c:v>5757.3</c:v>
                </c:pt>
                <c:pt idx="10">
                  <c:v>5859.95</c:v>
                </c:pt>
                <c:pt idx="11">
                  <c:v>6077.06</c:v>
                </c:pt>
                <c:pt idx="12">
                  <c:v>6031.21</c:v>
                </c:pt>
                <c:pt idx="13">
                  <c:v>5687.75</c:v>
                </c:pt>
                <c:pt idx="14">
                  <c:v>5182.63</c:v>
                </c:pt>
                <c:pt idx="15">
                  <c:v>5057.97</c:v>
                </c:pt>
                <c:pt idx="16">
                  <c:v>5239.83</c:v>
                </c:pt>
                <c:pt idx="17">
                  <c:v>5754.6</c:v>
                </c:pt>
                <c:pt idx="18">
                  <c:v>6372.46</c:v>
                </c:pt>
                <c:pt idx="19">
                  <c:v>6498.94</c:v>
                </c:pt>
                <c:pt idx="20">
                  <c:v>6704.9</c:v>
                </c:pt>
                <c:pt idx="21">
                  <c:v>6713.81</c:v>
                </c:pt>
                <c:pt idx="22">
                  <c:v>7068.91</c:v>
                </c:pt>
                <c:pt idx="23">
                  <c:v>7772.24</c:v>
                </c:pt>
                <c:pt idx="24">
                  <c:v>7972.15</c:v>
                </c:pt>
                <c:pt idx="25">
                  <c:v>8470.94</c:v>
                </c:pt>
                <c:pt idx="26">
                  <c:v>8988.25</c:v>
                </c:pt>
                <c:pt idx="27">
                  <c:v>9324.82</c:v>
                </c:pt>
                <c:pt idx="28">
                  <c:v>10161.969999999999</c:v>
                </c:pt>
                <c:pt idx="29">
                  <c:v>9631.5</c:v>
                </c:pt>
                <c:pt idx="30">
                  <c:v>9450.82</c:v>
                </c:pt>
                <c:pt idx="31">
                  <c:v>9370.14</c:v>
                </c:pt>
                <c:pt idx="32">
                  <c:v>9324.7099999999991</c:v>
                </c:pt>
                <c:pt idx="33">
                  <c:v>9829.2199999999993</c:v>
                </c:pt>
                <c:pt idx="34">
                  <c:v>9728.9</c:v>
                </c:pt>
                <c:pt idx="35">
                  <c:v>9551.18</c:v>
                </c:pt>
                <c:pt idx="36">
                  <c:v>9782.34</c:v>
                </c:pt>
                <c:pt idx="37">
                  <c:v>9943.17</c:v>
                </c:pt>
                <c:pt idx="38">
                  <c:v>10230.89</c:v>
                </c:pt>
                <c:pt idx="39">
                  <c:v>10161.379999999999</c:v>
                </c:pt>
                <c:pt idx="40">
                  <c:v>9377.15</c:v>
                </c:pt>
                <c:pt idx="41">
                  <c:v>9024.4599999999991</c:v>
                </c:pt>
                <c:pt idx="42">
                  <c:v>7544.81</c:v>
                </c:pt>
                <c:pt idx="43">
                  <c:v>7981.84</c:v>
                </c:pt>
                <c:pt idx="44">
                  <c:v>7746.01</c:v>
                </c:pt>
                <c:pt idx="45">
                  <c:v>7651.08</c:v>
                </c:pt>
                <c:pt idx="46">
                  <c:v>8049.86</c:v>
                </c:pt>
                <c:pt idx="47">
                  <c:v>8375.4</c:v>
                </c:pt>
                <c:pt idx="48" formatCode="General">
                  <c:v>9038</c:v>
                </c:pt>
                <c:pt idx="49">
                  <c:v>8936.6</c:v>
                </c:pt>
                <c:pt idx="50">
                  <c:v>8856.2999999999993</c:v>
                </c:pt>
                <c:pt idx="51">
                  <c:v>8809.42</c:v>
                </c:pt>
                <c:pt idx="52">
                  <c:v>8217.4699999999993</c:v>
                </c:pt>
                <c:pt idx="53">
                  <c:v>8396.52</c:v>
                </c:pt>
                <c:pt idx="54">
                  <c:v>8476.68</c:v>
                </c:pt>
                <c:pt idx="55">
                  <c:v>8349.1299999999992</c:v>
                </c:pt>
                <c:pt idx="56">
                  <c:v>8276.7099999999991</c:v>
                </c:pt>
              </c:numCache>
            </c:numRef>
          </c:val>
          <c:smooth val="0"/>
          <c:extLst>
            <c:ext xmlns:c16="http://schemas.microsoft.com/office/drawing/2014/chart" uri="{C3380CC4-5D6E-409C-BE32-E72D297353CC}">
              <c16:uniqueId val="{00000000-00DC-4B19-950D-4FFB6A270D0E}"/>
            </c:ext>
          </c:extLst>
        </c:ser>
        <c:dLbls>
          <c:showLegendKey val="0"/>
          <c:showVal val="0"/>
          <c:showCatName val="0"/>
          <c:showSerName val="0"/>
          <c:showPercent val="0"/>
          <c:showBubbleSize val="0"/>
        </c:dLbls>
        <c:marker val="1"/>
        <c:smooth val="0"/>
        <c:axId val="-1138612416"/>
        <c:axId val="-1138599904"/>
      </c:lineChart>
      <c:lineChart>
        <c:grouping val="standard"/>
        <c:varyColors val="0"/>
        <c:ser>
          <c:idx val="0"/>
          <c:order val="0"/>
          <c:tx>
            <c:strRef>
              <c:f>Sheet1!$C$1</c:f>
              <c:strCache>
                <c:ptCount val="1"/>
                <c:pt idx="0">
                  <c:v>Նավթ, դոլար/բարել, աջ առանցք</c:v>
                </c:pt>
              </c:strCache>
            </c:strRef>
          </c:tx>
          <c:spPr>
            <a:ln w="28560" cap="rnd">
              <a:solidFill>
                <a:schemeClr val="accent6"/>
              </a:solidFill>
              <a:round/>
            </a:ln>
            <a:effectLst/>
          </c:spPr>
          <c:marker>
            <c:symbol val="none"/>
          </c:marker>
          <c:cat>
            <c:multiLvlStrRef>
              <c:f>Sheet1!$A$14:$B$70</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Sheet1!$C$2:$C$70</c:f>
              <c:numCache>
                <c:formatCode>0</c:formatCode>
                <c:ptCount val="57"/>
                <c:pt idx="0">
                  <c:v>59.27</c:v>
                </c:pt>
                <c:pt idx="1">
                  <c:v>64.13</c:v>
                </c:pt>
                <c:pt idx="2">
                  <c:v>66.41</c:v>
                </c:pt>
                <c:pt idx="3">
                  <c:v>71.2</c:v>
                </c:pt>
                <c:pt idx="4">
                  <c:v>70.53</c:v>
                </c:pt>
                <c:pt idx="5">
                  <c:v>63.3</c:v>
                </c:pt>
                <c:pt idx="6">
                  <c:v>64</c:v>
                </c:pt>
                <c:pt idx="7">
                  <c:v>59.25</c:v>
                </c:pt>
                <c:pt idx="8">
                  <c:v>62.33</c:v>
                </c:pt>
                <c:pt idx="9">
                  <c:v>59.37</c:v>
                </c:pt>
                <c:pt idx="10">
                  <c:v>62.74</c:v>
                </c:pt>
                <c:pt idx="11">
                  <c:v>65.849999999999994</c:v>
                </c:pt>
                <c:pt idx="12">
                  <c:v>63.6</c:v>
                </c:pt>
                <c:pt idx="13">
                  <c:v>55</c:v>
                </c:pt>
                <c:pt idx="14">
                  <c:v>32.979999999999997</c:v>
                </c:pt>
                <c:pt idx="15">
                  <c:v>23.34</c:v>
                </c:pt>
                <c:pt idx="16">
                  <c:v>31.02</c:v>
                </c:pt>
                <c:pt idx="17">
                  <c:v>39.93</c:v>
                </c:pt>
                <c:pt idx="18">
                  <c:v>42.81</c:v>
                </c:pt>
                <c:pt idx="19">
                  <c:v>44.26</c:v>
                </c:pt>
                <c:pt idx="20">
                  <c:v>41.09</c:v>
                </c:pt>
                <c:pt idx="21">
                  <c:v>40.47</c:v>
                </c:pt>
                <c:pt idx="22">
                  <c:v>43.23</c:v>
                </c:pt>
                <c:pt idx="23">
                  <c:v>49.87</c:v>
                </c:pt>
                <c:pt idx="24">
                  <c:v>54.55</c:v>
                </c:pt>
                <c:pt idx="25">
                  <c:v>61.96</c:v>
                </c:pt>
                <c:pt idx="26">
                  <c:v>65.19</c:v>
                </c:pt>
                <c:pt idx="27">
                  <c:v>64.77</c:v>
                </c:pt>
                <c:pt idx="28">
                  <c:v>68.040000000000006</c:v>
                </c:pt>
                <c:pt idx="29">
                  <c:v>73.069999999999993</c:v>
                </c:pt>
                <c:pt idx="30">
                  <c:v>74.39</c:v>
                </c:pt>
                <c:pt idx="31">
                  <c:v>70.02</c:v>
                </c:pt>
                <c:pt idx="32">
                  <c:v>74.599999999999994</c:v>
                </c:pt>
                <c:pt idx="33">
                  <c:v>83.65</c:v>
                </c:pt>
                <c:pt idx="34">
                  <c:v>80.77</c:v>
                </c:pt>
                <c:pt idx="35">
                  <c:v>74.31</c:v>
                </c:pt>
                <c:pt idx="36">
                  <c:v>85.53</c:v>
                </c:pt>
                <c:pt idx="37">
                  <c:v>95.76</c:v>
                </c:pt>
                <c:pt idx="38">
                  <c:v>115.59</c:v>
                </c:pt>
                <c:pt idx="39">
                  <c:v>105.78</c:v>
                </c:pt>
                <c:pt idx="40">
                  <c:v>112.37</c:v>
                </c:pt>
                <c:pt idx="41">
                  <c:v>120.08</c:v>
                </c:pt>
                <c:pt idx="42">
                  <c:v>108.92</c:v>
                </c:pt>
                <c:pt idx="43">
                  <c:v>98.6</c:v>
                </c:pt>
                <c:pt idx="44">
                  <c:v>90.16</c:v>
                </c:pt>
                <c:pt idx="45">
                  <c:v>93.13</c:v>
                </c:pt>
                <c:pt idx="46">
                  <c:v>91.07</c:v>
                </c:pt>
                <c:pt idx="47">
                  <c:v>80.900000000000006</c:v>
                </c:pt>
                <c:pt idx="48">
                  <c:v>83.1</c:v>
                </c:pt>
                <c:pt idx="49">
                  <c:v>82.7</c:v>
                </c:pt>
                <c:pt idx="50">
                  <c:v>78.5</c:v>
                </c:pt>
                <c:pt idx="51">
                  <c:v>84.11</c:v>
                </c:pt>
                <c:pt idx="52">
                  <c:v>75.7</c:v>
                </c:pt>
                <c:pt idx="53">
                  <c:v>74.89</c:v>
                </c:pt>
                <c:pt idx="54">
                  <c:v>80.099999999999994</c:v>
                </c:pt>
                <c:pt idx="55">
                  <c:v>86.162999999999997</c:v>
                </c:pt>
                <c:pt idx="56">
                  <c:v>94</c:v>
                </c:pt>
              </c:numCache>
            </c:numRef>
          </c:val>
          <c:smooth val="0"/>
          <c:extLst>
            <c:ext xmlns:c16="http://schemas.microsoft.com/office/drawing/2014/chart" uri="{C3380CC4-5D6E-409C-BE32-E72D297353CC}">
              <c16:uniqueId val="{00000001-00DC-4B19-950D-4FFB6A270D0E}"/>
            </c:ext>
          </c:extLst>
        </c:ser>
        <c:ser>
          <c:idx val="2"/>
          <c:order val="2"/>
          <c:tx>
            <c:strRef>
              <c:f>Sheet1!$E$1</c:f>
              <c:strCache>
                <c:ptCount val="1"/>
                <c:pt idx="0">
                  <c:v>Մոլիբդեն, հազար դոլար/տոննա, աջ առանցք</c:v>
                </c:pt>
              </c:strCache>
            </c:strRef>
          </c:tx>
          <c:spPr>
            <a:ln w="28560" cap="rnd">
              <a:solidFill>
                <a:schemeClr val="tx2"/>
              </a:solidFill>
              <a:round/>
            </a:ln>
            <a:effectLst/>
          </c:spPr>
          <c:marker>
            <c:symbol val="none"/>
          </c:marker>
          <c:cat>
            <c:multiLvlStrRef>
              <c:f>Sheet1!$A$14:$B$70</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Sheet1!$E$2:$E$70</c:f>
              <c:numCache>
                <c:formatCode>0</c:formatCode>
                <c:ptCount val="57"/>
                <c:pt idx="0">
                  <c:v>27.59</c:v>
                </c:pt>
                <c:pt idx="1">
                  <c:v>27.349</c:v>
                </c:pt>
                <c:pt idx="2">
                  <c:v>29.277000000000001</c:v>
                </c:pt>
                <c:pt idx="3">
                  <c:v>29.518000000000001</c:v>
                </c:pt>
                <c:pt idx="4">
                  <c:v>28.553999999999998</c:v>
                </c:pt>
                <c:pt idx="5">
                  <c:v>28.553999999999998</c:v>
                </c:pt>
                <c:pt idx="6">
                  <c:v>27.59</c:v>
                </c:pt>
                <c:pt idx="7">
                  <c:v>27.831</c:v>
                </c:pt>
                <c:pt idx="8">
                  <c:v>28.071999999999999</c:v>
                </c:pt>
                <c:pt idx="9">
                  <c:v>27.349</c:v>
                </c:pt>
                <c:pt idx="10">
                  <c:v>20.843</c:v>
                </c:pt>
                <c:pt idx="11">
                  <c:v>22.289000000000001</c:v>
                </c:pt>
                <c:pt idx="12">
                  <c:v>24.457999999999998</c:v>
                </c:pt>
                <c:pt idx="13">
                  <c:v>26.145</c:v>
                </c:pt>
                <c:pt idx="14">
                  <c:v>26.145</c:v>
                </c:pt>
                <c:pt idx="15">
                  <c:v>21.324999999999999</c:v>
                </c:pt>
                <c:pt idx="16">
                  <c:v>20.602</c:v>
                </c:pt>
                <c:pt idx="17">
                  <c:v>19.398</c:v>
                </c:pt>
                <c:pt idx="18">
                  <c:v>19.638999999999999</c:v>
                </c:pt>
                <c:pt idx="19">
                  <c:v>18.916</c:v>
                </c:pt>
                <c:pt idx="20">
                  <c:v>21.324999999999999</c:v>
                </c:pt>
                <c:pt idx="21">
                  <c:v>22.289000000000001</c:v>
                </c:pt>
                <c:pt idx="22">
                  <c:v>23.734999999999999</c:v>
                </c:pt>
                <c:pt idx="23">
                  <c:v>23.494</c:v>
                </c:pt>
                <c:pt idx="24">
                  <c:v>22.438650000000003</c:v>
                </c:pt>
                <c:pt idx="25">
                  <c:v>25.669520000000002</c:v>
                </c:pt>
                <c:pt idx="26">
                  <c:v>26.593499999999999</c:v>
                </c:pt>
                <c:pt idx="27">
                  <c:v>24.53304</c:v>
                </c:pt>
                <c:pt idx="28">
                  <c:v>28.057130000000001</c:v>
                </c:pt>
                <c:pt idx="29">
                  <c:v>38.750300000000003</c:v>
                </c:pt>
                <c:pt idx="30">
                  <c:v>40.744430000000001</c:v>
                </c:pt>
                <c:pt idx="31">
                  <c:v>41.846890000000002</c:v>
                </c:pt>
                <c:pt idx="32">
                  <c:v>43.57837</c:v>
                </c:pt>
                <c:pt idx="33">
                  <c:v>41.836390000000002</c:v>
                </c:pt>
                <c:pt idx="34">
                  <c:v>41.931919999999998</c:v>
                </c:pt>
                <c:pt idx="35">
                  <c:v>44.75</c:v>
                </c:pt>
                <c:pt idx="36">
                  <c:v>44.75</c:v>
                </c:pt>
                <c:pt idx="37">
                  <c:v>46.499724999999998</c:v>
                </c:pt>
                <c:pt idx="38">
                  <c:v>48.317864247499998</c:v>
                </c:pt>
                <c:pt idx="39">
                  <c:v>46.539000000000001</c:v>
                </c:pt>
                <c:pt idx="40">
                  <c:v>45.773857142857146</c:v>
                </c:pt>
                <c:pt idx="41">
                  <c:v>43.546999999999997</c:v>
                </c:pt>
                <c:pt idx="42">
                  <c:v>43.432000000000002</c:v>
                </c:pt>
                <c:pt idx="43">
                  <c:v>38.496499999999997</c:v>
                </c:pt>
                <c:pt idx="44">
                  <c:v>40.328000000000003</c:v>
                </c:pt>
                <c:pt idx="45">
                  <c:v>45.180999999999997</c:v>
                </c:pt>
                <c:pt idx="46">
                  <c:v>46.866999999999997</c:v>
                </c:pt>
                <c:pt idx="47">
                  <c:v>46.627000000000002</c:v>
                </c:pt>
                <c:pt idx="48">
                  <c:v>73.566000000000003</c:v>
                </c:pt>
                <c:pt idx="49">
                  <c:v>96.120999999999995</c:v>
                </c:pt>
                <c:pt idx="50">
                  <c:v>74.144999999999996</c:v>
                </c:pt>
                <c:pt idx="51">
                  <c:v>52.481999999999999</c:v>
                </c:pt>
                <c:pt idx="52">
                  <c:v>52.091000000000001</c:v>
                </c:pt>
                <c:pt idx="53">
                  <c:v>53.149000000000001</c:v>
                </c:pt>
                <c:pt idx="54">
                  <c:v>52.884999999999998</c:v>
                </c:pt>
                <c:pt idx="55">
                  <c:v>58.64</c:v>
                </c:pt>
                <c:pt idx="56">
                  <c:v>56.222000000000001</c:v>
                </c:pt>
              </c:numCache>
            </c:numRef>
          </c:val>
          <c:smooth val="0"/>
          <c:extLst>
            <c:ext xmlns:c16="http://schemas.microsoft.com/office/drawing/2014/chart" uri="{C3380CC4-5D6E-409C-BE32-E72D297353CC}">
              <c16:uniqueId val="{00000002-00DC-4B19-950D-4FFB6A270D0E}"/>
            </c:ext>
          </c:extLst>
        </c:ser>
        <c:dLbls>
          <c:showLegendKey val="0"/>
          <c:showVal val="0"/>
          <c:showCatName val="0"/>
          <c:showSerName val="0"/>
          <c:showPercent val="0"/>
          <c:showBubbleSize val="0"/>
        </c:dLbls>
        <c:marker val="1"/>
        <c:smooth val="0"/>
        <c:axId val="-1138606432"/>
        <c:axId val="-1138599360"/>
      </c:lineChart>
      <c:catAx>
        <c:axId val="-1138612416"/>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138599904"/>
        <c:crosses val="autoZero"/>
        <c:auto val="1"/>
        <c:lblAlgn val="ctr"/>
        <c:lblOffset val="0"/>
        <c:noMultiLvlLbl val="0"/>
      </c:catAx>
      <c:valAx>
        <c:axId val="-1138599904"/>
        <c:scaling>
          <c:orientation val="minMax"/>
        </c:scaling>
        <c:delete val="0"/>
        <c:axPos val="l"/>
        <c:majorGridlines>
          <c:spPr>
            <a:ln w="9520" cap="flat" cmpd="sng" algn="ctr">
              <a:solidFill>
                <a:schemeClr val="tx1">
                  <a:lumMod val="15000"/>
                  <a:lumOff val="85000"/>
                </a:schemeClr>
              </a:solidFill>
              <a:round/>
            </a:ln>
            <a:effectLst/>
          </c:spPr>
        </c:majorGridlines>
        <c:numFmt formatCode="0" sourceLinked="1"/>
        <c:majorTickMark val="none"/>
        <c:minorTickMark val="none"/>
        <c:tickLblPos val="nextTo"/>
        <c:spPr>
          <a:ln w="952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612416"/>
        <c:crosses val="autoZero"/>
        <c:crossBetween val="between"/>
      </c:valAx>
      <c:catAx>
        <c:axId val="-1138606432"/>
        <c:scaling>
          <c:orientation val="minMax"/>
        </c:scaling>
        <c:delete val="1"/>
        <c:axPos val="b"/>
        <c:numFmt formatCode="General" sourceLinked="1"/>
        <c:majorTickMark val="out"/>
        <c:minorTickMark val="none"/>
        <c:tickLblPos val="nextTo"/>
        <c:crossAx val="-1138599360"/>
        <c:crosses val="autoZero"/>
        <c:auto val="1"/>
        <c:lblAlgn val="ctr"/>
        <c:lblOffset val="100"/>
        <c:noMultiLvlLbl val="0"/>
      </c:catAx>
      <c:valAx>
        <c:axId val="-1138599360"/>
        <c:scaling>
          <c:orientation val="minMax"/>
        </c:scaling>
        <c:delete val="0"/>
        <c:axPos val="r"/>
        <c:numFmt formatCode="0" sourceLinked="1"/>
        <c:majorTickMark val="out"/>
        <c:minorTickMark val="none"/>
        <c:tickLblPos val="nextTo"/>
        <c:spPr>
          <a:ln w="952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606432"/>
        <c:crosses val="max"/>
        <c:crossBetween val="between"/>
      </c:valAx>
      <c:spPr>
        <a:noFill/>
        <a:ln w="25387">
          <a:noFill/>
        </a:ln>
      </c:spPr>
    </c:plotArea>
    <c:legend>
      <c:legendPos val="b"/>
      <c:layout>
        <c:manualLayout>
          <c:xMode val="edge"/>
          <c:yMode val="edge"/>
          <c:x val="4.4129483814523184E-3"/>
          <c:y val="0.82025084979131702"/>
          <c:w val="0.9831025212757496"/>
          <c:h val="0.17974879164694579"/>
        </c:manualLayout>
      </c:layout>
      <c:overlay val="0"/>
      <c:spPr>
        <a:noFill/>
        <a:ln w="25387">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0" cap="flat" cmpd="sng" algn="ctr">
      <a:solidFill>
        <a:sysClr val="window" lastClr="FFFFFF">
          <a:lumMod val="85000"/>
        </a:sys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1000"/>
              <a:t>Պարենի միջազգային գին</a:t>
            </a:r>
            <a:endParaRPr lang="en-US" sz="1000"/>
          </a:p>
        </c:rich>
      </c:tx>
      <c:layout>
        <c:manualLayout>
          <c:xMode val="edge"/>
          <c:yMode val="edge"/>
          <c:x val="0.30596613690159902"/>
          <c:y val="4.7732696897374704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0.2079459069632425"/>
          <c:y val="8.7088658440582667E-2"/>
          <c:w val="0.76397456366341299"/>
          <c:h val="0.59406409316120845"/>
        </c:manualLayout>
      </c:layout>
      <c:lineChart>
        <c:grouping val="standard"/>
        <c:varyColors val="0"/>
        <c:ser>
          <c:idx val="0"/>
          <c:order val="0"/>
          <c:tx>
            <c:strRef>
              <c:f>Sheet1!$D$1</c:f>
              <c:strCache>
                <c:ptCount val="1"/>
                <c:pt idx="0">
                  <c:v>Միս</c:v>
                </c:pt>
              </c:strCache>
            </c:strRef>
          </c:tx>
          <c:spPr>
            <a:ln w="12700" cap="rnd">
              <a:solidFill>
                <a:schemeClr val="bg1">
                  <a:lumMod val="50000"/>
                </a:schemeClr>
              </a:solidFill>
              <a:round/>
            </a:ln>
            <a:effectLst/>
          </c:spPr>
          <c:marker>
            <c:symbol val="none"/>
          </c:marker>
          <c:cat>
            <c:multiLvlStrRef>
              <c:f>Sheet1!$A$2:$B$58</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Sheet1!$D$2:$D$58</c:f>
              <c:numCache>
                <c:formatCode>0.0</c:formatCode>
                <c:ptCount val="57"/>
                <c:pt idx="0">
                  <c:v>100</c:v>
                </c:pt>
                <c:pt idx="1">
                  <c:v>100.89382651043778</c:v>
                </c:pt>
                <c:pt idx="2">
                  <c:v>102.50156164381458</c:v>
                </c:pt>
                <c:pt idx="3">
                  <c:v>105.94542842382498</c:v>
                </c:pt>
                <c:pt idx="4">
                  <c:v>108.9578899623221</c:v>
                </c:pt>
                <c:pt idx="5">
                  <c:v>109.7112869950171</c:v>
                </c:pt>
                <c:pt idx="6">
                  <c:v>111.02445504971973</c:v>
                </c:pt>
                <c:pt idx="7">
                  <c:v>110.84259704419428</c:v>
                </c:pt>
                <c:pt idx="8">
                  <c:v>109.47961507107598</c:v>
                </c:pt>
                <c:pt idx="9">
                  <c:v>110.05895691544292</c:v>
                </c:pt>
                <c:pt idx="10">
                  <c:v>115.45079898372904</c:v>
                </c:pt>
                <c:pt idx="11">
                  <c:v>115.58266625358216</c:v>
                </c:pt>
                <c:pt idx="12">
                  <c:v>112.29051058854664</c:v>
                </c:pt>
                <c:pt idx="13">
                  <c:v>108.87962695707913</c:v>
                </c:pt>
                <c:pt idx="14">
                  <c:v>107.75461124716239</c:v>
                </c:pt>
                <c:pt idx="15">
                  <c:v>105.02501121896981</c:v>
                </c:pt>
                <c:pt idx="16">
                  <c:v>103.40959303622228</c:v>
                </c:pt>
                <c:pt idx="17">
                  <c:v>102.75986548640878</c:v>
                </c:pt>
                <c:pt idx="18">
                  <c:v>99.953576839975611</c:v>
                </c:pt>
                <c:pt idx="19">
                  <c:v>99.927529852408483</c:v>
                </c:pt>
                <c:pt idx="20">
                  <c:v>99.137473353780067</c:v>
                </c:pt>
                <c:pt idx="21">
                  <c:v>99.472804816040963</c:v>
                </c:pt>
                <c:pt idx="22">
                  <c:v>101.13605313987937</c:v>
                </c:pt>
                <c:pt idx="23">
                  <c:v>102.79097619978188</c:v>
                </c:pt>
                <c:pt idx="24">
                  <c:v>104.00018051327531</c:v>
                </c:pt>
                <c:pt idx="25">
                  <c:v>105.95893633292587</c:v>
                </c:pt>
                <c:pt idx="26">
                  <c:v>109.20436144823053</c:v>
                </c:pt>
                <c:pt idx="27">
                  <c:v>113.08705779161301</c:v>
                </c:pt>
                <c:pt idx="28">
                  <c:v>116.38077467368926</c:v>
                </c:pt>
                <c:pt idx="29">
                  <c:v>119.95958468735375</c:v>
                </c:pt>
                <c:pt idx="30">
                  <c:v>123.67339307268786</c:v>
                </c:pt>
                <c:pt idx="31">
                  <c:v>122.9359923531395</c:v>
                </c:pt>
                <c:pt idx="32">
                  <c:v>122.12209010220813</c:v>
                </c:pt>
                <c:pt idx="33">
                  <c:v>121.34972751815869</c:v>
                </c:pt>
                <c:pt idx="34">
                  <c:v>121.93538976479982</c:v>
                </c:pt>
                <c:pt idx="35">
                  <c:v>120.3316311831653</c:v>
                </c:pt>
                <c:pt idx="36">
                  <c:v>121.54282491034134</c:v>
                </c:pt>
                <c:pt idx="37">
                  <c:v>123.41343700517467</c:v>
                </c:pt>
                <c:pt idx="38">
                  <c:v>129.31863354144474</c:v>
                </c:pt>
                <c:pt idx="39">
                  <c:v>132.11451837876544</c:v>
                </c:pt>
                <c:pt idx="40">
                  <c:v>133.16726615138023</c:v>
                </c:pt>
                <c:pt idx="41">
                  <c:v>136.47240432057984</c:v>
                </c:pt>
                <c:pt idx="42">
                  <c:v>134.44629883580902</c:v>
                </c:pt>
                <c:pt idx="43">
                  <c:v>131.23894152039051</c:v>
                </c:pt>
                <c:pt idx="44">
                  <c:v>130.3523200881308</c:v>
                </c:pt>
                <c:pt idx="45">
                  <c:v>126.61319947289506</c:v>
                </c:pt>
                <c:pt idx="46">
                  <c:v>124.22928767560416</c:v>
                </c:pt>
                <c:pt idx="47">
                  <c:v>121.8208849987623</c:v>
                </c:pt>
                <c:pt idx="48">
                  <c:v>120.43665627393959</c:v>
                </c:pt>
                <c:pt idx="49">
                  <c:v>122.81408036116085</c:v>
                </c:pt>
                <c:pt idx="50">
                  <c:v>124.29910044912482</c:v>
                </c:pt>
                <c:pt idx="51">
                  <c:v>126.51713517444848</c:v>
                </c:pt>
                <c:pt idx="52">
                  <c:v>127.98607374743</c:v>
                </c:pt>
                <c:pt idx="53">
                  <c:v>128.92475665580287</c:v>
                </c:pt>
                <c:pt idx="54">
                  <c:v>128.42102586180266</c:v>
                </c:pt>
                <c:pt idx="55">
                  <c:v>124.85915169071141</c:v>
                </c:pt>
                <c:pt idx="56">
                  <c:v>123.07561938658625</c:v>
                </c:pt>
              </c:numCache>
            </c:numRef>
          </c:val>
          <c:smooth val="0"/>
          <c:extLst>
            <c:ext xmlns:c16="http://schemas.microsoft.com/office/drawing/2014/chart" uri="{C3380CC4-5D6E-409C-BE32-E72D297353CC}">
              <c16:uniqueId val="{00000000-0F8B-4D4B-9696-73A578D69038}"/>
            </c:ext>
          </c:extLst>
        </c:ser>
        <c:ser>
          <c:idx val="1"/>
          <c:order val="1"/>
          <c:tx>
            <c:strRef>
              <c:f>Sheet1!$E$1</c:f>
              <c:strCache>
                <c:ptCount val="1"/>
                <c:pt idx="0">
                  <c:v>Կաթնամթերք</c:v>
                </c:pt>
              </c:strCache>
            </c:strRef>
          </c:tx>
          <c:spPr>
            <a:ln w="15875" cap="rnd">
              <a:solidFill>
                <a:schemeClr val="accent1"/>
              </a:solidFill>
              <a:round/>
            </a:ln>
            <a:effectLst/>
          </c:spPr>
          <c:marker>
            <c:symbol val="none"/>
          </c:marker>
          <c:cat>
            <c:multiLvlStrRef>
              <c:f>Sheet1!$A$2:$B$58</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Sheet1!$E$2:$E$58</c:f>
              <c:numCache>
                <c:formatCode>0.0</c:formatCode>
                <c:ptCount val="57"/>
                <c:pt idx="0">
                  <c:v>100</c:v>
                </c:pt>
                <c:pt idx="1">
                  <c:v>102.79088173953953</c:v>
                </c:pt>
                <c:pt idx="2">
                  <c:v>104.65645969082081</c:v>
                </c:pt>
                <c:pt idx="3">
                  <c:v>105.13242449586475</c:v>
                </c:pt>
                <c:pt idx="4">
                  <c:v>105.59289868247235</c:v>
                </c:pt>
                <c:pt idx="5">
                  <c:v>101.9258681400421</c:v>
                </c:pt>
                <c:pt idx="6">
                  <c:v>100.11613268066765</c:v>
                </c:pt>
                <c:pt idx="7">
                  <c:v>99.358745923751528</c:v>
                </c:pt>
                <c:pt idx="8">
                  <c:v>98.70342642414947</c:v>
                </c:pt>
                <c:pt idx="9">
                  <c:v>99.874433528895068</c:v>
                </c:pt>
                <c:pt idx="10">
                  <c:v>101.49237329423926</c:v>
                </c:pt>
                <c:pt idx="11">
                  <c:v>102.57162094379964</c:v>
                </c:pt>
                <c:pt idx="12">
                  <c:v>102.87063092330064</c:v>
                </c:pt>
                <c:pt idx="13">
                  <c:v>101.88671873852967</c:v>
                </c:pt>
                <c:pt idx="14">
                  <c:v>100.57216594765747</c:v>
                </c:pt>
                <c:pt idx="15">
                  <c:v>94.85541180536778</c:v>
                </c:pt>
                <c:pt idx="16">
                  <c:v>93.539673582469774</c:v>
                </c:pt>
                <c:pt idx="17">
                  <c:v>97.410138227753947</c:v>
                </c:pt>
                <c:pt idx="18">
                  <c:v>100.83250143127985</c:v>
                </c:pt>
                <c:pt idx="19">
                  <c:v>101.14264602784645</c:v>
                </c:pt>
                <c:pt idx="20">
                  <c:v>101.35839722165771</c:v>
                </c:pt>
                <c:pt idx="21">
                  <c:v>103.4998133741383</c:v>
                </c:pt>
                <c:pt idx="22">
                  <c:v>104.39330368509646</c:v>
                </c:pt>
                <c:pt idx="23">
                  <c:v>108.1614192133524</c:v>
                </c:pt>
                <c:pt idx="24">
                  <c:v>110.20312246920356</c:v>
                </c:pt>
                <c:pt idx="25">
                  <c:v>112.01347204740341</c:v>
                </c:pt>
                <c:pt idx="26">
                  <c:v>116.35791851074396</c:v>
                </c:pt>
                <c:pt idx="27">
                  <c:v>117.98773818082701</c:v>
                </c:pt>
                <c:pt idx="28">
                  <c:v>119.99502104091046</c:v>
                </c:pt>
                <c:pt idx="29">
                  <c:v>118.78863620491821</c:v>
                </c:pt>
                <c:pt idx="30">
                  <c:v>115.63454509861253</c:v>
                </c:pt>
                <c:pt idx="31">
                  <c:v>115.07162667689985</c:v>
                </c:pt>
                <c:pt idx="32">
                  <c:v>117.02290932854433</c:v>
                </c:pt>
                <c:pt idx="33">
                  <c:v>120.32030282356355</c:v>
                </c:pt>
                <c:pt idx="34">
                  <c:v>124.80382329993753</c:v>
                </c:pt>
                <c:pt idx="35">
                  <c:v>127.75314168728802</c:v>
                </c:pt>
                <c:pt idx="36">
                  <c:v>131.38839047060878</c:v>
                </c:pt>
                <c:pt idx="37">
                  <c:v>140.20189444991058</c:v>
                </c:pt>
                <c:pt idx="38">
                  <c:v>144.46315367173901</c:v>
                </c:pt>
                <c:pt idx="39">
                  <c:v>145.31319437878705</c:v>
                </c:pt>
                <c:pt idx="40">
                  <c:v>142.82546142349045</c:v>
                </c:pt>
                <c:pt idx="41">
                  <c:v>148.77295834364918</c:v>
                </c:pt>
                <c:pt idx="42">
                  <c:v>145.09144041732978</c:v>
                </c:pt>
                <c:pt idx="43">
                  <c:v>142.00683409562455</c:v>
                </c:pt>
                <c:pt idx="44">
                  <c:v>141.35492692661768</c:v>
                </c:pt>
                <c:pt idx="45">
                  <c:v>137.94649153309936</c:v>
                </c:pt>
                <c:pt idx="46">
                  <c:v>136.0964363201924</c:v>
                </c:pt>
                <c:pt idx="47">
                  <c:v>136.87362784925605</c:v>
                </c:pt>
                <c:pt idx="48">
                  <c:v>133.2711941909495</c:v>
                </c:pt>
                <c:pt idx="49">
                  <c:v>128.13713542034475</c:v>
                </c:pt>
                <c:pt idx="50">
                  <c:v>125.5976608532889</c:v>
                </c:pt>
                <c:pt idx="51">
                  <c:v>121.40408142587118</c:v>
                </c:pt>
                <c:pt idx="52">
                  <c:v>116.66796615667589</c:v>
                </c:pt>
                <c:pt idx="53">
                  <c:v>115.62800112883802</c:v>
                </c:pt>
                <c:pt idx="54">
                  <c:v>114.83019048011775</c:v>
                </c:pt>
                <c:pt idx="55">
                  <c:v>110.14840424531265</c:v>
                </c:pt>
                <c:pt idx="56">
                  <c:v>107.8853329983522</c:v>
                </c:pt>
              </c:numCache>
            </c:numRef>
          </c:val>
          <c:smooth val="0"/>
          <c:extLst>
            <c:ext xmlns:c16="http://schemas.microsoft.com/office/drawing/2014/chart" uri="{C3380CC4-5D6E-409C-BE32-E72D297353CC}">
              <c16:uniqueId val="{00000001-0F8B-4D4B-9696-73A578D69038}"/>
            </c:ext>
          </c:extLst>
        </c:ser>
        <c:ser>
          <c:idx val="2"/>
          <c:order val="2"/>
          <c:tx>
            <c:strRef>
              <c:f>Sheet1!$F$1</c:f>
              <c:strCache>
                <c:ptCount val="1"/>
                <c:pt idx="0">
                  <c:v>Հացահատիկ</c:v>
                </c:pt>
              </c:strCache>
            </c:strRef>
          </c:tx>
          <c:spPr>
            <a:ln w="12700" cap="rnd">
              <a:solidFill>
                <a:srgbClr val="8064A2"/>
              </a:solidFill>
              <a:round/>
            </a:ln>
            <a:effectLst/>
          </c:spPr>
          <c:marker>
            <c:symbol val="none"/>
          </c:marker>
          <c:cat>
            <c:multiLvlStrRef>
              <c:f>Sheet1!$A$2:$B$58</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Sheet1!$F$2:$F$58</c:f>
              <c:numCache>
                <c:formatCode>0.0</c:formatCode>
                <c:ptCount val="57"/>
                <c:pt idx="0">
                  <c:v>100</c:v>
                </c:pt>
                <c:pt idx="1">
                  <c:v>98.985395098475806</c:v>
                </c:pt>
                <c:pt idx="2">
                  <c:v>95.816626080183198</c:v>
                </c:pt>
                <c:pt idx="3">
                  <c:v>92.987942994225008</c:v>
                </c:pt>
                <c:pt idx="4">
                  <c:v>92.801046560737234</c:v>
                </c:pt>
                <c:pt idx="5">
                  <c:v>97.465520350487068</c:v>
                </c:pt>
                <c:pt idx="6">
                  <c:v>95.854793466357037</c:v>
                </c:pt>
                <c:pt idx="7">
                  <c:v>91.01473530222674</c:v>
                </c:pt>
                <c:pt idx="8">
                  <c:v>90.240091601802135</c:v>
                </c:pt>
                <c:pt idx="9">
                  <c:v>94.308612311417278</c:v>
                </c:pt>
                <c:pt idx="10">
                  <c:v>93.90698271263858</c:v>
                </c:pt>
                <c:pt idx="11">
                  <c:v>95.703138536731757</c:v>
                </c:pt>
                <c:pt idx="12">
                  <c:v>98.936351837251266</c:v>
                </c:pt>
                <c:pt idx="13">
                  <c:v>97.844578780153185</c:v>
                </c:pt>
                <c:pt idx="14">
                  <c:v>96.319077782832437</c:v>
                </c:pt>
                <c:pt idx="15">
                  <c:v>97.914255891970967</c:v>
                </c:pt>
                <c:pt idx="16">
                  <c:v>96.314261860736863</c:v>
                </c:pt>
                <c:pt idx="17">
                  <c:v>95.617224463784694</c:v>
                </c:pt>
                <c:pt idx="18">
                  <c:v>95.581822270726576</c:v>
                </c:pt>
                <c:pt idx="19">
                  <c:v>97.492093538398393</c:v>
                </c:pt>
                <c:pt idx="20">
                  <c:v>102.51289527455974</c:v>
                </c:pt>
                <c:pt idx="21">
                  <c:v>110.13891645112076</c:v>
                </c:pt>
                <c:pt idx="22">
                  <c:v>112.84616841427791</c:v>
                </c:pt>
                <c:pt idx="23">
                  <c:v>114.36236890932446</c:v>
                </c:pt>
                <c:pt idx="24">
                  <c:v>122.83525898681131</c:v>
                </c:pt>
                <c:pt idx="25">
                  <c:v>123.95325316936005</c:v>
                </c:pt>
                <c:pt idx="26">
                  <c:v>121.75339483791809</c:v>
                </c:pt>
                <c:pt idx="27">
                  <c:v>124.00589966739793</c:v>
                </c:pt>
                <c:pt idx="28">
                  <c:v>131.37017225284697</c:v>
                </c:pt>
                <c:pt idx="29">
                  <c:v>128.04821188790831</c:v>
                </c:pt>
                <c:pt idx="30">
                  <c:v>124.06125093955555</c:v>
                </c:pt>
                <c:pt idx="31">
                  <c:v>128.12056089305887</c:v>
                </c:pt>
                <c:pt idx="32">
                  <c:v>130.52668449223728</c:v>
                </c:pt>
                <c:pt idx="33">
                  <c:v>134.7576081189911</c:v>
                </c:pt>
                <c:pt idx="34">
                  <c:v>138.98475844737547</c:v>
                </c:pt>
                <c:pt idx="35">
                  <c:v>138.05150811785779</c:v>
                </c:pt>
                <c:pt idx="36">
                  <c:v>138.20150153537679</c:v>
                </c:pt>
                <c:pt idx="37">
                  <c:v>142.74817414022243</c:v>
                </c:pt>
                <c:pt idx="38">
                  <c:v>167.1723725042124</c:v>
                </c:pt>
                <c:pt idx="39">
                  <c:v>166.72569891241511</c:v>
                </c:pt>
                <c:pt idx="40">
                  <c:v>170.50289594114409</c:v>
                </c:pt>
                <c:pt idx="41">
                  <c:v>163.44365022121542</c:v>
                </c:pt>
                <c:pt idx="42">
                  <c:v>144.69558297650883</c:v>
                </c:pt>
                <c:pt idx="43">
                  <c:v>143.04370356207207</c:v>
                </c:pt>
                <c:pt idx="44">
                  <c:v>145.34256159766957</c:v>
                </c:pt>
                <c:pt idx="45">
                  <c:v>149.63321614291354</c:v>
                </c:pt>
                <c:pt idx="46">
                  <c:v>147.49795083868722</c:v>
                </c:pt>
                <c:pt idx="47">
                  <c:v>144.69298147846806</c:v>
                </c:pt>
                <c:pt idx="48">
                  <c:v>144.92698641546843</c:v>
                </c:pt>
                <c:pt idx="49">
                  <c:v>144.16416316386986</c:v>
                </c:pt>
                <c:pt idx="50">
                  <c:v>136.14462283416228</c:v>
                </c:pt>
                <c:pt idx="51">
                  <c:v>133.77294032195991</c:v>
                </c:pt>
                <c:pt idx="52">
                  <c:v>127.0229375737151</c:v>
                </c:pt>
                <c:pt idx="53">
                  <c:v>124.40059132190768</c:v>
                </c:pt>
                <c:pt idx="54">
                  <c:v>123.67107287353399</c:v>
                </c:pt>
                <c:pt idx="55">
                  <c:v>122.81920659581708</c:v>
                </c:pt>
                <c:pt idx="56">
                  <c:v>124.09612447748671</c:v>
                </c:pt>
              </c:numCache>
            </c:numRef>
          </c:val>
          <c:smooth val="0"/>
          <c:extLst>
            <c:ext xmlns:c16="http://schemas.microsoft.com/office/drawing/2014/chart" uri="{C3380CC4-5D6E-409C-BE32-E72D297353CC}">
              <c16:uniqueId val="{00000002-0F8B-4D4B-9696-73A578D69038}"/>
            </c:ext>
          </c:extLst>
        </c:ser>
        <c:ser>
          <c:idx val="3"/>
          <c:order val="3"/>
          <c:tx>
            <c:strRef>
              <c:f>Sheet1!$G$1</c:f>
              <c:strCache>
                <c:ptCount val="1"/>
                <c:pt idx="0">
                  <c:v>Բուսական յուղեր</c:v>
                </c:pt>
              </c:strCache>
            </c:strRef>
          </c:tx>
          <c:spPr>
            <a:ln w="12700" cap="rnd">
              <a:solidFill>
                <a:srgbClr val="4BACC6"/>
              </a:solidFill>
              <a:round/>
            </a:ln>
            <a:effectLst/>
          </c:spPr>
          <c:marker>
            <c:symbol val="none"/>
          </c:marker>
          <c:cat>
            <c:multiLvlStrRef>
              <c:f>Sheet1!$A$2:$B$58</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Sheet1!$G$2:$G$58</c:f>
              <c:numCache>
                <c:formatCode>0.0</c:formatCode>
                <c:ptCount val="57"/>
                <c:pt idx="0">
                  <c:v>100</c:v>
                </c:pt>
                <c:pt idx="1">
                  <c:v>101.90158761245678</c:v>
                </c:pt>
                <c:pt idx="2">
                  <c:v>97.702481638652813</c:v>
                </c:pt>
                <c:pt idx="3">
                  <c:v>98.572245351657685</c:v>
                </c:pt>
                <c:pt idx="4">
                  <c:v>97.811420319519797</c:v>
                </c:pt>
                <c:pt idx="5">
                  <c:v>96.516098791435752</c:v>
                </c:pt>
                <c:pt idx="6">
                  <c:v>97.299143182493083</c:v>
                </c:pt>
                <c:pt idx="7">
                  <c:v>102.90490450098041</c:v>
                </c:pt>
                <c:pt idx="8">
                  <c:v>104.52331034940649</c:v>
                </c:pt>
                <c:pt idx="9">
                  <c:v>104.79856180734109</c:v>
                </c:pt>
                <c:pt idx="10">
                  <c:v>116.0803304223341</c:v>
                </c:pt>
                <c:pt idx="11">
                  <c:v>126.46549525320391</c:v>
                </c:pt>
                <c:pt idx="12">
                  <c:v>135.47876006027283</c:v>
                </c:pt>
                <c:pt idx="13">
                  <c:v>121.54970216207607</c:v>
                </c:pt>
                <c:pt idx="14">
                  <c:v>106.43780089071068</c:v>
                </c:pt>
                <c:pt idx="15">
                  <c:v>101.14577420980156</c:v>
                </c:pt>
                <c:pt idx="16">
                  <c:v>96.898600570707501</c:v>
                </c:pt>
                <c:pt idx="17">
                  <c:v>107.91904549425286</c:v>
                </c:pt>
                <c:pt idx="18">
                  <c:v>116.1260300308309</c:v>
                </c:pt>
                <c:pt idx="19">
                  <c:v>122.98069204901711</c:v>
                </c:pt>
                <c:pt idx="20">
                  <c:v>130.32515106440414</c:v>
                </c:pt>
                <c:pt idx="21">
                  <c:v>132.63508261724903</c:v>
                </c:pt>
                <c:pt idx="22">
                  <c:v>151.88949268183791</c:v>
                </c:pt>
                <c:pt idx="23">
                  <c:v>163.47201641400815</c:v>
                </c:pt>
                <c:pt idx="24">
                  <c:v>173.03516139386724</c:v>
                </c:pt>
                <c:pt idx="25">
                  <c:v>183.73558324521639</c:v>
                </c:pt>
                <c:pt idx="26">
                  <c:v>198.48742240136227</c:v>
                </c:pt>
                <c:pt idx="27">
                  <c:v>202.08746281888722</c:v>
                </c:pt>
                <c:pt idx="28">
                  <c:v>217.89223210508541</c:v>
                </c:pt>
                <c:pt idx="29">
                  <c:v>196.46708388723403</c:v>
                </c:pt>
                <c:pt idx="30">
                  <c:v>193.74461309045728</c:v>
                </c:pt>
                <c:pt idx="31">
                  <c:v>206.66142036391179</c:v>
                </c:pt>
                <c:pt idx="32">
                  <c:v>210.03624559668773</c:v>
                </c:pt>
                <c:pt idx="33">
                  <c:v>230.30414407291863</c:v>
                </c:pt>
                <c:pt idx="34">
                  <c:v>229.95241258820283</c:v>
                </c:pt>
                <c:pt idx="35">
                  <c:v>222.41455002447412</c:v>
                </c:pt>
                <c:pt idx="36">
                  <c:v>231.66721156204446</c:v>
                </c:pt>
                <c:pt idx="37">
                  <c:v>251.3365728438678</c:v>
                </c:pt>
                <c:pt idx="38">
                  <c:v>313.77720677985673</c:v>
                </c:pt>
                <c:pt idx="39">
                  <c:v>295.96024430789657</c:v>
                </c:pt>
                <c:pt idx="40">
                  <c:v>285.63001933404212</c:v>
                </c:pt>
                <c:pt idx="41">
                  <c:v>263.89296419451284</c:v>
                </c:pt>
                <c:pt idx="42">
                  <c:v>210.34719343638744</c:v>
                </c:pt>
                <c:pt idx="43">
                  <c:v>203.49817760835785</c:v>
                </c:pt>
                <c:pt idx="44">
                  <c:v>190.1029284524889</c:v>
                </c:pt>
                <c:pt idx="45">
                  <c:v>188.49833853760259</c:v>
                </c:pt>
                <c:pt idx="46">
                  <c:v>192.76226734476404</c:v>
                </c:pt>
                <c:pt idx="47">
                  <c:v>180.16935522996457</c:v>
                </c:pt>
                <c:pt idx="48">
                  <c:v>174.95068241007854</c:v>
                </c:pt>
                <c:pt idx="49">
                  <c:v>169.29049786435638</c:v>
                </c:pt>
                <c:pt idx="50">
                  <c:v>164.20379142631597</c:v>
                </c:pt>
                <c:pt idx="51">
                  <c:v>162.01505722191894</c:v>
                </c:pt>
                <c:pt idx="52">
                  <c:v>147.87614701606566</c:v>
                </c:pt>
                <c:pt idx="53">
                  <c:v>144.27186696819604</c:v>
                </c:pt>
                <c:pt idx="54">
                  <c:v>161.73595868426494</c:v>
                </c:pt>
                <c:pt idx="55">
                  <c:v>156.77174837707108</c:v>
                </c:pt>
                <c:pt idx="56">
                  <c:v>150.59708963531318</c:v>
                </c:pt>
              </c:numCache>
            </c:numRef>
          </c:val>
          <c:smooth val="0"/>
          <c:extLst>
            <c:ext xmlns:c16="http://schemas.microsoft.com/office/drawing/2014/chart" uri="{C3380CC4-5D6E-409C-BE32-E72D297353CC}">
              <c16:uniqueId val="{00000003-0F8B-4D4B-9696-73A578D69038}"/>
            </c:ext>
          </c:extLst>
        </c:ser>
        <c:ser>
          <c:idx val="4"/>
          <c:order val="4"/>
          <c:tx>
            <c:strRef>
              <c:f>Sheet1!$H$1</c:f>
              <c:strCache>
                <c:ptCount val="1"/>
                <c:pt idx="0">
                  <c:v>Շաքարավազ</c:v>
                </c:pt>
              </c:strCache>
            </c:strRef>
          </c:tx>
          <c:spPr>
            <a:ln w="12700" cap="rnd">
              <a:solidFill>
                <a:schemeClr val="accent2">
                  <a:lumMod val="60000"/>
                  <a:lumOff val="40000"/>
                </a:schemeClr>
              </a:solidFill>
              <a:round/>
            </a:ln>
            <a:effectLst/>
          </c:spPr>
          <c:marker>
            <c:symbol val="none"/>
          </c:marker>
          <c:cat>
            <c:multiLvlStrRef>
              <c:f>Sheet1!$A$2:$B$58</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Sheet1!$H$2:$H$58</c:f>
              <c:numCache>
                <c:formatCode>0.0</c:formatCode>
                <c:ptCount val="57"/>
                <c:pt idx="0">
                  <c:v>100</c:v>
                </c:pt>
                <c:pt idx="1">
                  <c:v>101.21747145997304</c:v>
                </c:pt>
                <c:pt idx="2">
                  <c:v>99.142364171081468</c:v>
                </c:pt>
                <c:pt idx="3">
                  <c:v>99.89009430617601</c:v>
                </c:pt>
                <c:pt idx="4">
                  <c:v>96.713465220165901</c:v>
                </c:pt>
                <c:pt idx="5">
                  <c:v>100.75728568389701</c:v>
                </c:pt>
                <c:pt idx="6">
                  <c:v>100.10821009405953</c:v>
                </c:pt>
                <c:pt idx="7">
                  <c:v>96.075303126994257</c:v>
                </c:pt>
                <c:pt idx="8">
                  <c:v>92.649993415787918</c:v>
                </c:pt>
                <c:pt idx="9">
                  <c:v>98.019231184237697</c:v>
                </c:pt>
                <c:pt idx="10">
                  <c:v>99.807200764443877</c:v>
                </c:pt>
                <c:pt idx="11">
                  <c:v>104.60590958357389</c:v>
                </c:pt>
                <c:pt idx="12">
                  <c:v>110.33113521945684</c:v>
                </c:pt>
                <c:pt idx="13">
                  <c:v>115.25703750974969</c:v>
                </c:pt>
                <c:pt idx="14">
                  <c:v>93.195419414309001</c:v>
                </c:pt>
                <c:pt idx="15">
                  <c:v>79.628110196074459</c:v>
                </c:pt>
                <c:pt idx="16">
                  <c:v>85.508757002056271</c:v>
                </c:pt>
                <c:pt idx="17">
                  <c:v>94.451180599872359</c:v>
                </c:pt>
                <c:pt idx="18">
                  <c:v>95.801386692316456</c:v>
                </c:pt>
                <c:pt idx="19">
                  <c:v>102.20655517400888</c:v>
                </c:pt>
                <c:pt idx="20">
                  <c:v>99.517833085159154</c:v>
                </c:pt>
                <c:pt idx="21">
                  <c:v>106.76451818761964</c:v>
                </c:pt>
                <c:pt idx="22">
                  <c:v>110.31589023611994</c:v>
                </c:pt>
                <c:pt idx="23">
                  <c:v>109.82769623484363</c:v>
                </c:pt>
                <c:pt idx="24">
                  <c:v>118.67333191519532</c:v>
                </c:pt>
                <c:pt idx="25">
                  <c:v>126.25469758207471</c:v>
                </c:pt>
                <c:pt idx="26">
                  <c:v>121.24216555836099</c:v>
                </c:pt>
                <c:pt idx="27">
                  <c:v>126.0181048949396</c:v>
                </c:pt>
                <c:pt idx="28">
                  <c:v>134.60433950223356</c:v>
                </c:pt>
                <c:pt idx="29">
                  <c:v>135.77962135715802</c:v>
                </c:pt>
                <c:pt idx="30">
                  <c:v>138.07345954761399</c:v>
                </c:pt>
                <c:pt idx="31">
                  <c:v>151.92512231440114</c:v>
                </c:pt>
                <c:pt idx="32">
                  <c:v>152.74055165567609</c:v>
                </c:pt>
                <c:pt idx="33">
                  <c:v>150.0636473833666</c:v>
                </c:pt>
                <c:pt idx="34">
                  <c:v>151.47486350421894</c:v>
                </c:pt>
                <c:pt idx="35">
                  <c:v>146.74537332482456</c:v>
                </c:pt>
                <c:pt idx="36">
                  <c:v>142.00018233202667</c:v>
                </c:pt>
                <c:pt idx="37">
                  <c:v>139.30759412890876</c:v>
                </c:pt>
                <c:pt idx="38">
                  <c:v>148.61253695636762</c:v>
                </c:pt>
                <c:pt idx="39">
                  <c:v>153.18726512089628</c:v>
                </c:pt>
                <c:pt idx="40">
                  <c:v>151.7301283414877</c:v>
                </c:pt>
                <c:pt idx="41">
                  <c:v>147.81961284833019</c:v>
                </c:pt>
                <c:pt idx="42">
                  <c:v>142.21931841587241</c:v>
                </c:pt>
                <c:pt idx="43">
                  <c:v>139.23587025887187</c:v>
                </c:pt>
                <c:pt idx="44">
                  <c:v>138.22945472594489</c:v>
                </c:pt>
                <c:pt idx="45">
                  <c:v>136.84862727619594</c:v>
                </c:pt>
                <c:pt idx="46">
                  <c:v>144.17499822732759</c:v>
                </c:pt>
                <c:pt idx="47">
                  <c:v>147.68286382836484</c:v>
                </c:pt>
                <c:pt idx="48">
                  <c:v>147.19259326789648</c:v>
                </c:pt>
                <c:pt idx="49">
                  <c:v>157.75792384599026</c:v>
                </c:pt>
                <c:pt idx="50">
                  <c:v>160.05783536651165</c:v>
                </c:pt>
                <c:pt idx="51">
                  <c:v>188.29439051788162</c:v>
                </c:pt>
                <c:pt idx="52">
                  <c:v>198.14223923987808</c:v>
                </c:pt>
                <c:pt idx="53">
                  <c:v>191.77125434304764</c:v>
                </c:pt>
                <c:pt idx="54">
                  <c:v>184.42344249619305</c:v>
                </c:pt>
                <c:pt idx="55">
                  <c:v>186.77709645496341</c:v>
                </c:pt>
                <c:pt idx="56">
                  <c:v>205.07423277046763</c:v>
                </c:pt>
              </c:numCache>
            </c:numRef>
          </c:val>
          <c:smooth val="0"/>
          <c:extLst>
            <c:ext xmlns:c16="http://schemas.microsoft.com/office/drawing/2014/chart" uri="{C3380CC4-5D6E-409C-BE32-E72D297353CC}">
              <c16:uniqueId val="{00000004-0F8B-4D4B-9696-73A578D69038}"/>
            </c:ext>
          </c:extLst>
        </c:ser>
        <c:ser>
          <c:idx val="5"/>
          <c:order val="5"/>
          <c:tx>
            <c:strRef>
              <c:f>Sheet1!$C$1</c:f>
              <c:strCache>
                <c:ptCount val="1"/>
                <c:pt idx="0">
                  <c:v>Պարենի գնի համաթիվ</c:v>
                </c:pt>
              </c:strCache>
            </c:strRef>
          </c:tx>
          <c:spPr>
            <a:ln w="28575" cap="rnd">
              <a:solidFill>
                <a:schemeClr val="tx2"/>
              </a:solidFill>
              <a:round/>
            </a:ln>
            <a:effectLst/>
          </c:spPr>
          <c:marker>
            <c:symbol val="none"/>
          </c:marker>
          <c:cat>
            <c:multiLvlStrRef>
              <c:f>Sheet1!$A$2:$B$58</c:f>
              <c:multiLvlStrCache>
                <c:ptCount val="5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lvl>
                <c:lvl>
                  <c:pt idx="0">
                    <c:v>2019</c:v>
                  </c:pt>
                  <c:pt idx="12">
                    <c:v>2020</c:v>
                  </c:pt>
                  <c:pt idx="24">
                    <c:v>2021</c:v>
                  </c:pt>
                  <c:pt idx="36">
                    <c:v>2022</c:v>
                  </c:pt>
                  <c:pt idx="48">
                    <c:v>2023</c:v>
                  </c:pt>
                </c:lvl>
              </c:multiLvlStrCache>
            </c:multiLvlStrRef>
          </c:cat>
          <c:val>
            <c:numRef>
              <c:f>Sheet1!$C$2:$C$58</c:f>
              <c:numCache>
                <c:formatCode>0.0</c:formatCode>
                <c:ptCount val="57"/>
                <c:pt idx="0">
                  <c:v>100</c:v>
                </c:pt>
                <c:pt idx="1">
                  <c:v>100.74453890270553</c:v>
                </c:pt>
                <c:pt idx="2">
                  <c:v>99.832132827399604</c:v>
                </c:pt>
                <c:pt idx="3">
                  <c:v>100.31753700950637</c:v>
                </c:pt>
                <c:pt idx="4">
                  <c:v>101.02084693992067</c:v>
                </c:pt>
                <c:pt idx="5">
                  <c:v>102.23965210334796</c:v>
                </c:pt>
                <c:pt idx="6">
                  <c:v>101.96319281775789</c:v>
                </c:pt>
                <c:pt idx="7">
                  <c:v>100.82421534090194</c:v>
                </c:pt>
                <c:pt idx="8">
                  <c:v>100.0574124353123</c:v>
                </c:pt>
                <c:pt idx="9">
                  <c:v>102.07071553450325</c:v>
                </c:pt>
                <c:pt idx="10">
                  <c:v>105.69159498568746</c:v>
                </c:pt>
                <c:pt idx="11">
                  <c:v>108.24274701853363</c:v>
                </c:pt>
                <c:pt idx="12">
                  <c:v>109.85911726662653</c:v>
                </c:pt>
                <c:pt idx="13">
                  <c:v>106.54119961188425</c:v>
                </c:pt>
                <c:pt idx="14">
                  <c:v>101.99558194667132</c:v>
                </c:pt>
                <c:pt idx="15">
                  <c:v>99.155350990555917</c:v>
                </c:pt>
                <c:pt idx="16">
                  <c:v>97.664150112245395</c:v>
                </c:pt>
                <c:pt idx="17">
                  <c:v>99.936540825253985</c:v>
                </c:pt>
                <c:pt idx="18">
                  <c:v>100.77842889257241</c:v>
                </c:pt>
                <c:pt idx="19">
                  <c:v>102.78720724941809</c:v>
                </c:pt>
                <c:pt idx="20">
                  <c:v>105.03288274311672</c:v>
                </c:pt>
                <c:pt idx="21">
                  <c:v>108.63882062522549</c:v>
                </c:pt>
                <c:pt idx="22">
                  <c:v>113.15001130745854</c:v>
                </c:pt>
                <c:pt idx="23">
                  <c:v>116.37654118872092</c:v>
                </c:pt>
                <c:pt idx="24">
                  <c:v>121.65831839495753</c:v>
                </c:pt>
                <c:pt idx="25">
                  <c:v>124.92143317820711</c:v>
                </c:pt>
                <c:pt idx="26">
                  <c:v>127.77072558939832</c:v>
                </c:pt>
                <c:pt idx="27">
                  <c:v>130.81089912356762</c:v>
                </c:pt>
                <c:pt idx="28">
                  <c:v>137.30426601932751</c:v>
                </c:pt>
                <c:pt idx="29">
                  <c:v>134.25232125150248</c:v>
                </c:pt>
                <c:pt idx="30">
                  <c:v>133.4884829370381</c:v>
                </c:pt>
                <c:pt idx="31">
                  <c:v>137.12484937262627</c:v>
                </c:pt>
                <c:pt idx="32">
                  <c:v>138.44409662675565</c:v>
                </c:pt>
                <c:pt idx="33">
                  <c:v>142.76834637008389</c:v>
                </c:pt>
                <c:pt idx="34">
                  <c:v>145.00858965514425</c:v>
                </c:pt>
                <c:pt idx="35">
                  <c:v>143.26851703879638</c:v>
                </c:pt>
                <c:pt idx="36">
                  <c:v>145.3079002302855</c:v>
                </c:pt>
                <c:pt idx="37">
                  <c:v>151.35332825484298</c:v>
                </c:pt>
                <c:pt idx="38">
                  <c:v>171.15477337302912</c:v>
                </c:pt>
                <c:pt idx="39">
                  <c:v>169.78507056106341</c:v>
                </c:pt>
                <c:pt idx="40">
                  <c:v>169.37547831364941</c:v>
                </c:pt>
                <c:pt idx="41">
                  <c:v>165.79125941340135</c:v>
                </c:pt>
                <c:pt idx="42">
                  <c:v>150.64279187151291</c:v>
                </c:pt>
                <c:pt idx="43">
                  <c:v>147.43552710500325</c:v>
                </c:pt>
                <c:pt idx="44">
                  <c:v>145.78756264512978</c:v>
                </c:pt>
                <c:pt idx="45">
                  <c:v>145.07676688971267</c:v>
                </c:pt>
                <c:pt idx="46">
                  <c:v>144.38990540625946</c:v>
                </c:pt>
                <c:pt idx="47">
                  <c:v>141.2361280986444</c:v>
                </c:pt>
                <c:pt idx="48">
                  <c:v>139.52897883078353</c:v>
                </c:pt>
                <c:pt idx="49">
                  <c:v>139.11671366357982</c:v>
                </c:pt>
                <c:pt idx="50">
                  <c:v>136.10259826251581</c:v>
                </c:pt>
                <c:pt idx="51">
                  <c:v>136.83507050214098</c:v>
                </c:pt>
                <c:pt idx="52">
                  <c:v>133.03852214584029</c:v>
                </c:pt>
                <c:pt idx="53">
                  <c:v>131.46335129346636</c:v>
                </c:pt>
                <c:pt idx="54">
                  <c:v>133.00810368873121</c:v>
                </c:pt>
                <c:pt idx="55">
                  <c:v>130.28506203600421</c:v>
                </c:pt>
                <c:pt idx="56">
                  <c:v>129.97209929198968</c:v>
                </c:pt>
              </c:numCache>
            </c:numRef>
          </c:val>
          <c:smooth val="0"/>
          <c:extLst>
            <c:ext xmlns:c16="http://schemas.microsoft.com/office/drawing/2014/chart" uri="{C3380CC4-5D6E-409C-BE32-E72D297353CC}">
              <c16:uniqueId val="{00000005-0F8B-4D4B-9696-73A578D69038}"/>
            </c:ext>
          </c:extLst>
        </c:ser>
        <c:dLbls>
          <c:showLegendKey val="0"/>
          <c:showVal val="0"/>
          <c:showCatName val="0"/>
          <c:showSerName val="0"/>
          <c:showPercent val="0"/>
          <c:showBubbleSize val="0"/>
        </c:dLbls>
        <c:smooth val="0"/>
        <c:axId val="-65533216"/>
        <c:axId val="-65530496"/>
      </c:lineChart>
      <c:catAx>
        <c:axId val="-655332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530496"/>
        <c:crosses val="autoZero"/>
        <c:auto val="1"/>
        <c:lblAlgn val="ctr"/>
        <c:lblOffset val="0"/>
        <c:noMultiLvlLbl val="0"/>
      </c:catAx>
      <c:valAx>
        <c:axId val="-65530496"/>
        <c:scaling>
          <c:orientation val="minMax"/>
          <c:max val="35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r>
                  <a:rPr lang="hy-AM"/>
                  <a:t>Ինդեքս, 2019թ. հունվար </a:t>
                </a:r>
                <a:r>
                  <a:rPr lang="en-US"/>
                  <a:t>=100</a:t>
                </a:r>
              </a:p>
            </c:rich>
          </c:tx>
          <c:layout>
            <c:manualLayout>
              <c:xMode val="edge"/>
              <c:yMode val="edge"/>
              <c:x val="8.7957103521569008E-3"/>
              <c:y val="9.532407494409260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5533216"/>
        <c:crosses val="autoZero"/>
        <c:crossBetween val="between"/>
        <c:majorUnit val="100"/>
      </c:valAx>
      <c:spPr>
        <a:noFill/>
        <a:ln w="25400">
          <a:noFill/>
        </a:ln>
        <a:effectLst/>
      </c:spPr>
    </c:plotArea>
    <c:legend>
      <c:legendPos val="b"/>
      <c:layout>
        <c:manualLayout>
          <c:xMode val="edge"/>
          <c:yMode val="edge"/>
          <c:x val="9.4657438653501669E-3"/>
          <c:y val="0.84361713382957626"/>
          <c:w val="0.98312211981566799"/>
          <c:h val="0.156382866170423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w="9525" cap="flat" cmpd="sng" algn="ctr">
      <a:solidFill>
        <a:schemeClr val="bg1">
          <a:lumMod val="85000"/>
        </a:schemeClr>
      </a:solidFill>
      <a:round/>
    </a:ln>
    <a:effectLst/>
  </c:spPr>
  <c:txPr>
    <a:bodyPr/>
    <a:lstStyle/>
    <a:p>
      <a:pPr>
        <a:defRPr sz="1000">
          <a:latin typeface="GHEA Grapalat" panose="02000506050000020003" pitchFamily="50"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648674558635019E-2"/>
          <c:w val="0.87658476118247253"/>
          <c:h val="0.65144177429257732"/>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Sheet1!$B$3:$J$3</c:f>
              <c:numCache>
                <c:formatCode>0.0</c:formatCode>
                <c:ptCount val="9"/>
                <c:pt idx="0">
                  <c:v>1.4000000000000057</c:v>
                </c:pt>
                <c:pt idx="1">
                  <c:v>1</c:v>
                </c:pt>
                <c:pt idx="2">
                  <c:v>3.5999999999999943</c:v>
                </c:pt>
                <c:pt idx="3">
                  <c:v>2.4000000000000057</c:v>
                </c:pt>
                <c:pt idx="4">
                  <c:v>3</c:v>
                </c:pt>
                <c:pt idx="5">
                  <c:v>1</c:v>
                </c:pt>
                <c:pt idx="6">
                  <c:v>0.5</c:v>
                </c:pt>
                <c:pt idx="7">
                  <c:v>-9.9999999999994316E-2</c:v>
                </c:pt>
                <c:pt idx="8">
                  <c:v>-0.59999999999999432</c:v>
                </c:pt>
              </c:numCache>
            </c:numRef>
          </c:val>
          <c:extLst>
            <c:ext xmlns:c16="http://schemas.microsoft.com/office/drawing/2014/chart" uri="{C3380CC4-5D6E-409C-BE32-E72D297353CC}">
              <c16:uniqueId val="{00000000-E15B-48A3-904B-FC10059EAA0C}"/>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Sheet1!$B$4:$J$4</c:f>
              <c:numCache>
                <c:formatCode>General</c:formatCode>
                <c:ptCount val="9"/>
                <c:pt idx="2" formatCode="0.0">
                  <c:v>1.4000000000000057</c:v>
                </c:pt>
                <c:pt idx="5" formatCode="0.0">
                  <c:v>2</c:v>
                </c:pt>
                <c:pt idx="8" formatCode="0.0">
                  <c:v>1.7000000000000028</c:v>
                </c:pt>
              </c:numCache>
            </c:numRef>
          </c:val>
          <c:extLst>
            <c:ext xmlns:c16="http://schemas.microsoft.com/office/drawing/2014/chart" uri="{C3380CC4-5D6E-409C-BE32-E72D297353CC}">
              <c16:uniqueId val="{00000001-E15B-48A3-904B-FC10059EAA0C}"/>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Sheet1!$B$5:$J$5</c:f>
              <c:numCache>
                <c:formatCode>0.0</c:formatCode>
                <c:ptCount val="9"/>
                <c:pt idx="0">
                  <c:v>12.200000000000003</c:v>
                </c:pt>
                <c:pt idx="1">
                  <c:v>13.900000000000006</c:v>
                </c:pt>
                <c:pt idx="2">
                  <c:v>16.599999999999994</c:v>
                </c:pt>
                <c:pt idx="3">
                  <c:v>19.299999999999997</c:v>
                </c:pt>
                <c:pt idx="4">
                  <c:v>16.700000000000003</c:v>
                </c:pt>
                <c:pt idx="5">
                  <c:v>17</c:v>
                </c:pt>
                <c:pt idx="6">
                  <c:v>17.200000000000003</c:v>
                </c:pt>
                <c:pt idx="7">
                  <c:v>17.299999999999997</c:v>
                </c:pt>
                <c:pt idx="8">
                  <c:v>17</c:v>
                </c:pt>
              </c:numCache>
            </c:numRef>
          </c:val>
          <c:extLst>
            <c:ext xmlns:c16="http://schemas.microsoft.com/office/drawing/2014/chart" uri="{C3380CC4-5D6E-409C-BE32-E72D297353CC}">
              <c16:uniqueId val="{00000002-E15B-48A3-904B-FC10059EAA0C}"/>
            </c:ext>
          </c:extLst>
        </c:ser>
        <c:ser>
          <c:idx val="4"/>
          <c:order val="4"/>
          <c:tx>
            <c:strRef>
              <c:f>Sheet1!$A$6</c:f>
              <c:strCache>
                <c:ptCount val="1"/>
                <c:pt idx="0">
                  <c:v>ծառայություններ</c:v>
                </c:pt>
              </c:strCache>
            </c:strRef>
          </c:tx>
          <c:spPr>
            <a:solidFill>
              <a:srgbClr val="4BACC6">
                <a:lumMod val="75000"/>
              </a:srgbClr>
            </a:solidFill>
            <a:ln>
              <a:solidFill>
                <a:srgbClr val="4F81BD"/>
              </a:solidFill>
            </a:ln>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Sheet1!$B$6:$J$6</c:f>
              <c:numCache>
                <c:formatCode>0.0</c:formatCode>
                <c:ptCount val="9"/>
                <c:pt idx="0">
                  <c:v>25.900000000000006</c:v>
                </c:pt>
                <c:pt idx="1">
                  <c:v>23.5</c:v>
                </c:pt>
                <c:pt idx="2">
                  <c:v>22.900000000000006</c:v>
                </c:pt>
                <c:pt idx="3">
                  <c:v>22.200000000000003</c:v>
                </c:pt>
                <c:pt idx="4">
                  <c:v>19.900000000000006</c:v>
                </c:pt>
                <c:pt idx="5">
                  <c:v>16.799999999999997</c:v>
                </c:pt>
                <c:pt idx="6">
                  <c:v>14.900000000000006</c:v>
                </c:pt>
                <c:pt idx="7">
                  <c:v>14.799999999999997</c:v>
                </c:pt>
                <c:pt idx="8">
                  <c:v>13.400000000000006</c:v>
                </c:pt>
              </c:numCache>
            </c:numRef>
          </c:val>
          <c:extLst>
            <c:ext xmlns:c16="http://schemas.microsoft.com/office/drawing/2014/chart" uri="{C3380CC4-5D6E-409C-BE32-E72D297353CC}">
              <c16:uniqueId val="{00000003-E15B-48A3-904B-FC10059EAA0C}"/>
            </c:ext>
          </c:extLst>
        </c:ser>
        <c:ser>
          <c:idx val="5"/>
          <c:order val="5"/>
          <c:tx>
            <c:strRef>
              <c:f>Sheet1!$A$7</c:f>
              <c:strCache>
                <c:ptCount val="1"/>
                <c:pt idx="0">
                  <c:v>առևտուր</c:v>
                </c:pt>
              </c:strCache>
            </c:strRef>
          </c:tx>
          <c:spPr>
            <a:solidFill>
              <a:srgbClr val="F79646"/>
            </a:solidFill>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Sheet1!$B$7:$J$7</c:f>
              <c:numCache>
                <c:formatCode>0.0</c:formatCode>
                <c:ptCount val="9"/>
                <c:pt idx="0">
                  <c:v>17.700000000000003</c:v>
                </c:pt>
                <c:pt idx="1">
                  <c:v>18</c:v>
                </c:pt>
                <c:pt idx="2">
                  <c:v>21</c:v>
                </c:pt>
                <c:pt idx="3">
                  <c:v>23.200000000000003</c:v>
                </c:pt>
                <c:pt idx="4">
                  <c:v>24.5</c:v>
                </c:pt>
                <c:pt idx="5">
                  <c:v>23.599999999999994</c:v>
                </c:pt>
                <c:pt idx="6">
                  <c:v>23</c:v>
                </c:pt>
                <c:pt idx="7">
                  <c:v>23.099999999999994</c:v>
                </c:pt>
                <c:pt idx="8">
                  <c:v>23.299999999999997</c:v>
                </c:pt>
              </c:numCache>
            </c:numRef>
          </c:val>
          <c:extLst>
            <c:ext xmlns:c16="http://schemas.microsoft.com/office/drawing/2014/chart" uri="{C3380CC4-5D6E-409C-BE32-E72D297353CC}">
              <c16:uniqueId val="{00000004-E15B-48A3-904B-FC10059EAA0C}"/>
            </c:ext>
          </c:extLst>
        </c:ser>
        <c:dLbls>
          <c:showLegendKey val="0"/>
          <c:showVal val="0"/>
          <c:showCatName val="0"/>
          <c:showSerName val="0"/>
          <c:showPercent val="0"/>
          <c:showBubbleSize val="0"/>
        </c:dLbls>
        <c:gapWidth val="150"/>
        <c:axId val="186112256"/>
        <c:axId val="186118144"/>
      </c:barChart>
      <c:lineChart>
        <c:grouping val="standard"/>
        <c:varyColors val="0"/>
        <c:ser>
          <c:idx val="0"/>
          <c:order val="0"/>
          <c:tx>
            <c:strRef>
              <c:f>Sheet1!$A$2</c:f>
              <c:strCache>
                <c:ptCount val="1"/>
                <c:pt idx="0">
                  <c:v>ՏԱՑ, աջ առանցք</c:v>
                </c:pt>
              </c:strCache>
            </c:strRef>
          </c:tx>
          <c:spPr>
            <a:effectLst/>
          </c:spPr>
          <c:dLbls>
            <c:dLbl>
              <c:idx val="0"/>
              <c:layout>
                <c:manualLayout>
                  <c:x val="-6.2142724285448571E-2"/>
                  <c:y val="-4.54684016071178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5B-48A3-904B-FC10059EAA0C}"/>
                </c:ext>
              </c:extLst>
            </c:dLbl>
            <c:dLbl>
              <c:idx val="1"/>
              <c:layout>
                <c:manualLayout>
                  <c:x val="-8.0543055822953749E-2"/>
                  <c:y val="-5.2308346887555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5B-48A3-904B-FC10059EAA0C}"/>
                </c:ext>
              </c:extLst>
            </c:dLbl>
            <c:dLbl>
              <c:idx val="2"/>
              <c:layout>
                <c:manualLayout>
                  <c:x val="-7.4078074471938413E-2"/>
                  <c:y val="-5.2308346887555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5B-48A3-904B-FC10059EAA0C}"/>
                </c:ext>
              </c:extLst>
            </c:dLbl>
            <c:dLbl>
              <c:idx val="3"/>
              <c:layout>
                <c:manualLayout>
                  <c:x val="-6.5789636842431498E-2"/>
                  <c:y val="-5.2308346887555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5B-48A3-904B-FC10059EAA0C}"/>
                </c:ext>
              </c:extLst>
            </c:dLbl>
            <c:dLbl>
              <c:idx val="4"/>
              <c:layout>
                <c:manualLayout>
                  <c:x val="-6.6473269788644845E-2"/>
                  <c:y val="-5.2308346887555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15B-48A3-904B-FC10059EAA0C}"/>
                </c:ext>
              </c:extLst>
            </c:dLbl>
            <c:dLbl>
              <c:idx val="5"/>
              <c:layout>
                <c:manualLayout>
                  <c:x val="-6.897024320364438E-2"/>
                  <c:y val="-5.2308346887555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15B-48A3-904B-FC10059EAA0C}"/>
                </c:ext>
              </c:extLst>
            </c:dLbl>
            <c:dLbl>
              <c:idx val="6"/>
              <c:layout>
                <c:manualLayout>
                  <c:x val="-6.7633651056775879E-2"/>
                  <c:y val="-5.2308346887555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15B-48A3-904B-FC10059EAA0C}"/>
                </c:ext>
              </c:extLst>
            </c:dLbl>
            <c:dLbl>
              <c:idx val="7"/>
              <c:layout>
                <c:manualLayout>
                  <c:x val="-7.5922088686282793E-2"/>
                  <c:y val="-4.54684016071178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15B-48A3-904B-FC10059EAA0C}"/>
                </c:ext>
              </c:extLst>
            </c:dLbl>
            <c:dLbl>
              <c:idx val="8"/>
              <c:layout>
                <c:manualLayout>
                  <c:x val="-6.4836466515038299E-2"/>
                  <c:y val="-4.5468401607117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15B-48A3-904B-FC10059EAA0C}"/>
                </c:ext>
              </c:extLst>
            </c:dLbl>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Sheet1!$B$2:$J$2</c:f>
              <c:numCache>
                <c:formatCode>0.0</c:formatCode>
                <c:ptCount val="9"/>
                <c:pt idx="0">
                  <c:v>11.082558667182113</c:v>
                </c:pt>
                <c:pt idx="1">
                  <c:v>11.208028012080391</c:v>
                </c:pt>
                <c:pt idx="2">
                  <c:v>12.204814563542612</c:v>
                </c:pt>
                <c:pt idx="3">
                  <c:v>12.230835530153186</c:v>
                </c:pt>
                <c:pt idx="4">
                  <c:v>12.538770552084586</c:v>
                </c:pt>
                <c:pt idx="5">
                  <c:v>11.400000000000006</c:v>
                </c:pt>
                <c:pt idx="6">
                  <c:v>10.400000000000006</c:v>
                </c:pt>
                <c:pt idx="7">
                  <c:v>10.400000000000006</c:v>
                </c:pt>
                <c:pt idx="8">
                  <c:v>9.7000000000000028</c:v>
                </c:pt>
              </c:numCache>
            </c:numRef>
          </c:val>
          <c:smooth val="0"/>
          <c:extLst>
            <c:ext xmlns:c16="http://schemas.microsoft.com/office/drawing/2014/chart" uri="{C3380CC4-5D6E-409C-BE32-E72D297353CC}">
              <c16:uniqueId val="{0000000E-E15B-48A3-904B-FC10059EAA0C}"/>
            </c:ext>
          </c:extLst>
        </c:ser>
        <c:dLbls>
          <c:showLegendKey val="0"/>
          <c:showVal val="0"/>
          <c:showCatName val="0"/>
          <c:showSerName val="0"/>
          <c:showPercent val="0"/>
          <c:showBubbleSize val="0"/>
        </c:dLbls>
        <c:marker val="1"/>
        <c:smooth val="0"/>
        <c:axId val="186121216"/>
        <c:axId val="186119680"/>
      </c:lineChart>
      <c:catAx>
        <c:axId val="1861122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6118144"/>
        <c:crosses val="autoZero"/>
        <c:auto val="1"/>
        <c:lblAlgn val="ctr"/>
        <c:lblOffset val="100"/>
        <c:noMultiLvlLbl val="0"/>
      </c:catAx>
      <c:valAx>
        <c:axId val="186118144"/>
        <c:scaling>
          <c:orientation val="minMax"/>
          <c:max val="3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6112256"/>
        <c:crosses val="autoZero"/>
        <c:crossBetween val="between"/>
        <c:majorUnit val="5"/>
      </c:valAx>
      <c:valAx>
        <c:axId val="186119680"/>
        <c:scaling>
          <c:orientation val="minMax"/>
          <c:max val="16"/>
          <c:min val="0"/>
        </c:scaling>
        <c:delete val="0"/>
        <c:axPos val="r"/>
        <c:numFmt formatCode="0.0" sourceLinked="1"/>
        <c:majorTickMark val="out"/>
        <c:minorTickMark val="none"/>
        <c:tickLblPos val="nextTo"/>
        <c:crossAx val="186121216"/>
        <c:crosses val="max"/>
        <c:crossBetween val="between"/>
      </c:valAx>
      <c:catAx>
        <c:axId val="186121216"/>
        <c:scaling>
          <c:orientation val="minMax"/>
        </c:scaling>
        <c:delete val="1"/>
        <c:axPos val="b"/>
        <c:numFmt formatCode="General" sourceLinked="1"/>
        <c:majorTickMark val="out"/>
        <c:minorTickMark val="none"/>
        <c:tickLblPos val="nextTo"/>
        <c:crossAx val="186119680"/>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07172761713944"/>
          <c:h val="0.1793568297122914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Sheet1!$B$3:$J$3</c:f>
              <c:numCache>
                <c:formatCode>0.0</c:formatCode>
                <c:ptCount val="9"/>
                <c:pt idx="0">
                  <c:v>1.4000000000000057</c:v>
                </c:pt>
                <c:pt idx="1">
                  <c:v>0.70000000000000284</c:v>
                </c:pt>
                <c:pt idx="2">
                  <c:v>8.5999999999999943</c:v>
                </c:pt>
                <c:pt idx="3">
                  <c:v>-0.79999999999999716</c:v>
                </c:pt>
                <c:pt idx="4">
                  <c:v>5.2999999999999972</c:v>
                </c:pt>
                <c:pt idx="5">
                  <c:v>-7.4000000000000057</c:v>
                </c:pt>
                <c:pt idx="6">
                  <c:v>-2.4000000000000057</c:v>
                </c:pt>
                <c:pt idx="7">
                  <c:v>-3.7000000000000028</c:v>
                </c:pt>
                <c:pt idx="8">
                  <c:v>-4.2999999999999972</c:v>
                </c:pt>
              </c:numCache>
            </c:numRef>
          </c:val>
          <c:extLst>
            <c:ext xmlns:c16="http://schemas.microsoft.com/office/drawing/2014/chart" uri="{C3380CC4-5D6E-409C-BE32-E72D297353CC}">
              <c16:uniqueId val="{00000000-A1E9-4E15-AA79-F99335849834}"/>
            </c:ext>
          </c:extLst>
        </c:ser>
        <c:ser>
          <c:idx val="2"/>
          <c:order val="2"/>
          <c:tx>
            <c:strRef>
              <c:f>Sheet1!$A$4</c:f>
              <c:strCache>
                <c:ptCount val="1"/>
                <c:pt idx="0">
                  <c:v>շինարարություն</c:v>
                </c:pt>
              </c:strCache>
            </c:strRef>
          </c:tx>
          <c:spPr>
            <a:solidFill>
              <a:srgbClr val="8064A2"/>
            </a:solidFill>
            <a:ln>
              <a:no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Sheet1!$B$4:$J$4</c:f>
              <c:numCache>
                <c:formatCode>0.0</c:formatCode>
                <c:ptCount val="9"/>
                <c:pt idx="0">
                  <c:v>12.200000000000003</c:v>
                </c:pt>
                <c:pt idx="1">
                  <c:v>13.900000000000006</c:v>
                </c:pt>
                <c:pt idx="2">
                  <c:v>16.599999999999994</c:v>
                </c:pt>
                <c:pt idx="3">
                  <c:v>19.299999999999997</c:v>
                </c:pt>
                <c:pt idx="4">
                  <c:v>18.400000000000006</c:v>
                </c:pt>
                <c:pt idx="5">
                  <c:v>18.099999999999994</c:v>
                </c:pt>
                <c:pt idx="6">
                  <c:v>17.799999999999997</c:v>
                </c:pt>
                <c:pt idx="7">
                  <c:v>17.5</c:v>
                </c:pt>
                <c:pt idx="8">
                  <c:v>15.700000000000003</c:v>
                </c:pt>
              </c:numCache>
            </c:numRef>
          </c:val>
          <c:extLst>
            <c:ext xmlns:c16="http://schemas.microsoft.com/office/drawing/2014/chart" uri="{C3380CC4-5D6E-409C-BE32-E72D297353CC}">
              <c16:uniqueId val="{00000001-A1E9-4E15-AA79-F99335849834}"/>
            </c:ext>
          </c:extLst>
        </c:ser>
        <c:ser>
          <c:idx val="3"/>
          <c:order val="3"/>
          <c:tx>
            <c:strRef>
              <c:f>Sheet1!$A$5</c:f>
              <c:strCache>
                <c:ptCount val="1"/>
                <c:pt idx="0">
                  <c:v>ծառայություններ</c:v>
                </c:pt>
              </c:strCache>
            </c:strRef>
          </c:tx>
          <c:spPr>
            <a:solidFill>
              <a:srgbClr val="4BACC6">
                <a:lumMod val="75000"/>
              </a:srgbClr>
            </a:solidFill>
            <a:ln>
              <a:solidFill>
                <a:srgbClr val="4F81BD"/>
              </a:solid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Sheet1!$B$5:$J$5</c:f>
              <c:numCache>
                <c:formatCode>0.0</c:formatCode>
                <c:ptCount val="9"/>
                <c:pt idx="0">
                  <c:v>25.900000000000006</c:v>
                </c:pt>
                <c:pt idx="1">
                  <c:v>21.200000000000003</c:v>
                </c:pt>
                <c:pt idx="2">
                  <c:v>21.900000000000006</c:v>
                </c:pt>
                <c:pt idx="3">
                  <c:v>20.400000000000006</c:v>
                </c:pt>
                <c:pt idx="4">
                  <c:v>12.299999999999997</c:v>
                </c:pt>
                <c:pt idx="5">
                  <c:v>4</c:v>
                </c:pt>
                <c:pt idx="6">
                  <c:v>5.7999999999999972</c:v>
                </c:pt>
                <c:pt idx="7">
                  <c:v>13.799999999999997</c:v>
                </c:pt>
                <c:pt idx="8">
                  <c:v>4.5999999999999943</c:v>
                </c:pt>
              </c:numCache>
            </c:numRef>
          </c:val>
          <c:extLst>
            <c:ext xmlns:c16="http://schemas.microsoft.com/office/drawing/2014/chart" uri="{C3380CC4-5D6E-409C-BE32-E72D297353CC}">
              <c16:uniqueId val="{00000002-A1E9-4E15-AA79-F99335849834}"/>
            </c:ext>
          </c:extLst>
        </c:ser>
        <c:ser>
          <c:idx val="4"/>
          <c:order val="4"/>
          <c:tx>
            <c:strRef>
              <c:f>Sheet1!$A$6</c:f>
              <c:strCache>
                <c:ptCount val="1"/>
                <c:pt idx="0">
                  <c:v>առևտուր</c:v>
                </c:pt>
              </c:strCache>
            </c:strRef>
          </c:tx>
          <c:spPr>
            <a:solidFill>
              <a:srgbClr val="F79646"/>
            </a:solidFill>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Sheet1!$B$6:$J$6</c:f>
              <c:numCache>
                <c:formatCode>0.0</c:formatCode>
                <c:ptCount val="9"/>
                <c:pt idx="0">
                  <c:v>17.700000000000003</c:v>
                </c:pt>
                <c:pt idx="1">
                  <c:v>18.200000000000003</c:v>
                </c:pt>
                <c:pt idx="2">
                  <c:v>26.099999999999994</c:v>
                </c:pt>
                <c:pt idx="3">
                  <c:v>28.900000000000006</c:v>
                </c:pt>
                <c:pt idx="4">
                  <c:v>28.599999999999994</c:v>
                </c:pt>
                <c:pt idx="5">
                  <c:v>20.299999999999997</c:v>
                </c:pt>
                <c:pt idx="6">
                  <c:v>20.400000000000006</c:v>
                </c:pt>
                <c:pt idx="7">
                  <c:v>23.5</c:v>
                </c:pt>
                <c:pt idx="8">
                  <c:v>21.799999999999997</c:v>
                </c:pt>
              </c:numCache>
            </c:numRef>
          </c:val>
          <c:extLst>
            <c:ext xmlns:c16="http://schemas.microsoft.com/office/drawing/2014/chart" uri="{C3380CC4-5D6E-409C-BE32-E72D297353CC}">
              <c16:uniqueId val="{00000003-A1E9-4E15-AA79-F99335849834}"/>
            </c:ext>
          </c:extLst>
        </c:ser>
        <c:dLbls>
          <c:showLegendKey val="0"/>
          <c:showVal val="0"/>
          <c:showCatName val="0"/>
          <c:showSerName val="0"/>
          <c:showPercent val="0"/>
          <c:showBubbleSize val="0"/>
        </c:dLbls>
        <c:gapWidth val="219"/>
        <c:overlap val="-27"/>
        <c:axId val="187651968"/>
        <c:axId val="187653504"/>
      </c:barChart>
      <c:lineChart>
        <c:grouping val="standard"/>
        <c:varyColors val="0"/>
        <c:ser>
          <c:idx val="0"/>
          <c:order val="0"/>
          <c:tx>
            <c:strRef>
              <c:f>Sheet1!$A$2</c:f>
              <c:strCache>
                <c:ptCount val="1"/>
                <c:pt idx="0">
                  <c:v>ՏԱՑ, աջ առանցք</c:v>
                </c:pt>
              </c:strCache>
            </c:strRef>
          </c:tx>
          <c:spPr>
            <a:effectLst/>
          </c:spPr>
          <c:dLbls>
            <c:dLbl>
              <c:idx val="0"/>
              <c:layout>
                <c:manualLayout>
                  <c:x val="-8.7254092187393967E-2"/>
                  <c:y val="-4.383202099737532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E9-4E15-AA79-F99335849834}"/>
                </c:ext>
              </c:extLst>
            </c:dLbl>
            <c:dLbl>
              <c:idx val="1"/>
              <c:layout>
                <c:manualLayout>
                  <c:x val="-8.7174309223539623E-2"/>
                  <c:y val="-4.377985360525586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E9-4E15-AA79-F99335849834}"/>
                </c:ext>
              </c:extLst>
            </c:dLbl>
            <c:dLbl>
              <c:idx val="2"/>
              <c:layout>
                <c:manualLayout>
                  <c:x val="-7.8606082375082556E-2"/>
                  <c:y val="-4.567744249360134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E9-4E15-AA79-F99335849834}"/>
                </c:ext>
              </c:extLst>
            </c:dLbl>
            <c:dLbl>
              <c:idx val="3"/>
              <c:layout>
                <c:manualLayout>
                  <c:x val="-6.1868543497440157E-2"/>
                  <c:y val="-4.321594218530902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E9-4E15-AA79-F99335849834}"/>
                </c:ext>
              </c:extLst>
            </c:dLbl>
            <c:dLbl>
              <c:idx val="4"/>
              <c:layout>
                <c:manualLayout>
                  <c:x val="-5.3380099612837441E-2"/>
                  <c:y val="-4.2414248732607053E-2"/>
                </c:manualLayout>
              </c:layout>
              <c:spPr>
                <a:noFill/>
                <a:ln>
                  <a:noFill/>
                </a:ln>
                <a:effectLst/>
              </c:spPr>
              <c:txPr>
                <a:bodyPr wrap="square" lIns="38100" tIns="19050" rIns="38100" bIns="19050" anchor="ctr">
                  <a:no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A1E9-4E15-AA79-F99335849834}"/>
                </c:ext>
              </c:extLst>
            </c:dLbl>
            <c:dLbl>
              <c:idx val="5"/>
              <c:layout>
                <c:manualLayout>
                  <c:x val="-5.4484481220381402E-2"/>
                  <c:y val="-5.596052205803041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E9-4E15-AA79-F99335849834}"/>
                </c:ext>
              </c:extLst>
            </c:dLbl>
            <c:dLbl>
              <c:idx val="6"/>
              <c:layout>
                <c:manualLayout>
                  <c:x val="-5.023413485969281E-2"/>
                  <c:y val="-4.750835940028044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1E9-4E15-AA79-F99335849834}"/>
                </c:ext>
              </c:extLst>
            </c:dLbl>
            <c:dLbl>
              <c:idx val="7"/>
              <c:layout>
                <c:manualLayout>
                  <c:x val="-5.867722494326652E-2"/>
                  <c:y val="-5.515909826340206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1E9-4E15-AA79-F99335849834}"/>
                </c:ext>
              </c:extLst>
            </c:dLbl>
            <c:dLbl>
              <c:idx val="8"/>
              <c:layout>
                <c:manualLayout>
                  <c:x val="-5.8700067368602414E-2"/>
                  <c:y val="-5.355571135799806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1E9-4E15-AA79-F99335849834}"/>
                </c:ext>
              </c:extLst>
            </c:dLbl>
            <c:dLbl>
              <c:idx val="9"/>
              <c:layout>
                <c:manualLayout>
                  <c:x val="-6.726928736598696E-2"/>
                  <c:y val="4.1855598186257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1E9-4E15-AA79-F9933584983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Sheet1!$B$2:$J$2</c:f>
              <c:numCache>
                <c:formatCode>0.0</c:formatCode>
                <c:ptCount val="9"/>
                <c:pt idx="0">
                  <c:v>11.082558667182113</c:v>
                </c:pt>
                <c:pt idx="1">
                  <c:v>11.326720183465838</c:v>
                </c:pt>
                <c:pt idx="2">
                  <c:v>13.995446267327168</c:v>
                </c:pt>
                <c:pt idx="3">
                  <c:v>12.299999999999997</c:v>
                </c:pt>
                <c:pt idx="4">
                  <c:v>13.599999999999994</c:v>
                </c:pt>
                <c:pt idx="5">
                  <c:v>6.7999999999999972</c:v>
                </c:pt>
                <c:pt idx="6">
                  <c:v>6</c:v>
                </c:pt>
                <c:pt idx="7">
                  <c:v>10.900000000000006</c:v>
                </c:pt>
                <c:pt idx="8">
                  <c:v>5.5999999999999943</c:v>
                </c:pt>
              </c:numCache>
            </c:numRef>
          </c:val>
          <c:smooth val="0"/>
          <c:extLst>
            <c:ext xmlns:c16="http://schemas.microsoft.com/office/drawing/2014/chart" uri="{C3380CC4-5D6E-409C-BE32-E72D297353CC}">
              <c16:uniqueId val="{0000000E-A1E9-4E15-AA79-F99335849834}"/>
            </c:ext>
          </c:extLst>
        </c:ser>
        <c:dLbls>
          <c:showLegendKey val="0"/>
          <c:showVal val="0"/>
          <c:showCatName val="0"/>
          <c:showSerName val="0"/>
          <c:showPercent val="0"/>
          <c:showBubbleSize val="0"/>
        </c:dLbls>
        <c:marker val="1"/>
        <c:smooth val="0"/>
        <c:axId val="187677312"/>
        <c:axId val="187675776"/>
      </c:lineChart>
      <c:catAx>
        <c:axId val="1876519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653504"/>
        <c:crosses val="autoZero"/>
        <c:auto val="1"/>
        <c:lblAlgn val="ctr"/>
        <c:lblOffset val="100"/>
        <c:noMultiLvlLbl val="0"/>
      </c:catAx>
      <c:valAx>
        <c:axId val="187653504"/>
        <c:scaling>
          <c:orientation val="minMax"/>
          <c:max val="37"/>
          <c:min val="-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651968"/>
        <c:crosses val="autoZero"/>
        <c:crossBetween val="between"/>
        <c:majorUnit val="8"/>
      </c:valAx>
      <c:valAx>
        <c:axId val="187675776"/>
        <c:scaling>
          <c:orientation val="minMax"/>
          <c:max val="22"/>
        </c:scaling>
        <c:delete val="0"/>
        <c:axPos val="r"/>
        <c:numFmt formatCode="0.0" sourceLinked="1"/>
        <c:majorTickMark val="out"/>
        <c:minorTickMark val="none"/>
        <c:tickLblPos val="nextTo"/>
        <c:crossAx val="187677312"/>
        <c:crosses val="max"/>
        <c:crossBetween val="between"/>
        <c:majorUnit val="4"/>
      </c:valAx>
      <c:catAx>
        <c:axId val="187677312"/>
        <c:scaling>
          <c:orientation val="minMax"/>
        </c:scaling>
        <c:delete val="1"/>
        <c:axPos val="b"/>
        <c:numFmt formatCode="General" sourceLinked="1"/>
        <c:majorTickMark val="out"/>
        <c:minorTickMark val="none"/>
        <c:tickLblPos val="nextTo"/>
        <c:crossAx val="187675776"/>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499110304083E-2"/>
          <c:y val="0.82207061073887511"/>
          <c:w val="0.92687606666201161"/>
          <c:h val="0.151104433687549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Sheet1!$B$3:$J$3</c:f>
              <c:numCache>
                <c:formatCode>0.0</c:formatCode>
                <c:ptCount val="9"/>
                <c:pt idx="0">
                  <c:v>0.55899941466061953</c:v>
                </c:pt>
                <c:pt idx="1">
                  <c:v>0.46032920358570445</c:v>
                </c:pt>
                <c:pt idx="2">
                  <c:v>0.88938641381965733</c:v>
                </c:pt>
                <c:pt idx="3">
                  <c:v>0.61084507284757272</c:v>
                </c:pt>
                <c:pt idx="4">
                  <c:v>0.74256835080226735</c:v>
                </c:pt>
                <c:pt idx="5">
                  <c:v>0.29039788052589316</c:v>
                </c:pt>
                <c:pt idx="6">
                  <c:v>0.13736217327606154</c:v>
                </c:pt>
                <c:pt idx="7">
                  <c:v>2.1657747931079496E-2</c:v>
                </c:pt>
                <c:pt idx="8">
                  <c:v>-7.3882275527636376E-2</c:v>
                </c:pt>
              </c:numCache>
            </c:numRef>
          </c:val>
          <c:extLst>
            <c:ext xmlns:c16="http://schemas.microsoft.com/office/drawing/2014/chart" uri="{C3380CC4-5D6E-409C-BE32-E72D297353CC}">
              <c16:uniqueId val="{00000000-E16A-4E38-8F00-0DE8EC245BD7}"/>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Sheet1!$B$4:$J$4</c:f>
              <c:numCache>
                <c:formatCode>0.0</c:formatCode>
                <c:ptCount val="9"/>
                <c:pt idx="0">
                  <c:v>0</c:v>
                </c:pt>
                <c:pt idx="1">
                  <c:v>0</c:v>
                </c:pt>
                <c:pt idx="2">
                  <c:v>9.0988759252692092E-2</c:v>
                </c:pt>
                <c:pt idx="3">
                  <c:v>0</c:v>
                </c:pt>
                <c:pt idx="4">
                  <c:v>0</c:v>
                </c:pt>
                <c:pt idx="5">
                  <c:v>0.18197751850538418</c:v>
                </c:pt>
                <c:pt idx="6">
                  <c:v>0</c:v>
                </c:pt>
                <c:pt idx="7">
                  <c:v>0</c:v>
                </c:pt>
                <c:pt idx="8">
                  <c:v>0.18197751850538418</c:v>
                </c:pt>
              </c:numCache>
            </c:numRef>
          </c:val>
          <c:extLst>
            <c:ext xmlns:c16="http://schemas.microsoft.com/office/drawing/2014/chart" uri="{C3380CC4-5D6E-409C-BE32-E72D297353CC}">
              <c16:uniqueId val="{00000001-E16A-4E38-8F00-0DE8EC245BD7}"/>
            </c:ext>
          </c:extLst>
        </c:ser>
        <c:ser>
          <c:idx val="3"/>
          <c:order val="3"/>
          <c:tx>
            <c:strRef>
              <c:f>Sheet1!$A$5</c:f>
              <c:strCache>
                <c:ptCount val="1"/>
                <c:pt idx="0">
                  <c:v>շինարարություն</c:v>
                </c:pt>
              </c:strCache>
            </c:strRef>
          </c:tx>
          <c:spPr>
            <a:solidFill>
              <a:srgbClr val="8064A2"/>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Sheet1!$B$5:$J$5</c:f>
              <c:numCache>
                <c:formatCode>0.0</c:formatCode>
                <c:ptCount val="9"/>
                <c:pt idx="0">
                  <c:v>0.91037338358597975</c:v>
                </c:pt>
                <c:pt idx="1">
                  <c:v>1.0372286911348458</c:v>
                </c:pt>
                <c:pt idx="2">
                  <c:v>1.2387047678301029</c:v>
                </c:pt>
                <c:pt idx="3">
                  <c:v>1.4401808445253608</c:v>
                </c:pt>
                <c:pt idx="4">
                  <c:v>1.2461668447447427</c:v>
                </c:pt>
                <c:pt idx="5">
                  <c:v>1.26855307548866</c:v>
                </c:pt>
                <c:pt idx="6">
                  <c:v>1.2834772293179386</c:v>
                </c:pt>
                <c:pt idx="7">
                  <c:v>1.2909393062325774</c:v>
                </c:pt>
                <c:pt idx="8">
                  <c:v>1.26855307548866</c:v>
                </c:pt>
              </c:numCache>
            </c:numRef>
          </c:val>
          <c:extLst>
            <c:ext xmlns:c16="http://schemas.microsoft.com/office/drawing/2014/chart" uri="{C3380CC4-5D6E-409C-BE32-E72D297353CC}">
              <c16:uniqueId val="{00000002-E16A-4E38-8F00-0DE8EC245BD7}"/>
            </c:ext>
          </c:extLst>
        </c:ser>
        <c:ser>
          <c:idx val="4"/>
          <c:order val="4"/>
          <c:tx>
            <c:strRef>
              <c:f>Sheet1!$A$6</c:f>
              <c:strCache>
                <c:ptCount val="1"/>
                <c:pt idx="0">
                  <c:v>ծառայություններ</c:v>
                </c:pt>
              </c:strCache>
            </c:strRef>
          </c:tx>
          <c:spPr>
            <a:solidFill>
              <a:srgbClr val="4BACC6">
                <a:lumMod val="75000"/>
              </a:srgbClr>
            </a:solidFill>
            <a:ln>
              <a:solidFill>
                <a:srgbClr val="4F81BD"/>
              </a:solidFill>
            </a:ln>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Sheet1!$B$6:$J$6</c:f>
              <c:numCache>
                <c:formatCode>0.0</c:formatCode>
                <c:ptCount val="9"/>
                <c:pt idx="0">
                  <c:v>7.5847386656673885</c:v>
                </c:pt>
                <c:pt idx="1">
                  <c:v>6.9080753812911793</c:v>
                </c:pt>
                <c:pt idx="2">
                  <c:v>6.6588939529741014</c:v>
                </c:pt>
                <c:pt idx="3">
                  <c:v>6.6093493292134493</c:v>
                </c:pt>
                <c:pt idx="4">
                  <c:v>6.1625650400912644</c:v>
                </c:pt>
                <c:pt idx="5">
                  <c:v>5.419110356367022</c:v>
                </c:pt>
                <c:pt idx="6">
                  <c:v>4.8957357874639582</c:v>
                </c:pt>
                <c:pt idx="7">
                  <c:v>4.7622638724368977</c:v>
                </c:pt>
                <c:pt idx="8">
                  <c:v>4.4244807797233827</c:v>
                </c:pt>
              </c:numCache>
            </c:numRef>
          </c:val>
          <c:extLst>
            <c:ext xmlns:c16="http://schemas.microsoft.com/office/drawing/2014/chart" uri="{C3380CC4-5D6E-409C-BE32-E72D297353CC}">
              <c16:uniqueId val="{00000003-E16A-4E38-8F00-0DE8EC245BD7}"/>
            </c:ext>
          </c:extLst>
        </c:ser>
        <c:ser>
          <c:idx val="5"/>
          <c:order val="5"/>
          <c:tx>
            <c:strRef>
              <c:f>Sheet1!$A$7</c:f>
              <c:strCache>
                <c:ptCount val="1"/>
                <c:pt idx="0">
                  <c:v>առևտուր</c:v>
                </c:pt>
              </c:strCache>
            </c:strRef>
          </c:tx>
          <c:spPr>
            <a:solidFill>
              <a:srgbClr val="F79646"/>
            </a:solidFill>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Sheet1!$B$7:$J$7</c:f>
              <c:numCache>
                <c:formatCode>0.0</c:formatCode>
                <c:ptCount val="9"/>
                <c:pt idx="0">
                  <c:v>2.2494476716460814</c:v>
                </c:pt>
                <c:pt idx="1">
                  <c:v>2.2875739033688958</c:v>
                </c:pt>
                <c:pt idx="2">
                  <c:v>2.6688362205970453</c:v>
                </c:pt>
                <c:pt idx="3">
                  <c:v>2.9484285865643551</c:v>
                </c:pt>
                <c:pt idx="4">
                  <c:v>3.1136422573632196</c:v>
                </c:pt>
                <c:pt idx="5">
                  <c:v>2.9992635621947739</c:v>
                </c:pt>
                <c:pt idx="6">
                  <c:v>2.9230110987491447</c:v>
                </c:pt>
                <c:pt idx="7">
                  <c:v>2.935719842656749</c:v>
                </c:pt>
                <c:pt idx="8">
                  <c:v>2.9103023548415408</c:v>
                </c:pt>
              </c:numCache>
            </c:numRef>
          </c:val>
          <c:extLst>
            <c:ext xmlns:c16="http://schemas.microsoft.com/office/drawing/2014/chart" uri="{C3380CC4-5D6E-409C-BE32-E72D297353CC}">
              <c16:uniqueId val="{00000004-E16A-4E38-8F00-0DE8EC245BD7}"/>
            </c:ext>
          </c:extLst>
        </c:ser>
        <c:ser>
          <c:idx val="6"/>
          <c:order val="6"/>
          <c:tx>
            <c:strRef>
              <c:f>Sheet1!$A$8</c:f>
              <c:strCache>
                <c:ptCount val="1"/>
                <c:pt idx="0">
                  <c:v>այլ </c:v>
                </c:pt>
              </c:strCache>
            </c:strRef>
          </c:tx>
          <c:spPr>
            <a:solidFill>
              <a:srgbClr val="4F81BD">
                <a:lumMod val="60000"/>
                <a:lumOff val="40000"/>
              </a:srgbClr>
            </a:solidFill>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Sheet1!$B$8:$J$8</c:f>
              <c:numCache>
                <c:formatCode>0.0</c:formatCode>
                <c:ptCount val="9"/>
                <c:pt idx="0">
                  <c:v>-0.2210004683779565</c:v>
                </c:pt>
                <c:pt idx="1">
                  <c:v>0.51482083269976497</c:v>
                </c:pt>
                <c:pt idx="2">
                  <c:v>0.65800444906901223</c:v>
                </c:pt>
                <c:pt idx="3">
                  <c:v>0.62203169700244754</c:v>
                </c:pt>
                <c:pt idx="4">
                  <c:v>1.2738280590830917</c:v>
                </c:pt>
                <c:pt idx="5">
                  <c:v>1.2406976069182734</c:v>
                </c:pt>
                <c:pt idx="6">
                  <c:v>1.1604137111929029</c:v>
                </c:pt>
                <c:pt idx="7">
                  <c:v>1.389419230742702</c:v>
                </c:pt>
                <c:pt idx="8">
                  <c:v>1.1705460654740554</c:v>
                </c:pt>
              </c:numCache>
            </c:numRef>
          </c:val>
          <c:extLst>
            <c:ext xmlns:c16="http://schemas.microsoft.com/office/drawing/2014/chart" uri="{C3380CC4-5D6E-409C-BE32-E72D297353CC}">
              <c16:uniqueId val="{00000005-E16A-4E38-8F00-0DE8EC245BD7}"/>
            </c:ext>
          </c:extLst>
        </c:ser>
        <c:dLbls>
          <c:showLegendKey val="0"/>
          <c:showVal val="0"/>
          <c:showCatName val="0"/>
          <c:showSerName val="0"/>
          <c:showPercent val="0"/>
          <c:showBubbleSize val="0"/>
        </c:dLbls>
        <c:gapWidth val="150"/>
        <c:overlap val="100"/>
        <c:axId val="187775616"/>
        <c:axId val="187781504"/>
      </c:barChart>
      <c:lineChart>
        <c:grouping val="standard"/>
        <c:varyColors val="0"/>
        <c:ser>
          <c:idx val="0"/>
          <c:order val="0"/>
          <c:tx>
            <c:strRef>
              <c:f>Sheet1!$A$2</c:f>
              <c:strCache>
                <c:ptCount val="1"/>
                <c:pt idx="0">
                  <c:v>ՏԱՑ</c:v>
                </c:pt>
              </c:strCache>
            </c:strRef>
          </c:tx>
          <c:spPr>
            <a:effectLst/>
          </c:spPr>
          <c:dLbls>
            <c:dLbl>
              <c:idx val="0"/>
              <c:layout>
                <c:manualLayout>
                  <c:x val="-5.7415546133656369E-2"/>
                  <c:y val="-5.2290463692038498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6A-4E38-8F00-0DE8EC245BD7}"/>
                </c:ext>
              </c:extLst>
            </c:dLbl>
            <c:dLbl>
              <c:idx val="1"/>
              <c:layout>
                <c:manualLayout>
                  <c:x val="-6.3323238441348684E-2"/>
                  <c:y val="-5.2290463692038512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6A-4E38-8F00-0DE8EC245BD7}"/>
                </c:ext>
              </c:extLst>
            </c:dLbl>
            <c:dLbl>
              <c:idx val="2"/>
              <c:layout>
                <c:manualLayout>
                  <c:x val="-6.1025802543912815E-2"/>
                  <c:y val="-4.5452856854431657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6A-4E38-8F00-0DE8EC245BD7}"/>
                </c:ext>
              </c:extLst>
            </c:dLbl>
            <c:dLbl>
              <c:idx val="3"/>
              <c:layout>
                <c:manualLayout>
                  <c:x val="-6.5128366646476879E-2"/>
                  <c:y val="-5.9128070529645332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16A-4E38-8F00-0DE8EC245BD7}"/>
                </c:ext>
              </c:extLst>
            </c:dLbl>
            <c:dLbl>
              <c:idx val="4"/>
              <c:layout>
                <c:manualLayout>
                  <c:x val="-6.580512820512821E-2"/>
                  <c:y val="-3.8615250016824823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16A-4E38-8F00-0DE8EC245BD7}"/>
                </c:ext>
              </c:extLst>
            </c:dLbl>
            <c:dLbl>
              <c:idx val="5"/>
              <c:layout>
                <c:manualLayout>
                  <c:x val="-6.4174439733494848E-2"/>
                  <c:y val="-5.2290463692038498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16A-4E38-8F00-0DE8EC245BD7}"/>
                </c:ext>
              </c:extLst>
            </c:dLbl>
            <c:dLbl>
              <c:idx val="6"/>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C-E16A-4E38-8F00-0DE8EC245BD7}"/>
                </c:ext>
              </c:extLst>
            </c:dLbl>
            <c:dLbl>
              <c:idx val="7"/>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D-E16A-4E38-8F00-0DE8EC245BD7}"/>
                </c:ext>
              </c:extLst>
            </c:dLbl>
            <c:dLbl>
              <c:idx val="8"/>
              <c:spPr>
                <a:noFill/>
                <a:ln>
                  <a:noFill/>
                </a:ln>
                <a:effectLst/>
              </c:spPr>
              <c:txPr>
                <a:bodyPr wrap="square" lIns="38100" tIns="19050" rIns="38100" bIns="19050" anchor="ctr">
                  <a:spAutoFit/>
                </a:bodyPr>
                <a:lstStyle/>
                <a:p>
                  <a:pPr>
                    <a:defRPr b="1"/>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E-E16A-4E38-8F00-0DE8EC245BD7}"/>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Sheet1!$B$2:$J$2</c:f>
              <c:numCache>
                <c:formatCode>0.0</c:formatCode>
                <c:ptCount val="9"/>
                <c:pt idx="0">
                  <c:v>11.082558667182113</c:v>
                </c:pt>
                <c:pt idx="1">
                  <c:v>11.208028012080391</c:v>
                </c:pt>
                <c:pt idx="2">
                  <c:v>12.204814563542612</c:v>
                </c:pt>
                <c:pt idx="3">
                  <c:v>12.230835530153186</c:v>
                </c:pt>
                <c:pt idx="4">
                  <c:v>12.538770552084586</c:v>
                </c:pt>
                <c:pt idx="5">
                  <c:v>11.400000000000006</c:v>
                </c:pt>
                <c:pt idx="6">
                  <c:v>10.400000000000006</c:v>
                </c:pt>
                <c:pt idx="7">
                  <c:v>10.400000000000006</c:v>
                </c:pt>
                <c:pt idx="8">
                  <c:v>9.7000000000000028</c:v>
                </c:pt>
              </c:numCache>
            </c:numRef>
          </c:val>
          <c:smooth val="0"/>
          <c:extLst>
            <c:ext xmlns:c16="http://schemas.microsoft.com/office/drawing/2014/chart" uri="{C3380CC4-5D6E-409C-BE32-E72D297353CC}">
              <c16:uniqueId val="{0000000F-E16A-4E38-8F00-0DE8EC245BD7}"/>
            </c:ext>
          </c:extLst>
        </c:ser>
        <c:dLbls>
          <c:showLegendKey val="0"/>
          <c:showVal val="0"/>
          <c:showCatName val="0"/>
          <c:showSerName val="0"/>
          <c:showPercent val="0"/>
          <c:showBubbleSize val="0"/>
        </c:dLbls>
        <c:marker val="1"/>
        <c:smooth val="0"/>
        <c:axId val="187775616"/>
        <c:axId val="187781504"/>
      </c:lineChart>
      <c:catAx>
        <c:axId val="1877756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781504"/>
        <c:crosses val="autoZero"/>
        <c:auto val="1"/>
        <c:lblAlgn val="ctr"/>
        <c:lblOffset val="100"/>
        <c:noMultiLvlLbl val="0"/>
      </c:catAx>
      <c:valAx>
        <c:axId val="187781504"/>
        <c:scaling>
          <c:orientation val="minMax"/>
          <c:max val="14"/>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7775616"/>
        <c:crosses val="autoZero"/>
        <c:crossBetween val="between"/>
        <c:majorUnit val="5"/>
      </c:valAx>
      <c:spPr>
        <a:solidFill>
          <a:sysClr val="window" lastClr="FFFFFF"/>
        </a:solidFill>
        <a:ln>
          <a:noFill/>
        </a:ln>
        <a:effectLst/>
      </c:spPr>
    </c:plotArea>
    <c:legend>
      <c:legendPos val="b"/>
      <c:layout>
        <c:manualLayout>
          <c:xMode val="edge"/>
          <c:yMode val="edge"/>
          <c:x val="3.9212759943468602E-2"/>
          <c:y val="0.73645171276667332"/>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6B319-6D58-4E48-9FF8-C179C554C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9477</TotalTime>
  <Pages>1</Pages>
  <Words>44201</Words>
  <Characters>251948</Characters>
  <Application>Microsoft Office Word</Application>
  <DocSecurity>0</DocSecurity>
  <Lines>2099</Lines>
  <Paragraphs>591</Paragraphs>
  <ScaleCrop>false</ScaleCrop>
  <HeadingPairs>
    <vt:vector size="2" baseType="variant">
      <vt:variant>
        <vt:lpstr>Title</vt:lpstr>
      </vt:variant>
      <vt:variant>
        <vt:i4>1</vt:i4>
      </vt:variant>
    </vt:vector>
  </HeadingPairs>
  <TitlesOfParts>
    <vt:vector size="1" baseType="lpstr">
      <vt:lpstr>î º Ô º Î ² î ì àô Â Ú àô Ü</vt:lpstr>
    </vt:vector>
  </TitlesOfParts>
  <Company>MoF</Company>
  <LinksUpToDate>false</LinksUpToDate>
  <CharactersWithSpaces>295558</CharactersWithSpaces>
  <SharedDoc>false</SharedDoc>
  <HLinks>
    <vt:vector size="60" baseType="variant">
      <vt:variant>
        <vt:i4>7733366</vt:i4>
      </vt:variant>
      <vt:variant>
        <vt:i4>39</vt:i4>
      </vt:variant>
      <vt:variant>
        <vt:i4>0</vt:i4>
      </vt:variant>
      <vt:variant>
        <vt:i4>5</vt:i4>
      </vt:variant>
      <vt:variant>
        <vt:lpwstr>https://www.arlis.am/DocumentView.aspx?docid=147219</vt:lpwstr>
      </vt:variant>
      <vt:variant>
        <vt:lpwstr/>
      </vt:variant>
      <vt:variant>
        <vt:i4>1572914</vt:i4>
      </vt:variant>
      <vt:variant>
        <vt:i4>20</vt:i4>
      </vt:variant>
      <vt:variant>
        <vt:i4>0</vt:i4>
      </vt:variant>
      <vt:variant>
        <vt:i4>5</vt:i4>
      </vt:variant>
      <vt:variant>
        <vt:lpwstr/>
      </vt:variant>
      <vt:variant>
        <vt:lpwstr>_Toc39073425</vt:lpwstr>
      </vt:variant>
      <vt:variant>
        <vt:i4>1966130</vt:i4>
      </vt:variant>
      <vt:variant>
        <vt:i4>14</vt:i4>
      </vt:variant>
      <vt:variant>
        <vt:i4>0</vt:i4>
      </vt:variant>
      <vt:variant>
        <vt:i4>5</vt:i4>
      </vt:variant>
      <vt:variant>
        <vt:lpwstr/>
      </vt:variant>
      <vt:variant>
        <vt:lpwstr>_Toc39073423</vt:lpwstr>
      </vt:variant>
      <vt:variant>
        <vt:i4>1310769</vt:i4>
      </vt:variant>
      <vt:variant>
        <vt:i4>8</vt:i4>
      </vt:variant>
      <vt:variant>
        <vt:i4>0</vt:i4>
      </vt:variant>
      <vt:variant>
        <vt:i4>5</vt:i4>
      </vt:variant>
      <vt:variant>
        <vt:lpwstr/>
      </vt:variant>
      <vt:variant>
        <vt:lpwstr>_Toc39073419</vt:lpwstr>
      </vt:variant>
      <vt:variant>
        <vt:i4>1376305</vt:i4>
      </vt:variant>
      <vt:variant>
        <vt:i4>2</vt:i4>
      </vt:variant>
      <vt:variant>
        <vt:i4>0</vt:i4>
      </vt:variant>
      <vt:variant>
        <vt:i4>5</vt:i4>
      </vt:variant>
      <vt:variant>
        <vt:lpwstr/>
      </vt:variant>
      <vt:variant>
        <vt:lpwstr>_Toc39073418</vt:lpwstr>
      </vt:variant>
      <vt:variant>
        <vt:i4>7995432</vt:i4>
      </vt:variant>
      <vt:variant>
        <vt:i4>12</vt:i4>
      </vt:variant>
      <vt:variant>
        <vt:i4>0</vt:i4>
      </vt:variant>
      <vt:variant>
        <vt:i4>5</vt:i4>
      </vt:variant>
      <vt:variant>
        <vt:lpwstr>https://www.cba.am/Storage/AM/downloads/stat_data_arm/6-loans by sectors.xls</vt:lpwstr>
      </vt:variant>
      <vt:variant>
        <vt:lpwstr/>
      </vt:variant>
      <vt:variant>
        <vt:i4>5636104</vt:i4>
      </vt:variant>
      <vt:variant>
        <vt:i4>9</vt:i4>
      </vt:variant>
      <vt:variant>
        <vt:i4>0</vt:i4>
      </vt:variant>
      <vt:variant>
        <vt:i4>5</vt:i4>
      </vt:variant>
      <vt:variant>
        <vt:lpwstr>https://www.cba.am/Storage/AM/downloads/stat_data_arm/5-Deposits by sectors.xls</vt:lpwstr>
      </vt:variant>
      <vt:variant>
        <vt:lpwstr/>
      </vt:variant>
      <vt:variant>
        <vt:i4>6160475</vt:i4>
      </vt:variant>
      <vt:variant>
        <vt:i4>6</vt:i4>
      </vt:variant>
      <vt:variant>
        <vt:i4>0</vt:i4>
      </vt:variant>
      <vt:variant>
        <vt:i4>5</vt:i4>
      </vt:variant>
      <vt:variant>
        <vt:lpwstr>https://www.cba.am/Storage/AM/downloads/stat_data_arm/3-Broad Money.xls</vt:lpwstr>
      </vt:variant>
      <vt:variant>
        <vt:lpwstr/>
      </vt:variant>
      <vt:variant>
        <vt:i4>24</vt:i4>
      </vt:variant>
      <vt:variant>
        <vt:i4>3</vt:i4>
      </vt:variant>
      <vt:variant>
        <vt:i4>0</vt:i4>
      </vt:variant>
      <vt:variant>
        <vt:i4>5</vt:i4>
      </vt:variant>
      <vt:variant>
        <vt:lpwstr>https://www.cba.am/Storage/AM/downloads/stat_data_arm/2-Money Base.xls</vt:lpwstr>
      </vt:variant>
      <vt:variant>
        <vt:lpwstr/>
      </vt:variant>
      <vt:variant>
        <vt:i4>5374032</vt:i4>
      </vt:variant>
      <vt:variant>
        <vt:i4>0</vt:i4>
      </vt:variant>
      <vt:variant>
        <vt:i4>0</vt:i4>
      </vt:variant>
      <vt:variant>
        <vt:i4>5</vt:i4>
      </vt:variant>
      <vt:variant>
        <vt:lpwstr>https://www.armstat.am/am/?nid=82&amp;id=2251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î º Ô º Î ² î ì àô Â Ú àô Ü</dc:title>
  <dc:subject/>
  <dc:creator>EMMA</dc:creator>
  <cp:keywords/>
  <dc:description/>
  <cp:lastModifiedBy>Emma Ghaytanjyan</cp:lastModifiedBy>
  <cp:revision>463</cp:revision>
  <cp:lastPrinted>2023-11-09T06:42:00Z</cp:lastPrinted>
  <dcterms:created xsi:type="dcterms:W3CDTF">2023-05-08T12:21:00Z</dcterms:created>
  <dcterms:modified xsi:type="dcterms:W3CDTF">2023-11-16T08:22:00Z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d646123cfc9ede69348b32f31822380bf9744ebd183abec8f22d1a0465e85ac1</vt:lpwstr>
  </property>
</Properties>
</file>