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D5" w:rsidRPr="00100F49" w:rsidRDefault="00723FD5" w:rsidP="00EA25DD">
      <w:pPr>
        <w:spacing w:line="360" w:lineRule="auto"/>
        <w:jc w:val="center"/>
        <w:rPr>
          <w:rFonts w:ascii="GHEA Grapalat" w:hAnsi="GHEA Grapalat" w:cs="GHEA Grapalat"/>
          <w:b/>
          <w:lang w:val="hy-AM"/>
        </w:rPr>
      </w:pPr>
      <w:bookmarkStart w:id="0" w:name="OLE_LINK1"/>
      <w:r w:rsidRPr="00100F49">
        <w:rPr>
          <w:rFonts w:ascii="GHEA Grapalat" w:hAnsi="GHEA Grapalat" w:cs="GHEA Grapalat"/>
          <w:b/>
          <w:lang w:val="hy-AM"/>
        </w:rPr>
        <w:t xml:space="preserve">2024 թվականի առաջին կիսամյակում </w:t>
      </w:r>
    </w:p>
    <w:p w:rsidR="00EA25DD" w:rsidRPr="00100F49" w:rsidRDefault="00EA25DD" w:rsidP="00723FD5">
      <w:pPr>
        <w:spacing w:line="360" w:lineRule="auto"/>
        <w:jc w:val="center"/>
        <w:rPr>
          <w:rFonts w:ascii="GHEA Grapalat" w:hAnsi="GHEA Grapalat" w:cs="GHEA Grapalat"/>
          <w:b/>
          <w:lang w:val="hy-AM"/>
        </w:rPr>
      </w:pPr>
      <w:r w:rsidRPr="00100F49">
        <w:rPr>
          <w:rFonts w:ascii="GHEA Grapalat" w:hAnsi="GHEA Grapalat" w:cs="GHEA Grapalat"/>
          <w:b/>
          <w:lang w:val="hy-AM"/>
        </w:rPr>
        <w:t>ՀՀ պետական բյուջեի կատարման ամփոփ բնութագի</w:t>
      </w:r>
      <w:r w:rsidR="00B32A42" w:rsidRPr="00100F49">
        <w:rPr>
          <w:rFonts w:ascii="GHEA Grapalat" w:hAnsi="GHEA Grapalat" w:cs="GHEA Grapalat"/>
          <w:b/>
          <w:lang w:val="hy-AM"/>
        </w:rPr>
        <w:t>րը</w:t>
      </w:r>
      <w:r w:rsidRPr="00100F49">
        <w:rPr>
          <w:rStyle w:val="FootnoteReference"/>
          <w:rFonts w:ascii="GHEA Grapalat" w:hAnsi="GHEA Grapalat" w:cs="GHEA Grapalat"/>
          <w:b/>
        </w:rPr>
        <w:footnoteReference w:id="1"/>
      </w:r>
    </w:p>
    <w:bookmarkEnd w:id="0"/>
    <w:p w:rsidR="002503F5" w:rsidRPr="00100F49" w:rsidRDefault="002503F5" w:rsidP="003862E9">
      <w:pPr>
        <w:spacing w:line="360" w:lineRule="auto"/>
        <w:ind w:firstLine="567"/>
        <w:jc w:val="both"/>
        <w:rPr>
          <w:rFonts w:ascii="GHEA Grapalat" w:hAnsi="GHEA Grapalat" w:cs="GHEA Grapalat"/>
          <w:color w:val="000000"/>
          <w:lang w:val="hy-AM"/>
        </w:rPr>
      </w:pPr>
    </w:p>
    <w:p w:rsidR="00901957" w:rsidRPr="00100F49" w:rsidRDefault="00B32A42" w:rsidP="003862E9">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hy-AM"/>
        </w:rPr>
        <w:t xml:space="preserve">2024 թվականի </w:t>
      </w:r>
      <w:r w:rsidR="00723FD5" w:rsidRPr="00100F49">
        <w:rPr>
          <w:rFonts w:ascii="GHEA Grapalat" w:hAnsi="GHEA Grapalat" w:cs="GHEA Grapalat"/>
          <w:color w:val="000000"/>
          <w:lang w:val="hy-AM"/>
        </w:rPr>
        <w:t>առաջին կիսամյակում</w:t>
      </w:r>
      <w:r w:rsidRPr="00100F49">
        <w:rPr>
          <w:rFonts w:ascii="GHEA Grapalat" w:hAnsi="GHEA Grapalat" w:cs="GHEA Grapalat"/>
          <w:color w:val="000000"/>
          <w:lang w:val="hy-AM"/>
        </w:rPr>
        <w:t xml:space="preserve"> ՀՀ պետական բյուջեի եկամուտները </w:t>
      </w:r>
      <w:r w:rsidR="00FD61B0" w:rsidRPr="00100F49">
        <w:rPr>
          <w:rFonts w:ascii="GHEA Grapalat" w:hAnsi="GHEA Grapalat" w:cs="GHEA Grapalat"/>
          <w:color w:val="000000"/>
          <w:lang w:val="hy-AM"/>
        </w:rPr>
        <w:t xml:space="preserve">կազմել են </w:t>
      </w:r>
      <w:r w:rsidR="00E66773" w:rsidRPr="00100F49">
        <w:rPr>
          <w:rFonts w:ascii="GHEA Grapalat" w:hAnsi="GHEA Grapalat" w:cs="GHEA Grapalat"/>
          <w:color w:val="000000"/>
          <w:lang w:val="hy-AM"/>
        </w:rPr>
        <w:t>1,2</w:t>
      </w:r>
      <w:r w:rsidR="00FD23A7" w:rsidRPr="00100F49">
        <w:rPr>
          <w:rFonts w:ascii="GHEA Grapalat" w:hAnsi="GHEA Grapalat" w:cs="GHEA Grapalat"/>
          <w:color w:val="000000"/>
          <w:lang w:val="hy-AM"/>
        </w:rPr>
        <w:t>43</w:t>
      </w:r>
      <w:r w:rsidR="00E66773" w:rsidRPr="00100F49">
        <w:rPr>
          <w:rFonts w:ascii="GHEA Grapalat" w:hAnsi="GHEA Grapalat" w:cs="GHEA Grapalat"/>
          <w:color w:val="000000"/>
          <w:lang w:val="hy-AM"/>
        </w:rPr>
        <w:t>.</w:t>
      </w:r>
      <w:r w:rsidR="00FD23A7" w:rsidRPr="00100F49">
        <w:rPr>
          <w:rFonts w:ascii="GHEA Grapalat" w:hAnsi="GHEA Grapalat" w:cs="GHEA Grapalat"/>
          <w:color w:val="000000"/>
          <w:lang w:val="hy-AM"/>
        </w:rPr>
        <w:t>7</w:t>
      </w:r>
      <w:r w:rsidR="00E66773" w:rsidRPr="00100F49">
        <w:rPr>
          <w:rFonts w:ascii="GHEA Grapalat" w:hAnsi="GHEA Grapalat" w:cs="GHEA Grapalat"/>
          <w:color w:val="000000"/>
          <w:lang w:val="hy-AM"/>
        </w:rPr>
        <w:t xml:space="preserve"> մլրդ </w:t>
      </w:r>
      <w:r w:rsidR="00FD61B0" w:rsidRPr="00100F49">
        <w:rPr>
          <w:rFonts w:ascii="GHEA Grapalat" w:hAnsi="GHEA Grapalat" w:cs="GHEA Grapalat"/>
          <w:color w:val="000000"/>
          <w:lang w:val="hy-AM"/>
        </w:rPr>
        <w:t xml:space="preserve">դրամ, ծախսերը` </w:t>
      </w:r>
      <w:r w:rsidR="00E66773" w:rsidRPr="00100F49">
        <w:rPr>
          <w:rFonts w:ascii="GHEA Grapalat" w:hAnsi="GHEA Grapalat" w:cs="GHEA Grapalat"/>
          <w:color w:val="000000"/>
          <w:lang w:val="hy-AM"/>
        </w:rPr>
        <w:t>1,2</w:t>
      </w:r>
      <w:r w:rsidR="007F3538" w:rsidRPr="00100F49">
        <w:rPr>
          <w:rFonts w:ascii="GHEA Grapalat" w:hAnsi="GHEA Grapalat" w:cs="GHEA Grapalat"/>
          <w:color w:val="000000"/>
          <w:lang w:val="hy-AM"/>
        </w:rPr>
        <w:t>32</w:t>
      </w:r>
      <w:r w:rsidR="00E66773" w:rsidRPr="00100F49">
        <w:rPr>
          <w:rFonts w:ascii="GHEA Grapalat" w:hAnsi="GHEA Grapalat" w:cs="GHEA Grapalat"/>
          <w:color w:val="000000"/>
          <w:lang w:val="hy-AM"/>
        </w:rPr>
        <w:t>.</w:t>
      </w:r>
      <w:r w:rsidR="007F3538" w:rsidRPr="00100F49">
        <w:rPr>
          <w:rFonts w:ascii="GHEA Grapalat" w:hAnsi="GHEA Grapalat" w:cs="GHEA Grapalat"/>
          <w:color w:val="000000"/>
          <w:lang w:val="hy-AM"/>
        </w:rPr>
        <w:t>7</w:t>
      </w:r>
      <w:r w:rsidR="00E66773" w:rsidRPr="00100F49">
        <w:rPr>
          <w:rFonts w:ascii="GHEA Grapalat" w:hAnsi="GHEA Grapalat" w:cs="GHEA Grapalat"/>
          <w:color w:val="000000"/>
          <w:lang w:val="hy-AM"/>
        </w:rPr>
        <w:t xml:space="preserve"> </w:t>
      </w:r>
      <w:r w:rsidR="00FD61B0" w:rsidRPr="00100F49">
        <w:rPr>
          <w:rFonts w:ascii="GHEA Grapalat" w:hAnsi="GHEA Grapalat" w:cs="GHEA Grapalat"/>
          <w:color w:val="000000"/>
          <w:lang w:val="hy-AM"/>
        </w:rPr>
        <w:t xml:space="preserve">մլրդ դրամ, </w:t>
      </w:r>
      <w:r w:rsidR="007F3538" w:rsidRPr="00100F49">
        <w:rPr>
          <w:rFonts w:ascii="GHEA Grapalat" w:hAnsi="GHEA Grapalat" w:cs="GHEA Grapalat"/>
          <w:color w:val="000000"/>
          <w:lang w:val="hy-AM"/>
        </w:rPr>
        <w:t>հավել</w:t>
      </w:r>
      <w:r w:rsidR="0052555C" w:rsidRPr="00100F49">
        <w:rPr>
          <w:rFonts w:ascii="GHEA Grapalat" w:hAnsi="GHEA Grapalat" w:cs="GHEA Grapalat"/>
          <w:color w:val="000000"/>
          <w:lang w:val="hy-AM"/>
        </w:rPr>
        <w:t>ուրդ</w:t>
      </w:r>
      <w:r w:rsidR="00FA5858" w:rsidRPr="00100F49">
        <w:rPr>
          <w:rFonts w:ascii="GHEA Grapalat" w:hAnsi="GHEA Grapalat" w:cs="GHEA Grapalat"/>
          <w:color w:val="000000"/>
          <w:lang w:val="hy-AM"/>
        </w:rPr>
        <w:t>ը</w:t>
      </w:r>
      <w:r w:rsidR="00FD61B0" w:rsidRPr="00100F49">
        <w:rPr>
          <w:rFonts w:ascii="GHEA Grapalat" w:hAnsi="GHEA Grapalat" w:cs="GHEA Grapalat"/>
          <w:color w:val="000000"/>
          <w:lang w:val="hy-AM"/>
        </w:rPr>
        <w:t>՝</w:t>
      </w:r>
      <w:r w:rsidR="0052555C" w:rsidRPr="00100F49">
        <w:rPr>
          <w:rFonts w:ascii="GHEA Grapalat" w:hAnsi="GHEA Grapalat" w:cs="GHEA Grapalat"/>
          <w:color w:val="000000"/>
          <w:lang w:val="hy-AM"/>
        </w:rPr>
        <w:t xml:space="preserve"> </w:t>
      </w:r>
      <w:r w:rsidR="007F3538" w:rsidRPr="00100F49">
        <w:rPr>
          <w:rFonts w:ascii="GHEA Grapalat" w:hAnsi="GHEA Grapalat" w:cs="GHEA Grapalat"/>
          <w:color w:val="000000"/>
          <w:lang w:val="hy-AM"/>
        </w:rPr>
        <w:t>11</w:t>
      </w:r>
      <w:r w:rsidR="00021D62" w:rsidRPr="00100F49">
        <w:rPr>
          <w:rFonts w:ascii="GHEA Grapalat" w:hAnsi="GHEA Grapalat" w:cs="GHEA Grapalat"/>
          <w:color w:val="000000"/>
          <w:lang w:val="hy-AM"/>
        </w:rPr>
        <w:t>.</w:t>
      </w:r>
      <w:r w:rsidR="007F3538" w:rsidRPr="00100F49">
        <w:rPr>
          <w:rFonts w:ascii="GHEA Grapalat" w:hAnsi="GHEA Grapalat" w:cs="GHEA Grapalat"/>
          <w:color w:val="000000"/>
          <w:lang w:val="hy-AM"/>
        </w:rPr>
        <w:t>0</w:t>
      </w:r>
      <w:r w:rsidR="0052555C" w:rsidRPr="00100F49">
        <w:rPr>
          <w:rFonts w:ascii="GHEA Grapalat" w:hAnsi="GHEA Grapalat" w:cs="GHEA Grapalat"/>
          <w:color w:val="000000"/>
          <w:lang w:val="hy-AM"/>
        </w:rPr>
        <w:t xml:space="preserve"> </w:t>
      </w:r>
      <w:r w:rsidR="000C77FF" w:rsidRPr="00100F49">
        <w:rPr>
          <w:rFonts w:ascii="GHEA Grapalat" w:hAnsi="GHEA Grapalat" w:cs="GHEA Grapalat"/>
          <w:color w:val="000000"/>
          <w:lang w:val="hy-AM"/>
        </w:rPr>
        <w:t>մլ</w:t>
      </w:r>
      <w:r w:rsidR="00F334DD" w:rsidRPr="00100F49">
        <w:rPr>
          <w:rFonts w:ascii="GHEA Grapalat" w:hAnsi="GHEA Grapalat" w:cs="GHEA Grapalat"/>
          <w:color w:val="000000"/>
          <w:lang w:val="hy-AM"/>
        </w:rPr>
        <w:t>ն</w:t>
      </w:r>
      <w:r w:rsidR="005628F0" w:rsidRPr="00100F49">
        <w:rPr>
          <w:rFonts w:ascii="GHEA Grapalat" w:hAnsi="GHEA Grapalat" w:cs="GHEA Grapalat"/>
          <w:color w:val="000000"/>
          <w:lang w:val="hy-AM"/>
        </w:rPr>
        <w:t xml:space="preserve"> </w:t>
      </w:r>
      <w:r w:rsidR="000C77FF" w:rsidRPr="00100F49">
        <w:rPr>
          <w:rFonts w:ascii="GHEA Grapalat" w:hAnsi="GHEA Grapalat" w:cs="GHEA Grapalat"/>
          <w:color w:val="000000"/>
          <w:lang w:val="hy-AM"/>
        </w:rPr>
        <w:t xml:space="preserve">դրամ: </w:t>
      </w:r>
      <w:r w:rsidR="004576B0" w:rsidRPr="00100F49">
        <w:rPr>
          <w:rFonts w:ascii="GHEA Grapalat" w:hAnsi="GHEA Grapalat" w:cs="GHEA Grapalat"/>
          <w:color w:val="000000"/>
          <w:lang w:val="hy-AM"/>
        </w:rPr>
        <w:t>Պետական բյուջեի</w:t>
      </w:r>
      <w:r w:rsidR="00FD61B0" w:rsidRPr="00100F49">
        <w:rPr>
          <w:rFonts w:ascii="GHEA Grapalat" w:hAnsi="GHEA Grapalat" w:cs="GHEA Grapalat"/>
          <w:color w:val="000000"/>
          <w:lang w:val="hy-AM"/>
        </w:rPr>
        <w:t xml:space="preserve"> ծրագրային և փաստացի</w:t>
      </w:r>
      <w:r w:rsidR="004576B0" w:rsidRPr="00100F49">
        <w:rPr>
          <w:rFonts w:ascii="GHEA Grapalat" w:hAnsi="GHEA Grapalat" w:cs="GHEA Grapalat"/>
          <w:color w:val="000000"/>
          <w:lang w:val="hy-AM"/>
        </w:rPr>
        <w:t xml:space="preserve"> ցուցանիշներում, պետության դրամական միջոցների համախմբված հաշվառման նպատակով, ներառվել են առանց սահմանափակման կատարվող վճարումները և վերջիններիս արդյունքում ձևավորված եկամուտները՝ ելնելով</w:t>
      </w:r>
      <w:r w:rsidR="004576B0" w:rsidRPr="00100F49" w:rsidDel="004576B0">
        <w:rPr>
          <w:rFonts w:ascii="GHEA Grapalat" w:hAnsi="GHEA Grapalat" w:cs="GHEA Grapalat"/>
          <w:color w:val="000000"/>
          <w:lang w:val="hy-AM"/>
        </w:rPr>
        <w:t xml:space="preserve"> </w:t>
      </w:r>
      <w:r w:rsidR="00901957" w:rsidRPr="00100F49">
        <w:rPr>
          <w:rFonts w:ascii="GHEA Grapalat" w:hAnsi="GHEA Grapalat" w:cs="GHEA Grapalat"/>
          <w:color w:val="000000"/>
          <w:lang w:val="hy-AM"/>
        </w:rPr>
        <w:t>«Հայաստանի Հանրապետության 202</w:t>
      </w:r>
      <w:r w:rsidR="007441B1" w:rsidRPr="00100F49">
        <w:rPr>
          <w:rFonts w:ascii="GHEA Grapalat" w:hAnsi="GHEA Grapalat" w:cs="GHEA Grapalat"/>
          <w:color w:val="000000"/>
          <w:lang w:val="hy-AM"/>
        </w:rPr>
        <w:t>4</w:t>
      </w:r>
      <w:r w:rsidR="00901957" w:rsidRPr="00100F49">
        <w:rPr>
          <w:rFonts w:ascii="GHEA Grapalat" w:hAnsi="GHEA Grapalat" w:cs="GHEA Grapalat"/>
          <w:color w:val="000000"/>
          <w:lang w:val="hy-AM"/>
        </w:rPr>
        <w:t xml:space="preserve"> թվականի պետ</w:t>
      </w:r>
      <w:r w:rsidR="005C0DFC" w:rsidRPr="00100F49">
        <w:rPr>
          <w:rFonts w:ascii="GHEA Grapalat" w:hAnsi="GHEA Grapalat" w:cs="GHEA Grapalat"/>
          <w:color w:val="000000"/>
          <w:lang w:val="hy-AM"/>
        </w:rPr>
        <w:t>ական բյուջեի մասին» ՀՀ օրենքի 9</w:t>
      </w:r>
      <w:r w:rsidR="005C0DFC" w:rsidRPr="00100F49">
        <w:rPr>
          <w:rFonts w:ascii="GHEA Grapalat" w:hAnsi="GHEA Grapalat" w:cs="GHEA Grapalat"/>
          <w:color w:val="000000"/>
          <w:lang w:val="hy-AM"/>
        </w:rPr>
        <w:noBreakHyphen/>
      </w:r>
      <w:r w:rsidR="00901957" w:rsidRPr="00100F49">
        <w:rPr>
          <w:rFonts w:ascii="GHEA Grapalat" w:hAnsi="GHEA Grapalat" w:cs="GHEA Grapalat"/>
          <w:color w:val="000000"/>
          <w:lang w:val="hy-AM"/>
        </w:rPr>
        <w:t>րդ հոդվածի 2</w:t>
      </w:r>
      <w:r w:rsidR="00901957" w:rsidRPr="00100F49">
        <w:rPr>
          <w:rFonts w:ascii="GHEA Grapalat" w:hAnsi="GHEA Grapalat" w:cs="GHEA Grapalat"/>
          <w:color w:val="000000"/>
          <w:lang w:val="hy-AM"/>
        </w:rPr>
        <w:noBreakHyphen/>
        <w:t>րդ կետի պահանջներից:</w:t>
      </w:r>
      <w:r w:rsidR="004576B0" w:rsidRPr="00100F49">
        <w:rPr>
          <w:rFonts w:ascii="GHEA Grapalat" w:hAnsi="GHEA Grapalat" w:cs="GHEA Grapalat"/>
          <w:color w:val="000000"/>
          <w:lang w:val="hy-AM"/>
        </w:rPr>
        <w:t xml:space="preserve"> Նշենք,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w:t>
      </w:r>
    </w:p>
    <w:p w:rsidR="004576B0" w:rsidRPr="00100F49" w:rsidRDefault="004576B0" w:rsidP="009E64BE">
      <w:pPr>
        <w:spacing w:line="360" w:lineRule="auto"/>
        <w:ind w:firstLine="567"/>
        <w:jc w:val="both"/>
        <w:rPr>
          <w:rFonts w:ascii="GHEA Grapalat" w:hAnsi="GHEA Grapalat" w:cs="GHEA Grapalat"/>
          <w:color w:val="000000"/>
          <w:lang w:val="hy-AM"/>
        </w:rPr>
      </w:pPr>
    </w:p>
    <w:p w:rsidR="00154F03" w:rsidRPr="00100F49" w:rsidRDefault="00B727E5" w:rsidP="00A938E6">
      <w:pPr>
        <w:pStyle w:val="Caption"/>
        <w:keepNext/>
        <w:numPr>
          <w:ilvl w:val="0"/>
          <w:numId w:val="3"/>
        </w:numPr>
        <w:tabs>
          <w:tab w:val="left" w:pos="1134"/>
          <w:tab w:val="left" w:pos="1843"/>
        </w:tabs>
        <w:spacing w:before="120" w:after="120"/>
        <w:ind w:left="3402" w:hanging="3402"/>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t>ՀՀ</w:t>
      </w:r>
      <w:r w:rsidR="00154F03" w:rsidRPr="00100F49">
        <w:rPr>
          <w:rFonts w:ascii="GHEA Grapalat" w:hAnsi="GHEA Grapalat"/>
          <w:b/>
          <w:bCs/>
          <w:iCs w:val="0"/>
          <w:color w:val="auto"/>
          <w:sz w:val="20"/>
          <w:szCs w:val="20"/>
          <w:lang w:val="hy-AM"/>
        </w:rPr>
        <w:t xml:space="preserve"> պետական բյուջեի ցուցանիշները</w:t>
      </w:r>
      <w:r w:rsidR="00E0092A" w:rsidRPr="00100F49">
        <w:rPr>
          <w:rFonts w:ascii="GHEA Grapalat" w:hAnsi="GHEA Grapalat"/>
          <w:b/>
          <w:bCs/>
          <w:iCs w:val="0"/>
          <w:color w:val="auto"/>
          <w:sz w:val="20"/>
          <w:szCs w:val="20"/>
          <w:lang w:val="hy-AM"/>
        </w:rPr>
        <w:t xml:space="preserve"> (մլրդ դրամ</w:t>
      </w:r>
      <w:r w:rsidR="005B064D" w:rsidRPr="00100F49">
        <w:rPr>
          <w:rFonts w:ascii="GHEA Grapalat" w:hAnsi="GHEA Grapalat"/>
          <w:b/>
          <w:bCs/>
          <w:iCs w:val="0"/>
          <w:color w:val="auto"/>
          <w:sz w:val="20"/>
          <w:szCs w:val="20"/>
          <w:lang w:val="hy-AM"/>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1559"/>
        <w:gridCol w:w="1701"/>
        <w:gridCol w:w="1843"/>
        <w:gridCol w:w="1729"/>
      </w:tblGrid>
      <w:tr w:rsidR="005628F0" w:rsidRPr="00100F49" w:rsidTr="007F57A2">
        <w:trPr>
          <w:trHeight w:val="1050"/>
        </w:trPr>
        <w:tc>
          <w:tcPr>
            <w:tcW w:w="3374" w:type="dxa"/>
            <w:shd w:val="clear" w:color="auto" w:fill="auto"/>
            <w:noWrap/>
            <w:vAlign w:val="center"/>
            <w:hideMark/>
          </w:tcPr>
          <w:p w:rsidR="005628F0" w:rsidRPr="00100F49" w:rsidRDefault="005628F0" w:rsidP="005628F0">
            <w:pPr>
              <w:rPr>
                <w:rFonts w:ascii="GHEA Grapalat" w:hAnsi="GHEA Grapalat" w:cs="Calibri"/>
                <w:color w:val="000000"/>
                <w:sz w:val="20"/>
                <w:szCs w:val="20"/>
                <w:lang w:val="hy-AM"/>
              </w:rPr>
            </w:pPr>
            <w:r w:rsidRPr="00100F49">
              <w:rPr>
                <w:rFonts w:ascii="Courier New" w:hAnsi="Courier New" w:cs="Courier New"/>
                <w:color w:val="000000"/>
                <w:sz w:val="20"/>
                <w:szCs w:val="20"/>
                <w:lang w:val="hy-AM"/>
              </w:rPr>
              <w:t> </w:t>
            </w:r>
          </w:p>
        </w:tc>
        <w:tc>
          <w:tcPr>
            <w:tcW w:w="1559" w:type="dxa"/>
            <w:shd w:val="clear" w:color="auto" w:fill="auto"/>
            <w:hideMark/>
          </w:tcPr>
          <w:p w:rsidR="005628F0"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 xml:space="preserve">Առաջին </w:t>
            </w:r>
            <w:r w:rsidRPr="00100F49">
              <w:rPr>
                <w:rFonts w:ascii="GHEA Grapalat" w:hAnsi="GHEA Grapalat" w:cs="Calibri"/>
                <w:b/>
                <w:bCs/>
                <w:sz w:val="20"/>
                <w:szCs w:val="20"/>
                <w:lang w:val="hy-AM"/>
              </w:rPr>
              <w:t>կիս</w:t>
            </w:r>
            <w:r w:rsidRPr="00100F49">
              <w:rPr>
                <w:rFonts w:ascii="GHEA Grapalat" w:hAnsi="GHEA Grapalat" w:cs="Calibri"/>
                <w:b/>
                <w:bCs/>
                <w:sz w:val="20"/>
                <w:szCs w:val="20"/>
              </w:rPr>
              <w:t>ամյակի ճշտված պլան</w:t>
            </w:r>
          </w:p>
          <w:p w:rsidR="005628F0" w:rsidRPr="00100F49" w:rsidRDefault="005628F0" w:rsidP="005628F0">
            <w:pPr>
              <w:jc w:val="center"/>
              <w:rPr>
                <w:rFonts w:ascii="GHEA Grapalat" w:hAnsi="GHEA Grapalat" w:cs="Calibri"/>
                <w:b/>
                <w:bCs/>
                <w:sz w:val="20"/>
                <w:szCs w:val="20"/>
              </w:rPr>
            </w:pPr>
          </w:p>
        </w:tc>
        <w:tc>
          <w:tcPr>
            <w:tcW w:w="1701" w:type="dxa"/>
            <w:shd w:val="clear" w:color="auto" w:fill="auto"/>
            <w:hideMark/>
          </w:tcPr>
          <w:p w:rsidR="005628F0" w:rsidRPr="00100F49" w:rsidRDefault="005628F0" w:rsidP="00723FD5">
            <w:pPr>
              <w:jc w:val="center"/>
              <w:rPr>
                <w:rFonts w:ascii="GHEA Grapalat" w:hAnsi="GHEA Grapalat" w:cs="Calibri"/>
                <w:b/>
                <w:bCs/>
                <w:sz w:val="20"/>
                <w:szCs w:val="20"/>
              </w:rPr>
            </w:pPr>
            <w:r w:rsidRPr="00100F49">
              <w:rPr>
                <w:rFonts w:ascii="GHEA Grapalat" w:hAnsi="GHEA Grapalat" w:cs="Calibri"/>
                <w:b/>
                <w:bCs/>
                <w:sz w:val="20"/>
                <w:szCs w:val="20"/>
              </w:rPr>
              <w:t>202</w:t>
            </w:r>
            <w:r w:rsidRPr="00100F49">
              <w:rPr>
                <w:rFonts w:ascii="GHEA Grapalat" w:hAnsi="GHEA Grapalat" w:cs="Calibri"/>
                <w:b/>
                <w:bCs/>
                <w:sz w:val="20"/>
                <w:szCs w:val="20"/>
                <w:lang w:val="hy-AM"/>
              </w:rPr>
              <w:t>4</w:t>
            </w:r>
            <w:r w:rsidRPr="00100F49">
              <w:rPr>
                <w:rFonts w:ascii="GHEA Grapalat" w:hAnsi="GHEA Grapalat" w:cs="Calibri"/>
                <w:b/>
                <w:bCs/>
                <w:sz w:val="20"/>
                <w:szCs w:val="20"/>
              </w:rPr>
              <w:t xml:space="preserve">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w:t>
            </w:r>
            <w:r w:rsidRPr="00100F49">
              <w:rPr>
                <w:rFonts w:ascii="GHEA Grapalat" w:hAnsi="GHEA Grapalat" w:cs="Calibri"/>
                <w:b/>
                <w:bCs/>
                <w:sz w:val="20"/>
                <w:szCs w:val="20"/>
              </w:rPr>
              <w:t xml:space="preserve"> փաստ</w:t>
            </w:r>
          </w:p>
        </w:tc>
        <w:tc>
          <w:tcPr>
            <w:tcW w:w="1843" w:type="dxa"/>
            <w:shd w:val="clear" w:color="auto" w:fill="auto"/>
            <w:hideMark/>
          </w:tcPr>
          <w:p w:rsidR="005628F0"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 xml:space="preserve">Կատարողա-կանն առաջին </w:t>
            </w:r>
            <w:r w:rsidRPr="00100F49">
              <w:rPr>
                <w:rFonts w:ascii="GHEA Grapalat" w:hAnsi="GHEA Grapalat" w:cs="Calibri"/>
                <w:b/>
                <w:bCs/>
                <w:sz w:val="20"/>
                <w:szCs w:val="20"/>
                <w:lang w:val="hy-AM"/>
              </w:rPr>
              <w:t>կիս</w:t>
            </w:r>
            <w:r w:rsidRPr="00100F49">
              <w:rPr>
                <w:rFonts w:ascii="GHEA Grapalat" w:hAnsi="GHEA Grapalat" w:cs="Calibri"/>
                <w:b/>
                <w:bCs/>
                <w:sz w:val="20"/>
                <w:szCs w:val="20"/>
              </w:rPr>
              <w:t>ամյակի ճշտված պլանի նկատմամբ (%)</w:t>
            </w:r>
          </w:p>
        </w:tc>
        <w:tc>
          <w:tcPr>
            <w:tcW w:w="1729" w:type="dxa"/>
            <w:shd w:val="clear" w:color="auto" w:fill="auto"/>
            <w:hideMark/>
          </w:tcPr>
          <w:p w:rsidR="005628F0"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Կատարողա-կանը տարեկան ճշտված պլանի նկատմամբ</w:t>
            </w:r>
            <w:r w:rsidR="007E373E">
              <w:rPr>
                <w:rFonts w:ascii="GHEA Grapalat" w:hAnsi="GHEA Grapalat" w:cs="Calibri"/>
                <w:b/>
                <w:bCs/>
                <w:sz w:val="20"/>
                <w:szCs w:val="20"/>
              </w:rPr>
              <w:t xml:space="preserve"> </w:t>
            </w:r>
            <w:r w:rsidR="007E373E" w:rsidRPr="00100F49">
              <w:rPr>
                <w:rFonts w:ascii="GHEA Grapalat" w:hAnsi="GHEA Grapalat" w:cs="Calibri"/>
                <w:b/>
                <w:bCs/>
                <w:sz w:val="20"/>
                <w:szCs w:val="20"/>
              </w:rPr>
              <w:t>(%)</w:t>
            </w:r>
          </w:p>
        </w:tc>
      </w:tr>
      <w:tr w:rsidR="00A6793B" w:rsidRPr="00100F49" w:rsidTr="007F57A2">
        <w:trPr>
          <w:trHeight w:val="360"/>
        </w:trPr>
        <w:tc>
          <w:tcPr>
            <w:tcW w:w="3374" w:type="dxa"/>
            <w:shd w:val="clear" w:color="auto" w:fill="auto"/>
            <w:noWrap/>
            <w:vAlign w:val="center"/>
            <w:hideMark/>
          </w:tcPr>
          <w:p w:rsidR="00A6793B" w:rsidRPr="00100F49" w:rsidRDefault="00A6793B" w:rsidP="00A6793B">
            <w:pPr>
              <w:rPr>
                <w:rFonts w:ascii="GHEA Grapalat" w:hAnsi="GHEA Grapalat" w:cs="Calibri"/>
                <w:color w:val="000000"/>
                <w:sz w:val="20"/>
                <w:szCs w:val="20"/>
              </w:rPr>
            </w:pPr>
            <w:r w:rsidRPr="00100F49">
              <w:rPr>
                <w:rFonts w:ascii="GHEA Grapalat" w:hAnsi="GHEA Grapalat" w:cs="Calibri"/>
                <w:color w:val="000000"/>
                <w:sz w:val="20"/>
                <w:szCs w:val="20"/>
              </w:rPr>
              <w:t>Եկամուտներ</w:t>
            </w:r>
          </w:p>
        </w:tc>
        <w:tc>
          <w:tcPr>
            <w:tcW w:w="155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1,352.0</w:t>
            </w:r>
          </w:p>
        </w:tc>
        <w:tc>
          <w:tcPr>
            <w:tcW w:w="170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1,243.7</w:t>
            </w:r>
          </w:p>
        </w:tc>
        <w:tc>
          <w:tcPr>
            <w:tcW w:w="1843"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92.0</w:t>
            </w:r>
          </w:p>
        </w:tc>
        <w:tc>
          <w:tcPr>
            <w:tcW w:w="172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45.6</w:t>
            </w:r>
          </w:p>
        </w:tc>
      </w:tr>
      <w:tr w:rsidR="00A6793B" w:rsidRPr="00100F49" w:rsidTr="007F57A2">
        <w:trPr>
          <w:trHeight w:val="360"/>
        </w:trPr>
        <w:tc>
          <w:tcPr>
            <w:tcW w:w="3374" w:type="dxa"/>
            <w:shd w:val="clear" w:color="auto" w:fill="auto"/>
            <w:noWrap/>
            <w:vAlign w:val="center"/>
            <w:hideMark/>
          </w:tcPr>
          <w:p w:rsidR="00A6793B" w:rsidRPr="00100F49" w:rsidRDefault="00A6793B" w:rsidP="00A6793B">
            <w:pPr>
              <w:rPr>
                <w:rFonts w:ascii="GHEA Grapalat" w:hAnsi="GHEA Grapalat" w:cs="Calibri"/>
                <w:color w:val="000000"/>
                <w:sz w:val="20"/>
                <w:szCs w:val="20"/>
              </w:rPr>
            </w:pPr>
            <w:r w:rsidRPr="00100F49">
              <w:rPr>
                <w:rFonts w:ascii="GHEA Grapalat" w:hAnsi="GHEA Grapalat" w:cs="Calibri"/>
                <w:color w:val="000000"/>
                <w:sz w:val="20"/>
                <w:szCs w:val="20"/>
              </w:rPr>
              <w:t>Ծախսեր</w:t>
            </w:r>
          </w:p>
        </w:tc>
        <w:tc>
          <w:tcPr>
            <w:tcW w:w="155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1,408.5</w:t>
            </w:r>
          </w:p>
        </w:tc>
        <w:tc>
          <w:tcPr>
            <w:tcW w:w="170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1,232.7</w:t>
            </w:r>
          </w:p>
        </w:tc>
        <w:tc>
          <w:tcPr>
            <w:tcW w:w="1843"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87.5</w:t>
            </w:r>
          </w:p>
        </w:tc>
        <w:tc>
          <w:tcPr>
            <w:tcW w:w="172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38.4</w:t>
            </w:r>
          </w:p>
        </w:tc>
      </w:tr>
      <w:tr w:rsidR="00A6793B" w:rsidRPr="00100F49" w:rsidTr="007F57A2">
        <w:trPr>
          <w:trHeight w:val="360"/>
        </w:trPr>
        <w:tc>
          <w:tcPr>
            <w:tcW w:w="3374" w:type="dxa"/>
            <w:shd w:val="clear" w:color="auto" w:fill="auto"/>
            <w:noWrap/>
            <w:vAlign w:val="center"/>
            <w:hideMark/>
          </w:tcPr>
          <w:p w:rsidR="00A6793B" w:rsidRPr="00100F49" w:rsidRDefault="00A6793B" w:rsidP="00A6793B">
            <w:pPr>
              <w:rPr>
                <w:rFonts w:ascii="GHEA Grapalat" w:hAnsi="GHEA Grapalat" w:cs="Calibri"/>
                <w:color w:val="000000"/>
                <w:sz w:val="20"/>
                <w:szCs w:val="20"/>
                <w:lang w:val="hy-AM"/>
              </w:rPr>
            </w:pPr>
            <w:r w:rsidRPr="00100F49">
              <w:rPr>
                <w:rFonts w:ascii="GHEA Grapalat" w:hAnsi="GHEA Grapalat" w:cs="Calibri"/>
                <w:color w:val="000000"/>
                <w:sz w:val="20"/>
                <w:szCs w:val="20"/>
              </w:rPr>
              <w:t>Պակասուրդ</w:t>
            </w:r>
            <w:r w:rsidR="007F3538" w:rsidRPr="00100F49">
              <w:rPr>
                <w:rFonts w:ascii="GHEA Grapalat" w:hAnsi="GHEA Grapalat" w:cs="Calibri"/>
                <w:color w:val="000000"/>
                <w:sz w:val="20"/>
                <w:szCs w:val="20"/>
                <w:lang w:val="hy-AM"/>
              </w:rPr>
              <w:t xml:space="preserve"> (Հավելուրդ)</w:t>
            </w:r>
          </w:p>
        </w:tc>
        <w:tc>
          <w:tcPr>
            <w:tcW w:w="155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56.4</w:t>
            </w:r>
          </w:p>
        </w:tc>
        <w:tc>
          <w:tcPr>
            <w:tcW w:w="170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(11.0)</w:t>
            </w:r>
          </w:p>
        </w:tc>
        <w:tc>
          <w:tcPr>
            <w:tcW w:w="1843"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(19.5)</w:t>
            </w:r>
          </w:p>
        </w:tc>
        <w:tc>
          <w:tcPr>
            <w:tcW w:w="1729"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(2.3)</w:t>
            </w:r>
          </w:p>
        </w:tc>
      </w:tr>
    </w:tbl>
    <w:p w:rsidR="00154F03" w:rsidRPr="00100F49" w:rsidRDefault="00154F03" w:rsidP="00B727E5">
      <w:pPr>
        <w:spacing w:line="360" w:lineRule="auto"/>
        <w:ind w:firstLine="567"/>
        <w:jc w:val="both"/>
        <w:rPr>
          <w:rFonts w:ascii="GHEA Grapalat" w:hAnsi="GHEA Grapalat" w:cs="GHEA Grapalat"/>
          <w:color w:val="000000"/>
        </w:rPr>
      </w:pPr>
    </w:p>
    <w:p w:rsidR="00901957" w:rsidRPr="00100F49" w:rsidRDefault="00901957" w:rsidP="00901957">
      <w:pPr>
        <w:spacing w:line="480" w:lineRule="auto"/>
        <w:ind w:firstLine="567"/>
        <w:jc w:val="both"/>
        <w:rPr>
          <w:rFonts w:ascii="GHEA Grapalat" w:hAnsi="GHEA Grapalat" w:cs="GHEA Grapalat"/>
          <w:i/>
          <w:u w:val="single"/>
        </w:rPr>
      </w:pPr>
      <w:r w:rsidRPr="00100F49">
        <w:rPr>
          <w:rFonts w:ascii="GHEA Grapalat" w:hAnsi="GHEA Grapalat" w:cs="GHEA Grapalat"/>
          <w:i/>
          <w:u w:val="single"/>
        </w:rPr>
        <w:t>ՀՀ պետական բյուջեի եկամուտները</w:t>
      </w:r>
    </w:p>
    <w:p w:rsidR="00901957" w:rsidRPr="00100F49" w:rsidRDefault="005628F0" w:rsidP="00901957">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rPr>
        <w:t xml:space="preserve">2023 թվականի </w:t>
      </w:r>
      <w:r w:rsidR="00723FD5" w:rsidRPr="00100F49">
        <w:rPr>
          <w:rFonts w:ascii="GHEA Grapalat" w:hAnsi="GHEA Grapalat" w:cs="GHEA Grapalat"/>
          <w:color w:val="000000"/>
        </w:rPr>
        <w:t>առաջին կիսամյակ</w:t>
      </w:r>
      <w:r w:rsidRPr="00100F49">
        <w:rPr>
          <w:rFonts w:ascii="GHEA Grapalat" w:hAnsi="GHEA Grapalat" w:cs="GHEA Grapalat"/>
          <w:color w:val="000000"/>
        </w:rPr>
        <w:t>ի համեմատ</w:t>
      </w:r>
      <w:r w:rsidR="00901957" w:rsidRPr="00100F49">
        <w:rPr>
          <w:rFonts w:ascii="GHEA Grapalat" w:hAnsi="GHEA Grapalat" w:cs="GHEA Grapalat"/>
          <w:color w:val="000000"/>
        </w:rPr>
        <w:t xml:space="preserve"> պետական բյուջեի եկամուտներն աճել են </w:t>
      </w:r>
      <w:r w:rsidR="00E66773" w:rsidRPr="00100F49">
        <w:rPr>
          <w:rFonts w:ascii="GHEA Grapalat" w:hAnsi="GHEA Grapalat" w:cs="GHEA Grapalat"/>
          <w:color w:val="000000"/>
          <w:lang w:val="hy-AM"/>
        </w:rPr>
        <w:t>7.</w:t>
      </w:r>
      <w:r w:rsidR="007F3538" w:rsidRPr="00100F49">
        <w:rPr>
          <w:rFonts w:ascii="GHEA Grapalat" w:hAnsi="GHEA Grapalat" w:cs="GHEA Grapalat"/>
          <w:color w:val="000000"/>
          <w:lang w:val="hy-AM"/>
        </w:rPr>
        <w:t>2</w:t>
      </w:r>
      <w:r w:rsidR="00901957" w:rsidRPr="00100F49">
        <w:rPr>
          <w:rFonts w:ascii="GHEA Grapalat" w:hAnsi="GHEA Grapalat" w:cs="GHEA Grapalat"/>
          <w:color w:val="000000"/>
        </w:rPr>
        <w:t>%</w:t>
      </w:r>
      <w:r w:rsidR="00901957" w:rsidRPr="00100F49">
        <w:rPr>
          <w:rFonts w:ascii="GHEA Grapalat" w:hAnsi="GHEA Grapalat" w:cs="GHEA Grapalat"/>
          <w:color w:val="000000"/>
        </w:rPr>
        <w:noBreakHyphen/>
        <w:t>ով կամ</w:t>
      </w:r>
      <w:r w:rsidR="00045336" w:rsidRPr="00100F49">
        <w:rPr>
          <w:rFonts w:ascii="GHEA Grapalat" w:hAnsi="GHEA Grapalat" w:cs="GHEA Grapalat"/>
          <w:color w:val="000000"/>
        </w:rPr>
        <w:t xml:space="preserve"> </w:t>
      </w:r>
      <w:r w:rsidR="007F3538" w:rsidRPr="00100F49">
        <w:rPr>
          <w:rFonts w:ascii="GHEA Grapalat" w:hAnsi="GHEA Grapalat" w:cs="GHEA Grapalat"/>
          <w:color w:val="000000"/>
          <w:lang w:val="hy-AM"/>
        </w:rPr>
        <w:t>8</w:t>
      </w:r>
      <w:r w:rsidR="007F1CE2" w:rsidRPr="00100F49">
        <w:rPr>
          <w:rFonts w:ascii="GHEA Grapalat" w:hAnsi="GHEA Grapalat" w:cs="GHEA Grapalat"/>
          <w:color w:val="000000"/>
        </w:rPr>
        <w:t xml:space="preserve">3 </w:t>
      </w:r>
      <w:r w:rsidR="00901957" w:rsidRPr="00100F49">
        <w:rPr>
          <w:rFonts w:ascii="GHEA Grapalat" w:hAnsi="GHEA Grapalat" w:cs="GHEA Grapalat"/>
          <w:color w:val="000000"/>
        </w:rPr>
        <w:t>մլրդ դրամով, որը հիմնականում պայմանավորված է հարկային եկամուտների աճով:</w:t>
      </w:r>
      <w:r w:rsidR="009C0221" w:rsidRPr="00100F49">
        <w:rPr>
          <w:rFonts w:ascii="GHEA Grapalat" w:hAnsi="GHEA Grapalat" w:cs="GHEA Grapalat"/>
          <w:color w:val="000000"/>
        </w:rPr>
        <w:t xml:space="preserve"> Նշենք, որ 2024 թվականին հիպոտեկային վարկերի վճարված տոկոսների գումարի վերադարձը, որը նախկինում նվազեցվում էր եկամտային հարկից, ձևակերպվում է որպես պետական բյուջեի ծախս, որի գծով հաշվետու </w:t>
      </w:r>
      <w:r w:rsidR="009C0221" w:rsidRPr="00100F49">
        <w:rPr>
          <w:rFonts w:ascii="GHEA Grapalat" w:hAnsi="GHEA Grapalat" w:cs="GHEA Grapalat"/>
          <w:color w:val="000000"/>
        </w:rPr>
        <w:lastRenderedPageBreak/>
        <w:t>ժամանակահատվածում հատկացվել է</w:t>
      </w:r>
      <w:r w:rsidR="007F1CE2" w:rsidRPr="00100F49">
        <w:rPr>
          <w:rFonts w:ascii="GHEA Grapalat" w:hAnsi="GHEA Grapalat" w:cs="GHEA Grapalat"/>
          <w:color w:val="000000"/>
        </w:rPr>
        <w:t xml:space="preserve"> </w:t>
      </w:r>
      <w:r w:rsidR="004B6DEB" w:rsidRPr="00100F49">
        <w:rPr>
          <w:rFonts w:ascii="GHEA Grapalat" w:hAnsi="GHEA Grapalat" w:cs="GHEA Grapalat"/>
          <w:color w:val="000000"/>
          <w:lang w:val="hy-AM"/>
        </w:rPr>
        <w:t xml:space="preserve">շուրջ </w:t>
      </w:r>
      <w:r w:rsidR="007F1CE2" w:rsidRPr="00100F49">
        <w:rPr>
          <w:rFonts w:ascii="GHEA Grapalat" w:hAnsi="GHEA Grapalat" w:cs="GHEA Grapalat"/>
          <w:color w:val="000000"/>
        </w:rPr>
        <w:t>3</w:t>
      </w:r>
      <w:r w:rsidR="007F3538" w:rsidRPr="00100F49">
        <w:rPr>
          <w:rFonts w:ascii="GHEA Grapalat" w:hAnsi="GHEA Grapalat" w:cs="GHEA Grapalat"/>
          <w:color w:val="000000"/>
          <w:lang w:val="hy-AM"/>
        </w:rPr>
        <w:t>2</w:t>
      </w:r>
      <w:r w:rsidR="007F1CE2" w:rsidRPr="00100F49">
        <w:rPr>
          <w:rFonts w:ascii="GHEA Grapalat" w:hAnsi="GHEA Grapalat" w:cs="GHEA Grapalat"/>
          <w:color w:val="000000"/>
        </w:rPr>
        <w:t>.</w:t>
      </w:r>
      <w:r w:rsidR="007F3538" w:rsidRPr="00100F49">
        <w:rPr>
          <w:rFonts w:ascii="GHEA Grapalat" w:hAnsi="GHEA Grapalat" w:cs="GHEA Grapalat"/>
          <w:color w:val="000000"/>
          <w:lang w:val="hy-AM"/>
        </w:rPr>
        <w:t>1</w:t>
      </w:r>
      <w:r w:rsidR="007F1CE2" w:rsidRPr="00100F49">
        <w:rPr>
          <w:rFonts w:ascii="GHEA Grapalat" w:hAnsi="GHEA Grapalat" w:cs="GHEA Grapalat"/>
          <w:color w:val="000000"/>
        </w:rPr>
        <w:t xml:space="preserve"> </w:t>
      </w:r>
      <w:r w:rsidR="009C0221" w:rsidRPr="00100F49">
        <w:rPr>
          <w:rFonts w:ascii="GHEA Grapalat" w:hAnsi="GHEA Grapalat" w:cs="GHEA Grapalat"/>
          <w:color w:val="000000"/>
        </w:rPr>
        <w:t xml:space="preserve">մլրդ դրամ: Հաշվառման նախկին մոտեցումը </w:t>
      </w:r>
      <w:r w:rsidR="009C0221" w:rsidRPr="00100F49">
        <w:rPr>
          <w:rFonts w:ascii="GHEA Grapalat" w:hAnsi="GHEA Grapalat" w:cs="GHEA Grapalat"/>
          <w:color w:val="000000"/>
          <w:lang w:val="hy-AM"/>
        </w:rPr>
        <w:t xml:space="preserve">կիրառելու դեպքում եկամուտների աճը կկազմի </w:t>
      </w:r>
      <w:r w:rsidR="002F51FF" w:rsidRPr="00100F49">
        <w:rPr>
          <w:rFonts w:ascii="GHEA Grapalat" w:hAnsi="GHEA Grapalat" w:cs="GHEA Grapalat"/>
          <w:color w:val="000000"/>
        </w:rPr>
        <w:t>4.4</w:t>
      </w:r>
      <w:r w:rsidR="009C0221" w:rsidRPr="00100F49">
        <w:rPr>
          <w:rFonts w:ascii="GHEA Grapalat" w:hAnsi="GHEA Grapalat" w:cs="GHEA Grapalat"/>
          <w:color w:val="000000"/>
          <w:lang w:val="hy-AM"/>
        </w:rPr>
        <w:t>%</w:t>
      </w:r>
      <w:r w:rsidR="00AA1511" w:rsidRPr="00100F49">
        <w:rPr>
          <w:rFonts w:ascii="GHEA Grapalat" w:hAnsi="GHEA Grapalat" w:cs="GHEA Grapalat"/>
          <w:color w:val="000000"/>
          <w:lang w:val="hy-AM"/>
        </w:rPr>
        <w:t xml:space="preserve"> (</w:t>
      </w:r>
      <w:r w:rsidR="007F3538" w:rsidRPr="00100F49">
        <w:rPr>
          <w:rFonts w:ascii="GHEA Grapalat" w:hAnsi="GHEA Grapalat" w:cs="GHEA Grapalat"/>
          <w:color w:val="000000"/>
          <w:lang w:val="hy-AM"/>
        </w:rPr>
        <w:t>5</w:t>
      </w:r>
      <w:r w:rsidR="00687C0B" w:rsidRPr="00100F49">
        <w:rPr>
          <w:rFonts w:ascii="GHEA Grapalat" w:hAnsi="GHEA Grapalat" w:cs="GHEA Grapalat"/>
          <w:color w:val="000000"/>
          <w:lang w:val="hy-AM"/>
        </w:rPr>
        <w:t>0.</w:t>
      </w:r>
      <w:r w:rsidR="007F3538" w:rsidRPr="00100F49">
        <w:rPr>
          <w:rFonts w:ascii="GHEA Grapalat" w:hAnsi="GHEA Grapalat" w:cs="GHEA Grapalat"/>
          <w:color w:val="000000"/>
          <w:lang w:val="hy-AM"/>
        </w:rPr>
        <w:t>9</w:t>
      </w:r>
      <w:r w:rsidR="007F1CE2" w:rsidRPr="00100F49">
        <w:rPr>
          <w:rFonts w:ascii="GHEA Grapalat" w:hAnsi="GHEA Grapalat" w:cs="GHEA Grapalat"/>
          <w:color w:val="000000"/>
          <w:lang w:val="hy-AM"/>
        </w:rPr>
        <w:t xml:space="preserve"> </w:t>
      </w:r>
      <w:r w:rsidR="00AA1511" w:rsidRPr="00100F49">
        <w:rPr>
          <w:rFonts w:ascii="GHEA Grapalat" w:hAnsi="GHEA Grapalat" w:cs="GHEA Grapalat"/>
          <w:color w:val="000000"/>
          <w:lang w:val="hy-AM"/>
        </w:rPr>
        <w:t>մլրդ դրամ):</w:t>
      </w:r>
    </w:p>
    <w:p w:rsidR="00C27BAF" w:rsidRPr="00100F49" w:rsidRDefault="005628F0" w:rsidP="001A4448">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hy-AM"/>
        </w:rPr>
        <w:t xml:space="preserve">2024 թվականի </w:t>
      </w:r>
      <w:r w:rsidR="00723FD5" w:rsidRPr="00100F49">
        <w:rPr>
          <w:rFonts w:ascii="GHEA Grapalat" w:hAnsi="GHEA Grapalat" w:cs="GHEA Grapalat"/>
          <w:color w:val="000000"/>
          <w:lang w:val="hy-AM"/>
        </w:rPr>
        <w:t>առաջին կիսամյակում</w:t>
      </w:r>
      <w:r w:rsidRPr="00100F49">
        <w:rPr>
          <w:rFonts w:ascii="GHEA Grapalat" w:hAnsi="GHEA Grapalat" w:cs="GHEA Grapalat"/>
          <w:color w:val="000000"/>
          <w:lang w:val="hy-AM"/>
        </w:rPr>
        <w:t xml:space="preserve"> </w:t>
      </w:r>
      <w:r w:rsidR="001A4448" w:rsidRPr="00100F49">
        <w:rPr>
          <w:rFonts w:ascii="GHEA Grapalat" w:hAnsi="GHEA Grapalat" w:cs="GHEA Grapalat"/>
          <w:color w:val="000000"/>
          <w:lang w:val="hy-AM"/>
        </w:rPr>
        <w:t xml:space="preserve">ՀՀ պետական բյուջե են մուտքագրվել </w:t>
      </w:r>
      <w:r w:rsidR="007F3538" w:rsidRPr="00100F49">
        <w:rPr>
          <w:rFonts w:ascii="GHEA Grapalat" w:hAnsi="GHEA Grapalat" w:cs="GHEA Grapalat"/>
          <w:color w:val="000000"/>
          <w:lang w:val="hy-AM"/>
        </w:rPr>
        <w:t>1,</w:t>
      </w:r>
      <w:r w:rsidR="002F51FF" w:rsidRPr="00100F49">
        <w:rPr>
          <w:rFonts w:ascii="GHEA Grapalat" w:hAnsi="GHEA Grapalat" w:cs="GHEA Grapalat"/>
          <w:color w:val="000000"/>
          <w:lang w:val="hy-AM"/>
        </w:rPr>
        <w:t>187</w:t>
      </w:r>
      <w:r w:rsidR="007F3538" w:rsidRPr="00100F49">
        <w:rPr>
          <w:rFonts w:ascii="GHEA Grapalat" w:hAnsi="GHEA Grapalat" w:cs="GHEA Grapalat"/>
          <w:color w:val="000000"/>
          <w:lang w:val="hy-AM"/>
        </w:rPr>
        <w:t>.</w:t>
      </w:r>
      <w:r w:rsidR="002F51FF" w:rsidRPr="00100F49">
        <w:rPr>
          <w:rFonts w:ascii="GHEA Grapalat" w:hAnsi="GHEA Grapalat" w:cs="GHEA Grapalat"/>
          <w:color w:val="000000"/>
          <w:lang w:val="hy-AM"/>
        </w:rPr>
        <w:t>6</w:t>
      </w:r>
      <w:r w:rsidR="00E66773" w:rsidRPr="00100F49">
        <w:rPr>
          <w:rFonts w:ascii="Calibri" w:hAnsi="Calibri" w:cs="Calibri"/>
          <w:color w:val="000000"/>
          <w:lang w:val="hy-AM"/>
        </w:rPr>
        <w:t> </w:t>
      </w:r>
      <w:r w:rsidR="001A4448" w:rsidRPr="00100F49">
        <w:rPr>
          <w:rFonts w:ascii="GHEA Grapalat" w:hAnsi="GHEA Grapalat" w:cs="GHEA Grapalat"/>
          <w:color w:val="000000"/>
          <w:lang w:val="hy-AM"/>
        </w:rPr>
        <w:t xml:space="preserve">մլրդ դրամ </w:t>
      </w:r>
      <w:r w:rsidR="001A4448" w:rsidRPr="00100F49">
        <w:rPr>
          <w:rFonts w:ascii="GHEA Grapalat" w:hAnsi="GHEA Grapalat" w:cs="GHEA Grapalat"/>
          <w:i/>
          <w:color w:val="000000"/>
          <w:lang w:val="hy-AM"/>
        </w:rPr>
        <w:t>հարկային եկամուտներ և պետական տուրքեր</w:t>
      </w:r>
      <w:r w:rsidR="001A4448" w:rsidRPr="00100F49">
        <w:rPr>
          <w:rFonts w:ascii="GHEA Grapalat" w:hAnsi="GHEA Grapalat" w:cs="GHEA Grapalat"/>
          <w:color w:val="000000"/>
          <w:lang w:val="hy-AM"/>
        </w:rPr>
        <w:t xml:space="preserve">, որոնք </w:t>
      </w:r>
      <w:r w:rsidR="00444621" w:rsidRPr="00100F49">
        <w:rPr>
          <w:rFonts w:ascii="GHEA Grapalat" w:hAnsi="GHEA Grapalat" w:cs="GHEA Grapalat"/>
          <w:color w:val="000000"/>
          <w:lang w:val="hy-AM"/>
        </w:rPr>
        <w:t xml:space="preserve">կազմել են առաջին </w:t>
      </w:r>
      <w:r w:rsidR="00930B35" w:rsidRPr="00100F49">
        <w:rPr>
          <w:rFonts w:ascii="GHEA Grapalat" w:hAnsi="GHEA Grapalat" w:cs="GHEA Grapalat"/>
          <w:color w:val="000000"/>
          <w:lang w:val="hy-AM"/>
        </w:rPr>
        <w:t>կիս</w:t>
      </w:r>
      <w:r w:rsidR="00444621" w:rsidRPr="00100F49">
        <w:rPr>
          <w:rFonts w:ascii="GHEA Grapalat" w:hAnsi="GHEA Grapalat" w:cs="GHEA Grapalat"/>
          <w:color w:val="000000"/>
          <w:lang w:val="hy-AM"/>
        </w:rPr>
        <w:t xml:space="preserve">ամյակի ծրագրային ցուցանիշի </w:t>
      </w:r>
      <w:r w:rsidR="007F3538" w:rsidRPr="00100F49">
        <w:rPr>
          <w:rFonts w:ascii="GHEA Grapalat" w:hAnsi="GHEA Grapalat" w:cs="GHEA Grapalat"/>
          <w:color w:val="000000"/>
          <w:lang w:val="hy-AM"/>
        </w:rPr>
        <w:t>91</w:t>
      </w:r>
      <w:r w:rsidR="00444621" w:rsidRPr="00100F49">
        <w:rPr>
          <w:rFonts w:ascii="GHEA Grapalat" w:hAnsi="GHEA Grapalat" w:cs="GHEA Grapalat"/>
          <w:color w:val="000000"/>
          <w:lang w:val="hy-AM"/>
        </w:rPr>
        <w:t xml:space="preserve">%-ը: </w:t>
      </w:r>
      <w:r w:rsidR="001A4448" w:rsidRPr="00100F49">
        <w:rPr>
          <w:rFonts w:ascii="GHEA Grapalat" w:hAnsi="GHEA Grapalat" w:cs="GHEA Grapalat"/>
          <w:color w:val="000000"/>
          <w:lang w:val="hy-AM"/>
        </w:rPr>
        <w:t>202</w:t>
      </w:r>
      <w:r w:rsidR="007C4BB5" w:rsidRPr="00100F49">
        <w:rPr>
          <w:rFonts w:ascii="GHEA Grapalat" w:hAnsi="GHEA Grapalat" w:cs="GHEA Grapalat"/>
          <w:color w:val="000000"/>
          <w:lang w:val="hy-AM"/>
        </w:rPr>
        <w:t>3</w:t>
      </w:r>
      <w:r w:rsidR="001A4448" w:rsidRPr="00100F49">
        <w:rPr>
          <w:rFonts w:ascii="GHEA Grapalat" w:hAnsi="GHEA Grapalat" w:cs="GHEA Grapalat"/>
          <w:color w:val="000000"/>
          <w:lang w:val="hy-AM"/>
        </w:rPr>
        <w:t xml:space="preserve"> թվականի նույն ժամանակահատվածի համեմատ հարկային</w:t>
      </w:r>
      <w:r w:rsidR="002C3CF6" w:rsidRPr="00100F49">
        <w:rPr>
          <w:rFonts w:ascii="GHEA Grapalat" w:hAnsi="GHEA Grapalat" w:cs="GHEA Grapalat"/>
          <w:color w:val="000000"/>
          <w:lang w:val="hy-AM"/>
        </w:rPr>
        <w:t xml:space="preserve"> եկամուտներն ու պետական տուրքերը (առանց հիպոտեկային վարկերի վճարված տոկոսների վերադարձված գումարների)</w:t>
      </w:r>
      <w:r w:rsidR="001A4448" w:rsidRPr="00100F49">
        <w:rPr>
          <w:rFonts w:ascii="GHEA Grapalat" w:hAnsi="GHEA Grapalat" w:cs="GHEA Grapalat"/>
          <w:color w:val="000000"/>
          <w:lang w:val="hy-AM"/>
        </w:rPr>
        <w:t xml:space="preserve"> աճել են </w:t>
      </w:r>
      <w:r w:rsidR="002C3CF6" w:rsidRPr="00100F49">
        <w:rPr>
          <w:rFonts w:ascii="GHEA Grapalat" w:hAnsi="GHEA Grapalat" w:cs="GHEA Grapalat"/>
          <w:color w:val="000000"/>
          <w:lang w:val="hy-AM"/>
        </w:rPr>
        <w:t>4.</w:t>
      </w:r>
      <w:r w:rsidR="007F3538" w:rsidRPr="00100F49">
        <w:rPr>
          <w:rFonts w:ascii="GHEA Grapalat" w:hAnsi="GHEA Grapalat" w:cs="GHEA Grapalat"/>
          <w:color w:val="000000"/>
          <w:lang w:val="hy-AM"/>
        </w:rPr>
        <w:t>7</w:t>
      </w:r>
      <w:r w:rsidR="001A4448" w:rsidRPr="00100F49">
        <w:rPr>
          <w:rFonts w:ascii="GHEA Grapalat" w:hAnsi="GHEA Grapalat" w:cs="GHEA Grapalat"/>
          <w:color w:val="000000"/>
          <w:lang w:val="hy-AM"/>
        </w:rPr>
        <w:t>%</w:t>
      </w:r>
      <w:r w:rsidR="001A4448" w:rsidRPr="00100F49">
        <w:rPr>
          <w:rFonts w:ascii="GHEA Grapalat" w:hAnsi="GHEA Grapalat" w:cs="GHEA Grapalat"/>
          <w:color w:val="000000"/>
          <w:lang w:val="hy-AM"/>
        </w:rPr>
        <w:noBreakHyphen/>
        <w:t xml:space="preserve">ով կամ </w:t>
      </w:r>
      <w:r w:rsidR="007F3538" w:rsidRPr="00100F49">
        <w:rPr>
          <w:rFonts w:ascii="GHEA Grapalat" w:hAnsi="GHEA Grapalat" w:cs="GHEA Grapalat"/>
          <w:color w:val="000000"/>
          <w:lang w:val="hy-AM"/>
        </w:rPr>
        <w:t>52</w:t>
      </w:r>
      <w:r w:rsidR="0081791B" w:rsidRPr="00100F49">
        <w:rPr>
          <w:rFonts w:ascii="GHEA Grapalat" w:hAnsi="GHEA Grapalat" w:cs="GHEA Grapalat"/>
          <w:color w:val="000000"/>
          <w:lang w:val="hy-AM"/>
        </w:rPr>
        <w:t xml:space="preserve"> </w:t>
      </w:r>
      <w:r w:rsidR="00444621" w:rsidRPr="00100F49">
        <w:rPr>
          <w:rFonts w:ascii="GHEA Grapalat" w:hAnsi="GHEA Grapalat" w:cs="GHEA Grapalat"/>
          <w:color w:val="000000"/>
          <w:lang w:val="hy-AM"/>
        </w:rPr>
        <w:t>մլրդ</w:t>
      </w:r>
      <w:r w:rsidR="0049019F" w:rsidRPr="00100F49">
        <w:rPr>
          <w:rFonts w:ascii="GHEA Grapalat" w:hAnsi="GHEA Grapalat" w:cs="GHEA Grapalat"/>
          <w:color w:val="000000"/>
          <w:lang w:val="hy-AM"/>
        </w:rPr>
        <w:t xml:space="preserve"> </w:t>
      </w:r>
      <w:r w:rsidR="001A4448" w:rsidRPr="00100F49">
        <w:rPr>
          <w:rFonts w:ascii="GHEA Grapalat" w:hAnsi="GHEA Grapalat" w:cs="GHEA Grapalat"/>
          <w:color w:val="000000"/>
          <w:lang w:val="hy-AM"/>
        </w:rPr>
        <w:t xml:space="preserve">դրամով, </w:t>
      </w:r>
      <w:r w:rsidR="00444621" w:rsidRPr="00100F49">
        <w:rPr>
          <w:rFonts w:ascii="GHEA Grapalat" w:hAnsi="GHEA Grapalat" w:cs="GHEA Grapalat"/>
          <w:color w:val="000000"/>
          <w:lang w:val="hy-AM"/>
        </w:rPr>
        <w:t xml:space="preserve">որը հիմնականում պայմանավորված է </w:t>
      </w:r>
      <w:r w:rsidR="00EE034B" w:rsidRPr="00100F49">
        <w:rPr>
          <w:rFonts w:ascii="GHEA Grapalat" w:hAnsi="GHEA Grapalat" w:cs="GHEA Grapalat"/>
          <w:color w:val="000000"/>
          <w:lang w:val="hy-AM"/>
        </w:rPr>
        <w:t>բնապահպանական հարկի և բնօգտագործման վճարի</w:t>
      </w:r>
      <w:r w:rsidR="002F51FF" w:rsidRPr="00100F49">
        <w:rPr>
          <w:rFonts w:ascii="GHEA Grapalat" w:hAnsi="GHEA Grapalat" w:cs="GHEA Grapalat"/>
          <w:color w:val="000000"/>
          <w:lang w:val="hy-AM"/>
        </w:rPr>
        <w:t>, եկամտային հարկի</w:t>
      </w:r>
      <w:r w:rsidR="004B2B15" w:rsidRPr="00100F49">
        <w:rPr>
          <w:rFonts w:ascii="GHEA Grapalat" w:hAnsi="GHEA Grapalat" w:cs="GHEA Grapalat"/>
          <w:color w:val="000000"/>
          <w:lang w:val="hy-AM"/>
        </w:rPr>
        <w:t xml:space="preserve"> և </w:t>
      </w:r>
      <w:r w:rsidR="002F51FF" w:rsidRPr="00100F49">
        <w:rPr>
          <w:rFonts w:ascii="GHEA Grapalat" w:hAnsi="GHEA Grapalat" w:cs="GHEA Grapalat"/>
          <w:color w:val="000000"/>
          <w:lang w:val="hy-AM"/>
        </w:rPr>
        <w:t>շահութա</w:t>
      </w:r>
      <w:r w:rsidR="004B2B15" w:rsidRPr="00100F49">
        <w:rPr>
          <w:rFonts w:ascii="GHEA Grapalat" w:hAnsi="GHEA Grapalat" w:cs="GHEA Grapalat"/>
          <w:color w:val="000000"/>
          <w:lang w:val="hy-AM"/>
        </w:rPr>
        <w:t>հարկի</w:t>
      </w:r>
      <w:r w:rsidR="00301D42" w:rsidRPr="00100F49">
        <w:rPr>
          <w:rFonts w:ascii="GHEA Grapalat" w:hAnsi="GHEA Grapalat" w:cs="GHEA Grapalat"/>
          <w:color w:val="000000"/>
          <w:lang w:val="hy-AM"/>
        </w:rPr>
        <w:t xml:space="preserve"> </w:t>
      </w:r>
      <w:r w:rsidR="001A4448" w:rsidRPr="00100F49">
        <w:rPr>
          <w:rFonts w:ascii="GHEA Grapalat" w:hAnsi="GHEA Grapalat" w:cs="GHEA Grapalat"/>
          <w:color w:val="000000"/>
          <w:lang w:val="hy-AM"/>
        </w:rPr>
        <w:t>գծով մուտքերի աճով:</w:t>
      </w:r>
    </w:p>
    <w:p w:rsidR="0000463B" w:rsidRPr="00100F49" w:rsidRDefault="0000463B" w:rsidP="009E64BE">
      <w:pPr>
        <w:spacing w:line="360" w:lineRule="auto"/>
        <w:ind w:firstLine="567"/>
        <w:jc w:val="both"/>
        <w:rPr>
          <w:rFonts w:ascii="GHEA Grapalat" w:hAnsi="GHEA Grapalat" w:cs="GHEA Grapalat"/>
          <w:color w:val="000000"/>
          <w:lang w:val="hy-AM"/>
        </w:rPr>
      </w:pPr>
    </w:p>
    <w:p w:rsidR="00154F03" w:rsidRPr="00100F49" w:rsidRDefault="00154F03" w:rsidP="00A938E6">
      <w:pPr>
        <w:pStyle w:val="Caption"/>
        <w:keepNext/>
        <w:numPr>
          <w:ilvl w:val="0"/>
          <w:numId w:val="3"/>
        </w:numPr>
        <w:tabs>
          <w:tab w:val="left" w:pos="1134"/>
          <w:tab w:val="left" w:pos="1843"/>
        </w:tabs>
        <w:spacing w:before="120" w:after="120"/>
        <w:ind w:left="1276" w:hanging="1276"/>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t>ՀՀ</w:t>
      </w:r>
      <w:r w:rsidR="004B2A31" w:rsidRPr="00100F49">
        <w:rPr>
          <w:rFonts w:ascii="GHEA Grapalat" w:hAnsi="GHEA Grapalat"/>
          <w:b/>
          <w:bCs/>
          <w:iCs w:val="0"/>
          <w:color w:val="auto"/>
          <w:sz w:val="20"/>
          <w:szCs w:val="20"/>
          <w:lang w:val="hy-AM"/>
        </w:rPr>
        <w:t xml:space="preserve"> </w:t>
      </w:r>
      <w:r w:rsidRPr="00100F49">
        <w:rPr>
          <w:rFonts w:ascii="GHEA Grapalat" w:hAnsi="GHEA Grapalat"/>
          <w:b/>
          <w:bCs/>
          <w:iCs w:val="0"/>
          <w:color w:val="auto"/>
          <w:sz w:val="20"/>
          <w:szCs w:val="20"/>
          <w:lang w:val="hy-AM"/>
        </w:rPr>
        <w:t>պետական բյուջեի եկամուտները</w:t>
      </w:r>
      <w:r w:rsidR="005B064D" w:rsidRPr="00100F49">
        <w:rPr>
          <w:rFonts w:ascii="GHEA Grapalat" w:hAnsi="GHEA Grapalat"/>
          <w:b/>
          <w:bCs/>
          <w:iCs w:val="0"/>
          <w:color w:val="auto"/>
          <w:sz w:val="20"/>
          <w:szCs w:val="20"/>
          <w:lang w:val="hy-AM"/>
        </w:rPr>
        <w:t xml:space="preserve"> (մլրդ դրամ) </w:t>
      </w:r>
    </w:p>
    <w:tbl>
      <w:tblPr>
        <w:tblW w:w="10219" w:type="dxa"/>
        <w:tblInd w:w="-5" w:type="dxa"/>
        <w:tblLook w:val="04A0" w:firstRow="1" w:lastRow="0" w:firstColumn="1" w:lastColumn="0" w:noHBand="0" w:noVBand="1"/>
      </w:tblPr>
      <w:tblGrid>
        <w:gridCol w:w="4111"/>
        <w:gridCol w:w="1418"/>
        <w:gridCol w:w="1559"/>
        <w:gridCol w:w="1714"/>
        <w:gridCol w:w="1417"/>
      </w:tblGrid>
      <w:tr w:rsidR="002C0C67" w:rsidRPr="00100F49" w:rsidTr="007F57A2">
        <w:trPr>
          <w:trHeight w:val="8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131C" w:rsidRPr="00100F49" w:rsidRDefault="000F131C" w:rsidP="001A4448">
            <w:pPr>
              <w:rPr>
                <w:rFonts w:ascii="GHEA Grapalat" w:hAnsi="GHEA Grapalat" w:cs="Calibri"/>
                <w:sz w:val="20"/>
                <w:szCs w:val="20"/>
                <w:lang w:val="hy-AM"/>
              </w:rPr>
            </w:pPr>
          </w:p>
        </w:tc>
        <w:tc>
          <w:tcPr>
            <w:tcW w:w="1418" w:type="dxa"/>
            <w:tcBorders>
              <w:top w:val="single" w:sz="4" w:space="0" w:color="auto"/>
              <w:left w:val="nil"/>
              <w:bottom w:val="single" w:sz="4" w:space="0" w:color="auto"/>
              <w:right w:val="single" w:sz="4" w:space="0" w:color="auto"/>
            </w:tcBorders>
          </w:tcPr>
          <w:p w:rsidR="000F131C" w:rsidRPr="00100F49" w:rsidRDefault="005628F0" w:rsidP="00723FD5">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0F131C" w:rsidRPr="00100F49" w:rsidRDefault="00463FF9" w:rsidP="00E548F1">
            <w:pPr>
              <w:jc w:val="center"/>
              <w:rPr>
                <w:rFonts w:ascii="GHEA Grapalat" w:hAnsi="GHEA Grapalat" w:cs="Calibri"/>
                <w:b/>
                <w:bCs/>
                <w:sz w:val="20"/>
                <w:szCs w:val="20"/>
              </w:rPr>
            </w:pPr>
            <w:r w:rsidRPr="00100F49">
              <w:rPr>
                <w:rFonts w:ascii="GHEA Grapalat" w:hAnsi="GHEA Grapalat" w:cs="Calibri"/>
                <w:b/>
                <w:bCs/>
                <w:sz w:val="20"/>
                <w:szCs w:val="20"/>
                <w:lang w:val="hy-AM"/>
              </w:rPr>
              <w:t>202</w:t>
            </w:r>
            <w:r w:rsidR="00E548F1" w:rsidRPr="00100F49">
              <w:rPr>
                <w:rFonts w:ascii="GHEA Grapalat" w:hAnsi="GHEA Grapalat" w:cs="Calibri"/>
                <w:b/>
                <w:bCs/>
                <w:sz w:val="20"/>
                <w:szCs w:val="20"/>
                <w:lang w:val="hy-AM"/>
              </w:rPr>
              <w:t>4</w:t>
            </w:r>
            <w:r w:rsidRPr="00100F49">
              <w:rPr>
                <w:rFonts w:ascii="GHEA Grapalat" w:hAnsi="GHEA Grapalat" w:cs="Calibri"/>
                <w:b/>
                <w:bCs/>
                <w:sz w:val="20"/>
                <w:szCs w:val="20"/>
                <w:lang w:val="hy-AM"/>
              </w:rPr>
              <w:t>թ. տ</w:t>
            </w:r>
            <w:r w:rsidR="000F131C" w:rsidRPr="00100F49">
              <w:rPr>
                <w:rFonts w:ascii="GHEA Grapalat" w:hAnsi="GHEA Grapalat" w:cs="Calibri"/>
                <w:b/>
                <w:bCs/>
                <w:sz w:val="20"/>
                <w:szCs w:val="20"/>
              </w:rPr>
              <w:t>արեկան ճշտված պլան</w:t>
            </w:r>
          </w:p>
        </w:tc>
        <w:tc>
          <w:tcPr>
            <w:tcW w:w="1714" w:type="dxa"/>
            <w:tcBorders>
              <w:top w:val="single" w:sz="4" w:space="0" w:color="auto"/>
              <w:left w:val="nil"/>
              <w:bottom w:val="single" w:sz="4" w:space="0" w:color="auto"/>
              <w:right w:val="single" w:sz="4" w:space="0" w:color="auto"/>
            </w:tcBorders>
            <w:shd w:val="clear" w:color="000000" w:fill="FFFFFF"/>
            <w:hideMark/>
          </w:tcPr>
          <w:p w:rsidR="000F131C" w:rsidRPr="00100F49" w:rsidRDefault="000F131C" w:rsidP="005628F0">
            <w:pPr>
              <w:jc w:val="center"/>
              <w:rPr>
                <w:rFonts w:ascii="GHEA Grapalat" w:hAnsi="GHEA Grapalat" w:cs="Calibri"/>
                <w:b/>
                <w:bCs/>
                <w:sz w:val="20"/>
                <w:szCs w:val="20"/>
              </w:rPr>
            </w:pPr>
            <w:r w:rsidRPr="00100F49">
              <w:rPr>
                <w:rFonts w:ascii="GHEA Grapalat" w:hAnsi="GHEA Grapalat" w:cs="Calibri"/>
                <w:b/>
                <w:bCs/>
                <w:sz w:val="20"/>
                <w:szCs w:val="20"/>
              </w:rPr>
              <w:t>202</w:t>
            </w:r>
            <w:r w:rsidR="007441B1" w:rsidRPr="00100F49">
              <w:rPr>
                <w:rFonts w:ascii="GHEA Grapalat" w:hAnsi="GHEA Grapalat" w:cs="Calibri"/>
                <w:b/>
                <w:bCs/>
                <w:sz w:val="20"/>
                <w:szCs w:val="20"/>
                <w:lang w:val="hy-AM"/>
              </w:rPr>
              <w:t>4</w:t>
            </w:r>
            <w:r w:rsidRPr="00100F49">
              <w:rPr>
                <w:rFonts w:ascii="GHEA Grapalat" w:hAnsi="GHEA Grapalat" w:cs="Calibri"/>
                <w:b/>
                <w:bCs/>
                <w:sz w:val="20"/>
                <w:szCs w:val="20"/>
              </w:rPr>
              <w:t xml:space="preserve">թ. </w:t>
            </w:r>
            <w:r w:rsidR="000B507C" w:rsidRPr="00100F49">
              <w:rPr>
                <w:rFonts w:ascii="GHEA Grapalat" w:hAnsi="GHEA Grapalat" w:cs="Calibri"/>
                <w:b/>
                <w:bCs/>
                <w:sz w:val="20"/>
                <w:szCs w:val="20"/>
              </w:rPr>
              <w:t>առաջին</w:t>
            </w:r>
            <w:r w:rsidR="00542725" w:rsidRPr="00100F49">
              <w:rPr>
                <w:rFonts w:ascii="GHEA Grapalat" w:hAnsi="GHEA Grapalat" w:cs="Calibri"/>
                <w:b/>
                <w:bCs/>
                <w:sz w:val="20"/>
                <w:szCs w:val="20"/>
              </w:rPr>
              <w:t xml:space="preserve"> </w:t>
            </w:r>
            <w:r w:rsidR="005628F0" w:rsidRPr="00100F49">
              <w:rPr>
                <w:rFonts w:ascii="GHEA Grapalat" w:hAnsi="GHEA Grapalat" w:cs="Calibri"/>
                <w:b/>
                <w:bCs/>
                <w:sz w:val="20"/>
                <w:szCs w:val="20"/>
                <w:lang w:val="hy-AM"/>
              </w:rPr>
              <w:t>կիս</w:t>
            </w:r>
            <w:r w:rsidR="00542725" w:rsidRPr="00100F49">
              <w:rPr>
                <w:rFonts w:ascii="GHEA Grapalat" w:hAnsi="GHEA Grapalat" w:cs="Calibri"/>
                <w:b/>
                <w:bCs/>
                <w:sz w:val="20"/>
                <w:szCs w:val="20"/>
              </w:rPr>
              <w:t>ամյակի ճշտված պլան</w:t>
            </w:r>
          </w:p>
        </w:tc>
        <w:tc>
          <w:tcPr>
            <w:tcW w:w="1417" w:type="dxa"/>
            <w:tcBorders>
              <w:top w:val="single" w:sz="4" w:space="0" w:color="auto"/>
              <w:left w:val="nil"/>
              <w:bottom w:val="single" w:sz="4" w:space="0" w:color="auto"/>
              <w:right w:val="single" w:sz="4" w:space="0" w:color="auto"/>
            </w:tcBorders>
            <w:shd w:val="clear" w:color="000000" w:fill="FFFFFF"/>
            <w:hideMark/>
          </w:tcPr>
          <w:p w:rsidR="000F131C" w:rsidRPr="00100F49" w:rsidRDefault="005628F0" w:rsidP="00723FD5">
            <w:pPr>
              <w:jc w:val="center"/>
              <w:rPr>
                <w:rFonts w:ascii="GHEA Grapalat" w:hAnsi="GHEA Grapalat" w:cs="Calibri"/>
                <w:b/>
                <w:bCs/>
                <w:sz w:val="20"/>
                <w:szCs w:val="20"/>
              </w:rPr>
            </w:pPr>
            <w:r w:rsidRPr="00100F49">
              <w:rPr>
                <w:rFonts w:ascii="GHEA Grapalat" w:hAnsi="GHEA Grapalat" w:cs="Calibri"/>
                <w:b/>
                <w:bCs/>
                <w:sz w:val="20"/>
                <w:szCs w:val="20"/>
              </w:rPr>
              <w:t>202</w:t>
            </w:r>
            <w:r w:rsidRPr="00100F49">
              <w:rPr>
                <w:rFonts w:ascii="GHEA Grapalat" w:hAnsi="GHEA Grapalat" w:cs="Calibri"/>
                <w:b/>
                <w:bCs/>
                <w:sz w:val="20"/>
                <w:szCs w:val="20"/>
                <w:lang w:val="hy-AM"/>
              </w:rPr>
              <w:t>4</w:t>
            </w:r>
            <w:r w:rsidRPr="00100F49">
              <w:rPr>
                <w:rFonts w:ascii="GHEA Grapalat" w:hAnsi="GHEA Grapalat" w:cs="Calibri"/>
                <w:b/>
                <w:bCs/>
                <w:sz w:val="20"/>
                <w:szCs w:val="20"/>
              </w:rPr>
              <w:t xml:space="preserve">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w:t>
            </w:r>
            <w:r w:rsidRPr="00100F49">
              <w:rPr>
                <w:rFonts w:ascii="GHEA Grapalat" w:hAnsi="GHEA Grapalat" w:cs="Calibri"/>
                <w:b/>
                <w:bCs/>
                <w:sz w:val="20"/>
                <w:szCs w:val="20"/>
              </w:rPr>
              <w:t xml:space="preserve"> փաստ</w:t>
            </w:r>
          </w:p>
        </w:tc>
      </w:tr>
      <w:tr w:rsidR="00A6793B" w:rsidRPr="00100F49" w:rsidTr="007F57A2">
        <w:trPr>
          <w:trHeight w:val="293"/>
        </w:trPr>
        <w:tc>
          <w:tcPr>
            <w:tcW w:w="4111" w:type="dxa"/>
            <w:tcBorders>
              <w:top w:val="nil"/>
              <w:left w:val="single" w:sz="4" w:space="0" w:color="auto"/>
              <w:bottom w:val="single" w:sz="4" w:space="0" w:color="auto"/>
              <w:right w:val="single" w:sz="4" w:space="0" w:color="auto"/>
            </w:tcBorders>
            <w:shd w:val="clear" w:color="auto" w:fill="auto"/>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Պետական բյուջեի եկամուտներ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1,160.7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2,725.0</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1,352.0</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1,243.7</w:t>
            </w:r>
          </w:p>
        </w:tc>
      </w:tr>
      <w:tr w:rsidR="00A6793B" w:rsidRPr="00100F49" w:rsidTr="007F57A2">
        <w:trPr>
          <w:trHeight w:val="293"/>
        </w:trPr>
        <w:tc>
          <w:tcPr>
            <w:tcW w:w="4111"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Հարկային եկամուտներ և պետական տուրքեր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1,103.5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2,614.5</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1,305.0</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1,187.6</w:t>
            </w:r>
          </w:p>
        </w:tc>
      </w:tr>
      <w:tr w:rsidR="00A6793B" w:rsidRPr="00100F49" w:rsidTr="007F57A2">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Պաշտոնական դրամաշնորհներ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22.6</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6.0</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4.2</w:t>
            </w:r>
          </w:p>
        </w:tc>
      </w:tr>
      <w:tr w:rsidR="00A6793B" w:rsidRPr="00100F49" w:rsidTr="007F57A2">
        <w:trPr>
          <w:trHeight w:val="167"/>
        </w:trPr>
        <w:tc>
          <w:tcPr>
            <w:tcW w:w="4111"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Այլ եկամուտներ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53.1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88.0</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41.0</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51.9</w:t>
            </w:r>
          </w:p>
        </w:tc>
      </w:tr>
      <w:tr w:rsidR="00C15B2E" w:rsidRPr="00100F49" w:rsidTr="007F57A2">
        <w:trPr>
          <w:trHeight w:val="30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15B2E" w:rsidRPr="00100F49" w:rsidRDefault="00C15B2E" w:rsidP="00C15B2E">
            <w:pPr>
              <w:rPr>
                <w:rFonts w:ascii="GHEA Grapalat" w:hAnsi="GHEA Grapalat" w:cs="Calibri"/>
                <w:b/>
                <w:bCs/>
                <w:sz w:val="20"/>
                <w:szCs w:val="20"/>
              </w:rPr>
            </w:pPr>
            <w:r w:rsidRPr="00100F49">
              <w:rPr>
                <w:rFonts w:ascii="GHEA Grapalat" w:hAnsi="GHEA Grapalat" w:cs="Calibri"/>
                <w:b/>
                <w:bCs/>
                <w:sz w:val="20"/>
                <w:szCs w:val="20"/>
              </w:rPr>
              <w:t>Կշիռն ընդամենը եկամուտների մեջ</w:t>
            </w:r>
            <w:r w:rsidR="00244958" w:rsidRPr="00100F49">
              <w:rPr>
                <w:rFonts w:ascii="GHEA Grapalat" w:hAnsi="GHEA Grapalat" w:cs="Calibri"/>
                <w:b/>
                <w:bCs/>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vAlign w:val="bottom"/>
          </w:tcPr>
          <w:p w:rsidR="00C15B2E" w:rsidRPr="00100F49" w:rsidRDefault="00C15B2E" w:rsidP="00C15B2E">
            <w:pPr>
              <w:jc w:val="right"/>
              <w:rPr>
                <w:rFonts w:ascii="GHEA Grapalat" w:hAnsi="GHEA Grapalat" w:cs="Calibri"/>
                <w:sz w:val="20"/>
                <w:szCs w:val="20"/>
              </w:rPr>
            </w:pPr>
            <w:r w:rsidRPr="00100F49">
              <w:rPr>
                <w:rFonts w:ascii="Courier New" w:hAnsi="Courier New" w:cs="Courier New"/>
                <w:sz w:val="20"/>
                <w:szCs w:val="20"/>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C15B2E" w:rsidRPr="00100F49" w:rsidRDefault="00C15B2E" w:rsidP="00C15B2E">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714" w:type="dxa"/>
            <w:tcBorders>
              <w:top w:val="nil"/>
              <w:left w:val="nil"/>
              <w:bottom w:val="single" w:sz="4" w:space="0" w:color="auto"/>
              <w:right w:val="single" w:sz="4" w:space="0" w:color="auto"/>
            </w:tcBorders>
            <w:shd w:val="clear" w:color="auto" w:fill="auto"/>
            <w:noWrap/>
            <w:vAlign w:val="bottom"/>
            <w:hideMark/>
          </w:tcPr>
          <w:p w:rsidR="00C15B2E" w:rsidRPr="00100F49" w:rsidRDefault="00C15B2E" w:rsidP="00C15B2E">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15B2E" w:rsidRPr="00100F49" w:rsidRDefault="00C15B2E" w:rsidP="00C15B2E">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r>
      <w:tr w:rsidR="00A6793B" w:rsidRPr="00100F49" w:rsidTr="007F57A2">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Հարկեր և տուրքեր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95.1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95.9</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96.5</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95.5</w:t>
            </w:r>
          </w:p>
        </w:tc>
      </w:tr>
      <w:tr w:rsidR="00A6793B" w:rsidRPr="00100F49" w:rsidTr="007F57A2">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Պաշտոնական դրամաշնորհներ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0.8</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0.3</w:t>
            </w:r>
          </w:p>
        </w:tc>
      </w:tr>
      <w:tr w:rsidR="00A6793B" w:rsidRPr="00100F49" w:rsidTr="007F57A2">
        <w:trPr>
          <w:trHeight w:val="30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Այլ եկամուտներ</w:t>
            </w:r>
          </w:p>
        </w:tc>
        <w:tc>
          <w:tcPr>
            <w:tcW w:w="1418"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w:t>
            </w:r>
          </w:p>
        </w:tc>
        <w:tc>
          <w:tcPr>
            <w:tcW w:w="1714"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3.0</w:t>
            </w:r>
          </w:p>
        </w:tc>
        <w:tc>
          <w:tcPr>
            <w:tcW w:w="141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4.2</w:t>
            </w:r>
          </w:p>
        </w:tc>
      </w:tr>
    </w:tbl>
    <w:p w:rsidR="002A4689" w:rsidRPr="00100F49" w:rsidRDefault="002A4689" w:rsidP="009E64BE">
      <w:pPr>
        <w:spacing w:line="360" w:lineRule="auto"/>
        <w:ind w:firstLine="567"/>
        <w:jc w:val="both"/>
        <w:rPr>
          <w:rFonts w:ascii="GHEA Grapalat" w:hAnsi="GHEA Grapalat" w:cs="GHEA Grapalat"/>
          <w:color w:val="000000"/>
        </w:rPr>
      </w:pPr>
    </w:p>
    <w:p w:rsidR="00D84004" w:rsidRPr="00100F49" w:rsidRDefault="00901957" w:rsidP="00D84004">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rPr>
        <w:t xml:space="preserve">Հաշվետու ժամանակահատվածի հարկային եկամուտների և պետական տուրքերի </w:t>
      </w:r>
      <w:r w:rsidR="00EE034B" w:rsidRPr="00100F49">
        <w:rPr>
          <w:rFonts w:ascii="GHEA Grapalat" w:hAnsi="GHEA Grapalat" w:cs="GHEA Grapalat"/>
          <w:color w:val="000000"/>
          <w:lang w:val="hy-AM"/>
        </w:rPr>
        <w:t>2</w:t>
      </w:r>
      <w:r w:rsidR="001D3E8D" w:rsidRPr="00100F49">
        <w:rPr>
          <w:rFonts w:ascii="GHEA Grapalat" w:hAnsi="GHEA Grapalat" w:cs="GHEA Grapalat"/>
          <w:color w:val="000000"/>
          <w:lang w:val="hy-AM"/>
        </w:rPr>
        <w:t>7.</w:t>
      </w:r>
      <w:r w:rsidR="00353F61" w:rsidRPr="00100F49">
        <w:rPr>
          <w:rFonts w:ascii="GHEA Grapalat" w:hAnsi="GHEA Grapalat" w:cs="GHEA Grapalat"/>
          <w:color w:val="000000"/>
          <w:lang w:val="hy-AM"/>
        </w:rPr>
        <w:t>7</w:t>
      </w:r>
      <w:r w:rsidRPr="00100F49">
        <w:rPr>
          <w:rFonts w:ascii="GHEA Grapalat" w:hAnsi="GHEA Grapalat" w:cs="GHEA Grapalat"/>
          <w:color w:val="000000"/>
        </w:rPr>
        <w:t>%</w:t>
      </w:r>
      <w:r w:rsidRPr="00100F49">
        <w:rPr>
          <w:rFonts w:ascii="GHEA Grapalat" w:hAnsi="GHEA Grapalat" w:cs="GHEA Grapalat"/>
          <w:color w:val="000000"/>
        </w:rPr>
        <w:noBreakHyphen/>
        <w:t>ն ապահովվել է ավելացված արժեքի հարկի հաշվին: Նախորդ տարվա նույն ժամանակահատվածի համեմատ ավելացված արժեքի հարկի մուտքեր</w:t>
      </w:r>
      <w:r w:rsidR="00E0092A" w:rsidRPr="00100F49">
        <w:rPr>
          <w:rFonts w:ascii="GHEA Grapalat" w:hAnsi="GHEA Grapalat" w:cs="GHEA Grapalat"/>
          <w:color w:val="000000"/>
        </w:rPr>
        <w:t>ի</w:t>
      </w:r>
      <w:r w:rsidRPr="00100F49">
        <w:rPr>
          <w:rFonts w:ascii="GHEA Grapalat" w:hAnsi="GHEA Grapalat" w:cs="GHEA Grapalat"/>
          <w:color w:val="000000"/>
        </w:rPr>
        <w:t xml:space="preserve"> </w:t>
      </w:r>
      <w:r w:rsidR="0081791B" w:rsidRPr="00100F49">
        <w:rPr>
          <w:rFonts w:ascii="GHEA Grapalat" w:hAnsi="GHEA Grapalat" w:cs="GHEA Grapalat"/>
          <w:color w:val="000000"/>
          <w:lang w:val="hy-AM"/>
        </w:rPr>
        <w:t>նվազում</w:t>
      </w:r>
      <w:r w:rsidR="00E0092A" w:rsidRPr="00100F49">
        <w:rPr>
          <w:rFonts w:ascii="GHEA Grapalat" w:hAnsi="GHEA Grapalat" w:cs="GHEA Grapalat"/>
          <w:color w:val="000000"/>
        </w:rPr>
        <w:t>ը</w:t>
      </w:r>
      <w:r w:rsidR="00B751E8" w:rsidRPr="00100F49">
        <w:rPr>
          <w:rFonts w:ascii="GHEA Grapalat" w:hAnsi="GHEA Grapalat" w:cs="GHEA Grapalat"/>
          <w:color w:val="000000"/>
        </w:rPr>
        <w:t xml:space="preserve"> </w:t>
      </w:r>
      <w:r w:rsidR="00772341" w:rsidRPr="00100F49">
        <w:rPr>
          <w:rFonts w:ascii="GHEA Grapalat" w:hAnsi="GHEA Grapalat" w:cs="GHEA Grapalat"/>
          <w:color w:val="000000"/>
          <w:lang w:val="hy-AM"/>
        </w:rPr>
        <w:t xml:space="preserve">ձևավորվել է </w:t>
      </w:r>
      <w:r w:rsidR="0081791B" w:rsidRPr="00100F49">
        <w:rPr>
          <w:rFonts w:ascii="GHEA Grapalat" w:hAnsi="GHEA Grapalat" w:cs="GHEA Grapalat"/>
          <w:color w:val="000000"/>
          <w:lang w:val="hy-AM"/>
        </w:rPr>
        <w:t>ՀՀ ներմուծվող ապրանքներից ստացված</w:t>
      </w:r>
      <w:r w:rsidR="00D1421F" w:rsidRPr="00100F49">
        <w:rPr>
          <w:rFonts w:ascii="GHEA Grapalat" w:hAnsi="GHEA Grapalat" w:cs="GHEA Grapalat"/>
          <w:color w:val="000000"/>
        </w:rPr>
        <w:t xml:space="preserve"> </w:t>
      </w:r>
      <w:r w:rsidR="00D1421F" w:rsidRPr="00100F49">
        <w:rPr>
          <w:rFonts w:ascii="GHEA Grapalat" w:hAnsi="GHEA Grapalat" w:cs="GHEA Grapalat"/>
          <w:color w:val="000000"/>
          <w:lang w:val="hy-AM"/>
        </w:rPr>
        <w:t>(ԵԱՏՄ անդամ չհանդիսացող երկրներից)</w:t>
      </w:r>
      <w:r w:rsidR="0081791B" w:rsidRPr="00100F49">
        <w:rPr>
          <w:rFonts w:ascii="GHEA Grapalat" w:hAnsi="GHEA Grapalat" w:cs="GHEA Grapalat"/>
          <w:color w:val="000000"/>
          <w:lang w:val="hy-AM"/>
        </w:rPr>
        <w:t xml:space="preserve"> մուտքերի նվազման և </w:t>
      </w:r>
      <w:r w:rsidR="00772341" w:rsidRPr="00100F49">
        <w:rPr>
          <w:rFonts w:ascii="GHEA Grapalat" w:hAnsi="GHEA Grapalat" w:cs="GHEA Grapalat"/>
          <w:color w:val="000000"/>
          <w:lang w:val="hy-AM"/>
        </w:rPr>
        <w:t>ՀՀ</w:t>
      </w:r>
      <w:r w:rsidR="00772341" w:rsidRPr="00100F49">
        <w:rPr>
          <w:rFonts w:ascii="GHEA Grapalat" w:hAnsi="GHEA Grapalat" w:cs="GHEA Grapalat"/>
          <w:color w:val="000000"/>
          <w:lang w:val="hy-AM"/>
        </w:rPr>
        <w:noBreakHyphen/>
        <w:t xml:space="preserve">ում արտադրվող ապրանքների ու ծառայությունների շրջանառությունից ստացված մուտքերի </w:t>
      </w:r>
      <w:r w:rsidR="0081791B" w:rsidRPr="00100F49">
        <w:rPr>
          <w:rFonts w:ascii="GHEA Grapalat" w:hAnsi="GHEA Grapalat" w:cs="GHEA Grapalat"/>
          <w:color w:val="000000"/>
          <w:lang w:val="hy-AM"/>
        </w:rPr>
        <w:t xml:space="preserve">աճի </w:t>
      </w:r>
      <w:r w:rsidR="00772341" w:rsidRPr="00100F49">
        <w:rPr>
          <w:rFonts w:ascii="GHEA Grapalat" w:hAnsi="GHEA Grapalat" w:cs="GHEA Grapalat"/>
          <w:color w:val="000000"/>
          <w:lang w:val="hy-AM"/>
        </w:rPr>
        <w:t>արդյունքում</w:t>
      </w:r>
      <w:r w:rsidR="00C523E4" w:rsidRPr="00100F49">
        <w:rPr>
          <w:rFonts w:ascii="GHEA Grapalat" w:hAnsi="GHEA Grapalat" w:cs="GHEA Grapalat"/>
          <w:color w:val="000000"/>
          <w:lang w:val="hy-AM"/>
        </w:rPr>
        <w:t>:</w:t>
      </w:r>
      <w:r w:rsidR="00714E39" w:rsidRPr="00100F49">
        <w:rPr>
          <w:rFonts w:ascii="GHEA Grapalat" w:hAnsi="GHEA Grapalat" w:cs="GHEA Grapalat"/>
          <w:color w:val="000000"/>
          <w:lang w:val="hy-AM"/>
        </w:rPr>
        <w:t xml:space="preserve"> </w:t>
      </w:r>
    </w:p>
    <w:p w:rsidR="0081791B" w:rsidRPr="00100F49" w:rsidRDefault="0081791B" w:rsidP="009E64BE">
      <w:pPr>
        <w:spacing w:line="360" w:lineRule="auto"/>
        <w:ind w:firstLine="567"/>
        <w:jc w:val="both"/>
        <w:rPr>
          <w:rFonts w:ascii="GHEA Grapalat" w:hAnsi="GHEA Grapalat" w:cs="GHEA Grapalat"/>
          <w:color w:val="000000"/>
        </w:rPr>
      </w:pPr>
    </w:p>
    <w:p w:rsidR="009E64BE" w:rsidRPr="00100F49" w:rsidRDefault="009E64BE" w:rsidP="009E64BE">
      <w:pPr>
        <w:spacing w:line="360" w:lineRule="auto"/>
        <w:ind w:firstLine="567"/>
        <w:jc w:val="both"/>
        <w:rPr>
          <w:rFonts w:ascii="GHEA Grapalat" w:hAnsi="GHEA Grapalat" w:cs="GHEA Grapalat"/>
          <w:color w:val="000000"/>
          <w:lang w:val="hy-AM"/>
        </w:rPr>
      </w:pPr>
    </w:p>
    <w:p w:rsidR="005B064D" w:rsidRPr="00100F49" w:rsidRDefault="00F1622C" w:rsidP="00A938E6">
      <w:pPr>
        <w:pStyle w:val="Caption"/>
        <w:keepNext/>
        <w:numPr>
          <w:ilvl w:val="0"/>
          <w:numId w:val="3"/>
        </w:numPr>
        <w:tabs>
          <w:tab w:val="left" w:pos="1134"/>
          <w:tab w:val="left" w:pos="1843"/>
        </w:tabs>
        <w:spacing w:before="120" w:after="120"/>
        <w:ind w:left="1276" w:hanging="1276"/>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lastRenderedPageBreak/>
        <w:t>ԱԱՀ-ի</w:t>
      </w:r>
      <w:r w:rsidR="00B727E5" w:rsidRPr="00100F49">
        <w:rPr>
          <w:rFonts w:ascii="GHEA Grapalat" w:hAnsi="GHEA Grapalat"/>
          <w:b/>
          <w:bCs/>
          <w:iCs w:val="0"/>
          <w:color w:val="auto"/>
          <w:sz w:val="20"/>
          <w:szCs w:val="20"/>
          <w:lang w:val="hy-AM"/>
        </w:rPr>
        <w:t xml:space="preserve"> գծով ՀՀ պետական բյուջեի</w:t>
      </w:r>
      <w:r w:rsidRPr="00100F49">
        <w:rPr>
          <w:rFonts w:ascii="GHEA Grapalat" w:hAnsi="GHEA Grapalat"/>
          <w:b/>
          <w:bCs/>
          <w:iCs w:val="0"/>
          <w:color w:val="auto"/>
          <w:sz w:val="20"/>
          <w:szCs w:val="20"/>
          <w:lang w:val="hy-AM"/>
        </w:rPr>
        <w:t xml:space="preserve"> մուտքերը</w:t>
      </w:r>
      <w:r w:rsidR="005B064D" w:rsidRPr="00100F49">
        <w:rPr>
          <w:rFonts w:ascii="GHEA Grapalat" w:hAnsi="GHEA Grapalat"/>
          <w:b/>
          <w:bCs/>
          <w:iCs w:val="0"/>
          <w:color w:val="auto"/>
          <w:sz w:val="20"/>
          <w:szCs w:val="20"/>
          <w:lang w:val="hy-AM"/>
        </w:rPr>
        <w:t xml:space="preserve"> (մլրդ դրամ)</w:t>
      </w:r>
    </w:p>
    <w:tbl>
      <w:tblPr>
        <w:tblW w:w="10206" w:type="dxa"/>
        <w:tblInd w:w="-5" w:type="dxa"/>
        <w:tblLook w:val="04A0" w:firstRow="1" w:lastRow="0" w:firstColumn="1" w:lastColumn="0" w:noHBand="0" w:noVBand="1"/>
      </w:tblPr>
      <w:tblGrid>
        <w:gridCol w:w="3515"/>
        <w:gridCol w:w="1560"/>
        <w:gridCol w:w="1559"/>
        <w:gridCol w:w="2006"/>
        <w:gridCol w:w="1566"/>
      </w:tblGrid>
      <w:tr w:rsidR="00593328" w:rsidRPr="00100F49" w:rsidTr="007F57A2">
        <w:trPr>
          <w:trHeight w:val="855"/>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328" w:rsidRPr="00100F49" w:rsidRDefault="00593328" w:rsidP="00D917CA">
            <w:pPr>
              <w:rPr>
                <w:rFonts w:ascii="GHEA Grapalat" w:hAnsi="GHEA Grapalat" w:cs="Calibri"/>
                <w:sz w:val="20"/>
                <w:szCs w:val="20"/>
                <w:lang w:val="hy-AM"/>
              </w:rPr>
            </w:pPr>
          </w:p>
        </w:tc>
        <w:tc>
          <w:tcPr>
            <w:tcW w:w="1560" w:type="dxa"/>
            <w:tcBorders>
              <w:top w:val="single" w:sz="4" w:space="0" w:color="auto"/>
              <w:left w:val="nil"/>
              <w:bottom w:val="single" w:sz="4" w:space="0" w:color="auto"/>
              <w:right w:val="single" w:sz="4" w:space="0" w:color="auto"/>
            </w:tcBorders>
          </w:tcPr>
          <w:p w:rsidR="00593328" w:rsidRPr="00100F49" w:rsidRDefault="005628F0" w:rsidP="00723FD5">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1559" w:type="dxa"/>
            <w:tcBorders>
              <w:top w:val="single" w:sz="4" w:space="0" w:color="auto"/>
              <w:left w:val="nil"/>
              <w:bottom w:val="single" w:sz="4" w:space="0" w:color="auto"/>
              <w:right w:val="single" w:sz="4" w:space="0" w:color="auto"/>
            </w:tcBorders>
            <w:shd w:val="clear" w:color="000000" w:fill="FFFFFF"/>
            <w:hideMark/>
          </w:tcPr>
          <w:p w:rsidR="00593328" w:rsidRPr="00100F49" w:rsidRDefault="005628F0" w:rsidP="00723FD5">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2006" w:type="dxa"/>
            <w:tcBorders>
              <w:top w:val="single" w:sz="4" w:space="0" w:color="auto"/>
              <w:left w:val="nil"/>
              <w:bottom w:val="single" w:sz="4" w:space="0" w:color="auto"/>
              <w:right w:val="single" w:sz="4" w:space="0" w:color="auto"/>
            </w:tcBorders>
            <w:shd w:val="clear" w:color="000000" w:fill="FFFFFF"/>
          </w:tcPr>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 xml:space="preserve">ը </w:t>
            </w:r>
          </w:p>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նկատմամբ</w:t>
            </w:r>
          </w:p>
          <w:p w:rsidR="00593328"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w:t>
            </w:r>
          </w:p>
        </w:tc>
        <w:tc>
          <w:tcPr>
            <w:tcW w:w="1566" w:type="dxa"/>
            <w:tcBorders>
              <w:top w:val="single" w:sz="4" w:space="0" w:color="auto"/>
              <w:left w:val="nil"/>
              <w:bottom w:val="single" w:sz="4" w:space="0" w:color="auto"/>
              <w:right w:val="single" w:sz="4" w:space="0" w:color="auto"/>
            </w:tcBorders>
            <w:shd w:val="clear" w:color="000000" w:fill="FFFFFF"/>
          </w:tcPr>
          <w:p w:rsidR="00593328" w:rsidRPr="00100F49" w:rsidRDefault="00593328" w:rsidP="00130CD2">
            <w:pPr>
              <w:jc w:val="center"/>
              <w:rPr>
                <w:rFonts w:ascii="GHEA Grapalat" w:hAnsi="GHEA Grapalat" w:cs="Calibri"/>
                <w:b/>
                <w:bCs/>
                <w:sz w:val="20"/>
                <w:szCs w:val="20"/>
              </w:rPr>
            </w:pPr>
            <w:r w:rsidRPr="00100F49">
              <w:rPr>
                <w:rFonts w:ascii="GHEA Grapalat" w:hAnsi="GHEA Grapalat" w:cs="Calibri"/>
                <w:b/>
                <w:bCs/>
                <w:sz w:val="20"/>
                <w:szCs w:val="20"/>
              </w:rPr>
              <w:t>202</w:t>
            </w:r>
            <w:r w:rsidR="00130CD2" w:rsidRPr="00100F49">
              <w:rPr>
                <w:rFonts w:ascii="GHEA Grapalat" w:hAnsi="GHEA Grapalat" w:cs="Calibri"/>
                <w:b/>
                <w:bCs/>
                <w:sz w:val="20"/>
                <w:szCs w:val="20"/>
                <w:lang w:val="hy-AM"/>
              </w:rPr>
              <w:t>4</w:t>
            </w:r>
            <w:r w:rsidRPr="00100F49">
              <w:rPr>
                <w:rFonts w:ascii="GHEA Grapalat" w:hAnsi="GHEA Grapalat" w:cs="Calibri"/>
                <w:b/>
                <w:bCs/>
                <w:sz w:val="20"/>
                <w:szCs w:val="20"/>
              </w:rPr>
              <w:t>թ. և 202</w:t>
            </w:r>
            <w:r w:rsidR="00130CD2" w:rsidRPr="00100F49">
              <w:rPr>
                <w:rFonts w:ascii="GHEA Grapalat" w:hAnsi="GHEA Grapalat" w:cs="Calibri"/>
                <w:b/>
                <w:bCs/>
                <w:sz w:val="20"/>
                <w:szCs w:val="20"/>
                <w:lang w:val="hy-AM"/>
              </w:rPr>
              <w:t>3</w:t>
            </w:r>
            <w:r w:rsidRPr="00100F49">
              <w:rPr>
                <w:rFonts w:ascii="GHEA Grapalat" w:hAnsi="GHEA Grapalat" w:cs="Calibri"/>
                <w:b/>
                <w:bCs/>
                <w:sz w:val="20"/>
                <w:szCs w:val="20"/>
              </w:rPr>
              <w:t>թ. տարբերու-թյունը</w:t>
            </w:r>
          </w:p>
        </w:tc>
      </w:tr>
      <w:tr w:rsidR="00A6793B" w:rsidRPr="00100F49" w:rsidTr="007F57A2">
        <w:trPr>
          <w:trHeight w:val="293"/>
        </w:trPr>
        <w:tc>
          <w:tcPr>
            <w:tcW w:w="3515" w:type="dxa"/>
            <w:tcBorders>
              <w:top w:val="nil"/>
              <w:left w:val="single" w:sz="4" w:space="0" w:color="auto"/>
              <w:bottom w:val="single" w:sz="4" w:space="0" w:color="auto"/>
              <w:right w:val="single" w:sz="4" w:space="0" w:color="auto"/>
            </w:tcBorders>
            <w:shd w:val="clear" w:color="auto" w:fill="auto"/>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Ավելացված արժեքի հարկ</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345.6</w:t>
            </w:r>
          </w:p>
        </w:tc>
        <w:tc>
          <w:tcPr>
            <w:tcW w:w="1559"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328.7</w:t>
            </w:r>
          </w:p>
        </w:tc>
        <w:tc>
          <w:tcPr>
            <w:tcW w:w="200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95.1</w:t>
            </w:r>
          </w:p>
        </w:tc>
        <w:tc>
          <w:tcPr>
            <w:tcW w:w="156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(16.9)</w:t>
            </w:r>
          </w:p>
        </w:tc>
      </w:tr>
      <w:tr w:rsidR="00A6793B" w:rsidRPr="00100F49" w:rsidTr="007F57A2">
        <w:trPr>
          <w:trHeight w:val="293"/>
        </w:trPr>
        <w:tc>
          <w:tcPr>
            <w:tcW w:w="3515"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Ներմուծումից, այդ թվում՝</w:t>
            </w:r>
          </w:p>
        </w:tc>
        <w:tc>
          <w:tcPr>
            <w:tcW w:w="1560"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245.6</w:t>
            </w:r>
          </w:p>
        </w:tc>
        <w:tc>
          <w:tcPr>
            <w:tcW w:w="1559"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183.2</w:t>
            </w:r>
          </w:p>
        </w:tc>
        <w:tc>
          <w:tcPr>
            <w:tcW w:w="200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74.6</w:t>
            </w:r>
          </w:p>
        </w:tc>
        <w:tc>
          <w:tcPr>
            <w:tcW w:w="156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(62.4)</w:t>
            </w:r>
          </w:p>
        </w:tc>
      </w:tr>
      <w:tr w:rsidR="00A6793B" w:rsidRPr="00100F49" w:rsidTr="007F57A2">
        <w:trPr>
          <w:trHeight w:val="300"/>
        </w:trPr>
        <w:tc>
          <w:tcPr>
            <w:tcW w:w="3515"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 xml:space="preserve"> ԵԱՏՄ երկրներից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64.1</w:t>
            </w:r>
          </w:p>
        </w:tc>
        <w:tc>
          <w:tcPr>
            <w:tcW w:w="1559"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64.6</w:t>
            </w:r>
          </w:p>
        </w:tc>
        <w:tc>
          <w:tcPr>
            <w:tcW w:w="200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100.8</w:t>
            </w:r>
          </w:p>
        </w:tc>
        <w:tc>
          <w:tcPr>
            <w:tcW w:w="156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 xml:space="preserve">0.5 </w:t>
            </w:r>
          </w:p>
        </w:tc>
      </w:tr>
      <w:tr w:rsidR="00A6793B" w:rsidRPr="00100F49" w:rsidTr="007F57A2">
        <w:trPr>
          <w:trHeight w:val="167"/>
        </w:trPr>
        <w:tc>
          <w:tcPr>
            <w:tcW w:w="3515"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Ներքին շրջանառությունից</w:t>
            </w:r>
          </w:p>
        </w:tc>
        <w:tc>
          <w:tcPr>
            <w:tcW w:w="1560"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100.1</w:t>
            </w:r>
          </w:p>
        </w:tc>
        <w:tc>
          <w:tcPr>
            <w:tcW w:w="1559"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145.5</w:t>
            </w:r>
          </w:p>
        </w:tc>
        <w:tc>
          <w:tcPr>
            <w:tcW w:w="200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145.5</w:t>
            </w:r>
          </w:p>
        </w:tc>
        <w:tc>
          <w:tcPr>
            <w:tcW w:w="1566"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45.5</w:t>
            </w:r>
          </w:p>
        </w:tc>
      </w:tr>
    </w:tbl>
    <w:p w:rsidR="00EF469C" w:rsidRPr="00100F49" w:rsidRDefault="00EF469C" w:rsidP="00901957">
      <w:pPr>
        <w:spacing w:line="360" w:lineRule="auto"/>
        <w:ind w:firstLine="567"/>
        <w:jc w:val="both"/>
        <w:rPr>
          <w:rFonts w:ascii="GHEA Grapalat" w:hAnsi="GHEA Grapalat" w:cs="GHEA Grapalat"/>
          <w:color w:val="000000"/>
        </w:rPr>
      </w:pPr>
    </w:p>
    <w:p w:rsidR="00C3262A" w:rsidRPr="00100F49" w:rsidRDefault="00593328" w:rsidP="0046335D">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hy-AM"/>
        </w:rPr>
        <w:t>202</w:t>
      </w:r>
      <w:r w:rsidR="00E548F1" w:rsidRPr="00100F49">
        <w:rPr>
          <w:rFonts w:ascii="GHEA Grapalat" w:hAnsi="GHEA Grapalat" w:cs="GHEA Grapalat"/>
          <w:color w:val="000000"/>
          <w:lang w:val="hy-AM"/>
        </w:rPr>
        <w:t>4</w:t>
      </w:r>
      <w:r w:rsidR="00BC69AC" w:rsidRPr="00100F49">
        <w:rPr>
          <w:rFonts w:ascii="GHEA Grapalat" w:hAnsi="GHEA Grapalat" w:cs="GHEA Grapalat"/>
          <w:color w:val="000000"/>
          <w:lang w:val="hy-AM"/>
        </w:rPr>
        <w:t xml:space="preserve"> թվականի </w:t>
      </w:r>
      <w:r w:rsidR="00723FD5" w:rsidRPr="00100F49">
        <w:rPr>
          <w:rFonts w:ascii="GHEA Grapalat" w:hAnsi="GHEA Grapalat" w:cs="GHEA Grapalat"/>
          <w:color w:val="000000"/>
          <w:lang w:val="hy-AM"/>
        </w:rPr>
        <w:t>առաջին կիսամյակում</w:t>
      </w:r>
      <w:r w:rsidR="00F07DF8" w:rsidRPr="00100F49">
        <w:rPr>
          <w:rFonts w:ascii="GHEA Grapalat" w:hAnsi="GHEA Grapalat" w:cs="GHEA Grapalat"/>
          <w:color w:val="000000"/>
        </w:rPr>
        <w:t xml:space="preserve"> </w:t>
      </w:r>
      <w:r w:rsidR="000427C5" w:rsidRPr="00100F49">
        <w:rPr>
          <w:rFonts w:ascii="GHEA Grapalat" w:hAnsi="GHEA Grapalat" w:cs="GHEA Grapalat"/>
          <w:color w:val="000000"/>
        </w:rPr>
        <w:t>պետական բյուջե մուտքագրված</w:t>
      </w:r>
      <w:r w:rsidR="00901957" w:rsidRPr="00100F49">
        <w:rPr>
          <w:rFonts w:ascii="GHEA Grapalat" w:hAnsi="GHEA Grapalat" w:cs="GHEA Grapalat"/>
          <w:color w:val="000000"/>
        </w:rPr>
        <w:t xml:space="preserve"> հարկային եկամուտների ու պետական տուրքերի </w:t>
      </w:r>
      <w:r w:rsidR="00EE034B" w:rsidRPr="00100F49">
        <w:rPr>
          <w:rFonts w:ascii="GHEA Grapalat" w:hAnsi="GHEA Grapalat" w:cs="GHEA Grapalat"/>
          <w:color w:val="000000"/>
          <w:lang w:val="hy-AM"/>
        </w:rPr>
        <w:t>4.</w:t>
      </w:r>
      <w:r w:rsidR="001D3E8D" w:rsidRPr="00100F49">
        <w:rPr>
          <w:rFonts w:ascii="GHEA Grapalat" w:hAnsi="GHEA Grapalat" w:cs="GHEA Grapalat"/>
          <w:color w:val="000000"/>
          <w:lang w:val="hy-AM"/>
        </w:rPr>
        <w:t>7</w:t>
      </w:r>
      <w:r w:rsidR="00901957" w:rsidRPr="00100F49">
        <w:rPr>
          <w:rFonts w:ascii="GHEA Grapalat" w:hAnsi="GHEA Grapalat" w:cs="GHEA Grapalat"/>
          <w:color w:val="000000"/>
        </w:rPr>
        <w:t>%-ն ապահովվել է ակցիզային հարկի հաշվին: Նախորդ տարվա նույն ժամանակահատվածի համեմատ ակցիզային հարկի մուտքեր</w:t>
      </w:r>
      <w:r w:rsidR="00F1622C" w:rsidRPr="00100F49">
        <w:rPr>
          <w:rFonts w:ascii="GHEA Grapalat" w:hAnsi="GHEA Grapalat" w:cs="GHEA Grapalat"/>
          <w:color w:val="000000"/>
        </w:rPr>
        <w:t>ի</w:t>
      </w:r>
      <w:r w:rsidR="00901957" w:rsidRPr="00100F49">
        <w:rPr>
          <w:rFonts w:ascii="GHEA Grapalat" w:hAnsi="GHEA Grapalat" w:cs="GHEA Grapalat"/>
          <w:color w:val="000000"/>
        </w:rPr>
        <w:t xml:space="preserve"> </w:t>
      </w:r>
      <w:r w:rsidR="0081791B" w:rsidRPr="00100F49">
        <w:rPr>
          <w:rFonts w:ascii="GHEA Grapalat" w:hAnsi="GHEA Grapalat" w:cs="GHEA Grapalat"/>
          <w:color w:val="000000"/>
          <w:lang w:val="hy-AM"/>
        </w:rPr>
        <w:t>նվազում</w:t>
      </w:r>
      <w:r w:rsidR="00F1622C" w:rsidRPr="00100F49">
        <w:rPr>
          <w:rFonts w:ascii="GHEA Grapalat" w:hAnsi="GHEA Grapalat" w:cs="GHEA Grapalat"/>
          <w:color w:val="000000"/>
        </w:rPr>
        <w:t xml:space="preserve">ը </w:t>
      </w:r>
      <w:r w:rsidR="009A5F22" w:rsidRPr="00100F49">
        <w:rPr>
          <w:rFonts w:ascii="GHEA Grapalat" w:hAnsi="GHEA Grapalat" w:cs="GHEA Grapalat"/>
          <w:color w:val="000000"/>
        </w:rPr>
        <w:t>ձևավորվել</w:t>
      </w:r>
      <w:r w:rsidR="00F1622C" w:rsidRPr="00100F49">
        <w:rPr>
          <w:rFonts w:ascii="GHEA Grapalat" w:hAnsi="GHEA Grapalat" w:cs="GHEA Grapalat"/>
          <w:color w:val="000000"/>
        </w:rPr>
        <w:t xml:space="preserve"> է</w:t>
      </w:r>
      <w:r w:rsidR="00C3262A" w:rsidRPr="00100F49">
        <w:rPr>
          <w:rFonts w:ascii="GHEA Grapalat" w:hAnsi="GHEA Grapalat" w:cs="GHEA Grapalat"/>
          <w:color w:val="000000"/>
        </w:rPr>
        <w:t xml:space="preserve"> </w:t>
      </w:r>
      <w:r w:rsidR="0081791B" w:rsidRPr="00100F49">
        <w:rPr>
          <w:rFonts w:ascii="GHEA Grapalat" w:hAnsi="GHEA Grapalat" w:cs="GHEA Grapalat"/>
          <w:color w:val="000000"/>
          <w:lang w:val="hy-AM"/>
        </w:rPr>
        <w:t>ՀՀ ներմուծվող ենթաակցիզային ապրանքների գծով մուտքեր</w:t>
      </w:r>
      <w:r w:rsidR="0081791B" w:rsidRPr="00100F49">
        <w:rPr>
          <w:rFonts w:ascii="GHEA Grapalat" w:hAnsi="GHEA Grapalat" w:cs="GHEA Grapalat"/>
          <w:color w:val="000000"/>
        </w:rPr>
        <w:t>ի նվազման</w:t>
      </w:r>
      <w:r w:rsidR="0081791B" w:rsidRPr="00100F49">
        <w:rPr>
          <w:rFonts w:ascii="GHEA Grapalat" w:hAnsi="GHEA Grapalat" w:cs="GHEA Grapalat"/>
          <w:color w:val="000000"/>
          <w:lang w:val="hy-AM"/>
        </w:rPr>
        <w:t xml:space="preserve"> և </w:t>
      </w:r>
      <w:r w:rsidR="007D22EE" w:rsidRPr="00100F49">
        <w:rPr>
          <w:rFonts w:ascii="GHEA Grapalat" w:hAnsi="GHEA Grapalat" w:cs="GHEA Grapalat"/>
          <w:color w:val="000000"/>
        </w:rPr>
        <w:t>հանրապետությունում արտադրվող</w:t>
      </w:r>
      <w:r w:rsidR="00C3262A" w:rsidRPr="00100F49">
        <w:rPr>
          <w:rFonts w:ascii="GHEA Grapalat" w:hAnsi="GHEA Grapalat" w:cs="GHEA Grapalat"/>
          <w:color w:val="000000"/>
        </w:rPr>
        <w:t xml:space="preserve"> ենթաակցիզային ապրանքների գծով մուտքերի</w:t>
      </w:r>
      <w:r w:rsidR="005F3ECA" w:rsidRPr="00100F49">
        <w:rPr>
          <w:rFonts w:ascii="GHEA Grapalat" w:hAnsi="GHEA Grapalat" w:cs="GHEA Grapalat"/>
          <w:color w:val="000000"/>
        </w:rPr>
        <w:t xml:space="preserve"> </w:t>
      </w:r>
      <w:r w:rsidR="00C3262A" w:rsidRPr="00100F49">
        <w:rPr>
          <w:rFonts w:ascii="GHEA Grapalat" w:hAnsi="GHEA Grapalat" w:cs="GHEA Grapalat"/>
          <w:color w:val="000000"/>
        </w:rPr>
        <w:t>աճ</w:t>
      </w:r>
      <w:r w:rsidR="009A5F22" w:rsidRPr="00100F49">
        <w:rPr>
          <w:rFonts w:ascii="GHEA Grapalat" w:hAnsi="GHEA Grapalat" w:cs="GHEA Grapalat"/>
          <w:color w:val="000000"/>
        </w:rPr>
        <w:t>ի արդյունքում</w:t>
      </w:r>
      <w:r w:rsidR="0046335D" w:rsidRPr="00100F49">
        <w:rPr>
          <w:rFonts w:ascii="GHEA Grapalat" w:hAnsi="GHEA Grapalat" w:cs="GHEA Grapalat"/>
          <w:color w:val="000000"/>
          <w:lang w:val="hy-AM"/>
        </w:rPr>
        <w:t>:</w:t>
      </w:r>
    </w:p>
    <w:p w:rsidR="0046335D" w:rsidRPr="00100F49" w:rsidRDefault="0046335D" w:rsidP="0046335D">
      <w:pPr>
        <w:spacing w:line="360" w:lineRule="auto"/>
        <w:ind w:firstLine="567"/>
        <w:jc w:val="both"/>
        <w:rPr>
          <w:rFonts w:ascii="GHEA Grapalat" w:hAnsi="GHEA Grapalat" w:cs="GHEA Grapalat"/>
          <w:color w:val="000000"/>
          <w:lang w:val="hy-AM"/>
        </w:rPr>
      </w:pPr>
    </w:p>
    <w:p w:rsidR="00770426" w:rsidRPr="00100F49" w:rsidRDefault="00B727E5" w:rsidP="00A938E6">
      <w:pPr>
        <w:pStyle w:val="Caption"/>
        <w:keepNext/>
        <w:numPr>
          <w:ilvl w:val="0"/>
          <w:numId w:val="3"/>
        </w:numPr>
        <w:tabs>
          <w:tab w:val="left" w:pos="1134"/>
          <w:tab w:val="left" w:pos="1843"/>
        </w:tabs>
        <w:spacing w:before="120" w:after="120"/>
        <w:ind w:left="1276" w:hanging="1276"/>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t>Ա</w:t>
      </w:r>
      <w:r w:rsidR="00770426" w:rsidRPr="00100F49">
        <w:rPr>
          <w:rFonts w:ascii="GHEA Grapalat" w:hAnsi="GHEA Grapalat"/>
          <w:b/>
          <w:bCs/>
          <w:iCs w:val="0"/>
          <w:color w:val="auto"/>
          <w:sz w:val="20"/>
          <w:szCs w:val="20"/>
          <w:lang w:val="hy-AM"/>
        </w:rPr>
        <w:t>կցիզային հարկի</w:t>
      </w:r>
      <w:r w:rsidRPr="00100F49">
        <w:rPr>
          <w:rFonts w:ascii="GHEA Grapalat" w:hAnsi="GHEA Grapalat"/>
          <w:b/>
          <w:bCs/>
          <w:iCs w:val="0"/>
          <w:color w:val="auto"/>
          <w:sz w:val="20"/>
          <w:szCs w:val="20"/>
          <w:lang w:val="hy-AM"/>
        </w:rPr>
        <w:t xml:space="preserve"> գծով ՀՀ պետական բյուջեի</w:t>
      </w:r>
      <w:r w:rsidR="00770426" w:rsidRPr="00100F49">
        <w:rPr>
          <w:rFonts w:ascii="GHEA Grapalat" w:hAnsi="GHEA Grapalat"/>
          <w:b/>
          <w:bCs/>
          <w:iCs w:val="0"/>
          <w:color w:val="auto"/>
          <w:sz w:val="20"/>
          <w:szCs w:val="20"/>
          <w:lang w:val="hy-AM"/>
        </w:rPr>
        <w:t xml:space="preserve"> մուտքերը (մլրդ դրամ)</w:t>
      </w:r>
    </w:p>
    <w:tbl>
      <w:tblPr>
        <w:tblW w:w="10210" w:type="dxa"/>
        <w:tblInd w:w="-5" w:type="dxa"/>
        <w:tblLook w:val="04A0" w:firstRow="1" w:lastRow="0" w:firstColumn="1" w:lastColumn="0" w:noHBand="0" w:noVBand="1"/>
      </w:tblPr>
      <w:tblGrid>
        <w:gridCol w:w="4082"/>
        <w:gridCol w:w="1313"/>
        <w:gridCol w:w="1625"/>
        <w:gridCol w:w="1800"/>
        <w:gridCol w:w="1390"/>
      </w:tblGrid>
      <w:tr w:rsidR="00EC6724" w:rsidRPr="00100F49" w:rsidTr="00A6793B">
        <w:trPr>
          <w:trHeight w:val="855"/>
        </w:trPr>
        <w:tc>
          <w:tcPr>
            <w:tcW w:w="4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724" w:rsidRPr="00100F49" w:rsidRDefault="00EC6724" w:rsidP="00EC6724">
            <w:pPr>
              <w:rPr>
                <w:rFonts w:ascii="GHEA Grapalat" w:hAnsi="GHEA Grapalat" w:cs="Calibri"/>
                <w:sz w:val="20"/>
                <w:szCs w:val="20"/>
                <w:lang w:val="hy-AM"/>
              </w:rPr>
            </w:pPr>
          </w:p>
        </w:tc>
        <w:tc>
          <w:tcPr>
            <w:tcW w:w="1313" w:type="dxa"/>
            <w:tcBorders>
              <w:top w:val="single" w:sz="4" w:space="0" w:color="auto"/>
              <w:left w:val="nil"/>
              <w:bottom w:val="single" w:sz="4" w:space="0" w:color="auto"/>
              <w:right w:val="single" w:sz="4" w:space="0" w:color="auto"/>
            </w:tcBorders>
          </w:tcPr>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2023թ. առաջին կիսամյակի փաստ</w:t>
            </w:r>
          </w:p>
        </w:tc>
        <w:tc>
          <w:tcPr>
            <w:tcW w:w="1625" w:type="dxa"/>
            <w:tcBorders>
              <w:top w:val="single" w:sz="4" w:space="0" w:color="auto"/>
              <w:left w:val="nil"/>
              <w:bottom w:val="single" w:sz="4" w:space="0" w:color="auto"/>
              <w:right w:val="single" w:sz="4" w:space="0" w:color="auto"/>
            </w:tcBorders>
            <w:shd w:val="clear" w:color="000000" w:fill="FFFFFF"/>
            <w:hideMark/>
          </w:tcPr>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2024թ. առաջին կիսամյակի փաստ</w:t>
            </w:r>
          </w:p>
        </w:tc>
        <w:tc>
          <w:tcPr>
            <w:tcW w:w="1800" w:type="dxa"/>
            <w:tcBorders>
              <w:top w:val="single" w:sz="4" w:space="0" w:color="auto"/>
              <w:left w:val="nil"/>
              <w:bottom w:val="single" w:sz="4" w:space="0" w:color="auto"/>
              <w:right w:val="single" w:sz="4" w:space="0" w:color="auto"/>
            </w:tcBorders>
            <w:shd w:val="clear" w:color="000000" w:fill="FFFFFF"/>
          </w:tcPr>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առաջին կիսամյակը </w:t>
            </w:r>
          </w:p>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2023թ. առաջին կիսամյակի նկատմամբ</w:t>
            </w:r>
          </w:p>
          <w:p w:rsidR="00EC6724" w:rsidRPr="00100F49" w:rsidRDefault="00EC6724" w:rsidP="00EC6724">
            <w:pPr>
              <w:jc w:val="center"/>
              <w:rPr>
                <w:rFonts w:ascii="GHEA Grapalat" w:hAnsi="GHEA Grapalat" w:cs="Calibri"/>
                <w:b/>
                <w:bCs/>
                <w:sz w:val="20"/>
                <w:szCs w:val="20"/>
              </w:rPr>
            </w:pPr>
            <w:r w:rsidRPr="00100F49">
              <w:rPr>
                <w:rFonts w:ascii="GHEA Grapalat" w:hAnsi="GHEA Grapalat" w:cs="Calibri"/>
                <w:b/>
                <w:bCs/>
                <w:sz w:val="20"/>
                <w:szCs w:val="20"/>
              </w:rPr>
              <w:t>(%)</w:t>
            </w:r>
          </w:p>
        </w:tc>
        <w:tc>
          <w:tcPr>
            <w:tcW w:w="1390" w:type="dxa"/>
            <w:tcBorders>
              <w:top w:val="single" w:sz="4" w:space="0" w:color="auto"/>
              <w:left w:val="nil"/>
              <w:bottom w:val="single" w:sz="4" w:space="0" w:color="auto"/>
              <w:right w:val="single" w:sz="4" w:space="0" w:color="auto"/>
            </w:tcBorders>
            <w:shd w:val="clear" w:color="000000" w:fill="FFFFFF"/>
          </w:tcPr>
          <w:p w:rsidR="00EC6724" w:rsidRPr="00100F49" w:rsidRDefault="00EC6724" w:rsidP="00EC6724">
            <w:pPr>
              <w:jc w:val="center"/>
              <w:rPr>
                <w:rFonts w:ascii="GHEA Grapalat" w:hAnsi="GHEA Grapalat" w:cs="Calibri"/>
                <w:b/>
                <w:bCs/>
                <w:sz w:val="20"/>
                <w:szCs w:val="20"/>
              </w:rPr>
            </w:pPr>
            <w:r w:rsidRPr="00100F49">
              <w:rPr>
                <w:rFonts w:ascii="GHEA Grapalat" w:hAnsi="GHEA Grapalat" w:cs="Calibri"/>
                <w:b/>
                <w:bCs/>
                <w:sz w:val="20"/>
                <w:szCs w:val="20"/>
              </w:rPr>
              <w:t>202</w:t>
            </w:r>
            <w:r w:rsidRPr="00100F49">
              <w:rPr>
                <w:rFonts w:ascii="GHEA Grapalat" w:hAnsi="GHEA Grapalat" w:cs="Calibri"/>
                <w:b/>
                <w:bCs/>
                <w:sz w:val="20"/>
                <w:szCs w:val="20"/>
                <w:lang w:val="hy-AM"/>
              </w:rPr>
              <w:t>4</w:t>
            </w:r>
            <w:r w:rsidRPr="00100F49">
              <w:rPr>
                <w:rFonts w:ascii="GHEA Grapalat" w:hAnsi="GHEA Grapalat" w:cs="Calibri"/>
                <w:b/>
                <w:bCs/>
                <w:sz w:val="20"/>
                <w:szCs w:val="20"/>
              </w:rPr>
              <w:t>թ. և 202</w:t>
            </w:r>
            <w:r w:rsidRPr="00100F49">
              <w:rPr>
                <w:rFonts w:ascii="GHEA Grapalat" w:hAnsi="GHEA Grapalat" w:cs="Calibri"/>
                <w:b/>
                <w:bCs/>
                <w:sz w:val="20"/>
                <w:szCs w:val="20"/>
                <w:lang w:val="hy-AM"/>
              </w:rPr>
              <w:t>3</w:t>
            </w:r>
            <w:r w:rsidRPr="00100F49">
              <w:rPr>
                <w:rFonts w:ascii="GHEA Grapalat" w:hAnsi="GHEA Grapalat" w:cs="Calibri"/>
                <w:b/>
                <w:bCs/>
                <w:sz w:val="20"/>
                <w:szCs w:val="20"/>
              </w:rPr>
              <w:t>թ. տարբերու-թյունը</w:t>
            </w:r>
          </w:p>
        </w:tc>
      </w:tr>
      <w:tr w:rsidR="00A6793B" w:rsidRPr="00100F49" w:rsidTr="00A6793B">
        <w:trPr>
          <w:trHeight w:val="293"/>
        </w:trPr>
        <w:tc>
          <w:tcPr>
            <w:tcW w:w="4082" w:type="dxa"/>
            <w:tcBorders>
              <w:top w:val="nil"/>
              <w:left w:val="single" w:sz="4" w:space="0" w:color="auto"/>
              <w:bottom w:val="single" w:sz="4" w:space="0" w:color="auto"/>
              <w:right w:val="single" w:sz="4" w:space="0" w:color="auto"/>
            </w:tcBorders>
            <w:shd w:val="clear" w:color="auto" w:fill="auto"/>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Ակցիզային հարկ</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61.5</w:t>
            </w:r>
          </w:p>
        </w:tc>
        <w:tc>
          <w:tcPr>
            <w:tcW w:w="162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55.5</w:t>
            </w:r>
          </w:p>
        </w:tc>
        <w:tc>
          <w:tcPr>
            <w:tcW w:w="180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90.3</w:t>
            </w:r>
          </w:p>
        </w:tc>
        <w:tc>
          <w:tcPr>
            <w:tcW w:w="139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(6.0)</w:t>
            </w:r>
          </w:p>
        </w:tc>
      </w:tr>
      <w:tr w:rsidR="00A6793B" w:rsidRPr="00100F49" w:rsidTr="00A6793B">
        <w:trPr>
          <w:trHeight w:val="293"/>
        </w:trPr>
        <w:tc>
          <w:tcPr>
            <w:tcW w:w="4082"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Ներմուծվող ենթաակցիզային ապրանքներից</w:t>
            </w:r>
          </w:p>
        </w:tc>
        <w:tc>
          <w:tcPr>
            <w:tcW w:w="1313"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32.1</w:t>
            </w:r>
          </w:p>
        </w:tc>
        <w:tc>
          <w:tcPr>
            <w:tcW w:w="162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20.6</w:t>
            </w:r>
          </w:p>
        </w:tc>
        <w:tc>
          <w:tcPr>
            <w:tcW w:w="180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64.3</w:t>
            </w:r>
          </w:p>
        </w:tc>
        <w:tc>
          <w:tcPr>
            <w:tcW w:w="139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(11.5)</w:t>
            </w:r>
          </w:p>
        </w:tc>
      </w:tr>
      <w:tr w:rsidR="00A6793B" w:rsidRPr="00100F49" w:rsidTr="00A6793B">
        <w:trPr>
          <w:trHeight w:val="300"/>
        </w:trPr>
        <w:tc>
          <w:tcPr>
            <w:tcW w:w="4082" w:type="dxa"/>
            <w:tcBorders>
              <w:top w:val="nil"/>
              <w:left w:val="single" w:sz="4" w:space="0" w:color="auto"/>
              <w:bottom w:val="single" w:sz="4" w:space="0" w:color="auto"/>
              <w:right w:val="single" w:sz="4" w:space="0" w:color="auto"/>
            </w:tcBorders>
            <w:shd w:val="clear" w:color="auto" w:fill="auto"/>
            <w:noWrap/>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ՀՀ-ում արտադրվող ենթաակցիզային ապրանքներից</w:t>
            </w:r>
          </w:p>
        </w:tc>
        <w:tc>
          <w:tcPr>
            <w:tcW w:w="1313" w:type="dxa"/>
            <w:tcBorders>
              <w:top w:val="nil"/>
              <w:left w:val="single" w:sz="4" w:space="0" w:color="auto"/>
              <w:bottom w:val="single" w:sz="4" w:space="0" w:color="auto"/>
              <w:right w:val="single" w:sz="4" w:space="0" w:color="auto"/>
            </w:tcBorders>
            <w:shd w:val="clear" w:color="auto" w:fill="auto"/>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29.4</w:t>
            </w:r>
          </w:p>
        </w:tc>
        <w:tc>
          <w:tcPr>
            <w:tcW w:w="162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34.9</w:t>
            </w:r>
          </w:p>
        </w:tc>
        <w:tc>
          <w:tcPr>
            <w:tcW w:w="180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118.7</w:t>
            </w:r>
          </w:p>
        </w:tc>
        <w:tc>
          <w:tcPr>
            <w:tcW w:w="1390"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5.5</w:t>
            </w:r>
          </w:p>
        </w:tc>
      </w:tr>
    </w:tbl>
    <w:p w:rsidR="00770426" w:rsidRPr="00100F49" w:rsidRDefault="00770426" w:rsidP="00C915E7">
      <w:pPr>
        <w:spacing w:line="360" w:lineRule="auto"/>
        <w:ind w:firstLine="567"/>
        <w:jc w:val="both"/>
        <w:rPr>
          <w:rFonts w:ascii="GHEA Grapalat" w:hAnsi="GHEA Grapalat" w:cs="GHEA Grapalat"/>
          <w:color w:val="000000"/>
        </w:rPr>
      </w:pPr>
    </w:p>
    <w:p w:rsidR="009A5F76" w:rsidRPr="00100F49" w:rsidRDefault="00460216" w:rsidP="001E7FE0">
      <w:pPr>
        <w:spacing w:line="360" w:lineRule="auto"/>
        <w:ind w:firstLine="567"/>
        <w:jc w:val="both"/>
        <w:rPr>
          <w:rFonts w:ascii="GHEA Grapalat" w:hAnsi="GHEA Grapalat" w:cs="GHEA Grapalat"/>
          <w:color w:val="000000"/>
          <w:lang w:val="hy-AM"/>
        </w:rPr>
      </w:pPr>
      <w:r w:rsidRPr="00C269E6">
        <w:rPr>
          <w:rFonts w:ascii="GHEA Grapalat" w:hAnsi="GHEA Grapalat" w:cs="GHEA Grapalat"/>
          <w:color w:val="000000"/>
          <w:lang w:val="hy-AM"/>
        </w:rPr>
        <w:t>2024 թվականի</w:t>
      </w:r>
      <w:r w:rsidRPr="00C269E6">
        <w:rPr>
          <w:rFonts w:ascii="GHEA Grapalat" w:hAnsi="GHEA Grapalat" w:cs="GHEA Grapalat"/>
          <w:color w:val="000000"/>
        </w:rPr>
        <w:t xml:space="preserve"> </w:t>
      </w:r>
      <w:r w:rsidR="00723FD5" w:rsidRPr="00C269E6">
        <w:rPr>
          <w:rFonts w:ascii="GHEA Grapalat" w:hAnsi="GHEA Grapalat" w:cs="GHEA Grapalat"/>
          <w:color w:val="000000"/>
          <w:lang w:val="hy-AM"/>
        </w:rPr>
        <w:t>առաջին կիսամյակում</w:t>
      </w:r>
      <w:r w:rsidR="00467F31" w:rsidRPr="00C269E6">
        <w:rPr>
          <w:rFonts w:ascii="GHEA Grapalat" w:hAnsi="GHEA Grapalat" w:cs="GHEA Grapalat"/>
          <w:color w:val="000000"/>
        </w:rPr>
        <w:t xml:space="preserve"> </w:t>
      </w:r>
      <w:r w:rsidRPr="00C269E6">
        <w:rPr>
          <w:rFonts w:ascii="GHEA Grapalat" w:hAnsi="GHEA Grapalat" w:cs="GHEA Grapalat"/>
          <w:color w:val="000000"/>
        </w:rPr>
        <w:t>պետական բյուջե</w:t>
      </w:r>
      <w:r w:rsidR="003B3CF5" w:rsidRPr="00C269E6">
        <w:rPr>
          <w:rFonts w:ascii="GHEA Grapalat" w:hAnsi="GHEA Grapalat" w:cs="GHEA Grapalat"/>
          <w:color w:val="000000"/>
        </w:rPr>
        <w:t>ի</w:t>
      </w:r>
      <w:r w:rsidRPr="00C269E6">
        <w:rPr>
          <w:rFonts w:ascii="GHEA Grapalat" w:hAnsi="GHEA Grapalat" w:cs="GHEA Grapalat"/>
          <w:color w:val="000000"/>
        </w:rPr>
        <w:t xml:space="preserve"> հարկային եկամուտների ու</w:t>
      </w:r>
      <w:r w:rsidRPr="00100F49">
        <w:rPr>
          <w:rFonts w:ascii="GHEA Grapalat" w:hAnsi="GHEA Grapalat" w:cs="GHEA Grapalat"/>
          <w:color w:val="000000"/>
        </w:rPr>
        <w:t xml:space="preserve"> պետական տուրքերի </w:t>
      </w:r>
      <w:r w:rsidR="00EE034B" w:rsidRPr="00100F49">
        <w:rPr>
          <w:rFonts w:ascii="GHEA Grapalat" w:hAnsi="GHEA Grapalat" w:cs="GHEA Grapalat"/>
          <w:color w:val="000000"/>
          <w:lang w:val="hy-AM"/>
        </w:rPr>
        <w:t>2</w:t>
      </w:r>
      <w:r w:rsidR="001D3E8D" w:rsidRPr="00100F49">
        <w:rPr>
          <w:rFonts w:ascii="GHEA Grapalat" w:hAnsi="GHEA Grapalat" w:cs="GHEA Grapalat"/>
          <w:color w:val="000000"/>
          <w:lang w:val="hy-AM"/>
        </w:rPr>
        <w:t>7</w:t>
      </w:r>
      <w:r w:rsidRPr="00100F49">
        <w:rPr>
          <w:rFonts w:ascii="GHEA Grapalat" w:hAnsi="GHEA Grapalat" w:cs="GHEA Grapalat"/>
          <w:color w:val="000000"/>
        </w:rPr>
        <w:t xml:space="preserve">%-ն ապահովվել է </w:t>
      </w:r>
      <w:r w:rsidR="003B3CF5" w:rsidRPr="00100F49">
        <w:rPr>
          <w:rFonts w:ascii="GHEA Grapalat" w:hAnsi="GHEA Grapalat" w:cs="GHEA Grapalat"/>
          <w:color w:val="000000"/>
        </w:rPr>
        <w:t>եկամտ</w:t>
      </w:r>
      <w:r w:rsidRPr="00100F49">
        <w:rPr>
          <w:rFonts w:ascii="GHEA Grapalat" w:hAnsi="GHEA Grapalat" w:cs="GHEA Grapalat"/>
          <w:color w:val="000000"/>
        </w:rPr>
        <w:t xml:space="preserve">ային հարկի հաշվին: </w:t>
      </w:r>
      <w:r w:rsidR="009E64BE" w:rsidRPr="00100F49">
        <w:rPr>
          <w:rFonts w:ascii="GHEA Grapalat" w:hAnsi="GHEA Grapalat" w:cs="GHEA Grapalat"/>
          <w:color w:val="000000"/>
        </w:rPr>
        <w:t>Ե</w:t>
      </w:r>
      <w:r w:rsidR="00871127" w:rsidRPr="00100F49">
        <w:rPr>
          <w:rFonts w:ascii="GHEA Grapalat" w:hAnsi="GHEA Grapalat" w:cs="GHEA Grapalat"/>
          <w:color w:val="000000"/>
        </w:rPr>
        <w:t>կամտա</w:t>
      </w:r>
      <w:r w:rsidR="00331A10" w:rsidRPr="00100F49">
        <w:rPr>
          <w:rFonts w:ascii="GHEA Grapalat" w:hAnsi="GHEA Grapalat" w:cs="GHEA Grapalat"/>
          <w:color w:val="000000"/>
        </w:rPr>
        <w:t xml:space="preserve">յին հարկի՝ նախորդ տարվա ցուցանիշի հետ համադրելի </w:t>
      </w:r>
      <w:r w:rsidR="00EE4ABD" w:rsidRPr="00100F49">
        <w:rPr>
          <w:rFonts w:ascii="GHEA Grapalat" w:hAnsi="GHEA Grapalat" w:cs="GHEA Grapalat"/>
          <w:color w:val="000000"/>
        </w:rPr>
        <w:t>մուտքերը կ</w:t>
      </w:r>
      <w:r w:rsidR="00331A10" w:rsidRPr="00100F49">
        <w:rPr>
          <w:rFonts w:ascii="GHEA Grapalat" w:hAnsi="GHEA Grapalat" w:cs="GHEA Grapalat"/>
          <w:color w:val="000000"/>
        </w:rPr>
        <w:t>ազմում են</w:t>
      </w:r>
      <w:r w:rsidR="004C202E" w:rsidRPr="00100F49">
        <w:rPr>
          <w:rFonts w:ascii="GHEA Grapalat" w:hAnsi="GHEA Grapalat" w:cs="GHEA Grapalat"/>
          <w:color w:val="000000"/>
        </w:rPr>
        <w:t xml:space="preserve"> </w:t>
      </w:r>
      <w:r w:rsidR="001D3E8D" w:rsidRPr="00100F49">
        <w:rPr>
          <w:rFonts w:ascii="GHEA Grapalat" w:hAnsi="GHEA Grapalat" w:cs="GHEA Grapalat"/>
          <w:color w:val="000000"/>
          <w:lang w:val="hy-AM"/>
        </w:rPr>
        <w:t>2</w:t>
      </w:r>
      <w:r w:rsidR="00353F61" w:rsidRPr="00100F49">
        <w:rPr>
          <w:rFonts w:ascii="GHEA Grapalat" w:hAnsi="GHEA Grapalat" w:cs="GHEA Grapalat"/>
          <w:color w:val="000000"/>
          <w:lang w:val="hy-AM"/>
        </w:rPr>
        <w:t>88</w:t>
      </w:r>
      <w:r w:rsidR="009E235A" w:rsidRPr="00100F49">
        <w:rPr>
          <w:rFonts w:ascii="GHEA Grapalat" w:hAnsi="GHEA Grapalat" w:cs="GHEA Grapalat"/>
          <w:color w:val="000000"/>
          <w:lang w:val="hy-AM"/>
        </w:rPr>
        <w:t>.</w:t>
      </w:r>
      <w:r w:rsidR="00353F61" w:rsidRPr="00100F49">
        <w:rPr>
          <w:rFonts w:ascii="GHEA Grapalat" w:hAnsi="GHEA Grapalat" w:cs="GHEA Grapalat"/>
          <w:color w:val="000000"/>
          <w:lang w:val="hy-AM"/>
        </w:rPr>
        <w:t>5</w:t>
      </w:r>
      <w:r w:rsidR="00EE4ABD" w:rsidRPr="00100F49">
        <w:rPr>
          <w:rFonts w:ascii="Calibri" w:hAnsi="Calibri" w:cs="Calibri"/>
          <w:color w:val="000000"/>
          <w:lang w:val="hy-AM"/>
        </w:rPr>
        <w:t> </w:t>
      </w:r>
      <w:r w:rsidR="00871127" w:rsidRPr="00100F49">
        <w:rPr>
          <w:rFonts w:ascii="GHEA Grapalat" w:hAnsi="GHEA Grapalat" w:cs="GHEA Grapalat"/>
          <w:color w:val="000000"/>
          <w:lang w:val="hy-AM"/>
        </w:rPr>
        <w:t>մլրդ դրամ</w:t>
      </w:r>
      <w:r w:rsidR="00EE4ABD" w:rsidRPr="00100F49">
        <w:rPr>
          <w:rFonts w:ascii="GHEA Grapalat" w:hAnsi="GHEA Grapalat" w:cs="GHEA Grapalat"/>
          <w:color w:val="000000"/>
          <w:lang w:val="hy-AM"/>
        </w:rPr>
        <w:t xml:space="preserve"> կամ</w:t>
      </w:r>
      <w:r w:rsidR="00871127" w:rsidRPr="00100F49">
        <w:rPr>
          <w:rFonts w:ascii="GHEA Grapalat" w:hAnsi="GHEA Grapalat" w:cs="GHEA Grapalat"/>
          <w:color w:val="000000"/>
          <w:lang w:val="hy-AM"/>
        </w:rPr>
        <w:t xml:space="preserve"> </w:t>
      </w:r>
      <w:r w:rsidR="001E7FE0" w:rsidRPr="00100F49">
        <w:rPr>
          <w:rFonts w:ascii="GHEA Grapalat" w:hAnsi="GHEA Grapalat" w:cs="GHEA Grapalat"/>
          <w:color w:val="000000"/>
          <w:lang w:val="hy-AM"/>
        </w:rPr>
        <w:t xml:space="preserve">նախորդ տարվա </w:t>
      </w:r>
      <w:r w:rsidR="00723FD5" w:rsidRPr="00100F49">
        <w:rPr>
          <w:rFonts w:ascii="GHEA Grapalat" w:hAnsi="GHEA Grapalat" w:cs="GHEA Grapalat"/>
          <w:color w:val="000000"/>
          <w:lang w:val="hy-AM"/>
        </w:rPr>
        <w:t>առաջին կիսամյակ</w:t>
      </w:r>
      <w:r w:rsidR="001E7FE0" w:rsidRPr="00100F49">
        <w:rPr>
          <w:rFonts w:ascii="GHEA Grapalat" w:hAnsi="GHEA Grapalat" w:cs="GHEA Grapalat"/>
          <w:color w:val="000000"/>
          <w:lang w:val="hy-AM"/>
        </w:rPr>
        <w:t xml:space="preserve">ի </w:t>
      </w:r>
      <w:r w:rsidR="00EE4ABD" w:rsidRPr="00100F49">
        <w:rPr>
          <w:rFonts w:ascii="GHEA Grapalat" w:hAnsi="GHEA Grapalat" w:cs="GHEA Grapalat"/>
          <w:color w:val="000000"/>
          <w:lang w:val="hy-AM"/>
        </w:rPr>
        <w:t>ցուցանիշից</w:t>
      </w:r>
      <w:r w:rsidR="003B3CF5" w:rsidRPr="00100F49">
        <w:rPr>
          <w:rFonts w:ascii="GHEA Grapalat" w:hAnsi="GHEA Grapalat" w:cs="GHEA Grapalat"/>
          <w:color w:val="000000"/>
          <w:lang w:val="hy-AM"/>
        </w:rPr>
        <w:t xml:space="preserve"> </w:t>
      </w:r>
      <w:r w:rsidR="00353F61" w:rsidRPr="00100F49">
        <w:rPr>
          <w:rFonts w:ascii="GHEA Grapalat" w:hAnsi="GHEA Grapalat" w:cs="GHEA Grapalat"/>
          <w:color w:val="000000"/>
          <w:lang w:val="hy-AM"/>
        </w:rPr>
        <w:t>6.8</w:t>
      </w:r>
      <w:r w:rsidR="003B3CF5" w:rsidRPr="00100F49">
        <w:rPr>
          <w:rFonts w:ascii="GHEA Grapalat" w:hAnsi="GHEA Grapalat" w:cs="GHEA Grapalat"/>
          <w:color w:val="000000"/>
          <w:lang w:val="hy-AM"/>
        </w:rPr>
        <w:t>%</w:t>
      </w:r>
      <w:r w:rsidR="00871127" w:rsidRPr="00100F49">
        <w:rPr>
          <w:rFonts w:ascii="GHEA Grapalat" w:hAnsi="GHEA Grapalat" w:cs="GHEA Grapalat"/>
          <w:color w:val="000000"/>
          <w:lang w:val="hy-AM"/>
        </w:rPr>
        <w:t>-ով</w:t>
      </w:r>
      <w:r w:rsidR="003B3CF5" w:rsidRPr="00100F49">
        <w:rPr>
          <w:rFonts w:ascii="GHEA Grapalat" w:hAnsi="GHEA Grapalat" w:cs="GHEA Grapalat"/>
          <w:color w:val="000000"/>
          <w:lang w:val="hy-AM"/>
        </w:rPr>
        <w:t xml:space="preserve"> </w:t>
      </w:r>
      <w:r w:rsidR="00EE4ABD" w:rsidRPr="00100F49">
        <w:rPr>
          <w:rFonts w:ascii="GHEA Grapalat" w:hAnsi="GHEA Grapalat" w:cs="GHEA Grapalat"/>
          <w:color w:val="000000"/>
          <w:lang w:val="hy-AM"/>
        </w:rPr>
        <w:t>(</w:t>
      </w:r>
      <w:r w:rsidR="001D3E8D" w:rsidRPr="00100F49">
        <w:rPr>
          <w:rFonts w:ascii="GHEA Grapalat" w:hAnsi="GHEA Grapalat" w:cs="GHEA Grapalat"/>
          <w:color w:val="000000"/>
          <w:lang w:val="hy-AM"/>
        </w:rPr>
        <w:t>1</w:t>
      </w:r>
      <w:r w:rsidR="00353F61" w:rsidRPr="00100F49">
        <w:rPr>
          <w:rFonts w:ascii="GHEA Grapalat" w:hAnsi="GHEA Grapalat" w:cs="GHEA Grapalat"/>
          <w:color w:val="000000"/>
          <w:lang w:val="hy-AM"/>
        </w:rPr>
        <w:t>8.3</w:t>
      </w:r>
      <w:r w:rsidR="00FA6981" w:rsidRPr="00100F49">
        <w:rPr>
          <w:rFonts w:ascii="Calibri" w:hAnsi="Calibri" w:cs="Calibri"/>
          <w:color w:val="000000"/>
          <w:lang w:val="hy-AM"/>
        </w:rPr>
        <w:t> </w:t>
      </w:r>
      <w:r w:rsidR="003B3CF5" w:rsidRPr="00100F49">
        <w:rPr>
          <w:rFonts w:ascii="GHEA Grapalat" w:hAnsi="GHEA Grapalat" w:cs="GHEA Grapalat"/>
          <w:color w:val="000000"/>
          <w:lang w:val="hy-AM"/>
        </w:rPr>
        <w:t>մլրդ դրամ</w:t>
      </w:r>
      <w:r w:rsidR="00871127" w:rsidRPr="00100F49">
        <w:rPr>
          <w:rFonts w:ascii="GHEA Grapalat" w:hAnsi="GHEA Grapalat" w:cs="GHEA Grapalat"/>
          <w:color w:val="000000"/>
          <w:lang w:val="hy-AM"/>
        </w:rPr>
        <w:t>ով</w:t>
      </w:r>
      <w:r w:rsidR="00EE4ABD" w:rsidRPr="00100F49">
        <w:rPr>
          <w:rFonts w:ascii="GHEA Grapalat" w:hAnsi="GHEA Grapalat" w:cs="GHEA Grapalat"/>
          <w:color w:val="000000"/>
          <w:lang w:val="hy-AM"/>
        </w:rPr>
        <w:t xml:space="preserve">) </w:t>
      </w:r>
      <w:r w:rsidR="009E235A" w:rsidRPr="00100F49">
        <w:rPr>
          <w:rFonts w:ascii="GHEA Grapalat" w:hAnsi="GHEA Grapalat" w:cs="GHEA Grapalat"/>
          <w:color w:val="000000"/>
          <w:lang w:val="hy-AM"/>
        </w:rPr>
        <w:t>ավել</w:t>
      </w:r>
      <w:r w:rsidR="00695E60" w:rsidRPr="00100F49">
        <w:rPr>
          <w:rFonts w:ascii="GHEA Grapalat" w:hAnsi="GHEA Grapalat" w:cs="GHEA Grapalat"/>
          <w:color w:val="000000"/>
          <w:lang w:val="hy-AM"/>
        </w:rPr>
        <w:t>ի</w:t>
      </w:r>
      <w:r w:rsidR="003B3CF5" w:rsidRPr="00100F49">
        <w:rPr>
          <w:rFonts w:ascii="GHEA Grapalat" w:hAnsi="GHEA Grapalat" w:cs="GHEA Grapalat"/>
          <w:color w:val="000000"/>
          <w:lang w:val="hy-AM"/>
        </w:rPr>
        <w:t>:</w:t>
      </w:r>
    </w:p>
    <w:p w:rsidR="00BC69AC" w:rsidRPr="00100F49" w:rsidRDefault="00BC69AC" w:rsidP="00BC69AC">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hy-AM"/>
        </w:rPr>
        <w:t>202</w:t>
      </w:r>
      <w:r w:rsidR="00E548F1" w:rsidRPr="00100F49">
        <w:rPr>
          <w:rFonts w:ascii="GHEA Grapalat" w:hAnsi="GHEA Grapalat" w:cs="GHEA Grapalat"/>
          <w:color w:val="000000"/>
          <w:lang w:val="hy-AM"/>
        </w:rPr>
        <w:t xml:space="preserve">4 </w:t>
      </w:r>
      <w:r w:rsidRPr="00100F49">
        <w:rPr>
          <w:rFonts w:ascii="GHEA Grapalat" w:hAnsi="GHEA Grapalat" w:cs="GHEA Grapalat"/>
          <w:color w:val="000000"/>
          <w:lang w:val="hy-AM"/>
        </w:rPr>
        <w:t xml:space="preserve">թվականի </w:t>
      </w:r>
      <w:r w:rsidR="00723FD5" w:rsidRPr="00100F49">
        <w:rPr>
          <w:rFonts w:ascii="GHEA Grapalat" w:hAnsi="GHEA Grapalat" w:cs="GHEA Grapalat"/>
          <w:color w:val="000000"/>
          <w:lang w:val="hy-AM"/>
        </w:rPr>
        <w:t>առաջին կիսամյակում</w:t>
      </w:r>
      <w:r w:rsidR="00467F31" w:rsidRPr="00100F49">
        <w:rPr>
          <w:rFonts w:ascii="GHEA Grapalat" w:hAnsi="GHEA Grapalat" w:cs="GHEA Grapalat"/>
          <w:color w:val="000000"/>
          <w:lang w:val="hy-AM"/>
        </w:rPr>
        <w:t xml:space="preserve"> </w:t>
      </w:r>
      <w:r w:rsidRPr="00100F49">
        <w:rPr>
          <w:rFonts w:ascii="GHEA Grapalat" w:hAnsi="GHEA Grapalat" w:cs="GHEA Grapalat"/>
          <w:color w:val="000000"/>
          <w:lang w:val="hy-AM"/>
        </w:rPr>
        <w:t>պետական բյուջե մուտքագրված առանձին հարկատեսակների վերաբերյալ տեղեկատվությունը ներկայացված է Աղյուսակ 5</w:t>
      </w:r>
      <w:r w:rsidRPr="00100F49">
        <w:rPr>
          <w:rFonts w:ascii="GHEA Grapalat" w:hAnsi="GHEA Grapalat" w:cs="GHEA Grapalat"/>
          <w:color w:val="000000"/>
          <w:lang w:val="hy-AM"/>
        </w:rPr>
        <w:noBreakHyphen/>
        <w:t>ում:</w:t>
      </w:r>
    </w:p>
    <w:p w:rsidR="00FA726D" w:rsidRPr="00100F49" w:rsidRDefault="00FA726D" w:rsidP="00BC69AC">
      <w:pPr>
        <w:spacing w:line="360" w:lineRule="auto"/>
        <w:ind w:firstLine="567"/>
        <w:jc w:val="both"/>
        <w:rPr>
          <w:rFonts w:ascii="GHEA Grapalat" w:hAnsi="GHEA Grapalat" w:cs="GHEA Grapalat"/>
          <w:color w:val="000000"/>
          <w:lang w:val="hy-AM"/>
        </w:rPr>
      </w:pPr>
    </w:p>
    <w:p w:rsidR="00CD01EC" w:rsidRPr="00100F49" w:rsidRDefault="00CD01EC" w:rsidP="00CD01EC">
      <w:pPr>
        <w:pStyle w:val="Caption"/>
        <w:keepNext/>
        <w:numPr>
          <w:ilvl w:val="0"/>
          <w:numId w:val="3"/>
        </w:numPr>
        <w:tabs>
          <w:tab w:val="left" w:pos="1134"/>
          <w:tab w:val="left" w:pos="1276"/>
        </w:tabs>
        <w:spacing w:before="120" w:after="120"/>
        <w:ind w:left="0" w:firstLine="0"/>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lastRenderedPageBreak/>
        <w:t>ՀՀ պետական բյուջեի հարկային եկամուտների և պետական տուրքերի փաստացի ցուցանիշները (մլրդ դրամ)</w:t>
      </w:r>
    </w:p>
    <w:tbl>
      <w:tblPr>
        <w:tblW w:w="10203" w:type="dxa"/>
        <w:tblLook w:val="04A0" w:firstRow="1" w:lastRow="0" w:firstColumn="1" w:lastColumn="0" w:noHBand="0" w:noVBand="1"/>
      </w:tblPr>
      <w:tblGrid>
        <w:gridCol w:w="4106"/>
        <w:gridCol w:w="1418"/>
        <w:gridCol w:w="1315"/>
        <w:gridCol w:w="2087"/>
        <w:gridCol w:w="1277"/>
      </w:tblGrid>
      <w:tr w:rsidR="005628F0" w:rsidRPr="00100F49" w:rsidTr="00261A1A">
        <w:trPr>
          <w:trHeight w:val="1189"/>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8F0" w:rsidRPr="00100F49" w:rsidRDefault="005628F0" w:rsidP="005628F0">
            <w:pPr>
              <w:rPr>
                <w:rFonts w:ascii="GHEA Grapalat" w:hAnsi="GHEA Grapalat" w:cs="Calibri"/>
                <w:sz w:val="20"/>
                <w:szCs w:val="20"/>
                <w:lang w:val="hy-AM"/>
              </w:rPr>
            </w:pPr>
          </w:p>
        </w:tc>
        <w:tc>
          <w:tcPr>
            <w:tcW w:w="1418" w:type="dxa"/>
            <w:tcBorders>
              <w:top w:val="single" w:sz="4" w:space="0" w:color="auto"/>
              <w:left w:val="nil"/>
              <w:bottom w:val="single" w:sz="4" w:space="0" w:color="auto"/>
              <w:right w:val="single" w:sz="4" w:space="0" w:color="auto"/>
            </w:tcBorders>
            <w:shd w:val="clear" w:color="000000" w:fill="FFFFFF"/>
            <w:hideMark/>
          </w:tcPr>
          <w:p w:rsidR="005628F0" w:rsidRPr="00100F49" w:rsidRDefault="005628F0"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1315" w:type="dxa"/>
            <w:tcBorders>
              <w:top w:val="single" w:sz="4" w:space="0" w:color="auto"/>
              <w:left w:val="nil"/>
              <w:bottom w:val="single" w:sz="4" w:space="0" w:color="auto"/>
              <w:right w:val="single" w:sz="4" w:space="0" w:color="auto"/>
            </w:tcBorders>
            <w:shd w:val="clear" w:color="000000" w:fill="FFFFFF"/>
            <w:hideMark/>
          </w:tcPr>
          <w:p w:rsidR="005628F0" w:rsidRPr="00100F49" w:rsidRDefault="005628F0"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2087" w:type="dxa"/>
            <w:tcBorders>
              <w:top w:val="single" w:sz="4" w:space="0" w:color="auto"/>
              <w:left w:val="nil"/>
              <w:bottom w:val="single" w:sz="4" w:space="0" w:color="auto"/>
              <w:right w:val="single" w:sz="4" w:space="0" w:color="auto"/>
            </w:tcBorders>
            <w:shd w:val="clear" w:color="000000" w:fill="FFFFFF"/>
            <w:hideMark/>
          </w:tcPr>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առաջին կիսամյակը </w:t>
            </w:r>
          </w:p>
          <w:p w:rsidR="00EC6724" w:rsidRPr="00100F49" w:rsidRDefault="00EC6724" w:rsidP="00EC6724">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2023թ. առաջին կիսամյակի նկատմամբ</w:t>
            </w:r>
          </w:p>
          <w:p w:rsidR="005628F0" w:rsidRPr="00100F49" w:rsidRDefault="00EC6724" w:rsidP="00EC6724">
            <w:pPr>
              <w:jc w:val="center"/>
              <w:rPr>
                <w:rFonts w:ascii="GHEA Grapalat" w:hAnsi="GHEA Grapalat" w:cs="Calibri"/>
                <w:b/>
                <w:bCs/>
                <w:sz w:val="20"/>
                <w:szCs w:val="20"/>
              </w:rPr>
            </w:pPr>
            <w:r w:rsidRPr="00100F49">
              <w:rPr>
                <w:rFonts w:ascii="GHEA Grapalat" w:hAnsi="GHEA Grapalat" w:cs="Calibri"/>
                <w:b/>
                <w:bCs/>
                <w:sz w:val="20"/>
                <w:szCs w:val="20"/>
              </w:rPr>
              <w:t>(%)</w:t>
            </w:r>
          </w:p>
        </w:tc>
        <w:tc>
          <w:tcPr>
            <w:tcW w:w="1277" w:type="dxa"/>
            <w:tcBorders>
              <w:top w:val="single" w:sz="4" w:space="0" w:color="auto"/>
              <w:left w:val="nil"/>
              <w:bottom w:val="single" w:sz="4" w:space="0" w:color="auto"/>
              <w:right w:val="single" w:sz="4" w:space="0" w:color="auto"/>
            </w:tcBorders>
            <w:shd w:val="clear" w:color="000000" w:fill="FFFFFF"/>
          </w:tcPr>
          <w:p w:rsidR="005628F0"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202</w:t>
            </w:r>
            <w:r w:rsidRPr="00100F49">
              <w:rPr>
                <w:rFonts w:ascii="GHEA Grapalat" w:hAnsi="GHEA Grapalat" w:cs="Calibri"/>
                <w:b/>
                <w:bCs/>
                <w:sz w:val="20"/>
                <w:szCs w:val="20"/>
                <w:lang w:val="hy-AM"/>
              </w:rPr>
              <w:t>4</w:t>
            </w:r>
            <w:r w:rsidRPr="00100F49">
              <w:rPr>
                <w:rFonts w:ascii="GHEA Grapalat" w:hAnsi="GHEA Grapalat" w:cs="Calibri"/>
                <w:b/>
                <w:bCs/>
                <w:sz w:val="20"/>
                <w:szCs w:val="20"/>
              </w:rPr>
              <w:t>թ. և 202</w:t>
            </w:r>
            <w:r w:rsidRPr="00100F49">
              <w:rPr>
                <w:rFonts w:ascii="GHEA Grapalat" w:hAnsi="GHEA Grapalat" w:cs="Calibri"/>
                <w:b/>
                <w:bCs/>
                <w:sz w:val="20"/>
                <w:szCs w:val="20"/>
                <w:lang w:val="hy-AM"/>
              </w:rPr>
              <w:t>3</w:t>
            </w:r>
            <w:r w:rsidRPr="00100F49">
              <w:rPr>
                <w:rFonts w:ascii="GHEA Grapalat" w:hAnsi="GHEA Grapalat" w:cs="Calibri"/>
                <w:b/>
                <w:bCs/>
                <w:sz w:val="20"/>
                <w:szCs w:val="20"/>
              </w:rPr>
              <w:t>թ. տարբերու-թյունը</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 xml:space="preserve">Հարկային եկամուտներ և </w:t>
            </w:r>
            <w:r w:rsidRPr="00100F49">
              <w:rPr>
                <w:rFonts w:ascii="GHEA Grapalat" w:hAnsi="GHEA Grapalat" w:cs="Calibri"/>
                <w:b/>
                <w:bCs/>
                <w:sz w:val="20"/>
                <w:szCs w:val="20"/>
                <w:lang w:val="hy-AM"/>
              </w:rPr>
              <w:t xml:space="preserve">պետական </w:t>
            </w:r>
            <w:r w:rsidRPr="00100F49">
              <w:rPr>
                <w:rFonts w:ascii="GHEA Grapalat" w:hAnsi="GHEA Grapalat" w:cs="Calibri"/>
                <w:b/>
                <w:bCs/>
                <w:sz w:val="20"/>
                <w:szCs w:val="20"/>
              </w:rPr>
              <w:t>տուրքեր</w:t>
            </w:r>
          </w:p>
        </w:tc>
        <w:tc>
          <w:tcPr>
            <w:tcW w:w="1418"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1,103.5</w:t>
            </w:r>
          </w:p>
        </w:tc>
        <w:tc>
          <w:tcPr>
            <w:tcW w:w="1315"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1,187.6</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107.6</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84.1</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1. Հարկային եկամուտներ</w:t>
            </w:r>
          </w:p>
        </w:tc>
        <w:tc>
          <w:tcPr>
            <w:tcW w:w="1418"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1,075.3</w:t>
            </w:r>
          </w:p>
        </w:tc>
        <w:tc>
          <w:tcPr>
            <w:tcW w:w="1315"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1,154.6</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107.4</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79.2</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ԱԱՀ</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345.6</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328.7</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95.1</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(16.9)</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Ակցիզային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61.5</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55.5</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90.3</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(6.0)</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Շահութահարկ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235.6</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245.9</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104.4</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10.3</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Մաքսատուրք</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35.4</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36.1</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101.9</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0.7</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Եկամտային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270.2</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320.6</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118.6</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50.4</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Շրջանառության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24.3</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28.3</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116.6</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4.0</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Սոցիալակա</w:t>
            </w:r>
            <w:r w:rsidRPr="00100F49">
              <w:rPr>
                <w:rFonts w:ascii="GHEA Grapalat" w:hAnsi="GHEA Grapalat" w:cs="Calibri"/>
                <w:sz w:val="20"/>
                <w:szCs w:val="20"/>
                <w:lang w:val="hy-AM"/>
              </w:rPr>
              <w:t>ն</w:t>
            </w:r>
            <w:r w:rsidRPr="00100F49">
              <w:rPr>
                <w:rFonts w:ascii="GHEA Grapalat" w:hAnsi="GHEA Grapalat" w:cs="Calibri"/>
                <w:sz w:val="20"/>
                <w:szCs w:val="20"/>
              </w:rPr>
              <w:t xml:space="preserve"> վճար (կուտակային կենսաթոշակի գծով)</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43.7</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50.7</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115.9</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7.0</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Բնապահպանական հարկ և բնօգտագործման վճար</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22.9</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49.6</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216.3</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26.7</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Այլ հարկեր</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36.0</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39.1</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108.6</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3.1</w:t>
            </w: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2. Պետական տուրք</w:t>
            </w:r>
          </w:p>
        </w:tc>
        <w:tc>
          <w:tcPr>
            <w:tcW w:w="1418"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28.2</w:t>
            </w:r>
          </w:p>
        </w:tc>
        <w:tc>
          <w:tcPr>
            <w:tcW w:w="1315"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33.1</w:t>
            </w:r>
          </w:p>
        </w:tc>
        <w:tc>
          <w:tcPr>
            <w:tcW w:w="2087"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117.4</w:t>
            </w:r>
          </w:p>
        </w:tc>
        <w:tc>
          <w:tcPr>
            <w:tcW w:w="1277" w:type="dxa"/>
            <w:tcBorders>
              <w:top w:val="nil"/>
              <w:left w:val="nil"/>
              <w:bottom w:val="single" w:sz="4" w:space="0" w:color="auto"/>
              <w:right w:val="single" w:sz="4" w:space="0" w:color="auto"/>
            </w:tcBorders>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4.9</w:t>
            </w:r>
          </w:p>
        </w:tc>
      </w:tr>
      <w:tr w:rsidR="00CD01EC"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hideMark/>
          </w:tcPr>
          <w:p w:rsidR="00CD01EC" w:rsidRPr="00100F49" w:rsidRDefault="00CD01EC" w:rsidP="007D22EE">
            <w:pPr>
              <w:rPr>
                <w:rFonts w:ascii="GHEA Grapalat" w:hAnsi="GHEA Grapalat" w:cs="Calibri"/>
                <w:b/>
                <w:bCs/>
                <w:sz w:val="20"/>
                <w:szCs w:val="20"/>
              </w:rPr>
            </w:pPr>
            <w:r w:rsidRPr="00100F49">
              <w:rPr>
                <w:rFonts w:ascii="GHEA Grapalat" w:hAnsi="GHEA Grapalat" w:cs="Calibri"/>
                <w:b/>
                <w:bCs/>
                <w:sz w:val="20"/>
                <w:szCs w:val="20"/>
              </w:rPr>
              <w:t>Կշիռն ընդամենը հարկերի և տուրքերի մեջ</w:t>
            </w:r>
            <w:r w:rsidR="00C45525" w:rsidRPr="00100F49">
              <w:rPr>
                <w:rFonts w:ascii="GHEA Grapalat" w:hAnsi="GHEA Grapalat" w:cs="Calibri"/>
                <w:b/>
                <w:bCs/>
                <w:sz w:val="20"/>
                <w:szCs w:val="20"/>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CD01EC" w:rsidRPr="00100F49" w:rsidRDefault="00CD01EC" w:rsidP="007D22EE">
            <w:pPr>
              <w:jc w:val="right"/>
              <w:rPr>
                <w:rFonts w:ascii="GHEA Grapalat" w:hAnsi="GHEA Grapalat" w:cs="Calibri"/>
                <w:b/>
                <w:bCs/>
                <w:sz w:val="20"/>
                <w:szCs w:val="20"/>
              </w:rPr>
            </w:pPr>
            <w:r w:rsidRPr="00100F49">
              <w:rPr>
                <w:rFonts w:ascii="Courier New" w:hAnsi="Courier New" w:cs="Courier New"/>
                <w:b/>
                <w:bCs/>
                <w:sz w:val="20"/>
                <w:szCs w:val="20"/>
              </w:rPr>
              <w:t> </w:t>
            </w:r>
          </w:p>
        </w:tc>
        <w:tc>
          <w:tcPr>
            <w:tcW w:w="1315" w:type="dxa"/>
            <w:tcBorders>
              <w:top w:val="nil"/>
              <w:left w:val="nil"/>
              <w:bottom w:val="single" w:sz="4" w:space="0" w:color="auto"/>
              <w:right w:val="single" w:sz="4" w:space="0" w:color="auto"/>
            </w:tcBorders>
            <w:shd w:val="clear" w:color="auto" w:fill="auto"/>
            <w:noWrap/>
            <w:vAlign w:val="bottom"/>
            <w:hideMark/>
          </w:tcPr>
          <w:p w:rsidR="00CD01EC" w:rsidRPr="00100F49" w:rsidRDefault="00CD01EC" w:rsidP="007D22EE">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2087" w:type="dxa"/>
            <w:tcBorders>
              <w:top w:val="nil"/>
              <w:left w:val="nil"/>
              <w:bottom w:val="single" w:sz="4" w:space="0" w:color="auto"/>
              <w:right w:val="single" w:sz="4" w:space="0" w:color="auto"/>
            </w:tcBorders>
            <w:shd w:val="clear" w:color="auto" w:fill="auto"/>
            <w:noWrap/>
            <w:vAlign w:val="bottom"/>
            <w:hideMark/>
          </w:tcPr>
          <w:p w:rsidR="00CD01EC" w:rsidRPr="00100F49" w:rsidRDefault="00CD01EC" w:rsidP="007D22EE">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CD01EC" w:rsidRPr="00100F49" w:rsidRDefault="00CD01EC" w:rsidP="007D22EE">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1. Հարկային եկամուտներ</w:t>
            </w:r>
          </w:p>
        </w:tc>
        <w:tc>
          <w:tcPr>
            <w:tcW w:w="1418"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97.4</w:t>
            </w:r>
          </w:p>
        </w:tc>
        <w:tc>
          <w:tcPr>
            <w:tcW w:w="1315"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97.2</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ԱԱՀ</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31.3</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27.7</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Ակցիզային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5.6</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4.7</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Շահութահարկ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21.4</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20.7</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Մաքսատուրք</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3.0</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Եկամտային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24.5</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27.0</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Շրջանառության հարկ</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2.2</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2.4</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Սոցիալակա</w:t>
            </w:r>
            <w:r w:rsidRPr="00100F49">
              <w:rPr>
                <w:rFonts w:ascii="GHEA Grapalat" w:hAnsi="GHEA Grapalat" w:cs="Calibri"/>
                <w:sz w:val="20"/>
                <w:szCs w:val="20"/>
                <w:lang w:val="hy-AM"/>
              </w:rPr>
              <w:t>ն</w:t>
            </w:r>
            <w:r w:rsidRPr="00100F49">
              <w:rPr>
                <w:rFonts w:ascii="GHEA Grapalat" w:hAnsi="GHEA Grapalat" w:cs="Calibri"/>
                <w:sz w:val="20"/>
                <w:szCs w:val="20"/>
              </w:rPr>
              <w:t xml:space="preserve"> վճար (կուտակային կենսաթոշակից)</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4.0</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4.3</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Բնապահպանական հարկ և բնօգտագործման վճար</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2.1</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4.2</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ind w:firstLineChars="100" w:firstLine="200"/>
              <w:rPr>
                <w:rFonts w:ascii="GHEA Grapalat" w:hAnsi="GHEA Grapalat" w:cs="Calibri"/>
                <w:sz w:val="20"/>
                <w:szCs w:val="20"/>
              </w:rPr>
            </w:pPr>
            <w:r w:rsidRPr="00100F49">
              <w:rPr>
                <w:rFonts w:ascii="GHEA Grapalat" w:hAnsi="GHEA Grapalat" w:cs="Calibri"/>
                <w:sz w:val="20"/>
                <w:szCs w:val="20"/>
              </w:rPr>
              <w:t>այլ հարկեր</w:t>
            </w:r>
          </w:p>
        </w:tc>
        <w:tc>
          <w:tcPr>
            <w:tcW w:w="1418"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3.3</w:t>
            </w:r>
          </w:p>
        </w:tc>
        <w:tc>
          <w:tcPr>
            <w:tcW w:w="1315" w:type="dxa"/>
            <w:tcBorders>
              <w:top w:val="nil"/>
              <w:left w:val="nil"/>
              <w:bottom w:val="single" w:sz="4" w:space="0" w:color="auto"/>
              <w:right w:val="single" w:sz="4" w:space="0" w:color="auto"/>
            </w:tcBorders>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3.3</w:t>
            </w:r>
          </w:p>
        </w:tc>
        <w:tc>
          <w:tcPr>
            <w:tcW w:w="2087" w:type="dxa"/>
            <w:tcBorders>
              <w:top w:val="nil"/>
              <w:left w:val="nil"/>
              <w:bottom w:val="single" w:sz="4" w:space="0" w:color="auto"/>
              <w:right w:val="single" w:sz="4" w:space="0" w:color="auto"/>
            </w:tcBorders>
            <w:shd w:val="clear" w:color="auto" w:fill="auto"/>
            <w:noWrap/>
            <w:vAlign w:val="bottom"/>
            <w:hideMark/>
          </w:tcPr>
          <w:p w:rsidR="00A6793B" w:rsidRPr="00100F49" w:rsidRDefault="00A6793B" w:rsidP="00A6793B">
            <w:pPr>
              <w:jc w:val="right"/>
              <w:rPr>
                <w:rFonts w:ascii="GHEA Grapalat" w:hAnsi="GHEA Grapalat" w:cs="Calibri"/>
                <w:color w:val="000000"/>
                <w:sz w:val="20"/>
                <w:szCs w:val="20"/>
              </w:rPr>
            </w:pPr>
            <w:r w:rsidRPr="00100F49">
              <w:rPr>
                <w:rFonts w:ascii="Courier New" w:hAnsi="Courier New" w:cs="Courier New"/>
                <w:color w:val="000000"/>
                <w:sz w:val="20"/>
                <w:szCs w:val="20"/>
              </w:rPr>
              <w:t> </w:t>
            </w: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Courier New" w:hAnsi="Courier New" w:cs="Courier New"/>
                <w:color w:val="000000"/>
                <w:sz w:val="20"/>
                <w:szCs w:val="20"/>
              </w:rPr>
            </w:pPr>
          </w:p>
        </w:tc>
      </w:tr>
      <w:tr w:rsidR="00A6793B" w:rsidRPr="00100F49" w:rsidTr="00261A1A">
        <w:trPr>
          <w:trHeight w:val="31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2. Պետական տուրք</w:t>
            </w:r>
          </w:p>
        </w:tc>
        <w:tc>
          <w:tcPr>
            <w:tcW w:w="1418"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2.6</w:t>
            </w:r>
          </w:p>
        </w:tc>
        <w:tc>
          <w:tcPr>
            <w:tcW w:w="1315" w:type="dxa"/>
            <w:tcBorders>
              <w:top w:val="nil"/>
              <w:left w:val="nil"/>
              <w:bottom w:val="single" w:sz="4" w:space="0" w:color="auto"/>
              <w:right w:val="single" w:sz="4" w:space="0" w:color="auto"/>
            </w:tcBorders>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2.8</w:t>
            </w:r>
          </w:p>
        </w:tc>
        <w:tc>
          <w:tcPr>
            <w:tcW w:w="2087" w:type="dxa"/>
            <w:tcBorders>
              <w:top w:val="nil"/>
              <w:left w:val="nil"/>
              <w:bottom w:val="single" w:sz="4" w:space="0" w:color="auto"/>
              <w:right w:val="single" w:sz="4" w:space="0" w:color="auto"/>
            </w:tcBorders>
            <w:shd w:val="clear" w:color="auto" w:fill="auto"/>
            <w:noWrap/>
            <w:vAlign w:val="bottom"/>
          </w:tcPr>
          <w:p w:rsidR="00A6793B" w:rsidRPr="00100F49" w:rsidRDefault="00A6793B" w:rsidP="00A6793B">
            <w:pPr>
              <w:jc w:val="right"/>
              <w:rPr>
                <w:rFonts w:ascii="GHEA Grapalat" w:hAnsi="GHEA Grapalat" w:cs="Calibri"/>
                <w:b/>
                <w:bCs/>
                <w:sz w:val="20"/>
                <w:szCs w:val="20"/>
              </w:rPr>
            </w:pPr>
          </w:p>
        </w:tc>
        <w:tc>
          <w:tcPr>
            <w:tcW w:w="1277" w:type="dxa"/>
            <w:tcBorders>
              <w:top w:val="nil"/>
              <w:left w:val="nil"/>
              <w:bottom w:val="single" w:sz="4" w:space="0" w:color="auto"/>
              <w:right w:val="single" w:sz="4" w:space="0" w:color="auto"/>
            </w:tcBorders>
            <w:vAlign w:val="bottom"/>
          </w:tcPr>
          <w:p w:rsidR="00A6793B" w:rsidRPr="00100F49" w:rsidRDefault="00A6793B" w:rsidP="00A6793B">
            <w:pPr>
              <w:jc w:val="right"/>
              <w:rPr>
                <w:rFonts w:ascii="GHEA Grapalat" w:hAnsi="GHEA Grapalat" w:cs="Calibri"/>
                <w:b/>
                <w:bCs/>
                <w:sz w:val="20"/>
                <w:szCs w:val="20"/>
              </w:rPr>
            </w:pPr>
          </w:p>
        </w:tc>
      </w:tr>
    </w:tbl>
    <w:p w:rsidR="00CD01EC" w:rsidRPr="00100F49" w:rsidRDefault="00CD01EC" w:rsidP="00BC69AC">
      <w:pPr>
        <w:spacing w:line="360" w:lineRule="auto"/>
        <w:ind w:firstLine="567"/>
        <w:jc w:val="both"/>
        <w:rPr>
          <w:rFonts w:ascii="GHEA Grapalat" w:hAnsi="GHEA Grapalat" w:cs="GHEA Grapalat"/>
          <w:color w:val="000000"/>
        </w:rPr>
      </w:pPr>
    </w:p>
    <w:p w:rsidR="0062694A" w:rsidRPr="00100F49" w:rsidRDefault="00901957" w:rsidP="0062694A">
      <w:pPr>
        <w:spacing w:line="360" w:lineRule="auto"/>
        <w:ind w:firstLine="567"/>
        <w:jc w:val="both"/>
        <w:rPr>
          <w:rFonts w:ascii="GHEA Grapalat" w:hAnsi="GHEA Grapalat" w:cs="GHEA Grapalat"/>
          <w:color w:val="000000"/>
        </w:rPr>
      </w:pPr>
      <w:r w:rsidRPr="00100F49">
        <w:rPr>
          <w:rFonts w:ascii="GHEA Grapalat" w:hAnsi="GHEA Grapalat" w:cs="GHEA Grapalat"/>
          <w:color w:val="000000"/>
        </w:rPr>
        <w:t xml:space="preserve">Հաշվետու ժամանակահատվածում </w:t>
      </w:r>
      <w:r w:rsidR="006E35E2" w:rsidRPr="00100F49">
        <w:rPr>
          <w:rFonts w:ascii="GHEA Grapalat" w:hAnsi="GHEA Grapalat" w:cs="GHEA Grapalat"/>
          <w:color w:val="000000"/>
        </w:rPr>
        <w:t xml:space="preserve">կենսաթոշակային համակարգի </w:t>
      </w:r>
      <w:r w:rsidRPr="00100F49">
        <w:rPr>
          <w:rFonts w:ascii="GHEA Grapalat" w:hAnsi="GHEA Grapalat" w:cs="GHEA Grapalat"/>
          <w:color w:val="000000"/>
        </w:rPr>
        <w:t xml:space="preserve">կուտակային կենսաթոշակային բաղադրիչի մասնակիցների կողմից պետական բյուջե է փոխանցվել </w:t>
      </w:r>
      <w:r w:rsidR="00353F61" w:rsidRPr="00100F49">
        <w:rPr>
          <w:rFonts w:ascii="GHEA Grapalat" w:hAnsi="GHEA Grapalat" w:cs="GHEA Grapalat"/>
          <w:color w:val="000000"/>
          <w:lang w:val="hy-AM"/>
        </w:rPr>
        <w:t>50.7</w:t>
      </w:r>
      <w:r w:rsidR="00081A2E" w:rsidRPr="00100F49">
        <w:rPr>
          <w:rFonts w:ascii="Calibri" w:hAnsi="Calibri" w:cs="Calibri"/>
          <w:color w:val="000000"/>
        </w:rPr>
        <w:t> </w:t>
      </w:r>
      <w:r w:rsidRPr="00100F49">
        <w:rPr>
          <w:rFonts w:ascii="GHEA Grapalat" w:hAnsi="GHEA Grapalat" w:cs="GHEA Grapalat"/>
          <w:color w:val="000000"/>
        </w:rPr>
        <w:t xml:space="preserve">մլրդ դրամ սոցիալական վճար` ապահովելով հարկային եկամուտների և պետական տուրքերի </w:t>
      </w:r>
      <w:r w:rsidR="00751BCA" w:rsidRPr="00100F49">
        <w:rPr>
          <w:rFonts w:ascii="GHEA Grapalat" w:hAnsi="GHEA Grapalat" w:cs="GHEA Grapalat"/>
          <w:color w:val="000000"/>
        </w:rPr>
        <w:t>4.</w:t>
      </w:r>
      <w:r w:rsidR="00FA5C25" w:rsidRPr="00100F49">
        <w:rPr>
          <w:rFonts w:ascii="GHEA Grapalat" w:hAnsi="GHEA Grapalat" w:cs="GHEA Grapalat"/>
          <w:color w:val="000000"/>
          <w:lang w:val="hy-AM"/>
        </w:rPr>
        <w:t>3</w:t>
      </w:r>
      <w:r w:rsidRPr="00100F49">
        <w:rPr>
          <w:rFonts w:ascii="GHEA Grapalat" w:hAnsi="GHEA Grapalat" w:cs="GHEA Grapalat"/>
          <w:color w:val="000000"/>
        </w:rPr>
        <w:t xml:space="preserve">%-ը և </w:t>
      </w:r>
      <w:r w:rsidR="00353F61" w:rsidRPr="00100F49">
        <w:rPr>
          <w:rFonts w:ascii="GHEA Grapalat" w:hAnsi="GHEA Grapalat" w:cs="GHEA Grapalat"/>
          <w:color w:val="000000"/>
          <w:lang w:val="hy-AM"/>
        </w:rPr>
        <w:t>15.9</w:t>
      </w:r>
      <w:r w:rsidR="001B2207" w:rsidRPr="00100F49">
        <w:rPr>
          <w:rFonts w:ascii="GHEA Grapalat" w:hAnsi="GHEA Grapalat" w:cs="GHEA Grapalat"/>
          <w:color w:val="000000"/>
        </w:rPr>
        <w:t xml:space="preserve">%-ով կամ </w:t>
      </w:r>
      <w:r w:rsidR="00353F61" w:rsidRPr="00100F49">
        <w:rPr>
          <w:rFonts w:ascii="GHEA Grapalat" w:hAnsi="GHEA Grapalat" w:cs="GHEA Grapalat"/>
          <w:color w:val="000000"/>
          <w:lang w:val="hy-AM"/>
        </w:rPr>
        <w:t>շուրջ 7</w:t>
      </w:r>
      <w:r w:rsidR="00FA5C25" w:rsidRPr="00100F49">
        <w:rPr>
          <w:rFonts w:ascii="GHEA Grapalat" w:hAnsi="GHEA Grapalat" w:cs="GHEA Grapalat"/>
          <w:color w:val="000000"/>
          <w:lang w:val="hy-AM"/>
        </w:rPr>
        <w:t xml:space="preserve"> </w:t>
      </w:r>
      <w:r w:rsidRPr="00100F49">
        <w:rPr>
          <w:rFonts w:ascii="GHEA Grapalat" w:hAnsi="GHEA Grapalat" w:cs="GHEA Grapalat"/>
          <w:color w:val="000000"/>
        </w:rPr>
        <w:t>մլրդ դրամով գերազանցելով նախորդ տարվա նույն ժամանակահատվածի ցուցանիշը:</w:t>
      </w:r>
      <w:r w:rsidR="00BD1262" w:rsidRPr="00100F49">
        <w:rPr>
          <w:rFonts w:ascii="GHEA Grapalat" w:hAnsi="GHEA Grapalat" w:cs="GHEA Grapalat"/>
          <w:color w:val="000000"/>
        </w:rPr>
        <w:t xml:space="preserve"> </w:t>
      </w:r>
      <w:r w:rsidR="0062694A" w:rsidRPr="00100F49">
        <w:rPr>
          <w:rFonts w:ascii="GHEA Grapalat" w:hAnsi="GHEA Grapalat" w:cs="GHEA Grapalat"/>
          <w:color w:val="000000"/>
        </w:rPr>
        <w:t xml:space="preserve">Աճը հիմնականում պայմանավորված է </w:t>
      </w:r>
      <w:r w:rsidR="00A45699" w:rsidRPr="00100F49">
        <w:rPr>
          <w:rFonts w:ascii="GHEA Grapalat" w:hAnsi="GHEA Grapalat" w:cs="GHEA Grapalat"/>
          <w:color w:val="000000"/>
        </w:rPr>
        <w:t>մասնակիցների թվի աճով</w:t>
      </w:r>
      <w:r w:rsidR="0062694A" w:rsidRPr="00100F49">
        <w:rPr>
          <w:rFonts w:ascii="GHEA Grapalat" w:hAnsi="GHEA Grapalat" w:cs="GHEA Grapalat"/>
          <w:color w:val="000000"/>
        </w:rPr>
        <w:t>:</w:t>
      </w:r>
    </w:p>
    <w:p w:rsidR="00866847" w:rsidRPr="00100F49" w:rsidRDefault="00866847" w:rsidP="00866847">
      <w:pPr>
        <w:spacing w:line="360" w:lineRule="auto"/>
        <w:ind w:firstLine="567"/>
        <w:jc w:val="both"/>
        <w:rPr>
          <w:rFonts w:ascii="GHEA Grapalat" w:hAnsi="GHEA Grapalat" w:cs="GHEA Grapalat"/>
          <w:color w:val="000000"/>
        </w:rPr>
      </w:pPr>
      <w:r w:rsidRPr="00100F49">
        <w:rPr>
          <w:rFonts w:ascii="GHEA Grapalat" w:hAnsi="GHEA Grapalat" w:cs="GHEA Grapalat"/>
          <w:color w:val="000000"/>
        </w:rPr>
        <w:lastRenderedPageBreak/>
        <w:t xml:space="preserve">2024 թվականի </w:t>
      </w:r>
      <w:r w:rsidR="00723FD5" w:rsidRPr="00100F49">
        <w:rPr>
          <w:rFonts w:ascii="GHEA Grapalat" w:hAnsi="GHEA Grapalat" w:cs="GHEA Grapalat"/>
          <w:color w:val="000000"/>
        </w:rPr>
        <w:t>առաջին կիսամյակում</w:t>
      </w:r>
      <w:r w:rsidRPr="00100F49">
        <w:rPr>
          <w:rFonts w:ascii="GHEA Grapalat" w:hAnsi="GHEA Grapalat" w:cs="GHEA Grapalat"/>
          <w:color w:val="000000"/>
        </w:rPr>
        <w:t xml:space="preserve"> բնապահպանական հարկի և բնօգտագործման վճարների գծով մուտքերը կազմել են </w:t>
      </w:r>
      <w:r w:rsidR="009724CA" w:rsidRPr="00100F49">
        <w:rPr>
          <w:rFonts w:ascii="GHEA Grapalat" w:hAnsi="GHEA Grapalat" w:cs="GHEA Grapalat"/>
          <w:color w:val="000000"/>
          <w:lang w:val="hy-AM"/>
        </w:rPr>
        <w:t>4</w:t>
      </w:r>
      <w:r w:rsidR="00FA5C25" w:rsidRPr="00100F49">
        <w:rPr>
          <w:rFonts w:ascii="GHEA Grapalat" w:hAnsi="GHEA Grapalat" w:cs="GHEA Grapalat"/>
          <w:color w:val="000000"/>
          <w:lang w:val="hy-AM"/>
        </w:rPr>
        <w:t>9.</w:t>
      </w:r>
      <w:r w:rsidR="009724CA" w:rsidRPr="00100F49">
        <w:rPr>
          <w:rFonts w:ascii="GHEA Grapalat" w:hAnsi="GHEA Grapalat" w:cs="GHEA Grapalat"/>
          <w:color w:val="000000"/>
          <w:lang w:val="hy-AM"/>
        </w:rPr>
        <w:t>6</w:t>
      </w:r>
      <w:r w:rsidRPr="00100F49">
        <w:rPr>
          <w:rFonts w:ascii="GHEA Grapalat" w:hAnsi="GHEA Grapalat" w:cs="GHEA Grapalat"/>
          <w:color w:val="000000"/>
          <w:lang w:val="hy-AM"/>
        </w:rPr>
        <w:t xml:space="preserve"> </w:t>
      </w:r>
      <w:r w:rsidRPr="00100F49">
        <w:rPr>
          <w:rFonts w:ascii="GHEA Grapalat" w:hAnsi="GHEA Grapalat" w:cs="GHEA Grapalat"/>
          <w:color w:val="000000"/>
        </w:rPr>
        <w:t xml:space="preserve">մլրդ դրամ՝ ապահովելով պետական բյուջեի հարկային եկամուտների և պետական տուրքերի </w:t>
      </w:r>
      <w:r w:rsidR="009724CA" w:rsidRPr="00100F49">
        <w:rPr>
          <w:rFonts w:ascii="GHEA Grapalat" w:hAnsi="GHEA Grapalat" w:cs="GHEA Grapalat"/>
          <w:color w:val="000000"/>
          <w:lang w:val="hy-AM"/>
        </w:rPr>
        <w:t>4.2</w:t>
      </w:r>
      <w:r w:rsidRPr="00100F49">
        <w:rPr>
          <w:rFonts w:ascii="GHEA Grapalat" w:hAnsi="GHEA Grapalat" w:cs="GHEA Grapalat"/>
          <w:color w:val="000000"/>
        </w:rPr>
        <w:t>%</w:t>
      </w:r>
      <w:r w:rsidRPr="00100F49">
        <w:rPr>
          <w:rFonts w:ascii="GHEA Grapalat" w:hAnsi="GHEA Grapalat" w:cs="GHEA Grapalat"/>
          <w:color w:val="000000"/>
        </w:rPr>
        <w:noBreakHyphen/>
        <w:t xml:space="preserve">ը: Նախորդ տարվա նույն ժամանակահատվածի համեմատ բնապահպանական հարկի և բնօգտագործման վճարների գծով մուտքերի </w:t>
      </w:r>
      <w:r w:rsidRPr="00100F49">
        <w:rPr>
          <w:rFonts w:ascii="GHEA Grapalat" w:hAnsi="GHEA Grapalat" w:cs="GHEA Grapalat"/>
          <w:color w:val="000000"/>
          <w:lang w:val="hy-AM"/>
        </w:rPr>
        <w:t>աճը</w:t>
      </w:r>
      <w:r w:rsidRPr="00100F49">
        <w:rPr>
          <w:rFonts w:ascii="GHEA Grapalat" w:hAnsi="GHEA Grapalat" w:cs="GHEA Grapalat"/>
          <w:color w:val="000000"/>
        </w:rPr>
        <w:t xml:space="preserve"> հիմնականում պայմանավորված է արդյունահանված մետաղական օգտակար հանածոների և դրանց վերամշակման արդյունքում ստացված արտադրանքի իրացման համար վճարվող ռոյալթիի գծով մուտքերի </w:t>
      </w:r>
      <w:r w:rsidR="005A19F6" w:rsidRPr="007C556B">
        <w:rPr>
          <w:rFonts w:ascii="GHEA Grapalat" w:hAnsi="GHEA Grapalat" w:cs="GHEA Grapalat"/>
          <w:color w:val="000000"/>
        </w:rPr>
        <w:t>2</w:t>
      </w:r>
      <w:r w:rsidR="009724CA" w:rsidRPr="007C556B">
        <w:rPr>
          <w:rFonts w:ascii="GHEA Grapalat" w:hAnsi="GHEA Grapalat" w:cs="GHEA Grapalat"/>
          <w:color w:val="000000"/>
        </w:rPr>
        <w:t xml:space="preserve">.8 </w:t>
      </w:r>
      <w:r w:rsidR="005A19F6" w:rsidRPr="007C556B">
        <w:rPr>
          <w:rFonts w:ascii="GHEA Grapalat" w:hAnsi="GHEA Grapalat" w:cs="GHEA Grapalat"/>
          <w:color w:val="000000"/>
        </w:rPr>
        <w:t>անգամ</w:t>
      </w:r>
      <w:r w:rsidRPr="007C556B">
        <w:rPr>
          <w:rFonts w:ascii="GHEA Grapalat" w:hAnsi="GHEA Grapalat" w:cs="GHEA Grapalat"/>
          <w:color w:val="000000"/>
        </w:rPr>
        <w:t xml:space="preserve"> (</w:t>
      </w:r>
      <w:r w:rsidR="009724CA" w:rsidRPr="007C556B">
        <w:rPr>
          <w:rFonts w:ascii="GHEA Grapalat" w:hAnsi="GHEA Grapalat" w:cs="GHEA Grapalat"/>
          <w:color w:val="000000"/>
        </w:rPr>
        <w:t xml:space="preserve">շուրջ 27 </w:t>
      </w:r>
      <w:r w:rsidR="005A19F6" w:rsidRPr="007C556B">
        <w:rPr>
          <w:rFonts w:ascii="GHEA Grapalat" w:hAnsi="GHEA Grapalat" w:cs="GHEA Grapalat"/>
          <w:color w:val="000000"/>
        </w:rPr>
        <w:t>մլրդ</w:t>
      </w:r>
      <w:r w:rsidR="005A19F6" w:rsidRPr="007C556B">
        <w:rPr>
          <w:rFonts w:ascii="Calibri" w:hAnsi="Calibri" w:cs="Calibri"/>
          <w:color w:val="000000"/>
        </w:rPr>
        <w:t> </w:t>
      </w:r>
      <w:r w:rsidRPr="007C556B">
        <w:rPr>
          <w:rFonts w:ascii="GHEA Grapalat" w:hAnsi="GHEA Grapalat" w:cs="GHEA Grapalat"/>
          <w:color w:val="000000"/>
        </w:rPr>
        <w:t xml:space="preserve">դրամ) </w:t>
      </w:r>
      <w:r w:rsidR="005A19F6" w:rsidRPr="007C556B">
        <w:rPr>
          <w:rFonts w:ascii="GHEA Grapalat" w:hAnsi="GHEA Grapalat" w:cs="GHEA Grapalat"/>
          <w:color w:val="000000"/>
        </w:rPr>
        <w:t>աճով</w:t>
      </w:r>
      <w:r w:rsidRPr="007C556B">
        <w:rPr>
          <w:rFonts w:ascii="GHEA Grapalat" w:hAnsi="GHEA Grapalat" w:cs="GHEA Grapalat"/>
          <w:color w:val="000000"/>
        </w:rPr>
        <w:t>:</w:t>
      </w:r>
      <w:r w:rsidRPr="00100F49">
        <w:rPr>
          <w:rFonts w:ascii="GHEA Grapalat" w:hAnsi="GHEA Grapalat" w:cs="GHEA Grapalat"/>
          <w:color w:val="000000"/>
        </w:rPr>
        <w:t xml:space="preserve"> Միևնույն ժամանակ, ՀՀ ներմուծվող շրջակա միջավայրին վնաս պատճառող ապրանքների համար գանձված բնապահպանական հարկի</w:t>
      </w:r>
      <w:r w:rsidR="005A19F6" w:rsidRPr="00100F49">
        <w:rPr>
          <w:rFonts w:ascii="GHEA Grapalat" w:hAnsi="GHEA Grapalat" w:cs="GHEA Grapalat"/>
          <w:color w:val="000000"/>
        </w:rPr>
        <w:t xml:space="preserve"> գծով ստացված</w:t>
      </w:r>
      <w:r w:rsidRPr="00100F49">
        <w:rPr>
          <w:rFonts w:ascii="GHEA Grapalat" w:hAnsi="GHEA Grapalat" w:cs="GHEA Grapalat"/>
          <w:color w:val="000000"/>
        </w:rPr>
        <w:t xml:space="preserve"> </w:t>
      </w:r>
      <w:r w:rsidR="005A19F6" w:rsidRPr="00100F49">
        <w:rPr>
          <w:rFonts w:ascii="GHEA Grapalat" w:hAnsi="GHEA Grapalat" w:cs="GHEA Grapalat"/>
          <w:color w:val="000000"/>
        </w:rPr>
        <w:t xml:space="preserve">մուտքերում </w:t>
      </w:r>
      <w:r w:rsidRPr="00100F49">
        <w:rPr>
          <w:rFonts w:ascii="GHEA Grapalat" w:hAnsi="GHEA Grapalat" w:cs="GHEA Grapalat"/>
          <w:color w:val="000000"/>
        </w:rPr>
        <w:t xml:space="preserve">արձանագրվել է </w:t>
      </w:r>
      <w:r w:rsidR="009724CA" w:rsidRPr="00100F49">
        <w:rPr>
          <w:rFonts w:ascii="GHEA Grapalat" w:hAnsi="GHEA Grapalat" w:cs="GHEA Grapalat"/>
          <w:color w:val="000000"/>
          <w:lang w:val="hy-AM"/>
        </w:rPr>
        <w:t>14.9</w:t>
      </w:r>
      <w:r w:rsidRPr="00100F49">
        <w:rPr>
          <w:rFonts w:ascii="GHEA Grapalat" w:hAnsi="GHEA Grapalat" w:cs="GHEA Grapalat"/>
          <w:color w:val="000000"/>
        </w:rPr>
        <w:t>% (</w:t>
      </w:r>
      <w:r w:rsidR="009724CA" w:rsidRPr="00100F49">
        <w:rPr>
          <w:rFonts w:ascii="GHEA Grapalat" w:hAnsi="GHEA Grapalat" w:cs="GHEA Grapalat"/>
          <w:color w:val="000000"/>
        </w:rPr>
        <w:t>600.6</w:t>
      </w:r>
      <w:r w:rsidR="005A19F6" w:rsidRPr="00100F49">
        <w:rPr>
          <w:rFonts w:ascii="GHEA Grapalat" w:hAnsi="GHEA Grapalat" w:cs="GHEA Grapalat"/>
          <w:color w:val="000000"/>
        </w:rPr>
        <w:t xml:space="preserve"> մլն </w:t>
      </w:r>
      <w:r w:rsidRPr="00100F49">
        <w:rPr>
          <w:rFonts w:ascii="GHEA Grapalat" w:hAnsi="GHEA Grapalat" w:cs="GHEA Grapalat"/>
          <w:color w:val="000000"/>
        </w:rPr>
        <w:t xml:space="preserve">դրամ) </w:t>
      </w:r>
      <w:r w:rsidR="005A19F6" w:rsidRPr="00100F49">
        <w:rPr>
          <w:rFonts w:ascii="GHEA Grapalat" w:hAnsi="GHEA Grapalat" w:cs="GHEA Grapalat"/>
          <w:color w:val="000000"/>
        </w:rPr>
        <w:t>նվազում</w:t>
      </w:r>
      <w:r w:rsidRPr="00100F49">
        <w:rPr>
          <w:rFonts w:ascii="GHEA Grapalat" w:hAnsi="GHEA Grapalat" w:cs="GHEA Grapalat"/>
          <w:color w:val="000000"/>
        </w:rPr>
        <w:t>:</w:t>
      </w:r>
    </w:p>
    <w:p w:rsidR="00901957" w:rsidRPr="00100F49" w:rsidRDefault="00901957" w:rsidP="00901957">
      <w:pPr>
        <w:spacing w:line="360" w:lineRule="auto"/>
        <w:ind w:firstLine="567"/>
        <w:jc w:val="both"/>
        <w:rPr>
          <w:rFonts w:ascii="GHEA Grapalat" w:hAnsi="GHEA Grapalat" w:cs="GHEA Grapalat"/>
          <w:color w:val="000000"/>
          <w:lang w:val="ru-RU"/>
        </w:rPr>
      </w:pPr>
      <w:r w:rsidRPr="00100F49">
        <w:rPr>
          <w:rFonts w:ascii="GHEA Grapalat" w:hAnsi="GHEA Grapalat" w:cs="GHEA Grapalat"/>
          <w:color w:val="000000"/>
        </w:rPr>
        <w:t xml:space="preserve">Հաշվետու ժամանակահատվածում պետական բյուջեի հարկերի և տուրքերի </w:t>
      </w:r>
      <w:r w:rsidR="009E235A" w:rsidRPr="00100F49">
        <w:rPr>
          <w:rFonts w:ascii="GHEA Grapalat" w:hAnsi="GHEA Grapalat" w:cs="GHEA Grapalat"/>
          <w:color w:val="000000"/>
          <w:lang w:val="hy-AM"/>
        </w:rPr>
        <w:t>3.</w:t>
      </w:r>
      <w:r w:rsidR="00FA5C25" w:rsidRPr="00100F49">
        <w:rPr>
          <w:rFonts w:ascii="GHEA Grapalat" w:hAnsi="GHEA Grapalat" w:cs="GHEA Grapalat"/>
          <w:color w:val="000000"/>
        </w:rPr>
        <w:t>3</w:t>
      </w:r>
      <w:r w:rsidRPr="00100F49">
        <w:rPr>
          <w:rFonts w:ascii="GHEA Grapalat" w:hAnsi="GHEA Grapalat" w:cs="GHEA Grapalat"/>
          <w:color w:val="000000"/>
        </w:rPr>
        <w:t xml:space="preserve">%-ը ձևավորվել է այլ հարկերի հաշվին՝ կազմելով </w:t>
      </w:r>
      <w:r w:rsidR="00EC7C03" w:rsidRPr="00100F49">
        <w:rPr>
          <w:rFonts w:ascii="GHEA Grapalat" w:hAnsi="GHEA Grapalat" w:cs="GHEA Grapalat"/>
          <w:color w:val="000000"/>
          <w:lang w:val="hy-AM"/>
        </w:rPr>
        <w:t xml:space="preserve">շուրջ </w:t>
      </w:r>
      <w:r w:rsidR="009724CA" w:rsidRPr="00100F49">
        <w:rPr>
          <w:rFonts w:ascii="GHEA Grapalat" w:hAnsi="GHEA Grapalat" w:cs="GHEA Grapalat"/>
          <w:color w:val="000000"/>
          <w:lang w:val="hy-AM"/>
        </w:rPr>
        <w:t>39.1</w:t>
      </w:r>
      <w:r w:rsidR="004B5D29" w:rsidRPr="00100F49">
        <w:rPr>
          <w:rFonts w:ascii="GHEA Grapalat" w:hAnsi="GHEA Grapalat" w:cs="GHEA Grapalat"/>
          <w:color w:val="000000"/>
        </w:rPr>
        <w:t xml:space="preserve"> </w:t>
      </w:r>
      <w:r w:rsidRPr="00100F49">
        <w:rPr>
          <w:rFonts w:ascii="GHEA Grapalat" w:hAnsi="GHEA Grapalat" w:cs="GHEA Grapalat"/>
          <w:color w:val="000000"/>
        </w:rPr>
        <w:t xml:space="preserve">մլրդ դրամ: Մասնավորապես` </w:t>
      </w:r>
      <w:r w:rsidR="00EC7C03" w:rsidRPr="00100F49">
        <w:rPr>
          <w:rFonts w:ascii="GHEA Grapalat" w:hAnsi="GHEA Grapalat" w:cs="GHEA Grapalat"/>
          <w:color w:val="000000"/>
          <w:lang w:val="hy-AM"/>
        </w:rPr>
        <w:t>22.8</w:t>
      </w:r>
      <w:r w:rsidR="00DC071C">
        <w:rPr>
          <w:rFonts w:ascii="Calibri" w:hAnsi="Calibri" w:cs="Calibri"/>
          <w:color w:val="000000"/>
        </w:rPr>
        <w:t> </w:t>
      </w:r>
      <w:r w:rsidRPr="00100F49">
        <w:rPr>
          <w:rFonts w:ascii="GHEA Grapalat" w:hAnsi="GHEA Grapalat" w:cs="GHEA Grapalat"/>
          <w:color w:val="000000"/>
        </w:rPr>
        <w:t xml:space="preserve">մլրդ դրամ են կազմել «Հայաստանի Հանրապետության պաշտպանության ժամանակ զինծառայողների կյանքին կամ առողջությանը պատճառված վնասների հատուցման մասին» ՀՀ օրենքով սահմանված դրոշմանիշային վճարները, </w:t>
      </w:r>
      <w:r w:rsidR="00EC7C03" w:rsidRPr="00100F49">
        <w:rPr>
          <w:rFonts w:ascii="GHEA Grapalat" w:hAnsi="GHEA Grapalat" w:cs="GHEA Grapalat"/>
          <w:color w:val="000000"/>
          <w:lang w:val="hy-AM"/>
        </w:rPr>
        <w:t>8.9</w:t>
      </w:r>
      <w:r w:rsidR="008F79A2" w:rsidRPr="00100F49">
        <w:rPr>
          <w:rFonts w:ascii="GHEA Grapalat" w:hAnsi="GHEA Grapalat" w:cs="GHEA Grapalat"/>
          <w:color w:val="000000"/>
        </w:rPr>
        <w:t xml:space="preserve"> մլրդ </w:t>
      </w:r>
      <w:r w:rsidRPr="00100F49">
        <w:rPr>
          <w:rFonts w:ascii="GHEA Grapalat" w:hAnsi="GHEA Grapalat" w:cs="GHEA Grapalat"/>
          <w:color w:val="000000"/>
        </w:rPr>
        <w:t xml:space="preserve">դրամ՝ </w:t>
      </w:r>
      <w:r w:rsidR="00F10F79" w:rsidRPr="00100F49">
        <w:rPr>
          <w:rFonts w:ascii="GHEA Grapalat" w:hAnsi="GHEA Grapalat" w:cs="GHEA Grapalat"/>
          <w:color w:val="000000"/>
        </w:rPr>
        <w:t>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w:t>
      </w:r>
      <w:r w:rsidR="00E12823" w:rsidRPr="00100F49">
        <w:rPr>
          <w:rFonts w:ascii="GHEA Grapalat" w:hAnsi="GHEA Grapalat" w:cs="GHEA Grapalat"/>
          <w:color w:val="000000"/>
        </w:rPr>
        <w:t xml:space="preserve">, </w:t>
      </w:r>
      <w:r w:rsidR="00241251" w:rsidRPr="00100F49">
        <w:rPr>
          <w:rFonts w:ascii="GHEA Grapalat" w:hAnsi="GHEA Grapalat" w:cs="GHEA Grapalat"/>
          <w:color w:val="000000"/>
        </w:rPr>
        <w:t>3.</w:t>
      </w:r>
      <w:r w:rsidR="00EC7C03" w:rsidRPr="00100F49">
        <w:rPr>
          <w:rFonts w:ascii="GHEA Grapalat" w:hAnsi="GHEA Grapalat" w:cs="GHEA Grapalat"/>
          <w:color w:val="000000"/>
          <w:lang w:val="hy-AM"/>
        </w:rPr>
        <w:t>3</w:t>
      </w:r>
      <w:r w:rsidR="008F653A" w:rsidRPr="00100F49">
        <w:rPr>
          <w:rFonts w:ascii="GHEA Grapalat" w:hAnsi="GHEA Grapalat" w:cs="GHEA Grapalat"/>
          <w:color w:val="000000"/>
          <w:lang w:val="hy-AM"/>
        </w:rPr>
        <w:t xml:space="preserve"> </w:t>
      </w:r>
      <w:r w:rsidR="00E12823" w:rsidRPr="00100F49">
        <w:rPr>
          <w:rFonts w:ascii="GHEA Grapalat" w:hAnsi="GHEA Grapalat" w:cs="GHEA Grapalat"/>
          <w:color w:val="000000"/>
        </w:rPr>
        <w:t>մլրդ դրամ՝ ռադիոհաճախականության օգտագործման պարտադիր վճարները</w:t>
      </w:r>
      <w:r w:rsidR="008F79A2" w:rsidRPr="00100F49">
        <w:rPr>
          <w:rFonts w:ascii="GHEA Grapalat" w:hAnsi="GHEA Grapalat" w:cs="GHEA Grapalat"/>
          <w:color w:val="000000"/>
        </w:rPr>
        <w:t xml:space="preserve"> և </w:t>
      </w:r>
      <w:r w:rsidR="00241251" w:rsidRPr="00100F49">
        <w:rPr>
          <w:rFonts w:ascii="GHEA Grapalat" w:hAnsi="GHEA Grapalat" w:cs="GHEA Grapalat"/>
          <w:color w:val="000000"/>
        </w:rPr>
        <w:t>2</w:t>
      </w:r>
      <w:r w:rsidR="00EC7C03" w:rsidRPr="00100F49">
        <w:rPr>
          <w:rFonts w:ascii="GHEA Grapalat" w:hAnsi="GHEA Grapalat" w:cs="GHEA Grapalat"/>
          <w:color w:val="000000"/>
          <w:lang w:val="hy-AM"/>
        </w:rPr>
        <w:t>.5</w:t>
      </w:r>
      <w:r w:rsidR="00DC1EE6" w:rsidRPr="00100F49">
        <w:rPr>
          <w:rFonts w:ascii="GHEA Grapalat" w:hAnsi="GHEA Grapalat" w:cs="GHEA Grapalat"/>
          <w:color w:val="000000"/>
        </w:rPr>
        <w:t xml:space="preserve"> մլրդ </w:t>
      </w:r>
      <w:r w:rsidR="0057441A" w:rsidRPr="00100F49">
        <w:rPr>
          <w:rFonts w:ascii="GHEA Grapalat" w:hAnsi="GHEA Grapalat" w:cs="GHEA Grapalat"/>
          <w:color w:val="000000"/>
        </w:rPr>
        <w:t>դրամ՝ ճանապարհային հարկը</w:t>
      </w:r>
      <w:r w:rsidRPr="00100F49">
        <w:rPr>
          <w:rFonts w:ascii="GHEA Grapalat" w:hAnsi="GHEA Grapalat" w:cs="GHEA Grapalat"/>
          <w:color w:val="000000"/>
        </w:rPr>
        <w:t xml:space="preserve">: Նախորդ տարվա </w:t>
      </w:r>
      <w:r w:rsidR="00723FD5" w:rsidRPr="00100F49">
        <w:rPr>
          <w:rFonts w:ascii="GHEA Grapalat" w:hAnsi="GHEA Grapalat" w:cs="GHEA Grapalat"/>
          <w:color w:val="000000"/>
          <w:lang w:val="hy-AM"/>
        </w:rPr>
        <w:t>առաջին կիսամյակ</w:t>
      </w:r>
      <w:r w:rsidR="001E7FE0" w:rsidRPr="00100F49">
        <w:rPr>
          <w:rFonts w:ascii="GHEA Grapalat" w:hAnsi="GHEA Grapalat" w:cs="GHEA Grapalat"/>
          <w:color w:val="000000"/>
          <w:lang w:val="hy-AM"/>
        </w:rPr>
        <w:t xml:space="preserve">ի </w:t>
      </w:r>
      <w:r w:rsidRPr="00100F49">
        <w:rPr>
          <w:rFonts w:ascii="GHEA Grapalat" w:hAnsi="GHEA Grapalat" w:cs="GHEA Grapalat"/>
          <w:color w:val="000000"/>
        </w:rPr>
        <w:t xml:space="preserve">համեմատ այլ հարկերի փաստացի ցուցանիշն աճել է </w:t>
      </w:r>
      <w:r w:rsidR="007E373E">
        <w:rPr>
          <w:rFonts w:ascii="GHEA Grapalat" w:hAnsi="GHEA Grapalat" w:cs="GHEA Grapalat"/>
          <w:color w:val="000000"/>
          <w:lang w:val="hy-AM"/>
        </w:rPr>
        <w:t>8.6</w:t>
      </w:r>
      <w:r w:rsidRPr="00100F49">
        <w:rPr>
          <w:rFonts w:ascii="GHEA Grapalat" w:hAnsi="GHEA Grapalat" w:cs="GHEA Grapalat"/>
          <w:color w:val="000000"/>
        </w:rPr>
        <w:t>%-ով կամ</w:t>
      </w:r>
      <w:r w:rsidR="00DC03D6" w:rsidRPr="00100F49">
        <w:rPr>
          <w:rFonts w:ascii="GHEA Grapalat" w:hAnsi="GHEA Grapalat" w:cs="GHEA Grapalat"/>
          <w:color w:val="000000"/>
        </w:rPr>
        <w:t xml:space="preserve"> </w:t>
      </w:r>
      <w:r w:rsidR="00701080" w:rsidRPr="00100F49">
        <w:rPr>
          <w:rFonts w:ascii="GHEA Grapalat" w:hAnsi="GHEA Grapalat" w:cs="GHEA Grapalat"/>
          <w:color w:val="000000"/>
        </w:rPr>
        <w:t>3.</w:t>
      </w:r>
      <w:r w:rsidR="00EC7C03" w:rsidRPr="00100F49">
        <w:rPr>
          <w:rFonts w:ascii="GHEA Grapalat" w:hAnsi="GHEA Grapalat" w:cs="GHEA Grapalat"/>
          <w:color w:val="000000"/>
          <w:lang w:val="hy-AM"/>
        </w:rPr>
        <w:t>1</w:t>
      </w:r>
      <w:r w:rsidR="0057441A" w:rsidRPr="00100F49">
        <w:rPr>
          <w:rFonts w:ascii="GHEA Grapalat" w:hAnsi="GHEA Grapalat" w:cs="GHEA Grapalat"/>
          <w:color w:val="000000"/>
        </w:rPr>
        <w:t xml:space="preserve"> մլ</w:t>
      </w:r>
      <w:r w:rsidR="008F653A" w:rsidRPr="00100F49">
        <w:rPr>
          <w:rFonts w:ascii="GHEA Grapalat" w:hAnsi="GHEA Grapalat" w:cs="GHEA Grapalat"/>
          <w:color w:val="000000"/>
          <w:lang w:val="hy-AM"/>
        </w:rPr>
        <w:t>րդ</w:t>
      </w:r>
      <w:r w:rsidR="0057441A" w:rsidRPr="00100F49">
        <w:rPr>
          <w:rFonts w:ascii="GHEA Grapalat" w:hAnsi="GHEA Grapalat" w:cs="GHEA Grapalat"/>
          <w:color w:val="000000"/>
        </w:rPr>
        <w:t xml:space="preserve"> </w:t>
      </w:r>
      <w:r w:rsidR="003C1675" w:rsidRPr="00100F49">
        <w:rPr>
          <w:rFonts w:ascii="GHEA Grapalat" w:hAnsi="GHEA Grapalat" w:cs="GHEA Grapalat"/>
          <w:color w:val="000000"/>
        </w:rPr>
        <w:t xml:space="preserve">դրամով, </w:t>
      </w:r>
      <w:r w:rsidR="00145E68" w:rsidRPr="00100F49">
        <w:rPr>
          <w:rFonts w:ascii="GHEA Grapalat" w:hAnsi="GHEA Grapalat" w:cs="GHEA Grapalat"/>
          <w:color w:val="000000"/>
        </w:rPr>
        <w:t>որ</w:t>
      </w:r>
      <w:r w:rsidR="00ED77E0" w:rsidRPr="00100F49">
        <w:rPr>
          <w:rFonts w:ascii="GHEA Grapalat" w:hAnsi="GHEA Grapalat" w:cs="GHEA Grapalat"/>
          <w:color w:val="000000"/>
        </w:rPr>
        <w:t>ը</w:t>
      </w:r>
      <w:r w:rsidRPr="00100F49">
        <w:rPr>
          <w:rFonts w:ascii="GHEA Grapalat" w:hAnsi="GHEA Grapalat" w:cs="GHEA Grapalat"/>
          <w:color w:val="000000"/>
        </w:rPr>
        <w:t xml:space="preserve"> հիմնականում</w:t>
      </w:r>
      <w:r w:rsidR="00ED77E0" w:rsidRPr="00100F49">
        <w:rPr>
          <w:rFonts w:ascii="GHEA Grapalat" w:hAnsi="GHEA Grapalat" w:cs="GHEA Grapalat"/>
          <w:color w:val="000000"/>
        </w:rPr>
        <w:t xml:space="preserve"> </w:t>
      </w:r>
      <w:r w:rsidR="003C1675" w:rsidRPr="00100F49">
        <w:rPr>
          <w:rFonts w:ascii="GHEA Grapalat" w:hAnsi="GHEA Grapalat" w:cs="GHEA Grapalat"/>
          <w:color w:val="000000"/>
        </w:rPr>
        <w:t>ձևավորվել</w:t>
      </w:r>
      <w:r w:rsidR="00ED77E0" w:rsidRPr="00100F49">
        <w:rPr>
          <w:rFonts w:ascii="GHEA Grapalat" w:hAnsi="GHEA Grapalat" w:cs="GHEA Grapalat"/>
          <w:color w:val="000000"/>
        </w:rPr>
        <w:t xml:space="preserve"> է</w:t>
      </w:r>
      <w:r w:rsidRPr="00100F49">
        <w:rPr>
          <w:rFonts w:ascii="GHEA Grapalat" w:hAnsi="GHEA Grapalat" w:cs="GHEA Grapalat"/>
          <w:color w:val="000000"/>
        </w:rPr>
        <w:t xml:space="preserve"> </w:t>
      </w:r>
      <w:r w:rsidR="0057441A" w:rsidRPr="00100F49">
        <w:rPr>
          <w:rFonts w:ascii="GHEA Grapalat" w:hAnsi="GHEA Grapalat" w:cs="GHEA Grapalat"/>
          <w:color w:val="000000"/>
          <w:lang w:val="ru-RU"/>
        </w:rPr>
        <w:t>միասնական</w:t>
      </w:r>
      <w:r w:rsidR="0057441A" w:rsidRPr="00100F49">
        <w:rPr>
          <w:rFonts w:ascii="GHEA Grapalat" w:hAnsi="GHEA Grapalat" w:cs="GHEA Grapalat"/>
          <w:color w:val="000000"/>
        </w:rPr>
        <w:t xml:space="preserve"> </w:t>
      </w:r>
      <w:r w:rsidR="0057441A" w:rsidRPr="00100F49">
        <w:rPr>
          <w:rFonts w:ascii="GHEA Grapalat" w:hAnsi="GHEA Grapalat" w:cs="GHEA Grapalat"/>
          <w:color w:val="000000"/>
          <w:lang w:val="ru-RU"/>
        </w:rPr>
        <w:t>մաքսային</w:t>
      </w:r>
      <w:r w:rsidR="0057441A" w:rsidRPr="00100F49">
        <w:rPr>
          <w:rFonts w:ascii="GHEA Grapalat" w:hAnsi="GHEA Grapalat" w:cs="GHEA Grapalat"/>
          <w:color w:val="000000"/>
        </w:rPr>
        <w:t xml:space="preserve"> </w:t>
      </w:r>
      <w:r w:rsidR="00BD3801" w:rsidRPr="00100F49">
        <w:rPr>
          <w:rFonts w:ascii="GHEA Grapalat" w:hAnsi="GHEA Grapalat" w:cs="GHEA Grapalat"/>
          <w:color w:val="000000"/>
          <w:lang w:val="ru-RU"/>
        </w:rPr>
        <w:t>վճար</w:t>
      </w:r>
      <w:r w:rsidR="0057441A" w:rsidRPr="00100F49">
        <w:rPr>
          <w:rFonts w:ascii="GHEA Grapalat" w:hAnsi="GHEA Grapalat" w:cs="GHEA Grapalat"/>
          <w:color w:val="000000"/>
          <w:lang w:val="ru-RU"/>
        </w:rPr>
        <w:t>ի</w:t>
      </w:r>
      <w:r w:rsidR="008F79A2" w:rsidRPr="00100F49">
        <w:rPr>
          <w:rFonts w:ascii="GHEA Grapalat" w:hAnsi="GHEA Grapalat" w:cs="GHEA Grapalat"/>
          <w:color w:val="000000"/>
          <w:lang w:val="hy-AM"/>
        </w:rPr>
        <w:t xml:space="preserve"> և </w:t>
      </w:r>
      <w:r w:rsidR="00BD3801" w:rsidRPr="00100F49">
        <w:rPr>
          <w:rFonts w:ascii="GHEA Grapalat" w:hAnsi="GHEA Grapalat" w:cs="GHEA Grapalat"/>
          <w:color w:val="000000"/>
          <w:lang w:val="ru-RU"/>
        </w:rPr>
        <w:t>դրոշմանիշային</w:t>
      </w:r>
      <w:r w:rsidR="00BD3801" w:rsidRPr="00100F49">
        <w:rPr>
          <w:rFonts w:ascii="GHEA Grapalat" w:hAnsi="GHEA Grapalat" w:cs="GHEA Grapalat"/>
          <w:color w:val="000000"/>
        </w:rPr>
        <w:t xml:space="preserve"> </w:t>
      </w:r>
      <w:r w:rsidR="00BD3801" w:rsidRPr="00100F49">
        <w:rPr>
          <w:rFonts w:ascii="GHEA Grapalat" w:hAnsi="GHEA Grapalat" w:cs="GHEA Grapalat"/>
          <w:color w:val="000000"/>
          <w:lang w:val="ru-RU"/>
        </w:rPr>
        <w:t>վճար</w:t>
      </w:r>
      <w:r w:rsidR="008F79A2" w:rsidRPr="00100F49">
        <w:rPr>
          <w:rFonts w:ascii="GHEA Grapalat" w:hAnsi="GHEA Grapalat" w:cs="GHEA Grapalat"/>
          <w:color w:val="000000"/>
          <w:lang w:val="ru-RU"/>
        </w:rPr>
        <w:t>ի</w:t>
      </w:r>
      <w:r w:rsidR="008F79A2" w:rsidRPr="00100F49">
        <w:rPr>
          <w:rFonts w:ascii="GHEA Grapalat" w:hAnsi="GHEA Grapalat" w:cs="GHEA Grapalat"/>
          <w:color w:val="000000"/>
        </w:rPr>
        <w:t xml:space="preserve"> </w:t>
      </w:r>
      <w:r w:rsidR="006E5912" w:rsidRPr="00100F49">
        <w:rPr>
          <w:rFonts w:ascii="GHEA Grapalat" w:hAnsi="GHEA Grapalat" w:cs="GHEA Grapalat"/>
          <w:color w:val="000000"/>
          <w:lang w:val="ru-RU"/>
        </w:rPr>
        <w:t>աճ</w:t>
      </w:r>
      <w:r w:rsidR="003C1675" w:rsidRPr="00100F49">
        <w:rPr>
          <w:rFonts w:ascii="GHEA Grapalat" w:hAnsi="GHEA Grapalat" w:cs="GHEA Grapalat"/>
          <w:color w:val="000000"/>
          <w:lang w:val="ru-RU"/>
        </w:rPr>
        <w:t>ի</w:t>
      </w:r>
      <w:r w:rsidR="003C1675"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և</w:t>
      </w:r>
      <w:r w:rsidR="003C1675" w:rsidRPr="00100F49">
        <w:rPr>
          <w:rFonts w:ascii="GHEA Grapalat" w:hAnsi="GHEA Grapalat" w:cs="GHEA Grapalat"/>
          <w:color w:val="000000"/>
        </w:rPr>
        <w:t xml:space="preserve"> </w:t>
      </w:r>
      <w:r w:rsidR="00E12823" w:rsidRPr="00100F49">
        <w:rPr>
          <w:rFonts w:ascii="GHEA Grapalat" w:hAnsi="GHEA Grapalat" w:cs="GHEA Grapalat"/>
          <w:color w:val="000000"/>
          <w:lang w:val="ru-RU"/>
        </w:rPr>
        <w:t>ռադիոհաճախականության</w:t>
      </w:r>
      <w:r w:rsidR="00E12823" w:rsidRPr="00100F49">
        <w:rPr>
          <w:rFonts w:ascii="GHEA Grapalat" w:hAnsi="GHEA Grapalat" w:cs="GHEA Grapalat"/>
          <w:color w:val="000000"/>
        </w:rPr>
        <w:t xml:space="preserve"> </w:t>
      </w:r>
      <w:r w:rsidR="00E12823" w:rsidRPr="00100F49">
        <w:rPr>
          <w:rFonts w:ascii="GHEA Grapalat" w:hAnsi="GHEA Grapalat" w:cs="GHEA Grapalat"/>
          <w:color w:val="000000"/>
          <w:lang w:val="ru-RU"/>
        </w:rPr>
        <w:t>օգտագործման</w:t>
      </w:r>
      <w:r w:rsidR="00E12823" w:rsidRPr="00100F49">
        <w:rPr>
          <w:rFonts w:ascii="GHEA Grapalat" w:hAnsi="GHEA Grapalat" w:cs="GHEA Grapalat"/>
          <w:color w:val="000000"/>
        </w:rPr>
        <w:t xml:space="preserve"> </w:t>
      </w:r>
      <w:r w:rsidR="00E12823" w:rsidRPr="00100F49">
        <w:rPr>
          <w:rFonts w:ascii="GHEA Grapalat" w:hAnsi="GHEA Grapalat" w:cs="GHEA Grapalat"/>
          <w:color w:val="000000"/>
          <w:lang w:val="ru-RU"/>
        </w:rPr>
        <w:t>պարտադիր</w:t>
      </w:r>
      <w:r w:rsidR="00E12823" w:rsidRPr="00100F49">
        <w:rPr>
          <w:rFonts w:ascii="GHEA Grapalat" w:hAnsi="GHEA Grapalat" w:cs="GHEA Grapalat"/>
          <w:color w:val="000000"/>
        </w:rPr>
        <w:t xml:space="preserve"> </w:t>
      </w:r>
      <w:r w:rsidR="00E12823" w:rsidRPr="00100F49">
        <w:rPr>
          <w:rFonts w:ascii="GHEA Grapalat" w:hAnsi="GHEA Grapalat" w:cs="GHEA Grapalat"/>
          <w:color w:val="000000"/>
          <w:lang w:val="ru-RU"/>
        </w:rPr>
        <w:t>վճարների</w:t>
      </w:r>
      <w:r w:rsidR="00E12823" w:rsidRPr="00100F49">
        <w:rPr>
          <w:rFonts w:ascii="GHEA Grapalat" w:hAnsi="GHEA Grapalat" w:cs="GHEA Grapalat"/>
          <w:color w:val="000000"/>
        </w:rPr>
        <w:t xml:space="preserve"> </w:t>
      </w:r>
      <w:r w:rsidR="00E12823" w:rsidRPr="00100F49">
        <w:rPr>
          <w:rFonts w:ascii="GHEA Grapalat" w:hAnsi="GHEA Grapalat" w:cs="GHEA Grapalat"/>
          <w:color w:val="000000"/>
          <w:lang w:val="ru-RU"/>
        </w:rPr>
        <w:t>ու</w:t>
      </w:r>
      <w:r w:rsidR="00E12823"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հարկային</w:t>
      </w:r>
      <w:r w:rsidR="003C1675"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օրենսդրության</w:t>
      </w:r>
      <w:r w:rsidR="003C1675"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խախտման</w:t>
      </w:r>
      <w:r w:rsidR="003C1675"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համար</w:t>
      </w:r>
      <w:r w:rsidR="003C1675" w:rsidRPr="00100F49">
        <w:rPr>
          <w:rFonts w:ascii="GHEA Grapalat" w:hAnsi="GHEA Grapalat" w:cs="GHEA Grapalat"/>
          <w:color w:val="000000"/>
        </w:rPr>
        <w:t xml:space="preserve"> </w:t>
      </w:r>
      <w:r w:rsidR="003C1675" w:rsidRPr="00100F49">
        <w:rPr>
          <w:rFonts w:ascii="GHEA Grapalat" w:hAnsi="GHEA Grapalat" w:cs="GHEA Grapalat"/>
          <w:color w:val="000000"/>
          <w:lang w:val="ru-RU"/>
        </w:rPr>
        <w:t>սահմանված տուգանքների նվազման արդյունքում</w:t>
      </w:r>
      <w:r w:rsidR="0057441A" w:rsidRPr="00100F49">
        <w:rPr>
          <w:rFonts w:ascii="GHEA Grapalat" w:hAnsi="GHEA Grapalat" w:cs="GHEA Grapalat"/>
          <w:color w:val="000000"/>
          <w:lang w:val="ru-RU"/>
        </w:rPr>
        <w:t>:</w:t>
      </w:r>
    </w:p>
    <w:p w:rsidR="007472BD" w:rsidRPr="00100F49" w:rsidRDefault="009968EF" w:rsidP="0000128F">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ru-RU"/>
        </w:rPr>
        <w:t>202</w:t>
      </w:r>
      <w:r w:rsidR="007441B1" w:rsidRPr="00100F49">
        <w:rPr>
          <w:rFonts w:ascii="GHEA Grapalat" w:hAnsi="GHEA Grapalat" w:cs="GHEA Grapalat"/>
          <w:color w:val="000000"/>
          <w:lang w:val="ru-RU"/>
        </w:rPr>
        <w:t>4</w:t>
      </w:r>
      <w:r w:rsidRPr="00100F49">
        <w:rPr>
          <w:rFonts w:ascii="GHEA Grapalat" w:hAnsi="GHEA Grapalat" w:cs="GHEA Grapalat"/>
          <w:color w:val="000000"/>
          <w:lang w:val="ru-RU"/>
        </w:rPr>
        <w:t xml:space="preserve"> թվականի</w:t>
      </w:r>
      <w:r w:rsidRPr="00100F49">
        <w:rPr>
          <w:rFonts w:ascii="GHEA Grapalat" w:hAnsi="GHEA Grapalat" w:cs="GHEA Grapalat"/>
          <w:color w:val="000000"/>
          <w:lang w:val="hy-AM"/>
        </w:rPr>
        <w:t xml:space="preserve"> </w:t>
      </w:r>
      <w:r w:rsidR="00723FD5" w:rsidRPr="00100F49">
        <w:rPr>
          <w:rFonts w:ascii="GHEA Grapalat" w:hAnsi="GHEA Grapalat" w:cs="GHEA Grapalat"/>
          <w:color w:val="000000"/>
          <w:lang w:val="hy-AM"/>
        </w:rPr>
        <w:t>առաջին կիսամյակում</w:t>
      </w:r>
      <w:r w:rsidR="00E937DA" w:rsidRPr="00100F49">
        <w:rPr>
          <w:rFonts w:ascii="GHEA Grapalat" w:hAnsi="GHEA Grapalat" w:cs="GHEA Grapalat"/>
          <w:color w:val="000000"/>
          <w:lang w:val="hy-AM"/>
        </w:rPr>
        <w:t xml:space="preserve"> </w:t>
      </w:r>
      <w:r w:rsidR="006000F6" w:rsidRPr="00100F49">
        <w:rPr>
          <w:rFonts w:ascii="GHEA Grapalat" w:hAnsi="GHEA Grapalat" w:cs="GHEA Grapalat"/>
          <w:color w:val="000000"/>
          <w:lang w:val="hy-AM"/>
        </w:rPr>
        <w:t xml:space="preserve">պետական բյուջե են մուտքագրվել </w:t>
      </w:r>
      <w:r w:rsidR="00915622" w:rsidRPr="00100F49">
        <w:rPr>
          <w:rFonts w:ascii="GHEA Grapalat" w:hAnsi="GHEA Grapalat" w:cs="GHEA Grapalat"/>
          <w:color w:val="000000"/>
          <w:lang w:val="hy-AM"/>
        </w:rPr>
        <w:t xml:space="preserve">շուրջ </w:t>
      </w:r>
      <w:r w:rsidR="00915622" w:rsidRPr="00100F49">
        <w:rPr>
          <w:rFonts w:ascii="GHEA Grapalat" w:hAnsi="GHEA Grapalat" w:cs="GHEA Grapalat"/>
          <w:color w:val="000000"/>
          <w:lang w:val="ru-RU"/>
        </w:rPr>
        <w:t>33</w:t>
      </w:r>
      <w:r w:rsidR="006000F6" w:rsidRPr="00100F49">
        <w:rPr>
          <w:rFonts w:ascii="GHEA Grapalat" w:hAnsi="GHEA Grapalat" w:cs="GHEA Grapalat"/>
          <w:color w:val="000000"/>
          <w:lang w:val="hy-AM"/>
        </w:rPr>
        <w:t>.1</w:t>
      </w:r>
      <w:r w:rsidR="00145E68" w:rsidRPr="00100F49">
        <w:rPr>
          <w:rFonts w:ascii="Calibri" w:hAnsi="Calibri" w:cs="Calibri"/>
          <w:color w:val="000000"/>
          <w:lang w:val="hy-AM"/>
        </w:rPr>
        <w:t xml:space="preserve"> </w:t>
      </w:r>
      <w:r w:rsidRPr="00100F49">
        <w:rPr>
          <w:rFonts w:ascii="GHEA Grapalat" w:hAnsi="GHEA Grapalat" w:cs="GHEA Grapalat"/>
          <w:color w:val="000000"/>
          <w:lang w:val="hy-AM"/>
        </w:rPr>
        <w:t xml:space="preserve">մլրդ դրամ </w:t>
      </w:r>
      <w:r w:rsidRPr="00100F49">
        <w:rPr>
          <w:rFonts w:ascii="GHEA Grapalat" w:hAnsi="GHEA Grapalat" w:cs="GHEA Grapalat"/>
          <w:i/>
          <w:color w:val="000000"/>
          <w:lang w:val="hy-AM"/>
        </w:rPr>
        <w:t>պետական տուրքեր</w:t>
      </w:r>
      <w:r w:rsidR="00CC4895" w:rsidRPr="00100F49">
        <w:rPr>
          <w:rFonts w:ascii="GHEA Grapalat" w:hAnsi="GHEA Grapalat" w:cs="GHEA Grapalat"/>
          <w:color w:val="000000"/>
          <w:lang w:val="hy-AM"/>
        </w:rPr>
        <w:t>` 10%</w:t>
      </w:r>
      <w:r w:rsidR="00CC4895" w:rsidRPr="00100F49">
        <w:rPr>
          <w:rFonts w:ascii="GHEA Grapalat" w:hAnsi="GHEA Grapalat" w:cs="GHEA Grapalat"/>
          <w:color w:val="000000"/>
          <w:lang w:val="hy-AM"/>
        </w:rPr>
        <w:noBreakHyphen/>
        <w:t xml:space="preserve">ով գերազանցելով կիսամյակային ծրագրային ցուցանիշը: </w:t>
      </w:r>
      <w:r w:rsidRPr="00100F49">
        <w:rPr>
          <w:rFonts w:ascii="GHEA Grapalat" w:hAnsi="GHEA Grapalat" w:cs="GHEA Grapalat"/>
          <w:color w:val="000000"/>
          <w:lang w:val="hy-AM"/>
        </w:rPr>
        <w:t>Պետական տուրքերում 4</w:t>
      </w:r>
      <w:r w:rsidR="006000F6" w:rsidRPr="00100F49">
        <w:rPr>
          <w:rFonts w:ascii="GHEA Grapalat" w:hAnsi="GHEA Grapalat" w:cs="GHEA Grapalat"/>
          <w:color w:val="000000"/>
          <w:lang w:val="hy-AM"/>
        </w:rPr>
        <w:t>7</w:t>
      </w:r>
      <w:r w:rsidR="006B3F3C" w:rsidRPr="00100F49">
        <w:rPr>
          <w:rFonts w:ascii="GHEA Grapalat" w:hAnsi="GHEA Grapalat" w:cs="GHEA Grapalat"/>
          <w:color w:val="000000"/>
          <w:lang w:val="hy-AM"/>
        </w:rPr>
        <w:t xml:space="preserve">% տեսակարար կշիռ ունեն </w:t>
      </w:r>
      <w:r w:rsidR="003E1C6F" w:rsidRPr="00100F49">
        <w:rPr>
          <w:rFonts w:ascii="GHEA Grapalat" w:hAnsi="GHEA Grapalat" w:cs="GHEA Grapalat"/>
          <w:color w:val="000000"/>
          <w:lang w:val="hy-AM"/>
        </w:rPr>
        <w:t>լիցենզավորման ենթակա կամ թույլտվություններով</w:t>
      </w:r>
      <w:r w:rsidR="003E1C6F" w:rsidRPr="00100F49">
        <w:rPr>
          <w:rFonts w:ascii="Calibri" w:hAnsi="Calibri" w:cs="Calibri"/>
          <w:color w:val="000000"/>
          <w:lang w:val="hy-AM"/>
        </w:rPr>
        <w:t> </w:t>
      </w:r>
      <w:r w:rsidR="003E1C6F" w:rsidRPr="00100F49">
        <w:rPr>
          <w:rFonts w:ascii="GHEA Grapalat" w:hAnsi="GHEA Grapalat" w:cs="GHEA Grapalat"/>
          <w:color w:val="000000"/>
          <w:lang w:val="hy-AM"/>
        </w:rPr>
        <w:t>գործունեություն</w:t>
      </w:r>
      <w:r w:rsidR="00915622" w:rsidRPr="00100F49">
        <w:rPr>
          <w:rFonts w:ascii="GHEA Grapalat" w:hAnsi="GHEA Grapalat" w:cs="GHEA Grapalat"/>
          <w:color w:val="000000"/>
          <w:lang w:val="hy-AM"/>
        </w:rPr>
        <w:t xml:space="preserve"> </w:t>
      </w:r>
      <w:r w:rsidR="003E1C6F" w:rsidRPr="00100F49">
        <w:rPr>
          <w:rFonts w:ascii="GHEA Grapalat" w:hAnsi="GHEA Grapalat" w:cs="GHEA Grapalat"/>
          <w:color w:val="000000"/>
          <w:lang w:val="hy-AM"/>
        </w:rPr>
        <w:t>իրականացնելու նպատակով լիցենզիաներ, արտոնագրեր (թույլտվություններ</w:t>
      </w:r>
      <w:r w:rsidR="007D41E9" w:rsidRPr="00100F49">
        <w:rPr>
          <w:rFonts w:ascii="GHEA Grapalat" w:hAnsi="GHEA Grapalat" w:cs="GHEA Grapalat"/>
          <w:color w:val="000000"/>
          <w:lang w:val="hy-AM"/>
        </w:rPr>
        <w:t>) տալու</w:t>
      </w:r>
      <w:r w:rsidR="006000F6" w:rsidRPr="00100F49">
        <w:rPr>
          <w:rFonts w:ascii="GHEA Grapalat" w:hAnsi="GHEA Grapalat" w:cs="GHEA Grapalat"/>
          <w:color w:val="000000"/>
          <w:lang w:val="hy-AM"/>
        </w:rPr>
        <w:t xml:space="preserve"> համար գանձվող տուրքերը, </w:t>
      </w:r>
      <w:r w:rsidR="00CC4895" w:rsidRPr="00100F49">
        <w:rPr>
          <w:rFonts w:ascii="GHEA Grapalat" w:hAnsi="GHEA Grapalat" w:cs="GHEA Grapalat"/>
          <w:color w:val="000000"/>
          <w:lang w:val="hy-AM"/>
        </w:rPr>
        <w:t>ո</w:t>
      </w:r>
      <w:r w:rsidR="00D62933">
        <w:rPr>
          <w:rFonts w:ascii="GHEA Grapalat" w:hAnsi="GHEA Grapalat" w:cs="GHEA Grapalat"/>
          <w:color w:val="000000"/>
          <w:lang w:val="hy-AM"/>
        </w:rPr>
        <w:t>րոնք կազմել են 15.6</w:t>
      </w:r>
      <w:r w:rsidR="00D62933">
        <w:rPr>
          <w:rFonts w:ascii="Calibri" w:hAnsi="Calibri" w:cs="Calibri"/>
          <w:color w:val="000000"/>
        </w:rPr>
        <w:t> </w:t>
      </w:r>
      <w:r w:rsidR="00CC4895" w:rsidRPr="00100F49">
        <w:rPr>
          <w:rFonts w:ascii="GHEA Grapalat" w:hAnsi="GHEA Grapalat" w:cs="GHEA Grapalat"/>
          <w:color w:val="000000"/>
          <w:lang w:val="hy-AM"/>
        </w:rPr>
        <w:t>մլրդ դրամ՝ 17.3%</w:t>
      </w:r>
      <w:r w:rsidR="00CC4895" w:rsidRPr="00100F49">
        <w:rPr>
          <w:rFonts w:ascii="GHEA Grapalat" w:hAnsi="GHEA Grapalat" w:cs="GHEA Grapalat"/>
          <w:color w:val="000000"/>
          <w:lang w:val="hy-AM"/>
        </w:rPr>
        <w:noBreakHyphen/>
        <w:t xml:space="preserve">ով գերազանցելով կիսամյակային ծրագրային ցուցանիշը: Ծրագրի </w:t>
      </w:r>
      <w:r w:rsidR="00CC4895" w:rsidRPr="00100F49">
        <w:rPr>
          <w:rFonts w:ascii="GHEA Grapalat" w:hAnsi="GHEA Grapalat" w:cs="GHEA Grapalat"/>
          <w:color w:val="000000"/>
          <w:lang w:val="hy-AM"/>
        </w:rPr>
        <w:lastRenderedPageBreak/>
        <w:t>գերազանցումը հիմնականում պայմանավորված է</w:t>
      </w:r>
      <w:r w:rsidR="0000128F" w:rsidRPr="00100F49">
        <w:rPr>
          <w:rFonts w:ascii="GHEA Grapalat" w:hAnsi="GHEA Grapalat" w:cs="GHEA Grapalat"/>
          <w:color w:val="000000"/>
          <w:lang w:val="hy-AM"/>
        </w:rPr>
        <w:t xml:space="preserve"> </w:t>
      </w:r>
      <w:r w:rsidR="00CC4895" w:rsidRPr="00100F49">
        <w:rPr>
          <w:rFonts w:ascii="GHEA Grapalat" w:hAnsi="GHEA Grapalat" w:cs="GHEA Grapalat"/>
          <w:color w:val="000000"/>
          <w:lang w:val="hy-AM"/>
        </w:rPr>
        <w:t>վիճակախաղերի, շահումներով խաղերի և մետաղադրամով և (կամ) թղթադրամով շահագործվող ավտոմատների միջոցով սննդի առևտրի և խաղերի բնագավառից գան</w:t>
      </w:r>
      <w:r w:rsidR="00143054">
        <w:rPr>
          <w:rFonts w:ascii="GHEA Grapalat" w:hAnsi="GHEA Grapalat" w:cs="GHEA Grapalat"/>
          <w:color w:val="000000"/>
          <w:lang w:val="hy-AM"/>
        </w:rPr>
        <w:t>ձվող տուրքերի կատարողականով, որոնք</w:t>
      </w:r>
      <w:r w:rsidR="00CC4895" w:rsidRPr="00100F49">
        <w:rPr>
          <w:rFonts w:ascii="GHEA Grapalat" w:hAnsi="GHEA Grapalat" w:cs="GHEA Grapalat"/>
          <w:color w:val="000000"/>
          <w:lang w:val="hy-AM"/>
        </w:rPr>
        <w:t xml:space="preserve"> կազմել </w:t>
      </w:r>
      <w:r w:rsidR="00143054">
        <w:rPr>
          <w:rFonts w:ascii="GHEA Grapalat" w:hAnsi="GHEA Grapalat" w:cs="GHEA Grapalat"/>
          <w:color w:val="000000"/>
        </w:rPr>
        <w:t>են</w:t>
      </w:r>
      <w:r w:rsidR="009F066C">
        <w:rPr>
          <w:rFonts w:ascii="GHEA Grapalat" w:hAnsi="GHEA Grapalat" w:cs="GHEA Grapalat"/>
          <w:color w:val="000000"/>
          <w:lang w:val="hy-AM"/>
        </w:rPr>
        <w:t xml:space="preserve"> </w:t>
      </w:r>
      <w:r w:rsidR="00143054">
        <w:rPr>
          <w:rFonts w:ascii="GHEA Grapalat" w:hAnsi="GHEA Grapalat" w:cs="GHEA Grapalat"/>
          <w:color w:val="000000"/>
        </w:rPr>
        <w:t>9</w:t>
      </w:r>
      <w:r w:rsidR="00CC4895" w:rsidRPr="00100F49">
        <w:rPr>
          <w:rFonts w:ascii="GHEA Grapalat" w:hAnsi="GHEA Grapalat" w:cs="GHEA Grapalat"/>
          <w:color w:val="000000"/>
          <w:lang w:val="hy-AM"/>
        </w:rPr>
        <w:t xml:space="preserve"> մլրդ դրամ՝ </w:t>
      </w:r>
      <w:r w:rsidR="0000128F" w:rsidRPr="00100F49">
        <w:rPr>
          <w:rFonts w:ascii="GHEA Grapalat" w:hAnsi="GHEA Grapalat" w:cs="GHEA Grapalat"/>
          <w:color w:val="000000"/>
          <w:lang w:val="hy-AM"/>
        </w:rPr>
        <w:t>40.2</w:t>
      </w:r>
      <w:r w:rsidR="00CC4895" w:rsidRPr="00100F49">
        <w:rPr>
          <w:rFonts w:ascii="GHEA Grapalat" w:hAnsi="GHEA Grapalat" w:cs="GHEA Grapalat"/>
          <w:color w:val="000000"/>
          <w:lang w:val="hy-AM"/>
        </w:rPr>
        <w:t>%</w:t>
      </w:r>
      <w:r w:rsidR="00CC4895" w:rsidRPr="00100F49">
        <w:rPr>
          <w:rFonts w:ascii="GHEA Grapalat" w:hAnsi="GHEA Grapalat" w:cs="GHEA Grapalat"/>
          <w:color w:val="000000"/>
          <w:lang w:val="hy-AM"/>
        </w:rPr>
        <w:noBreakHyphen/>
        <w:t xml:space="preserve">ով </w:t>
      </w:r>
      <w:r w:rsidR="0000128F" w:rsidRPr="00100F49">
        <w:rPr>
          <w:rFonts w:ascii="GHEA Grapalat" w:hAnsi="GHEA Grapalat" w:cs="GHEA Grapalat"/>
          <w:color w:val="000000"/>
          <w:lang w:val="hy-AM"/>
        </w:rPr>
        <w:t xml:space="preserve">(2.8 մլրդ դրամով) </w:t>
      </w:r>
      <w:r w:rsidR="00CC4895" w:rsidRPr="00100F49">
        <w:rPr>
          <w:rFonts w:ascii="GHEA Grapalat" w:hAnsi="GHEA Grapalat" w:cs="GHEA Grapalat"/>
          <w:color w:val="000000"/>
          <w:lang w:val="hy-AM"/>
        </w:rPr>
        <w:t>գերազանցելով կիսամյակային ծրագրային ցուցանիշը:</w:t>
      </w:r>
      <w:r w:rsidR="0000128F" w:rsidRPr="00100F49">
        <w:rPr>
          <w:rFonts w:ascii="GHEA Grapalat" w:hAnsi="GHEA Grapalat" w:cs="GHEA Grapalat"/>
          <w:color w:val="000000"/>
          <w:lang w:val="hy-AM"/>
        </w:rPr>
        <w:t xml:space="preserve"> </w:t>
      </w:r>
      <w:r w:rsidR="001300C4" w:rsidRPr="00100F49">
        <w:rPr>
          <w:rFonts w:ascii="GHEA Grapalat" w:hAnsi="GHEA Grapalat" w:cs="GHEA Grapalat"/>
          <w:color w:val="000000"/>
          <w:lang w:val="hy-AM"/>
        </w:rPr>
        <w:t>Վերջիններիս</w:t>
      </w:r>
      <w:r w:rsidR="003377E2" w:rsidRPr="00100F49">
        <w:rPr>
          <w:rFonts w:ascii="GHEA Grapalat" w:hAnsi="GHEA Grapalat" w:cs="GHEA Grapalat"/>
          <w:color w:val="000000"/>
          <w:lang w:val="hy-AM"/>
        </w:rPr>
        <w:t xml:space="preserve"> աճով (</w:t>
      </w:r>
      <w:r w:rsidR="0000128F" w:rsidRPr="00100F49">
        <w:rPr>
          <w:rFonts w:ascii="GHEA Grapalat" w:hAnsi="GHEA Grapalat" w:cs="GHEA Grapalat"/>
          <w:color w:val="000000"/>
          <w:lang w:val="hy-AM"/>
        </w:rPr>
        <w:t xml:space="preserve">85.2% </w:t>
      </w:r>
      <w:r w:rsidR="003377E2" w:rsidRPr="00100F49">
        <w:rPr>
          <w:rFonts w:ascii="GHEA Grapalat" w:hAnsi="GHEA Grapalat" w:cs="GHEA Grapalat"/>
          <w:color w:val="000000"/>
          <w:lang w:val="hy-AM"/>
        </w:rPr>
        <w:t xml:space="preserve">կամ </w:t>
      </w:r>
      <w:r w:rsidR="006000F6" w:rsidRPr="00100F49">
        <w:rPr>
          <w:rFonts w:ascii="GHEA Grapalat" w:hAnsi="GHEA Grapalat" w:cs="GHEA Grapalat"/>
          <w:color w:val="000000"/>
          <w:lang w:val="hy-AM"/>
        </w:rPr>
        <w:t>4.</w:t>
      </w:r>
      <w:r w:rsidR="0000128F" w:rsidRPr="00100F49">
        <w:rPr>
          <w:rFonts w:ascii="GHEA Grapalat" w:hAnsi="GHEA Grapalat" w:cs="GHEA Grapalat"/>
          <w:color w:val="000000"/>
          <w:lang w:val="hy-AM"/>
        </w:rPr>
        <w:t>6</w:t>
      </w:r>
      <w:r w:rsidR="00D4624E" w:rsidRPr="00100F49">
        <w:rPr>
          <w:rFonts w:ascii="GHEA Grapalat" w:hAnsi="GHEA Grapalat" w:cs="GHEA Grapalat"/>
          <w:color w:val="000000"/>
          <w:lang w:val="hy-AM"/>
        </w:rPr>
        <w:t xml:space="preserve"> </w:t>
      </w:r>
      <w:r w:rsidR="003377E2" w:rsidRPr="00100F49">
        <w:rPr>
          <w:rFonts w:ascii="GHEA Grapalat" w:hAnsi="GHEA Grapalat" w:cs="GHEA Grapalat"/>
          <w:color w:val="000000"/>
          <w:lang w:val="hy-AM"/>
        </w:rPr>
        <w:t>մլ</w:t>
      </w:r>
      <w:r w:rsidR="002F2CAA" w:rsidRPr="00100F49">
        <w:rPr>
          <w:rFonts w:ascii="GHEA Grapalat" w:hAnsi="GHEA Grapalat" w:cs="GHEA Grapalat"/>
          <w:color w:val="000000"/>
          <w:lang w:val="hy-AM"/>
        </w:rPr>
        <w:t>րդ</w:t>
      </w:r>
      <w:r w:rsidR="003377E2" w:rsidRPr="00100F49">
        <w:rPr>
          <w:rFonts w:ascii="GHEA Grapalat" w:hAnsi="GHEA Grapalat" w:cs="GHEA Grapalat"/>
          <w:color w:val="000000"/>
          <w:lang w:val="hy-AM"/>
        </w:rPr>
        <w:t xml:space="preserve"> դրամ) է </w:t>
      </w:r>
      <w:r w:rsidR="00F11102" w:rsidRPr="00100F49">
        <w:rPr>
          <w:rFonts w:ascii="GHEA Grapalat" w:hAnsi="GHEA Grapalat" w:cs="GHEA Grapalat"/>
          <w:color w:val="000000"/>
          <w:lang w:val="hy-AM"/>
        </w:rPr>
        <w:t>հիմնականում պայմանավորված</w:t>
      </w:r>
      <w:r w:rsidR="003377E2" w:rsidRPr="00100F49">
        <w:rPr>
          <w:rFonts w:ascii="GHEA Grapalat" w:hAnsi="GHEA Grapalat" w:cs="GHEA Grapalat"/>
          <w:color w:val="000000"/>
          <w:lang w:val="hy-AM"/>
        </w:rPr>
        <w:t xml:space="preserve"> նախորդ տարվա </w:t>
      </w:r>
      <w:r w:rsidR="00723FD5" w:rsidRPr="00100F49">
        <w:rPr>
          <w:rFonts w:ascii="GHEA Grapalat" w:hAnsi="GHEA Grapalat" w:cs="GHEA Grapalat"/>
          <w:color w:val="000000"/>
          <w:lang w:val="hy-AM"/>
        </w:rPr>
        <w:t>առաջին կիսամյակ</w:t>
      </w:r>
      <w:r w:rsidR="00E937DA" w:rsidRPr="00100F49">
        <w:rPr>
          <w:rFonts w:ascii="GHEA Grapalat" w:hAnsi="GHEA Grapalat" w:cs="GHEA Grapalat"/>
          <w:color w:val="000000"/>
          <w:lang w:val="hy-AM"/>
        </w:rPr>
        <w:t xml:space="preserve">ի </w:t>
      </w:r>
      <w:r w:rsidR="003377E2" w:rsidRPr="00100F49">
        <w:rPr>
          <w:rFonts w:ascii="GHEA Grapalat" w:hAnsi="GHEA Grapalat" w:cs="GHEA Grapalat"/>
          <w:color w:val="000000"/>
          <w:lang w:val="hy-AM"/>
        </w:rPr>
        <w:t xml:space="preserve">համեմատ պետական տուրքի գծով մուտքերի </w:t>
      </w:r>
      <w:r w:rsidR="0000128F" w:rsidRPr="00100F49">
        <w:rPr>
          <w:rFonts w:ascii="GHEA Grapalat" w:hAnsi="GHEA Grapalat" w:cs="GHEA Grapalat"/>
          <w:color w:val="000000"/>
          <w:lang w:val="hy-AM"/>
        </w:rPr>
        <w:t>17.4</w:t>
      </w:r>
      <w:r w:rsidR="003377E2" w:rsidRPr="00100F49">
        <w:rPr>
          <w:rFonts w:ascii="GHEA Grapalat" w:hAnsi="GHEA Grapalat" w:cs="GHEA Grapalat"/>
          <w:color w:val="000000"/>
          <w:lang w:val="hy-AM"/>
        </w:rPr>
        <w:t xml:space="preserve">% </w:t>
      </w:r>
      <w:r w:rsidR="00DE206F" w:rsidRPr="00100F49">
        <w:rPr>
          <w:rFonts w:ascii="GHEA Grapalat" w:hAnsi="GHEA Grapalat" w:cs="GHEA Grapalat"/>
          <w:color w:val="000000"/>
          <w:lang w:val="hy-AM"/>
        </w:rPr>
        <w:t>(</w:t>
      </w:r>
      <w:r w:rsidR="006000F6" w:rsidRPr="00100F49">
        <w:rPr>
          <w:rFonts w:ascii="GHEA Grapalat" w:hAnsi="GHEA Grapalat" w:cs="GHEA Grapalat"/>
          <w:color w:val="000000"/>
          <w:lang w:val="hy-AM"/>
        </w:rPr>
        <w:t>4</w:t>
      </w:r>
      <w:r w:rsidR="0085648B" w:rsidRPr="00100F49">
        <w:rPr>
          <w:rFonts w:ascii="GHEA Grapalat" w:hAnsi="GHEA Grapalat" w:cs="GHEA Grapalat"/>
          <w:color w:val="000000"/>
          <w:lang w:val="hy-AM"/>
        </w:rPr>
        <w:t>.9</w:t>
      </w:r>
      <w:r w:rsidR="003377E2" w:rsidRPr="00100F49">
        <w:rPr>
          <w:rFonts w:ascii="GHEA Grapalat" w:hAnsi="GHEA Grapalat" w:cs="GHEA Grapalat"/>
          <w:color w:val="000000"/>
          <w:lang w:val="hy-AM"/>
        </w:rPr>
        <w:t xml:space="preserve"> մլ</w:t>
      </w:r>
      <w:r w:rsidR="002F2CAA" w:rsidRPr="00100F49">
        <w:rPr>
          <w:rFonts w:ascii="GHEA Grapalat" w:hAnsi="GHEA Grapalat" w:cs="GHEA Grapalat"/>
          <w:color w:val="000000"/>
          <w:lang w:val="hy-AM"/>
        </w:rPr>
        <w:t>րդ</w:t>
      </w:r>
      <w:r w:rsidR="003377E2" w:rsidRPr="00100F49">
        <w:rPr>
          <w:rFonts w:ascii="GHEA Grapalat" w:hAnsi="GHEA Grapalat" w:cs="GHEA Grapalat"/>
          <w:color w:val="000000"/>
          <w:lang w:val="hy-AM"/>
        </w:rPr>
        <w:t xml:space="preserve"> դրամ</w:t>
      </w:r>
      <w:r w:rsidR="00DE206F" w:rsidRPr="00100F49">
        <w:rPr>
          <w:rFonts w:ascii="GHEA Grapalat" w:hAnsi="GHEA Grapalat" w:cs="GHEA Grapalat"/>
          <w:color w:val="000000"/>
          <w:lang w:val="hy-AM"/>
        </w:rPr>
        <w:t>)</w:t>
      </w:r>
      <w:r w:rsidR="003377E2" w:rsidRPr="00100F49">
        <w:rPr>
          <w:rFonts w:ascii="GHEA Grapalat" w:hAnsi="GHEA Grapalat" w:cs="GHEA Grapalat"/>
          <w:color w:val="000000"/>
          <w:lang w:val="hy-AM"/>
        </w:rPr>
        <w:t xml:space="preserve"> աճը:</w:t>
      </w:r>
    </w:p>
    <w:p w:rsidR="00137F3A" w:rsidRPr="00100F49" w:rsidRDefault="0000128F" w:rsidP="00137F3A">
      <w:pPr>
        <w:spacing w:line="360" w:lineRule="auto"/>
        <w:ind w:firstLine="567"/>
        <w:jc w:val="both"/>
        <w:rPr>
          <w:rFonts w:ascii="GHEA Grapalat" w:hAnsi="GHEA Grapalat" w:cs="GHEA Grapalat"/>
          <w:color w:val="000000"/>
          <w:lang w:val="hy-AM"/>
        </w:rPr>
      </w:pPr>
      <w:r w:rsidRPr="00100F49">
        <w:rPr>
          <w:rFonts w:ascii="GHEA Grapalat" w:hAnsi="GHEA Grapalat" w:cs="GHEA Grapalat"/>
          <w:color w:val="000000"/>
          <w:lang w:val="hy-AM"/>
        </w:rPr>
        <w:t>Օրենքով սահմանված այլ ծառայությունների և գործողությունների համար գանձվող տուրքերը կազմել են 10.1 մլրդ դրամ՝ 14.1%</w:t>
      </w:r>
      <w:r w:rsidRPr="00100F49">
        <w:rPr>
          <w:rFonts w:ascii="GHEA Grapalat" w:hAnsi="GHEA Grapalat" w:cs="GHEA Grapalat"/>
          <w:color w:val="000000"/>
          <w:lang w:val="hy-AM"/>
        </w:rPr>
        <w:noBreakHyphen/>
        <w:t>ով գերազանցելով կիսամյակային ծրագրային ցուցանիշը:</w:t>
      </w:r>
      <w:r w:rsidR="009F066C">
        <w:rPr>
          <w:rFonts w:ascii="GHEA Grapalat" w:hAnsi="GHEA Grapalat" w:cs="GHEA Grapalat"/>
          <w:color w:val="000000"/>
          <w:lang w:val="hy-AM"/>
        </w:rPr>
        <w:t xml:space="preserve"> </w:t>
      </w:r>
      <w:r w:rsidRPr="00100F49">
        <w:rPr>
          <w:rFonts w:ascii="GHEA Grapalat" w:hAnsi="GHEA Grapalat" w:cs="GHEA Grapalat"/>
          <w:color w:val="000000"/>
          <w:lang w:val="hy-AM"/>
        </w:rPr>
        <w:t xml:space="preserve">Ծրագրի գերազանցումը հիմնականում պայմանավորված է </w:t>
      </w:r>
      <w:r w:rsidR="00137F3A" w:rsidRPr="00100F49">
        <w:rPr>
          <w:rFonts w:ascii="GHEA Grapalat" w:hAnsi="GHEA Grapalat" w:cs="GHEA Grapalat"/>
          <w:color w:val="000000"/>
          <w:lang w:val="hy-AM"/>
        </w:rPr>
        <w:t xml:space="preserve">օրենքով սահմանված դեպքերում ծանուցման ենթակա գործունեությամբ զբաղվելու իրավունք ձեռք բերելու համար և </w:t>
      </w:r>
      <w:r w:rsidRPr="00100F49">
        <w:rPr>
          <w:rFonts w:ascii="GHEA Grapalat" w:hAnsi="GHEA Grapalat" w:cs="GHEA Grapalat"/>
          <w:color w:val="000000"/>
          <w:lang w:val="hy-AM"/>
        </w:rPr>
        <w:t>ՀՀ-ից օդային տրանսպորտի միջոցներով ֆիզիկական անձանց (օդային ուղևորների) ելքի համար գան</w:t>
      </w:r>
      <w:r w:rsidR="00D62933">
        <w:rPr>
          <w:rFonts w:ascii="GHEA Grapalat" w:hAnsi="GHEA Grapalat" w:cs="GHEA Grapalat"/>
          <w:color w:val="000000"/>
          <w:lang w:val="hy-AM"/>
        </w:rPr>
        <w:t>ձվող տուրքերի կատարողականով, որ</w:t>
      </w:r>
      <w:r w:rsidR="00D62933">
        <w:rPr>
          <w:rFonts w:ascii="GHEA Grapalat" w:hAnsi="GHEA Grapalat" w:cs="GHEA Grapalat"/>
          <w:color w:val="000000"/>
        </w:rPr>
        <w:t>ոնք</w:t>
      </w:r>
      <w:r w:rsidRPr="00100F49">
        <w:rPr>
          <w:rFonts w:ascii="GHEA Grapalat" w:hAnsi="GHEA Grapalat" w:cs="GHEA Grapalat"/>
          <w:color w:val="000000"/>
          <w:lang w:val="hy-AM"/>
        </w:rPr>
        <w:t xml:space="preserve"> կազմել </w:t>
      </w:r>
      <w:r w:rsidR="00D62933">
        <w:rPr>
          <w:rFonts w:ascii="GHEA Grapalat" w:hAnsi="GHEA Grapalat" w:cs="GHEA Grapalat"/>
          <w:color w:val="000000"/>
        </w:rPr>
        <w:t>են</w:t>
      </w:r>
      <w:r w:rsidRPr="00100F49">
        <w:rPr>
          <w:rFonts w:ascii="GHEA Grapalat" w:hAnsi="GHEA Grapalat" w:cs="GHEA Grapalat"/>
          <w:color w:val="000000"/>
          <w:lang w:val="hy-AM"/>
        </w:rPr>
        <w:t xml:space="preserve"> </w:t>
      </w:r>
      <w:r w:rsidR="00137F3A" w:rsidRPr="00100F49">
        <w:rPr>
          <w:rFonts w:ascii="GHEA Grapalat" w:hAnsi="GHEA Grapalat" w:cs="GHEA Grapalat"/>
          <w:color w:val="000000"/>
          <w:lang w:val="hy-AM"/>
        </w:rPr>
        <w:t>համապատասխանաբար 1.5 մլրդ դրամ և 7.3 մլրդ դրամ՝ 61.9%</w:t>
      </w:r>
      <w:r w:rsidR="00137F3A" w:rsidRPr="00100F49">
        <w:rPr>
          <w:rFonts w:ascii="GHEA Grapalat" w:hAnsi="GHEA Grapalat" w:cs="GHEA Grapalat"/>
          <w:color w:val="000000"/>
          <w:lang w:val="hy-AM"/>
        </w:rPr>
        <w:noBreakHyphen/>
        <w:t>ով և 7%</w:t>
      </w:r>
      <w:r w:rsidR="00137F3A" w:rsidRPr="00100F49">
        <w:rPr>
          <w:rFonts w:ascii="GHEA Grapalat" w:hAnsi="GHEA Grapalat" w:cs="GHEA Grapalat"/>
          <w:color w:val="000000"/>
          <w:lang w:val="hy-AM"/>
        </w:rPr>
        <w:noBreakHyphen/>
        <w:t>ով գերազանցելով կիսամյակային ծրագրային ցուցանիշ</w:t>
      </w:r>
      <w:r w:rsidR="00AB2EA1">
        <w:rPr>
          <w:rFonts w:ascii="GHEA Grapalat" w:hAnsi="GHEA Grapalat" w:cs="GHEA Grapalat"/>
          <w:color w:val="000000"/>
        </w:rPr>
        <w:t>ներ</w:t>
      </w:r>
      <w:r w:rsidR="00137F3A" w:rsidRPr="00100F49">
        <w:rPr>
          <w:rFonts w:ascii="GHEA Grapalat" w:hAnsi="GHEA Grapalat" w:cs="GHEA Grapalat"/>
          <w:color w:val="000000"/>
          <w:lang w:val="hy-AM"/>
        </w:rPr>
        <w:t xml:space="preserve">ը: </w:t>
      </w:r>
    </w:p>
    <w:p w:rsidR="00C15DAF" w:rsidRPr="00100F49" w:rsidRDefault="00C15DAF" w:rsidP="009968EF">
      <w:pPr>
        <w:spacing w:line="360" w:lineRule="auto"/>
        <w:ind w:firstLine="567"/>
        <w:jc w:val="both"/>
        <w:rPr>
          <w:rFonts w:ascii="GHEA Grapalat" w:hAnsi="GHEA Grapalat" w:cs="GHEA Grapalat"/>
          <w:color w:val="000000"/>
          <w:lang w:val="hy-AM"/>
        </w:rPr>
      </w:pPr>
    </w:p>
    <w:p w:rsidR="009968EF" w:rsidRPr="00100F49" w:rsidRDefault="009968EF" w:rsidP="009968EF">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100F49">
        <w:rPr>
          <w:rFonts w:ascii="GHEA Grapalat" w:hAnsi="GHEA Grapalat"/>
          <w:b/>
          <w:bCs/>
          <w:iCs w:val="0"/>
          <w:color w:val="auto"/>
          <w:sz w:val="20"/>
          <w:szCs w:val="20"/>
          <w:lang w:val="hy-AM"/>
        </w:rPr>
        <w:t>Պետական տուրքերի գծով ՀՀ պետական բյուջեի մուտքերը (մլրդ դրամ)</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9"/>
        <w:gridCol w:w="1331"/>
        <w:gridCol w:w="1079"/>
        <w:gridCol w:w="1351"/>
        <w:gridCol w:w="1342"/>
        <w:gridCol w:w="1417"/>
      </w:tblGrid>
      <w:tr w:rsidR="005628F0" w:rsidRPr="00100F49" w:rsidTr="00EC7C03">
        <w:trPr>
          <w:trHeight w:val="1425"/>
        </w:trPr>
        <w:tc>
          <w:tcPr>
            <w:tcW w:w="3799" w:type="dxa"/>
            <w:shd w:val="clear" w:color="auto" w:fill="auto"/>
            <w:noWrap/>
            <w:hideMark/>
          </w:tcPr>
          <w:p w:rsidR="005628F0" w:rsidRPr="00100F49" w:rsidRDefault="005628F0" w:rsidP="005628F0">
            <w:pPr>
              <w:jc w:val="center"/>
              <w:rPr>
                <w:rFonts w:ascii="GHEA Grapalat" w:hAnsi="GHEA Grapalat" w:cs="Calibri"/>
                <w:sz w:val="20"/>
                <w:szCs w:val="20"/>
                <w:lang w:val="hy-AM"/>
              </w:rPr>
            </w:pPr>
          </w:p>
        </w:tc>
        <w:tc>
          <w:tcPr>
            <w:tcW w:w="1331" w:type="dxa"/>
            <w:shd w:val="clear" w:color="000000" w:fill="FFFFFF"/>
            <w:hideMark/>
          </w:tcPr>
          <w:p w:rsidR="005628F0" w:rsidRPr="00100F49" w:rsidRDefault="005628F0" w:rsidP="00EC7C03">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23FD5"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1079" w:type="dxa"/>
            <w:shd w:val="clear" w:color="000000" w:fill="FFFFFF"/>
          </w:tcPr>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2024թ. առաջին կիսամ-յակի ճշտված պլան</w:t>
            </w:r>
          </w:p>
        </w:tc>
        <w:tc>
          <w:tcPr>
            <w:tcW w:w="1351" w:type="dxa"/>
            <w:shd w:val="clear" w:color="000000" w:fill="FFFFFF"/>
            <w:hideMark/>
          </w:tcPr>
          <w:p w:rsidR="005628F0" w:rsidRPr="00100F49" w:rsidRDefault="005628F0" w:rsidP="00EC7C03">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EC7C03"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ի փաստ</w:t>
            </w:r>
          </w:p>
        </w:tc>
        <w:tc>
          <w:tcPr>
            <w:tcW w:w="1342" w:type="dxa"/>
            <w:shd w:val="clear" w:color="000000" w:fill="FFFFFF"/>
          </w:tcPr>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Կատարո-ղականն առաջին կիսամյակի ճշտված պլանի նկատմամբ (%)</w:t>
            </w:r>
          </w:p>
        </w:tc>
        <w:tc>
          <w:tcPr>
            <w:tcW w:w="1417" w:type="dxa"/>
            <w:shd w:val="clear" w:color="000000" w:fill="FFFFFF"/>
            <w:hideMark/>
          </w:tcPr>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w:t>
            </w:r>
            <w:r w:rsidR="007C663D" w:rsidRPr="00100F49">
              <w:rPr>
                <w:rFonts w:ascii="GHEA Grapalat" w:hAnsi="GHEA Grapalat" w:cs="Calibri"/>
                <w:b/>
                <w:bCs/>
                <w:sz w:val="20"/>
                <w:szCs w:val="20"/>
                <w:lang w:val="hy-AM"/>
              </w:rPr>
              <w:t>առաջին կիսամյակ</w:t>
            </w:r>
            <w:r w:rsidRPr="00100F49">
              <w:rPr>
                <w:rFonts w:ascii="GHEA Grapalat" w:hAnsi="GHEA Grapalat" w:cs="Calibri"/>
                <w:b/>
                <w:bCs/>
                <w:sz w:val="20"/>
                <w:szCs w:val="20"/>
                <w:lang w:val="hy-AM"/>
              </w:rPr>
              <w:t xml:space="preserve">ը </w:t>
            </w:r>
          </w:p>
          <w:p w:rsidR="005628F0" w:rsidRPr="00100F49" w:rsidRDefault="005628F0" w:rsidP="005628F0">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2023թ. </w:t>
            </w:r>
            <w:r w:rsidR="007C663D" w:rsidRPr="00100F49">
              <w:rPr>
                <w:rFonts w:ascii="GHEA Grapalat" w:hAnsi="GHEA Grapalat" w:cs="Calibri"/>
                <w:b/>
                <w:bCs/>
                <w:sz w:val="20"/>
                <w:szCs w:val="20"/>
                <w:lang w:val="hy-AM"/>
              </w:rPr>
              <w:t>առաջին կիսամյակ</w:t>
            </w:r>
            <w:r w:rsidR="007C663D">
              <w:rPr>
                <w:rFonts w:ascii="GHEA Grapalat" w:hAnsi="GHEA Grapalat" w:cs="Calibri"/>
                <w:b/>
                <w:bCs/>
                <w:sz w:val="20"/>
                <w:szCs w:val="20"/>
              </w:rPr>
              <w:t xml:space="preserve">ի </w:t>
            </w:r>
            <w:r w:rsidRPr="00100F49">
              <w:rPr>
                <w:rFonts w:ascii="GHEA Grapalat" w:hAnsi="GHEA Grapalat" w:cs="Calibri"/>
                <w:b/>
                <w:bCs/>
                <w:sz w:val="20"/>
                <w:szCs w:val="20"/>
                <w:lang w:val="hy-AM"/>
              </w:rPr>
              <w:t>նկատմամբ</w:t>
            </w:r>
          </w:p>
          <w:p w:rsidR="005628F0" w:rsidRPr="00100F49" w:rsidRDefault="005628F0" w:rsidP="005628F0">
            <w:pPr>
              <w:jc w:val="center"/>
              <w:rPr>
                <w:rFonts w:ascii="GHEA Grapalat" w:hAnsi="GHEA Grapalat" w:cs="Calibri"/>
                <w:b/>
                <w:bCs/>
                <w:sz w:val="20"/>
                <w:szCs w:val="20"/>
              </w:rPr>
            </w:pPr>
            <w:r w:rsidRPr="00100F49">
              <w:rPr>
                <w:rFonts w:ascii="GHEA Grapalat" w:hAnsi="GHEA Grapalat" w:cs="Calibri"/>
                <w:b/>
                <w:bCs/>
                <w:sz w:val="20"/>
                <w:szCs w:val="20"/>
              </w:rPr>
              <w:t>(%)</w:t>
            </w:r>
          </w:p>
        </w:tc>
      </w:tr>
      <w:tr w:rsidR="00A6793B" w:rsidRPr="00100F49" w:rsidTr="00EC7C03">
        <w:trPr>
          <w:trHeight w:val="315"/>
        </w:trPr>
        <w:tc>
          <w:tcPr>
            <w:tcW w:w="3799" w:type="dxa"/>
            <w:shd w:val="clear" w:color="auto" w:fill="auto"/>
            <w:vAlign w:val="bottom"/>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b/>
                <w:bCs/>
                <w:sz w:val="20"/>
                <w:szCs w:val="20"/>
              </w:rPr>
              <w:t>Պ</w:t>
            </w:r>
            <w:r w:rsidRPr="00100F49">
              <w:rPr>
                <w:rFonts w:ascii="GHEA Grapalat" w:hAnsi="GHEA Grapalat" w:cs="Calibri"/>
                <w:b/>
                <w:bCs/>
                <w:sz w:val="20"/>
                <w:szCs w:val="20"/>
                <w:lang w:val="hy-AM"/>
              </w:rPr>
              <w:t xml:space="preserve">ետական </w:t>
            </w:r>
            <w:r w:rsidRPr="00100F49">
              <w:rPr>
                <w:rFonts w:ascii="GHEA Grapalat" w:hAnsi="GHEA Grapalat" w:cs="Calibri"/>
                <w:b/>
                <w:bCs/>
                <w:sz w:val="20"/>
                <w:szCs w:val="20"/>
              </w:rPr>
              <w:t>տուրքեր</w:t>
            </w:r>
          </w:p>
        </w:tc>
        <w:tc>
          <w:tcPr>
            <w:tcW w:w="1331" w:type="dxa"/>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28.2</w:t>
            </w:r>
          </w:p>
        </w:tc>
        <w:tc>
          <w:tcPr>
            <w:tcW w:w="1079" w:type="dxa"/>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30.1</w:t>
            </w:r>
          </w:p>
        </w:tc>
        <w:tc>
          <w:tcPr>
            <w:tcW w:w="1351" w:type="dxa"/>
            <w:shd w:val="clear" w:color="auto" w:fill="auto"/>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33.1</w:t>
            </w:r>
          </w:p>
        </w:tc>
        <w:tc>
          <w:tcPr>
            <w:tcW w:w="1342" w:type="dxa"/>
            <w:vAlign w:val="center"/>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110.0</w:t>
            </w:r>
          </w:p>
        </w:tc>
        <w:tc>
          <w:tcPr>
            <w:tcW w:w="1417" w:type="dxa"/>
            <w:shd w:val="clear" w:color="auto" w:fill="auto"/>
            <w:noWrap/>
            <w:vAlign w:val="center"/>
            <w:hideMark/>
          </w:tcPr>
          <w:p w:rsidR="00A6793B" w:rsidRPr="00100F49" w:rsidRDefault="00A6793B" w:rsidP="00A6793B">
            <w:pPr>
              <w:jc w:val="right"/>
              <w:rPr>
                <w:rFonts w:ascii="GHEA Grapalat" w:hAnsi="GHEA Grapalat" w:cs="Calibri"/>
                <w:b/>
                <w:bCs/>
                <w:sz w:val="20"/>
                <w:szCs w:val="20"/>
              </w:rPr>
            </w:pPr>
            <w:r w:rsidRPr="00100F49">
              <w:rPr>
                <w:rFonts w:ascii="GHEA Grapalat" w:hAnsi="GHEA Grapalat" w:cs="Calibri"/>
                <w:b/>
                <w:bCs/>
                <w:sz w:val="20"/>
                <w:szCs w:val="20"/>
              </w:rPr>
              <w:t>117.4</w:t>
            </w:r>
          </w:p>
        </w:tc>
      </w:tr>
      <w:tr w:rsidR="00A6793B" w:rsidRPr="00100F49" w:rsidTr="00EC7C03">
        <w:trPr>
          <w:trHeight w:val="315"/>
        </w:trPr>
        <w:tc>
          <w:tcPr>
            <w:tcW w:w="3799" w:type="dxa"/>
            <w:shd w:val="clear" w:color="auto" w:fill="auto"/>
            <w:hideMark/>
          </w:tcPr>
          <w:p w:rsidR="00A6793B" w:rsidRPr="00100F49" w:rsidRDefault="00A6793B" w:rsidP="00A6793B">
            <w:pPr>
              <w:rPr>
                <w:rFonts w:ascii="GHEA Grapalat" w:hAnsi="GHEA Grapalat" w:cs="Calibri"/>
                <w:b/>
                <w:bCs/>
                <w:sz w:val="20"/>
                <w:szCs w:val="20"/>
              </w:rPr>
            </w:pPr>
            <w:r w:rsidRPr="00100F49">
              <w:rPr>
                <w:rFonts w:ascii="GHEA Grapalat" w:hAnsi="GHEA Grapalat" w:cs="Calibri"/>
                <w:sz w:val="20"/>
                <w:szCs w:val="20"/>
              </w:rPr>
              <w:t>Դատարան տրվող հայցադիմումների, դիմումների, դատարանի դատական ակտերի դեմ վերաքննիչ և վճռաբեկ բողոքների համար, ինչպես նաև դատարանի կողմից տրվող փաստաթղթերի պատճեններ (կրկնօրինակներ), գործում առկա լուսանկարների (լուսաժապավենների), ձայնագրությունների, տեսագրությունների և դրանց էլեկտրոնային կրիչների բնօրինակից պատճենահանված կրիչ և դատական նիստի համակարգչային ձայնագրման կրկնօրինակ տալու համար</w:t>
            </w:r>
          </w:p>
        </w:tc>
        <w:tc>
          <w:tcPr>
            <w:tcW w:w="1331" w:type="dxa"/>
            <w:shd w:val="clear" w:color="auto" w:fill="auto"/>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1.5</w:t>
            </w:r>
          </w:p>
        </w:tc>
        <w:tc>
          <w:tcPr>
            <w:tcW w:w="1351" w:type="dxa"/>
            <w:shd w:val="clear" w:color="auto" w:fill="auto"/>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74.1</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76.9</w:t>
            </w:r>
          </w:p>
        </w:tc>
      </w:tr>
      <w:tr w:rsidR="00A6793B" w:rsidRPr="00100F49" w:rsidTr="00EC7C03">
        <w:trPr>
          <w:trHeight w:val="315"/>
        </w:trPr>
        <w:tc>
          <w:tcPr>
            <w:tcW w:w="3799" w:type="dxa"/>
            <w:shd w:val="clear" w:color="auto" w:fill="auto"/>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lastRenderedPageBreak/>
              <w:t>Հյուպատոսական ծառայությունների կամ գործողությունների համար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1.5</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1.3</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106.5</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97.3</w:t>
            </w:r>
          </w:p>
        </w:tc>
      </w:tr>
      <w:tr w:rsidR="00A6793B" w:rsidRPr="00100F49" w:rsidTr="00EC7C03">
        <w:trPr>
          <w:trHeight w:val="377"/>
        </w:trPr>
        <w:tc>
          <w:tcPr>
            <w:tcW w:w="3799" w:type="dxa"/>
            <w:shd w:val="clear" w:color="auto" w:fill="auto"/>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t>Պետական գրանցման համար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2.9</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3.0</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3.2</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107.9</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112.7</w:t>
            </w:r>
          </w:p>
        </w:tc>
      </w:tr>
      <w:tr w:rsidR="00A6793B" w:rsidRPr="00100F49" w:rsidTr="00EC7C03">
        <w:trPr>
          <w:trHeight w:val="315"/>
        </w:trPr>
        <w:tc>
          <w:tcPr>
            <w:tcW w:w="3799" w:type="dxa"/>
            <w:shd w:val="clear" w:color="auto" w:fill="auto"/>
            <w:vAlign w:val="bottom"/>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t>Ֆիզիկական անձանց տրվող իրավաբանական նշանակություն ունեցող փաստաթղթերի, որոշակի ծառայությունների կամ գործողությունների համար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1.5</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1.9</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1.3</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71.9</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91.7</w:t>
            </w:r>
          </w:p>
        </w:tc>
      </w:tr>
      <w:tr w:rsidR="00A6793B" w:rsidRPr="00100F49" w:rsidTr="00EC7C03">
        <w:trPr>
          <w:trHeight w:val="315"/>
        </w:trPr>
        <w:tc>
          <w:tcPr>
            <w:tcW w:w="3799" w:type="dxa"/>
            <w:shd w:val="clear" w:color="auto" w:fill="auto"/>
            <w:vAlign w:val="bottom"/>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t>Լիցենզավորման ենթակա կամ թույլտվություններով գործունեություն իրականացնելու նպատակով լիցենզիաներ, արտոնագրեր (թույլտվություններ) տալու համար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10.9</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13.3</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15.6</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117.3</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142.8</w:t>
            </w:r>
          </w:p>
        </w:tc>
      </w:tr>
      <w:tr w:rsidR="00A6793B" w:rsidRPr="00100F49" w:rsidTr="00EC7C03">
        <w:trPr>
          <w:trHeight w:val="315"/>
        </w:trPr>
        <w:tc>
          <w:tcPr>
            <w:tcW w:w="3799" w:type="dxa"/>
            <w:shd w:val="clear" w:color="auto" w:fill="auto"/>
            <w:vAlign w:val="bottom"/>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t>Օրենքով սահմանված այլ ծառայությունների և գործողությունների համար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9.8</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8.9</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10.1</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114.1</w:t>
            </w:r>
          </w:p>
        </w:tc>
        <w:tc>
          <w:tcPr>
            <w:tcW w:w="1417"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103.3</w:t>
            </w:r>
          </w:p>
        </w:tc>
      </w:tr>
      <w:tr w:rsidR="00A6793B" w:rsidRPr="00AB6C69" w:rsidTr="00EC7C03">
        <w:trPr>
          <w:trHeight w:val="315"/>
        </w:trPr>
        <w:tc>
          <w:tcPr>
            <w:tcW w:w="3799" w:type="dxa"/>
            <w:shd w:val="clear" w:color="auto" w:fill="auto"/>
            <w:vAlign w:val="bottom"/>
            <w:hideMark/>
          </w:tcPr>
          <w:p w:rsidR="00A6793B" w:rsidRPr="00100F49" w:rsidRDefault="00A6793B" w:rsidP="00A6793B">
            <w:pPr>
              <w:rPr>
                <w:rFonts w:ascii="GHEA Grapalat" w:hAnsi="GHEA Grapalat" w:cs="Calibri"/>
                <w:sz w:val="20"/>
                <w:szCs w:val="20"/>
              </w:rPr>
            </w:pPr>
            <w:r w:rsidRPr="00100F49">
              <w:rPr>
                <w:rFonts w:ascii="GHEA Grapalat" w:hAnsi="GHEA Grapalat" w:cs="Calibri"/>
                <w:sz w:val="20"/>
                <w:szCs w:val="20"/>
              </w:rPr>
              <w:t>Այլ պետական տուրքեր</w:t>
            </w:r>
          </w:p>
        </w:tc>
        <w:tc>
          <w:tcPr>
            <w:tcW w:w="133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0.2</w:t>
            </w:r>
          </w:p>
        </w:tc>
        <w:tc>
          <w:tcPr>
            <w:tcW w:w="1079"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0.3</w:t>
            </w:r>
          </w:p>
        </w:tc>
        <w:tc>
          <w:tcPr>
            <w:tcW w:w="1351" w:type="dxa"/>
            <w:shd w:val="clear" w:color="auto" w:fill="auto"/>
            <w:noWrap/>
            <w:vAlign w:val="center"/>
            <w:hideMark/>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0.3</w:t>
            </w:r>
          </w:p>
        </w:tc>
        <w:tc>
          <w:tcPr>
            <w:tcW w:w="1342" w:type="dxa"/>
            <w:vAlign w:val="center"/>
          </w:tcPr>
          <w:p w:rsidR="00A6793B" w:rsidRPr="00100F49" w:rsidRDefault="00A6793B" w:rsidP="00A6793B">
            <w:pPr>
              <w:jc w:val="right"/>
              <w:rPr>
                <w:rFonts w:ascii="GHEA Grapalat" w:hAnsi="GHEA Grapalat" w:cs="Calibri"/>
                <w:sz w:val="20"/>
                <w:szCs w:val="20"/>
              </w:rPr>
            </w:pPr>
            <w:r w:rsidRPr="00100F49">
              <w:rPr>
                <w:rFonts w:ascii="GHEA Grapalat" w:hAnsi="GHEA Grapalat" w:cs="Calibri"/>
                <w:sz w:val="20"/>
                <w:szCs w:val="20"/>
              </w:rPr>
              <w:t>116.0</w:t>
            </w:r>
          </w:p>
        </w:tc>
        <w:tc>
          <w:tcPr>
            <w:tcW w:w="1417" w:type="dxa"/>
            <w:shd w:val="clear" w:color="auto" w:fill="auto"/>
            <w:noWrap/>
            <w:vAlign w:val="center"/>
            <w:hideMark/>
          </w:tcPr>
          <w:p w:rsidR="00A6793B" w:rsidRDefault="00A6793B" w:rsidP="00A6793B">
            <w:pPr>
              <w:jc w:val="right"/>
              <w:rPr>
                <w:rFonts w:ascii="GHEA Grapalat" w:hAnsi="GHEA Grapalat" w:cs="Calibri"/>
                <w:sz w:val="20"/>
                <w:szCs w:val="20"/>
              </w:rPr>
            </w:pPr>
            <w:r w:rsidRPr="00100F49">
              <w:rPr>
                <w:rFonts w:ascii="GHEA Grapalat" w:hAnsi="GHEA Grapalat" w:cs="Calibri"/>
                <w:sz w:val="20"/>
                <w:szCs w:val="20"/>
              </w:rPr>
              <w:t>117.0</w:t>
            </w:r>
          </w:p>
        </w:tc>
      </w:tr>
    </w:tbl>
    <w:p w:rsidR="003360ED" w:rsidRDefault="003360ED" w:rsidP="00E021C0">
      <w:pPr>
        <w:spacing w:line="360" w:lineRule="auto"/>
        <w:ind w:right="9"/>
        <w:jc w:val="both"/>
        <w:rPr>
          <w:rFonts w:ascii="GHEA Grapalat" w:hAnsi="GHEA Grapalat" w:cs="Calibri"/>
          <w:bCs/>
        </w:rPr>
      </w:pPr>
    </w:p>
    <w:p w:rsidR="008F77AE" w:rsidRDefault="008F77AE" w:rsidP="008F77AE">
      <w:pPr>
        <w:spacing w:line="360" w:lineRule="auto"/>
        <w:ind w:right="9" w:firstLine="567"/>
        <w:jc w:val="both"/>
        <w:rPr>
          <w:rFonts w:ascii="GHEA Grapalat" w:hAnsi="GHEA Grapalat" w:cs="GHEA Grapalat"/>
          <w:color w:val="000000"/>
        </w:rPr>
      </w:pPr>
      <w:r>
        <w:rPr>
          <w:rFonts w:ascii="GHEA Grapalat" w:hAnsi="GHEA Grapalat" w:cs="GHEA Grapalat"/>
          <w:color w:val="000000"/>
          <w:lang w:val="hy-AM"/>
        </w:rPr>
        <w:t>202</w:t>
      </w:r>
      <w:r w:rsidRPr="00C3517B">
        <w:rPr>
          <w:rFonts w:ascii="GHEA Grapalat" w:hAnsi="GHEA Grapalat" w:cs="GHEA Grapalat"/>
          <w:color w:val="000000"/>
          <w:lang w:val="hy-AM"/>
        </w:rPr>
        <w:t>4</w:t>
      </w:r>
      <w:r>
        <w:rPr>
          <w:rFonts w:ascii="GHEA Grapalat" w:hAnsi="GHEA Grapalat" w:cs="GHEA Grapalat"/>
          <w:color w:val="000000"/>
          <w:lang w:val="hy-AM"/>
        </w:rPr>
        <w:t xml:space="preserve"> </w:t>
      </w:r>
      <w:r w:rsidRPr="002A39B1">
        <w:rPr>
          <w:rFonts w:ascii="GHEA Grapalat" w:hAnsi="GHEA Grapalat" w:cs="GHEA Grapalat"/>
          <w:color w:val="000000"/>
          <w:lang w:val="hy-AM"/>
        </w:rPr>
        <w:t xml:space="preserve">թվականի </w:t>
      </w:r>
      <w:r w:rsidRPr="004D595F">
        <w:rPr>
          <w:rFonts w:ascii="GHEA Grapalat" w:hAnsi="GHEA Grapalat" w:cs="GHEA Grapalat"/>
          <w:lang w:val="hy-AM"/>
        </w:rPr>
        <w:t>առաջին կիսամյակում</w:t>
      </w:r>
      <w:r w:rsidRPr="004D595F">
        <w:rPr>
          <w:rFonts w:ascii="GHEA Grapalat" w:hAnsi="GHEA Grapalat" w:cs="GHEA Grapalat"/>
          <w:color w:val="000000"/>
          <w:lang w:val="hy-AM"/>
        </w:rPr>
        <w:t xml:space="preserve"> </w:t>
      </w:r>
      <w:r w:rsidRPr="002A39B1">
        <w:rPr>
          <w:rFonts w:ascii="GHEA Grapalat" w:hAnsi="GHEA Grapalat" w:cs="GHEA Grapalat"/>
          <w:color w:val="000000"/>
          <w:lang w:val="hy-AM"/>
        </w:rPr>
        <w:t>ստացվել</w:t>
      </w:r>
      <w:r>
        <w:rPr>
          <w:rFonts w:ascii="GHEA Grapalat" w:hAnsi="GHEA Grapalat" w:cs="GHEA Grapalat"/>
          <w:color w:val="000000"/>
          <w:lang w:val="hy-AM"/>
        </w:rPr>
        <w:t xml:space="preserve"> են</w:t>
      </w:r>
      <w:r w:rsidRPr="00C3517B">
        <w:rPr>
          <w:rFonts w:ascii="GHEA Grapalat" w:hAnsi="GHEA Grapalat" w:cs="GHEA Grapalat"/>
          <w:color w:val="000000"/>
          <w:lang w:val="hy-AM"/>
        </w:rPr>
        <w:t xml:space="preserve"> </w:t>
      </w:r>
      <w:r>
        <w:rPr>
          <w:rFonts w:ascii="GHEA Grapalat" w:hAnsi="GHEA Grapalat" w:cs="GHEA Grapalat"/>
          <w:color w:val="000000"/>
        </w:rPr>
        <w:t>4.2</w:t>
      </w:r>
      <w:r>
        <w:rPr>
          <w:rFonts w:ascii="GHEA Grapalat" w:hAnsi="GHEA Grapalat" w:cs="GHEA Grapalat"/>
          <w:color w:val="000000"/>
          <w:lang w:val="hy-AM"/>
        </w:rPr>
        <w:t xml:space="preserve"> մլ</w:t>
      </w:r>
      <w:r w:rsidRPr="00C3517B">
        <w:rPr>
          <w:rFonts w:ascii="GHEA Grapalat" w:hAnsi="GHEA Grapalat" w:cs="GHEA Grapalat"/>
          <w:color w:val="000000"/>
          <w:lang w:val="hy-AM"/>
        </w:rPr>
        <w:t>րդ</w:t>
      </w:r>
      <w:r>
        <w:rPr>
          <w:rFonts w:ascii="GHEA Grapalat" w:hAnsi="GHEA Grapalat" w:cs="GHEA Grapalat"/>
          <w:color w:val="000000"/>
          <w:lang w:val="hy-AM"/>
        </w:rPr>
        <w:t xml:space="preserve"> դրամ </w:t>
      </w:r>
      <w:r w:rsidRPr="00730203">
        <w:rPr>
          <w:rFonts w:ascii="GHEA Grapalat" w:hAnsi="GHEA Grapalat" w:cs="GHEA Grapalat"/>
          <w:i/>
          <w:color w:val="000000"/>
          <w:lang w:val="hy-AM"/>
        </w:rPr>
        <w:t>պաշտոնական դրամաշնորհներ՝</w:t>
      </w:r>
      <w:r>
        <w:rPr>
          <w:rFonts w:ascii="GHEA Grapalat" w:hAnsi="GHEA Grapalat" w:cs="GHEA Grapalat"/>
          <w:color w:val="000000"/>
          <w:lang w:val="hy-AM"/>
        </w:rPr>
        <w:t xml:space="preserve"> կազմելով </w:t>
      </w:r>
      <w:r>
        <w:rPr>
          <w:rFonts w:ascii="GHEA Grapalat" w:hAnsi="GHEA Grapalat" w:cs="GHEA Grapalat"/>
          <w:lang w:val="hy-AM"/>
        </w:rPr>
        <w:t xml:space="preserve">առաջին </w:t>
      </w:r>
      <w:r w:rsidRPr="00834BE5">
        <w:rPr>
          <w:rFonts w:ascii="GHEA Grapalat" w:hAnsi="GHEA Grapalat" w:cs="GHEA Grapalat"/>
          <w:lang w:val="hy-AM"/>
        </w:rPr>
        <w:t>կիսամյակում</w:t>
      </w:r>
      <w:r>
        <w:rPr>
          <w:rFonts w:ascii="GHEA Grapalat" w:hAnsi="GHEA Grapalat" w:cs="GHEA Grapalat"/>
          <w:lang w:val="hy-AM"/>
        </w:rPr>
        <w:t xml:space="preserve"> ծրագրված մուտքերի </w:t>
      </w:r>
      <w:r>
        <w:rPr>
          <w:rFonts w:ascii="GHEA Grapalat" w:hAnsi="GHEA Grapalat" w:cs="GHEA Grapalat"/>
        </w:rPr>
        <w:t>70.4</w:t>
      </w:r>
      <w:r>
        <w:rPr>
          <w:rFonts w:ascii="GHEA Grapalat" w:hAnsi="GHEA Grapalat" w:cs="GHEA Grapalat"/>
          <w:color w:val="000000"/>
          <w:lang w:val="hy-AM"/>
        </w:rPr>
        <w:t>%</w:t>
      </w:r>
      <w:r>
        <w:rPr>
          <w:rFonts w:ascii="GHEA Grapalat" w:hAnsi="GHEA Grapalat" w:cs="GHEA Grapalat"/>
          <w:color w:val="000000"/>
          <w:lang w:val="hy-AM"/>
        </w:rPr>
        <w:noBreakHyphen/>
        <w:t>ը</w:t>
      </w:r>
      <w:r>
        <w:rPr>
          <w:rFonts w:ascii="GHEA Grapalat" w:hAnsi="GHEA Grapalat" w:cs="GHEA Grapalat"/>
          <w:color w:val="000000"/>
        </w:rPr>
        <w:t>:</w:t>
      </w:r>
    </w:p>
    <w:p w:rsidR="008F77AE" w:rsidRPr="00EB747C" w:rsidRDefault="008F77AE" w:rsidP="008F77AE">
      <w:pPr>
        <w:spacing w:line="360" w:lineRule="auto"/>
        <w:ind w:right="9" w:firstLine="567"/>
        <w:jc w:val="both"/>
        <w:rPr>
          <w:rFonts w:ascii="GHEA Grapalat" w:hAnsi="GHEA Grapalat" w:cs="GHEA Grapalat"/>
        </w:rPr>
      </w:pPr>
    </w:p>
    <w:p w:rsidR="008F77AE" w:rsidRPr="00FB147E" w:rsidRDefault="008F77AE" w:rsidP="008F77AE">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FB147E">
        <w:rPr>
          <w:rFonts w:ascii="GHEA Grapalat" w:hAnsi="GHEA Grapalat"/>
          <w:b/>
          <w:bCs/>
          <w:iCs w:val="0"/>
          <w:color w:val="auto"/>
          <w:sz w:val="20"/>
          <w:szCs w:val="20"/>
          <w:lang w:val="hy-AM"/>
        </w:rPr>
        <w:t>Նպատակային պաշտոնական դրամաշնորհներն ըստ դոնորների (մլն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8"/>
        <w:gridCol w:w="1417"/>
        <w:gridCol w:w="1813"/>
      </w:tblGrid>
      <w:tr w:rsidR="008F77AE" w:rsidRPr="00DF3C10" w:rsidTr="006019AE">
        <w:trPr>
          <w:trHeight w:val="1389"/>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8F77AE" w:rsidRPr="00FB147E" w:rsidRDefault="008F77AE" w:rsidP="00C269E6">
            <w:pPr>
              <w:spacing w:line="254" w:lineRule="auto"/>
              <w:rPr>
                <w:rFonts w:ascii="GHEA Grapalat" w:hAnsi="GHEA Grapalat" w:cs="Calibri"/>
                <w:sz w:val="20"/>
                <w:szCs w:val="20"/>
                <w:lang w:val="hy-AM"/>
              </w:rPr>
            </w:pPr>
            <w:r w:rsidRPr="00FB147E">
              <w:rPr>
                <w:rFonts w:ascii="Courier New" w:hAnsi="Courier New" w:cs="Courier New"/>
                <w:sz w:val="20"/>
                <w:szCs w:val="20"/>
                <w:lang w:val="hy-AM"/>
              </w:rPr>
              <w:t>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F77AE" w:rsidRPr="006019AE" w:rsidRDefault="008F77AE" w:rsidP="00C269E6">
            <w:pPr>
              <w:spacing w:line="252" w:lineRule="auto"/>
              <w:jc w:val="center"/>
              <w:rPr>
                <w:rFonts w:ascii="GHEA Grapalat" w:hAnsi="GHEA Grapalat" w:cs="Calibri"/>
                <w:b/>
                <w:bCs/>
                <w:sz w:val="20"/>
                <w:szCs w:val="20"/>
                <w:lang w:val="hy-AM"/>
              </w:rPr>
            </w:pPr>
            <w:r w:rsidRPr="006019AE">
              <w:rPr>
                <w:rFonts w:ascii="GHEA Grapalat" w:hAnsi="GHEA Grapalat" w:cs="Calibri"/>
                <w:b/>
                <w:bCs/>
                <w:sz w:val="20"/>
                <w:szCs w:val="20"/>
                <w:lang w:val="hy-AM"/>
              </w:rPr>
              <w:t>2024թ. առաջին կիսամյակի ճշտված պլան</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8F77AE" w:rsidRPr="006019AE" w:rsidRDefault="008F77AE" w:rsidP="00C269E6">
            <w:pPr>
              <w:spacing w:line="252" w:lineRule="auto"/>
              <w:jc w:val="center"/>
              <w:rPr>
                <w:rFonts w:ascii="GHEA Grapalat" w:hAnsi="GHEA Grapalat" w:cs="Calibri"/>
                <w:b/>
                <w:bCs/>
                <w:sz w:val="20"/>
                <w:szCs w:val="20"/>
                <w:lang w:val="hy-AM"/>
              </w:rPr>
            </w:pPr>
            <w:r w:rsidRPr="006019AE">
              <w:rPr>
                <w:rFonts w:ascii="GHEA Grapalat" w:hAnsi="GHEA Grapalat" w:cs="Calibri"/>
                <w:b/>
                <w:bCs/>
                <w:sz w:val="20"/>
                <w:szCs w:val="20"/>
                <w:lang w:val="hy-AM"/>
              </w:rPr>
              <w:t>2024թ. առաջին կիսամյակի փաստ</w:t>
            </w:r>
          </w:p>
        </w:tc>
        <w:tc>
          <w:tcPr>
            <w:tcW w:w="1813" w:type="dxa"/>
            <w:tcBorders>
              <w:top w:val="single" w:sz="4" w:space="0" w:color="auto"/>
              <w:left w:val="single" w:sz="4" w:space="0" w:color="auto"/>
              <w:bottom w:val="single" w:sz="4" w:space="0" w:color="auto"/>
              <w:right w:val="single" w:sz="4" w:space="0" w:color="auto"/>
            </w:tcBorders>
            <w:shd w:val="clear" w:color="auto" w:fill="FFFFFF"/>
            <w:hideMark/>
          </w:tcPr>
          <w:p w:rsidR="008F77AE" w:rsidRPr="006019AE" w:rsidRDefault="008F77AE" w:rsidP="00C269E6">
            <w:pPr>
              <w:spacing w:line="252" w:lineRule="auto"/>
              <w:jc w:val="center"/>
              <w:rPr>
                <w:rFonts w:ascii="GHEA Grapalat" w:hAnsi="GHEA Grapalat" w:cs="Calibri"/>
                <w:b/>
                <w:bCs/>
                <w:sz w:val="20"/>
                <w:szCs w:val="20"/>
                <w:lang w:val="hy-AM"/>
              </w:rPr>
            </w:pPr>
            <w:r w:rsidRPr="006019AE">
              <w:rPr>
                <w:rFonts w:ascii="GHEA Grapalat" w:hAnsi="GHEA Grapalat" w:cs="Calibri"/>
                <w:b/>
                <w:bCs/>
                <w:sz w:val="20"/>
                <w:szCs w:val="20"/>
                <w:lang w:val="hy-AM"/>
              </w:rPr>
              <w:t>Կատարո-ղականը տարեկան ճշտված պլանի նկատմամբ (%)</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8F77AE" w:rsidRPr="00FB147E" w:rsidRDefault="008F77AE" w:rsidP="00C269E6">
            <w:pPr>
              <w:rPr>
                <w:rFonts w:ascii="GHEA Grapalat" w:hAnsi="GHEA Grapalat" w:cs="Calibri"/>
                <w:b/>
                <w:bCs/>
                <w:color w:val="000000"/>
                <w:sz w:val="20"/>
                <w:szCs w:val="20"/>
              </w:rPr>
            </w:pPr>
            <w:r w:rsidRPr="00FB147E">
              <w:rPr>
                <w:rFonts w:ascii="GHEA Grapalat" w:hAnsi="GHEA Grapalat" w:cs="Calibri"/>
                <w:b/>
                <w:bCs/>
                <w:color w:val="000000"/>
                <w:sz w:val="20"/>
                <w:szCs w:val="20"/>
              </w:rPr>
              <w:t>Ընդամենը</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b/>
                <w:sz w:val="20"/>
                <w:szCs w:val="20"/>
              </w:rPr>
            </w:pPr>
            <w:r w:rsidRPr="006019AE">
              <w:rPr>
                <w:rFonts w:ascii="GHEA Grapalat" w:hAnsi="GHEA Grapalat"/>
                <w:b/>
                <w:sz w:val="20"/>
                <w:szCs w:val="20"/>
              </w:rPr>
              <w:t xml:space="preserve">5,962.2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b/>
                <w:sz w:val="20"/>
                <w:szCs w:val="20"/>
              </w:rPr>
            </w:pPr>
            <w:r w:rsidRPr="006019AE">
              <w:rPr>
                <w:rFonts w:ascii="GHEA Grapalat" w:hAnsi="GHEA Grapalat"/>
                <w:b/>
                <w:sz w:val="20"/>
                <w:szCs w:val="20"/>
              </w:rPr>
              <w:t xml:space="preserve">1,912.0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b/>
                <w:sz w:val="20"/>
                <w:szCs w:val="20"/>
              </w:rPr>
            </w:pPr>
            <w:r w:rsidRPr="006019AE">
              <w:rPr>
                <w:rFonts w:ascii="GHEA Grapalat" w:hAnsi="GHEA Grapalat"/>
                <w:b/>
                <w:sz w:val="20"/>
                <w:szCs w:val="20"/>
              </w:rPr>
              <w:t>32.1</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ԱՄՆ</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197.0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154.7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78.5</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hideMark/>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Արևելյան Եվրոպայի էներգախնյողության և շրջակա միջավայրի գործընկերության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8.5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0.0</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Գերմանիա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719.7</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33.0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4.6</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Գերմանիայի զարգացման և Եվրոպական միության հարևանության ներդրումային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120.4</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113.8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94.5</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Գլոբալ էկոլոգիական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205.8</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32.9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16.0</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Գլոբալ հիմնադրամ</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780.1</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561.5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72.0</w:t>
            </w:r>
          </w:p>
        </w:tc>
      </w:tr>
      <w:tr w:rsidR="008F77AE" w:rsidRPr="00FB147E" w:rsidTr="006019AE">
        <w:trPr>
          <w:trHeight w:val="321"/>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ԵՄ</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1,240.7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570.9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46.0</w:t>
            </w:r>
          </w:p>
        </w:tc>
      </w:tr>
      <w:tr w:rsidR="008F77AE" w:rsidRPr="00FB147E" w:rsidTr="006019AE">
        <w:trPr>
          <w:trHeight w:val="377"/>
        </w:trPr>
        <w:tc>
          <w:tcPr>
            <w:tcW w:w="5245" w:type="dxa"/>
            <w:tcBorders>
              <w:top w:val="single" w:sz="4" w:space="0" w:color="auto"/>
              <w:left w:val="single" w:sz="4" w:space="0" w:color="auto"/>
              <w:bottom w:val="single" w:sz="4" w:space="0" w:color="auto"/>
              <w:right w:val="single" w:sz="4" w:space="0" w:color="auto"/>
            </w:tcBorders>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Եվրասիական զարգացման բանկ</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691.6</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380.2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55.0</w:t>
            </w:r>
          </w:p>
        </w:tc>
      </w:tr>
      <w:tr w:rsidR="008F77AE" w:rsidRPr="00FB147E" w:rsidTr="006019AE">
        <w:trPr>
          <w:trHeight w:val="327"/>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Համաշխարհային բանկ</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76.2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23.4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30.7</w:t>
            </w:r>
          </w:p>
        </w:tc>
      </w:tr>
      <w:tr w:rsidR="008F77AE" w:rsidRPr="00FB147E" w:rsidTr="006019AE">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ՄԱԿ</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94.2</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30.5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32.4</w:t>
            </w:r>
          </w:p>
        </w:tc>
      </w:tr>
      <w:tr w:rsidR="008F77AE" w:rsidRPr="00FB147E" w:rsidTr="006019AE">
        <w:trPr>
          <w:trHeight w:val="335"/>
        </w:trPr>
        <w:tc>
          <w:tcPr>
            <w:tcW w:w="5245" w:type="dxa"/>
            <w:tcBorders>
              <w:top w:val="single" w:sz="4" w:space="0" w:color="auto"/>
              <w:left w:val="single" w:sz="4" w:space="0" w:color="auto"/>
              <w:bottom w:val="single" w:sz="4" w:space="0" w:color="auto"/>
              <w:right w:val="single" w:sz="4" w:space="0" w:color="auto"/>
            </w:tcBorders>
            <w:noWrap/>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ՌԴ</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566.5</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0.0</w:t>
            </w:r>
          </w:p>
        </w:tc>
      </w:tr>
      <w:tr w:rsidR="008F77AE" w:rsidRPr="00FB147E" w:rsidTr="006019AE">
        <w:trPr>
          <w:trHeight w:val="335"/>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ՎԶԵԲ</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1,156.0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11.2 </w:t>
            </w:r>
          </w:p>
        </w:tc>
        <w:tc>
          <w:tcPr>
            <w:tcW w:w="1813" w:type="dxa"/>
            <w:tcBorders>
              <w:top w:val="single" w:sz="4" w:space="0" w:color="auto"/>
              <w:left w:val="single" w:sz="4" w:space="0" w:color="auto"/>
              <w:bottom w:val="single" w:sz="4" w:space="0" w:color="auto"/>
              <w:right w:val="single" w:sz="4" w:space="0" w:color="auto"/>
            </w:tcBorders>
            <w:noWrap/>
            <w:vAlign w:val="bottom"/>
            <w:hideMark/>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1.0</w:t>
            </w:r>
          </w:p>
        </w:tc>
      </w:tr>
      <w:tr w:rsidR="008F77AE" w:rsidRPr="00FB147E" w:rsidTr="006019AE">
        <w:trPr>
          <w:trHeight w:val="269"/>
        </w:trPr>
        <w:tc>
          <w:tcPr>
            <w:tcW w:w="5245" w:type="dxa"/>
            <w:tcBorders>
              <w:top w:val="single" w:sz="4" w:space="0" w:color="auto"/>
              <w:left w:val="single" w:sz="4" w:space="0" w:color="auto"/>
              <w:bottom w:val="single" w:sz="4" w:space="0" w:color="auto"/>
              <w:right w:val="single" w:sz="4" w:space="0" w:color="auto"/>
            </w:tcBorders>
            <w:noWrap/>
            <w:vAlign w:val="bottom"/>
          </w:tcPr>
          <w:p w:rsidR="008F77AE" w:rsidRPr="00FB147E" w:rsidRDefault="008F77AE" w:rsidP="00C269E6">
            <w:pPr>
              <w:ind w:firstLineChars="100" w:firstLine="200"/>
              <w:rPr>
                <w:rFonts w:ascii="GHEA Grapalat" w:hAnsi="GHEA Grapalat" w:cs="Calibri"/>
                <w:sz w:val="20"/>
                <w:szCs w:val="20"/>
              </w:rPr>
            </w:pPr>
            <w:r w:rsidRPr="00FB147E">
              <w:rPr>
                <w:rFonts w:ascii="GHEA Grapalat" w:hAnsi="GHEA Grapalat" w:cs="Calibri"/>
                <w:sz w:val="20"/>
                <w:szCs w:val="20"/>
              </w:rPr>
              <w:t>Ֆրանսիա</w:t>
            </w:r>
          </w:p>
        </w:tc>
        <w:tc>
          <w:tcPr>
            <w:tcW w:w="1418"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105.4</w:t>
            </w:r>
          </w:p>
        </w:tc>
        <w:tc>
          <w:tcPr>
            <w:tcW w:w="1417"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 xml:space="preserve">- </w:t>
            </w:r>
          </w:p>
        </w:tc>
        <w:tc>
          <w:tcPr>
            <w:tcW w:w="1813" w:type="dxa"/>
            <w:tcBorders>
              <w:top w:val="single" w:sz="4" w:space="0" w:color="auto"/>
              <w:left w:val="single" w:sz="4" w:space="0" w:color="auto"/>
              <w:bottom w:val="single" w:sz="4" w:space="0" w:color="auto"/>
              <w:right w:val="single" w:sz="4" w:space="0" w:color="auto"/>
            </w:tcBorders>
            <w:noWrap/>
            <w:vAlign w:val="bottom"/>
          </w:tcPr>
          <w:p w:rsidR="008F77AE" w:rsidRPr="006019AE" w:rsidRDefault="008F77AE" w:rsidP="00C269E6">
            <w:pPr>
              <w:jc w:val="right"/>
              <w:rPr>
                <w:rFonts w:ascii="GHEA Grapalat" w:hAnsi="GHEA Grapalat"/>
                <w:sz w:val="20"/>
                <w:szCs w:val="20"/>
              </w:rPr>
            </w:pPr>
            <w:r w:rsidRPr="006019AE">
              <w:rPr>
                <w:rFonts w:ascii="GHEA Grapalat" w:hAnsi="GHEA Grapalat"/>
                <w:sz w:val="20"/>
                <w:szCs w:val="20"/>
              </w:rPr>
              <w:t>0.0</w:t>
            </w:r>
          </w:p>
        </w:tc>
      </w:tr>
    </w:tbl>
    <w:p w:rsidR="008F77AE" w:rsidRPr="004D7FA3" w:rsidRDefault="008F77AE" w:rsidP="008F77AE">
      <w:pPr>
        <w:spacing w:line="360" w:lineRule="auto"/>
        <w:ind w:firstLine="567"/>
        <w:jc w:val="both"/>
        <w:rPr>
          <w:rFonts w:ascii="GHEA Grapalat" w:hAnsi="GHEA Grapalat" w:cs="GHEA Grapalat"/>
          <w:color w:val="000000"/>
          <w:lang w:val="hy-AM"/>
        </w:rPr>
      </w:pPr>
    </w:p>
    <w:p w:rsidR="008F77AE" w:rsidRDefault="005E1349" w:rsidP="008F77AE">
      <w:pPr>
        <w:spacing w:line="360" w:lineRule="auto"/>
        <w:ind w:right="9" w:firstLine="567"/>
        <w:jc w:val="both"/>
        <w:rPr>
          <w:rFonts w:ascii="GHEA Grapalat" w:hAnsi="GHEA Grapalat" w:cs="GHEA Grapalat"/>
          <w:color w:val="000000"/>
          <w:lang w:val="hy-AM"/>
        </w:rPr>
      </w:pPr>
      <w:r>
        <w:rPr>
          <w:rFonts w:ascii="GHEA Grapalat" w:hAnsi="GHEA Grapalat" w:cs="GHEA Grapalat"/>
          <w:color w:val="000000"/>
        </w:rPr>
        <w:lastRenderedPageBreak/>
        <w:t>Հ</w:t>
      </w:r>
      <w:r w:rsidR="008F77AE" w:rsidRPr="002D315A">
        <w:rPr>
          <w:rFonts w:ascii="GHEA Grapalat" w:hAnsi="GHEA Grapalat" w:cs="GHEA Grapalat"/>
          <w:color w:val="000000"/>
          <w:lang w:val="hy-AM"/>
        </w:rPr>
        <w:t xml:space="preserve">աշվետու ժամանակահատվածում </w:t>
      </w:r>
      <w:r>
        <w:rPr>
          <w:rFonts w:ascii="GHEA Grapalat" w:hAnsi="GHEA Grapalat" w:cs="GHEA Grapalat"/>
          <w:color w:val="000000"/>
        </w:rPr>
        <w:t>ստացվ</w:t>
      </w:r>
      <w:r w:rsidR="008F77AE" w:rsidRPr="002D315A">
        <w:rPr>
          <w:rFonts w:ascii="GHEA Grapalat" w:hAnsi="GHEA Grapalat" w:cs="GHEA Grapalat"/>
          <w:color w:val="000000"/>
          <w:lang w:val="hy-AM"/>
        </w:rPr>
        <w:t>ել են</w:t>
      </w:r>
      <w:r w:rsidR="008F77AE" w:rsidRPr="00DF3C10">
        <w:rPr>
          <w:rFonts w:ascii="GHEA Grapalat" w:hAnsi="GHEA Grapalat" w:cs="GHEA Grapalat"/>
          <w:color w:val="000000"/>
          <w:lang w:val="hy-AM"/>
        </w:rPr>
        <w:t xml:space="preserve"> շուրջ</w:t>
      </w:r>
      <w:r w:rsidR="008F77AE" w:rsidRPr="002D315A">
        <w:rPr>
          <w:rFonts w:ascii="GHEA Grapalat" w:hAnsi="GHEA Grapalat" w:cs="GHEA Grapalat"/>
          <w:color w:val="000000"/>
          <w:lang w:val="hy-AM"/>
        </w:rPr>
        <w:t xml:space="preserve"> </w:t>
      </w:r>
      <w:r w:rsidR="008F77AE" w:rsidRPr="00FA2C6E">
        <w:rPr>
          <w:rFonts w:ascii="GHEA Grapalat" w:hAnsi="GHEA Grapalat" w:cs="GHEA Grapalat"/>
          <w:color w:val="000000"/>
          <w:lang w:val="hy-AM"/>
        </w:rPr>
        <w:t xml:space="preserve">2.3 </w:t>
      </w:r>
      <w:r w:rsidR="008F77AE" w:rsidRPr="002D315A">
        <w:rPr>
          <w:rFonts w:ascii="GHEA Grapalat" w:hAnsi="GHEA Grapalat" w:cs="GHEA Grapalat"/>
          <w:color w:val="000000"/>
          <w:lang w:val="hy-AM"/>
        </w:rPr>
        <w:t>մլ</w:t>
      </w:r>
      <w:r w:rsidR="008F77AE" w:rsidRPr="00FA2C6E">
        <w:rPr>
          <w:rFonts w:ascii="GHEA Grapalat" w:hAnsi="GHEA Grapalat" w:cs="GHEA Grapalat"/>
          <w:color w:val="000000"/>
          <w:lang w:val="hy-AM"/>
        </w:rPr>
        <w:t>րդ</w:t>
      </w:r>
      <w:r w:rsidR="008F77AE" w:rsidRPr="002D315A">
        <w:rPr>
          <w:rFonts w:ascii="GHEA Grapalat" w:hAnsi="GHEA Grapalat" w:cs="GHEA Grapalat"/>
          <w:color w:val="000000"/>
          <w:lang w:val="hy-AM"/>
        </w:rPr>
        <w:t xml:space="preserve"> դրամ</w:t>
      </w:r>
      <w:r w:rsidR="008F77AE" w:rsidRPr="00FA2C6E">
        <w:rPr>
          <w:rFonts w:ascii="GHEA Grapalat" w:hAnsi="GHEA Grapalat" w:cs="GHEA Grapalat"/>
          <w:color w:val="000000"/>
          <w:lang w:val="hy-AM"/>
        </w:rPr>
        <w:t xml:space="preserve"> </w:t>
      </w:r>
      <w:r>
        <w:rPr>
          <w:rFonts w:ascii="GHEA Grapalat" w:hAnsi="GHEA Grapalat" w:cs="GHEA Grapalat"/>
          <w:color w:val="000000"/>
        </w:rPr>
        <w:t>չ</w:t>
      </w:r>
      <w:r>
        <w:rPr>
          <w:rFonts w:ascii="GHEA Grapalat" w:hAnsi="GHEA Grapalat" w:cs="GHEA Grapalat"/>
          <w:color w:val="000000"/>
          <w:lang w:val="hy-AM"/>
        </w:rPr>
        <w:t xml:space="preserve">նախատեսված </w:t>
      </w:r>
      <w:r>
        <w:rPr>
          <w:rFonts w:ascii="GHEA Grapalat" w:hAnsi="GHEA Grapalat" w:cs="GHEA Grapalat"/>
          <w:color w:val="000000"/>
        </w:rPr>
        <w:t>բ</w:t>
      </w:r>
      <w:r w:rsidRPr="00F7076C">
        <w:rPr>
          <w:rFonts w:ascii="GHEA Grapalat" w:hAnsi="GHEA Grapalat" w:cs="GHEA Grapalat"/>
          <w:lang w:val="hy-AM"/>
        </w:rPr>
        <w:t>յուջետային աջակցության</w:t>
      </w:r>
      <w:r>
        <w:rPr>
          <w:rFonts w:ascii="GHEA Grapalat" w:hAnsi="GHEA Grapalat" w:cs="GHEA Grapalat"/>
          <w:color w:val="000000"/>
          <w:lang w:val="hy-AM"/>
        </w:rPr>
        <w:t xml:space="preserve"> դրամաշնորհներ</w:t>
      </w:r>
      <w:r w:rsidR="008F77AE" w:rsidRPr="002D315A">
        <w:rPr>
          <w:rFonts w:ascii="GHEA Grapalat" w:hAnsi="GHEA Grapalat" w:cs="GHEA Grapalat"/>
          <w:color w:val="000000"/>
          <w:lang w:val="hy-AM"/>
        </w:rPr>
        <w:t>: Մասնավորապես՝</w:t>
      </w:r>
      <w:r w:rsidR="008F77AE" w:rsidRPr="00FA2C6E">
        <w:rPr>
          <w:rFonts w:ascii="GHEA Grapalat" w:hAnsi="GHEA Grapalat" w:cs="GHEA Grapalat"/>
          <w:color w:val="000000"/>
          <w:lang w:val="hy-AM"/>
        </w:rPr>
        <w:t xml:space="preserve"> </w:t>
      </w:r>
      <w:r w:rsidR="008F77AE" w:rsidRPr="00FA2C6E">
        <w:rPr>
          <w:rFonts w:ascii="GHEA Grapalat" w:hAnsi="GHEA Grapalat" w:cs="GHEA Grapalat"/>
          <w:lang w:val="hy-AM"/>
        </w:rPr>
        <w:t>Եվրոպական հարևանության շրջանակներում ՀՀ-ԵՄ գործողությունների ծրագրով նախատեսված «Աջակցություն Հայաստանում դատական ոլորտի բարեփոխումների իրականացմանը.</w:t>
      </w:r>
      <w:r w:rsidR="009F066C">
        <w:rPr>
          <w:rFonts w:ascii="GHEA Grapalat" w:hAnsi="GHEA Grapalat" w:cs="GHEA Grapalat"/>
          <w:lang w:val="hy-AM"/>
        </w:rPr>
        <w:t xml:space="preserve"> </w:t>
      </w:r>
      <w:r w:rsidR="008F77AE" w:rsidRPr="00FA2C6E">
        <w:rPr>
          <w:rFonts w:ascii="GHEA Grapalat" w:hAnsi="GHEA Grapalat" w:cs="GHEA Grapalat"/>
          <w:lang w:val="hy-AM"/>
        </w:rPr>
        <w:t>Փուլ II» և</w:t>
      </w:r>
      <w:r w:rsidR="009F066C">
        <w:rPr>
          <w:rFonts w:ascii="GHEA Grapalat" w:hAnsi="GHEA Grapalat" w:cs="GHEA Grapalat"/>
          <w:lang w:val="hy-AM"/>
        </w:rPr>
        <w:t xml:space="preserve"> </w:t>
      </w:r>
      <w:r w:rsidR="008F77AE" w:rsidRPr="00FA2C6E">
        <w:rPr>
          <w:rFonts w:ascii="GHEA Grapalat" w:hAnsi="GHEA Grapalat" w:cs="GHEA Grapalat"/>
          <w:lang w:val="hy-AM"/>
        </w:rPr>
        <w:t xml:space="preserve">«Հայաստանում ԵՄ աջակցություն կրթությանը» </w:t>
      </w:r>
      <w:r w:rsidR="008F77AE" w:rsidRPr="001140FF">
        <w:rPr>
          <w:rFonts w:ascii="GHEA Grapalat" w:hAnsi="GHEA Grapalat" w:cs="GHEA Grapalat"/>
          <w:lang w:val="hy-AM"/>
        </w:rPr>
        <w:t>դրամաշնորհային ծրագր</w:t>
      </w:r>
      <w:r w:rsidR="008F77AE" w:rsidRPr="00FA2C6E">
        <w:rPr>
          <w:rFonts w:ascii="GHEA Grapalat" w:hAnsi="GHEA Grapalat" w:cs="GHEA Grapalat"/>
          <w:lang w:val="hy-AM"/>
        </w:rPr>
        <w:t>եր</w:t>
      </w:r>
      <w:r w:rsidR="008F77AE" w:rsidRPr="001140FF">
        <w:rPr>
          <w:rFonts w:ascii="GHEA Grapalat" w:hAnsi="GHEA Grapalat" w:cs="GHEA Grapalat"/>
          <w:lang w:val="hy-AM"/>
        </w:rPr>
        <w:t xml:space="preserve">ի շրջանակում </w:t>
      </w:r>
      <w:r w:rsidR="008F77AE" w:rsidRPr="00FA2C6E">
        <w:rPr>
          <w:rFonts w:ascii="GHEA Grapalat" w:hAnsi="GHEA Grapalat" w:cs="GHEA Grapalat"/>
          <w:lang w:val="hy-AM"/>
        </w:rPr>
        <w:t>ԵՄ</w:t>
      </w:r>
      <w:r w:rsidR="008F77AE" w:rsidRPr="001140FF">
        <w:rPr>
          <w:rFonts w:ascii="GHEA Grapalat" w:hAnsi="GHEA Grapalat" w:cs="GHEA Grapalat"/>
          <w:lang w:val="hy-AM"/>
        </w:rPr>
        <w:t xml:space="preserve">-ի կողմից տրամադրվել է </w:t>
      </w:r>
      <w:r w:rsidR="008F77AE" w:rsidRPr="00FA2C6E">
        <w:rPr>
          <w:rFonts w:ascii="GHEA Grapalat" w:hAnsi="GHEA Grapalat" w:cs="GHEA Grapalat"/>
          <w:lang w:val="hy-AM"/>
        </w:rPr>
        <w:t>համապատասխանաբար 1.4</w:t>
      </w:r>
      <w:r w:rsidR="008F77AE" w:rsidRPr="001140FF">
        <w:rPr>
          <w:rFonts w:ascii="GHEA Grapalat" w:hAnsi="GHEA Grapalat" w:cs="GHEA Grapalat"/>
          <w:lang w:val="hy-AM"/>
        </w:rPr>
        <w:t xml:space="preserve"> մլ</w:t>
      </w:r>
      <w:r w:rsidR="008F77AE" w:rsidRPr="00FA2C6E">
        <w:rPr>
          <w:rFonts w:ascii="GHEA Grapalat" w:hAnsi="GHEA Grapalat" w:cs="GHEA Grapalat"/>
          <w:lang w:val="hy-AM"/>
        </w:rPr>
        <w:t>րդ</w:t>
      </w:r>
      <w:r w:rsidR="008F77AE" w:rsidRPr="001140FF">
        <w:rPr>
          <w:rFonts w:ascii="GHEA Grapalat" w:hAnsi="GHEA Grapalat" w:cs="GHEA Grapalat"/>
          <w:lang w:val="hy-AM"/>
        </w:rPr>
        <w:t xml:space="preserve"> դրամ</w:t>
      </w:r>
      <w:r w:rsidR="00FB70BE">
        <w:rPr>
          <w:rFonts w:ascii="GHEA Grapalat" w:hAnsi="GHEA Grapalat" w:cs="GHEA Grapalat"/>
          <w:lang w:val="hy-AM"/>
        </w:rPr>
        <w:t xml:space="preserve"> և 627.</w:t>
      </w:r>
      <w:r w:rsidR="00FB70BE" w:rsidRPr="00FB70BE">
        <w:rPr>
          <w:rFonts w:ascii="GHEA Grapalat" w:hAnsi="GHEA Grapalat" w:cs="GHEA Grapalat"/>
          <w:lang w:val="hy-AM"/>
        </w:rPr>
        <w:t>3</w:t>
      </w:r>
      <w:r w:rsidR="00FB70BE">
        <w:rPr>
          <w:rFonts w:ascii="Calibri" w:hAnsi="Calibri" w:cs="Calibri"/>
        </w:rPr>
        <w:t> </w:t>
      </w:r>
      <w:r w:rsidR="008F77AE" w:rsidRPr="00FB70BE">
        <w:rPr>
          <w:rFonts w:ascii="GHEA Grapalat" w:hAnsi="GHEA Grapalat" w:cs="GHEA Grapalat"/>
          <w:lang w:val="hy-AM"/>
        </w:rPr>
        <w:t>մլն</w:t>
      </w:r>
      <w:r w:rsidR="008F77AE" w:rsidRPr="00FA2C6E">
        <w:rPr>
          <w:rFonts w:ascii="GHEA Grapalat" w:hAnsi="GHEA Grapalat" w:cs="GHEA Grapalat"/>
          <w:lang w:val="hy-AM"/>
        </w:rPr>
        <w:t xml:space="preserve"> դրամ:</w:t>
      </w:r>
      <w:r w:rsidR="008F77AE" w:rsidRPr="0049209F">
        <w:rPr>
          <w:rFonts w:ascii="GHEA Grapalat" w:hAnsi="GHEA Grapalat" w:cs="GHEA Grapalat"/>
          <w:lang w:val="hy-AM"/>
        </w:rPr>
        <w:t xml:space="preserve"> </w:t>
      </w:r>
      <w:r w:rsidR="008F77AE" w:rsidRPr="00B34FBE">
        <w:rPr>
          <w:rFonts w:ascii="GHEA Grapalat" w:hAnsi="GHEA Grapalat" w:cs="GHEA Grapalat"/>
          <w:lang w:val="hy-AM"/>
        </w:rPr>
        <w:t>«Դրամական միջոցների բարեգործական նվիրատվություն»</w:t>
      </w:r>
      <w:r w:rsidR="008F77AE" w:rsidRPr="00D351B8">
        <w:rPr>
          <w:rFonts w:ascii="GHEA Grapalat" w:hAnsi="GHEA Grapalat" w:cs="GHEA Grapalat"/>
          <w:lang w:val="hy-AM"/>
        </w:rPr>
        <w:t xml:space="preserve"> ծրագրի շրջանակում՝</w:t>
      </w:r>
      <w:r w:rsidR="008F77AE" w:rsidRPr="00B34FBE">
        <w:rPr>
          <w:rFonts w:ascii="GHEA Grapalat" w:hAnsi="GHEA Grapalat" w:cs="GHEA Grapalat"/>
          <w:lang w:val="hy-AM"/>
        </w:rPr>
        <w:t xml:space="preserve"> </w:t>
      </w:r>
      <w:r w:rsidR="008F77AE" w:rsidRPr="0049209F">
        <w:rPr>
          <w:rFonts w:ascii="GHEA Grapalat" w:hAnsi="GHEA Grapalat" w:cs="GHEA Grapalat"/>
          <w:lang w:val="hy-AM"/>
        </w:rPr>
        <w:t>Հայաստանի Լոռու և Տավուշի մարզերում մայիսին տեղացած հորդառատ անձրևներով պայմանավորված հեղեղումների հետևանքով առավել շատ վնասներ կրած գյուղերին աջակցելու նպատակով</w:t>
      </w:r>
      <w:r w:rsidR="008F77AE" w:rsidRPr="00123982">
        <w:rPr>
          <w:rFonts w:ascii="GHEA Grapalat" w:hAnsi="GHEA Grapalat"/>
          <w:lang w:val="hy-AM"/>
        </w:rPr>
        <w:t xml:space="preserve"> </w:t>
      </w:r>
      <w:r w:rsidR="008F77AE" w:rsidRPr="00384048">
        <w:rPr>
          <w:rFonts w:ascii="GHEA Grapalat" w:hAnsi="GHEA Grapalat"/>
          <w:lang w:val="hy-AM"/>
        </w:rPr>
        <w:t xml:space="preserve">Եվրասիական </w:t>
      </w:r>
      <w:r w:rsidR="008F77AE">
        <w:rPr>
          <w:rFonts w:ascii="GHEA Grapalat" w:hAnsi="GHEA Grapalat"/>
          <w:lang w:val="hy-AM"/>
        </w:rPr>
        <w:t>զարգացման բանկ</w:t>
      </w:r>
      <w:r w:rsidR="00FB70BE">
        <w:rPr>
          <w:rFonts w:ascii="GHEA Grapalat" w:hAnsi="GHEA Grapalat"/>
        </w:rPr>
        <w:t>ի կողմից</w:t>
      </w:r>
      <w:r w:rsidR="008F77AE" w:rsidRPr="0049209F">
        <w:rPr>
          <w:rFonts w:ascii="GHEA Grapalat" w:hAnsi="GHEA Grapalat" w:cs="GHEA Grapalat"/>
          <w:lang w:val="hy-AM"/>
        </w:rPr>
        <w:t xml:space="preserve"> տրամադր</w:t>
      </w:r>
      <w:r w:rsidR="00FB70BE">
        <w:rPr>
          <w:rFonts w:ascii="GHEA Grapalat" w:hAnsi="GHEA Grapalat" w:cs="GHEA Grapalat"/>
        </w:rPr>
        <w:t>վ</w:t>
      </w:r>
      <w:r w:rsidR="008F77AE" w:rsidRPr="0049209F">
        <w:rPr>
          <w:rFonts w:ascii="GHEA Grapalat" w:hAnsi="GHEA Grapalat" w:cs="GHEA Grapalat"/>
          <w:lang w:val="hy-AM"/>
        </w:rPr>
        <w:t>ել է 100 մլն դրամ</w:t>
      </w:r>
      <w:r w:rsidR="008F77AE" w:rsidRPr="00EC275A">
        <w:rPr>
          <w:rFonts w:ascii="GHEA Grapalat" w:hAnsi="GHEA Grapalat" w:cs="GHEA Grapalat"/>
          <w:lang w:val="hy-AM"/>
        </w:rPr>
        <w:t xml:space="preserve">: </w:t>
      </w:r>
      <w:r w:rsidR="00FB70BE">
        <w:rPr>
          <w:rFonts w:ascii="GHEA Grapalat" w:hAnsi="GHEA Grapalat" w:cs="GHEA Grapalat"/>
        </w:rPr>
        <w:t>Եվս</w:t>
      </w:r>
      <w:r w:rsidR="008F77AE" w:rsidRPr="00EC275A">
        <w:rPr>
          <w:rFonts w:ascii="GHEA Grapalat" w:hAnsi="GHEA Grapalat" w:cs="GHEA Grapalat"/>
          <w:lang w:val="hy-AM"/>
        </w:rPr>
        <w:t xml:space="preserve"> </w:t>
      </w:r>
      <w:r w:rsidR="008F77AE" w:rsidRPr="00F94196">
        <w:rPr>
          <w:rFonts w:ascii="GHEA Grapalat" w:hAnsi="GHEA Grapalat" w:cs="GHEA Grapalat"/>
          <w:color w:val="000000"/>
          <w:lang w:val="hy-AM"/>
        </w:rPr>
        <w:t>107.6 մլն դրամ</w:t>
      </w:r>
      <w:r w:rsidR="008F77AE" w:rsidRPr="00EC275A">
        <w:rPr>
          <w:rFonts w:ascii="GHEA Grapalat" w:hAnsi="GHEA Grapalat" w:cs="GHEA Grapalat"/>
          <w:color w:val="000000"/>
          <w:lang w:val="hy-AM"/>
        </w:rPr>
        <w:t xml:space="preserve"> դրամաշնորհ է ստացվել </w:t>
      </w:r>
      <w:r w:rsidR="008F77AE" w:rsidRPr="00F94196">
        <w:rPr>
          <w:rFonts w:ascii="GHEA Grapalat" w:hAnsi="GHEA Grapalat" w:cs="GHEA Grapalat"/>
          <w:color w:val="000000"/>
          <w:lang w:val="hy-AM"/>
        </w:rPr>
        <w:t>ԵՄ-ի</w:t>
      </w:r>
      <w:r w:rsidR="008F77AE" w:rsidRPr="00EC275A">
        <w:rPr>
          <w:rFonts w:ascii="GHEA Grapalat" w:hAnsi="GHEA Grapalat" w:cs="GHEA Grapalat"/>
          <w:color w:val="000000"/>
          <w:lang w:val="hy-AM"/>
        </w:rPr>
        <w:t>ց՝ «Հո</w:t>
      </w:r>
      <w:r w:rsidR="00FB70BE">
        <w:rPr>
          <w:rFonts w:ascii="GHEA Grapalat" w:hAnsi="GHEA Grapalat" w:cs="GHEA Grapalat"/>
          <w:color w:val="000000"/>
          <w:lang w:val="hy-AM"/>
        </w:rPr>
        <w:t>րիզոն Եվրոպա» շրջանակային ծրագրի</w:t>
      </w:r>
      <w:r w:rsidR="008F77AE" w:rsidRPr="00EC275A">
        <w:rPr>
          <w:rFonts w:ascii="GHEA Grapalat" w:hAnsi="GHEA Grapalat" w:cs="GHEA Grapalat"/>
          <w:color w:val="000000"/>
          <w:lang w:val="hy-AM"/>
        </w:rPr>
        <w:t xml:space="preserve"> </w:t>
      </w:r>
      <w:r w:rsidR="008F77AE">
        <w:rPr>
          <w:rFonts w:ascii="GHEA Grapalat" w:hAnsi="GHEA Grapalat" w:cs="GHEA Grapalat"/>
          <w:color w:val="000000"/>
          <w:lang w:val="hy-AM"/>
        </w:rPr>
        <w:t>շրջանակներում</w:t>
      </w:r>
      <w:r w:rsidR="008F77AE" w:rsidRPr="00EC275A">
        <w:rPr>
          <w:rFonts w:ascii="GHEA Grapalat" w:hAnsi="GHEA Grapalat" w:cs="GHEA Grapalat"/>
          <w:color w:val="000000"/>
          <w:lang w:val="hy-AM"/>
        </w:rPr>
        <w:t>:</w:t>
      </w:r>
    </w:p>
    <w:p w:rsidR="008F77AE" w:rsidRPr="004742B5" w:rsidRDefault="008F77AE" w:rsidP="008F77AE">
      <w:pPr>
        <w:spacing w:line="360" w:lineRule="auto"/>
        <w:ind w:right="9" w:firstLine="567"/>
        <w:jc w:val="both"/>
        <w:rPr>
          <w:rFonts w:ascii="GHEA Grapalat" w:hAnsi="GHEA Grapalat" w:cs="GHEA Grapalat"/>
          <w:color w:val="000000"/>
          <w:lang w:val="hy-AM"/>
        </w:rPr>
      </w:pPr>
      <w:r w:rsidRPr="002B1088">
        <w:rPr>
          <w:rFonts w:ascii="GHEA Grapalat" w:hAnsi="GHEA Grapalat" w:cs="GHEA Grapalat"/>
          <w:color w:val="000000"/>
          <w:lang w:val="hy-AM"/>
        </w:rPr>
        <w:t xml:space="preserve">2024 թվականի </w:t>
      </w:r>
      <w:r>
        <w:rPr>
          <w:rFonts w:ascii="GHEA Grapalat" w:hAnsi="GHEA Grapalat" w:cs="GHEA Grapalat"/>
          <w:color w:val="000000"/>
          <w:lang w:val="hy-AM"/>
        </w:rPr>
        <w:t>հ</w:t>
      </w:r>
      <w:r w:rsidRPr="00A91BDC">
        <w:rPr>
          <w:rFonts w:ascii="GHEA Grapalat" w:hAnsi="GHEA Grapalat" w:cs="GHEA Grapalat"/>
          <w:color w:val="000000"/>
          <w:lang w:val="hy-AM"/>
        </w:rPr>
        <w:t>ունվար</w:t>
      </w:r>
      <w:r w:rsidRPr="00146D14">
        <w:rPr>
          <w:rFonts w:ascii="GHEA Grapalat" w:hAnsi="GHEA Grapalat" w:cs="GHEA Grapalat"/>
          <w:color w:val="000000"/>
          <w:lang w:val="hy-AM"/>
        </w:rPr>
        <w:t>-</w:t>
      </w:r>
      <w:r>
        <w:rPr>
          <w:rFonts w:ascii="GHEA Grapalat" w:hAnsi="GHEA Grapalat" w:cs="GHEA Grapalat"/>
          <w:color w:val="000000"/>
          <w:lang w:val="hy-AM"/>
        </w:rPr>
        <w:t>հունիս</w:t>
      </w:r>
      <w:r w:rsidRPr="00A91BDC">
        <w:rPr>
          <w:rFonts w:ascii="GHEA Grapalat" w:hAnsi="GHEA Grapalat" w:cs="GHEA Grapalat"/>
          <w:color w:val="000000"/>
          <w:lang w:val="hy-AM"/>
        </w:rPr>
        <w:t xml:space="preserve"> ամիսներին պետական բյուջե</w:t>
      </w:r>
      <w:r>
        <w:rPr>
          <w:rFonts w:ascii="GHEA Grapalat" w:hAnsi="GHEA Grapalat" w:cs="GHEA Grapalat"/>
          <w:lang w:val="hy-AM"/>
        </w:rPr>
        <w:t xml:space="preserve"> մուտքագրված պաշտոնական դրամաշնորհները </w:t>
      </w:r>
      <w:r w:rsidRPr="004742B5">
        <w:rPr>
          <w:rFonts w:ascii="GHEA Grapalat" w:hAnsi="GHEA Grapalat" w:cs="GHEA Grapalat"/>
          <w:lang w:val="hy-AM"/>
        </w:rPr>
        <w:t>2.5</w:t>
      </w:r>
      <w:r w:rsidRPr="00FF5A36">
        <w:rPr>
          <w:rFonts w:ascii="GHEA Grapalat" w:hAnsi="GHEA Grapalat" w:cs="GHEA Grapalat"/>
          <w:lang w:val="hy-AM"/>
        </w:rPr>
        <w:t>%-ով</w:t>
      </w:r>
      <w:r>
        <w:rPr>
          <w:rFonts w:ascii="GHEA Grapalat" w:hAnsi="GHEA Grapalat" w:cs="GHEA Grapalat"/>
          <w:lang w:val="hy-AM"/>
        </w:rPr>
        <w:t xml:space="preserve"> կամ </w:t>
      </w:r>
      <w:r w:rsidRPr="004742B5">
        <w:rPr>
          <w:rFonts w:ascii="GHEA Grapalat" w:hAnsi="GHEA Grapalat" w:cs="GHEA Grapalat"/>
          <w:lang w:val="hy-AM"/>
        </w:rPr>
        <w:t>104.3</w:t>
      </w:r>
      <w:r w:rsidRPr="00C3517B">
        <w:rPr>
          <w:rFonts w:ascii="GHEA Grapalat" w:hAnsi="GHEA Grapalat" w:cs="GHEA Grapalat"/>
          <w:lang w:val="hy-AM"/>
        </w:rPr>
        <w:t xml:space="preserve"> </w:t>
      </w:r>
      <w:r>
        <w:rPr>
          <w:rFonts w:ascii="GHEA Grapalat" w:hAnsi="GHEA Grapalat" w:cs="GHEA Grapalat"/>
          <w:lang w:val="hy-AM"/>
        </w:rPr>
        <w:t>մլ</w:t>
      </w:r>
      <w:r w:rsidRPr="002B1088">
        <w:rPr>
          <w:rFonts w:ascii="GHEA Grapalat" w:hAnsi="GHEA Grapalat" w:cs="GHEA Grapalat"/>
          <w:lang w:val="hy-AM"/>
        </w:rPr>
        <w:t>ն</w:t>
      </w:r>
      <w:r>
        <w:rPr>
          <w:rFonts w:ascii="GHEA Grapalat" w:hAnsi="GHEA Grapalat" w:cs="GHEA Grapalat"/>
          <w:lang w:val="hy-AM"/>
        </w:rPr>
        <w:t xml:space="preserve"> դրամով </w:t>
      </w:r>
      <w:r w:rsidRPr="004742B5">
        <w:rPr>
          <w:rFonts w:ascii="GHEA Grapalat" w:hAnsi="GHEA Grapalat" w:cs="GHEA Grapalat"/>
          <w:lang w:val="hy-AM"/>
        </w:rPr>
        <w:t>գերազանցել են</w:t>
      </w:r>
      <w:r>
        <w:rPr>
          <w:rFonts w:ascii="GHEA Grapalat" w:hAnsi="GHEA Grapalat" w:cs="GHEA Grapalat"/>
          <w:lang w:val="hy-AM"/>
        </w:rPr>
        <w:t xml:space="preserve"> նախորդ տարվա նույն ժամանակահատվածի ցուցանիշը:</w:t>
      </w:r>
    </w:p>
    <w:p w:rsidR="008F77AE" w:rsidRDefault="008F77AE" w:rsidP="008F77AE">
      <w:pPr>
        <w:spacing w:line="360" w:lineRule="auto"/>
        <w:ind w:right="9" w:firstLine="567"/>
        <w:jc w:val="both"/>
        <w:rPr>
          <w:rFonts w:ascii="GHEA Grapalat" w:hAnsi="GHEA Grapalat" w:cs="GHEA Grapalat"/>
          <w:lang w:val="hy-AM"/>
        </w:rPr>
      </w:pPr>
    </w:p>
    <w:p w:rsidR="008F77AE" w:rsidRPr="00990B64" w:rsidRDefault="008F77AE" w:rsidP="008F77AE">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990B64">
        <w:rPr>
          <w:rFonts w:ascii="GHEA Grapalat" w:hAnsi="GHEA Grapalat"/>
          <w:b/>
          <w:bCs/>
          <w:iCs w:val="0"/>
          <w:color w:val="auto"/>
          <w:sz w:val="20"/>
          <w:szCs w:val="20"/>
          <w:lang w:val="hy-AM"/>
        </w:rPr>
        <w:t xml:space="preserve">Պաշտոնական դրամաշնորհներ (մլրդ դրամ) </w:t>
      </w:r>
    </w:p>
    <w:tbl>
      <w:tblPr>
        <w:tblW w:w="10377" w:type="dxa"/>
        <w:tblInd w:w="-34" w:type="dxa"/>
        <w:tblLayout w:type="fixed"/>
        <w:tblLook w:val="04A0" w:firstRow="1" w:lastRow="0" w:firstColumn="1" w:lastColumn="0" w:noHBand="0" w:noVBand="1"/>
      </w:tblPr>
      <w:tblGrid>
        <w:gridCol w:w="3006"/>
        <w:gridCol w:w="1276"/>
        <w:gridCol w:w="1417"/>
        <w:gridCol w:w="1134"/>
        <w:gridCol w:w="1701"/>
        <w:gridCol w:w="1843"/>
      </w:tblGrid>
      <w:tr w:rsidR="008F77AE" w:rsidRPr="002B1088" w:rsidTr="007C663D">
        <w:trPr>
          <w:trHeight w:val="806"/>
        </w:trPr>
        <w:tc>
          <w:tcPr>
            <w:tcW w:w="3006" w:type="dxa"/>
            <w:tcBorders>
              <w:top w:val="single" w:sz="4" w:space="0" w:color="auto"/>
              <w:left w:val="single" w:sz="4" w:space="0" w:color="auto"/>
              <w:bottom w:val="single" w:sz="4" w:space="0" w:color="auto"/>
              <w:right w:val="single" w:sz="4" w:space="0" w:color="auto"/>
            </w:tcBorders>
            <w:noWrap/>
            <w:vAlign w:val="bottom"/>
            <w:hideMark/>
          </w:tcPr>
          <w:p w:rsidR="008F77AE" w:rsidRPr="00504E47" w:rsidRDefault="008F77AE" w:rsidP="00C269E6">
            <w:pPr>
              <w:ind w:left="-15" w:firstLine="15"/>
              <w:rPr>
                <w:rFonts w:ascii="GHEA Grapalat" w:hAnsi="GHEA Grapalat" w:cs="Calibri"/>
                <w:sz w:val="20"/>
                <w:szCs w:val="20"/>
                <w:lang w:val="hy-AM"/>
              </w:rPr>
            </w:pPr>
            <w:r w:rsidRPr="00504E47">
              <w:rPr>
                <w:rFonts w:ascii="Courier New" w:hAnsi="Courier New" w:cs="Courier New"/>
                <w:sz w:val="20"/>
                <w:szCs w:val="20"/>
                <w:lang w:val="hy-AM"/>
              </w:rPr>
              <w:t> </w:t>
            </w:r>
          </w:p>
        </w:tc>
        <w:tc>
          <w:tcPr>
            <w:tcW w:w="1276" w:type="dxa"/>
            <w:tcBorders>
              <w:top w:val="single" w:sz="4" w:space="0" w:color="auto"/>
              <w:left w:val="nil"/>
              <w:bottom w:val="single" w:sz="4" w:space="0" w:color="auto"/>
              <w:right w:val="nil"/>
            </w:tcBorders>
            <w:hideMark/>
          </w:tcPr>
          <w:p w:rsidR="008F77AE" w:rsidRPr="00504E47" w:rsidRDefault="008F77AE" w:rsidP="00C269E6">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2023թ. առաջին կիսամ</w:t>
            </w:r>
            <w:r w:rsidR="00504E47">
              <w:rPr>
                <w:rFonts w:ascii="GHEA Grapalat" w:hAnsi="GHEA Grapalat" w:cs="Calibri"/>
                <w:b/>
                <w:bCs/>
                <w:sz w:val="20"/>
                <w:szCs w:val="20"/>
              </w:rPr>
              <w:t>-</w:t>
            </w:r>
            <w:r w:rsidRPr="00504E47">
              <w:rPr>
                <w:rFonts w:ascii="GHEA Grapalat" w:hAnsi="GHEA Grapalat" w:cs="Calibri"/>
                <w:b/>
                <w:bCs/>
                <w:sz w:val="20"/>
                <w:szCs w:val="20"/>
                <w:lang w:val="hy-AM"/>
              </w:rPr>
              <w:t>յակի 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8F77AE" w:rsidRPr="00504E47" w:rsidRDefault="008F77AE" w:rsidP="00C269E6">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2024թ. առաջին կիսամյակի ճշտված պլան</w:t>
            </w:r>
          </w:p>
        </w:tc>
        <w:tc>
          <w:tcPr>
            <w:tcW w:w="1134" w:type="dxa"/>
            <w:tcBorders>
              <w:top w:val="single" w:sz="4" w:space="0" w:color="auto"/>
              <w:left w:val="nil"/>
              <w:bottom w:val="single" w:sz="4" w:space="0" w:color="auto"/>
              <w:right w:val="single" w:sz="4" w:space="0" w:color="auto"/>
            </w:tcBorders>
            <w:shd w:val="clear" w:color="auto" w:fill="FFFFFF"/>
            <w:hideMark/>
          </w:tcPr>
          <w:p w:rsidR="008F77AE" w:rsidRPr="00504E47" w:rsidRDefault="008F77AE" w:rsidP="00C269E6">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2024թ. առաջին կիսամ</w:t>
            </w:r>
            <w:r w:rsidR="00504E47">
              <w:rPr>
                <w:rFonts w:ascii="GHEA Grapalat" w:hAnsi="GHEA Grapalat" w:cs="Calibri"/>
                <w:b/>
                <w:bCs/>
                <w:sz w:val="20"/>
                <w:szCs w:val="20"/>
              </w:rPr>
              <w:t>-</w:t>
            </w:r>
            <w:r w:rsidRPr="00504E47">
              <w:rPr>
                <w:rFonts w:ascii="GHEA Grapalat" w:hAnsi="GHEA Grapalat" w:cs="Calibri"/>
                <w:b/>
                <w:bCs/>
                <w:sz w:val="20"/>
                <w:szCs w:val="20"/>
                <w:lang w:val="hy-AM"/>
              </w:rPr>
              <w:t>յակի փաստ</w:t>
            </w:r>
          </w:p>
        </w:tc>
        <w:tc>
          <w:tcPr>
            <w:tcW w:w="1701" w:type="dxa"/>
            <w:tcBorders>
              <w:top w:val="single" w:sz="4" w:space="0" w:color="auto"/>
              <w:left w:val="nil"/>
              <w:bottom w:val="single" w:sz="4" w:space="0" w:color="auto"/>
              <w:right w:val="single" w:sz="4" w:space="0" w:color="auto"/>
            </w:tcBorders>
            <w:shd w:val="clear" w:color="auto" w:fill="FFFFFF"/>
            <w:hideMark/>
          </w:tcPr>
          <w:p w:rsidR="008F77AE" w:rsidRPr="00504E47" w:rsidRDefault="007F2EBD" w:rsidP="00C269E6">
            <w:pPr>
              <w:jc w:val="center"/>
              <w:rPr>
                <w:rFonts w:ascii="GHEA Grapalat" w:hAnsi="GHEA Grapalat" w:cs="Calibri"/>
                <w:b/>
                <w:bCs/>
                <w:sz w:val="20"/>
                <w:szCs w:val="20"/>
                <w:lang w:val="hy-AM"/>
              </w:rPr>
            </w:pPr>
            <w:r>
              <w:rPr>
                <w:rFonts w:ascii="GHEA Grapalat" w:hAnsi="GHEA Grapalat" w:cs="Calibri"/>
                <w:b/>
                <w:bCs/>
                <w:sz w:val="20"/>
                <w:szCs w:val="20"/>
                <w:lang w:val="hy-AM"/>
              </w:rPr>
              <w:t>Կատարո</w:t>
            </w:r>
            <w:r w:rsidR="008F77AE" w:rsidRPr="00504E47">
              <w:rPr>
                <w:rFonts w:ascii="GHEA Grapalat" w:hAnsi="GHEA Grapalat" w:cs="Calibri"/>
                <w:b/>
                <w:bCs/>
                <w:sz w:val="20"/>
                <w:szCs w:val="20"/>
                <w:lang w:val="hy-AM"/>
              </w:rPr>
              <w:t>ղա</w:t>
            </w:r>
            <w:r>
              <w:rPr>
                <w:rFonts w:ascii="GHEA Grapalat" w:hAnsi="GHEA Grapalat" w:cs="Calibri"/>
                <w:b/>
                <w:bCs/>
                <w:sz w:val="20"/>
                <w:szCs w:val="20"/>
              </w:rPr>
              <w:t>-</w:t>
            </w:r>
            <w:r w:rsidR="008F77AE" w:rsidRPr="00504E47">
              <w:rPr>
                <w:rFonts w:ascii="GHEA Grapalat" w:hAnsi="GHEA Grapalat" w:cs="Calibri"/>
                <w:b/>
                <w:bCs/>
                <w:sz w:val="20"/>
                <w:szCs w:val="20"/>
                <w:lang w:val="hy-AM"/>
              </w:rPr>
              <w:t>կանն առաջին կիսամյակի ճշտված պլանի նկատմամբ (</w:t>
            </w:r>
            <w:r w:rsidR="008F77AE" w:rsidRPr="00504E47">
              <w:rPr>
                <w:rFonts w:ascii="GHEA Grapalat" w:hAnsi="GHEA Grapalat" w:cs="Arial"/>
                <w:b/>
                <w:sz w:val="20"/>
                <w:szCs w:val="20"/>
                <w:lang w:val="hy-AM"/>
              </w:rPr>
              <w:t>%)</w:t>
            </w:r>
          </w:p>
        </w:tc>
        <w:tc>
          <w:tcPr>
            <w:tcW w:w="1843" w:type="dxa"/>
            <w:tcBorders>
              <w:top w:val="single" w:sz="4" w:space="0" w:color="auto"/>
              <w:left w:val="nil"/>
              <w:bottom w:val="single" w:sz="4" w:space="0" w:color="auto"/>
              <w:right w:val="single" w:sz="4" w:space="0" w:color="auto"/>
            </w:tcBorders>
            <w:shd w:val="clear" w:color="auto" w:fill="FFFFFF"/>
            <w:hideMark/>
          </w:tcPr>
          <w:p w:rsidR="007C663D" w:rsidRPr="00100F49" w:rsidRDefault="007C663D" w:rsidP="007C663D">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առաջին կիսամյակը </w:t>
            </w:r>
          </w:p>
          <w:p w:rsidR="007C663D" w:rsidRPr="00100F49" w:rsidRDefault="007C663D" w:rsidP="007C663D">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2023թ. առաջին կիսամյակ</w:t>
            </w:r>
            <w:r>
              <w:rPr>
                <w:rFonts w:ascii="GHEA Grapalat" w:hAnsi="GHEA Grapalat" w:cs="Calibri"/>
                <w:b/>
                <w:bCs/>
                <w:sz w:val="20"/>
                <w:szCs w:val="20"/>
              </w:rPr>
              <w:t xml:space="preserve">ի </w:t>
            </w:r>
            <w:r w:rsidRPr="00100F49">
              <w:rPr>
                <w:rFonts w:ascii="GHEA Grapalat" w:hAnsi="GHEA Grapalat" w:cs="Calibri"/>
                <w:b/>
                <w:bCs/>
                <w:sz w:val="20"/>
                <w:szCs w:val="20"/>
                <w:lang w:val="hy-AM"/>
              </w:rPr>
              <w:t>նկատմամբ</w:t>
            </w:r>
          </w:p>
          <w:p w:rsidR="008F77AE" w:rsidRPr="00504E47" w:rsidRDefault="007C663D" w:rsidP="007C663D">
            <w:pPr>
              <w:jc w:val="center"/>
              <w:rPr>
                <w:rFonts w:ascii="GHEA Grapalat" w:hAnsi="GHEA Grapalat" w:cs="Calibri"/>
                <w:b/>
                <w:bCs/>
                <w:sz w:val="20"/>
                <w:szCs w:val="20"/>
                <w:lang w:val="hy-AM"/>
              </w:rPr>
            </w:pPr>
            <w:r w:rsidRPr="00100F49">
              <w:rPr>
                <w:rFonts w:ascii="GHEA Grapalat" w:hAnsi="GHEA Grapalat" w:cs="Calibri"/>
                <w:b/>
                <w:bCs/>
                <w:sz w:val="20"/>
                <w:szCs w:val="20"/>
              </w:rPr>
              <w:t>(%)</w:t>
            </w:r>
          </w:p>
        </w:tc>
      </w:tr>
      <w:tr w:rsidR="008F77AE" w:rsidTr="007C663D">
        <w:trPr>
          <w:trHeight w:val="511"/>
        </w:trPr>
        <w:tc>
          <w:tcPr>
            <w:tcW w:w="3006" w:type="dxa"/>
            <w:tcBorders>
              <w:top w:val="nil"/>
              <w:left w:val="single" w:sz="4" w:space="0" w:color="auto"/>
              <w:bottom w:val="single" w:sz="4" w:space="0" w:color="auto"/>
              <w:right w:val="single" w:sz="4" w:space="0" w:color="auto"/>
            </w:tcBorders>
            <w:hideMark/>
          </w:tcPr>
          <w:p w:rsidR="008F77AE" w:rsidRPr="00504E47" w:rsidRDefault="008F77AE" w:rsidP="00C269E6">
            <w:pPr>
              <w:rPr>
                <w:rFonts w:ascii="GHEA Grapalat" w:hAnsi="GHEA Grapalat" w:cs="Calibri"/>
                <w:b/>
                <w:bCs/>
                <w:sz w:val="20"/>
                <w:szCs w:val="20"/>
              </w:rPr>
            </w:pPr>
            <w:r w:rsidRPr="00504E47">
              <w:rPr>
                <w:rFonts w:ascii="GHEA Grapalat" w:hAnsi="GHEA Grapalat" w:cs="Calibri"/>
                <w:b/>
                <w:sz w:val="20"/>
                <w:szCs w:val="20"/>
              </w:rPr>
              <w:t>Պաշտոնական դրամաշնորհներ</w:t>
            </w:r>
            <w:r w:rsidRPr="00504E47">
              <w:rPr>
                <w:rFonts w:ascii="GHEA Grapalat" w:hAnsi="GHEA Grapalat" w:cs="Calibri"/>
                <w:b/>
                <w:bCs/>
                <w:i/>
                <w:sz w:val="20"/>
                <w:szCs w:val="20"/>
              </w:rPr>
              <w:t>,</w:t>
            </w:r>
            <w:r w:rsidRPr="00504E47">
              <w:rPr>
                <w:rFonts w:ascii="GHEA Grapalat" w:hAnsi="GHEA Grapalat" w:cs="Calibri"/>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77AE" w:rsidRPr="00504E47" w:rsidRDefault="008F77AE" w:rsidP="00C269E6">
            <w:pPr>
              <w:jc w:val="right"/>
              <w:rPr>
                <w:rFonts w:ascii="GHEA Grapalat" w:hAnsi="GHEA Grapalat" w:cs="Calibri"/>
                <w:b/>
                <w:bCs/>
                <w:sz w:val="20"/>
                <w:szCs w:val="20"/>
              </w:rPr>
            </w:pPr>
            <w:r w:rsidRPr="00504E47">
              <w:rPr>
                <w:rFonts w:ascii="GHEA Grapalat" w:hAnsi="GHEA Grapalat" w:cs="Calibri"/>
                <w:b/>
                <w:bCs/>
                <w:sz w:val="20"/>
                <w:szCs w:val="20"/>
              </w:rPr>
              <w:t>4.1</w:t>
            </w:r>
          </w:p>
        </w:tc>
        <w:tc>
          <w:tcPr>
            <w:tcW w:w="1417" w:type="dxa"/>
            <w:tcBorders>
              <w:top w:val="nil"/>
              <w:left w:val="single" w:sz="4" w:space="0" w:color="auto"/>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cs="Calibri"/>
                <w:b/>
                <w:bCs/>
                <w:sz w:val="20"/>
                <w:szCs w:val="20"/>
              </w:rPr>
            </w:pPr>
            <w:r w:rsidRPr="00504E47">
              <w:rPr>
                <w:rFonts w:ascii="GHEA Grapalat" w:hAnsi="GHEA Grapalat" w:cs="Calibri"/>
                <w:b/>
                <w:bCs/>
                <w:sz w:val="20"/>
                <w:szCs w:val="20"/>
              </w:rPr>
              <w:t>6.0</w:t>
            </w:r>
          </w:p>
        </w:tc>
        <w:tc>
          <w:tcPr>
            <w:tcW w:w="1134"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b/>
                <w:sz w:val="20"/>
                <w:szCs w:val="20"/>
              </w:rPr>
            </w:pPr>
            <w:r w:rsidRPr="00504E47">
              <w:rPr>
                <w:rFonts w:ascii="GHEA Grapalat" w:hAnsi="GHEA Grapalat"/>
                <w:b/>
                <w:sz w:val="20"/>
                <w:szCs w:val="20"/>
              </w:rPr>
              <w:t>4.2</w:t>
            </w:r>
          </w:p>
        </w:tc>
        <w:tc>
          <w:tcPr>
            <w:tcW w:w="1701"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b/>
                <w:bCs/>
                <w:sz w:val="20"/>
                <w:szCs w:val="20"/>
              </w:rPr>
            </w:pPr>
            <w:r w:rsidRPr="00504E47">
              <w:rPr>
                <w:rFonts w:ascii="GHEA Grapalat" w:hAnsi="GHEA Grapalat"/>
                <w:b/>
                <w:bCs/>
                <w:sz w:val="20"/>
                <w:szCs w:val="20"/>
              </w:rPr>
              <w:t>70.4</w:t>
            </w:r>
          </w:p>
        </w:tc>
        <w:tc>
          <w:tcPr>
            <w:tcW w:w="1843" w:type="dxa"/>
            <w:tcBorders>
              <w:top w:val="nil"/>
              <w:left w:val="nil"/>
              <w:bottom w:val="single" w:sz="4" w:space="0" w:color="auto"/>
              <w:right w:val="single" w:sz="4" w:space="0" w:color="auto"/>
            </w:tcBorders>
            <w:vAlign w:val="center"/>
            <w:hideMark/>
          </w:tcPr>
          <w:p w:rsidR="008F77AE" w:rsidRPr="00504E47" w:rsidRDefault="008F77AE" w:rsidP="00C269E6">
            <w:pPr>
              <w:jc w:val="right"/>
              <w:rPr>
                <w:rFonts w:ascii="GHEA Grapalat" w:hAnsi="GHEA Grapalat"/>
                <w:b/>
                <w:bCs/>
                <w:sz w:val="20"/>
                <w:szCs w:val="20"/>
              </w:rPr>
            </w:pPr>
            <w:r w:rsidRPr="00504E47">
              <w:rPr>
                <w:rFonts w:ascii="GHEA Grapalat" w:hAnsi="GHEA Grapalat"/>
                <w:b/>
                <w:bCs/>
                <w:sz w:val="20"/>
                <w:szCs w:val="20"/>
              </w:rPr>
              <w:t>102.5</w:t>
            </w:r>
          </w:p>
        </w:tc>
      </w:tr>
      <w:tr w:rsidR="008F77AE" w:rsidTr="007C663D">
        <w:trPr>
          <w:trHeight w:val="342"/>
        </w:trPr>
        <w:tc>
          <w:tcPr>
            <w:tcW w:w="3006" w:type="dxa"/>
            <w:tcBorders>
              <w:top w:val="nil"/>
              <w:left w:val="single" w:sz="4" w:space="0" w:color="auto"/>
              <w:bottom w:val="single" w:sz="4" w:space="0" w:color="auto"/>
              <w:right w:val="single" w:sz="4" w:space="0" w:color="auto"/>
            </w:tcBorders>
            <w:noWrap/>
            <w:hideMark/>
          </w:tcPr>
          <w:p w:rsidR="008F77AE" w:rsidRPr="00504E47" w:rsidRDefault="008F77AE" w:rsidP="00C269E6">
            <w:pPr>
              <w:ind w:firstLineChars="100" w:firstLine="200"/>
              <w:rPr>
                <w:rFonts w:ascii="GHEA Grapalat" w:hAnsi="GHEA Grapalat" w:cs="Calibri"/>
                <w:sz w:val="20"/>
                <w:szCs w:val="20"/>
              </w:rPr>
            </w:pPr>
            <w:r w:rsidRPr="00504E47">
              <w:rPr>
                <w:rFonts w:ascii="GHEA Grapalat" w:hAnsi="GHEA Grapalat" w:cs="Calibri"/>
                <w:sz w:val="20"/>
                <w:szCs w:val="20"/>
              </w:rPr>
              <w:t xml:space="preserve">Նպատակային դրամաշնորհներ </w:t>
            </w:r>
          </w:p>
        </w:tc>
        <w:tc>
          <w:tcPr>
            <w:tcW w:w="1276" w:type="dxa"/>
            <w:tcBorders>
              <w:top w:val="nil"/>
              <w:left w:val="single" w:sz="4" w:space="0" w:color="auto"/>
              <w:bottom w:val="single" w:sz="4" w:space="0" w:color="auto"/>
              <w:right w:val="single" w:sz="4" w:space="0" w:color="auto"/>
            </w:tcBorders>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4.1</w:t>
            </w:r>
          </w:p>
        </w:tc>
        <w:tc>
          <w:tcPr>
            <w:tcW w:w="1417" w:type="dxa"/>
            <w:tcBorders>
              <w:top w:val="nil"/>
              <w:left w:val="single" w:sz="4" w:space="0" w:color="auto"/>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6.0</w:t>
            </w:r>
          </w:p>
        </w:tc>
        <w:tc>
          <w:tcPr>
            <w:tcW w:w="1134"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sz w:val="20"/>
                <w:szCs w:val="20"/>
              </w:rPr>
            </w:pPr>
            <w:r w:rsidRPr="00504E47">
              <w:rPr>
                <w:rFonts w:ascii="GHEA Grapalat" w:hAnsi="GHEA Grapalat"/>
                <w:sz w:val="20"/>
                <w:szCs w:val="20"/>
              </w:rPr>
              <w:t>1.9</w:t>
            </w:r>
          </w:p>
        </w:tc>
        <w:tc>
          <w:tcPr>
            <w:tcW w:w="1701"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32.1</w:t>
            </w:r>
          </w:p>
        </w:tc>
        <w:tc>
          <w:tcPr>
            <w:tcW w:w="1843" w:type="dxa"/>
            <w:tcBorders>
              <w:top w:val="nil"/>
              <w:left w:val="nil"/>
              <w:bottom w:val="single" w:sz="4" w:space="0" w:color="auto"/>
              <w:right w:val="single" w:sz="4" w:space="0" w:color="auto"/>
            </w:tcBorders>
            <w:vAlign w:val="center"/>
            <w:hideMark/>
          </w:tcPr>
          <w:p w:rsidR="008F77AE" w:rsidRPr="00504E47" w:rsidRDefault="008F77AE" w:rsidP="00C269E6">
            <w:pPr>
              <w:jc w:val="right"/>
              <w:rPr>
                <w:rFonts w:ascii="GHEA Grapalat" w:hAnsi="GHEA Grapalat"/>
                <w:bCs/>
                <w:sz w:val="20"/>
                <w:szCs w:val="20"/>
              </w:rPr>
            </w:pPr>
            <w:r w:rsidRPr="00504E47">
              <w:rPr>
                <w:rFonts w:ascii="GHEA Grapalat" w:hAnsi="GHEA Grapalat"/>
                <w:bCs/>
                <w:sz w:val="20"/>
                <w:szCs w:val="20"/>
              </w:rPr>
              <w:t>46.7</w:t>
            </w:r>
          </w:p>
        </w:tc>
      </w:tr>
      <w:tr w:rsidR="008F77AE" w:rsidTr="007C663D">
        <w:trPr>
          <w:trHeight w:val="305"/>
        </w:trPr>
        <w:tc>
          <w:tcPr>
            <w:tcW w:w="3006" w:type="dxa"/>
            <w:tcBorders>
              <w:top w:val="nil"/>
              <w:left w:val="single" w:sz="4" w:space="0" w:color="auto"/>
              <w:bottom w:val="single" w:sz="4" w:space="0" w:color="auto"/>
              <w:right w:val="single" w:sz="4" w:space="0" w:color="auto"/>
            </w:tcBorders>
            <w:noWrap/>
            <w:hideMark/>
          </w:tcPr>
          <w:p w:rsidR="008F77AE" w:rsidRPr="00504E47" w:rsidRDefault="008F77AE" w:rsidP="00C269E6">
            <w:pPr>
              <w:ind w:firstLineChars="100" w:firstLine="200"/>
              <w:rPr>
                <w:rFonts w:ascii="GHEA Grapalat" w:hAnsi="GHEA Grapalat" w:cs="Calibri"/>
                <w:sz w:val="20"/>
                <w:szCs w:val="20"/>
              </w:rPr>
            </w:pPr>
            <w:r w:rsidRPr="00504E47">
              <w:rPr>
                <w:rFonts w:ascii="GHEA Grapalat" w:hAnsi="GHEA Grapalat" w:cs="Calibri"/>
                <w:sz w:val="20"/>
                <w:szCs w:val="20"/>
              </w:rPr>
              <w:t xml:space="preserve">Բյուջետային աջակցության դրամաշնորհներ </w:t>
            </w:r>
          </w:p>
        </w:tc>
        <w:tc>
          <w:tcPr>
            <w:tcW w:w="1276" w:type="dxa"/>
            <w:tcBorders>
              <w:top w:val="nil"/>
              <w:left w:val="single" w:sz="4" w:space="0" w:color="auto"/>
              <w:bottom w:val="single" w:sz="4" w:space="0" w:color="auto"/>
              <w:right w:val="single" w:sz="4" w:space="0" w:color="auto"/>
            </w:tcBorders>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0.0</w:t>
            </w:r>
          </w:p>
        </w:tc>
        <w:tc>
          <w:tcPr>
            <w:tcW w:w="1417" w:type="dxa"/>
            <w:tcBorders>
              <w:top w:val="nil"/>
              <w:left w:val="single" w:sz="4" w:space="0" w:color="auto"/>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0.0</w:t>
            </w:r>
          </w:p>
        </w:tc>
        <w:tc>
          <w:tcPr>
            <w:tcW w:w="1134"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sz w:val="20"/>
                <w:szCs w:val="20"/>
              </w:rPr>
            </w:pPr>
            <w:r w:rsidRPr="00504E47">
              <w:rPr>
                <w:rFonts w:ascii="GHEA Grapalat" w:hAnsi="GHEA Grapalat"/>
                <w:sz w:val="20"/>
                <w:szCs w:val="20"/>
              </w:rPr>
              <w:t>2.3</w:t>
            </w:r>
          </w:p>
        </w:tc>
        <w:tc>
          <w:tcPr>
            <w:tcW w:w="1701" w:type="dxa"/>
            <w:tcBorders>
              <w:top w:val="nil"/>
              <w:left w:val="nil"/>
              <w:bottom w:val="single" w:sz="4" w:space="0" w:color="auto"/>
              <w:right w:val="single" w:sz="4" w:space="0" w:color="auto"/>
            </w:tcBorders>
            <w:noWrap/>
            <w:vAlign w:val="center"/>
            <w:hideMark/>
          </w:tcPr>
          <w:p w:rsidR="008F77AE" w:rsidRPr="00504E47" w:rsidRDefault="008F77AE" w:rsidP="00C269E6">
            <w:pPr>
              <w:jc w:val="right"/>
              <w:rPr>
                <w:rFonts w:ascii="GHEA Grapalat" w:hAnsi="GHEA Grapalat" w:cs="Arial"/>
                <w:sz w:val="20"/>
                <w:szCs w:val="20"/>
              </w:rPr>
            </w:pPr>
            <w:r w:rsidRPr="00504E47">
              <w:rPr>
                <w:rFonts w:ascii="GHEA Grapalat" w:hAnsi="GHEA Grapalat" w:cs="Arial"/>
                <w:sz w:val="20"/>
                <w:szCs w:val="20"/>
              </w:rPr>
              <w:t>-</w:t>
            </w:r>
          </w:p>
        </w:tc>
        <w:tc>
          <w:tcPr>
            <w:tcW w:w="1843" w:type="dxa"/>
            <w:tcBorders>
              <w:top w:val="nil"/>
              <w:left w:val="nil"/>
              <w:bottom w:val="single" w:sz="4" w:space="0" w:color="auto"/>
              <w:right w:val="single" w:sz="4" w:space="0" w:color="auto"/>
            </w:tcBorders>
            <w:vAlign w:val="center"/>
            <w:hideMark/>
          </w:tcPr>
          <w:p w:rsidR="008F77AE" w:rsidRPr="00504E47" w:rsidRDefault="008F77AE" w:rsidP="00C269E6">
            <w:pPr>
              <w:keepNext/>
              <w:jc w:val="right"/>
              <w:rPr>
                <w:rFonts w:ascii="GHEA Grapalat" w:hAnsi="GHEA Grapalat"/>
                <w:bCs/>
                <w:sz w:val="20"/>
                <w:szCs w:val="20"/>
              </w:rPr>
            </w:pPr>
            <w:r w:rsidRPr="00504E47">
              <w:rPr>
                <w:rFonts w:ascii="GHEA Grapalat" w:hAnsi="GHEA Grapalat"/>
                <w:bCs/>
                <w:sz w:val="20"/>
                <w:szCs w:val="20"/>
              </w:rPr>
              <w:t>-</w:t>
            </w:r>
          </w:p>
        </w:tc>
      </w:tr>
    </w:tbl>
    <w:p w:rsidR="008F77AE" w:rsidRDefault="008F77AE" w:rsidP="008F77AE">
      <w:pPr>
        <w:spacing w:line="360" w:lineRule="auto"/>
        <w:ind w:firstLine="567"/>
        <w:jc w:val="both"/>
        <w:rPr>
          <w:rFonts w:ascii="GHEA Grapalat" w:hAnsi="GHEA Grapalat" w:cs="GHEA Grapalat"/>
          <w:lang w:val="hy-AM"/>
        </w:rPr>
      </w:pPr>
    </w:p>
    <w:p w:rsidR="008F77AE" w:rsidRPr="0075406E" w:rsidRDefault="008F77AE" w:rsidP="008F77AE">
      <w:pPr>
        <w:spacing w:line="360" w:lineRule="auto"/>
        <w:ind w:right="9" w:firstLine="567"/>
        <w:jc w:val="both"/>
        <w:rPr>
          <w:rFonts w:ascii="GHEA Grapalat" w:hAnsi="GHEA Grapalat" w:cs="GHEA Grapalat"/>
          <w:lang w:val="hy-AM"/>
        </w:rPr>
      </w:pPr>
      <w:r w:rsidRPr="00441EDB">
        <w:rPr>
          <w:rFonts w:ascii="GHEA Grapalat" w:hAnsi="GHEA Grapalat" w:cs="Calibri"/>
          <w:bCs/>
          <w:lang w:val="hy-AM"/>
        </w:rPr>
        <w:t xml:space="preserve">Հաշվետու ժամանակահատվածում ՀՀ պետական բյուջեի </w:t>
      </w:r>
      <w:r w:rsidRPr="00441EDB">
        <w:rPr>
          <w:rFonts w:ascii="GHEA Grapalat" w:hAnsi="GHEA Grapalat" w:cs="Calibri"/>
          <w:bCs/>
          <w:i/>
          <w:lang w:val="hy-AM"/>
        </w:rPr>
        <w:t>այլ եկամուտները</w:t>
      </w:r>
      <w:r>
        <w:rPr>
          <w:rFonts w:ascii="GHEA Grapalat" w:hAnsi="GHEA Grapalat" w:cs="Calibri"/>
          <w:bCs/>
          <w:lang w:val="hy-AM"/>
        </w:rPr>
        <w:t xml:space="preserve"> կազմել են շուրջ </w:t>
      </w:r>
      <w:r w:rsidRPr="00580926">
        <w:rPr>
          <w:rFonts w:ascii="GHEA Grapalat" w:hAnsi="GHEA Grapalat" w:cs="Calibri"/>
          <w:bCs/>
          <w:lang w:val="hy-AM"/>
        </w:rPr>
        <w:t>51.9</w:t>
      </w:r>
      <w:r>
        <w:rPr>
          <w:rFonts w:ascii="GHEA Grapalat" w:hAnsi="GHEA Grapalat" w:cs="Calibri"/>
          <w:bCs/>
          <w:lang w:val="hy-AM"/>
        </w:rPr>
        <w:t xml:space="preserve"> մլրդ դրամ՝ </w:t>
      </w:r>
      <w:r w:rsidRPr="00580926">
        <w:rPr>
          <w:rFonts w:ascii="GHEA Grapalat" w:hAnsi="GHEA Grapalat" w:cs="Calibri"/>
          <w:bCs/>
          <w:lang w:val="hy-AM"/>
        </w:rPr>
        <w:t>26.4</w:t>
      </w:r>
      <w:r w:rsidRPr="00C35BED">
        <w:rPr>
          <w:rFonts w:ascii="GHEA Grapalat" w:hAnsi="GHEA Grapalat" w:cs="GHEA Grapalat"/>
          <w:color w:val="000000"/>
          <w:lang w:val="hy-AM"/>
        </w:rPr>
        <w:t xml:space="preserve">%-ով </w:t>
      </w:r>
      <w:r w:rsidRPr="0087743D">
        <w:rPr>
          <w:rFonts w:ascii="GHEA Grapalat" w:hAnsi="GHEA Grapalat" w:cs="GHEA Grapalat"/>
          <w:lang w:val="hy-AM"/>
        </w:rPr>
        <w:t>գերազանցելով</w:t>
      </w:r>
      <w:r w:rsidRPr="00C35BED">
        <w:rPr>
          <w:rFonts w:ascii="GHEA Grapalat" w:hAnsi="GHEA Grapalat" w:cs="GHEA Grapalat"/>
          <w:color w:val="000000"/>
          <w:lang w:val="hy-AM"/>
        </w:rPr>
        <w:t xml:space="preserve"> առաջին կիսամյակի ծրագրային ցուցանիշը</w:t>
      </w:r>
      <w:r w:rsidRPr="00C35BED">
        <w:rPr>
          <w:rFonts w:ascii="GHEA Grapalat" w:hAnsi="GHEA Grapalat" w:cs="GHEA Grapalat"/>
          <w:lang w:val="hy-AM"/>
        </w:rPr>
        <w:t>:</w:t>
      </w:r>
      <w:r w:rsidRPr="007F0238">
        <w:rPr>
          <w:rFonts w:ascii="GHEA Grapalat" w:hAnsi="GHEA Grapalat" w:cs="GHEA Grapalat"/>
          <w:lang w:val="hy-AM"/>
        </w:rPr>
        <w:t xml:space="preserve"> </w:t>
      </w:r>
      <w:r w:rsidRPr="0075406E">
        <w:rPr>
          <w:rFonts w:ascii="GHEA Grapalat" w:hAnsi="GHEA Grapalat" w:cs="GHEA Grapalat"/>
          <w:lang w:val="hy-AM"/>
        </w:rPr>
        <w:t>Վերջինս</w:t>
      </w:r>
      <w:r w:rsidRPr="00FB147E">
        <w:rPr>
          <w:rFonts w:ascii="GHEA Grapalat" w:hAnsi="GHEA Grapalat" w:cs="GHEA Grapalat"/>
          <w:lang w:val="hy-AM"/>
        </w:rPr>
        <w:t xml:space="preserve"> հիմնականում պայմանավորված է բանկերում և այլ ֆինանսավարկային հաստատություններում բյուջեի ժամանակավոր ազատ միջոցների </w:t>
      </w:r>
      <w:r w:rsidRPr="0075406E">
        <w:rPr>
          <w:rFonts w:ascii="GHEA Grapalat" w:hAnsi="GHEA Grapalat" w:cs="GHEA Grapalat"/>
          <w:lang w:val="hy-AM"/>
        </w:rPr>
        <w:t>տեղաբաշխ</w:t>
      </w:r>
      <w:r w:rsidRPr="00FB147E">
        <w:rPr>
          <w:rFonts w:ascii="GHEA Grapalat" w:hAnsi="GHEA Grapalat" w:cs="GHEA Grapalat"/>
          <w:lang w:val="hy-AM"/>
        </w:rPr>
        <w:t xml:space="preserve">ումից </w:t>
      </w:r>
      <w:r w:rsidRPr="0075406E">
        <w:rPr>
          <w:rFonts w:ascii="GHEA Grapalat" w:hAnsi="GHEA Grapalat" w:cs="GHEA Grapalat"/>
          <w:lang w:val="hy-AM"/>
        </w:rPr>
        <w:t xml:space="preserve">ու դեպոզիտներից </w:t>
      </w:r>
      <w:r w:rsidRPr="00FB147E">
        <w:rPr>
          <w:rFonts w:ascii="GHEA Grapalat" w:hAnsi="GHEA Grapalat" w:cs="GHEA Grapalat"/>
          <w:lang w:val="hy-AM"/>
        </w:rPr>
        <w:t>ստացված տոկոսավճարներ</w:t>
      </w:r>
      <w:r w:rsidRPr="0075406E">
        <w:rPr>
          <w:rFonts w:ascii="GHEA Grapalat" w:hAnsi="GHEA Grapalat" w:cs="GHEA Grapalat"/>
          <w:lang w:val="hy-AM"/>
        </w:rPr>
        <w:t>ի</w:t>
      </w:r>
      <w:r w:rsidRPr="00580926">
        <w:rPr>
          <w:rFonts w:ascii="GHEA Grapalat" w:hAnsi="GHEA Grapalat" w:cs="GHEA Grapalat"/>
          <w:lang w:val="hy-AM"/>
        </w:rPr>
        <w:t xml:space="preserve">, </w:t>
      </w:r>
      <w:r w:rsidRPr="0087743D">
        <w:rPr>
          <w:rFonts w:ascii="GHEA Grapalat" w:hAnsi="GHEA Grapalat" w:cs="GHEA Grapalat"/>
          <w:lang w:val="hy-AM"/>
        </w:rPr>
        <w:t xml:space="preserve">իրավախախտումների համար կիրառվող </w:t>
      </w:r>
      <w:r w:rsidRPr="0087743D">
        <w:rPr>
          <w:rFonts w:ascii="GHEA Grapalat" w:hAnsi="GHEA Grapalat" w:cs="GHEA Grapalat"/>
          <w:lang w:val="hy-AM"/>
        </w:rPr>
        <w:lastRenderedPageBreak/>
        <w:t xml:space="preserve">պատժամիջոցներից </w:t>
      </w:r>
      <w:r w:rsidR="005D416D">
        <w:rPr>
          <w:rFonts w:ascii="GHEA Grapalat" w:hAnsi="GHEA Grapalat" w:cs="GHEA Grapalat"/>
        </w:rPr>
        <w:t>ու</w:t>
      </w:r>
      <w:r w:rsidRPr="00580926">
        <w:rPr>
          <w:rFonts w:ascii="GHEA Grapalat" w:hAnsi="GHEA Grapalat" w:cs="GHEA Grapalat"/>
          <w:lang w:val="hy-AM"/>
        </w:rPr>
        <w:t xml:space="preserve"> </w:t>
      </w:r>
      <w:r w:rsidRPr="0087743D">
        <w:rPr>
          <w:rFonts w:ascii="GHEA Grapalat" w:hAnsi="GHEA Grapalat" w:cs="GHEA Grapalat"/>
          <w:lang w:val="hy-AM"/>
        </w:rPr>
        <w:t>ապրանքների մատակարարումից և ծառայությունների մ</w:t>
      </w:r>
      <w:r>
        <w:rPr>
          <w:rFonts w:ascii="GHEA Grapalat" w:hAnsi="GHEA Grapalat" w:cs="GHEA Grapalat"/>
          <w:lang w:val="hy-AM"/>
        </w:rPr>
        <w:t>ատուցումից ստացված մուտքեր</w:t>
      </w:r>
      <w:r w:rsidRPr="00580926">
        <w:rPr>
          <w:rFonts w:ascii="GHEA Grapalat" w:hAnsi="GHEA Grapalat" w:cs="GHEA Grapalat"/>
          <w:lang w:val="hy-AM"/>
        </w:rPr>
        <w:t>ի</w:t>
      </w:r>
      <w:r w:rsidRPr="0087743D">
        <w:rPr>
          <w:rFonts w:ascii="GHEA Grapalat" w:hAnsi="GHEA Grapalat" w:cs="GHEA Grapalat"/>
          <w:lang w:val="hy-AM"/>
        </w:rPr>
        <w:t xml:space="preserve"> </w:t>
      </w:r>
      <w:r w:rsidRPr="00C35BED">
        <w:rPr>
          <w:rFonts w:ascii="GHEA Grapalat" w:hAnsi="GHEA Grapalat" w:cs="GHEA Grapalat"/>
          <w:color w:val="000000"/>
          <w:lang w:val="hy-AM"/>
        </w:rPr>
        <w:t>կիսամյակ</w:t>
      </w:r>
      <w:r w:rsidRPr="0087743D">
        <w:rPr>
          <w:rFonts w:ascii="GHEA Grapalat" w:hAnsi="GHEA Grapalat" w:cs="GHEA Grapalat"/>
          <w:lang w:val="hy-AM"/>
        </w:rPr>
        <w:t>ային ծրագր</w:t>
      </w:r>
      <w:r w:rsidRPr="00580926">
        <w:rPr>
          <w:rFonts w:ascii="GHEA Grapalat" w:hAnsi="GHEA Grapalat" w:cs="GHEA Grapalat"/>
          <w:lang w:val="hy-AM"/>
        </w:rPr>
        <w:t>ային ցուցանիշներ</w:t>
      </w:r>
      <w:r w:rsidRPr="0087743D">
        <w:rPr>
          <w:rFonts w:ascii="GHEA Grapalat" w:hAnsi="GHEA Grapalat" w:cs="GHEA Grapalat"/>
          <w:lang w:val="hy-AM"/>
        </w:rPr>
        <w:t>ի գերազանցմամբ</w:t>
      </w:r>
      <w:r w:rsidRPr="00580926">
        <w:rPr>
          <w:rFonts w:ascii="GHEA Grapalat" w:hAnsi="GHEA Grapalat" w:cs="GHEA Grapalat"/>
          <w:lang w:val="hy-AM"/>
        </w:rPr>
        <w:t>:</w:t>
      </w:r>
      <w:r w:rsidRPr="00F13A87">
        <w:rPr>
          <w:rFonts w:ascii="GHEA Grapalat" w:hAnsi="GHEA Grapalat" w:cs="GHEA Grapalat"/>
          <w:lang w:val="hy-AM"/>
        </w:rPr>
        <w:t xml:space="preserve"> </w:t>
      </w:r>
      <w:r w:rsidRPr="00DF3C10">
        <w:rPr>
          <w:rFonts w:ascii="GHEA Grapalat" w:hAnsi="GHEA Grapalat" w:cs="GHEA Grapalat"/>
          <w:lang w:val="hy-AM"/>
        </w:rPr>
        <w:t xml:space="preserve">2024 թվականի առաջին կիսամյակում պետական բյուջե մուտքագրված </w:t>
      </w:r>
      <w:r>
        <w:rPr>
          <w:rFonts w:ascii="GHEA Grapalat" w:hAnsi="GHEA Grapalat" w:cs="GHEA Grapalat"/>
          <w:lang w:val="hy-AM"/>
        </w:rPr>
        <w:t>այլ եկամուտները</w:t>
      </w:r>
      <w:r w:rsidRPr="00FB147E">
        <w:rPr>
          <w:rFonts w:ascii="GHEA Grapalat" w:hAnsi="GHEA Grapalat" w:cs="GHEA Grapalat"/>
          <w:lang w:val="hy-AM"/>
        </w:rPr>
        <w:t xml:space="preserve"> </w:t>
      </w:r>
      <w:r w:rsidRPr="00380383">
        <w:rPr>
          <w:rFonts w:ascii="GHEA Grapalat" w:hAnsi="GHEA Grapalat" w:cs="GHEA Grapalat"/>
          <w:lang w:val="hy-AM"/>
        </w:rPr>
        <w:t>2.3</w:t>
      </w:r>
      <w:r w:rsidRPr="00DF3C10">
        <w:rPr>
          <w:rFonts w:ascii="GHEA Grapalat" w:hAnsi="GHEA Grapalat" w:cs="GHEA Grapalat"/>
          <w:lang w:val="hy-AM"/>
        </w:rPr>
        <w:t xml:space="preserve">%-ով կամ 1.2 մլրդ դրամով զիջել են նախորդ տարվա նույն ժամանակահատվածի ցուցանիշը, </w:t>
      </w:r>
      <w:r w:rsidRPr="00123982">
        <w:rPr>
          <w:rFonts w:ascii="GHEA Grapalat" w:hAnsi="GHEA Grapalat" w:cs="GHEA Grapalat"/>
          <w:lang w:val="hy-AM"/>
        </w:rPr>
        <w:t xml:space="preserve">որը հիմնականում </w:t>
      </w:r>
      <w:r w:rsidRPr="00FB147E">
        <w:rPr>
          <w:rFonts w:ascii="GHEA Grapalat" w:hAnsi="GHEA Grapalat" w:cs="GHEA Grapalat"/>
          <w:lang w:val="hy-AM"/>
        </w:rPr>
        <w:t>ձևավորվել է</w:t>
      </w:r>
      <w:r w:rsidRPr="00380383">
        <w:rPr>
          <w:rFonts w:ascii="GHEA Grapalat" w:hAnsi="GHEA Grapalat" w:cs="GHEA Grapalat"/>
          <w:lang w:val="hy-AM"/>
        </w:rPr>
        <w:t xml:space="preserve"> </w:t>
      </w:r>
      <w:r w:rsidRPr="00FB147E">
        <w:rPr>
          <w:rFonts w:ascii="GHEA Grapalat" w:hAnsi="GHEA Grapalat" w:cs="GHEA Grapalat"/>
          <w:lang w:val="hy-AM"/>
        </w:rPr>
        <w:t xml:space="preserve">բանկերում և այլ ֆինանսավարկային հաստատություններում բյուջեի ժամանակավոր ազատ միջոցների </w:t>
      </w:r>
      <w:r w:rsidRPr="0075406E">
        <w:rPr>
          <w:rFonts w:ascii="GHEA Grapalat" w:hAnsi="GHEA Grapalat" w:cs="GHEA Grapalat"/>
          <w:lang w:val="hy-AM"/>
        </w:rPr>
        <w:t>տեղաբաշխ</w:t>
      </w:r>
      <w:r w:rsidRPr="00FB147E">
        <w:rPr>
          <w:rFonts w:ascii="GHEA Grapalat" w:hAnsi="GHEA Grapalat" w:cs="GHEA Grapalat"/>
          <w:lang w:val="hy-AM"/>
        </w:rPr>
        <w:t xml:space="preserve">ումից </w:t>
      </w:r>
      <w:r w:rsidRPr="0075406E">
        <w:rPr>
          <w:rFonts w:ascii="GHEA Grapalat" w:hAnsi="GHEA Grapalat" w:cs="GHEA Grapalat"/>
          <w:lang w:val="hy-AM"/>
        </w:rPr>
        <w:t xml:space="preserve">ու դեպոզիտներից </w:t>
      </w:r>
      <w:r w:rsidRPr="00FB147E">
        <w:rPr>
          <w:rFonts w:ascii="GHEA Grapalat" w:hAnsi="GHEA Grapalat" w:cs="GHEA Grapalat"/>
          <w:lang w:val="hy-AM"/>
        </w:rPr>
        <w:t>ստացված տոկոսավճարներ</w:t>
      </w:r>
      <w:r w:rsidRPr="0075406E">
        <w:rPr>
          <w:rFonts w:ascii="GHEA Grapalat" w:hAnsi="GHEA Grapalat" w:cs="GHEA Grapalat"/>
          <w:lang w:val="hy-AM"/>
        </w:rPr>
        <w:t>ի</w:t>
      </w:r>
      <w:r>
        <w:rPr>
          <w:rFonts w:ascii="GHEA Grapalat" w:hAnsi="GHEA Grapalat" w:cs="GHEA Grapalat"/>
          <w:lang w:val="hy-AM"/>
        </w:rPr>
        <w:t>, պ</w:t>
      </w:r>
      <w:r w:rsidRPr="00380383">
        <w:rPr>
          <w:rFonts w:ascii="GHEA Grapalat" w:hAnsi="GHEA Grapalat" w:cs="GHEA Grapalat"/>
          <w:lang w:val="hy-AM"/>
        </w:rPr>
        <w:t xml:space="preserve">ետական սեփականություն հանդիսացող գույքի վարձակալությունից եկամուտների </w:t>
      </w:r>
      <w:r w:rsidRPr="00FB147E">
        <w:rPr>
          <w:rFonts w:ascii="GHEA Grapalat" w:hAnsi="GHEA Grapalat" w:cs="GHEA Grapalat"/>
          <w:lang w:val="hy-AM"/>
        </w:rPr>
        <w:t>նվազման</w:t>
      </w:r>
      <w:r w:rsidRPr="00380383">
        <w:rPr>
          <w:rFonts w:ascii="GHEA Grapalat" w:hAnsi="GHEA Grapalat" w:cs="GHEA Grapalat"/>
          <w:lang w:val="hy-AM"/>
        </w:rPr>
        <w:t xml:space="preserve"> և</w:t>
      </w:r>
      <w:r>
        <w:rPr>
          <w:rFonts w:ascii="GHEA Grapalat" w:hAnsi="GHEA Grapalat" w:cs="GHEA Grapalat"/>
          <w:lang w:val="hy-AM"/>
        </w:rPr>
        <w:t xml:space="preserve"> </w:t>
      </w:r>
      <w:r w:rsidRPr="00FB147E">
        <w:rPr>
          <w:rFonts w:ascii="GHEA Grapalat" w:hAnsi="GHEA Grapalat" w:cs="GHEA Grapalat"/>
          <w:lang w:val="hy-AM"/>
        </w:rPr>
        <w:t>իրավախախտումների</w:t>
      </w:r>
      <w:r w:rsidR="005D416D">
        <w:rPr>
          <w:rFonts w:ascii="GHEA Grapalat" w:hAnsi="GHEA Grapalat" w:cs="GHEA Grapalat"/>
        </w:rPr>
        <w:t xml:space="preserve"> համար</w:t>
      </w:r>
      <w:r w:rsidRPr="00FB147E">
        <w:rPr>
          <w:rFonts w:ascii="GHEA Grapalat" w:hAnsi="GHEA Grapalat" w:cs="GHEA Grapalat"/>
          <w:lang w:val="hy-AM"/>
        </w:rPr>
        <w:t xml:space="preserve"> կիրառվող պատժամիջոցներից </w:t>
      </w:r>
      <w:r w:rsidR="005D416D">
        <w:rPr>
          <w:rFonts w:ascii="GHEA Grapalat" w:hAnsi="GHEA Grapalat" w:cs="GHEA Grapalat"/>
        </w:rPr>
        <w:t>ու</w:t>
      </w:r>
      <w:r w:rsidRPr="00FB147E">
        <w:rPr>
          <w:rFonts w:ascii="GHEA Grapalat" w:hAnsi="GHEA Grapalat" w:cs="GHEA Grapalat"/>
          <w:lang w:val="hy-AM"/>
        </w:rPr>
        <w:t xml:space="preserve"> </w:t>
      </w:r>
      <w:r w:rsidRPr="001418D8">
        <w:rPr>
          <w:rFonts w:ascii="GHEA Grapalat" w:hAnsi="GHEA Grapalat" w:cs="GHEA Grapalat"/>
          <w:lang w:val="hy-AM"/>
        </w:rPr>
        <w:t>իրավաբանական անձանց կապիտալում կատարված ներ</w:t>
      </w:r>
      <w:r>
        <w:rPr>
          <w:rFonts w:ascii="GHEA Grapalat" w:hAnsi="GHEA Grapalat" w:cs="GHEA Grapalat"/>
          <w:lang w:val="hy-AM"/>
        </w:rPr>
        <w:t xml:space="preserve">դրումներից ստացվող </w:t>
      </w:r>
      <w:r w:rsidRPr="001418D8">
        <w:rPr>
          <w:rFonts w:ascii="GHEA Grapalat" w:hAnsi="GHEA Grapalat" w:cs="GHEA Grapalat"/>
          <w:lang w:val="hy-AM"/>
        </w:rPr>
        <w:t>շահաբաժինների</w:t>
      </w:r>
      <w:r w:rsidR="005D416D">
        <w:rPr>
          <w:rFonts w:ascii="GHEA Grapalat" w:hAnsi="GHEA Grapalat" w:cs="GHEA Grapalat"/>
        </w:rPr>
        <w:t>ց</w:t>
      </w:r>
      <w:r w:rsidRPr="00FB147E">
        <w:rPr>
          <w:rFonts w:ascii="GHEA Grapalat" w:hAnsi="GHEA Grapalat" w:cs="GHEA Grapalat"/>
          <w:lang w:val="hy-AM"/>
        </w:rPr>
        <w:t xml:space="preserve"> մուտքերի</w:t>
      </w:r>
      <w:r w:rsidRPr="0075406E">
        <w:rPr>
          <w:rFonts w:ascii="GHEA Grapalat" w:hAnsi="GHEA Grapalat" w:cs="GHEA Grapalat"/>
          <w:lang w:val="hy-AM"/>
        </w:rPr>
        <w:t xml:space="preserve"> աճի</w:t>
      </w:r>
      <w:r w:rsidRPr="00380383">
        <w:rPr>
          <w:rFonts w:ascii="GHEA Grapalat" w:hAnsi="GHEA Grapalat" w:cs="GHEA Grapalat"/>
          <w:lang w:val="hy-AM"/>
        </w:rPr>
        <w:t xml:space="preserve"> </w:t>
      </w:r>
      <w:r w:rsidRPr="00FB147E">
        <w:rPr>
          <w:rFonts w:ascii="GHEA Grapalat" w:hAnsi="GHEA Grapalat" w:cs="GHEA Grapalat"/>
          <w:lang w:val="hy-AM"/>
        </w:rPr>
        <w:t>արդյունքում:</w:t>
      </w:r>
    </w:p>
    <w:p w:rsidR="008F77AE" w:rsidRPr="001418D8" w:rsidRDefault="008F77AE" w:rsidP="008F77AE">
      <w:pPr>
        <w:spacing w:line="360" w:lineRule="auto"/>
        <w:ind w:right="9" w:firstLine="567"/>
        <w:jc w:val="both"/>
        <w:rPr>
          <w:rFonts w:ascii="GHEA Grapalat" w:hAnsi="GHEA Grapalat" w:cs="GHEA Grapalat"/>
          <w:lang w:val="hy-AM"/>
        </w:rPr>
      </w:pPr>
      <w:r w:rsidRPr="00441EDB">
        <w:rPr>
          <w:rFonts w:ascii="GHEA Grapalat" w:hAnsi="GHEA Grapalat" w:cs="GHEA Grapalat"/>
          <w:lang w:val="hy-AM"/>
        </w:rPr>
        <w:t>Այլ եկամուտների առանձին բաղադրիչների վերաբերյալ տեղեկատվությունը ներ</w:t>
      </w:r>
      <w:r>
        <w:rPr>
          <w:rFonts w:ascii="GHEA Grapalat" w:hAnsi="GHEA Grapalat" w:cs="GHEA Grapalat"/>
          <w:lang w:val="hy-AM"/>
        </w:rPr>
        <w:t xml:space="preserve">կայացված է Աղյուսակ </w:t>
      </w:r>
      <w:r w:rsidRPr="00E42AF2">
        <w:rPr>
          <w:rFonts w:ascii="GHEA Grapalat" w:hAnsi="GHEA Grapalat" w:cs="GHEA Grapalat"/>
          <w:lang w:val="hy-AM"/>
        </w:rPr>
        <w:t>9</w:t>
      </w:r>
      <w:r w:rsidRPr="00441EDB">
        <w:rPr>
          <w:rFonts w:ascii="GHEA Grapalat" w:hAnsi="GHEA Grapalat" w:cs="GHEA Grapalat"/>
          <w:lang w:val="hy-AM"/>
        </w:rPr>
        <w:noBreakHyphen/>
        <w:t>ում:</w:t>
      </w:r>
      <w:r w:rsidRPr="001418D8">
        <w:rPr>
          <w:rFonts w:ascii="GHEA Grapalat" w:hAnsi="GHEA Grapalat" w:cs="GHEA Grapalat"/>
          <w:color w:val="FF0000"/>
          <w:lang w:val="hy-AM"/>
        </w:rPr>
        <w:t xml:space="preserve"> </w:t>
      </w:r>
    </w:p>
    <w:p w:rsidR="008F77AE" w:rsidRPr="006126A7" w:rsidRDefault="008F77AE" w:rsidP="008F77AE">
      <w:pPr>
        <w:spacing w:line="360" w:lineRule="auto"/>
        <w:ind w:firstLine="567"/>
        <w:jc w:val="both"/>
        <w:rPr>
          <w:rFonts w:ascii="GHEA Grapalat" w:hAnsi="GHEA Grapalat" w:cs="GHEA Grapalat"/>
          <w:lang w:val="hy-AM"/>
        </w:rPr>
      </w:pPr>
    </w:p>
    <w:p w:rsidR="008F77AE" w:rsidRPr="00BE3254" w:rsidRDefault="008F77AE" w:rsidP="008F77AE">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BE3254">
        <w:rPr>
          <w:rFonts w:ascii="GHEA Grapalat" w:hAnsi="GHEA Grapalat"/>
          <w:b/>
          <w:bCs/>
          <w:iCs w:val="0"/>
          <w:color w:val="auto"/>
          <w:sz w:val="20"/>
          <w:szCs w:val="20"/>
          <w:lang w:val="hy-AM"/>
        </w:rPr>
        <w:t>Այլ եկամուտների գծով ՀՀ պետական բյուջեի մուտքերը (մլն դրամ)</w:t>
      </w:r>
    </w:p>
    <w:tbl>
      <w:tblPr>
        <w:tblW w:w="10409" w:type="dxa"/>
        <w:tblInd w:w="-9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634"/>
        <w:gridCol w:w="1276"/>
        <w:gridCol w:w="1417"/>
        <w:gridCol w:w="1134"/>
        <w:gridCol w:w="1560"/>
        <w:gridCol w:w="1388"/>
      </w:tblGrid>
      <w:tr w:rsidR="007F2EBD" w:rsidRPr="00871F92" w:rsidTr="007F2EBD">
        <w:trPr>
          <w:trHeight w:val="823"/>
        </w:trPr>
        <w:tc>
          <w:tcPr>
            <w:tcW w:w="3634" w:type="dxa"/>
            <w:tcBorders>
              <w:left w:val="single" w:sz="4" w:space="0" w:color="auto"/>
              <w:right w:val="single" w:sz="4" w:space="0" w:color="auto"/>
            </w:tcBorders>
            <w:shd w:val="clear" w:color="auto" w:fill="auto"/>
            <w:noWrap/>
            <w:vAlign w:val="bottom"/>
            <w:hideMark/>
          </w:tcPr>
          <w:p w:rsidR="007F2EBD" w:rsidRPr="00871F92" w:rsidRDefault="007F2EBD" w:rsidP="007F2EBD">
            <w:pPr>
              <w:rPr>
                <w:rFonts w:ascii="GHEA Grapalat" w:hAnsi="GHEA Grapalat" w:cs="Calibri"/>
                <w:sz w:val="20"/>
                <w:szCs w:val="20"/>
                <w:lang w:val="hy-AM"/>
              </w:rPr>
            </w:pPr>
            <w:r w:rsidRPr="00871F92">
              <w:rPr>
                <w:rFonts w:ascii="Courier New" w:hAnsi="Courier New" w:cs="Courier New"/>
                <w:sz w:val="20"/>
                <w:szCs w:val="20"/>
                <w:lang w:val="hy-AM"/>
              </w:rPr>
              <w:t> </w:t>
            </w:r>
          </w:p>
        </w:tc>
        <w:tc>
          <w:tcPr>
            <w:tcW w:w="1276" w:type="dxa"/>
            <w:tcBorders>
              <w:left w:val="single" w:sz="4" w:space="0" w:color="auto"/>
              <w:right w:val="single" w:sz="4" w:space="0" w:color="auto"/>
            </w:tcBorders>
          </w:tcPr>
          <w:p w:rsidR="007F2EBD" w:rsidRPr="00504E47" w:rsidRDefault="007F2EBD" w:rsidP="007F2EBD">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2023թ. առաջին կիսամ</w:t>
            </w:r>
            <w:r>
              <w:rPr>
                <w:rFonts w:ascii="GHEA Grapalat" w:hAnsi="GHEA Grapalat" w:cs="Calibri"/>
                <w:b/>
                <w:bCs/>
                <w:sz w:val="20"/>
                <w:szCs w:val="20"/>
              </w:rPr>
              <w:t>-</w:t>
            </w:r>
            <w:r w:rsidRPr="00504E47">
              <w:rPr>
                <w:rFonts w:ascii="GHEA Grapalat" w:hAnsi="GHEA Grapalat" w:cs="Calibri"/>
                <w:b/>
                <w:bCs/>
                <w:sz w:val="20"/>
                <w:szCs w:val="20"/>
                <w:lang w:val="hy-AM"/>
              </w:rPr>
              <w:t>յակի փաստ</w:t>
            </w:r>
          </w:p>
        </w:tc>
        <w:tc>
          <w:tcPr>
            <w:tcW w:w="1417" w:type="dxa"/>
            <w:tcBorders>
              <w:left w:val="single" w:sz="4" w:space="0" w:color="auto"/>
              <w:right w:val="single" w:sz="4" w:space="0" w:color="auto"/>
            </w:tcBorders>
            <w:shd w:val="clear" w:color="000000" w:fill="FFFFFF"/>
            <w:hideMark/>
          </w:tcPr>
          <w:p w:rsidR="007F2EBD" w:rsidRPr="00504E47" w:rsidRDefault="007F2EBD" w:rsidP="007F2EBD">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2024թ. առաջին կիսամյակի ճշտված պլան</w:t>
            </w:r>
          </w:p>
        </w:tc>
        <w:tc>
          <w:tcPr>
            <w:tcW w:w="1134" w:type="dxa"/>
            <w:tcBorders>
              <w:left w:val="single" w:sz="4" w:space="0" w:color="auto"/>
              <w:right w:val="single" w:sz="4" w:space="0" w:color="auto"/>
            </w:tcBorders>
            <w:shd w:val="clear" w:color="000000" w:fill="FFFFFF"/>
            <w:hideMark/>
          </w:tcPr>
          <w:p w:rsidR="007F2EBD" w:rsidRPr="00504E47" w:rsidRDefault="007F2EBD" w:rsidP="007F2EBD">
            <w:pPr>
              <w:jc w:val="center"/>
              <w:rPr>
                <w:rFonts w:ascii="GHEA Grapalat" w:hAnsi="GHEA Grapalat" w:cs="Calibri"/>
                <w:b/>
                <w:bCs/>
                <w:sz w:val="20"/>
                <w:szCs w:val="20"/>
                <w:lang w:val="hy-AM"/>
              </w:rPr>
            </w:pPr>
            <w:r w:rsidRPr="00504E47">
              <w:rPr>
                <w:rFonts w:ascii="GHEA Grapalat" w:hAnsi="GHEA Grapalat" w:cs="Calibri"/>
                <w:b/>
                <w:bCs/>
                <w:sz w:val="20"/>
                <w:szCs w:val="20"/>
                <w:lang w:val="hy-AM"/>
              </w:rPr>
              <w:t>2024թ. առաջին կիսամ</w:t>
            </w:r>
            <w:r>
              <w:rPr>
                <w:rFonts w:ascii="GHEA Grapalat" w:hAnsi="GHEA Grapalat" w:cs="Calibri"/>
                <w:b/>
                <w:bCs/>
                <w:sz w:val="20"/>
                <w:szCs w:val="20"/>
              </w:rPr>
              <w:t>-</w:t>
            </w:r>
            <w:r w:rsidRPr="00504E47">
              <w:rPr>
                <w:rFonts w:ascii="GHEA Grapalat" w:hAnsi="GHEA Grapalat" w:cs="Calibri"/>
                <w:b/>
                <w:bCs/>
                <w:sz w:val="20"/>
                <w:szCs w:val="20"/>
                <w:lang w:val="hy-AM"/>
              </w:rPr>
              <w:t>յակի փաստ</w:t>
            </w:r>
          </w:p>
        </w:tc>
        <w:tc>
          <w:tcPr>
            <w:tcW w:w="1560" w:type="dxa"/>
            <w:tcBorders>
              <w:left w:val="single" w:sz="4" w:space="0" w:color="auto"/>
              <w:right w:val="single" w:sz="4" w:space="0" w:color="auto"/>
            </w:tcBorders>
            <w:shd w:val="clear" w:color="000000" w:fill="FFFFFF"/>
            <w:hideMark/>
          </w:tcPr>
          <w:p w:rsidR="007F2EBD" w:rsidRPr="00504E47" w:rsidRDefault="007F2EBD" w:rsidP="007F2EBD">
            <w:pPr>
              <w:jc w:val="center"/>
              <w:rPr>
                <w:rFonts w:ascii="GHEA Grapalat" w:hAnsi="GHEA Grapalat" w:cs="Calibri"/>
                <w:b/>
                <w:bCs/>
                <w:sz w:val="20"/>
                <w:szCs w:val="20"/>
                <w:lang w:val="hy-AM"/>
              </w:rPr>
            </w:pPr>
            <w:r>
              <w:rPr>
                <w:rFonts w:ascii="GHEA Grapalat" w:hAnsi="GHEA Grapalat" w:cs="Calibri"/>
                <w:b/>
                <w:bCs/>
                <w:sz w:val="20"/>
                <w:szCs w:val="20"/>
                <w:lang w:val="hy-AM"/>
              </w:rPr>
              <w:t>Կատարո</w:t>
            </w:r>
            <w:r w:rsidRPr="00504E47">
              <w:rPr>
                <w:rFonts w:ascii="GHEA Grapalat" w:hAnsi="GHEA Grapalat" w:cs="Calibri"/>
                <w:b/>
                <w:bCs/>
                <w:sz w:val="20"/>
                <w:szCs w:val="20"/>
                <w:lang w:val="hy-AM"/>
              </w:rPr>
              <w:t>ղա</w:t>
            </w:r>
            <w:r>
              <w:rPr>
                <w:rFonts w:ascii="GHEA Grapalat" w:hAnsi="GHEA Grapalat" w:cs="Calibri"/>
                <w:b/>
                <w:bCs/>
                <w:sz w:val="20"/>
                <w:szCs w:val="20"/>
              </w:rPr>
              <w:t>-</w:t>
            </w:r>
            <w:r w:rsidRPr="00504E47">
              <w:rPr>
                <w:rFonts w:ascii="GHEA Grapalat" w:hAnsi="GHEA Grapalat" w:cs="Calibri"/>
                <w:b/>
                <w:bCs/>
                <w:sz w:val="20"/>
                <w:szCs w:val="20"/>
                <w:lang w:val="hy-AM"/>
              </w:rPr>
              <w:t>կանն առաջին կիսամյակի ճշտված պլանի նկատմամբ (</w:t>
            </w:r>
            <w:r w:rsidRPr="00504E47">
              <w:rPr>
                <w:rFonts w:ascii="GHEA Grapalat" w:hAnsi="GHEA Grapalat" w:cs="Arial"/>
                <w:b/>
                <w:sz w:val="20"/>
                <w:szCs w:val="20"/>
                <w:lang w:val="hy-AM"/>
              </w:rPr>
              <w:t>%)</w:t>
            </w:r>
          </w:p>
        </w:tc>
        <w:tc>
          <w:tcPr>
            <w:tcW w:w="1388" w:type="dxa"/>
            <w:tcBorders>
              <w:left w:val="single" w:sz="4" w:space="0" w:color="auto"/>
              <w:right w:val="single" w:sz="4" w:space="0" w:color="auto"/>
            </w:tcBorders>
            <w:shd w:val="clear" w:color="000000" w:fill="FFFFFF"/>
          </w:tcPr>
          <w:p w:rsidR="007F2EBD" w:rsidRPr="00100F49" w:rsidRDefault="007F2EBD" w:rsidP="007F2EBD">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 xml:space="preserve">2024թ. առաջին կիսամյակը </w:t>
            </w:r>
          </w:p>
          <w:p w:rsidR="007F2EBD" w:rsidRPr="00100F49" w:rsidRDefault="007F2EBD" w:rsidP="007F2EBD">
            <w:pPr>
              <w:jc w:val="center"/>
              <w:rPr>
                <w:rFonts w:ascii="GHEA Grapalat" w:hAnsi="GHEA Grapalat" w:cs="Calibri"/>
                <w:b/>
                <w:bCs/>
                <w:sz w:val="20"/>
                <w:szCs w:val="20"/>
                <w:lang w:val="hy-AM"/>
              </w:rPr>
            </w:pPr>
            <w:r w:rsidRPr="00100F49">
              <w:rPr>
                <w:rFonts w:ascii="GHEA Grapalat" w:hAnsi="GHEA Grapalat" w:cs="Calibri"/>
                <w:b/>
                <w:bCs/>
                <w:sz w:val="20"/>
                <w:szCs w:val="20"/>
                <w:lang w:val="hy-AM"/>
              </w:rPr>
              <w:t>2023թ. առաջին կիսամյակ</w:t>
            </w:r>
            <w:r>
              <w:rPr>
                <w:rFonts w:ascii="GHEA Grapalat" w:hAnsi="GHEA Grapalat" w:cs="Calibri"/>
                <w:b/>
                <w:bCs/>
                <w:sz w:val="20"/>
                <w:szCs w:val="20"/>
              </w:rPr>
              <w:t xml:space="preserve">ի </w:t>
            </w:r>
            <w:r w:rsidRPr="00100F49">
              <w:rPr>
                <w:rFonts w:ascii="GHEA Grapalat" w:hAnsi="GHEA Grapalat" w:cs="Calibri"/>
                <w:b/>
                <w:bCs/>
                <w:sz w:val="20"/>
                <w:szCs w:val="20"/>
                <w:lang w:val="hy-AM"/>
              </w:rPr>
              <w:t>նկատմամբ</w:t>
            </w:r>
          </w:p>
          <w:p w:rsidR="007F2EBD" w:rsidRPr="00504E47" w:rsidRDefault="007F2EBD" w:rsidP="007F2EBD">
            <w:pPr>
              <w:jc w:val="center"/>
              <w:rPr>
                <w:rFonts w:ascii="GHEA Grapalat" w:hAnsi="GHEA Grapalat" w:cs="Calibri"/>
                <w:b/>
                <w:bCs/>
                <w:sz w:val="20"/>
                <w:szCs w:val="20"/>
                <w:lang w:val="hy-AM"/>
              </w:rPr>
            </w:pPr>
            <w:r w:rsidRPr="00100F49">
              <w:rPr>
                <w:rFonts w:ascii="GHEA Grapalat" w:hAnsi="GHEA Grapalat" w:cs="Calibri"/>
                <w:b/>
                <w:bCs/>
                <w:sz w:val="20"/>
                <w:szCs w:val="20"/>
              </w:rPr>
              <w:t>(%)</w:t>
            </w:r>
          </w:p>
        </w:tc>
      </w:tr>
      <w:tr w:rsidR="008F77AE" w:rsidRPr="00871F92" w:rsidTr="007F2EBD">
        <w:trPr>
          <w:trHeight w:val="323"/>
        </w:trPr>
        <w:tc>
          <w:tcPr>
            <w:tcW w:w="3634" w:type="dxa"/>
            <w:tcBorders>
              <w:left w:val="single" w:sz="4" w:space="0" w:color="auto"/>
              <w:right w:val="single" w:sz="4" w:space="0" w:color="auto"/>
            </w:tcBorders>
            <w:shd w:val="clear" w:color="auto" w:fill="auto"/>
            <w:noWrap/>
          </w:tcPr>
          <w:p w:rsidR="008F77AE" w:rsidRPr="00871F92" w:rsidRDefault="008F77AE" w:rsidP="00C269E6">
            <w:pPr>
              <w:rPr>
                <w:rFonts w:ascii="GHEA Grapalat" w:hAnsi="GHEA Grapalat" w:cs="Calibri"/>
                <w:sz w:val="20"/>
                <w:szCs w:val="20"/>
              </w:rPr>
            </w:pPr>
            <w:r w:rsidRPr="00871F92">
              <w:rPr>
                <w:rFonts w:ascii="GHEA Grapalat" w:hAnsi="GHEA Grapalat" w:cs="Calibri"/>
                <w:b/>
                <w:bCs/>
                <w:sz w:val="20"/>
                <w:szCs w:val="20"/>
                <w:lang w:val="hy-AM"/>
              </w:rPr>
              <w:t xml:space="preserve"> Այլ եկամուտներ</w:t>
            </w:r>
            <w:r w:rsidRPr="00871F92">
              <w:rPr>
                <w:rFonts w:ascii="GHEA Grapalat" w:hAnsi="GHEA Grapalat" w:cs="Calibri"/>
                <w:bCs/>
                <w:sz w:val="20"/>
                <w:szCs w:val="20"/>
              </w:rPr>
              <w:t xml:space="preserve">, </w:t>
            </w:r>
            <w:r w:rsidRPr="00871F92">
              <w:rPr>
                <w:rFonts w:ascii="GHEA Grapalat" w:hAnsi="GHEA Grapalat" w:cs="Calibri"/>
                <w:sz w:val="20"/>
                <w:szCs w:val="20"/>
              </w:rPr>
              <w:t>այդ թվում`</w:t>
            </w:r>
          </w:p>
        </w:tc>
        <w:tc>
          <w:tcPr>
            <w:tcW w:w="1276" w:type="dxa"/>
            <w:tcBorders>
              <w:left w:val="single" w:sz="4" w:space="0" w:color="auto"/>
              <w:right w:val="single" w:sz="4" w:space="0" w:color="auto"/>
            </w:tcBorders>
            <w:shd w:val="clear" w:color="auto" w:fill="auto"/>
            <w:vAlign w:val="bottom"/>
          </w:tcPr>
          <w:p w:rsidR="008F77AE" w:rsidRPr="007F2EBD" w:rsidRDefault="008F77AE" w:rsidP="00D83CAB">
            <w:pPr>
              <w:jc w:val="right"/>
              <w:rPr>
                <w:rFonts w:ascii="GHEA Grapalat" w:hAnsi="GHEA Grapalat" w:cs="Arial"/>
                <w:b/>
                <w:sz w:val="20"/>
                <w:szCs w:val="20"/>
              </w:rPr>
            </w:pPr>
            <w:r w:rsidRPr="007F2EBD">
              <w:rPr>
                <w:rFonts w:ascii="GHEA Grapalat" w:hAnsi="GHEA Grapalat" w:cs="Arial"/>
                <w:b/>
                <w:sz w:val="20"/>
                <w:szCs w:val="20"/>
              </w:rPr>
              <w:t>53,079.7</w:t>
            </w:r>
          </w:p>
        </w:tc>
        <w:tc>
          <w:tcPr>
            <w:tcW w:w="1417" w:type="dxa"/>
            <w:tcBorders>
              <w:left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b/>
                <w:sz w:val="20"/>
                <w:szCs w:val="20"/>
              </w:rPr>
            </w:pPr>
            <w:r w:rsidRPr="007F2EBD">
              <w:rPr>
                <w:rFonts w:ascii="GHEA Grapalat" w:hAnsi="GHEA Grapalat" w:cs="Arial"/>
                <w:b/>
                <w:sz w:val="20"/>
                <w:szCs w:val="20"/>
              </w:rPr>
              <w:t xml:space="preserve">41,045.7 </w:t>
            </w:r>
          </w:p>
        </w:tc>
        <w:tc>
          <w:tcPr>
            <w:tcW w:w="1134" w:type="dxa"/>
            <w:tcBorders>
              <w:left w:val="single" w:sz="4" w:space="0" w:color="auto"/>
              <w:right w:val="single" w:sz="4" w:space="0" w:color="auto"/>
            </w:tcBorders>
            <w:shd w:val="clear" w:color="auto" w:fill="auto"/>
            <w:noWrap/>
            <w:vAlign w:val="bottom"/>
          </w:tcPr>
          <w:p w:rsidR="008F77AE" w:rsidRPr="007F2EBD" w:rsidRDefault="00D83CAB" w:rsidP="00C269E6">
            <w:pPr>
              <w:jc w:val="right"/>
              <w:rPr>
                <w:rFonts w:ascii="GHEA Grapalat" w:hAnsi="GHEA Grapalat" w:cs="Arial"/>
                <w:b/>
                <w:sz w:val="20"/>
                <w:szCs w:val="20"/>
              </w:rPr>
            </w:pPr>
            <w:r>
              <w:rPr>
                <w:rFonts w:ascii="GHEA Grapalat" w:hAnsi="GHEA Grapalat" w:cs="Arial"/>
                <w:b/>
                <w:sz w:val="20"/>
                <w:szCs w:val="20"/>
              </w:rPr>
              <w:t>51,881.2</w:t>
            </w:r>
          </w:p>
        </w:tc>
        <w:tc>
          <w:tcPr>
            <w:tcW w:w="1560" w:type="dxa"/>
            <w:tcBorders>
              <w:left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b/>
                <w:sz w:val="20"/>
                <w:szCs w:val="20"/>
              </w:rPr>
            </w:pPr>
            <w:r w:rsidRPr="007F2EBD">
              <w:rPr>
                <w:rFonts w:ascii="GHEA Grapalat" w:hAnsi="GHEA Grapalat" w:cs="Arial"/>
                <w:b/>
                <w:sz w:val="20"/>
                <w:szCs w:val="20"/>
              </w:rPr>
              <w:t>126.4</w:t>
            </w:r>
          </w:p>
        </w:tc>
        <w:tc>
          <w:tcPr>
            <w:tcW w:w="1388" w:type="dxa"/>
            <w:tcBorders>
              <w:left w:val="single" w:sz="4" w:space="0" w:color="auto"/>
              <w:right w:val="single" w:sz="4" w:space="0" w:color="auto"/>
            </w:tcBorders>
            <w:vAlign w:val="bottom"/>
          </w:tcPr>
          <w:p w:rsidR="008F77AE" w:rsidRPr="007F2EBD" w:rsidRDefault="008F77AE" w:rsidP="00C269E6">
            <w:pPr>
              <w:jc w:val="right"/>
              <w:rPr>
                <w:rFonts w:ascii="GHEA Grapalat" w:hAnsi="GHEA Grapalat" w:cs="Arial"/>
                <w:b/>
                <w:sz w:val="20"/>
                <w:szCs w:val="20"/>
              </w:rPr>
            </w:pPr>
            <w:r w:rsidRPr="007F2EBD">
              <w:rPr>
                <w:rFonts w:ascii="GHEA Grapalat" w:hAnsi="GHEA Grapalat" w:cs="Arial"/>
                <w:b/>
                <w:sz w:val="20"/>
                <w:szCs w:val="20"/>
              </w:rPr>
              <w:t>97.7</w:t>
            </w:r>
          </w:p>
        </w:tc>
      </w:tr>
      <w:tr w:rsidR="008F77AE" w:rsidRPr="00871F92" w:rsidTr="007F2EBD">
        <w:trPr>
          <w:trHeight w:val="288"/>
        </w:trPr>
        <w:tc>
          <w:tcPr>
            <w:tcW w:w="3634" w:type="dxa"/>
            <w:tcBorders>
              <w:left w:val="single" w:sz="4" w:space="0" w:color="auto"/>
              <w:bottom w:val="single" w:sz="4" w:space="0" w:color="auto"/>
              <w:right w:val="single" w:sz="4" w:space="0" w:color="auto"/>
            </w:tcBorders>
            <w:shd w:val="clear" w:color="auto" w:fill="auto"/>
            <w:noWrap/>
          </w:tcPr>
          <w:p w:rsidR="008F77AE" w:rsidRPr="00871F92" w:rsidRDefault="008F77AE" w:rsidP="00C269E6">
            <w:pPr>
              <w:rPr>
                <w:rFonts w:ascii="GHEA Grapalat" w:hAnsi="GHEA Grapalat" w:cs="Calibri"/>
                <w:sz w:val="20"/>
                <w:szCs w:val="20"/>
              </w:rPr>
            </w:pPr>
            <w:r w:rsidRPr="00871F92">
              <w:rPr>
                <w:rFonts w:ascii="GHEA Grapalat" w:hAnsi="GHEA Grapalat" w:cs="Calibri"/>
                <w:sz w:val="20"/>
                <w:szCs w:val="20"/>
              </w:rPr>
              <w:t>Պետական սեփականություն հանդիսացող գույքի վարձակալությունից եկամուտներ</w:t>
            </w:r>
          </w:p>
        </w:tc>
        <w:tc>
          <w:tcPr>
            <w:tcW w:w="1276" w:type="dxa"/>
            <w:tcBorders>
              <w:left w:val="single" w:sz="4" w:space="0" w:color="auto"/>
              <w:bottom w:val="single" w:sz="4" w:space="0" w:color="auto"/>
              <w:right w:val="single" w:sz="4" w:space="0" w:color="auto"/>
            </w:tcBorders>
            <w:shd w:val="clear" w:color="auto" w:fill="auto"/>
            <w:vAlign w:val="bottom"/>
          </w:tcPr>
          <w:p w:rsidR="008F77AE" w:rsidRPr="007F2EBD" w:rsidRDefault="008F77AE" w:rsidP="00D83CAB">
            <w:pPr>
              <w:jc w:val="right"/>
              <w:rPr>
                <w:rFonts w:ascii="GHEA Grapalat" w:hAnsi="GHEA Grapalat" w:cs="Arial"/>
                <w:sz w:val="20"/>
                <w:szCs w:val="20"/>
              </w:rPr>
            </w:pPr>
            <w:r w:rsidRPr="007F2EBD">
              <w:rPr>
                <w:rFonts w:ascii="GHEA Grapalat" w:hAnsi="GHEA Grapalat" w:cs="Arial"/>
                <w:sz w:val="20"/>
                <w:szCs w:val="20"/>
              </w:rPr>
              <w:t>1,624.4</w:t>
            </w:r>
          </w:p>
        </w:tc>
        <w:tc>
          <w:tcPr>
            <w:tcW w:w="1417"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7F2EBD">
            <w:pPr>
              <w:jc w:val="right"/>
              <w:rPr>
                <w:rFonts w:ascii="GHEA Grapalat" w:hAnsi="GHEA Grapalat" w:cs="Arial"/>
                <w:sz w:val="20"/>
                <w:szCs w:val="20"/>
              </w:rPr>
            </w:pPr>
            <w:r w:rsidRPr="007F2EBD">
              <w:rPr>
                <w:rFonts w:ascii="GHEA Grapalat" w:hAnsi="GHEA Grapalat" w:cs="Arial"/>
                <w:sz w:val="20"/>
                <w:szCs w:val="20"/>
              </w:rPr>
              <w:t>2,567.2</w:t>
            </w:r>
          </w:p>
        </w:tc>
        <w:tc>
          <w:tcPr>
            <w:tcW w:w="1134"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4</w:t>
            </w:r>
            <w:r w:rsidR="00D83CAB">
              <w:rPr>
                <w:rFonts w:ascii="GHEA Grapalat" w:hAnsi="GHEA Grapalat" w:cs="Arial"/>
                <w:sz w:val="20"/>
                <w:szCs w:val="20"/>
              </w:rPr>
              <w:t>15.3</w:t>
            </w:r>
          </w:p>
        </w:tc>
        <w:tc>
          <w:tcPr>
            <w:tcW w:w="1560"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16.2</w:t>
            </w:r>
          </w:p>
        </w:tc>
        <w:tc>
          <w:tcPr>
            <w:tcW w:w="1388" w:type="dxa"/>
            <w:tcBorders>
              <w:left w:val="single" w:sz="4" w:space="0" w:color="auto"/>
              <w:bottom w:val="single" w:sz="4" w:space="0" w:color="auto"/>
              <w:right w:val="single" w:sz="4" w:space="0" w:color="auto"/>
            </w:tcBorders>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25.6</w:t>
            </w:r>
          </w:p>
        </w:tc>
      </w:tr>
      <w:tr w:rsidR="008F77AE" w:rsidRPr="00871F92" w:rsidTr="007F2EBD">
        <w:trPr>
          <w:trHeight w:val="288"/>
        </w:trPr>
        <w:tc>
          <w:tcPr>
            <w:tcW w:w="3634" w:type="dxa"/>
            <w:tcBorders>
              <w:left w:val="single" w:sz="4" w:space="0" w:color="auto"/>
              <w:bottom w:val="single" w:sz="4" w:space="0" w:color="auto"/>
              <w:right w:val="single" w:sz="4" w:space="0" w:color="auto"/>
            </w:tcBorders>
            <w:shd w:val="clear" w:color="auto" w:fill="auto"/>
            <w:noWrap/>
          </w:tcPr>
          <w:p w:rsidR="008F77AE" w:rsidRPr="00871F92" w:rsidRDefault="008F77AE" w:rsidP="00C269E6">
            <w:pPr>
              <w:rPr>
                <w:rFonts w:ascii="GHEA Grapalat" w:hAnsi="GHEA Grapalat" w:cs="Calibri"/>
                <w:sz w:val="20"/>
                <w:szCs w:val="20"/>
              </w:rPr>
            </w:pPr>
            <w:r w:rsidRPr="00871F92">
              <w:rPr>
                <w:rFonts w:ascii="GHEA Grapalat" w:hAnsi="GHEA Grapalat" w:cs="Calibri"/>
                <w:sz w:val="20"/>
                <w:szCs w:val="20"/>
              </w:rPr>
              <w:t>Տոկոսավճարներ և շահաբաժիններ, այդ թվում՝</w:t>
            </w:r>
          </w:p>
        </w:tc>
        <w:tc>
          <w:tcPr>
            <w:tcW w:w="1276" w:type="dxa"/>
            <w:tcBorders>
              <w:left w:val="single" w:sz="4" w:space="0" w:color="auto"/>
              <w:bottom w:val="single" w:sz="4" w:space="0" w:color="auto"/>
              <w:right w:val="single" w:sz="4" w:space="0" w:color="auto"/>
            </w:tcBorders>
            <w:shd w:val="clear" w:color="auto" w:fill="auto"/>
            <w:vAlign w:val="bottom"/>
          </w:tcPr>
          <w:p w:rsidR="008F77AE" w:rsidRPr="007F2EBD" w:rsidRDefault="008F77AE" w:rsidP="00D83CAB">
            <w:pPr>
              <w:jc w:val="right"/>
              <w:rPr>
                <w:rFonts w:ascii="GHEA Grapalat" w:hAnsi="GHEA Grapalat" w:cs="Arial"/>
                <w:sz w:val="20"/>
                <w:szCs w:val="20"/>
              </w:rPr>
            </w:pPr>
            <w:r w:rsidRPr="007F2EBD">
              <w:rPr>
                <w:rFonts w:ascii="GHEA Grapalat" w:hAnsi="GHEA Grapalat" w:cs="Arial"/>
                <w:sz w:val="20"/>
                <w:szCs w:val="20"/>
              </w:rPr>
              <w:t>20,991.5</w:t>
            </w:r>
          </w:p>
        </w:tc>
        <w:tc>
          <w:tcPr>
            <w:tcW w:w="1417"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 xml:space="preserve">8,621.0 </w:t>
            </w:r>
          </w:p>
        </w:tc>
        <w:tc>
          <w:tcPr>
            <w:tcW w:w="1134"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19,317</w:t>
            </w:r>
            <w:r w:rsidR="00D83CAB">
              <w:rPr>
                <w:rFonts w:ascii="GHEA Grapalat" w:hAnsi="GHEA Grapalat" w:cs="Arial"/>
                <w:sz w:val="20"/>
                <w:szCs w:val="20"/>
              </w:rPr>
              <w:t>.7</w:t>
            </w:r>
          </w:p>
        </w:tc>
        <w:tc>
          <w:tcPr>
            <w:tcW w:w="1560" w:type="dxa"/>
            <w:tcBorders>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224.1</w:t>
            </w:r>
          </w:p>
        </w:tc>
        <w:tc>
          <w:tcPr>
            <w:tcW w:w="1388" w:type="dxa"/>
            <w:tcBorders>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92.0</w:t>
            </w:r>
          </w:p>
        </w:tc>
      </w:tr>
      <w:tr w:rsidR="008F77AE" w:rsidRPr="00871F92" w:rsidTr="007F2EBD">
        <w:trPr>
          <w:trHeight w:val="1235"/>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8F77AE" w:rsidRPr="00871F92" w:rsidRDefault="008F77AE" w:rsidP="00C269E6">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բանկերում և այլ ֆինանսավար</w:t>
            </w:r>
            <w:r w:rsidRPr="00871F92">
              <w:rPr>
                <w:rFonts w:ascii="GHEA Grapalat" w:hAnsi="GHEA Grapalat" w:cs="Calibri"/>
                <w:sz w:val="20"/>
                <w:szCs w:val="20"/>
              </w:rPr>
              <w:t>-</w:t>
            </w:r>
            <w:r w:rsidRPr="00871F92">
              <w:rPr>
                <w:rFonts w:ascii="GHEA Grapalat" w:hAnsi="GHEA Grapalat" w:cs="Calibri"/>
                <w:sz w:val="20"/>
                <w:szCs w:val="20"/>
                <w:lang w:val="hy-AM"/>
              </w:rPr>
              <w:t>կային հաստատություններում բյուջեի ժամանակավոր ազատ միջոցների տեղաբաշխումից և դեպոզիտներից ստացվող տոկոսավճարներ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D83CAB" w:rsidP="00C269E6">
            <w:pPr>
              <w:jc w:val="right"/>
              <w:rPr>
                <w:rFonts w:ascii="GHEA Grapalat" w:hAnsi="GHEA Grapalat" w:cs="Arial"/>
                <w:sz w:val="20"/>
                <w:szCs w:val="20"/>
              </w:rPr>
            </w:pPr>
            <w:r>
              <w:rPr>
                <w:rFonts w:ascii="GHEA Grapalat" w:hAnsi="GHEA Grapalat" w:cs="Arial"/>
                <w:sz w:val="20"/>
                <w:szCs w:val="20"/>
              </w:rPr>
              <w:t>20,894.1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 xml:space="preserve">8,500.0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D83CAB">
            <w:pPr>
              <w:jc w:val="right"/>
              <w:rPr>
                <w:rFonts w:ascii="GHEA Grapalat" w:hAnsi="GHEA Grapalat" w:cs="Arial"/>
                <w:sz w:val="20"/>
                <w:szCs w:val="20"/>
              </w:rPr>
            </w:pPr>
            <w:r w:rsidRPr="007F2EBD">
              <w:rPr>
                <w:rFonts w:ascii="GHEA Grapalat" w:hAnsi="GHEA Grapalat" w:cs="Arial"/>
                <w:sz w:val="20"/>
                <w:szCs w:val="20"/>
              </w:rPr>
              <w:t>18,273.9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215.0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87.5</w:t>
            </w:r>
          </w:p>
        </w:tc>
      </w:tr>
      <w:tr w:rsidR="008F77AE" w:rsidRPr="00871F92" w:rsidTr="007F2EBD">
        <w:trPr>
          <w:trHeight w:val="160"/>
        </w:trPr>
        <w:tc>
          <w:tcPr>
            <w:tcW w:w="3634" w:type="dxa"/>
            <w:tcBorders>
              <w:top w:val="single" w:sz="4" w:space="0" w:color="auto"/>
              <w:left w:val="single" w:sz="4" w:space="0" w:color="auto"/>
              <w:bottom w:val="single" w:sz="4" w:space="0" w:color="auto"/>
              <w:right w:val="single" w:sz="4" w:space="0" w:color="auto"/>
            </w:tcBorders>
            <w:shd w:val="clear" w:color="auto" w:fill="auto"/>
            <w:noWrap/>
          </w:tcPr>
          <w:p w:rsidR="008F77AE" w:rsidRPr="00871F92" w:rsidRDefault="008F77AE" w:rsidP="00C269E6">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իրավաբանական անձանց կապիտալում կատարված ներդրում</w:t>
            </w:r>
            <w:r w:rsidRPr="00871F92">
              <w:rPr>
                <w:rFonts w:ascii="GHEA Grapalat" w:hAnsi="GHEA Grapalat" w:cs="Calibri"/>
                <w:sz w:val="20"/>
                <w:szCs w:val="20"/>
              </w:rPr>
              <w:t>-</w:t>
            </w:r>
            <w:r w:rsidRPr="00871F92">
              <w:rPr>
                <w:rFonts w:ascii="GHEA Grapalat" w:hAnsi="GHEA Grapalat" w:cs="Calibri"/>
                <w:sz w:val="20"/>
                <w:szCs w:val="20"/>
                <w:lang w:val="hy-AM"/>
              </w:rPr>
              <w:t>ներից ստացվող շահաբաժիններ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D83CAB" w:rsidP="00C269E6">
            <w:pPr>
              <w:jc w:val="right"/>
              <w:rPr>
                <w:rFonts w:ascii="GHEA Grapalat" w:hAnsi="GHEA Grapalat" w:cs="Arial"/>
                <w:sz w:val="20"/>
                <w:szCs w:val="20"/>
              </w:rPr>
            </w:pPr>
            <w:r>
              <w:rPr>
                <w:rFonts w:ascii="GHEA Grapalat" w:hAnsi="GHEA Grapalat" w:cs="Arial"/>
                <w:sz w:val="20"/>
                <w:szCs w:val="20"/>
              </w:rPr>
              <w:t>97.4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 xml:space="preserve">121.0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D83CAB">
            <w:pPr>
              <w:jc w:val="right"/>
              <w:rPr>
                <w:rFonts w:ascii="GHEA Grapalat" w:hAnsi="GHEA Grapalat" w:cs="Arial"/>
                <w:sz w:val="20"/>
                <w:szCs w:val="20"/>
              </w:rPr>
            </w:pPr>
            <w:r w:rsidRPr="007F2EBD">
              <w:rPr>
                <w:rFonts w:ascii="GHEA Grapalat" w:hAnsi="GHEA Grapalat" w:cs="Arial"/>
                <w:sz w:val="20"/>
                <w:szCs w:val="20"/>
              </w:rPr>
              <w:t>1,043.8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862.6</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1071.1</w:t>
            </w:r>
          </w:p>
        </w:tc>
      </w:tr>
      <w:tr w:rsidR="008F77AE" w:rsidRPr="00871F92" w:rsidTr="007F2EBD">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871F92" w:rsidRDefault="008F77AE" w:rsidP="00C269E6">
            <w:pPr>
              <w:rPr>
                <w:rFonts w:ascii="GHEA Grapalat" w:hAnsi="GHEA Grapalat" w:cs="Calibri"/>
                <w:bCs/>
                <w:sz w:val="20"/>
                <w:szCs w:val="20"/>
                <w:lang w:val="hy-AM"/>
              </w:rPr>
            </w:pPr>
            <w:r w:rsidRPr="00871F92">
              <w:rPr>
                <w:rFonts w:ascii="GHEA Grapalat" w:hAnsi="GHEA Grapalat" w:cs="Calibri"/>
                <w:bCs/>
                <w:sz w:val="20"/>
                <w:szCs w:val="20"/>
                <w:lang w:val="hy-AM"/>
              </w:rPr>
              <w:t>Պետության կողմից տրված վարկերի օգտագործման դիմաց վճարներ (տոկոսներ), այդ թվում՝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D83CAB" w:rsidP="00C269E6">
            <w:pPr>
              <w:jc w:val="right"/>
              <w:rPr>
                <w:rFonts w:ascii="GHEA Grapalat" w:hAnsi="GHEA Grapalat" w:cs="Arial"/>
                <w:sz w:val="20"/>
                <w:szCs w:val="20"/>
              </w:rPr>
            </w:pPr>
            <w:r>
              <w:rPr>
                <w:rFonts w:ascii="GHEA Grapalat" w:hAnsi="GHEA Grapalat" w:cs="Arial"/>
                <w:sz w:val="20"/>
                <w:szCs w:val="20"/>
              </w:rPr>
              <w:t>6,517.5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D83CAB" w:rsidP="00C269E6">
            <w:pPr>
              <w:jc w:val="right"/>
              <w:rPr>
                <w:rFonts w:ascii="GHEA Grapalat" w:hAnsi="GHEA Grapalat" w:cs="Arial"/>
                <w:sz w:val="20"/>
                <w:szCs w:val="20"/>
              </w:rPr>
            </w:pPr>
            <w:r>
              <w:rPr>
                <w:rFonts w:ascii="GHEA Grapalat" w:hAnsi="GHEA Grapalat" w:cs="Arial"/>
                <w:sz w:val="20"/>
                <w:szCs w:val="20"/>
              </w:rPr>
              <w:t>6,642.8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D83CAB">
            <w:pPr>
              <w:jc w:val="right"/>
              <w:rPr>
                <w:rFonts w:ascii="GHEA Grapalat" w:hAnsi="GHEA Grapalat" w:cs="Arial"/>
                <w:sz w:val="20"/>
                <w:szCs w:val="20"/>
              </w:rPr>
            </w:pPr>
            <w:r w:rsidRPr="007F2EBD">
              <w:rPr>
                <w:rFonts w:ascii="GHEA Grapalat" w:hAnsi="GHEA Grapalat" w:cs="Arial"/>
                <w:sz w:val="20"/>
                <w:szCs w:val="20"/>
              </w:rPr>
              <w:t>5,661.5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85.2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86.9</w:t>
            </w:r>
          </w:p>
        </w:tc>
      </w:tr>
      <w:tr w:rsidR="008F77AE" w:rsidRPr="00871F92" w:rsidTr="007F2EBD">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871F92" w:rsidRDefault="008F77AE" w:rsidP="00C269E6">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lastRenderedPageBreak/>
              <w:t>ռեզիդենտներին տրամադրված վարկերի օգտագործման տոկոսա</w:t>
            </w:r>
            <w:r>
              <w:rPr>
                <w:rFonts w:ascii="GHEA Grapalat" w:hAnsi="GHEA Grapalat" w:cs="Calibri"/>
                <w:sz w:val="20"/>
                <w:szCs w:val="20"/>
              </w:rPr>
              <w:t>-</w:t>
            </w:r>
            <w:r w:rsidRPr="00871F92">
              <w:rPr>
                <w:rFonts w:ascii="GHEA Grapalat" w:hAnsi="GHEA Grapalat" w:cs="Calibri"/>
                <w:sz w:val="20"/>
                <w:szCs w:val="20"/>
                <w:lang w:val="hy-AM"/>
              </w:rPr>
              <w:t>վճարներ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6,500.8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6,630.8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5,649.5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85.2</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86.9</w:t>
            </w:r>
          </w:p>
        </w:tc>
      </w:tr>
      <w:tr w:rsidR="008F77AE" w:rsidRPr="00871F92" w:rsidTr="007F2EBD">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871F92" w:rsidRDefault="008F77AE" w:rsidP="007F2EBD">
            <w:pPr>
              <w:pStyle w:val="ListParagraph"/>
              <w:numPr>
                <w:ilvl w:val="0"/>
                <w:numId w:val="2"/>
              </w:numPr>
              <w:tabs>
                <w:tab w:val="left" w:pos="459"/>
              </w:tabs>
              <w:spacing w:after="0" w:line="240" w:lineRule="auto"/>
              <w:ind w:left="34" w:firstLine="236"/>
              <w:rPr>
                <w:rFonts w:ascii="GHEA Grapalat" w:hAnsi="GHEA Grapalat" w:cs="Calibri"/>
                <w:sz w:val="20"/>
                <w:szCs w:val="20"/>
                <w:lang w:val="hy-AM"/>
              </w:rPr>
            </w:pPr>
            <w:r w:rsidRPr="00871F92">
              <w:rPr>
                <w:rFonts w:ascii="GHEA Grapalat" w:hAnsi="GHEA Grapalat" w:cs="Calibri"/>
                <w:sz w:val="20"/>
                <w:szCs w:val="20"/>
                <w:lang w:val="hy-AM"/>
              </w:rPr>
              <w:t>ոչ ռեզիդենտներին տրամադրված վարկերի օգտագործման</w:t>
            </w:r>
            <w:r>
              <w:rPr>
                <w:rFonts w:ascii="GHEA Grapalat" w:hAnsi="GHEA Grapalat" w:cs="Calibri"/>
                <w:sz w:val="20"/>
                <w:szCs w:val="20"/>
              </w:rPr>
              <w:t xml:space="preserve"> </w:t>
            </w:r>
            <w:r w:rsidRPr="00871F92">
              <w:rPr>
                <w:rFonts w:ascii="GHEA Grapalat" w:hAnsi="GHEA Grapalat" w:cs="Calibri"/>
                <w:sz w:val="20"/>
                <w:szCs w:val="20"/>
                <w:lang w:val="hy-AM"/>
              </w:rPr>
              <w:t>տոկոսավճարներ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16.7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12.0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100.0</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71.9</w:t>
            </w:r>
          </w:p>
        </w:tc>
      </w:tr>
      <w:tr w:rsidR="008F77AE" w:rsidRPr="00871F92" w:rsidTr="007F2EBD">
        <w:trPr>
          <w:trHeight w:val="288"/>
        </w:trPr>
        <w:tc>
          <w:tcPr>
            <w:tcW w:w="3634" w:type="dxa"/>
            <w:tcBorders>
              <w:top w:val="single" w:sz="4" w:space="0" w:color="auto"/>
              <w:left w:val="single" w:sz="4" w:space="0" w:color="auto"/>
              <w:right w:val="single" w:sz="4" w:space="0" w:color="auto"/>
            </w:tcBorders>
            <w:shd w:val="clear" w:color="auto" w:fill="auto"/>
            <w:noWrap/>
            <w:vAlign w:val="bottom"/>
          </w:tcPr>
          <w:p w:rsidR="008F77AE" w:rsidRPr="00871F92" w:rsidRDefault="008F77AE" w:rsidP="00C269E6">
            <w:pPr>
              <w:rPr>
                <w:rFonts w:ascii="GHEA Grapalat" w:hAnsi="GHEA Grapalat" w:cs="Calibri"/>
                <w:sz w:val="20"/>
                <w:szCs w:val="20"/>
                <w:lang w:val="hy-AM"/>
              </w:rPr>
            </w:pPr>
            <w:r w:rsidRPr="00871F92">
              <w:rPr>
                <w:rFonts w:ascii="GHEA Grapalat" w:hAnsi="GHEA Grapalat" w:cs="Calibri"/>
                <w:sz w:val="20"/>
                <w:szCs w:val="20"/>
                <w:lang w:val="hy-AM"/>
              </w:rPr>
              <w:t>Այլ կատեգորիաներում չդասակարգված տրանսֆերտներ</w:t>
            </w:r>
          </w:p>
        </w:tc>
        <w:tc>
          <w:tcPr>
            <w:tcW w:w="1276" w:type="dxa"/>
            <w:tcBorders>
              <w:top w:val="single" w:sz="4" w:space="0" w:color="auto"/>
              <w:left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26.9 </w:t>
            </w:r>
          </w:p>
        </w:tc>
        <w:tc>
          <w:tcPr>
            <w:tcW w:w="1417" w:type="dxa"/>
            <w:tcBorders>
              <w:top w:val="single" w:sz="4" w:space="0" w:color="auto"/>
              <w:left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23.2 </w:t>
            </w:r>
          </w:p>
        </w:tc>
        <w:tc>
          <w:tcPr>
            <w:tcW w:w="1134" w:type="dxa"/>
            <w:tcBorders>
              <w:top w:val="single" w:sz="4" w:space="0" w:color="auto"/>
              <w:left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405.1</w:t>
            </w:r>
          </w:p>
        </w:tc>
        <w:tc>
          <w:tcPr>
            <w:tcW w:w="1560" w:type="dxa"/>
            <w:tcBorders>
              <w:top w:val="single" w:sz="4" w:space="0" w:color="auto"/>
              <w:left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1748.9</w:t>
            </w:r>
          </w:p>
        </w:tc>
        <w:tc>
          <w:tcPr>
            <w:tcW w:w="1388" w:type="dxa"/>
            <w:tcBorders>
              <w:top w:val="single" w:sz="4" w:space="0" w:color="auto"/>
              <w:left w:val="single" w:sz="4" w:space="0" w:color="auto"/>
              <w:right w:val="single" w:sz="4" w:space="0" w:color="auto"/>
            </w:tcBorders>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1508.3</w:t>
            </w:r>
          </w:p>
        </w:tc>
      </w:tr>
      <w:tr w:rsidR="008F77AE" w:rsidRPr="00871F92" w:rsidTr="007F2EBD">
        <w:trPr>
          <w:trHeight w:val="288"/>
        </w:trPr>
        <w:tc>
          <w:tcPr>
            <w:tcW w:w="3634" w:type="dxa"/>
            <w:tcBorders>
              <w:left w:val="single" w:sz="4" w:space="0" w:color="auto"/>
              <w:right w:val="single" w:sz="4" w:space="0" w:color="auto"/>
            </w:tcBorders>
            <w:shd w:val="clear" w:color="auto" w:fill="auto"/>
            <w:noWrap/>
            <w:vAlign w:val="bottom"/>
          </w:tcPr>
          <w:p w:rsidR="008F77AE" w:rsidRPr="00871F92" w:rsidRDefault="008F77AE" w:rsidP="00C269E6">
            <w:pPr>
              <w:rPr>
                <w:rFonts w:ascii="GHEA Grapalat" w:hAnsi="GHEA Grapalat" w:cs="Calibri"/>
                <w:sz w:val="20"/>
                <w:szCs w:val="20"/>
                <w:lang w:val="hy-AM"/>
              </w:rPr>
            </w:pPr>
            <w:r w:rsidRPr="00871F92">
              <w:rPr>
                <w:rFonts w:ascii="GHEA Grapalat" w:hAnsi="GHEA Grapalat" w:cs="Calibri"/>
                <w:sz w:val="20"/>
                <w:szCs w:val="20"/>
                <w:lang w:val="hy-AM"/>
              </w:rPr>
              <w:t>Իրավախախտումների համար գործադիր, դատական մարմինների կողմից կիրառվող պատժամիջոցներից մուտքեր</w:t>
            </w:r>
          </w:p>
        </w:tc>
        <w:tc>
          <w:tcPr>
            <w:tcW w:w="1276" w:type="dxa"/>
            <w:tcBorders>
              <w:left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10,630.8 </w:t>
            </w:r>
          </w:p>
        </w:tc>
        <w:tc>
          <w:tcPr>
            <w:tcW w:w="1417" w:type="dxa"/>
            <w:tcBorders>
              <w:left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10,503.6 </w:t>
            </w:r>
          </w:p>
        </w:tc>
        <w:tc>
          <w:tcPr>
            <w:tcW w:w="1134" w:type="dxa"/>
            <w:tcBorders>
              <w:left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12,894.4</w:t>
            </w:r>
          </w:p>
        </w:tc>
        <w:tc>
          <w:tcPr>
            <w:tcW w:w="1560" w:type="dxa"/>
            <w:tcBorders>
              <w:left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122.8</w:t>
            </w:r>
          </w:p>
        </w:tc>
        <w:tc>
          <w:tcPr>
            <w:tcW w:w="1388" w:type="dxa"/>
            <w:tcBorders>
              <w:left w:val="single" w:sz="4" w:space="0" w:color="auto"/>
              <w:right w:val="single" w:sz="4" w:space="0" w:color="auto"/>
            </w:tcBorders>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121.3</w:t>
            </w:r>
          </w:p>
        </w:tc>
      </w:tr>
      <w:tr w:rsidR="008F77AE" w:rsidRPr="00871F92" w:rsidTr="007F2EBD">
        <w:trPr>
          <w:trHeight w:val="288"/>
        </w:trPr>
        <w:tc>
          <w:tcPr>
            <w:tcW w:w="3634" w:type="dxa"/>
            <w:tcBorders>
              <w:left w:val="single" w:sz="4" w:space="0" w:color="auto"/>
              <w:right w:val="single" w:sz="4" w:space="0" w:color="auto"/>
            </w:tcBorders>
            <w:shd w:val="clear" w:color="auto" w:fill="auto"/>
            <w:noWrap/>
            <w:vAlign w:val="bottom"/>
          </w:tcPr>
          <w:p w:rsidR="008F77AE" w:rsidRPr="00871F92" w:rsidRDefault="008F77AE" w:rsidP="00C269E6">
            <w:pPr>
              <w:rPr>
                <w:rFonts w:ascii="GHEA Grapalat" w:hAnsi="GHEA Grapalat" w:cs="Calibri"/>
                <w:sz w:val="20"/>
                <w:szCs w:val="20"/>
                <w:lang w:val="hy-AM"/>
              </w:rPr>
            </w:pPr>
            <w:r w:rsidRPr="00871F92">
              <w:rPr>
                <w:rFonts w:ascii="GHEA Grapalat" w:hAnsi="GHEA Grapalat" w:cs="Calibri"/>
                <w:sz w:val="20"/>
                <w:szCs w:val="20"/>
                <w:lang w:val="hy-AM"/>
              </w:rPr>
              <w:t>Ապրանքների մատակարարումից և ծառայությունների մատուցումից եկամուտներ</w:t>
            </w:r>
          </w:p>
        </w:tc>
        <w:tc>
          <w:tcPr>
            <w:tcW w:w="1276" w:type="dxa"/>
            <w:tcBorders>
              <w:left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11,420.8 </w:t>
            </w:r>
          </w:p>
        </w:tc>
        <w:tc>
          <w:tcPr>
            <w:tcW w:w="1417" w:type="dxa"/>
            <w:tcBorders>
              <w:left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10,170.0 </w:t>
            </w:r>
          </w:p>
        </w:tc>
        <w:tc>
          <w:tcPr>
            <w:tcW w:w="1134" w:type="dxa"/>
            <w:tcBorders>
              <w:left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11,354.8</w:t>
            </w:r>
          </w:p>
        </w:tc>
        <w:tc>
          <w:tcPr>
            <w:tcW w:w="1560" w:type="dxa"/>
            <w:tcBorders>
              <w:left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111.7</w:t>
            </w:r>
          </w:p>
        </w:tc>
        <w:tc>
          <w:tcPr>
            <w:tcW w:w="1388" w:type="dxa"/>
            <w:tcBorders>
              <w:left w:val="single" w:sz="4" w:space="0" w:color="auto"/>
              <w:right w:val="single" w:sz="4" w:space="0" w:color="auto"/>
            </w:tcBorders>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99.4</w:t>
            </w:r>
          </w:p>
        </w:tc>
      </w:tr>
      <w:tr w:rsidR="008F77AE" w:rsidRPr="00871F92" w:rsidTr="007F2EBD">
        <w:trPr>
          <w:trHeight w:val="288"/>
        </w:trPr>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871F92" w:rsidRDefault="008F77AE" w:rsidP="00C269E6">
            <w:pPr>
              <w:rPr>
                <w:rFonts w:ascii="GHEA Grapalat" w:hAnsi="GHEA Grapalat" w:cs="Calibri"/>
                <w:sz w:val="20"/>
                <w:szCs w:val="20"/>
                <w:lang w:val="hy-AM"/>
              </w:rPr>
            </w:pPr>
            <w:r w:rsidRPr="00871F92">
              <w:rPr>
                <w:rFonts w:ascii="GHEA Grapalat" w:hAnsi="GHEA Grapalat" w:cs="Calibri"/>
                <w:sz w:val="20"/>
                <w:szCs w:val="20"/>
                <w:lang w:val="hy-AM"/>
              </w:rPr>
              <w:t>Օրենքով և իրավական այլ ակտերով սահմանված՝ պետական բյուջե մուտքագրվող այլ եկամուտներ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1,868.0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C269E6">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 xml:space="preserve">2,518.1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9F066C" w:rsidP="00D83CAB">
            <w:pPr>
              <w:jc w:val="right"/>
              <w:rPr>
                <w:rFonts w:ascii="GHEA Grapalat" w:hAnsi="GHEA Grapalat" w:cs="Arial"/>
                <w:sz w:val="20"/>
                <w:szCs w:val="20"/>
              </w:rPr>
            </w:pPr>
            <w:r w:rsidRPr="007F2EBD">
              <w:rPr>
                <w:rFonts w:ascii="GHEA Grapalat" w:hAnsi="GHEA Grapalat" w:cs="Arial"/>
                <w:sz w:val="20"/>
                <w:szCs w:val="20"/>
              </w:rPr>
              <w:t xml:space="preserve"> </w:t>
            </w:r>
            <w:r w:rsidR="008F77AE" w:rsidRPr="007F2EBD">
              <w:rPr>
                <w:rFonts w:ascii="GHEA Grapalat" w:hAnsi="GHEA Grapalat" w:cs="Arial"/>
                <w:sz w:val="20"/>
                <w:szCs w:val="20"/>
              </w:rPr>
              <w:t>1,832.5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72.8</w:t>
            </w:r>
          </w:p>
        </w:tc>
        <w:tc>
          <w:tcPr>
            <w:tcW w:w="1388" w:type="dxa"/>
            <w:tcBorders>
              <w:top w:val="single" w:sz="4" w:space="0" w:color="auto"/>
              <w:left w:val="single" w:sz="4" w:space="0" w:color="auto"/>
              <w:bottom w:val="single" w:sz="4" w:space="0" w:color="auto"/>
              <w:right w:val="single" w:sz="4" w:space="0" w:color="auto"/>
            </w:tcBorders>
            <w:vAlign w:val="bottom"/>
          </w:tcPr>
          <w:p w:rsidR="008F77AE" w:rsidRPr="007F2EBD" w:rsidRDefault="008F77AE" w:rsidP="00C269E6">
            <w:pPr>
              <w:jc w:val="right"/>
              <w:rPr>
                <w:rFonts w:ascii="GHEA Grapalat" w:hAnsi="GHEA Grapalat" w:cs="Arial"/>
                <w:sz w:val="20"/>
                <w:szCs w:val="20"/>
              </w:rPr>
            </w:pPr>
            <w:r w:rsidRPr="007F2EBD">
              <w:rPr>
                <w:rFonts w:ascii="GHEA Grapalat" w:hAnsi="GHEA Grapalat" w:cs="Arial"/>
                <w:sz w:val="20"/>
                <w:szCs w:val="20"/>
              </w:rPr>
              <w:t>98.1</w:t>
            </w:r>
          </w:p>
        </w:tc>
      </w:tr>
    </w:tbl>
    <w:p w:rsidR="008F77AE" w:rsidRDefault="008F77AE" w:rsidP="008F77AE">
      <w:pPr>
        <w:spacing w:line="360" w:lineRule="auto"/>
        <w:ind w:right="180"/>
        <w:jc w:val="both"/>
        <w:rPr>
          <w:rFonts w:ascii="GHEA Grapalat" w:hAnsi="GHEA Grapalat" w:cs="Sylfaen"/>
          <w:lang w:val="hy-AM"/>
        </w:rPr>
      </w:pPr>
    </w:p>
    <w:p w:rsidR="008F77AE" w:rsidRPr="00365458" w:rsidRDefault="008F77AE" w:rsidP="008F77AE">
      <w:pPr>
        <w:spacing w:line="360" w:lineRule="auto"/>
        <w:ind w:right="9" w:firstLine="567"/>
        <w:jc w:val="both"/>
        <w:rPr>
          <w:rFonts w:ascii="GHEA Grapalat" w:hAnsi="GHEA Grapalat" w:cs="GHEA Grapalat"/>
          <w:lang w:val="hy-AM"/>
        </w:rPr>
      </w:pPr>
      <w:r w:rsidRPr="009574A0">
        <w:rPr>
          <w:rFonts w:ascii="GHEA Grapalat" w:hAnsi="GHEA Grapalat" w:cs="GHEA Grapalat"/>
          <w:lang w:val="hy-AM"/>
        </w:rPr>
        <w:t xml:space="preserve">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w:t>
      </w:r>
      <w:r w:rsidRPr="00F92019">
        <w:rPr>
          <w:rFonts w:ascii="GHEA Grapalat" w:hAnsi="GHEA Grapalat" w:cs="GHEA Grapalat"/>
          <w:lang w:val="hy-AM"/>
        </w:rPr>
        <w:t>18.3</w:t>
      </w:r>
      <w:r w:rsidRPr="009574A0">
        <w:rPr>
          <w:rFonts w:ascii="GHEA Grapalat" w:hAnsi="GHEA Grapalat" w:cs="GHEA Grapalat"/>
          <w:lang w:val="hy-AM"/>
        </w:rPr>
        <w:t xml:space="preserve"> մլրդ դրամ տոկոսավճարներ, որոնք </w:t>
      </w:r>
      <w:r w:rsidRPr="00F92019">
        <w:rPr>
          <w:rFonts w:ascii="GHEA Grapalat" w:hAnsi="GHEA Grapalat" w:cs="GHEA Grapalat"/>
          <w:lang w:val="hy-AM"/>
        </w:rPr>
        <w:t>115</w:t>
      </w:r>
      <w:r w:rsidRPr="009574A0">
        <w:rPr>
          <w:rFonts w:ascii="GHEA Grapalat" w:hAnsi="GHEA Grapalat" w:cs="GHEA Grapalat"/>
          <w:lang w:val="hy-AM"/>
        </w:rPr>
        <w:t>.</w:t>
      </w:r>
      <w:r w:rsidRPr="00F92019">
        <w:rPr>
          <w:rFonts w:ascii="GHEA Grapalat" w:hAnsi="GHEA Grapalat" w:cs="GHEA Grapalat"/>
          <w:lang w:val="hy-AM"/>
        </w:rPr>
        <w:t>0</w:t>
      </w:r>
      <w:r w:rsidRPr="009574A0">
        <w:rPr>
          <w:rFonts w:ascii="GHEA Grapalat" w:hAnsi="GHEA Grapalat" w:cs="GHEA Grapalat"/>
          <w:lang w:val="hy-AM"/>
        </w:rPr>
        <w:t>%-ով գերազանցել են կիսա</w:t>
      </w:r>
      <w:r>
        <w:rPr>
          <w:rFonts w:ascii="GHEA Grapalat" w:hAnsi="GHEA Grapalat" w:cs="GHEA Grapalat"/>
          <w:lang w:val="hy-AM"/>
        </w:rPr>
        <w:t>մյակային ծրագրային ցուցանիշը և 12.</w:t>
      </w:r>
      <w:r w:rsidRPr="006367E6">
        <w:rPr>
          <w:rFonts w:ascii="GHEA Grapalat" w:hAnsi="GHEA Grapalat" w:cs="GHEA Grapalat"/>
          <w:lang w:val="hy-AM"/>
        </w:rPr>
        <w:t>5</w:t>
      </w:r>
      <w:r w:rsidRPr="009574A0">
        <w:rPr>
          <w:rFonts w:ascii="GHEA Grapalat" w:hAnsi="GHEA Grapalat" w:cs="GHEA Grapalat"/>
          <w:lang w:val="hy-AM"/>
        </w:rPr>
        <w:t>%-ով զիջել</w:t>
      </w:r>
      <w:r w:rsidRPr="00DF3C10">
        <w:rPr>
          <w:rFonts w:ascii="GHEA Grapalat" w:hAnsi="GHEA Grapalat" w:cs="GHEA Grapalat"/>
          <w:lang w:val="hy-AM"/>
        </w:rPr>
        <w:t xml:space="preserve"> են</w:t>
      </w:r>
      <w:r w:rsidRPr="009574A0">
        <w:rPr>
          <w:rFonts w:ascii="GHEA Grapalat" w:hAnsi="GHEA Grapalat" w:cs="GHEA Grapalat"/>
          <w:lang w:val="hy-AM"/>
        </w:rPr>
        <w:t xml:space="preserve"> նախորդ տարվա նույն ժամանակահատվածի ցուցանիշը:</w:t>
      </w:r>
      <w:r w:rsidRPr="00365458">
        <w:rPr>
          <w:rFonts w:ascii="GHEA Grapalat" w:hAnsi="GHEA Grapalat" w:cs="GHEA Grapalat"/>
          <w:lang w:val="hy-AM"/>
        </w:rPr>
        <w:t xml:space="preserve"> Ծրագրված ցուցանիշի գերազանցումը պայմանավորված է 2024 թվականի առաջին կիսամյակի ընթացքում պետական բյուջեի ելքերի </w:t>
      </w:r>
      <w:r w:rsidR="004B0B56">
        <w:rPr>
          <w:rFonts w:ascii="GHEA Grapalat" w:hAnsi="GHEA Grapalat" w:cs="GHEA Grapalat"/>
        </w:rPr>
        <w:t>կիսամ</w:t>
      </w:r>
      <w:r w:rsidRPr="00365458">
        <w:rPr>
          <w:rFonts w:ascii="GHEA Grapalat" w:hAnsi="GHEA Grapalat" w:cs="GHEA Grapalat"/>
          <w:lang w:val="hy-AM"/>
        </w:rPr>
        <w:t>յակային ծրագրային ցուցանիշի համեմատաբար ցածր կատարողականով, որի պայմաններում առաջացել են լրացուցիչ ժամանակավոր ազատ դրամական միջոցներ, որոնք ներդրվել են՝ ապահովելով լրացուցիչ տոկոսային եկամուտներ, ինչպես նաև գանձապետական միասնական հաշվի միջոցների ակտիվ կառավարմամբ, որի արդյունքում հնարավոր է եղել միջին օրական մնացորդը</w:t>
      </w:r>
      <w:r w:rsidR="00275542">
        <w:rPr>
          <w:rFonts w:ascii="GHEA Grapalat" w:hAnsi="GHEA Grapalat" w:cs="GHEA Grapalat"/>
        </w:rPr>
        <w:t xml:space="preserve"> </w:t>
      </w:r>
      <w:r w:rsidR="00275542" w:rsidRPr="00365458">
        <w:rPr>
          <w:rFonts w:ascii="GHEA Grapalat" w:hAnsi="GHEA Grapalat" w:cs="GHEA Grapalat"/>
          <w:lang w:val="hy-AM"/>
        </w:rPr>
        <w:t>պահել</w:t>
      </w:r>
      <w:r w:rsidRPr="00365458">
        <w:rPr>
          <w:rFonts w:ascii="GHEA Grapalat" w:hAnsi="GHEA Grapalat" w:cs="GHEA Grapalat"/>
          <w:lang w:val="hy-AM"/>
        </w:rPr>
        <w:t xml:space="preserve"> կանխատեսվածից </w:t>
      </w:r>
      <w:r w:rsidR="00F47568">
        <w:rPr>
          <w:rFonts w:ascii="GHEA Grapalat" w:hAnsi="GHEA Grapalat" w:cs="GHEA Grapalat"/>
          <w:lang w:val="hy-AM"/>
        </w:rPr>
        <w:t>ավելի ցածր մակարդակում</w:t>
      </w:r>
      <w:r w:rsidRPr="00365458">
        <w:rPr>
          <w:rFonts w:ascii="GHEA Grapalat" w:hAnsi="GHEA Grapalat" w:cs="GHEA Grapalat"/>
          <w:lang w:val="hy-AM"/>
        </w:rPr>
        <w:t xml:space="preserve">: Տոկոսագումարների գերակատարմանը նպաստել է նաև պետական պարտատոմսերի ծրագրվածից ավել տեղաբաշխումը, որից ստացված միջոցները ևս ավանդադրվել են՝ ապահովելով լրացուցիչ տոկոսագումարներ: Նախորդ տարվա նույն ժամանակահատվածի համեմատ զուտ տոկոսագումարների նվազումը հիմնականում պայմանավորված է տոկոսադրույքների </w:t>
      </w:r>
      <w:r w:rsidR="00275542">
        <w:rPr>
          <w:rFonts w:ascii="GHEA Grapalat" w:hAnsi="GHEA Grapalat" w:cs="GHEA Grapalat"/>
        </w:rPr>
        <w:t>նվազ</w:t>
      </w:r>
      <w:r w:rsidR="00F47568">
        <w:rPr>
          <w:rFonts w:ascii="GHEA Grapalat" w:hAnsi="GHEA Grapalat" w:cs="GHEA Grapalat"/>
          <w:lang w:val="hy-AM"/>
        </w:rPr>
        <w:t>մամբ:</w:t>
      </w:r>
    </w:p>
    <w:p w:rsidR="008F77AE" w:rsidRDefault="008F77AE" w:rsidP="00A04BC5">
      <w:pPr>
        <w:spacing w:line="360" w:lineRule="auto"/>
        <w:ind w:firstLine="567"/>
        <w:jc w:val="both"/>
        <w:rPr>
          <w:rFonts w:ascii="GHEA Grapalat" w:hAnsi="GHEA Grapalat" w:cs="GHEA Grapalat"/>
          <w:lang w:val="hy-AM"/>
        </w:rPr>
      </w:pPr>
      <w:r w:rsidRPr="009574A0">
        <w:rPr>
          <w:rFonts w:ascii="GHEA Grapalat" w:hAnsi="GHEA Grapalat" w:cs="GHEA Grapalat"/>
          <w:lang w:val="hy-AM"/>
        </w:rPr>
        <w:t xml:space="preserve">Իրավաբանական անձանց կապիտալում կատարված ներդրումներից </w:t>
      </w:r>
      <w:r w:rsidRPr="00A04BC5">
        <w:rPr>
          <w:rFonts w:ascii="GHEA Grapalat" w:hAnsi="GHEA Grapalat" w:cs="GHEA Grapalat"/>
          <w:lang w:val="hy-AM"/>
        </w:rPr>
        <w:t>առաջին կիսամյակի</w:t>
      </w:r>
      <w:r w:rsidRPr="009574A0">
        <w:rPr>
          <w:rFonts w:ascii="GHEA Grapalat" w:hAnsi="GHEA Grapalat" w:cs="GHEA Grapalat"/>
          <w:lang w:val="hy-AM"/>
        </w:rPr>
        <w:t xml:space="preserve"> ընթացքում ստացվել են ավելի քան 1 մլրդ դրամ </w:t>
      </w:r>
      <w:r>
        <w:rPr>
          <w:rFonts w:ascii="GHEA Grapalat" w:hAnsi="GHEA Grapalat" w:cs="GHEA Grapalat"/>
          <w:lang w:val="hy-AM"/>
        </w:rPr>
        <w:t xml:space="preserve">շահաբաժիններ՝ </w:t>
      </w:r>
      <w:r w:rsidRPr="006365C2">
        <w:rPr>
          <w:rFonts w:ascii="GHEA Grapalat" w:hAnsi="GHEA Grapalat" w:cs="GHEA Grapalat"/>
          <w:lang w:val="hy-AM"/>
        </w:rPr>
        <w:t xml:space="preserve">կանխատեսված </w:t>
      </w:r>
      <w:r w:rsidRPr="00253A25">
        <w:rPr>
          <w:rFonts w:ascii="GHEA Grapalat" w:hAnsi="GHEA Grapalat" w:cs="GHEA Grapalat"/>
          <w:lang w:val="hy-AM"/>
        </w:rPr>
        <w:t>12</w:t>
      </w:r>
      <w:r w:rsidRPr="00D4479D">
        <w:rPr>
          <w:rFonts w:ascii="GHEA Grapalat" w:hAnsi="GHEA Grapalat" w:cs="GHEA Grapalat"/>
          <w:lang w:val="hy-AM"/>
        </w:rPr>
        <w:t>1</w:t>
      </w:r>
      <w:r w:rsidRPr="00253A25">
        <w:rPr>
          <w:rFonts w:ascii="GHEA Grapalat" w:hAnsi="GHEA Grapalat" w:cs="GHEA Grapalat"/>
          <w:lang w:val="hy-AM"/>
        </w:rPr>
        <w:t xml:space="preserve"> մլն դրամի դիմաց</w:t>
      </w:r>
      <w:r w:rsidRPr="006365C2">
        <w:rPr>
          <w:rFonts w:ascii="GHEA Grapalat" w:hAnsi="GHEA Grapalat" w:cs="GHEA Grapalat"/>
          <w:lang w:val="hy-AM"/>
        </w:rPr>
        <w:t xml:space="preserve">: </w:t>
      </w:r>
      <w:r w:rsidRPr="007E4CA5">
        <w:rPr>
          <w:rFonts w:ascii="GHEA Grapalat" w:hAnsi="GHEA Grapalat" w:cs="GHEA Grapalat"/>
          <w:lang w:val="hy-AM"/>
        </w:rPr>
        <w:t>Շահաբաժինները</w:t>
      </w:r>
      <w:r w:rsidRPr="00253A25">
        <w:rPr>
          <w:rFonts w:ascii="GHEA Grapalat" w:hAnsi="GHEA Grapalat" w:cs="GHEA Grapalat"/>
          <w:lang w:val="hy-AM"/>
        </w:rPr>
        <w:t xml:space="preserve"> զգալիորեն գերազանցել են նաև </w:t>
      </w:r>
      <w:r w:rsidRPr="00253A25">
        <w:rPr>
          <w:rFonts w:ascii="GHEA Grapalat" w:hAnsi="GHEA Grapalat" w:cs="GHEA Grapalat"/>
          <w:lang w:val="hy-AM"/>
        </w:rPr>
        <w:lastRenderedPageBreak/>
        <w:t>նախորդ տարվա նույն ժամանակահատվածի ցուցանիշը: Ծրագրված և նախորդ տարվա նույն ժամանակահատվածի ցուցանիշների գերազանցումը հիմնականում պայմանավորված է «Երևանի ջերմաէլեկտրակենտրոն» ՓԲԸ-ի և «Հայկ</w:t>
      </w:r>
      <w:r w:rsidR="008727A7">
        <w:rPr>
          <w:rFonts w:ascii="GHEA Grapalat" w:hAnsi="GHEA Grapalat" w:cs="GHEA Grapalat"/>
          <w:lang w:val="hy-AM"/>
        </w:rPr>
        <w:t>ական ատոմային էլեկտրակայան» ՓԲԸ</w:t>
      </w:r>
      <w:r w:rsidR="008727A7">
        <w:rPr>
          <w:rFonts w:ascii="Calibri" w:hAnsi="Calibri" w:cs="Calibri"/>
        </w:rPr>
        <w:noBreakHyphen/>
      </w:r>
      <w:r w:rsidRPr="00253A25">
        <w:rPr>
          <w:rFonts w:ascii="GHEA Grapalat" w:hAnsi="GHEA Grapalat" w:cs="GHEA Grapalat"/>
          <w:lang w:val="hy-AM"/>
        </w:rPr>
        <w:t>ի կողմից վճարված շահաբաժիններով:</w:t>
      </w:r>
    </w:p>
    <w:p w:rsidR="008F77AE" w:rsidRDefault="008F77AE" w:rsidP="008F77AE">
      <w:pPr>
        <w:spacing w:line="360" w:lineRule="auto"/>
        <w:ind w:firstLine="567"/>
        <w:jc w:val="both"/>
        <w:rPr>
          <w:rFonts w:ascii="GHEA Grapalat" w:hAnsi="GHEA Grapalat" w:cs="Calibri"/>
          <w:bCs/>
          <w:lang w:val="hy-AM"/>
        </w:rPr>
      </w:pPr>
      <w:r>
        <w:rPr>
          <w:rFonts w:ascii="GHEA Grapalat" w:hAnsi="GHEA Grapalat" w:cs="Calibri"/>
          <w:bCs/>
          <w:lang w:val="hy-AM"/>
        </w:rPr>
        <w:t xml:space="preserve">2024 թվականի </w:t>
      </w:r>
      <w:r w:rsidRPr="00C35BED">
        <w:rPr>
          <w:rFonts w:ascii="GHEA Grapalat" w:hAnsi="GHEA Grapalat" w:cs="GHEA Grapalat"/>
          <w:lang w:val="hy-AM"/>
        </w:rPr>
        <w:t>հունվար-</w:t>
      </w:r>
      <w:r w:rsidRPr="00F92019">
        <w:rPr>
          <w:rFonts w:ascii="GHEA Grapalat" w:hAnsi="GHEA Grapalat" w:cs="GHEA Grapalat"/>
          <w:lang w:val="hy-AM"/>
        </w:rPr>
        <w:t>հունիս</w:t>
      </w:r>
      <w:r w:rsidRPr="00C35BED">
        <w:rPr>
          <w:rFonts w:ascii="GHEA Grapalat" w:hAnsi="GHEA Grapalat" w:cs="GHEA Grapalat"/>
          <w:lang w:val="hy-AM"/>
        </w:rPr>
        <w:t xml:space="preserve"> ամիսների </w:t>
      </w:r>
      <w:r>
        <w:rPr>
          <w:rFonts w:ascii="GHEA Grapalat" w:hAnsi="GHEA Grapalat" w:cs="Calibri"/>
          <w:bCs/>
          <w:lang w:val="hy-AM"/>
        </w:rPr>
        <w:t xml:space="preserve">ընթացքում իրավախախտումների համար գործադիր, դատական մարմինների կողմից կիրառվող պատժամիջոցներից ստացվել են </w:t>
      </w:r>
      <w:r w:rsidRPr="00AE072E">
        <w:rPr>
          <w:rFonts w:ascii="GHEA Grapalat" w:hAnsi="GHEA Grapalat" w:cs="Calibri"/>
          <w:bCs/>
          <w:lang w:val="hy-AM"/>
        </w:rPr>
        <w:t>1</w:t>
      </w:r>
      <w:r w:rsidRPr="00F92019">
        <w:rPr>
          <w:rFonts w:ascii="GHEA Grapalat" w:hAnsi="GHEA Grapalat" w:cs="Calibri"/>
          <w:bCs/>
          <w:lang w:val="hy-AM"/>
        </w:rPr>
        <w:t>2.9</w:t>
      </w:r>
      <w:r w:rsidRPr="00E42AF2">
        <w:rPr>
          <w:rFonts w:ascii="Calibri" w:hAnsi="Calibri" w:cs="Calibri"/>
          <w:bCs/>
          <w:lang w:val="hy-AM"/>
        </w:rPr>
        <w:t> </w:t>
      </w:r>
      <w:r w:rsidRPr="00BA286F">
        <w:rPr>
          <w:rFonts w:ascii="GHEA Grapalat" w:hAnsi="GHEA Grapalat" w:cs="Calibri"/>
          <w:bCs/>
          <w:lang w:val="hy-AM"/>
        </w:rPr>
        <w:t xml:space="preserve">մլրդ դրամ </w:t>
      </w:r>
      <w:r w:rsidRPr="00935220">
        <w:rPr>
          <w:rFonts w:ascii="GHEA Grapalat" w:hAnsi="GHEA Grapalat" w:cs="Calibri"/>
          <w:bCs/>
          <w:lang w:val="hy-AM"/>
        </w:rPr>
        <w:t>մուտքեր</w:t>
      </w:r>
      <w:r w:rsidRPr="00BA286F">
        <w:rPr>
          <w:rFonts w:ascii="GHEA Grapalat" w:hAnsi="GHEA Grapalat" w:cs="Calibri"/>
          <w:bCs/>
          <w:lang w:val="hy-AM"/>
        </w:rPr>
        <w:t>, որոնք</w:t>
      </w:r>
      <w:r w:rsidRPr="003D0B6B">
        <w:rPr>
          <w:rFonts w:ascii="GHEA Grapalat" w:hAnsi="GHEA Grapalat" w:cs="Calibri"/>
          <w:bCs/>
          <w:lang w:val="hy-AM"/>
        </w:rPr>
        <w:t xml:space="preserve"> </w:t>
      </w:r>
      <w:r w:rsidRPr="00F92019">
        <w:rPr>
          <w:rFonts w:ascii="GHEA Grapalat" w:hAnsi="GHEA Grapalat" w:cs="Calibri"/>
          <w:bCs/>
          <w:lang w:val="hy-AM"/>
        </w:rPr>
        <w:t>2</w:t>
      </w:r>
      <w:r w:rsidRPr="00AE072E">
        <w:rPr>
          <w:rFonts w:ascii="GHEA Grapalat" w:hAnsi="GHEA Grapalat" w:cs="Calibri"/>
          <w:bCs/>
          <w:lang w:val="hy-AM"/>
        </w:rPr>
        <w:t>2.8</w:t>
      </w:r>
      <w:r w:rsidRPr="00BA286F">
        <w:rPr>
          <w:rFonts w:ascii="GHEA Grapalat" w:hAnsi="GHEA Grapalat" w:cs="Calibri"/>
          <w:bCs/>
          <w:lang w:val="hy-AM"/>
        </w:rPr>
        <w:t>%-ով</w:t>
      </w:r>
      <w:r w:rsidRPr="00F13A87">
        <w:rPr>
          <w:rFonts w:ascii="GHEA Grapalat" w:hAnsi="GHEA Grapalat" w:cs="Calibri"/>
          <w:bCs/>
          <w:lang w:val="hy-AM"/>
        </w:rPr>
        <w:t xml:space="preserve"> (2.4 մլրդ դրամով)</w:t>
      </w:r>
      <w:r>
        <w:rPr>
          <w:rFonts w:ascii="GHEA Grapalat" w:hAnsi="GHEA Grapalat" w:cs="Calibri"/>
          <w:bCs/>
          <w:lang w:val="hy-AM"/>
        </w:rPr>
        <w:t xml:space="preserve"> գերազանցել են կիսամ</w:t>
      </w:r>
      <w:r w:rsidRPr="00BA286F">
        <w:rPr>
          <w:rFonts w:ascii="GHEA Grapalat" w:hAnsi="GHEA Grapalat" w:cs="Calibri"/>
          <w:bCs/>
          <w:lang w:val="hy-AM"/>
        </w:rPr>
        <w:t xml:space="preserve">յակի ծրագրային ցուցանիշը և </w:t>
      </w:r>
      <w:r w:rsidRPr="00AE072E">
        <w:rPr>
          <w:rFonts w:ascii="GHEA Grapalat" w:hAnsi="GHEA Grapalat" w:cs="Calibri"/>
          <w:bCs/>
          <w:lang w:val="hy-AM"/>
        </w:rPr>
        <w:t>2</w:t>
      </w:r>
      <w:r w:rsidRPr="00F92019">
        <w:rPr>
          <w:rFonts w:ascii="GHEA Grapalat" w:hAnsi="GHEA Grapalat" w:cs="Calibri"/>
          <w:bCs/>
          <w:lang w:val="hy-AM"/>
        </w:rPr>
        <w:t>1.3</w:t>
      </w:r>
      <w:r w:rsidRPr="00BA286F">
        <w:rPr>
          <w:rFonts w:ascii="GHEA Grapalat" w:hAnsi="GHEA Grapalat" w:cs="Calibri"/>
          <w:bCs/>
          <w:lang w:val="hy-AM"/>
        </w:rPr>
        <w:t>%-ով</w:t>
      </w:r>
      <w:r w:rsidRPr="00F13A87">
        <w:rPr>
          <w:rFonts w:ascii="GHEA Grapalat" w:hAnsi="GHEA Grapalat" w:cs="Calibri"/>
          <w:bCs/>
          <w:lang w:val="hy-AM"/>
        </w:rPr>
        <w:t xml:space="preserve"> (2.3 մլրդ դրամով)</w:t>
      </w:r>
      <w:r w:rsidR="00E53669">
        <w:rPr>
          <w:rFonts w:ascii="GHEA Grapalat" w:hAnsi="GHEA Grapalat" w:cs="Calibri"/>
          <w:bCs/>
        </w:rPr>
        <w:t>՝</w:t>
      </w:r>
      <w:r>
        <w:rPr>
          <w:rFonts w:ascii="GHEA Grapalat" w:hAnsi="GHEA Grapalat" w:cs="Calibri"/>
          <w:bCs/>
          <w:lang w:val="hy-AM"/>
        </w:rPr>
        <w:t xml:space="preserve"> </w:t>
      </w:r>
      <w:r w:rsidRPr="00BA286F">
        <w:rPr>
          <w:rFonts w:ascii="GHEA Grapalat" w:hAnsi="GHEA Grapalat" w:cs="Calibri"/>
          <w:bCs/>
          <w:lang w:val="hy-AM"/>
        </w:rPr>
        <w:t>նախորդ տարվա նույն ժամանակահատվածի ցուցանիշը:</w:t>
      </w:r>
      <w:r w:rsidRPr="00E42AF2">
        <w:rPr>
          <w:rFonts w:ascii="GHEA Grapalat" w:hAnsi="GHEA Grapalat" w:cs="Calibri"/>
          <w:bCs/>
          <w:lang w:val="hy-AM"/>
        </w:rPr>
        <w:t xml:space="preserve"> </w:t>
      </w:r>
      <w:r w:rsidRPr="00380122">
        <w:rPr>
          <w:rFonts w:ascii="GHEA Grapalat" w:hAnsi="GHEA Grapalat" w:cs="Calibri"/>
          <w:bCs/>
          <w:lang w:val="hy-AM"/>
        </w:rPr>
        <w:t>Մուտքերի</w:t>
      </w:r>
      <w:r>
        <w:rPr>
          <w:rFonts w:ascii="GHEA Grapalat" w:hAnsi="GHEA Grapalat" w:cs="Calibri"/>
          <w:bCs/>
          <w:lang w:val="hy-AM"/>
        </w:rPr>
        <w:t xml:space="preserve"> բարձր ցուցանիշ</w:t>
      </w:r>
      <w:r w:rsidRPr="00E42AF2">
        <w:rPr>
          <w:rFonts w:ascii="GHEA Grapalat" w:hAnsi="GHEA Grapalat" w:cs="Calibri"/>
          <w:bCs/>
          <w:lang w:val="hy-AM"/>
        </w:rPr>
        <w:t>ը</w:t>
      </w:r>
      <w:r>
        <w:rPr>
          <w:rFonts w:ascii="GHEA Grapalat" w:hAnsi="GHEA Grapalat" w:cs="Calibri"/>
          <w:bCs/>
          <w:lang w:val="hy-AM"/>
        </w:rPr>
        <w:t xml:space="preserve"> հիմնականում պայման</w:t>
      </w:r>
      <w:r w:rsidRPr="00AE072E">
        <w:rPr>
          <w:rFonts w:ascii="GHEA Grapalat" w:hAnsi="GHEA Grapalat" w:cs="Calibri"/>
          <w:bCs/>
          <w:lang w:val="hy-AM"/>
        </w:rPr>
        <w:t>ա</w:t>
      </w:r>
      <w:r>
        <w:rPr>
          <w:rFonts w:ascii="GHEA Grapalat" w:hAnsi="GHEA Grapalat" w:cs="Calibri"/>
          <w:bCs/>
          <w:lang w:val="hy-AM"/>
        </w:rPr>
        <w:t xml:space="preserve">վորված է </w:t>
      </w:r>
      <w:r w:rsidRPr="00C3517B">
        <w:rPr>
          <w:rFonts w:ascii="GHEA Grapalat" w:hAnsi="GHEA Grapalat" w:cs="Calibri"/>
          <w:bCs/>
          <w:lang w:val="hy-AM"/>
        </w:rPr>
        <w:t xml:space="preserve">պետական բյուջեի նկատմամբ ստանձնած պայմանագրային պարտավորությունների չկատարման դիմաց գանձվող տույժերից մուտքերի </w:t>
      </w:r>
      <w:r w:rsidRPr="00AE072E">
        <w:rPr>
          <w:rFonts w:ascii="GHEA Grapalat" w:hAnsi="GHEA Grapalat" w:cs="Calibri"/>
          <w:bCs/>
          <w:lang w:val="hy-AM"/>
        </w:rPr>
        <w:t>աճով</w:t>
      </w:r>
      <w:r w:rsidRPr="00C3517B">
        <w:rPr>
          <w:rFonts w:ascii="GHEA Grapalat" w:hAnsi="GHEA Grapalat" w:cs="Calibri"/>
          <w:bCs/>
          <w:lang w:val="hy-AM"/>
        </w:rPr>
        <w:t xml:space="preserve">, որոնք կազմել են 1.2 մլրդ դրամ՝ </w:t>
      </w:r>
      <w:r>
        <w:rPr>
          <w:rFonts w:ascii="GHEA Grapalat" w:hAnsi="GHEA Grapalat" w:cs="Calibri"/>
          <w:bCs/>
          <w:lang w:val="hy-AM"/>
        </w:rPr>
        <w:t>6.</w:t>
      </w:r>
      <w:r w:rsidRPr="00B57C36">
        <w:rPr>
          <w:rFonts w:ascii="GHEA Grapalat" w:hAnsi="GHEA Grapalat" w:cs="Calibri"/>
          <w:bCs/>
          <w:lang w:val="hy-AM"/>
        </w:rPr>
        <w:t>2</w:t>
      </w:r>
      <w:r w:rsidRPr="00C3517B">
        <w:rPr>
          <w:rFonts w:ascii="GHEA Grapalat" w:hAnsi="GHEA Grapalat" w:cs="Calibri"/>
          <w:bCs/>
          <w:lang w:val="hy-AM"/>
        </w:rPr>
        <w:t xml:space="preserve"> անգամ (</w:t>
      </w:r>
      <w:r w:rsidRPr="00AE072E">
        <w:rPr>
          <w:rFonts w:ascii="GHEA Grapalat" w:hAnsi="GHEA Grapalat" w:cs="Calibri"/>
          <w:bCs/>
          <w:lang w:val="hy-AM"/>
        </w:rPr>
        <w:t>1</w:t>
      </w:r>
      <w:r w:rsidRPr="00C3517B">
        <w:rPr>
          <w:rFonts w:ascii="GHEA Grapalat" w:hAnsi="GHEA Grapalat" w:cs="Calibri"/>
          <w:bCs/>
          <w:lang w:val="hy-AM"/>
        </w:rPr>
        <w:t xml:space="preserve"> մլ</w:t>
      </w:r>
      <w:r w:rsidRPr="00AE072E">
        <w:rPr>
          <w:rFonts w:ascii="GHEA Grapalat" w:hAnsi="GHEA Grapalat" w:cs="Calibri"/>
          <w:bCs/>
          <w:lang w:val="hy-AM"/>
        </w:rPr>
        <w:t>րդ</w:t>
      </w:r>
      <w:r w:rsidRPr="00C3517B">
        <w:rPr>
          <w:rFonts w:ascii="GHEA Grapalat" w:hAnsi="GHEA Grapalat" w:cs="Calibri"/>
          <w:bCs/>
          <w:lang w:val="hy-AM"/>
        </w:rPr>
        <w:t xml:space="preserve"> դրամով) </w:t>
      </w:r>
      <w:r>
        <w:rPr>
          <w:rFonts w:ascii="GHEA Grapalat" w:hAnsi="GHEA Grapalat" w:cs="Calibri"/>
          <w:bCs/>
          <w:lang w:val="hy-AM"/>
        </w:rPr>
        <w:t>գերազանցելով</w:t>
      </w:r>
      <w:r w:rsidRPr="00380122">
        <w:rPr>
          <w:rFonts w:ascii="GHEA Grapalat" w:hAnsi="GHEA Grapalat" w:cs="Calibri"/>
          <w:bCs/>
          <w:lang w:val="hy-AM"/>
        </w:rPr>
        <w:t xml:space="preserve"> </w:t>
      </w:r>
      <w:r w:rsidRPr="00C3517B">
        <w:rPr>
          <w:rFonts w:ascii="GHEA Grapalat" w:hAnsi="GHEA Grapalat" w:cs="Calibri"/>
          <w:bCs/>
          <w:lang w:val="hy-AM"/>
        </w:rPr>
        <w:t xml:space="preserve">առաջին կիսամյակի </w:t>
      </w:r>
      <w:r w:rsidRPr="00380122">
        <w:rPr>
          <w:rFonts w:ascii="GHEA Grapalat" w:hAnsi="GHEA Grapalat" w:cs="Calibri"/>
          <w:bCs/>
          <w:lang w:val="hy-AM"/>
        </w:rPr>
        <w:t>ծրագրված ցուցանիշը</w:t>
      </w:r>
      <w:r w:rsidRPr="00C3517B">
        <w:rPr>
          <w:rFonts w:ascii="GHEA Grapalat" w:hAnsi="GHEA Grapalat" w:cs="Calibri"/>
          <w:bCs/>
          <w:lang w:val="hy-AM"/>
        </w:rPr>
        <w:t xml:space="preserve"> և</w:t>
      </w:r>
      <w:r>
        <w:rPr>
          <w:rFonts w:ascii="GHEA Grapalat" w:hAnsi="GHEA Grapalat" w:cs="Calibri"/>
          <w:bCs/>
          <w:lang w:val="hy-AM"/>
        </w:rPr>
        <w:t xml:space="preserve"> 4.</w:t>
      </w:r>
      <w:r w:rsidRPr="00B57C36">
        <w:rPr>
          <w:rFonts w:ascii="GHEA Grapalat" w:hAnsi="GHEA Grapalat" w:cs="Calibri"/>
          <w:bCs/>
          <w:lang w:val="hy-AM"/>
        </w:rPr>
        <w:t>2</w:t>
      </w:r>
      <w:r>
        <w:rPr>
          <w:rFonts w:ascii="GHEA Grapalat" w:hAnsi="GHEA Grapalat" w:cs="Calibri"/>
          <w:bCs/>
          <w:lang w:val="hy-AM"/>
        </w:rPr>
        <w:t xml:space="preserve"> անգամ (</w:t>
      </w:r>
      <w:r w:rsidRPr="00C3517B">
        <w:rPr>
          <w:rFonts w:ascii="GHEA Grapalat" w:hAnsi="GHEA Grapalat" w:cs="Calibri"/>
          <w:bCs/>
          <w:lang w:val="hy-AM"/>
        </w:rPr>
        <w:t>9</w:t>
      </w:r>
      <w:r>
        <w:rPr>
          <w:rFonts w:ascii="GHEA Grapalat" w:hAnsi="GHEA Grapalat" w:cs="Calibri"/>
          <w:bCs/>
          <w:lang w:val="hy-AM"/>
        </w:rPr>
        <w:t>38</w:t>
      </w:r>
      <w:r w:rsidRPr="00C3517B">
        <w:rPr>
          <w:rFonts w:ascii="GHEA Grapalat" w:hAnsi="GHEA Grapalat" w:cs="Calibri"/>
          <w:bCs/>
          <w:lang w:val="hy-AM"/>
        </w:rPr>
        <w:t>.</w:t>
      </w:r>
      <w:r w:rsidRPr="00B57C36">
        <w:rPr>
          <w:rFonts w:ascii="GHEA Grapalat" w:hAnsi="GHEA Grapalat" w:cs="Calibri"/>
          <w:bCs/>
          <w:lang w:val="hy-AM"/>
        </w:rPr>
        <w:t>1</w:t>
      </w:r>
      <w:r w:rsidRPr="00C3517B">
        <w:rPr>
          <w:rFonts w:ascii="GHEA Grapalat" w:hAnsi="GHEA Grapalat" w:cs="Calibri"/>
          <w:bCs/>
          <w:lang w:val="hy-AM"/>
        </w:rPr>
        <w:t xml:space="preserve"> մլն դրամով)՝ </w:t>
      </w:r>
      <w:r w:rsidRPr="00380122">
        <w:rPr>
          <w:rFonts w:ascii="GHEA Grapalat" w:hAnsi="GHEA Grapalat" w:cs="Calibri"/>
          <w:bCs/>
          <w:lang w:val="hy-AM"/>
        </w:rPr>
        <w:t>նախորդ տարվա</w:t>
      </w:r>
      <w:r w:rsidRPr="00C3517B">
        <w:rPr>
          <w:rFonts w:ascii="GHEA Grapalat" w:hAnsi="GHEA Grapalat" w:cs="Calibri"/>
          <w:bCs/>
          <w:lang w:val="hy-AM"/>
        </w:rPr>
        <w:t xml:space="preserve"> հունվար-</w:t>
      </w:r>
      <w:r w:rsidRPr="00B57C36">
        <w:rPr>
          <w:rFonts w:ascii="GHEA Grapalat" w:hAnsi="GHEA Grapalat" w:cs="Calibri"/>
          <w:bCs/>
          <w:lang w:val="hy-AM"/>
        </w:rPr>
        <w:t>հունիսի</w:t>
      </w:r>
      <w:r w:rsidRPr="00380122">
        <w:rPr>
          <w:rFonts w:ascii="GHEA Grapalat" w:hAnsi="GHEA Grapalat" w:cs="Calibri"/>
          <w:bCs/>
          <w:lang w:val="hy-AM"/>
        </w:rPr>
        <w:t xml:space="preserve"> ցուցանիշը</w:t>
      </w:r>
      <w:r w:rsidRPr="00935220">
        <w:rPr>
          <w:rFonts w:ascii="GHEA Grapalat" w:hAnsi="GHEA Grapalat" w:cs="Calibri"/>
          <w:bCs/>
          <w:lang w:val="hy-AM"/>
        </w:rPr>
        <w:t>:</w:t>
      </w:r>
    </w:p>
    <w:p w:rsidR="008F77AE" w:rsidRPr="00F13A87" w:rsidRDefault="008F77AE" w:rsidP="008F77AE">
      <w:pPr>
        <w:spacing w:line="360" w:lineRule="auto"/>
        <w:ind w:firstLine="567"/>
        <w:jc w:val="both"/>
        <w:rPr>
          <w:rFonts w:ascii="GHEA Grapalat" w:hAnsi="GHEA Grapalat" w:cs="Calibri"/>
          <w:bCs/>
          <w:lang w:val="hy-AM"/>
        </w:rPr>
      </w:pPr>
      <w:r w:rsidRPr="0092402F">
        <w:rPr>
          <w:rFonts w:ascii="GHEA Grapalat" w:hAnsi="GHEA Grapalat" w:cs="Calibri"/>
          <w:bCs/>
          <w:lang w:val="hy-AM"/>
        </w:rPr>
        <w:t>Հաշվետու ժամանակահատվածում</w:t>
      </w:r>
      <w:r w:rsidRPr="00FD327D">
        <w:rPr>
          <w:rFonts w:ascii="GHEA Grapalat" w:hAnsi="GHEA Grapalat" w:cs="Calibri"/>
          <w:bCs/>
          <w:lang w:val="hy-AM"/>
        </w:rPr>
        <w:t xml:space="preserve"> </w:t>
      </w:r>
      <w:r>
        <w:rPr>
          <w:rFonts w:ascii="GHEA Grapalat" w:hAnsi="GHEA Grapalat" w:cs="Calibri"/>
          <w:bCs/>
          <w:lang w:val="hy-AM"/>
        </w:rPr>
        <w:t>իրավախախտումների համար գործադիր, դատական մարմինների կողմից կիրառվող պատժամիջոցներից</w:t>
      </w:r>
      <w:r w:rsidRPr="0092402F">
        <w:rPr>
          <w:rFonts w:ascii="GHEA Grapalat" w:hAnsi="GHEA Grapalat" w:cs="Calibri"/>
          <w:bCs/>
          <w:lang w:val="hy-AM"/>
        </w:rPr>
        <w:t xml:space="preserve"> </w:t>
      </w:r>
      <w:r w:rsidRPr="006D689F">
        <w:rPr>
          <w:rFonts w:ascii="GHEA Grapalat" w:hAnsi="GHEA Grapalat" w:cs="Calibri"/>
          <w:bCs/>
          <w:lang w:val="hy-AM"/>
        </w:rPr>
        <w:t>մ</w:t>
      </w:r>
      <w:r w:rsidRPr="00D40F29">
        <w:rPr>
          <w:rFonts w:ascii="GHEA Grapalat" w:hAnsi="GHEA Grapalat" w:cs="Calibri"/>
          <w:bCs/>
          <w:lang w:val="hy-AM"/>
        </w:rPr>
        <w:t>ուտքերի բարձր մակարդակ է գրանցվել նաև</w:t>
      </w:r>
      <w:r w:rsidRPr="00935220">
        <w:rPr>
          <w:rFonts w:ascii="GHEA Grapalat" w:hAnsi="GHEA Grapalat" w:cs="Calibri"/>
          <w:bCs/>
          <w:lang w:val="hy-AM"/>
        </w:rPr>
        <w:t xml:space="preserve"> </w:t>
      </w:r>
      <w:r w:rsidRPr="00B57C36">
        <w:rPr>
          <w:rFonts w:ascii="GHEA Grapalat" w:hAnsi="GHEA Grapalat" w:cs="Calibri"/>
          <w:bCs/>
          <w:lang w:val="hy-AM"/>
        </w:rPr>
        <w:t>Մրցակցության պաշտպանության հանձնաժողով</w:t>
      </w:r>
      <w:r w:rsidRPr="00F13A87">
        <w:rPr>
          <w:rFonts w:ascii="GHEA Grapalat" w:hAnsi="GHEA Grapalat" w:cs="Calibri"/>
          <w:bCs/>
          <w:lang w:val="hy-AM"/>
        </w:rPr>
        <w:t>ի</w:t>
      </w:r>
      <w:r w:rsidRPr="00B57C36">
        <w:rPr>
          <w:rFonts w:ascii="GHEA Grapalat" w:hAnsi="GHEA Grapalat" w:cs="Calibri"/>
          <w:bCs/>
          <w:lang w:val="hy-AM"/>
        </w:rPr>
        <w:t xml:space="preserve"> </w:t>
      </w:r>
      <w:r w:rsidRPr="00380122">
        <w:rPr>
          <w:rFonts w:ascii="GHEA Grapalat" w:hAnsi="GHEA Grapalat" w:cs="Calibri"/>
          <w:bCs/>
          <w:lang w:val="hy-AM"/>
        </w:rPr>
        <w:t>կողմից գանձվող մուտքերի հաշվին, որոնք կազմել են</w:t>
      </w:r>
      <w:r>
        <w:rPr>
          <w:rFonts w:ascii="GHEA Grapalat" w:hAnsi="GHEA Grapalat" w:cs="Calibri"/>
          <w:bCs/>
          <w:lang w:val="hy-AM"/>
        </w:rPr>
        <w:t xml:space="preserve"> </w:t>
      </w:r>
      <w:r w:rsidRPr="00B57C36">
        <w:rPr>
          <w:rFonts w:ascii="GHEA Grapalat" w:hAnsi="GHEA Grapalat" w:cs="Calibri"/>
          <w:bCs/>
          <w:lang w:val="hy-AM"/>
        </w:rPr>
        <w:t>916.2</w:t>
      </w:r>
      <w:r w:rsidRPr="00380122">
        <w:rPr>
          <w:rFonts w:ascii="GHEA Grapalat" w:hAnsi="GHEA Grapalat" w:cs="Calibri"/>
          <w:bCs/>
          <w:lang w:val="hy-AM"/>
        </w:rPr>
        <w:t xml:space="preserve"> մլն դրամ՝ </w:t>
      </w:r>
      <w:r w:rsidRPr="00B57C36">
        <w:rPr>
          <w:rFonts w:ascii="GHEA Grapalat" w:hAnsi="GHEA Grapalat" w:cs="Calibri"/>
          <w:bCs/>
          <w:lang w:val="hy-AM"/>
        </w:rPr>
        <w:t>20.1</w:t>
      </w:r>
      <w:r w:rsidRPr="00C3517B">
        <w:rPr>
          <w:rFonts w:ascii="Calibri" w:hAnsi="Calibri" w:cs="Calibri"/>
          <w:bCs/>
          <w:lang w:val="hy-AM"/>
        </w:rPr>
        <w:t> </w:t>
      </w:r>
      <w:r w:rsidRPr="00380122">
        <w:rPr>
          <w:rFonts w:ascii="GHEA Grapalat" w:hAnsi="GHEA Grapalat" w:cs="Calibri"/>
          <w:bCs/>
          <w:lang w:val="hy-AM"/>
        </w:rPr>
        <w:t>անգամ (</w:t>
      </w:r>
      <w:r>
        <w:rPr>
          <w:rFonts w:ascii="GHEA Grapalat" w:hAnsi="GHEA Grapalat" w:cs="Calibri"/>
          <w:bCs/>
          <w:lang w:val="hy-AM"/>
        </w:rPr>
        <w:t>870.7</w:t>
      </w:r>
      <w:r w:rsidRPr="00380122">
        <w:rPr>
          <w:rFonts w:ascii="GHEA Grapalat" w:hAnsi="GHEA Grapalat" w:cs="Calibri"/>
          <w:bCs/>
          <w:lang w:val="hy-AM"/>
        </w:rPr>
        <w:t xml:space="preserve"> մլն դրամով) գերազանցելով </w:t>
      </w:r>
      <w:r w:rsidRPr="00C3517B">
        <w:rPr>
          <w:rFonts w:ascii="GHEA Grapalat" w:hAnsi="GHEA Grapalat" w:cs="Calibri"/>
          <w:bCs/>
          <w:lang w:val="hy-AM"/>
        </w:rPr>
        <w:t xml:space="preserve">առաջին կիսամյակի </w:t>
      </w:r>
      <w:r w:rsidRPr="00380122">
        <w:rPr>
          <w:rFonts w:ascii="GHEA Grapalat" w:hAnsi="GHEA Grapalat" w:cs="Calibri"/>
          <w:bCs/>
          <w:lang w:val="hy-AM"/>
        </w:rPr>
        <w:t xml:space="preserve">ծրագրված ցուցանիշը և </w:t>
      </w:r>
      <w:r w:rsidRPr="00B57C36">
        <w:rPr>
          <w:rFonts w:ascii="GHEA Grapalat" w:hAnsi="GHEA Grapalat" w:cs="Calibri"/>
          <w:bCs/>
          <w:lang w:val="hy-AM"/>
        </w:rPr>
        <w:t>14.2</w:t>
      </w:r>
      <w:r w:rsidRPr="00380122">
        <w:rPr>
          <w:rFonts w:ascii="GHEA Grapalat" w:hAnsi="GHEA Grapalat" w:cs="Calibri"/>
          <w:bCs/>
          <w:lang w:val="hy-AM"/>
        </w:rPr>
        <w:t xml:space="preserve"> անգամ (</w:t>
      </w:r>
      <w:r w:rsidRPr="00B57C36">
        <w:rPr>
          <w:rFonts w:ascii="GHEA Grapalat" w:hAnsi="GHEA Grapalat" w:cs="Calibri"/>
          <w:bCs/>
          <w:lang w:val="hy-AM"/>
        </w:rPr>
        <w:t>851.6</w:t>
      </w:r>
      <w:r w:rsidRPr="00380122">
        <w:rPr>
          <w:rFonts w:ascii="GHEA Grapalat" w:hAnsi="GHEA Grapalat" w:cs="Calibri"/>
          <w:bCs/>
          <w:lang w:val="hy-AM"/>
        </w:rPr>
        <w:t xml:space="preserve"> մլն դրամով)՝ նախորդ տարվա</w:t>
      </w:r>
      <w:r>
        <w:rPr>
          <w:rFonts w:ascii="GHEA Grapalat" w:hAnsi="GHEA Grapalat" w:cs="Calibri"/>
          <w:bCs/>
          <w:lang w:val="hy-AM"/>
        </w:rPr>
        <w:t xml:space="preserve"> հունվար-հունի</w:t>
      </w:r>
      <w:r w:rsidRPr="00CD59AC">
        <w:rPr>
          <w:rFonts w:ascii="GHEA Grapalat" w:hAnsi="GHEA Grapalat" w:cs="Calibri"/>
          <w:bCs/>
          <w:lang w:val="hy-AM"/>
        </w:rPr>
        <w:t>սի</w:t>
      </w:r>
      <w:r>
        <w:rPr>
          <w:rFonts w:ascii="GHEA Grapalat" w:hAnsi="GHEA Grapalat" w:cs="Calibri"/>
          <w:bCs/>
          <w:lang w:val="hy-AM"/>
        </w:rPr>
        <w:t xml:space="preserve"> ցուցանիշը</w:t>
      </w:r>
      <w:bookmarkStart w:id="1" w:name="_GoBack"/>
      <w:bookmarkEnd w:id="1"/>
      <w:r w:rsidRPr="007C556B">
        <w:rPr>
          <w:rFonts w:ascii="GHEA Grapalat" w:hAnsi="GHEA Grapalat" w:cs="Calibri"/>
          <w:bCs/>
          <w:lang w:val="hy-AM"/>
        </w:rPr>
        <w:t>:</w:t>
      </w:r>
    </w:p>
    <w:p w:rsidR="008F77AE" w:rsidRDefault="008F77AE" w:rsidP="008F77AE">
      <w:pPr>
        <w:spacing w:line="360" w:lineRule="auto"/>
        <w:ind w:firstLine="567"/>
        <w:jc w:val="both"/>
        <w:rPr>
          <w:rFonts w:ascii="GHEA Grapalat" w:hAnsi="GHEA Grapalat" w:cs="Calibri"/>
          <w:bCs/>
          <w:lang w:val="hy-AM"/>
        </w:rPr>
      </w:pPr>
      <w:r w:rsidRPr="00FD327D">
        <w:rPr>
          <w:rFonts w:ascii="GHEA Grapalat" w:hAnsi="GHEA Grapalat" w:cs="Calibri"/>
          <w:bCs/>
          <w:lang w:val="hy-AM"/>
        </w:rPr>
        <w:t>Հաշվետու ժ</w:t>
      </w:r>
      <w:r w:rsidRPr="0092402F">
        <w:rPr>
          <w:rFonts w:ascii="GHEA Grapalat" w:hAnsi="GHEA Grapalat" w:cs="Calibri"/>
          <w:bCs/>
          <w:lang w:val="hy-AM"/>
        </w:rPr>
        <w:t xml:space="preserve">ամանակահատվածում </w:t>
      </w:r>
      <w:r w:rsidRPr="006D689F">
        <w:rPr>
          <w:rFonts w:ascii="GHEA Grapalat" w:hAnsi="GHEA Grapalat" w:cs="Calibri"/>
          <w:bCs/>
          <w:lang w:val="hy-AM"/>
        </w:rPr>
        <w:t>մ</w:t>
      </w:r>
      <w:r w:rsidRPr="00D40F29">
        <w:rPr>
          <w:rFonts w:ascii="GHEA Grapalat" w:hAnsi="GHEA Grapalat" w:cs="Calibri"/>
          <w:bCs/>
          <w:lang w:val="hy-AM"/>
        </w:rPr>
        <w:t>ուտքերի բարձր մակարդակ է գրանցվել նաև</w:t>
      </w:r>
      <w:r w:rsidRPr="00935220">
        <w:rPr>
          <w:rFonts w:ascii="GHEA Grapalat" w:hAnsi="GHEA Grapalat" w:cs="Calibri"/>
          <w:bCs/>
          <w:lang w:val="hy-AM"/>
        </w:rPr>
        <w:t xml:space="preserve"> </w:t>
      </w:r>
      <w:r w:rsidRPr="00380122">
        <w:rPr>
          <w:rFonts w:ascii="GHEA Grapalat" w:hAnsi="GHEA Grapalat" w:cs="Calibri"/>
          <w:bCs/>
          <w:lang w:val="hy-AM"/>
        </w:rPr>
        <w:t>ՀՀ ազգային անվտանգության ծառայության կողմից կիրառված պատժամիջոցներից գանձվող մուտքերի հաշվին, որոնք կազմել են</w:t>
      </w:r>
      <w:r>
        <w:rPr>
          <w:rFonts w:ascii="GHEA Grapalat" w:hAnsi="GHEA Grapalat" w:cs="Calibri"/>
          <w:bCs/>
          <w:lang w:val="hy-AM"/>
        </w:rPr>
        <w:t xml:space="preserve"> </w:t>
      </w:r>
      <w:r w:rsidRPr="00FD327D">
        <w:rPr>
          <w:rFonts w:ascii="GHEA Grapalat" w:hAnsi="GHEA Grapalat" w:cs="Calibri"/>
          <w:bCs/>
          <w:lang w:val="hy-AM"/>
        </w:rPr>
        <w:t>641.1</w:t>
      </w:r>
      <w:r w:rsidRPr="00380122">
        <w:rPr>
          <w:rFonts w:ascii="GHEA Grapalat" w:hAnsi="GHEA Grapalat" w:cs="Calibri"/>
          <w:bCs/>
          <w:lang w:val="hy-AM"/>
        </w:rPr>
        <w:t xml:space="preserve"> մլն դրամ՝ </w:t>
      </w:r>
      <w:r w:rsidRPr="00935220">
        <w:rPr>
          <w:rFonts w:ascii="GHEA Grapalat" w:hAnsi="GHEA Grapalat" w:cs="Calibri"/>
          <w:bCs/>
          <w:lang w:val="hy-AM"/>
        </w:rPr>
        <w:t>3.</w:t>
      </w:r>
      <w:r w:rsidRPr="00FD327D">
        <w:rPr>
          <w:rFonts w:ascii="GHEA Grapalat" w:hAnsi="GHEA Grapalat" w:cs="Calibri"/>
          <w:bCs/>
          <w:lang w:val="hy-AM"/>
        </w:rPr>
        <w:t>6</w:t>
      </w:r>
      <w:r w:rsidRPr="00C3517B">
        <w:rPr>
          <w:rFonts w:ascii="Calibri" w:hAnsi="Calibri" w:cs="Calibri"/>
          <w:bCs/>
          <w:lang w:val="hy-AM"/>
        </w:rPr>
        <w:t> </w:t>
      </w:r>
      <w:r w:rsidRPr="00380122">
        <w:rPr>
          <w:rFonts w:ascii="GHEA Grapalat" w:hAnsi="GHEA Grapalat" w:cs="Calibri"/>
          <w:bCs/>
          <w:lang w:val="hy-AM"/>
        </w:rPr>
        <w:t>անգամ (</w:t>
      </w:r>
      <w:r w:rsidRPr="00FD327D">
        <w:rPr>
          <w:rFonts w:ascii="GHEA Grapalat" w:hAnsi="GHEA Grapalat" w:cs="Calibri"/>
          <w:bCs/>
          <w:lang w:val="hy-AM"/>
        </w:rPr>
        <w:t>461.1</w:t>
      </w:r>
      <w:r w:rsidRPr="00380122">
        <w:rPr>
          <w:rFonts w:ascii="GHEA Grapalat" w:hAnsi="GHEA Grapalat" w:cs="Calibri"/>
          <w:bCs/>
          <w:lang w:val="hy-AM"/>
        </w:rPr>
        <w:t xml:space="preserve"> մլն դրամով) գերազանցելով </w:t>
      </w:r>
      <w:r w:rsidRPr="00C3517B">
        <w:rPr>
          <w:rFonts w:ascii="GHEA Grapalat" w:hAnsi="GHEA Grapalat" w:cs="Calibri"/>
          <w:bCs/>
          <w:lang w:val="hy-AM"/>
        </w:rPr>
        <w:t xml:space="preserve">առաջին կիսամյակի </w:t>
      </w:r>
      <w:r w:rsidRPr="00380122">
        <w:rPr>
          <w:rFonts w:ascii="GHEA Grapalat" w:hAnsi="GHEA Grapalat" w:cs="Calibri"/>
          <w:bCs/>
          <w:lang w:val="hy-AM"/>
        </w:rPr>
        <w:t xml:space="preserve">ծրագրված ցուցանիշը և </w:t>
      </w:r>
      <w:r w:rsidRPr="00FD327D">
        <w:rPr>
          <w:rFonts w:ascii="GHEA Grapalat" w:hAnsi="GHEA Grapalat" w:cs="Calibri"/>
          <w:bCs/>
          <w:lang w:val="hy-AM"/>
        </w:rPr>
        <w:t>3.5</w:t>
      </w:r>
      <w:r w:rsidRPr="00380122">
        <w:rPr>
          <w:rFonts w:ascii="GHEA Grapalat" w:hAnsi="GHEA Grapalat" w:cs="Calibri"/>
          <w:bCs/>
          <w:lang w:val="hy-AM"/>
        </w:rPr>
        <w:t xml:space="preserve"> անգամ (</w:t>
      </w:r>
      <w:r w:rsidRPr="00935220">
        <w:rPr>
          <w:rFonts w:ascii="GHEA Grapalat" w:hAnsi="GHEA Grapalat" w:cs="Calibri"/>
          <w:bCs/>
          <w:lang w:val="hy-AM"/>
        </w:rPr>
        <w:t>4</w:t>
      </w:r>
      <w:r w:rsidRPr="00F13A87">
        <w:rPr>
          <w:rFonts w:ascii="GHEA Grapalat" w:hAnsi="GHEA Grapalat" w:cs="Calibri"/>
          <w:bCs/>
          <w:lang w:val="hy-AM"/>
        </w:rPr>
        <w:t>56.6</w:t>
      </w:r>
      <w:r w:rsidRPr="00380122">
        <w:rPr>
          <w:rFonts w:ascii="GHEA Grapalat" w:hAnsi="GHEA Grapalat" w:cs="Calibri"/>
          <w:bCs/>
          <w:lang w:val="hy-AM"/>
        </w:rPr>
        <w:t xml:space="preserve"> մլն դրամով)՝ նախորդ տարվա</w:t>
      </w:r>
      <w:r>
        <w:rPr>
          <w:rFonts w:ascii="GHEA Grapalat" w:hAnsi="GHEA Grapalat" w:cs="Calibri"/>
          <w:bCs/>
          <w:lang w:val="hy-AM"/>
        </w:rPr>
        <w:t xml:space="preserve"> հունվար-հունիսի ցուցանիշը, ինչպես նաև</w:t>
      </w:r>
      <w:r w:rsidRPr="00D40F29">
        <w:rPr>
          <w:rFonts w:ascii="GHEA Grapalat" w:hAnsi="GHEA Grapalat" w:cs="Calibri"/>
          <w:bCs/>
          <w:lang w:val="hy-AM"/>
        </w:rPr>
        <w:t xml:space="preserve"> ՀՀ արդարադատության նախարության կողմից կիրառված պատժամիջոցների դիմաց գանձված գումարների գծով, որոնք կազմել են </w:t>
      </w:r>
      <w:r w:rsidRPr="00935220">
        <w:rPr>
          <w:rFonts w:ascii="GHEA Grapalat" w:hAnsi="GHEA Grapalat" w:cs="Calibri"/>
          <w:bCs/>
          <w:lang w:val="hy-AM"/>
        </w:rPr>
        <w:t>4</w:t>
      </w:r>
      <w:r w:rsidRPr="00FD327D">
        <w:rPr>
          <w:rFonts w:ascii="GHEA Grapalat" w:hAnsi="GHEA Grapalat" w:cs="Calibri"/>
          <w:bCs/>
          <w:lang w:val="hy-AM"/>
        </w:rPr>
        <w:t>91.7</w:t>
      </w:r>
      <w:r w:rsidRPr="00307333">
        <w:rPr>
          <w:rFonts w:ascii="Calibri" w:hAnsi="Calibri" w:cs="Calibri"/>
          <w:bCs/>
          <w:lang w:val="hy-AM"/>
        </w:rPr>
        <w:t> </w:t>
      </w:r>
      <w:r w:rsidRPr="00D40F29">
        <w:rPr>
          <w:rFonts w:ascii="GHEA Grapalat" w:hAnsi="GHEA Grapalat" w:cs="Calibri"/>
          <w:bCs/>
          <w:lang w:val="hy-AM"/>
        </w:rPr>
        <w:t>մլն դրամ՝</w:t>
      </w:r>
      <w:r w:rsidRPr="00307333">
        <w:rPr>
          <w:rFonts w:ascii="GHEA Grapalat" w:hAnsi="GHEA Grapalat" w:cs="Calibri"/>
          <w:bCs/>
          <w:lang w:val="hy-AM"/>
        </w:rPr>
        <w:t xml:space="preserve"> </w:t>
      </w:r>
      <w:r w:rsidRPr="00FD327D">
        <w:rPr>
          <w:rFonts w:ascii="GHEA Grapalat" w:hAnsi="GHEA Grapalat" w:cs="Calibri"/>
          <w:bCs/>
          <w:lang w:val="hy-AM"/>
        </w:rPr>
        <w:t>2.1</w:t>
      </w:r>
      <w:r w:rsidRPr="00307333">
        <w:rPr>
          <w:rFonts w:ascii="GHEA Grapalat" w:hAnsi="GHEA Grapalat" w:cs="Calibri"/>
          <w:bCs/>
          <w:lang w:val="hy-AM"/>
        </w:rPr>
        <w:t xml:space="preserve"> անգամ գերազանցելով ծրագրված</w:t>
      </w:r>
      <w:r w:rsidR="00DC5E15">
        <w:rPr>
          <w:rFonts w:ascii="GHEA Grapalat" w:hAnsi="GHEA Grapalat" w:cs="Calibri"/>
          <w:bCs/>
        </w:rPr>
        <w:t xml:space="preserve"> </w:t>
      </w:r>
      <w:r>
        <w:rPr>
          <w:rFonts w:ascii="GHEA Grapalat" w:hAnsi="GHEA Grapalat" w:cs="Calibri"/>
          <w:bCs/>
          <w:lang w:val="hy-AM"/>
        </w:rPr>
        <w:t xml:space="preserve"> </w:t>
      </w:r>
      <w:r w:rsidRPr="00307333">
        <w:rPr>
          <w:rFonts w:ascii="GHEA Grapalat" w:hAnsi="GHEA Grapalat" w:cs="Calibri"/>
          <w:bCs/>
          <w:lang w:val="hy-AM"/>
        </w:rPr>
        <w:t xml:space="preserve">և նախորդ տարվա </w:t>
      </w:r>
      <w:r w:rsidRPr="00D40F29">
        <w:rPr>
          <w:rFonts w:ascii="GHEA Grapalat" w:hAnsi="GHEA Grapalat" w:cs="Calibri"/>
          <w:bCs/>
          <w:lang w:val="hy-AM"/>
        </w:rPr>
        <w:t>փաստացի ցուցանիշ</w:t>
      </w:r>
      <w:r w:rsidRPr="007E4CA5">
        <w:rPr>
          <w:rFonts w:ascii="GHEA Grapalat" w:hAnsi="GHEA Grapalat" w:cs="Calibri"/>
          <w:bCs/>
          <w:lang w:val="hy-AM"/>
        </w:rPr>
        <w:t>ներ</w:t>
      </w:r>
      <w:r w:rsidRPr="00D40F29">
        <w:rPr>
          <w:rFonts w:ascii="GHEA Grapalat" w:hAnsi="GHEA Grapalat" w:cs="Calibri"/>
          <w:bCs/>
          <w:lang w:val="hy-AM"/>
        </w:rPr>
        <w:t>ը</w:t>
      </w:r>
      <w:r w:rsidR="00DC5E15">
        <w:rPr>
          <w:rFonts w:ascii="GHEA Grapalat" w:hAnsi="GHEA Grapalat" w:cs="Calibri"/>
          <w:bCs/>
        </w:rPr>
        <w:t xml:space="preserve"> (համապատասխանաբար </w:t>
      </w:r>
      <w:r w:rsidR="00DC5E15">
        <w:rPr>
          <w:rFonts w:ascii="GHEA Grapalat" w:hAnsi="GHEA Grapalat" w:cs="Calibri"/>
          <w:bCs/>
          <w:lang w:val="hy-AM"/>
        </w:rPr>
        <w:t>258.</w:t>
      </w:r>
      <w:r w:rsidR="00DC5E15" w:rsidRPr="00FD327D">
        <w:rPr>
          <w:rFonts w:ascii="GHEA Grapalat" w:hAnsi="GHEA Grapalat" w:cs="Calibri"/>
          <w:bCs/>
          <w:lang w:val="hy-AM"/>
        </w:rPr>
        <w:t>7</w:t>
      </w:r>
      <w:r w:rsidR="00DC5E15">
        <w:rPr>
          <w:rFonts w:ascii="GHEA Grapalat" w:hAnsi="GHEA Grapalat" w:cs="Calibri"/>
          <w:bCs/>
          <w:lang w:val="hy-AM"/>
        </w:rPr>
        <w:t xml:space="preserve"> մլն դրամով և</w:t>
      </w:r>
      <w:r w:rsidR="00DC5E15">
        <w:rPr>
          <w:rFonts w:ascii="GHEA Grapalat" w:hAnsi="GHEA Grapalat" w:cs="Calibri"/>
          <w:bCs/>
        </w:rPr>
        <w:t xml:space="preserve"> </w:t>
      </w:r>
      <w:r w:rsidR="00DC5E15" w:rsidRPr="00935220">
        <w:rPr>
          <w:rFonts w:ascii="GHEA Grapalat" w:hAnsi="GHEA Grapalat" w:cs="Calibri"/>
          <w:bCs/>
          <w:lang w:val="hy-AM"/>
        </w:rPr>
        <w:t>2</w:t>
      </w:r>
      <w:r w:rsidR="00DC5E15" w:rsidRPr="00FD327D">
        <w:rPr>
          <w:rFonts w:ascii="GHEA Grapalat" w:hAnsi="GHEA Grapalat" w:cs="Calibri"/>
          <w:bCs/>
          <w:lang w:val="hy-AM"/>
        </w:rPr>
        <w:t>58.8</w:t>
      </w:r>
      <w:r w:rsidR="00DC5E15" w:rsidRPr="00307333">
        <w:rPr>
          <w:rFonts w:ascii="GHEA Grapalat" w:hAnsi="GHEA Grapalat" w:cs="Calibri"/>
          <w:bCs/>
          <w:lang w:val="hy-AM"/>
        </w:rPr>
        <w:t xml:space="preserve"> մլն դրամով</w:t>
      </w:r>
      <w:r w:rsidR="00DC5E15">
        <w:rPr>
          <w:rFonts w:ascii="GHEA Grapalat" w:hAnsi="GHEA Grapalat" w:cs="Calibri"/>
          <w:bCs/>
        </w:rPr>
        <w:t>)</w:t>
      </w:r>
      <w:r w:rsidR="00DC5E15">
        <w:rPr>
          <w:rFonts w:ascii="GHEA Grapalat" w:hAnsi="GHEA Grapalat" w:cs="Calibri"/>
          <w:bCs/>
          <w:lang w:val="hy-AM"/>
        </w:rPr>
        <w:t>՝</w:t>
      </w:r>
      <w:r w:rsidRPr="00D40F29">
        <w:rPr>
          <w:rFonts w:ascii="GHEA Grapalat" w:hAnsi="GHEA Grapalat" w:cs="Calibri"/>
          <w:bCs/>
          <w:lang w:val="hy-AM"/>
        </w:rPr>
        <w:t xml:space="preserve"> պայմանավորված պրոբացիայի ծառայության կողմից գանձված տուգանքների աճով:</w:t>
      </w:r>
    </w:p>
    <w:p w:rsidR="008F77AE" w:rsidRPr="00D06BDF" w:rsidRDefault="008F77AE" w:rsidP="00D06BDF">
      <w:pPr>
        <w:spacing w:line="360" w:lineRule="auto"/>
        <w:ind w:firstLine="567"/>
        <w:jc w:val="both"/>
        <w:rPr>
          <w:rFonts w:ascii="GHEA Grapalat" w:hAnsi="GHEA Grapalat" w:cs="GHEA Grapalat"/>
        </w:rPr>
      </w:pPr>
      <w:r>
        <w:rPr>
          <w:rFonts w:ascii="GHEA Grapalat" w:hAnsi="GHEA Grapalat" w:cs="Calibri"/>
          <w:bCs/>
          <w:lang w:val="hy-AM"/>
        </w:rPr>
        <w:lastRenderedPageBreak/>
        <w:t xml:space="preserve">2024 թվականի </w:t>
      </w:r>
      <w:r w:rsidRPr="00C35BED">
        <w:rPr>
          <w:rFonts w:ascii="GHEA Grapalat" w:hAnsi="GHEA Grapalat" w:cs="GHEA Grapalat"/>
          <w:lang w:val="hy-AM"/>
        </w:rPr>
        <w:t>հունվար-</w:t>
      </w:r>
      <w:r w:rsidRPr="00F92019">
        <w:rPr>
          <w:rFonts w:ascii="GHEA Grapalat" w:hAnsi="GHEA Grapalat" w:cs="GHEA Grapalat"/>
          <w:lang w:val="hy-AM"/>
        </w:rPr>
        <w:t>հունիս</w:t>
      </w:r>
      <w:r w:rsidRPr="00C35BED">
        <w:rPr>
          <w:rFonts w:ascii="GHEA Grapalat" w:hAnsi="GHEA Grapalat" w:cs="GHEA Grapalat"/>
          <w:lang w:val="hy-AM"/>
        </w:rPr>
        <w:t xml:space="preserve"> ամիսների </w:t>
      </w:r>
      <w:r>
        <w:rPr>
          <w:rFonts w:ascii="GHEA Grapalat" w:hAnsi="GHEA Grapalat" w:cs="Calibri"/>
          <w:bCs/>
          <w:lang w:val="hy-AM"/>
        </w:rPr>
        <w:t xml:space="preserve">ընթացքում </w:t>
      </w:r>
      <w:r w:rsidRPr="0087743D">
        <w:rPr>
          <w:rFonts w:ascii="GHEA Grapalat" w:hAnsi="GHEA Grapalat" w:cs="GHEA Grapalat"/>
          <w:lang w:val="hy-AM"/>
        </w:rPr>
        <w:t xml:space="preserve">ապրանքների մատակարարումից և ծառայությունների մատուցումից ստացված </w:t>
      </w:r>
      <w:r w:rsidRPr="00C35BED">
        <w:rPr>
          <w:rFonts w:ascii="GHEA Grapalat" w:hAnsi="GHEA Grapalat" w:cs="GHEA Grapalat"/>
          <w:lang w:val="hy-AM"/>
        </w:rPr>
        <w:t>մուտքերի</w:t>
      </w:r>
      <w:r w:rsidRPr="00957ECD">
        <w:rPr>
          <w:rFonts w:ascii="GHEA Grapalat" w:hAnsi="GHEA Grapalat" w:cs="GHEA Grapalat"/>
          <w:lang w:val="hy-AM"/>
        </w:rPr>
        <w:t>`</w:t>
      </w:r>
      <w:r w:rsidRPr="00C35BED">
        <w:rPr>
          <w:rFonts w:ascii="GHEA Grapalat" w:hAnsi="GHEA Grapalat" w:cs="GHEA Grapalat"/>
          <w:lang w:val="hy-AM"/>
        </w:rPr>
        <w:t xml:space="preserve"> </w:t>
      </w:r>
      <w:r w:rsidRPr="00C44EAB">
        <w:rPr>
          <w:rFonts w:ascii="GHEA Grapalat" w:hAnsi="GHEA Grapalat" w:cs="GHEA Grapalat"/>
          <w:lang w:val="hy-AM"/>
        </w:rPr>
        <w:t xml:space="preserve">ծրագրային </w:t>
      </w:r>
      <w:r w:rsidRPr="00C35BED">
        <w:rPr>
          <w:rFonts w:ascii="GHEA Grapalat" w:hAnsi="GHEA Grapalat" w:cs="GHEA Grapalat"/>
          <w:lang w:val="hy-AM"/>
        </w:rPr>
        <w:t xml:space="preserve">ցուցանիշի </w:t>
      </w:r>
      <w:r w:rsidRPr="00C44EAB">
        <w:rPr>
          <w:rFonts w:ascii="GHEA Grapalat" w:hAnsi="GHEA Grapalat" w:cs="GHEA Grapalat"/>
          <w:lang w:val="hy-AM"/>
        </w:rPr>
        <w:t>11.7</w:t>
      </w:r>
      <w:r w:rsidRPr="00C35BED">
        <w:rPr>
          <w:rFonts w:ascii="GHEA Grapalat" w:hAnsi="GHEA Grapalat" w:cs="GHEA Grapalat"/>
          <w:lang w:val="hy-AM"/>
        </w:rPr>
        <w:t>%</w:t>
      </w:r>
      <w:r w:rsidRPr="00DD2BD7">
        <w:rPr>
          <w:rFonts w:ascii="GHEA Grapalat" w:hAnsi="GHEA Grapalat" w:cs="GHEA Grapalat"/>
          <w:lang w:val="hy-AM"/>
        </w:rPr>
        <w:t xml:space="preserve"> (</w:t>
      </w:r>
      <w:r w:rsidRPr="00C44EAB">
        <w:rPr>
          <w:rFonts w:ascii="GHEA Grapalat" w:hAnsi="GHEA Grapalat" w:cs="GHEA Grapalat"/>
          <w:lang w:val="hy-AM"/>
        </w:rPr>
        <w:t>1.2</w:t>
      </w:r>
      <w:r>
        <w:rPr>
          <w:rFonts w:ascii="GHEA Grapalat" w:hAnsi="GHEA Grapalat" w:cs="GHEA Grapalat"/>
          <w:lang w:val="hy-AM"/>
        </w:rPr>
        <w:t xml:space="preserve"> մլրդ</w:t>
      </w:r>
      <w:r w:rsidRPr="00DD2BD7">
        <w:rPr>
          <w:rFonts w:ascii="GHEA Grapalat" w:hAnsi="GHEA Grapalat" w:cs="GHEA Grapalat"/>
          <w:lang w:val="hy-AM"/>
        </w:rPr>
        <w:t xml:space="preserve"> դրամ)</w:t>
      </w:r>
      <w:r w:rsidRPr="00C35BED">
        <w:rPr>
          <w:rFonts w:ascii="GHEA Grapalat" w:hAnsi="GHEA Grapalat" w:cs="GHEA Grapalat"/>
          <w:lang w:val="hy-AM"/>
        </w:rPr>
        <w:t xml:space="preserve"> </w:t>
      </w:r>
      <w:r w:rsidR="00A8502E">
        <w:rPr>
          <w:rFonts w:ascii="GHEA Grapalat" w:hAnsi="GHEA Grapalat" w:cs="GHEA Grapalat"/>
        </w:rPr>
        <w:t>գերազանցումը</w:t>
      </w:r>
      <w:r w:rsidRPr="00C35BED">
        <w:rPr>
          <w:rFonts w:ascii="GHEA Grapalat" w:hAnsi="GHEA Grapalat" w:cs="GHEA Grapalat"/>
          <w:lang w:val="hy-AM"/>
        </w:rPr>
        <w:t xml:space="preserve"> հիմնականում պայմանավորված է</w:t>
      </w:r>
      <w:r w:rsidR="009F066C">
        <w:rPr>
          <w:rFonts w:ascii="GHEA Grapalat" w:hAnsi="GHEA Grapalat" w:cs="GHEA Grapalat"/>
          <w:lang w:val="hy-AM"/>
        </w:rPr>
        <w:t xml:space="preserve"> </w:t>
      </w:r>
      <w:r w:rsidRPr="001A415A">
        <w:rPr>
          <w:rFonts w:ascii="GHEA Grapalat" w:hAnsi="GHEA Grapalat" w:cs="GHEA Grapalat"/>
          <w:lang w:val="hy-AM"/>
        </w:rPr>
        <w:t>ՀՀ ներքին գործերի նախարարությ</w:t>
      </w:r>
      <w:r>
        <w:rPr>
          <w:rFonts w:ascii="GHEA Grapalat" w:hAnsi="GHEA Grapalat" w:cs="GHEA Grapalat"/>
          <w:lang w:val="hy-AM"/>
        </w:rPr>
        <w:t xml:space="preserve">ան և </w:t>
      </w:r>
      <w:r w:rsidRPr="00B77C2F">
        <w:rPr>
          <w:rFonts w:ascii="GHEA Grapalat" w:hAnsi="GHEA Grapalat" w:cs="Calibri"/>
          <w:bCs/>
          <w:lang w:val="hy-AM"/>
        </w:rPr>
        <w:t xml:space="preserve">ՀՀ </w:t>
      </w:r>
      <w:r w:rsidRPr="00633E10">
        <w:rPr>
          <w:rFonts w:ascii="GHEA Grapalat" w:hAnsi="GHEA Grapalat" w:cs="Calibri"/>
          <w:bCs/>
          <w:lang w:val="hy-AM"/>
        </w:rPr>
        <w:t>կադաստրի կոմիտեի</w:t>
      </w:r>
      <w:r w:rsidRPr="001A415A">
        <w:rPr>
          <w:rFonts w:ascii="GHEA Grapalat" w:hAnsi="GHEA Grapalat" w:cs="Calibri"/>
          <w:bCs/>
          <w:lang w:val="hy-AM"/>
        </w:rPr>
        <w:t xml:space="preserve"> </w:t>
      </w:r>
      <w:r w:rsidRPr="00C35BED">
        <w:rPr>
          <w:rFonts w:ascii="GHEA Grapalat" w:hAnsi="GHEA Grapalat" w:cs="GHEA Grapalat"/>
          <w:lang w:val="hy-AM"/>
        </w:rPr>
        <w:t>կողմից մատուցվող ծառայությունների դիմաց ստացված մուտքերի</w:t>
      </w:r>
      <w:r w:rsidR="000E1298">
        <w:rPr>
          <w:rFonts w:ascii="GHEA Grapalat" w:hAnsi="GHEA Grapalat" w:cs="GHEA Grapalat"/>
        </w:rPr>
        <w:t xml:space="preserve"> </w:t>
      </w:r>
      <w:r w:rsidR="000E1298" w:rsidRPr="00C44EAB">
        <w:rPr>
          <w:rFonts w:ascii="GHEA Grapalat" w:hAnsi="GHEA Grapalat" w:cs="GHEA Grapalat"/>
          <w:lang w:val="hy-AM"/>
        </w:rPr>
        <w:t xml:space="preserve">ծրագրային </w:t>
      </w:r>
      <w:r w:rsidR="000E1298" w:rsidRPr="00C35BED">
        <w:rPr>
          <w:rFonts w:ascii="GHEA Grapalat" w:hAnsi="GHEA Grapalat" w:cs="GHEA Grapalat"/>
          <w:lang w:val="hy-AM"/>
        </w:rPr>
        <w:t>ցուցանիշ</w:t>
      </w:r>
      <w:r w:rsidR="000E1298">
        <w:rPr>
          <w:rFonts w:ascii="GHEA Grapalat" w:hAnsi="GHEA Grapalat" w:cs="GHEA Grapalat"/>
        </w:rPr>
        <w:t>ներ</w:t>
      </w:r>
      <w:r w:rsidR="000E1298" w:rsidRPr="00C35BED">
        <w:rPr>
          <w:rFonts w:ascii="GHEA Grapalat" w:hAnsi="GHEA Grapalat" w:cs="GHEA Grapalat"/>
          <w:lang w:val="hy-AM"/>
        </w:rPr>
        <w:t>ի</w:t>
      </w:r>
      <w:r w:rsidRPr="00B25790">
        <w:rPr>
          <w:rFonts w:ascii="GHEA Grapalat" w:hAnsi="GHEA Grapalat" w:cs="GHEA Grapalat"/>
          <w:lang w:val="hy-AM"/>
        </w:rPr>
        <w:t xml:space="preserve"> համապատաս</w:t>
      </w:r>
      <w:r w:rsidR="000E1298">
        <w:rPr>
          <w:rFonts w:ascii="GHEA Grapalat" w:hAnsi="GHEA Grapalat" w:cs="GHEA Grapalat"/>
        </w:rPr>
        <w:t>-</w:t>
      </w:r>
      <w:r w:rsidRPr="00B25790">
        <w:rPr>
          <w:rFonts w:ascii="GHEA Grapalat" w:hAnsi="GHEA Grapalat" w:cs="GHEA Grapalat"/>
          <w:lang w:val="hy-AM"/>
        </w:rPr>
        <w:t>խանաբար</w:t>
      </w:r>
      <w:r w:rsidR="009F066C">
        <w:rPr>
          <w:rFonts w:ascii="GHEA Grapalat" w:hAnsi="GHEA Grapalat" w:cs="GHEA Grapalat"/>
          <w:lang w:val="hy-AM"/>
        </w:rPr>
        <w:t xml:space="preserve"> </w:t>
      </w:r>
      <w:r w:rsidRPr="0095274B">
        <w:rPr>
          <w:rFonts w:ascii="GHEA Grapalat" w:hAnsi="GHEA Grapalat" w:cs="GHEA Grapalat"/>
          <w:lang w:val="hy-AM"/>
        </w:rPr>
        <w:t>25.6</w:t>
      </w:r>
      <w:r w:rsidRPr="00506404">
        <w:rPr>
          <w:rFonts w:ascii="GHEA Grapalat" w:hAnsi="GHEA Grapalat" w:cs="Calibri"/>
          <w:bCs/>
          <w:lang w:val="hy-AM"/>
        </w:rPr>
        <w:t>% (</w:t>
      </w:r>
      <w:r w:rsidRPr="0095274B">
        <w:rPr>
          <w:rFonts w:ascii="GHEA Grapalat" w:hAnsi="GHEA Grapalat" w:cs="Calibri"/>
          <w:bCs/>
          <w:lang w:val="hy-AM"/>
        </w:rPr>
        <w:t>922.6</w:t>
      </w:r>
      <w:r w:rsidRPr="00506404">
        <w:rPr>
          <w:rFonts w:ascii="GHEA Grapalat" w:hAnsi="GHEA Grapalat" w:cs="Calibri"/>
          <w:bCs/>
          <w:lang w:val="hy-AM"/>
        </w:rPr>
        <w:t xml:space="preserve"> մլ</w:t>
      </w:r>
      <w:r w:rsidRPr="00B77C2F">
        <w:rPr>
          <w:rFonts w:ascii="GHEA Grapalat" w:hAnsi="GHEA Grapalat" w:cs="Calibri"/>
          <w:bCs/>
          <w:lang w:val="hy-AM"/>
        </w:rPr>
        <w:t>ն</w:t>
      </w:r>
      <w:r w:rsidRPr="00506404">
        <w:rPr>
          <w:rFonts w:ascii="GHEA Grapalat" w:hAnsi="GHEA Grapalat" w:cs="Calibri"/>
          <w:bCs/>
          <w:lang w:val="hy-AM"/>
        </w:rPr>
        <w:t xml:space="preserve"> դրամ)</w:t>
      </w:r>
      <w:r w:rsidR="009F066C">
        <w:rPr>
          <w:rFonts w:ascii="GHEA Grapalat" w:hAnsi="GHEA Grapalat" w:cs="Calibri"/>
          <w:bCs/>
          <w:lang w:val="hy-AM"/>
        </w:rPr>
        <w:t xml:space="preserve"> </w:t>
      </w:r>
      <w:r w:rsidRPr="0095274B">
        <w:rPr>
          <w:rFonts w:ascii="GHEA Grapalat" w:hAnsi="GHEA Grapalat" w:cs="Calibri"/>
          <w:bCs/>
          <w:lang w:val="hy-AM"/>
        </w:rPr>
        <w:t xml:space="preserve">և </w:t>
      </w:r>
      <w:r w:rsidRPr="00B82774">
        <w:rPr>
          <w:rFonts w:ascii="GHEA Grapalat" w:hAnsi="GHEA Grapalat" w:cs="GHEA Grapalat"/>
          <w:lang w:val="hy-AM"/>
        </w:rPr>
        <w:t>1</w:t>
      </w:r>
      <w:r w:rsidRPr="001A415A">
        <w:rPr>
          <w:rFonts w:ascii="GHEA Grapalat" w:hAnsi="GHEA Grapalat" w:cs="GHEA Grapalat"/>
          <w:lang w:val="hy-AM"/>
        </w:rPr>
        <w:t>8.7</w:t>
      </w:r>
      <w:r w:rsidRPr="00506404">
        <w:rPr>
          <w:rFonts w:ascii="GHEA Grapalat" w:hAnsi="GHEA Grapalat" w:cs="Calibri"/>
          <w:bCs/>
          <w:lang w:val="hy-AM"/>
        </w:rPr>
        <w:t>% (</w:t>
      </w:r>
      <w:r w:rsidRPr="001A415A">
        <w:rPr>
          <w:rFonts w:ascii="GHEA Grapalat" w:hAnsi="GHEA Grapalat" w:cs="Calibri"/>
          <w:bCs/>
          <w:lang w:val="hy-AM"/>
        </w:rPr>
        <w:t>530.1</w:t>
      </w:r>
      <w:r w:rsidRPr="00506404">
        <w:rPr>
          <w:rFonts w:ascii="GHEA Grapalat" w:hAnsi="GHEA Grapalat" w:cs="Calibri"/>
          <w:bCs/>
          <w:lang w:val="hy-AM"/>
        </w:rPr>
        <w:t xml:space="preserve"> մլ</w:t>
      </w:r>
      <w:r w:rsidRPr="00B77C2F">
        <w:rPr>
          <w:rFonts w:ascii="GHEA Grapalat" w:hAnsi="GHEA Grapalat" w:cs="Calibri"/>
          <w:bCs/>
          <w:lang w:val="hy-AM"/>
        </w:rPr>
        <w:t>ն</w:t>
      </w:r>
      <w:r w:rsidRPr="00506404">
        <w:rPr>
          <w:rFonts w:ascii="GHEA Grapalat" w:hAnsi="GHEA Grapalat" w:cs="Calibri"/>
          <w:bCs/>
          <w:lang w:val="hy-AM"/>
        </w:rPr>
        <w:t xml:space="preserve"> դրամ)</w:t>
      </w:r>
      <w:r>
        <w:rPr>
          <w:rFonts w:ascii="GHEA Grapalat" w:hAnsi="GHEA Grapalat" w:cs="Calibri"/>
          <w:bCs/>
          <w:lang w:val="hy-AM"/>
        </w:rPr>
        <w:t xml:space="preserve"> </w:t>
      </w:r>
      <w:r w:rsidR="00005342">
        <w:rPr>
          <w:rFonts w:ascii="GHEA Grapalat" w:hAnsi="GHEA Grapalat" w:cs="Calibri"/>
          <w:bCs/>
        </w:rPr>
        <w:t>գերազանցմամբ</w:t>
      </w:r>
      <w:r w:rsidRPr="00C35BED">
        <w:rPr>
          <w:rFonts w:ascii="GHEA Grapalat" w:hAnsi="GHEA Grapalat" w:cs="GHEA Grapalat"/>
          <w:lang w:val="hy-AM"/>
        </w:rPr>
        <w:t>:</w:t>
      </w:r>
      <w:r w:rsidR="00D06BDF">
        <w:rPr>
          <w:rFonts w:ascii="GHEA Grapalat" w:hAnsi="GHEA Grapalat" w:cs="GHEA Grapalat"/>
        </w:rPr>
        <w:t xml:space="preserve"> Նախորդ տարվա նույն ժամանակահատվածի համեմատ </w:t>
      </w:r>
      <w:r w:rsidR="00D06BDF" w:rsidRPr="0087743D">
        <w:rPr>
          <w:rFonts w:ascii="GHEA Grapalat" w:hAnsi="GHEA Grapalat" w:cs="GHEA Grapalat"/>
          <w:lang w:val="hy-AM"/>
        </w:rPr>
        <w:t xml:space="preserve">ապրանքների մատակարարումից և ծառայությունների մատուցումից ստացված </w:t>
      </w:r>
      <w:r w:rsidR="00D06BDF">
        <w:rPr>
          <w:rFonts w:ascii="GHEA Grapalat" w:hAnsi="GHEA Grapalat" w:cs="GHEA Grapalat"/>
          <w:lang w:val="hy-AM"/>
        </w:rPr>
        <w:t>եկամուտների աճին հիմ</w:t>
      </w:r>
      <w:r w:rsidR="00D06BDF">
        <w:rPr>
          <w:rFonts w:ascii="GHEA Grapalat" w:hAnsi="GHEA Grapalat" w:cs="GHEA Grapalat"/>
        </w:rPr>
        <w:t xml:space="preserve">նականում նպաստել են </w:t>
      </w:r>
      <w:r w:rsidR="00D06BDF" w:rsidRPr="00B77C2F">
        <w:rPr>
          <w:rFonts w:ascii="GHEA Grapalat" w:hAnsi="GHEA Grapalat" w:cs="Calibri"/>
          <w:bCs/>
          <w:lang w:val="hy-AM"/>
        </w:rPr>
        <w:t xml:space="preserve">ՀՀ </w:t>
      </w:r>
      <w:r w:rsidR="00D06BDF" w:rsidRPr="00633E10">
        <w:rPr>
          <w:rFonts w:ascii="GHEA Grapalat" w:hAnsi="GHEA Grapalat" w:cs="Calibri"/>
          <w:bCs/>
          <w:lang w:val="hy-AM"/>
        </w:rPr>
        <w:t>կադաստրի կոմիտեի</w:t>
      </w:r>
      <w:r w:rsidR="00D06BDF">
        <w:rPr>
          <w:rFonts w:ascii="GHEA Grapalat" w:hAnsi="GHEA Grapalat" w:cs="GHEA Grapalat"/>
        </w:rPr>
        <w:t xml:space="preserve"> և </w:t>
      </w:r>
      <w:r w:rsidRPr="00380122">
        <w:rPr>
          <w:rFonts w:ascii="GHEA Grapalat" w:hAnsi="GHEA Grapalat" w:cs="Calibri"/>
          <w:bCs/>
          <w:lang w:val="hy-AM"/>
        </w:rPr>
        <w:t xml:space="preserve">ՀՀ </w:t>
      </w:r>
      <w:r w:rsidRPr="0095274B">
        <w:rPr>
          <w:rFonts w:ascii="GHEA Grapalat" w:hAnsi="GHEA Grapalat" w:cs="Calibri"/>
          <w:bCs/>
          <w:lang w:val="hy-AM"/>
        </w:rPr>
        <w:t xml:space="preserve">էկոնոմիկայի նախարարության </w:t>
      </w:r>
      <w:r w:rsidRPr="00380122">
        <w:rPr>
          <w:rFonts w:ascii="GHEA Grapalat" w:hAnsi="GHEA Grapalat" w:cs="Calibri"/>
          <w:bCs/>
          <w:lang w:val="hy-AM"/>
        </w:rPr>
        <w:t>կողմից</w:t>
      </w:r>
      <w:r w:rsidRPr="0095274B">
        <w:rPr>
          <w:rFonts w:ascii="GHEA Grapalat" w:hAnsi="GHEA Grapalat" w:cs="Calibri"/>
          <w:bCs/>
          <w:lang w:val="hy-AM"/>
        </w:rPr>
        <w:t xml:space="preserve"> </w:t>
      </w:r>
      <w:r w:rsidRPr="00C35BED">
        <w:rPr>
          <w:rFonts w:ascii="GHEA Grapalat" w:hAnsi="GHEA Grapalat" w:cs="GHEA Grapalat"/>
          <w:lang w:val="hy-AM"/>
        </w:rPr>
        <w:t>մատուցվող ծառայությունների դիմաց</w:t>
      </w:r>
      <w:r w:rsidR="00301787">
        <w:rPr>
          <w:rFonts w:ascii="GHEA Grapalat" w:hAnsi="GHEA Grapalat" w:cs="GHEA Grapalat"/>
        </w:rPr>
        <w:t xml:space="preserve"> ստացված եկամուտները,</w:t>
      </w:r>
      <w:r w:rsidRPr="00380122">
        <w:rPr>
          <w:rFonts w:ascii="GHEA Grapalat" w:hAnsi="GHEA Grapalat" w:cs="Calibri"/>
          <w:bCs/>
          <w:lang w:val="hy-AM"/>
        </w:rPr>
        <w:t xml:space="preserve"> որոնք</w:t>
      </w:r>
      <w:r w:rsidR="00464503">
        <w:rPr>
          <w:rFonts w:ascii="GHEA Grapalat" w:hAnsi="GHEA Grapalat" w:cs="Calibri"/>
          <w:bCs/>
        </w:rPr>
        <w:t xml:space="preserve"> 2023 թվականի առաջին կիսամյակի համեմատ աճել են</w:t>
      </w:r>
      <w:r w:rsidRPr="00380122">
        <w:rPr>
          <w:rFonts w:ascii="GHEA Grapalat" w:hAnsi="GHEA Grapalat" w:cs="Calibri"/>
          <w:bCs/>
          <w:lang w:val="hy-AM"/>
        </w:rPr>
        <w:t xml:space="preserve"> </w:t>
      </w:r>
      <w:r w:rsidR="00B376BF">
        <w:rPr>
          <w:rFonts w:ascii="GHEA Grapalat" w:hAnsi="GHEA Grapalat" w:cs="Calibri"/>
          <w:bCs/>
        </w:rPr>
        <w:t>համապատասխանաբար 12.7%</w:t>
      </w:r>
      <w:r w:rsidR="00B376BF">
        <w:rPr>
          <w:rFonts w:ascii="GHEA Grapalat" w:hAnsi="GHEA Grapalat" w:cs="Calibri"/>
          <w:bCs/>
        </w:rPr>
        <w:noBreakHyphen/>
        <w:t>ով (379.4 մլն դրամով) և 151.5</w:t>
      </w:r>
      <w:r w:rsidRPr="00C35BED">
        <w:rPr>
          <w:rFonts w:ascii="GHEA Grapalat" w:hAnsi="GHEA Grapalat" w:cs="GHEA Grapalat"/>
          <w:lang w:val="hy-AM"/>
        </w:rPr>
        <w:t>%</w:t>
      </w:r>
      <w:r w:rsidRPr="0095274B">
        <w:rPr>
          <w:rFonts w:ascii="GHEA Grapalat" w:hAnsi="GHEA Grapalat" w:cs="GHEA Grapalat"/>
          <w:lang w:val="hy-AM"/>
        </w:rPr>
        <w:t>-ով</w:t>
      </w:r>
      <w:r w:rsidRPr="00380122">
        <w:rPr>
          <w:rFonts w:ascii="GHEA Grapalat" w:hAnsi="GHEA Grapalat" w:cs="Calibri"/>
          <w:bCs/>
          <w:lang w:val="hy-AM"/>
        </w:rPr>
        <w:t xml:space="preserve"> (</w:t>
      </w:r>
      <w:r w:rsidRPr="0095274B">
        <w:rPr>
          <w:rFonts w:ascii="GHEA Grapalat" w:hAnsi="GHEA Grapalat" w:cs="Calibri"/>
          <w:bCs/>
          <w:lang w:val="hy-AM"/>
        </w:rPr>
        <w:t>223.3</w:t>
      </w:r>
      <w:r w:rsidR="00464503">
        <w:rPr>
          <w:rFonts w:ascii="GHEA Grapalat" w:hAnsi="GHEA Grapalat" w:cs="Calibri"/>
          <w:bCs/>
          <w:lang w:val="hy-AM"/>
        </w:rPr>
        <w:t xml:space="preserve"> մլն դրամով)</w:t>
      </w:r>
      <w:r w:rsidRPr="0095274B">
        <w:rPr>
          <w:rFonts w:ascii="GHEA Grapalat" w:hAnsi="GHEA Grapalat" w:cs="Calibri"/>
          <w:bCs/>
          <w:lang w:val="hy-AM"/>
        </w:rPr>
        <w:t>:</w:t>
      </w:r>
    </w:p>
    <w:p w:rsidR="008F77AE" w:rsidRDefault="008F77AE" w:rsidP="008F77AE">
      <w:pPr>
        <w:spacing w:line="360" w:lineRule="auto"/>
        <w:ind w:right="9" w:firstLine="567"/>
        <w:jc w:val="both"/>
        <w:rPr>
          <w:rFonts w:ascii="GHEA Grapalat" w:hAnsi="GHEA Grapalat" w:cs="GHEA Grapalat"/>
          <w:lang w:val="hy-AM"/>
        </w:rPr>
      </w:pPr>
      <w:r w:rsidRPr="00C15A6D">
        <w:rPr>
          <w:rFonts w:ascii="GHEA Grapalat" w:hAnsi="GHEA Grapalat" w:cs="GHEA Grapalat"/>
          <w:color w:val="000000"/>
          <w:lang w:val="hy-AM"/>
        </w:rPr>
        <w:t>Ա</w:t>
      </w:r>
      <w:r w:rsidRPr="00C35BED">
        <w:rPr>
          <w:rFonts w:ascii="GHEA Grapalat" w:hAnsi="GHEA Grapalat" w:cs="GHEA Grapalat"/>
          <w:color w:val="000000"/>
          <w:lang w:val="hy-AM"/>
        </w:rPr>
        <w:t>ռաջին կիսամյակի</w:t>
      </w:r>
      <w:r w:rsidRPr="009574A0">
        <w:rPr>
          <w:rFonts w:ascii="GHEA Grapalat" w:hAnsi="GHEA Grapalat" w:cs="GHEA Grapalat"/>
          <w:lang w:val="hy-AM"/>
        </w:rPr>
        <w:t xml:space="preserve"> ընթացքում ստացվել են </w:t>
      </w:r>
      <w:r w:rsidRPr="00C15A6D">
        <w:rPr>
          <w:rFonts w:ascii="GHEA Grapalat" w:hAnsi="GHEA Grapalat" w:cs="GHEA Grapalat"/>
          <w:lang w:val="hy-AM"/>
        </w:rPr>
        <w:t>405.1</w:t>
      </w:r>
      <w:r w:rsidRPr="009574A0">
        <w:rPr>
          <w:rFonts w:ascii="GHEA Grapalat" w:hAnsi="GHEA Grapalat" w:cs="GHEA Grapalat"/>
          <w:lang w:val="hy-AM"/>
        </w:rPr>
        <w:t xml:space="preserve"> մլ</w:t>
      </w:r>
      <w:r w:rsidRPr="00C15A6D">
        <w:rPr>
          <w:rFonts w:ascii="GHEA Grapalat" w:hAnsi="GHEA Grapalat" w:cs="GHEA Grapalat"/>
          <w:lang w:val="hy-AM"/>
        </w:rPr>
        <w:t>ն</w:t>
      </w:r>
      <w:r w:rsidRPr="009574A0">
        <w:rPr>
          <w:rFonts w:ascii="GHEA Grapalat" w:hAnsi="GHEA Grapalat" w:cs="GHEA Grapalat"/>
          <w:lang w:val="hy-AM"/>
        </w:rPr>
        <w:t xml:space="preserve"> դրամ </w:t>
      </w:r>
      <w:r w:rsidRPr="00C15A6D">
        <w:rPr>
          <w:rFonts w:ascii="GHEA Grapalat" w:hAnsi="GHEA Grapalat" w:cs="GHEA Grapalat"/>
          <w:lang w:val="hy-AM"/>
        </w:rPr>
        <w:t>այլ կատեգորիաներում չդասակարգված տրանսֆերտներ</w:t>
      </w:r>
      <w:r>
        <w:rPr>
          <w:rFonts w:ascii="GHEA Grapalat" w:hAnsi="GHEA Grapalat" w:cs="GHEA Grapalat"/>
          <w:lang w:val="hy-AM"/>
        </w:rPr>
        <w:t xml:space="preserve">՝ </w:t>
      </w:r>
      <w:r w:rsidRPr="006365C2">
        <w:rPr>
          <w:rFonts w:ascii="GHEA Grapalat" w:hAnsi="GHEA Grapalat" w:cs="GHEA Grapalat"/>
          <w:lang w:val="hy-AM"/>
        </w:rPr>
        <w:t xml:space="preserve">կանխատեսված </w:t>
      </w:r>
      <w:r w:rsidRPr="00C15A6D">
        <w:rPr>
          <w:rFonts w:ascii="GHEA Grapalat" w:hAnsi="GHEA Grapalat" w:cs="GHEA Grapalat"/>
          <w:lang w:val="hy-AM"/>
        </w:rPr>
        <w:t>23.2</w:t>
      </w:r>
      <w:r w:rsidRPr="00253A25">
        <w:rPr>
          <w:rFonts w:ascii="GHEA Grapalat" w:hAnsi="GHEA Grapalat" w:cs="GHEA Grapalat"/>
          <w:lang w:val="hy-AM"/>
        </w:rPr>
        <w:t xml:space="preserve"> մլն դրամի դիմաց</w:t>
      </w:r>
      <w:r w:rsidRPr="006365C2">
        <w:rPr>
          <w:rFonts w:ascii="GHEA Grapalat" w:hAnsi="GHEA Grapalat" w:cs="GHEA Grapalat"/>
          <w:lang w:val="hy-AM"/>
        </w:rPr>
        <w:t xml:space="preserve">: </w:t>
      </w:r>
      <w:r w:rsidRPr="00C15A6D">
        <w:rPr>
          <w:rFonts w:ascii="GHEA Grapalat" w:hAnsi="GHEA Grapalat" w:cs="GHEA Grapalat"/>
          <w:lang w:val="hy-AM"/>
        </w:rPr>
        <w:t>Տրանսֆերտ</w:t>
      </w:r>
      <w:r w:rsidRPr="007E4CA5">
        <w:rPr>
          <w:rFonts w:ascii="GHEA Grapalat" w:hAnsi="GHEA Grapalat" w:cs="GHEA Grapalat"/>
          <w:lang w:val="hy-AM"/>
        </w:rPr>
        <w:t>ները</w:t>
      </w:r>
      <w:r w:rsidRPr="00253A25">
        <w:rPr>
          <w:rFonts w:ascii="GHEA Grapalat" w:hAnsi="GHEA Grapalat" w:cs="GHEA Grapalat"/>
          <w:lang w:val="hy-AM"/>
        </w:rPr>
        <w:t xml:space="preserve"> զգալիորեն գերազանցել են նաև նախորդ տարվա նույն ժամանակահատվածի ցուցանիշը: Ծրագրված և նախորդ տարվա նույն ժամանակահատվածի ցուցանիշների գերազանցումը </w:t>
      </w:r>
      <w:r w:rsidR="007B19E6">
        <w:rPr>
          <w:rFonts w:ascii="GHEA Grapalat" w:hAnsi="GHEA Grapalat" w:cs="GHEA Grapalat"/>
        </w:rPr>
        <w:t>մեծ մասամբ</w:t>
      </w:r>
      <w:r w:rsidRPr="00253A25">
        <w:rPr>
          <w:rFonts w:ascii="GHEA Grapalat" w:hAnsi="GHEA Grapalat" w:cs="GHEA Grapalat"/>
          <w:lang w:val="hy-AM"/>
        </w:rPr>
        <w:t xml:space="preserve"> պայմանավորված է </w:t>
      </w:r>
      <w:r w:rsidRPr="00C15A6D">
        <w:rPr>
          <w:rFonts w:ascii="GHEA Grapalat" w:hAnsi="GHEA Grapalat" w:cs="Calibri"/>
          <w:bCs/>
          <w:lang w:val="hy-AM"/>
        </w:rPr>
        <w:t>Հայաստանի Լոռու և Տավուշի մարզերում մայիսին տեղացած հորդառատ անձրևներով պայմանավորված հեղեղումների հետևանքով առավել շատ վնասներ կրած գյուղերին</w:t>
      </w:r>
      <w:r>
        <w:rPr>
          <w:rFonts w:ascii="GHEA Grapalat" w:hAnsi="GHEA Grapalat" w:cs="Calibri"/>
          <w:bCs/>
          <w:lang w:val="hy-AM"/>
        </w:rPr>
        <w:t xml:space="preserve"> անհատների</w:t>
      </w:r>
      <w:r w:rsidRPr="002F2589">
        <w:rPr>
          <w:rFonts w:ascii="GHEA Grapalat" w:hAnsi="GHEA Grapalat" w:cs="Calibri"/>
          <w:bCs/>
          <w:lang w:val="hy-AM"/>
        </w:rPr>
        <w:t xml:space="preserve"> կողմից</w:t>
      </w:r>
      <w:r>
        <w:rPr>
          <w:rFonts w:ascii="GHEA Grapalat" w:hAnsi="GHEA Grapalat" w:cs="Calibri"/>
          <w:bCs/>
          <w:lang w:val="hy-AM"/>
        </w:rPr>
        <w:t xml:space="preserve"> </w:t>
      </w:r>
      <w:r w:rsidRPr="00C15A6D">
        <w:rPr>
          <w:rFonts w:ascii="GHEA Grapalat" w:hAnsi="GHEA Grapalat" w:cs="Calibri"/>
          <w:bCs/>
          <w:lang w:val="hy-AM"/>
        </w:rPr>
        <w:t xml:space="preserve">204.1 մլն դրամի </w:t>
      </w:r>
      <w:r>
        <w:rPr>
          <w:rFonts w:ascii="GHEA Grapalat" w:hAnsi="GHEA Grapalat" w:cs="Calibri"/>
          <w:bCs/>
          <w:lang w:val="hy-AM"/>
        </w:rPr>
        <w:t>նվիրատվությա</w:t>
      </w:r>
      <w:r w:rsidR="007B19E6">
        <w:rPr>
          <w:rFonts w:ascii="GHEA Grapalat" w:hAnsi="GHEA Grapalat" w:cs="Calibri"/>
          <w:bCs/>
          <w:lang w:val="hy-AM"/>
        </w:rPr>
        <w:t>մբ</w:t>
      </w:r>
      <w:r w:rsidRPr="00294292">
        <w:rPr>
          <w:rFonts w:ascii="GHEA Grapalat" w:hAnsi="GHEA Grapalat" w:cs="GHEA Grapalat"/>
          <w:lang w:val="hy-AM"/>
        </w:rPr>
        <w:t>:</w:t>
      </w:r>
    </w:p>
    <w:p w:rsidR="00B379AD" w:rsidRDefault="00B379AD" w:rsidP="008F77AE">
      <w:pPr>
        <w:spacing w:line="360" w:lineRule="auto"/>
        <w:ind w:right="9" w:firstLine="567"/>
        <w:jc w:val="both"/>
        <w:rPr>
          <w:rFonts w:ascii="GHEA Grapalat" w:hAnsi="GHEA Grapalat" w:cs="GHEA Grapalat"/>
          <w:color w:val="000000"/>
          <w:lang w:val="hy-AM"/>
        </w:rPr>
      </w:pPr>
    </w:p>
    <w:p w:rsidR="006009B8" w:rsidRDefault="006009B8" w:rsidP="006009B8">
      <w:pPr>
        <w:spacing w:line="480" w:lineRule="auto"/>
        <w:ind w:firstLine="567"/>
        <w:jc w:val="both"/>
        <w:rPr>
          <w:rFonts w:ascii="GHEA Grapalat" w:hAnsi="GHEA Grapalat" w:cs="GHEA Grapalat"/>
          <w:i/>
          <w:u w:val="single"/>
          <w:lang w:val="hy-AM"/>
        </w:rPr>
      </w:pPr>
      <w:r>
        <w:rPr>
          <w:rFonts w:ascii="GHEA Grapalat" w:hAnsi="GHEA Grapalat" w:cs="GHEA Grapalat"/>
          <w:i/>
          <w:u w:val="single"/>
        </w:rPr>
        <w:t>Պ</w:t>
      </w:r>
      <w:r>
        <w:rPr>
          <w:rFonts w:ascii="GHEA Grapalat" w:hAnsi="GHEA Grapalat" w:cs="GHEA Grapalat"/>
          <w:i/>
          <w:u w:val="single"/>
          <w:lang w:val="hy-AM"/>
        </w:rPr>
        <w:t xml:space="preserve">ետական </w:t>
      </w:r>
      <w:r>
        <w:rPr>
          <w:rFonts w:ascii="GHEA Grapalat" w:hAnsi="GHEA Grapalat" w:cs="GHEA Grapalat"/>
          <w:i/>
          <w:color w:val="000000"/>
          <w:u w:val="single"/>
          <w:lang w:val="hy-AM"/>
        </w:rPr>
        <w:t>բյուջեի</w:t>
      </w:r>
      <w:r>
        <w:rPr>
          <w:rFonts w:ascii="GHEA Grapalat" w:hAnsi="GHEA Grapalat" w:cs="GHEA Grapalat"/>
          <w:i/>
          <w:u w:val="single"/>
          <w:lang w:val="hy-AM"/>
        </w:rPr>
        <w:t xml:space="preserve"> ծախսերը</w:t>
      </w:r>
    </w:p>
    <w:p w:rsidR="006009B8" w:rsidRDefault="006009B8" w:rsidP="006009B8">
      <w:pPr>
        <w:spacing w:line="360" w:lineRule="auto"/>
        <w:ind w:firstLine="567"/>
        <w:jc w:val="both"/>
        <w:rPr>
          <w:rFonts w:ascii="GHEA Grapalat" w:hAnsi="GHEA Grapalat" w:cs="GHEA Grapalat"/>
          <w:color w:val="000000"/>
          <w:lang w:val="hy-AM"/>
        </w:rPr>
      </w:pPr>
      <w:r>
        <w:rPr>
          <w:rFonts w:ascii="GHEA Grapalat" w:hAnsi="GHEA Grapalat" w:cs="GHEA Grapalat"/>
          <w:color w:val="000000"/>
          <w:lang w:val="hy-AM"/>
        </w:rPr>
        <w:t>202</w:t>
      </w:r>
      <w:r>
        <w:rPr>
          <w:rFonts w:ascii="GHEA Grapalat" w:hAnsi="GHEA Grapalat" w:cs="GHEA Grapalat"/>
          <w:color w:val="000000"/>
        </w:rPr>
        <w:t>4</w:t>
      </w:r>
      <w:r>
        <w:rPr>
          <w:rFonts w:ascii="GHEA Grapalat" w:hAnsi="GHEA Grapalat" w:cs="GHEA Grapalat"/>
          <w:color w:val="000000"/>
          <w:lang w:val="hy-AM"/>
        </w:rPr>
        <w:t xml:space="preserve"> թվականի հունվար</w:t>
      </w:r>
      <w:r>
        <w:rPr>
          <w:rFonts w:ascii="GHEA Grapalat" w:hAnsi="GHEA Grapalat" w:cs="GHEA Grapalat"/>
          <w:color w:val="000000"/>
        </w:rPr>
        <w:t>-հունիս</w:t>
      </w:r>
      <w:r>
        <w:rPr>
          <w:rFonts w:ascii="GHEA Grapalat" w:hAnsi="GHEA Grapalat" w:cs="GHEA Grapalat"/>
          <w:color w:val="000000"/>
          <w:lang w:val="hy-AM"/>
        </w:rPr>
        <w:t xml:space="preserve"> ամ</w:t>
      </w:r>
      <w:r>
        <w:rPr>
          <w:rFonts w:ascii="GHEA Grapalat" w:hAnsi="GHEA Grapalat" w:cs="GHEA Grapalat"/>
          <w:color w:val="000000"/>
        </w:rPr>
        <w:t>ի</w:t>
      </w:r>
      <w:r>
        <w:rPr>
          <w:rFonts w:ascii="GHEA Grapalat" w:hAnsi="GHEA Grapalat" w:cs="GHEA Grapalat"/>
          <w:color w:val="000000"/>
          <w:lang w:val="hy-AM"/>
        </w:rPr>
        <w:t>ս</w:t>
      </w:r>
      <w:r>
        <w:rPr>
          <w:rFonts w:ascii="GHEA Grapalat" w:hAnsi="GHEA Grapalat" w:cs="GHEA Grapalat"/>
          <w:color w:val="000000"/>
        </w:rPr>
        <w:t>ներին</w:t>
      </w:r>
      <w:r>
        <w:rPr>
          <w:rFonts w:ascii="GHEA Grapalat" w:hAnsi="GHEA Grapalat" w:cs="GHEA Grapalat"/>
          <w:color w:val="000000"/>
          <w:lang w:val="hy-AM"/>
        </w:rPr>
        <w:t xml:space="preserve"> ՀՀ պետական բյուջեի ծախսերը նախորդ տարվա նույն ժամանակահատվածի համեմատ աճել են </w:t>
      </w:r>
      <w:r w:rsidRPr="00145A8E">
        <w:rPr>
          <w:rFonts w:ascii="GHEA Grapalat" w:hAnsi="GHEA Grapalat" w:cs="GHEA Grapalat"/>
          <w:color w:val="000000"/>
        </w:rPr>
        <w:t>20.1</w:t>
      </w:r>
      <w:r w:rsidRPr="00145A8E">
        <w:rPr>
          <w:rFonts w:ascii="GHEA Grapalat" w:hAnsi="GHEA Grapalat" w:cs="GHEA Grapalat"/>
          <w:color w:val="000000"/>
          <w:lang w:val="hy-AM"/>
        </w:rPr>
        <w:t>%-ով</w:t>
      </w:r>
      <w:r>
        <w:rPr>
          <w:rFonts w:ascii="GHEA Grapalat" w:hAnsi="GHEA Grapalat" w:cs="GHEA Grapalat"/>
          <w:color w:val="000000"/>
          <w:lang w:val="hy-AM"/>
        </w:rPr>
        <w:t xml:space="preserve"> կամ </w:t>
      </w:r>
      <w:r>
        <w:rPr>
          <w:rFonts w:ascii="GHEA Grapalat" w:hAnsi="GHEA Grapalat" w:cs="GHEA Grapalat"/>
          <w:color w:val="000000"/>
        </w:rPr>
        <w:t>206.3</w:t>
      </w:r>
      <w:r>
        <w:rPr>
          <w:rFonts w:ascii="GHEA Grapalat" w:hAnsi="GHEA Grapalat" w:cs="GHEA Grapalat"/>
          <w:color w:val="000000"/>
          <w:lang w:val="hy-AM"/>
        </w:rPr>
        <w:t xml:space="preserve"> մլրդ դրամով</w:t>
      </w:r>
      <w:r>
        <w:rPr>
          <w:rFonts w:ascii="GHEA Grapalat" w:hAnsi="GHEA Grapalat" w:cs="GHEA Grapalat"/>
          <w:color w:val="000000"/>
        </w:rPr>
        <w:t xml:space="preserve">, իսկ նախորդ տարվա հետ համադրելի ցուցանիշի աճը կազմում </w:t>
      </w:r>
      <w:r w:rsidR="003270A1">
        <w:rPr>
          <w:rFonts w:ascii="GHEA Grapalat" w:hAnsi="GHEA Grapalat" w:cs="GHEA Grapalat"/>
          <w:color w:val="000000"/>
        </w:rPr>
        <w:t>է 17</w:t>
      </w:r>
      <w:r w:rsidRPr="001300EA">
        <w:rPr>
          <w:rFonts w:ascii="GHEA Grapalat" w:hAnsi="GHEA Grapalat" w:cs="GHEA Grapalat"/>
          <w:color w:val="000000"/>
        </w:rPr>
        <w:t>% (1</w:t>
      </w:r>
      <w:r w:rsidR="003270A1">
        <w:rPr>
          <w:rFonts w:ascii="GHEA Grapalat" w:hAnsi="GHEA Grapalat" w:cs="GHEA Grapalat"/>
          <w:color w:val="000000"/>
        </w:rPr>
        <w:t>74.3</w:t>
      </w:r>
      <w:r w:rsidRPr="001300EA">
        <w:rPr>
          <w:rFonts w:ascii="GHEA Grapalat" w:hAnsi="GHEA Grapalat" w:cs="GHEA Grapalat"/>
          <w:color w:val="000000"/>
        </w:rPr>
        <w:t xml:space="preserve"> մլրդ դրամ)՝</w:t>
      </w:r>
      <w:r>
        <w:rPr>
          <w:rFonts w:ascii="GHEA Grapalat" w:hAnsi="GHEA Grapalat" w:cs="GHEA Grapalat"/>
          <w:color w:val="000000"/>
          <w:lang w:val="hy-AM"/>
        </w:rPr>
        <w:t xml:space="preserve"> հիմնականում պայմանավորված</w:t>
      </w:r>
      <w:r>
        <w:rPr>
          <w:rFonts w:ascii="GHEA Grapalat" w:hAnsi="GHEA Grapalat" w:cs="GHEA Grapalat"/>
          <w:color w:val="000000"/>
        </w:rPr>
        <w:t xml:space="preserve"> </w:t>
      </w:r>
      <w:r>
        <w:rPr>
          <w:rFonts w:ascii="GHEA Grapalat" w:hAnsi="GHEA Grapalat" w:cs="GHEA Grapalat"/>
          <w:color w:val="000000"/>
          <w:lang w:val="hy-AM"/>
        </w:rPr>
        <w:t>սոցիալական նպաստների</w:t>
      </w:r>
      <w:r>
        <w:rPr>
          <w:rFonts w:ascii="GHEA Grapalat" w:hAnsi="GHEA Grapalat" w:cs="GHEA Grapalat"/>
          <w:color w:val="000000"/>
        </w:rPr>
        <w:t xml:space="preserve"> և </w:t>
      </w:r>
      <w:r>
        <w:rPr>
          <w:rFonts w:ascii="GHEA Grapalat" w:hAnsi="GHEA Grapalat" w:cs="GHEA Grapalat"/>
          <w:color w:val="000000"/>
          <w:lang w:val="hy-AM"/>
        </w:rPr>
        <w:t>կենսաթոշակների</w:t>
      </w:r>
      <w:r>
        <w:rPr>
          <w:rFonts w:ascii="GHEA Grapalat" w:hAnsi="GHEA Grapalat" w:cs="GHEA Grapalat"/>
          <w:color w:val="000000"/>
        </w:rPr>
        <w:t>,</w:t>
      </w:r>
      <w:r w:rsidRPr="00F87F47">
        <w:rPr>
          <w:rFonts w:ascii="GHEA Grapalat" w:hAnsi="GHEA Grapalat" w:cs="Calibri"/>
          <w:sz w:val="20"/>
          <w:szCs w:val="20"/>
        </w:rPr>
        <w:t xml:space="preserve"> </w:t>
      </w:r>
      <w:r>
        <w:rPr>
          <w:rFonts w:ascii="GHEA Grapalat" w:hAnsi="GHEA Grapalat" w:cs="Calibri"/>
          <w:sz w:val="20"/>
          <w:szCs w:val="20"/>
        </w:rPr>
        <w:t>ո</w:t>
      </w:r>
      <w:r w:rsidRPr="00F87F47">
        <w:rPr>
          <w:rFonts w:ascii="GHEA Grapalat" w:hAnsi="GHEA Grapalat" w:cs="GHEA Grapalat"/>
          <w:color w:val="000000"/>
          <w:lang w:val="hy-AM"/>
        </w:rPr>
        <w:t>չ ֆինանսական ակտիվների գծով ծախսեր</w:t>
      </w:r>
      <w:r>
        <w:rPr>
          <w:rFonts w:ascii="GHEA Grapalat" w:hAnsi="GHEA Grapalat" w:cs="GHEA Grapalat"/>
          <w:color w:val="000000"/>
        </w:rPr>
        <w:t>ի</w:t>
      </w:r>
      <w:r w:rsidRPr="00F87F47">
        <w:rPr>
          <w:rFonts w:ascii="GHEA Grapalat" w:hAnsi="GHEA Grapalat" w:cs="GHEA Grapalat"/>
          <w:color w:val="000000"/>
          <w:lang w:val="hy-AM"/>
        </w:rPr>
        <w:t xml:space="preserve">, ինչպես նաև տոկոսավճարների </w:t>
      </w:r>
      <w:r>
        <w:rPr>
          <w:rFonts w:ascii="GHEA Grapalat" w:hAnsi="GHEA Grapalat" w:cs="GHEA Grapalat"/>
          <w:color w:val="000000"/>
          <w:lang w:val="hy-AM"/>
        </w:rPr>
        <w:t>գծով ծախսերի աճով:</w:t>
      </w:r>
    </w:p>
    <w:p w:rsidR="006009B8" w:rsidRDefault="006009B8" w:rsidP="006009B8">
      <w:pPr>
        <w:spacing w:line="360" w:lineRule="auto"/>
        <w:ind w:firstLine="567"/>
        <w:jc w:val="both"/>
        <w:rPr>
          <w:rFonts w:ascii="GHEA Grapalat" w:hAnsi="GHEA Grapalat" w:cs="GHEA Grapalat"/>
          <w:color w:val="000000"/>
          <w:lang w:val="hy-AM"/>
        </w:rPr>
      </w:pPr>
    </w:p>
    <w:p w:rsidR="006009B8" w:rsidRPr="00581B52"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lastRenderedPageBreak/>
        <w:t>ՀՀ պետական բյուջեի ծախսերը (մլրդ դրամ)</w:t>
      </w: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1842"/>
        <w:gridCol w:w="1843"/>
        <w:gridCol w:w="1701"/>
      </w:tblGrid>
      <w:tr w:rsidR="006009B8" w:rsidTr="002A120A">
        <w:trPr>
          <w:trHeight w:val="86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rPr>
                <w:rFonts w:ascii="GHEA Grapalat" w:hAnsi="GHEA Grapalat" w:cs="Calibri"/>
                <w:color w:val="000000"/>
                <w:sz w:val="20"/>
                <w:szCs w:val="20"/>
                <w:lang w:val="hy-AM"/>
              </w:rPr>
            </w:pPr>
            <w:r>
              <w:rPr>
                <w:rFonts w:ascii="Calibri" w:hAnsi="Calibri" w:cs="Calibri"/>
                <w:color w:val="000000"/>
                <w:sz w:val="20"/>
                <w:szCs w:val="20"/>
                <w:lang w:val="hy-AM"/>
              </w:rPr>
              <w:t> </w:t>
            </w:r>
          </w:p>
        </w:tc>
        <w:tc>
          <w:tcPr>
            <w:tcW w:w="1842" w:type="dxa"/>
            <w:tcBorders>
              <w:top w:val="single" w:sz="4" w:space="0" w:color="auto"/>
              <w:left w:val="single" w:sz="4" w:space="0" w:color="auto"/>
              <w:bottom w:val="single" w:sz="4" w:space="0" w:color="auto"/>
              <w:right w:val="single" w:sz="4" w:space="0" w:color="auto"/>
            </w:tcBorders>
            <w:hideMark/>
          </w:tcPr>
          <w:p w:rsidR="006009B8" w:rsidRDefault="006009B8" w:rsidP="002A120A">
            <w:pPr>
              <w:jc w:val="center"/>
              <w:rPr>
                <w:rFonts w:ascii="GHEA Grapalat" w:hAnsi="GHEA Grapalat" w:cs="Calibri"/>
                <w:b/>
                <w:bCs/>
                <w:sz w:val="20"/>
                <w:szCs w:val="20"/>
              </w:rPr>
            </w:pPr>
            <w:r>
              <w:rPr>
                <w:rFonts w:ascii="GHEA Grapalat" w:hAnsi="GHEA Grapalat" w:cs="Calibri"/>
                <w:b/>
                <w:bCs/>
                <w:sz w:val="20"/>
                <w:szCs w:val="20"/>
              </w:rPr>
              <w:t>2023թ.</w:t>
            </w:r>
          </w:p>
          <w:p w:rsidR="006009B8" w:rsidRPr="003270A1" w:rsidRDefault="006009B8" w:rsidP="003270A1">
            <w:pPr>
              <w:jc w:val="center"/>
              <w:rPr>
                <w:rFonts w:ascii="GHEA Grapalat" w:hAnsi="GHEA Grapalat" w:cs="Calibri"/>
                <w:b/>
                <w:bCs/>
                <w:sz w:val="20"/>
                <w:szCs w:val="20"/>
              </w:rPr>
            </w:pPr>
            <w:r>
              <w:rPr>
                <w:rFonts w:ascii="GHEA Grapalat" w:hAnsi="GHEA Grapalat" w:cs="Calibri"/>
                <w:b/>
                <w:bCs/>
                <w:sz w:val="20"/>
                <w:szCs w:val="20"/>
              </w:rPr>
              <w:t xml:space="preserve"> </w:t>
            </w:r>
            <w:r w:rsidR="003270A1">
              <w:rPr>
                <w:rFonts w:ascii="GHEA Grapalat" w:hAnsi="GHEA Grapalat" w:cs="Calibri"/>
                <w:b/>
                <w:bCs/>
                <w:sz w:val="20"/>
                <w:szCs w:val="20"/>
              </w:rPr>
              <w:t>առաջին կիսամյակի</w:t>
            </w:r>
            <w:r w:rsidRPr="00277F5B">
              <w:rPr>
                <w:rFonts w:ascii="GHEA Grapalat" w:hAnsi="GHEA Grapalat" w:cs="Calibri"/>
                <w:b/>
                <w:bCs/>
                <w:sz w:val="20"/>
                <w:szCs w:val="20"/>
                <w:lang w:val="hy-AM"/>
              </w:rPr>
              <w:t xml:space="preserve"> փաստ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color w:val="000000"/>
                <w:sz w:val="20"/>
                <w:szCs w:val="20"/>
              </w:rPr>
            </w:pPr>
            <w:r>
              <w:rPr>
                <w:rFonts w:ascii="GHEA Grapalat" w:hAnsi="GHEA Grapalat" w:cs="Calibri"/>
                <w:b/>
                <w:bCs/>
                <w:color w:val="000000"/>
                <w:sz w:val="20"/>
                <w:szCs w:val="20"/>
                <w:lang w:val="hy-AM"/>
              </w:rPr>
              <w:t>202</w:t>
            </w:r>
            <w:r>
              <w:rPr>
                <w:rFonts w:ascii="GHEA Grapalat" w:hAnsi="GHEA Grapalat" w:cs="Calibri"/>
                <w:b/>
                <w:bCs/>
                <w:color w:val="000000"/>
                <w:sz w:val="20"/>
                <w:szCs w:val="20"/>
              </w:rPr>
              <w:t>4</w:t>
            </w:r>
            <w:r>
              <w:rPr>
                <w:rFonts w:ascii="GHEA Grapalat" w:hAnsi="GHEA Grapalat" w:cs="Calibri"/>
                <w:b/>
                <w:bCs/>
                <w:color w:val="000000"/>
                <w:sz w:val="20"/>
                <w:szCs w:val="20"/>
                <w:lang w:val="hy-AM"/>
              </w:rPr>
              <w:t xml:space="preserve">թ. </w:t>
            </w:r>
            <w:r>
              <w:rPr>
                <w:rFonts w:ascii="GHEA Grapalat" w:hAnsi="GHEA Grapalat" w:cs="Calibri"/>
                <w:b/>
                <w:bCs/>
                <w:color w:val="000000"/>
                <w:sz w:val="20"/>
                <w:szCs w:val="20"/>
              </w:rPr>
              <w:t>առաջին կիսամյակի</w:t>
            </w:r>
            <w:r>
              <w:rPr>
                <w:rFonts w:ascii="GHEA Grapalat" w:hAnsi="GHEA Grapalat" w:cs="Calibri"/>
                <w:b/>
                <w:bCs/>
                <w:color w:val="000000"/>
                <w:sz w:val="20"/>
                <w:szCs w:val="20"/>
                <w:lang w:val="hy-AM"/>
              </w:rPr>
              <w:t xml:space="preserve"> ճշտված պլան</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color w:val="000000"/>
                <w:sz w:val="20"/>
                <w:szCs w:val="20"/>
              </w:rPr>
            </w:pPr>
            <w:r>
              <w:rPr>
                <w:rFonts w:ascii="GHEA Grapalat" w:hAnsi="GHEA Grapalat" w:cs="Calibri"/>
                <w:b/>
                <w:bCs/>
                <w:color w:val="000000"/>
                <w:sz w:val="20"/>
                <w:szCs w:val="20"/>
              </w:rPr>
              <w:t xml:space="preserve">2024թ. </w:t>
            </w:r>
            <w:r w:rsidR="003270A1">
              <w:rPr>
                <w:rFonts w:ascii="GHEA Grapalat" w:hAnsi="GHEA Grapalat" w:cs="Calibri"/>
                <w:b/>
                <w:bCs/>
                <w:sz w:val="20"/>
                <w:szCs w:val="20"/>
              </w:rPr>
              <w:t>առաջին կիսամյակի</w:t>
            </w:r>
            <w:r w:rsidR="003270A1" w:rsidRPr="00277F5B">
              <w:rPr>
                <w:rFonts w:ascii="GHEA Grapalat" w:hAnsi="GHEA Grapalat" w:cs="Calibri"/>
                <w:b/>
                <w:bCs/>
                <w:sz w:val="20"/>
                <w:szCs w:val="20"/>
                <w:lang w:val="hy-AM"/>
              </w:rPr>
              <w:t xml:space="preserve"> </w:t>
            </w:r>
            <w:r w:rsidRPr="00277F5B">
              <w:rPr>
                <w:rFonts w:ascii="GHEA Grapalat" w:hAnsi="GHEA Grapalat" w:cs="Calibri"/>
                <w:b/>
                <w:bCs/>
                <w:sz w:val="20"/>
                <w:szCs w:val="20"/>
                <w:lang w:val="hy-AM"/>
              </w:rPr>
              <w:t>փաստ</w:t>
            </w:r>
          </w:p>
        </w:tc>
      </w:tr>
      <w:tr w:rsidR="006009B8" w:rsidTr="002A120A">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6009B8" w:rsidRDefault="006009B8" w:rsidP="002A120A">
            <w:pPr>
              <w:rPr>
                <w:rFonts w:ascii="GHEA Grapalat" w:hAnsi="GHEA Grapalat" w:cs="Calibri"/>
                <w:b/>
                <w:bCs/>
                <w:color w:val="000000"/>
                <w:sz w:val="20"/>
                <w:szCs w:val="20"/>
              </w:rPr>
            </w:pPr>
            <w:r>
              <w:rPr>
                <w:rFonts w:ascii="GHEA Grapalat" w:hAnsi="GHEA Grapalat" w:cs="Calibri"/>
                <w:b/>
                <w:bCs/>
                <w:color w:val="000000"/>
                <w:sz w:val="20"/>
                <w:szCs w:val="20"/>
              </w:rPr>
              <w:t>Ընդամենը ծախսեր</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b/>
                <w:bCs/>
                <w:color w:val="000000"/>
                <w:sz w:val="20"/>
                <w:szCs w:val="20"/>
              </w:rPr>
            </w:pPr>
            <w:r>
              <w:rPr>
                <w:rFonts w:ascii="GHEA Grapalat" w:hAnsi="GHEA Grapalat" w:cs="Calibri"/>
                <w:b/>
                <w:bCs/>
                <w:color w:val="000000"/>
                <w:sz w:val="20"/>
                <w:szCs w:val="20"/>
              </w:rPr>
              <w:t>1,026.4</w:t>
            </w:r>
          </w:p>
        </w:tc>
        <w:tc>
          <w:tcPr>
            <w:tcW w:w="1843" w:type="dxa"/>
            <w:tcBorders>
              <w:top w:val="single" w:sz="4" w:space="0" w:color="auto"/>
              <w:left w:val="single" w:sz="4" w:space="0" w:color="auto"/>
              <w:bottom w:val="single" w:sz="4" w:space="0" w:color="auto"/>
              <w:right w:val="single" w:sz="4" w:space="0" w:color="auto"/>
            </w:tcBorders>
            <w:vAlign w:val="bottom"/>
            <w:hideMark/>
          </w:tcPr>
          <w:p w:rsidR="006009B8" w:rsidRDefault="000142A6" w:rsidP="002A120A">
            <w:pPr>
              <w:jc w:val="right"/>
              <w:rPr>
                <w:rFonts w:ascii="GHEA Grapalat" w:hAnsi="GHEA Grapalat" w:cs="Calibri"/>
                <w:b/>
                <w:bCs/>
                <w:color w:val="000000"/>
                <w:sz w:val="20"/>
                <w:szCs w:val="20"/>
                <w:highlight w:val="green"/>
              </w:rPr>
            </w:pPr>
            <w:r>
              <w:rPr>
                <w:rFonts w:ascii="GHEA Grapalat" w:hAnsi="GHEA Grapalat" w:cs="Calibri"/>
                <w:b/>
                <w:bCs/>
                <w:color w:val="000000"/>
                <w:sz w:val="20"/>
                <w:szCs w:val="20"/>
              </w:rPr>
              <w:t>1,408.5</w:t>
            </w:r>
          </w:p>
        </w:tc>
        <w:tc>
          <w:tcPr>
            <w:tcW w:w="1701"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b/>
                <w:bCs/>
                <w:color w:val="000000"/>
                <w:sz w:val="20"/>
                <w:szCs w:val="20"/>
              </w:rPr>
            </w:pPr>
            <w:r>
              <w:rPr>
                <w:rFonts w:ascii="GHEA Grapalat" w:hAnsi="GHEA Grapalat" w:cs="Calibri"/>
                <w:b/>
                <w:bCs/>
                <w:color w:val="000000"/>
                <w:sz w:val="20"/>
                <w:szCs w:val="20"/>
              </w:rPr>
              <w:t>1,232.7</w:t>
            </w:r>
          </w:p>
        </w:tc>
      </w:tr>
      <w:tr w:rsidR="006009B8" w:rsidTr="002A120A">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911.9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1,194.0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1,077.9</w:t>
            </w:r>
          </w:p>
        </w:tc>
      </w:tr>
      <w:tr w:rsidR="006009B8" w:rsidTr="002A120A">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114.5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214.4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154.9</w:t>
            </w:r>
          </w:p>
        </w:tc>
      </w:tr>
      <w:tr w:rsidR="006009B8" w:rsidTr="002A120A">
        <w:trPr>
          <w:trHeight w:val="20"/>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ind w:firstLineChars="100" w:firstLine="200"/>
              <w:jc w:val="right"/>
              <w:rPr>
                <w:rFonts w:ascii="GHEA Grapalat" w:hAnsi="GHEA Grapalat" w:cs="Calibri"/>
                <w:color w:val="000000"/>
                <w:sz w:val="20"/>
                <w:szCs w:val="20"/>
              </w:rPr>
            </w:pPr>
            <w:r>
              <w:rPr>
                <w:rFonts w:ascii="Calibri" w:hAnsi="Calibri" w:cs="Calibri"/>
                <w:color w:val="000000"/>
                <w:sz w:val="20"/>
                <w:szCs w:val="20"/>
              </w:rPr>
              <w:t> </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alibri" w:eastAsia="Calibri" w:hAnsi="Calibri" w:cs="Calibri"/>
                <w:sz w:val="20"/>
                <w:szCs w:val="20"/>
              </w:rPr>
            </w:pPr>
          </w:p>
        </w:tc>
      </w:tr>
      <w:tr w:rsidR="006009B8" w:rsidTr="002A120A">
        <w:trPr>
          <w:trHeight w:val="347"/>
        </w:trPr>
        <w:tc>
          <w:tcPr>
            <w:tcW w:w="4507" w:type="dxa"/>
            <w:tcBorders>
              <w:top w:val="single" w:sz="4" w:space="0" w:color="auto"/>
              <w:left w:val="single" w:sz="4" w:space="0" w:color="auto"/>
              <w:bottom w:val="single" w:sz="4" w:space="0" w:color="auto"/>
              <w:right w:val="single" w:sz="4" w:space="0" w:color="auto"/>
            </w:tcBorders>
            <w:vAlign w:val="center"/>
            <w:hideMark/>
          </w:tcPr>
          <w:p w:rsidR="006009B8" w:rsidRDefault="006009B8" w:rsidP="002A120A">
            <w:pPr>
              <w:rPr>
                <w:rFonts w:ascii="GHEA Grapalat" w:hAnsi="GHEA Grapalat" w:cs="Calibri"/>
                <w:b/>
                <w:bCs/>
                <w:color w:val="000000"/>
                <w:sz w:val="20"/>
                <w:szCs w:val="20"/>
              </w:rPr>
            </w:pPr>
            <w:r>
              <w:rPr>
                <w:rFonts w:ascii="GHEA Grapalat" w:hAnsi="GHEA Grapalat" w:cs="Calibri"/>
                <w:b/>
                <w:bCs/>
                <w:color w:val="000000"/>
                <w:sz w:val="20"/>
                <w:szCs w:val="20"/>
              </w:rPr>
              <w:t>Կշիռն ընդամենը ծախսերի մեջ</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alibri" w:eastAsia="Calibri" w:hAnsi="Calibri" w:cs="Calibri"/>
                <w:sz w:val="20"/>
                <w:szCs w:val="20"/>
              </w:rPr>
            </w:pPr>
          </w:p>
        </w:tc>
      </w:tr>
      <w:tr w:rsidR="006009B8" w:rsidTr="002A120A">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ind w:firstLineChars="100" w:firstLine="200"/>
              <w:rPr>
                <w:rFonts w:ascii="GHEA Grapalat" w:hAnsi="GHEA Grapalat" w:cs="Calibri"/>
                <w:color w:val="000000"/>
                <w:sz w:val="20"/>
                <w:szCs w:val="20"/>
              </w:rPr>
            </w:pPr>
            <w:r>
              <w:rPr>
                <w:rFonts w:ascii="GHEA Grapalat" w:hAnsi="GHEA Grapalat" w:cs="Calibri"/>
                <w:color w:val="000000"/>
                <w:sz w:val="20"/>
                <w:szCs w:val="20"/>
              </w:rPr>
              <w:t>Ընթացիկ ծախսեր</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88.8</w:t>
            </w:r>
          </w:p>
        </w:tc>
        <w:tc>
          <w:tcPr>
            <w:tcW w:w="1843"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84.8</w:t>
            </w:r>
          </w:p>
        </w:tc>
        <w:tc>
          <w:tcPr>
            <w:tcW w:w="1701"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87.4</w:t>
            </w:r>
          </w:p>
        </w:tc>
      </w:tr>
      <w:tr w:rsidR="006009B8" w:rsidTr="002A120A">
        <w:trPr>
          <w:trHeight w:val="332"/>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009B8" w:rsidRDefault="006009B8" w:rsidP="002A120A">
            <w:pPr>
              <w:ind w:firstLineChars="100" w:firstLine="200"/>
              <w:rPr>
                <w:rFonts w:ascii="GHEA Grapalat" w:hAnsi="GHEA Grapalat" w:cs="Calibri"/>
                <w:color w:val="000000"/>
                <w:sz w:val="20"/>
                <w:szCs w:val="20"/>
              </w:rPr>
            </w:pPr>
            <w:r>
              <w:rPr>
                <w:rFonts w:ascii="GHEA Grapalat" w:hAnsi="GHEA Grapalat" w:cs="Calibri"/>
                <w:color w:val="000000"/>
                <w:sz w:val="20"/>
                <w:szCs w:val="20"/>
              </w:rPr>
              <w:t>Ոչ ֆինանսական ակտիվների հետ գործառնություններ</w:t>
            </w:r>
          </w:p>
        </w:tc>
        <w:tc>
          <w:tcPr>
            <w:tcW w:w="1842"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11.2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15.2</w:t>
            </w:r>
          </w:p>
        </w:tc>
        <w:tc>
          <w:tcPr>
            <w:tcW w:w="1701" w:type="dxa"/>
            <w:tcBorders>
              <w:top w:val="single" w:sz="4" w:space="0" w:color="auto"/>
              <w:left w:val="single" w:sz="4" w:space="0" w:color="auto"/>
              <w:bottom w:val="single" w:sz="4" w:space="0" w:color="auto"/>
              <w:right w:val="single" w:sz="4" w:space="0" w:color="auto"/>
            </w:tcBorders>
            <w:vAlign w:val="bottom"/>
            <w:hideMark/>
          </w:tcPr>
          <w:p w:rsidR="006009B8" w:rsidRPr="0028186D" w:rsidRDefault="006009B8" w:rsidP="002A120A">
            <w:pPr>
              <w:jc w:val="right"/>
              <w:rPr>
                <w:rFonts w:ascii="GHEA Grapalat" w:hAnsi="GHEA Grapalat" w:cs="Calibri"/>
                <w:color w:val="000000"/>
                <w:sz w:val="20"/>
                <w:szCs w:val="20"/>
              </w:rPr>
            </w:pPr>
            <w:r w:rsidRPr="0028186D">
              <w:rPr>
                <w:rFonts w:ascii="GHEA Grapalat" w:hAnsi="GHEA Grapalat" w:cs="Calibri"/>
                <w:color w:val="000000"/>
                <w:sz w:val="20"/>
                <w:szCs w:val="20"/>
              </w:rPr>
              <w:t>12.6</w:t>
            </w:r>
          </w:p>
        </w:tc>
      </w:tr>
    </w:tbl>
    <w:p w:rsidR="006009B8" w:rsidRDefault="006009B8" w:rsidP="006009B8">
      <w:pPr>
        <w:spacing w:line="360" w:lineRule="auto"/>
        <w:ind w:firstLine="567"/>
        <w:jc w:val="both"/>
        <w:rPr>
          <w:rFonts w:ascii="GHEA Grapalat" w:hAnsi="GHEA Grapalat" w:cs="GHEA Grapalat"/>
          <w:color w:val="000000"/>
          <w:u w:val="single"/>
          <w:lang w:val="hy-AM"/>
        </w:rPr>
      </w:pPr>
    </w:p>
    <w:p w:rsidR="006009B8" w:rsidRDefault="006009B8" w:rsidP="006009B8">
      <w:pPr>
        <w:spacing w:line="360" w:lineRule="auto"/>
        <w:ind w:firstLine="567"/>
        <w:jc w:val="both"/>
        <w:rPr>
          <w:rFonts w:ascii="GHEA Grapalat" w:hAnsi="GHEA Grapalat" w:cs="GHEA Grapalat"/>
          <w:color w:val="000000"/>
          <w:lang w:val="hy-AM"/>
        </w:rPr>
      </w:pPr>
      <w:r>
        <w:rPr>
          <w:rFonts w:ascii="GHEA Grapalat" w:hAnsi="GHEA Grapalat" w:cs="GHEA Grapalat"/>
          <w:color w:val="000000"/>
          <w:lang w:val="hy-AM"/>
        </w:rPr>
        <w:t xml:space="preserve">Ընթացիկ ծախսերի բաղադրիչների վերաբերյալ տվյալները ներկայացված են Աղյուսակ </w:t>
      </w:r>
      <w:r>
        <w:rPr>
          <w:rFonts w:ascii="GHEA Grapalat" w:hAnsi="GHEA Grapalat" w:cs="GHEA Grapalat"/>
          <w:color w:val="000000"/>
        </w:rPr>
        <w:t>11</w:t>
      </w:r>
      <w:r>
        <w:rPr>
          <w:rFonts w:ascii="GHEA Grapalat" w:hAnsi="GHEA Grapalat" w:cs="GHEA Grapalat"/>
          <w:color w:val="000000"/>
          <w:lang w:val="hy-AM"/>
        </w:rPr>
        <w:t>-ում:</w:t>
      </w:r>
    </w:p>
    <w:p w:rsidR="006009B8" w:rsidRDefault="006009B8" w:rsidP="006009B8">
      <w:pPr>
        <w:spacing w:line="360" w:lineRule="auto"/>
        <w:ind w:firstLine="567"/>
        <w:jc w:val="both"/>
        <w:rPr>
          <w:rFonts w:ascii="GHEA Grapalat" w:hAnsi="GHEA Grapalat" w:cs="GHEA Grapalat"/>
          <w:color w:val="000000"/>
          <w:lang w:val="hy-AM"/>
        </w:rPr>
      </w:pPr>
    </w:p>
    <w:p w:rsidR="006009B8"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Pr>
          <w:rFonts w:ascii="GHEA Grapalat" w:hAnsi="GHEA Grapalat"/>
          <w:b/>
          <w:bCs/>
          <w:iCs w:val="0"/>
          <w:color w:val="auto"/>
          <w:sz w:val="20"/>
          <w:szCs w:val="20"/>
          <w:lang w:val="hy-AM"/>
        </w:rPr>
        <w:t>ՀՀ պետական բյուջեի ընթացիկ ծախսերը (մլրդ դրամ)</w:t>
      </w:r>
    </w:p>
    <w:tbl>
      <w:tblPr>
        <w:tblStyle w:val="TableGrid"/>
        <w:tblW w:w="10320" w:type="dxa"/>
        <w:tblLayout w:type="fixed"/>
        <w:tblLook w:val="04A0" w:firstRow="1" w:lastRow="0" w:firstColumn="1" w:lastColumn="0" w:noHBand="0" w:noVBand="1"/>
      </w:tblPr>
      <w:tblGrid>
        <w:gridCol w:w="2944"/>
        <w:gridCol w:w="1464"/>
        <w:gridCol w:w="1373"/>
        <w:gridCol w:w="1328"/>
        <w:gridCol w:w="1554"/>
        <w:gridCol w:w="1657"/>
      </w:tblGrid>
      <w:tr w:rsidR="006009B8" w:rsidTr="002A120A">
        <w:trPr>
          <w:trHeight w:val="1403"/>
        </w:trPr>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lang w:val="hy-AM"/>
              </w:rPr>
            </w:pPr>
            <w:r>
              <w:rPr>
                <w:rFonts w:ascii="Courier New" w:hAnsi="Courier New" w:cs="Courier New"/>
                <w:sz w:val="20"/>
                <w:szCs w:val="20"/>
                <w:lang w:val="hy-AM"/>
              </w:rPr>
              <w:t> </w:t>
            </w:r>
          </w:p>
        </w:tc>
        <w:tc>
          <w:tcPr>
            <w:tcW w:w="1464" w:type="dxa"/>
            <w:tcBorders>
              <w:top w:val="single" w:sz="4" w:space="0" w:color="auto"/>
              <w:left w:val="single" w:sz="4" w:space="0" w:color="auto"/>
              <w:bottom w:val="single" w:sz="4" w:space="0" w:color="auto"/>
              <w:right w:val="single" w:sz="4" w:space="0" w:color="auto"/>
            </w:tcBorders>
            <w:hideMark/>
          </w:tcPr>
          <w:p w:rsidR="006009B8" w:rsidRPr="00277F5B" w:rsidRDefault="006009B8" w:rsidP="004D32A6">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2023թ. </w:t>
            </w:r>
            <w:r w:rsidR="004D32A6">
              <w:rPr>
                <w:rFonts w:ascii="GHEA Grapalat" w:hAnsi="GHEA Grapalat" w:cs="Calibri"/>
                <w:b/>
                <w:bCs/>
                <w:sz w:val="20"/>
                <w:szCs w:val="20"/>
              </w:rPr>
              <w:t>առաջին կիսամյակի</w:t>
            </w:r>
            <w:r w:rsidR="004D32A6" w:rsidRPr="00277F5B">
              <w:rPr>
                <w:rFonts w:ascii="GHEA Grapalat" w:hAnsi="GHEA Grapalat" w:cs="Calibri"/>
                <w:b/>
                <w:bCs/>
                <w:sz w:val="20"/>
                <w:szCs w:val="20"/>
                <w:lang w:val="hy-AM"/>
              </w:rPr>
              <w:t xml:space="preserve"> </w:t>
            </w:r>
            <w:r w:rsidR="004D32A6">
              <w:rPr>
                <w:rFonts w:ascii="GHEA Grapalat" w:hAnsi="GHEA Grapalat" w:cs="Calibri"/>
                <w:b/>
                <w:bCs/>
                <w:sz w:val="20"/>
                <w:szCs w:val="20"/>
              </w:rPr>
              <w:t>փ</w:t>
            </w:r>
            <w:r w:rsidRPr="00277F5B">
              <w:rPr>
                <w:rFonts w:ascii="GHEA Grapalat" w:hAnsi="GHEA Grapalat" w:cs="Calibri"/>
                <w:b/>
                <w:bCs/>
                <w:sz w:val="20"/>
                <w:szCs w:val="20"/>
                <w:lang w:val="hy-AM"/>
              </w:rPr>
              <w:t>աստ</w:t>
            </w:r>
          </w:p>
        </w:tc>
        <w:tc>
          <w:tcPr>
            <w:tcW w:w="1373" w:type="dxa"/>
            <w:tcBorders>
              <w:top w:val="single" w:sz="4" w:space="0" w:color="auto"/>
              <w:left w:val="single" w:sz="4" w:space="0" w:color="auto"/>
              <w:bottom w:val="single" w:sz="4" w:space="0" w:color="auto"/>
              <w:right w:val="single" w:sz="4" w:space="0" w:color="auto"/>
            </w:tcBorders>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2024թ. առաջին կիսամյակի ճշտված պլան</w:t>
            </w:r>
          </w:p>
        </w:tc>
        <w:tc>
          <w:tcPr>
            <w:tcW w:w="1328" w:type="dxa"/>
            <w:tcBorders>
              <w:top w:val="single" w:sz="4" w:space="0" w:color="auto"/>
              <w:left w:val="single" w:sz="4" w:space="0" w:color="auto"/>
              <w:bottom w:val="single" w:sz="4" w:space="0" w:color="auto"/>
              <w:right w:val="single" w:sz="4" w:space="0" w:color="auto"/>
            </w:tcBorders>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2024թ. </w:t>
            </w:r>
            <w:r w:rsidR="004D32A6">
              <w:rPr>
                <w:rFonts w:ascii="GHEA Grapalat" w:hAnsi="GHEA Grapalat" w:cs="Calibri"/>
                <w:b/>
                <w:bCs/>
                <w:sz w:val="20"/>
                <w:szCs w:val="20"/>
                <w:lang w:val="hy-AM"/>
              </w:rPr>
              <w:t>առաջին կիսամյակի</w:t>
            </w:r>
            <w:r w:rsidRPr="00277F5B">
              <w:rPr>
                <w:rFonts w:ascii="GHEA Grapalat" w:hAnsi="GHEA Grapalat" w:cs="Calibri"/>
                <w:b/>
                <w:bCs/>
                <w:sz w:val="20"/>
                <w:szCs w:val="20"/>
                <w:lang w:val="hy-AM"/>
              </w:rPr>
              <w:t xml:space="preserve"> փաստ</w:t>
            </w:r>
          </w:p>
        </w:tc>
        <w:tc>
          <w:tcPr>
            <w:tcW w:w="1554" w:type="dxa"/>
            <w:tcBorders>
              <w:top w:val="single" w:sz="4" w:space="0" w:color="auto"/>
              <w:left w:val="single" w:sz="4" w:space="0" w:color="auto"/>
              <w:bottom w:val="single" w:sz="4" w:space="0" w:color="auto"/>
              <w:right w:val="single" w:sz="4" w:space="0" w:color="auto"/>
            </w:tcBorders>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Կատարո-ղականն առաջին կիսամյակի ճշտված պլանի նկատմամբ (</w:t>
            </w:r>
            <w:r w:rsidRPr="00277F5B">
              <w:rPr>
                <w:rFonts w:ascii="GHEA Grapalat" w:hAnsi="GHEA Grapalat" w:cs="Arial"/>
                <w:b/>
                <w:sz w:val="20"/>
                <w:szCs w:val="20"/>
                <w:lang w:val="hy-AM"/>
              </w:rPr>
              <w:t>%)</w:t>
            </w:r>
          </w:p>
        </w:tc>
        <w:tc>
          <w:tcPr>
            <w:tcW w:w="1657" w:type="dxa"/>
            <w:tcBorders>
              <w:top w:val="single" w:sz="4" w:space="0" w:color="auto"/>
              <w:left w:val="single" w:sz="4" w:space="0" w:color="auto"/>
              <w:bottom w:val="single" w:sz="4" w:space="0" w:color="auto"/>
              <w:right w:val="single" w:sz="4" w:space="0" w:color="auto"/>
            </w:tcBorders>
            <w:hideMark/>
          </w:tcPr>
          <w:p w:rsidR="006009B8"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 xml:space="preserve">2024թ. </w:t>
            </w:r>
            <w:r w:rsidR="00217AD6">
              <w:rPr>
                <w:rFonts w:ascii="GHEA Grapalat" w:hAnsi="GHEA Grapalat" w:cs="Calibri"/>
                <w:b/>
                <w:bCs/>
                <w:sz w:val="20"/>
                <w:szCs w:val="20"/>
                <w:lang w:val="hy-AM"/>
              </w:rPr>
              <w:t>առաջին կիսամյակը</w:t>
            </w:r>
            <w:r w:rsidRPr="003E6F37">
              <w:rPr>
                <w:rFonts w:ascii="GHEA Grapalat" w:hAnsi="GHEA Grapalat" w:cs="Calibri"/>
                <w:b/>
                <w:bCs/>
                <w:sz w:val="20"/>
                <w:szCs w:val="20"/>
                <w:lang w:val="hy-AM"/>
              </w:rPr>
              <w:t xml:space="preserve"> </w:t>
            </w:r>
          </w:p>
          <w:p w:rsidR="006009B8" w:rsidRDefault="006009B8" w:rsidP="002A120A">
            <w:pPr>
              <w:jc w:val="center"/>
              <w:rPr>
                <w:rFonts w:ascii="GHEA Grapalat" w:hAnsi="GHEA Grapalat" w:cs="Calibri"/>
                <w:b/>
                <w:bCs/>
                <w:sz w:val="20"/>
                <w:szCs w:val="20"/>
              </w:rPr>
            </w:pPr>
            <w:r w:rsidRPr="003E6F37">
              <w:rPr>
                <w:rFonts w:ascii="GHEA Grapalat" w:hAnsi="GHEA Grapalat" w:cs="Calibri"/>
                <w:b/>
                <w:bCs/>
                <w:sz w:val="20"/>
                <w:szCs w:val="20"/>
                <w:lang w:val="hy-AM"/>
              </w:rPr>
              <w:t xml:space="preserve">2023թ. </w:t>
            </w:r>
            <w:r w:rsidR="00217AD6">
              <w:rPr>
                <w:rFonts w:ascii="GHEA Grapalat" w:hAnsi="GHEA Grapalat" w:cs="Calibri"/>
                <w:b/>
                <w:bCs/>
                <w:sz w:val="20"/>
                <w:szCs w:val="20"/>
                <w:lang w:val="hy-AM"/>
              </w:rPr>
              <w:t>առաջին կիսամյակի</w:t>
            </w:r>
          </w:p>
          <w:p w:rsidR="006009B8" w:rsidRPr="003E6F37"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նկատմամբ</w:t>
            </w:r>
          </w:p>
          <w:p w:rsidR="006009B8" w:rsidRPr="00277F5B" w:rsidRDefault="006009B8" w:rsidP="002A120A">
            <w:pPr>
              <w:jc w:val="center"/>
              <w:rPr>
                <w:rFonts w:ascii="GHEA Grapalat" w:hAnsi="GHEA Grapalat" w:cs="Calibri"/>
                <w:b/>
                <w:bCs/>
                <w:sz w:val="20"/>
                <w:szCs w:val="20"/>
                <w:lang w:val="hy-AM"/>
              </w:rPr>
            </w:pPr>
            <w:r w:rsidRPr="003E6F37">
              <w:rPr>
                <w:rFonts w:ascii="GHEA Grapalat" w:hAnsi="GHEA Grapalat" w:cs="Arial"/>
                <w:b/>
                <w:sz w:val="20"/>
                <w:szCs w:val="20"/>
              </w:rPr>
              <w:t>(%)</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ind w:firstLineChars="100" w:firstLine="200"/>
              <w:rPr>
                <w:rFonts w:ascii="GHEA Grapalat" w:hAnsi="GHEA Grapalat" w:cs="Calibri"/>
                <w:b/>
                <w:bCs/>
                <w:sz w:val="20"/>
                <w:szCs w:val="20"/>
              </w:rPr>
            </w:pPr>
            <w:r>
              <w:rPr>
                <w:rFonts w:ascii="GHEA Grapalat" w:hAnsi="GHEA Grapalat" w:cs="Calibri"/>
                <w:b/>
                <w:bCs/>
                <w:sz w:val="20"/>
                <w:szCs w:val="20"/>
              </w:rPr>
              <w:t>Ընթացիկ ծախսեր</w:t>
            </w:r>
          </w:p>
        </w:tc>
        <w:tc>
          <w:tcPr>
            <w:tcW w:w="1464" w:type="dxa"/>
            <w:tcBorders>
              <w:top w:val="single" w:sz="4" w:space="0" w:color="auto"/>
              <w:left w:val="single" w:sz="4" w:space="0" w:color="auto"/>
              <w:bottom w:val="single" w:sz="4" w:space="0" w:color="auto"/>
              <w:right w:val="single" w:sz="4" w:space="0" w:color="auto"/>
            </w:tcBorders>
            <w:vAlign w:val="bottom"/>
          </w:tcPr>
          <w:p w:rsidR="006009B8" w:rsidRPr="00281216" w:rsidRDefault="006009B8" w:rsidP="002A120A">
            <w:pPr>
              <w:jc w:val="right"/>
              <w:rPr>
                <w:rFonts w:ascii="GHEA Grapalat" w:hAnsi="GHEA Grapalat" w:cs="Calibri"/>
                <w:b/>
                <w:color w:val="000000"/>
                <w:sz w:val="20"/>
                <w:szCs w:val="20"/>
              </w:rPr>
            </w:pPr>
            <w:r w:rsidRPr="00281216">
              <w:rPr>
                <w:rFonts w:ascii="GHEA Grapalat" w:hAnsi="GHEA Grapalat" w:cs="Calibri"/>
                <w:b/>
                <w:color w:val="000000"/>
                <w:sz w:val="20"/>
                <w:szCs w:val="20"/>
              </w:rPr>
              <w:t>911.9</w:t>
            </w:r>
          </w:p>
        </w:tc>
        <w:tc>
          <w:tcPr>
            <w:tcW w:w="1373" w:type="dxa"/>
            <w:tcBorders>
              <w:top w:val="single" w:sz="4" w:space="0" w:color="auto"/>
              <w:left w:val="single" w:sz="4" w:space="0" w:color="auto"/>
              <w:bottom w:val="single" w:sz="4" w:space="0" w:color="auto"/>
              <w:right w:val="single" w:sz="4" w:space="0" w:color="auto"/>
            </w:tcBorders>
            <w:vAlign w:val="bottom"/>
          </w:tcPr>
          <w:p w:rsidR="006009B8" w:rsidRPr="00281216" w:rsidRDefault="006009B8" w:rsidP="002A120A">
            <w:pPr>
              <w:jc w:val="right"/>
              <w:rPr>
                <w:rFonts w:ascii="GHEA Grapalat" w:hAnsi="GHEA Grapalat" w:cs="Calibri"/>
                <w:b/>
                <w:color w:val="000000"/>
                <w:sz w:val="20"/>
                <w:szCs w:val="20"/>
              </w:rPr>
            </w:pPr>
            <w:r w:rsidRPr="00281216">
              <w:rPr>
                <w:rFonts w:ascii="GHEA Grapalat" w:hAnsi="GHEA Grapalat" w:cs="Calibri"/>
                <w:b/>
                <w:color w:val="000000"/>
                <w:sz w:val="20"/>
                <w:szCs w:val="20"/>
              </w:rPr>
              <w:t>1,194.0</w:t>
            </w:r>
          </w:p>
        </w:tc>
        <w:tc>
          <w:tcPr>
            <w:tcW w:w="1328" w:type="dxa"/>
            <w:tcBorders>
              <w:top w:val="single" w:sz="4" w:space="0" w:color="auto"/>
              <w:left w:val="single" w:sz="4" w:space="0" w:color="auto"/>
              <w:bottom w:val="single" w:sz="4" w:space="0" w:color="auto"/>
              <w:right w:val="single" w:sz="4" w:space="0" w:color="auto"/>
            </w:tcBorders>
            <w:vAlign w:val="bottom"/>
          </w:tcPr>
          <w:p w:rsidR="006009B8" w:rsidRPr="00281216" w:rsidRDefault="006009B8" w:rsidP="002A120A">
            <w:pPr>
              <w:jc w:val="right"/>
              <w:rPr>
                <w:rFonts w:ascii="GHEA Grapalat" w:hAnsi="GHEA Grapalat" w:cs="Calibri"/>
                <w:b/>
                <w:color w:val="000000"/>
                <w:sz w:val="20"/>
                <w:szCs w:val="20"/>
              </w:rPr>
            </w:pPr>
            <w:r w:rsidRPr="00281216">
              <w:rPr>
                <w:rFonts w:ascii="GHEA Grapalat" w:hAnsi="GHEA Grapalat" w:cs="Calibri"/>
                <w:b/>
                <w:color w:val="000000"/>
                <w:sz w:val="20"/>
                <w:szCs w:val="20"/>
              </w:rPr>
              <w:t>1,077.9</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b/>
                <w:color w:val="000000"/>
                <w:sz w:val="20"/>
                <w:szCs w:val="20"/>
                <w:highlight w:val="yellow"/>
              </w:rPr>
            </w:pPr>
            <w:r>
              <w:rPr>
                <w:rFonts w:ascii="GHEA Grapalat" w:hAnsi="GHEA Grapalat" w:cs="Calibri"/>
                <w:b/>
                <w:color w:val="000000"/>
                <w:sz w:val="20"/>
                <w:szCs w:val="20"/>
              </w:rPr>
              <w:t>90.3</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b/>
                <w:color w:val="000000"/>
                <w:sz w:val="20"/>
                <w:szCs w:val="20"/>
              </w:rPr>
            </w:pPr>
            <w:r>
              <w:rPr>
                <w:rFonts w:ascii="GHEA Grapalat" w:hAnsi="GHEA Grapalat" w:cs="Calibri"/>
                <w:b/>
                <w:color w:val="000000"/>
                <w:sz w:val="20"/>
                <w:szCs w:val="20"/>
              </w:rPr>
              <w:t>118.2</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90.1</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110.6</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103.4</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93.5</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114.7</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Ծառայությունների և ապրանքների ձեռքբերում</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77.9</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54.5</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41.3</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75.9</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53.1</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116.5</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167.4</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153.5</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91.7</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131.7</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69.0</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87.2</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82.0</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94.1</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118.9</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Դրամաշնորհներ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120.9</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151.8</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127.0</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83.7</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105.0</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325.1</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522.1</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483.1</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92.5</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148.6</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112.4</w:t>
            </w:r>
          </w:p>
        </w:tc>
        <w:tc>
          <w:tcPr>
            <w:tcW w:w="137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100.5</w:t>
            </w:r>
          </w:p>
        </w:tc>
        <w:tc>
          <w:tcPr>
            <w:tcW w:w="132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87.5</w:t>
            </w:r>
          </w:p>
        </w:tc>
        <w:tc>
          <w:tcPr>
            <w:tcW w:w="155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87.1</w:t>
            </w:r>
          </w:p>
        </w:tc>
        <w:tc>
          <w:tcPr>
            <w:tcW w:w="165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77.8</w:t>
            </w: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ind w:firstLineChars="100" w:firstLine="200"/>
              <w:rPr>
                <w:rFonts w:ascii="GHEA Grapalat" w:hAnsi="GHEA Grapalat" w:cs="Calibri"/>
                <w:b/>
                <w:bCs/>
                <w:sz w:val="20"/>
                <w:szCs w:val="20"/>
              </w:rPr>
            </w:pPr>
            <w:r>
              <w:rPr>
                <w:rFonts w:ascii="GHEA Grapalat" w:hAnsi="GHEA Grapalat" w:cs="Calibri"/>
                <w:b/>
                <w:bCs/>
                <w:sz w:val="20"/>
                <w:szCs w:val="20"/>
              </w:rPr>
              <w:t>Կշիռն ընթացիկ ծախսերում (%)</w:t>
            </w:r>
          </w:p>
        </w:tc>
        <w:tc>
          <w:tcPr>
            <w:tcW w:w="146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373"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328"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Աշխատավարձ</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9.9</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9.3</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9.6</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Ծառայությունների և ապրանքների ձեռք բերում</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8.5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4.6</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3.8</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Տոկոսավճարներ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12.8</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14.0</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14.2</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Սուբսիդիաներ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7.6</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7.3</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7.6</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Դրամաշնորհներ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13.3</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12.7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11.8</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Սոցիալական նպաստներ և կենսաթոշակներ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38619A">
            <w:pPr>
              <w:jc w:val="right"/>
              <w:rPr>
                <w:rFonts w:ascii="GHEA Grapalat" w:hAnsi="GHEA Grapalat" w:cs="Calibri"/>
                <w:color w:val="000000"/>
                <w:sz w:val="20"/>
                <w:szCs w:val="20"/>
              </w:rPr>
            </w:pPr>
            <w:r w:rsidRPr="009931E6">
              <w:rPr>
                <w:rFonts w:ascii="GHEA Grapalat" w:hAnsi="GHEA Grapalat" w:cs="Calibri"/>
                <w:color w:val="000000"/>
                <w:sz w:val="20"/>
                <w:szCs w:val="20"/>
              </w:rPr>
              <w:t>35.</w:t>
            </w:r>
            <w:r w:rsidR="0038619A">
              <w:rPr>
                <w:rFonts w:ascii="GHEA Grapalat" w:hAnsi="GHEA Grapalat" w:cs="Calibri"/>
                <w:color w:val="000000"/>
                <w:sz w:val="20"/>
                <w:szCs w:val="20"/>
              </w:rPr>
              <w:t>6</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43.7</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44.8</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r w:rsidR="006009B8" w:rsidTr="002A120A">
        <w:tc>
          <w:tcPr>
            <w:tcW w:w="2944"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Այլ ծախսեր</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12.3</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8.4</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09B8" w:rsidRPr="009931E6" w:rsidRDefault="006009B8" w:rsidP="002A120A">
            <w:pPr>
              <w:jc w:val="right"/>
              <w:rPr>
                <w:rFonts w:ascii="GHEA Grapalat" w:hAnsi="GHEA Grapalat" w:cs="Calibri"/>
                <w:color w:val="000000"/>
                <w:sz w:val="20"/>
                <w:szCs w:val="20"/>
              </w:rPr>
            </w:pPr>
            <w:r w:rsidRPr="009931E6">
              <w:rPr>
                <w:rFonts w:ascii="GHEA Grapalat" w:hAnsi="GHEA Grapalat" w:cs="Calibri"/>
                <w:color w:val="000000"/>
                <w:sz w:val="20"/>
                <w:szCs w:val="20"/>
              </w:rPr>
              <w:t>8.1</w:t>
            </w:r>
          </w:p>
        </w:tc>
        <w:tc>
          <w:tcPr>
            <w:tcW w:w="1554"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c>
          <w:tcPr>
            <w:tcW w:w="1657" w:type="dxa"/>
            <w:tcBorders>
              <w:top w:val="single" w:sz="4" w:space="0" w:color="auto"/>
              <w:left w:val="single" w:sz="4" w:space="0" w:color="auto"/>
              <w:bottom w:val="single" w:sz="4" w:space="0" w:color="auto"/>
              <w:right w:val="single" w:sz="4" w:space="0" w:color="auto"/>
            </w:tcBorders>
            <w:vAlign w:val="bottom"/>
          </w:tcPr>
          <w:p w:rsidR="006009B8" w:rsidRDefault="006009B8" w:rsidP="002A120A">
            <w:pPr>
              <w:jc w:val="right"/>
              <w:rPr>
                <w:rFonts w:ascii="GHEA Grapalat" w:hAnsi="GHEA Grapalat" w:cs="Calibri"/>
                <w:color w:val="000000"/>
                <w:sz w:val="20"/>
                <w:szCs w:val="20"/>
              </w:rPr>
            </w:pPr>
          </w:p>
        </w:tc>
      </w:tr>
    </w:tbl>
    <w:p w:rsidR="006009B8" w:rsidRDefault="006009B8" w:rsidP="006009B8">
      <w:pPr>
        <w:spacing w:line="360" w:lineRule="auto"/>
        <w:ind w:firstLine="567"/>
        <w:jc w:val="both"/>
        <w:rPr>
          <w:rFonts w:ascii="GHEA Grapalat" w:hAnsi="GHEA Grapalat" w:cs="GHEA Grapalat"/>
          <w:color w:val="000000"/>
        </w:rPr>
      </w:pPr>
    </w:p>
    <w:p w:rsidR="008009EA" w:rsidRPr="00C35470" w:rsidRDefault="008009EA" w:rsidP="00C44772">
      <w:pPr>
        <w:spacing w:line="360" w:lineRule="auto"/>
        <w:ind w:firstLine="567"/>
        <w:jc w:val="both"/>
        <w:rPr>
          <w:rFonts w:ascii="GHEA Grapalat" w:hAnsi="GHEA Grapalat" w:cs="GHEA Grapalat"/>
          <w:color w:val="000000"/>
        </w:rPr>
      </w:pPr>
      <w:r>
        <w:rPr>
          <w:rFonts w:ascii="GHEA Grapalat" w:hAnsi="GHEA Grapalat" w:cs="GHEA Grapalat"/>
          <w:color w:val="000000"/>
        </w:rPr>
        <w:t>Կառավարության պարտքի սպասարկման ծախսերում շեղում է արձանագրվել</w:t>
      </w:r>
      <w:r w:rsidR="00380EF2">
        <w:rPr>
          <w:rFonts w:ascii="GHEA Grapalat" w:hAnsi="GHEA Grapalat" w:cs="GHEA Grapalat"/>
          <w:color w:val="000000"/>
        </w:rPr>
        <w:t xml:space="preserve"> ինչպես ներքին, այնպես էլ արտաքին պարտքի գծով: Ներքին պարտքի սպասարկման ծախսերի 95.2% կատարողականը պայմանավորված է </w:t>
      </w:r>
      <w:r w:rsidR="00380EF2">
        <w:rPr>
          <w:rFonts w:ascii="GHEA Grapalat" w:hAnsi="GHEA Grapalat" w:cs="Sylfaen"/>
          <w:lang w:val="hy-AM"/>
        </w:rPr>
        <w:t>ն</w:t>
      </w:r>
      <w:r w:rsidR="00380EF2" w:rsidRPr="00B07DBA">
        <w:rPr>
          <w:rFonts w:ascii="GHEA Grapalat" w:hAnsi="GHEA Grapalat" w:cs="Sylfaen"/>
          <w:lang w:val="hy-AM"/>
        </w:rPr>
        <w:t>ախատեսվածի համեմատ ավելի փոքր ծավալով հետգնումներ</w:t>
      </w:r>
      <w:r w:rsidR="00380EF2">
        <w:rPr>
          <w:rFonts w:ascii="GHEA Grapalat" w:hAnsi="GHEA Grapalat" w:cs="Sylfaen"/>
          <w:lang w:val="hy-AM"/>
        </w:rPr>
        <w:t xml:space="preserve">ի </w:t>
      </w:r>
      <w:r w:rsidR="00380EF2" w:rsidRPr="00B07DBA">
        <w:rPr>
          <w:rFonts w:ascii="GHEA Grapalat" w:hAnsi="GHEA Grapalat" w:cs="Sylfaen"/>
          <w:lang w:val="hy-AM"/>
        </w:rPr>
        <w:t>իրականաց</w:t>
      </w:r>
      <w:r w:rsidR="00380EF2">
        <w:rPr>
          <w:rFonts w:ascii="GHEA Grapalat" w:hAnsi="GHEA Grapalat" w:cs="Sylfaen"/>
          <w:lang w:val="hy-AM"/>
        </w:rPr>
        <w:t xml:space="preserve">մամբ, </w:t>
      </w:r>
      <w:r w:rsidR="00380EF2" w:rsidRPr="00BA427F">
        <w:rPr>
          <w:rFonts w:ascii="GHEA Grapalat" w:hAnsi="GHEA Grapalat" w:cs="Sylfaen"/>
          <w:lang w:val="hy-AM"/>
        </w:rPr>
        <w:t>կանխատեսածի համեմատ փաստացի եկամտաբերության տարբերությ</w:t>
      </w:r>
      <w:r w:rsidR="00380EF2">
        <w:rPr>
          <w:rFonts w:ascii="GHEA Grapalat" w:hAnsi="GHEA Grapalat" w:cs="Sylfaen"/>
          <w:lang w:val="hy-AM"/>
        </w:rPr>
        <w:t>ամբ և ա</w:t>
      </w:r>
      <w:r w:rsidR="00380EF2" w:rsidRPr="003922F8">
        <w:rPr>
          <w:rFonts w:ascii="GHEA Grapalat" w:hAnsi="GHEA Grapalat" w:cs="Sylfaen"/>
          <w:lang w:val="hy-AM"/>
        </w:rPr>
        <w:t>պրիլ ամսին 30 տարի մարման ժամկետով երկարաժամկետ պարտատոմսի թերտեղաբաշխ</w:t>
      </w:r>
      <w:r w:rsidR="00380EF2">
        <w:rPr>
          <w:rFonts w:ascii="GHEA Grapalat" w:hAnsi="GHEA Grapalat" w:cs="Sylfaen"/>
          <w:lang w:val="hy-AM"/>
        </w:rPr>
        <w:t>մամբ</w:t>
      </w:r>
      <w:r w:rsidR="00380EF2">
        <w:rPr>
          <w:rFonts w:ascii="GHEA Grapalat" w:hAnsi="GHEA Grapalat" w:cs="Sylfaen"/>
        </w:rPr>
        <w:t xml:space="preserve">: Արտաքին պարտքի սպասարկման </w:t>
      </w:r>
      <w:r w:rsidR="00C44772">
        <w:rPr>
          <w:rFonts w:ascii="GHEA Grapalat" w:hAnsi="GHEA Grapalat" w:cs="Sylfaen"/>
        </w:rPr>
        <w:t xml:space="preserve">ծախսերի 84.7% կատարողականը պայմանավորված է </w:t>
      </w:r>
      <w:r w:rsidR="00C44772" w:rsidRPr="004819A9">
        <w:rPr>
          <w:rFonts w:ascii="GHEA Grapalat" w:hAnsi="GHEA Grapalat" w:cs="Sylfaen"/>
          <w:lang w:val="hy-AM"/>
        </w:rPr>
        <w:t>6-ամսյա EURIBOR, SOFR և SDR տոկոսադրույք</w:t>
      </w:r>
      <w:r w:rsidR="00C44772">
        <w:rPr>
          <w:rFonts w:ascii="GHEA Grapalat" w:hAnsi="GHEA Grapalat" w:cs="Sylfaen"/>
        </w:rPr>
        <w:t>ներ</w:t>
      </w:r>
      <w:r w:rsidR="00C44772" w:rsidRPr="004819A9">
        <w:rPr>
          <w:rFonts w:ascii="GHEA Grapalat" w:hAnsi="GHEA Grapalat" w:cs="Sylfaen"/>
          <w:lang w:val="hy-AM"/>
        </w:rPr>
        <w:t>ի</w:t>
      </w:r>
      <w:r w:rsidR="00A419C3">
        <w:rPr>
          <w:rFonts w:ascii="GHEA Grapalat" w:hAnsi="GHEA Grapalat" w:cs="Sylfaen"/>
        </w:rPr>
        <w:t xml:space="preserve"> </w:t>
      </w:r>
      <w:r w:rsidR="00A419C3" w:rsidRPr="004819A9">
        <w:rPr>
          <w:rFonts w:ascii="GHEA Grapalat" w:hAnsi="GHEA Grapalat" w:cs="Sylfaen"/>
          <w:lang w:val="hy-AM"/>
        </w:rPr>
        <w:t>կանխատեսումային և փաստացի դրույքաչափերի</w:t>
      </w:r>
      <w:r w:rsidR="00C44772">
        <w:rPr>
          <w:rFonts w:ascii="GHEA Grapalat" w:hAnsi="GHEA Grapalat" w:cs="Sylfaen"/>
        </w:rPr>
        <w:t xml:space="preserve">, </w:t>
      </w:r>
      <w:r w:rsidR="00C44772" w:rsidRPr="004819A9">
        <w:rPr>
          <w:rFonts w:ascii="GHEA Grapalat" w:hAnsi="GHEA Grapalat" w:cs="Sylfaen"/>
          <w:lang w:val="hy-AM"/>
        </w:rPr>
        <w:t>ԱՄՆ դոլարի նկատմամբ SDR-ի</w:t>
      </w:r>
      <w:r w:rsidR="00A419C3">
        <w:rPr>
          <w:rFonts w:ascii="GHEA Grapalat" w:hAnsi="GHEA Grapalat" w:cs="Sylfaen"/>
        </w:rPr>
        <w:t xml:space="preserve">, </w:t>
      </w:r>
      <w:r w:rsidR="00A419C3" w:rsidRPr="008744FD">
        <w:rPr>
          <w:rFonts w:ascii="GHEA Grapalat" w:hAnsi="GHEA Grapalat" w:cs="Sylfaen"/>
          <w:lang w:val="hy-AM"/>
        </w:rPr>
        <w:t>ա</w:t>
      </w:r>
      <w:r w:rsidR="00A419C3" w:rsidRPr="008744FD">
        <w:rPr>
          <w:rFonts w:ascii="GHEA Grapalat" w:hAnsi="GHEA Grapalat"/>
          <w:lang w:val="hy-AM"/>
        </w:rPr>
        <w:t xml:space="preserve">րտարժույթների նկատմամբ ՀՀ դրամի կանխատեսումային և փաստացի ձևավորված փոխարժեքների </w:t>
      </w:r>
      <w:r w:rsidR="00A419C3">
        <w:rPr>
          <w:rFonts w:ascii="GHEA Grapalat" w:hAnsi="GHEA Grapalat" w:cs="Sylfaen"/>
          <w:lang w:val="hy-AM"/>
        </w:rPr>
        <w:t>տարբերությամբ</w:t>
      </w:r>
      <w:r w:rsidR="00A419C3">
        <w:rPr>
          <w:rFonts w:ascii="GHEA Grapalat" w:hAnsi="GHEA Grapalat" w:cs="Sylfaen"/>
        </w:rPr>
        <w:t xml:space="preserve">, ինչպես նաև </w:t>
      </w:r>
      <w:r w:rsidR="00C35470" w:rsidRPr="004819A9">
        <w:rPr>
          <w:rFonts w:ascii="GHEA Grapalat" w:hAnsi="GHEA Grapalat" w:cs="Sylfaen"/>
          <w:lang w:val="hy-AM"/>
        </w:rPr>
        <w:t>202</w:t>
      </w:r>
      <w:r w:rsidR="00C35470" w:rsidRPr="00C32710">
        <w:rPr>
          <w:rFonts w:ascii="GHEA Grapalat" w:hAnsi="GHEA Grapalat" w:cs="Sylfaen"/>
          <w:lang w:val="hy-AM"/>
        </w:rPr>
        <w:t>3</w:t>
      </w:r>
      <w:r w:rsidR="00BC6FAB">
        <w:rPr>
          <w:rFonts w:ascii="GHEA Grapalat" w:hAnsi="GHEA Grapalat" w:cs="Sylfaen"/>
        </w:rPr>
        <w:t xml:space="preserve"> </w:t>
      </w:r>
      <w:r w:rsidR="00C35470" w:rsidRPr="004819A9">
        <w:rPr>
          <w:rFonts w:ascii="GHEA Grapalat" w:hAnsi="GHEA Grapalat" w:cs="Sylfaen"/>
          <w:lang w:val="hy-AM"/>
        </w:rPr>
        <w:t>թ</w:t>
      </w:r>
      <w:r w:rsidR="00BC6FAB">
        <w:rPr>
          <w:rFonts w:ascii="GHEA Grapalat" w:hAnsi="GHEA Grapalat" w:cs="Sylfaen"/>
        </w:rPr>
        <w:t>վականի</w:t>
      </w:r>
      <w:r w:rsidR="00C35470" w:rsidRPr="004819A9">
        <w:rPr>
          <w:rFonts w:ascii="GHEA Grapalat" w:hAnsi="GHEA Grapalat" w:cs="Sylfaen"/>
          <w:lang w:val="hy-AM"/>
        </w:rPr>
        <w:t xml:space="preserve"> և 202</w:t>
      </w:r>
      <w:r w:rsidR="00C35470" w:rsidRPr="00C32710">
        <w:rPr>
          <w:rFonts w:ascii="GHEA Grapalat" w:hAnsi="GHEA Grapalat" w:cs="Sylfaen"/>
          <w:lang w:val="hy-AM"/>
        </w:rPr>
        <w:t>4</w:t>
      </w:r>
      <w:r w:rsidR="00BC6FAB">
        <w:rPr>
          <w:rFonts w:ascii="GHEA Grapalat" w:hAnsi="GHEA Grapalat" w:cs="Sylfaen"/>
        </w:rPr>
        <w:t xml:space="preserve"> </w:t>
      </w:r>
      <w:r w:rsidR="00C35470" w:rsidRPr="004819A9">
        <w:rPr>
          <w:rFonts w:ascii="GHEA Grapalat" w:hAnsi="GHEA Grapalat" w:cs="Sylfaen"/>
          <w:lang w:val="hy-AM"/>
        </w:rPr>
        <w:t>թ</w:t>
      </w:r>
      <w:r w:rsidR="00BC6FAB">
        <w:rPr>
          <w:rFonts w:ascii="GHEA Grapalat" w:hAnsi="GHEA Grapalat" w:cs="Sylfaen"/>
        </w:rPr>
        <w:t>վականի</w:t>
      </w:r>
      <w:r w:rsidR="00C35470" w:rsidRPr="004819A9">
        <w:rPr>
          <w:rFonts w:ascii="GHEA Grapalat" w:hAnsi="GHEA Grapalat" w:cs="Sylfaen"/>
          <w:lang w:val="hy-AM"/>
        </w:rPr>
        <w:t xml:space="preserve"> </w:t>
      </w:r>
      <w:r w:rsidR="00C35470">
        <w:rPr>
          <w:rFonts w:ascii="GHEA Grapalat" w:hAnsi="GHEA Grapalat" w:cs="Sylfaen"/>
        </w:rPr>
        <w:t>առաջին</w:t>
      </w:r>
      <w:r w:rsidR="00C35470" w:rsidRPr="004819A9">
        <w:rPr>
          <w:rFonts w:ascii="GHEA Grapalat" w:hAnsi="GHEA Grapalat" w:cs="Sylfaen"/>
          <w:lang w:val="hy-AM"/>
        </w:rPr>
        <w:t xml:space="preserve"> </w:t>
      </w:r>
      <w:r w:rsidR="00C35470">
        <w:rPr>
          <w:rFonts w:ascii="GHEA Grapalat" w:hAnsi="GHEA Grapalat" w:cs="Sylfaen"/>
          <w:lang w:val="hy-AM"/>
        </w:rPr>
        <w:t>կիսամյակ</w:t>
      </w:r>
      <w:r w:rsidR="00C35470" w:rsidRPr="004819A9">
        <w:rPr>
          <w:rFonts w:ascii="GHEA Grapalat" w:hAnsi="GHEA Grapalat" w:cs="Sylfaen"/>
          <w:lang w:val="hy-AM"/>
        </w:rPr>
        <w:t>ի ընթացքում մի շարք վարկերի գծով մասհանումների պլանա</w:t>
      </w:r>
      <w:r w:rsidR="00C35470">
        <w:rPr>
          <w:rFonts w:ascii="GHEA Grapalat" w:hAnsi="GHEA Grapalat" w:cs="Sylfaen"/>
          <w:lang w:val="hy-AM"/>
        </w:rPr>
        <w:t>յին ցուցանիշի էական թերակատարմամբ</w:t>
      </w:r>
      <w:r w:rsidR="00C35470">
        <w:rPr>
          <w:rFonts w:ascii="GHEA Grapalat" w:hAnsi="GHEA Grapalat" w:cs="Sylfaen"/>
        </w:rPr>
        <w:t>:</w:t>
      </w:r>
    </w:p>
    <w:p w:rsidR="006009B8" w:rsidRDefault="006009B8" w:rsidP="006009B8">
      <w:pPr>
        <w:spacing w:line="360" w:lineRule="auto"/>
        <w:ind w:firstLine="567"/>
        <w:jc w:val="both"/>
        <w:rPr>
          <w:rFonts w:ascii="GHEA Grapalat" w:hAnsi="GHEA Grapalat" w:cs="GHEA Grapalat"/>
          <w:color w:val="000000"/>
          <w:lang w:val="hy-AM"/>
        </w:rPr>
      </w:pPr>
      <w:r w:rsidRPr="002A120A">
        <w:rPr>
          <w:rFonts w:ascii="GHEA Grapalat" w:hAnsi="GHEA Grapalat" w:cs="GHEA Grapalat"/>
          <w:color w:val="000000"/>
          <w:lang w:val="hy-AM"/>
        </w:rPr>
        <w:t>2023 թվականի հունվար</w:t>
      </w:r>
      <w:r w:rsidRPr="009100B0">
        <w:rPr>
          <w:rFonts w:ascii="GHEA Grapalat" w:hAnsi="GHEA Grapalat" w:cs="GHEA Grapalat"/>
          <w:color w:val="000000"/>
          <w:lang w:val="hy-AM"/>
        </w:rPr>
        <w:t>-հունիս</w:t>
      </w:r>
      <w:r w:rsidRPr="002A120A">
        <w:rPr>
          <w:rFonts w:ascii="GHEA Grapalat" w:hAnsi="GHEA Grapalat" w:cs="GHEA Grapalat"/>
          <w:color w:val="000000"/>
          <w:lang w:val="hy-AM"/>
        </w:rPr>
        <w:t xml:space="preserve"> ամ</w:t>
      </w:r>
      <w:r w:rsidRPr="009100B0">
        <w:rPr>
          <w:rFonts w:ascii="GHEA Grapalat" w:hAnsi="GHEA Grapalat" w:cs="GHEA Grapalat"/>
          <w:color w:val="000000"/>
          <w:lang w:val="hy-AM"/>
        </w:rPr>
        <w:t>ի</w:t>
      </w:r>
      <w:r w:rsidRPr="002A120A">
        <w:rPr>
          <w:rFonts w:ascii="GHEA Grapalat" w:hAnsi="GHEA Grapalat" w:cs="GHEA Grapalat"/>
          <w:color w:val="000000"/>
          <w:lang w:val="hy-AM"/>
        </w:rPr>
        <w:t>ս</w:t>
      </w:r>
      <w:r w:rsidRPr="009100B0">
        <w:rPr>
          <w:rFonts w:ascii="GHEA Grapalat" w:hAnsi="GHEA Grapalat" w:cs="GHEA Grapalat"/>
          <w:color w:val="000000"/>
          <w:lang w:val="hy-AM"/>
        </w:rPr>
        <w:t>ների</w:t>
      </w:r>
      <w:r w:rsidRPr="002A120A">
        <w:rPr>
          <w:rFonts w:ascii="GHEA Grapalat" w:hAnsi="GHEA Grapalat" w:cs="GHEA Grapalat"/>
          <w:color w:val="000000"/>
          <w:lang w:val="hy-AM"/>
        </w:rPr>
        <w:t xml:space="preserve"> համեմատ</w:t>
      </w:r>
      <w:r w:rsidRPr="009100B0">
        <w:rPr>
          <w:rFonts w:ascii="GHEA Grapalat" w:hAnsi="GHEA Grapalat" w:cs="GHEA Grapalat"/>
          <w:color w:val="000000"/>
          <w:lang w:val="hy-AM"/>
        </w:rPr>
        <w:t xml:space="preserve"> կառավարության</w:t>
      </w:r>
      <w:r w:rsidRPr="002A120A">
        <w:rPr>
          <w:rFonts w:ascii="GHEA Grapalat" w:hAnsi="GHEA Grapalat" w:cs="GHEA Grapalat"/>
          <w:color w:val="000000"/>
          <w:lang w:val="hy-AM"/>
        </w:rPr>
        <w:t xml:space="preserve"> պարտքի</w:t>
      </w:r>
      <w:r>
        <w:rPr>
          <w:rFonts w:ascii="GHEA Grapalat" w:hAnsi="GHEA Grapalat" w:cs="GHEA Grapalat"/>
          <w:color w:val="000000"/>
          <w:lang w:val="hy-AM"/>
        </w:rPr>
        <w:t xml:space="preserve"> սպասարկման ծախսեր</w:t>
      </w:r>
      <w:r w:rsidRPr="009100B0">
        <w:rPr>
          <w:rFonts w:ascii="GHEA Grapalat" w:hAnsi="GHEA Grapalat" w:cs="GHEA Grapalat"/>
          <w:color w:val="000000"/>
          <w:lang w:val="hy-AM"/>
        </w:rPr>
        <w:t>ի</w:t>
      </w:r>
      <w:r>
        <w:rPr>
          <w:rFonts w:ascii="GHEA Grapalat" w:hAnsi="GHEA Grapalat" w:cs="GHEA Grapalat"/>
          <w:color w:val="000000"/>
          <w:lang w:val="hy-AM"/>
        </w:rPr>
        <w:t xml:space="preserve"> </w:t>
      </w:r>
      <w:r w:rsidRPr="009100B0">
        <w:rPr>
          <w:rFonts w:ascii="GHEA Grapalat" w:hAnsi="GHEA Grapalat" w:cs="GHEA Grapalat"/>
          <w:color w:val="000000"/>
          <w:lang w:val="hy-AM"/>
        </w:rPr>
        <w:t>31.7%</w:t>
      </w:r>
      <w:r>
        <w:rPr>
          <w:rFonts w:ascii="GHEA Grapalat" w:hAnsi="GHEA Grapalat" w:cs="GHEA Grapalat"/>
          <w:color w:val="000000"/>
          <w:lang w:val="hy-AM"/>
        </w:rPr>
        <w:t xml:space="preserve"> </w:t>
      </w:r>
      <w:r w:rsidRPr="009100B0">
        <w:rPr>
          <w:rFonts w:ascii="GHEA Grapalat" w:hAnsi="GHEA Grapalat" w:cs="GHEA Grapalat"/>
          <w:color w:val="000000"/>
          <w:lang w:val="hy-AM"/>
        </w:rPr>
        <w:t>(37</w:t>
      </w:r>
      <w:r>
        <w:rPr>
          <w:rFonts w:ascii="GHEA Grapalat" w:hAnsi="GHEA Grapalat" w:cs="GHEA Grapalat"/>
          <w:color w:val="000000"/>
          <w:lang w:val="hy-AM"/>
        </w:rPr>
        <w:t xml:space="preserve"> մլ</w:t>
      </w:r>
      <w:r w:rsidRPr="009100B0">
        <w:rPr>
          <w:rFonts w:ascii="GHEA Grapalat" w:hAnsi="GHEA Grapalat" w:cs="GHEA Grapalat"/>
          <w:color w:val="000000"/>
          <w:lang w:val="hy-AM"/>
        </w:rPr>
        <w:t>րդ</w:t>
      </w:r>
      <w:r>
        <w:rPr>
          <w:rFonts w:ascii="GHEA Grapalat" w:hAnsi="GHEA Grapalat" w:cs="GHEA Grapalat"/>
          <w:color w:val="000000"/>
          <w:lang w:val="hy-AM"/>
        </w:rPr>
        <w:t xml:space="preserve"> դրամ</w:t>
      </w:r>
      <w:r w:rsidRPr="009100B0">
        <w:rPr>
          <w:rFonts w:ascii="GHEA Grapalat" w:hAnsi="GHEA Grapalat" w:cs="GHEA Grapalat"/>
          <w:color w:val="000000"/>
          <w:lang w:val="hy-AM"/>
        </w:rPr>
        <w:t>) աճը</w:t>
      </w:r>
      <w:r>
        <w:rPr>
          <w:rFonts w:ascii="GHEA Grapalat" w:hAnsi="GHEA Grapalat" w:cs="GHEA Grapalat"/>
          <w:color w:val="000000"/>
          <w:lang w:val="hy-AM"/>
        </w:rPr>
        <w:t xml:space="preserve"> հիմնականում պայմանավորված</w:t>
      </w:r>
      <w:r w:rsidRPr="009100B0">
        <w:rPr>
          <w:rFonts w:ascii="GHEA Grapalat" w:hAnsi="GHEA Grapalat" w:cs="GHEA Grapalat"/>
          <w:color w:val="000000"/>
          <w:lang w:val="hy-AM"/>
        </w:rPr>
        <w:t xml:space="preserve"> </w:t>
      </w:r>
      <w:r w:rsidRPr="00591622">
        <w:rPr>
          <w:rFonts w:ascii="GHEA Grapalat" w:hAnsi="GHEA Grapalat" w:cs="GHEA Grapalat"/>
          <w:color w:val="000000"/>
          <w:lang w:val="hy-AM"/>
        </w:rPr>
        <w:t>է</w:t>
      </w:r>
      <w:r>
        <w:rPr>
          <w:rFonts w:ascii="GHEA Grapalat" w:hAnsi="GHEA Grapalat" w:cs="GHEA Grapalat"/>
          <w:color w:val="000000"/>
          <w:lang w:val="hy-AM"/>
        </w:rPr>
        <w:t xml:space="preserve"> </w:t>
      </w:r>
      <w:r w:rsidRPr="009100B0">
        <w:rPr>
          <w:rFonts w:ascii="GHEA Grapalat" w:hAnsi="GHEA Grapalat" w:cs="GHEA Grapalat"/>
          <w:color w:val="000000"/>
          <w:lang w:val="hy-AM"/>
        </w:rPr>
        <w:t>ԱՄՆ դոլար/ՀՀ դրամ փոխարժեքի, շրջանառության մեջ գտնվող գանձապետական պարտատոմսերի ծավալների, ինչպես նաև արտաքին պարտքի գծով լողացող տոկոսադրույքների աճով:</w:t>
      </w:r>
    </w:p>
    <w:p w:rsidR="006009B8" w:rsidRDefault="006009B8" w:rsidP="006009B8">
      <w:pPr>
        <w:spacing w:line="360" w:lineRule="auto"/>
        <w:ind w:firstLine="567"/>
        <w:jc w:val="both"/>
        <w:rPr>
          <w:rFonts w:ascii="GHEA Grapalat" w:hAnsi="GHEA Grapalat" w:cs="GHEA Grapalat"/>
          <w:color w:val="000000"/>
          <w:lang w:val="hy-AM"/>
        </w:rPr>
      </w:pPr>
    </w:p>
    <w:p w:rsidR="006009B8" w:rsidRPr="00581B52"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Կառավարության պարտքի սպասարկման ծախսերը (մլրդ դրամ)</w:t>
      </w:r>
    </w:p>
    <w:tbl>
      <w:tblPr>
        <w:tblW w:w="10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gridCol w:w="1276"/>
        <w:gridCol w:w="1702"/>
        <w:gridCol w:w="1710"/>
      </w:tblGrid>
      <w:tr w:rsidR="006009B8" w:rsidTr="002A120A">
        <w:trPr>
          <w:trHeight w:val="142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sz w:val="20"/>
                <w:szCs w:val="20"/>
                <w:lang w:val="hy-AM"/>
              </w:rPr>
            </w:pPr>
            <w:r>
              <w:rPr>
                <w:rFonts w:ascii="Courier New" w:hAnsi="Courier New" w:cs="Courier New"/>
                <w:sz w:val="20"/>
                <w:szCs w:val="20"/>
                <w:lang w:val="hy-AM"/>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2023թ.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2024թ. առաջին կիսամյակի ճշտված պլան</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2024թ.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Կատարո-ղականն առաջին կիսամյակի ճշտված պլանի նկատմամբ (</w:t>
            </w:r>
            <w:r w:rsidRPr="00277F5B">
              <w:rPr>
                <w:rFonts w:ascii="GHEA Grapalat" w:hAnsi="GHEA Grapalat" w:cs="Arial"/>
                <w:b/>
                <w:sz w:val="20"/>
                <w:szCs w:val="20"/>
                <w:lang w:val="hy-AM"/>
              </w:rPr>
              <w:t>%)</w:t>
            </w:r>
          </w:p>
        </w:tc>
        <w:tc>
          <w:tcPr>
            <w:tcW w:w="1710"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 xml:space="preserve">2024թ. </w:t>
            </w:r>
            <w:r w:rsidR="00217AD6">
              <w:rPr>
                <w:rFonts w:ascii="GHEA Grapalat" w:hAnsi="GHEA Grapalat" w:cs="Calibri"/>
                <w:b/>
                <w:bCs/>
                <w:sz w:val="20"/>
                <w:szCs w:val="20"/>
                <w:lang w:val="hy-AM"/>
              </w:rPr>
              <w:t>առաջին կիսամյակը</w:t>
            </w:r>
            <w:r w:rsidRPr="003E6F37">
              <w:rPr>
                <w:rFonts w:ascii="GHEA Grapalat" w:hAnsi="GHEA Grapalat" w:cs="Calibri"/>
                <w:b/>
                <w:bCs/>
                <w:sz w:val="20"/>
                <w:szCs w:val="20"/>
                <w:lang w:val="hy-AM"/>
              </w:rPr>
              <w:t xml:space="preserve"> </w:t>
            </w:r>
          </w:p>
          <w:p w:rsidR="006009B8" w:rsidRDefault="006009B8" w:rsidP="002A120A">
            <w:pPr>
              <w:jc w:val="center"/>
              <w:rPr>
                <w:rFonts w:ascii="GHEA Grapalat" w:hAnsi="GHEA Grapalat" w:cs="Calibri"/>
                <w:b/>
                <w:bCs/>
                <w:sz w:val="20"/>
                <w:szCs w:val="20"/>
              </w:rPr>
            </w:pPr>
            <w:r w:rsidRPr="003E6F37">
              <w:rPr>
                <w:rFonts w:ascii="GHEA Grapalat" w:hAnsi="GHEA Grapalat" w:cs="Calibri"/>
                <w:b/>
                <w:bCs/>
                <w:sz w:val="20"/>
                <w:szCs w:val="20"/>
                <w:lang w:val="hy-AM"/>
              </w:rPr>
              <w:t xml:space="preserve">2023թ. </w:t>
            </w:r>
            <w:r w:rsidR="00217AD6">
              <w:rPr>
                <w:rFonts w:ascii="GHEA Grapalat" w:hAnsi="GHEA Grapalat" w:cs="Calibri"/>
                <w:b/>
                <w:bCs/>
                <w:sz w:val="20"/>
                <w:szCs w:val="20"/>
                <w:lang w:val="hy-AM"/>
              </w:rPr>
              <w:t>առաջին կիսամյակի</w:t>
            </w:r>
          </w:p>
          <w:p w:rsidR="006009B8" w:rsidRPr="003E6F37"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նկատմամբ</w:t>
            </w:r>
          </w:p>
          <w:p w:rsidR="006009B8" w:rsidRPr="00277F5B" w:rsidRDefault="006009B8" w:rsidP="002A120A">
            <w:pPr>
              <w:jc w:val="center"/>
              <w:rPr>
                <w:rFonts w:ascii="GHEA Grapalat" w:hAnsi="GHEA Grapalat" w:cs="Calibri"/>
                <w:b/>
                <w:bCs/>
                <w:sz w:val="20"/>
                <w:szCs w:val="20"/>
                <w:lang w:val="hy-AM"/>
              </w:rPr>
            </w:pPr>
            <w:r w:rsidRPr="003E6F37">
              <w:rPr>
                <w:rFonts w:ascii="GHEA Grapalat" w:hAnsi="GHEA Grapalat" w:cs="Arial"/>
                <w:b/>
                <w:sz w:val="20"/>
                <w:szCs w:val="20"/>
              </w:rPr>
              <w:t>(%)</w:t>
            </w:r>
          </w:p>
        </w:tc>
      </w:tr>
      <w:tr w:rsidR="006009B8" w:rsidTr="002A120A">
        <w:trPr>
          <w:trHeight w:val="315"/>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b/>
                <w:bCs/>
                <w:sz w:val="20"/>
                <w:szCs w:val="20"/>
              </w:rPr>
            </w:pPr>
            <w:r>
              <w:rPr>
                <w:rFonts w:ascii="GHEA Grapalat" w:hAnsi="GHEA Grapalat"/>
                <w:b/>
                <w:sz w:val="20"/>
                <w:szCs w:val="20"/>
              </w:rPr>
              <w:t>Տոկոսավճարներ,</w:t>
            </w:r>
            <w:r>
              <w:rPr>
                <w:rFonts w:ascii="GHEA Grapalat" w:hAnsi="GHEA Grapalat"/>
                <w:sz w:val="20"/>
                <w:szCs w:val="20"/>
              </w:rPr>
              <w:t xml:space="preserve"> այդ թվում՝</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Pr="00514948" w:rsidRDefault="006009B8" w:rsidP="002A120A">
            <w:pPr>
              <w:jc w:val="right"/>
              <w:rPr>
                <w:rFonts w:ascii="GHEA Grapalat" w:hAnsi="GHEA Grapalat" w:cs="Calibri"/>
                <w:b/>
                <w:color w:val="000000"/>
                <w:sz w:val="20"/>
                <w:szCs w:val="20"/>
              </w:rPr>
            </w:pPr>
            <w:r w:rsidRPr="00514948">
              <w:rPr>
                <w:rFonts w:ascii="GHEA Grapalat" w:hAnsi="GHEA Grapalat" w:cs="Calibri"/>
                <w:b/>
                <w:color w:val="000000"/>
                <w:sz w:val="20"/>
                <w:szCs w:val="20"/>
              </w:rPr>
              <w:t>116.5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Pr="00514948" w:rsidRDefault="006009B8" w:rsidP="002A120A">
            <w:pPr>
              <w:jc w:val="right"/>
              <w:rPr>
                <w:rFonts w:ascii="GHEA Grapalat" w:hAnsi="GHEA Grapalat" w:cs="Calibri"/>
                <w:b/>
                <w:color w:val="000000"/>
                <w:sz w:val="20"/>
                <w:szCs w:val="20"/>
              </w:rPr>
            </w:pPr>
            <w:r w:rsidRPr="00514948">
              <w:rPr>
                <w:rFonts w:ascii="GHEA Grapalat" w:hAnsi="GHEA Grapalat" w:cs="Calibri"/>
                <w:b/>
                <w:color w:val="000000"/>
                <w:sz w:val="20"/>
                <w:szCs w:val="20"/>
              </w:rPr>
              <w:t>167.4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Pr="00514948" w:rsidRDefault="006009B8" w:rsidP="002A120A">
            <w:pPr>
              <w:jc w:val="right"/>
              <w:rPr>
                <w:rFonts w:ascii="GHEA Grapalat" w:hAnsi="GHEA Grapalat" w:cs="Calibri"/>
                <w:b/>
                <w:color w:val="000000"/>
                <w:sz w:val="20"/>
                <w:szCs w:val="20"/>
              </w:rPr>
            </w:pPr>
            <w:r w:rsidRPr="00514948">
              <w:rPr>
                <w:rFonts w:ascii="GHEA Grapalat" w:hAnsi="GHEA Grapalat" w:cs="Calibri"/>
                <w:b/>
                <w:color w:val="000000"/>
                <w:sz w:val="20"/>
                <w:szCs w:val="20"/>
              </w:rPr>
              <w:t>153.5</w:t>
            </w:r>
          </w:p>
        </w:tc>
        <w:tc>
          <w:tcPr>
            <w:tcW w:w="1702" w:type="dxa"/>
            <w:tcBorders>
              <w:top w:val="single" w:sz="4" w:space="0" w:color="auto"/>
              <w:left w:val="single" w:sz="4" w:space="0" w:color="auto"/>
              <w:bottom w:val="single" w:sz="4" w:space="0" w:color="auto"/>
              <w:right w:val="single" w:sz="4" w:space="0" w:color="auto"/>
            </w:tcBorders>
            <w:vAlign w:val="bottom"/>
            <w:hideMark/>
          </w:tcPr>
          <w:p w:rsidR="006009B8" w:rsidRPr="00514948" w:rsidRDefault="006009B8" w:rsidP="002A120A">
            <w:pPr>
              <w:jc w:val="right"/>
              <w:rPr>
                <w:rFonts w:ascii="GHEA Grapalat" w:hAnsi="GHEA Grapalat" w:cs="Calibri"/>
                <w:b/>
                <w:color w:val="000000"/>
                <w:sz w:val="20"/>
                <w:szCs w:val="20"/>
              </w:rPr>
            </w:pPr>
            <w:r w:rsidRPr="00514948">
              <w:rPr>
                <w:rFonts w:ascii="GHEA Grapalat" w:hAnsi="GHEA Grapalat" w:cs="Calibri"/>
                <w:b/>
                <w:color w:val="000000"/>
                <w:sz w:val="20"/>
                <w:szCs w:val="20"/>
              </w:rPr>
              <w:t>91.7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6009B8" w:rsidRPr="00514948" w:rsidRDefault="006009B8" w:rsidP="002A120A">
            <w:pPr>
              <w:jc w:val="right"/>
              <w:rPr>
                <w:rFonts w:ascii="GHEA Grapalat" w:hAnsi="GHEA Grapalat" w:cs="Calibri"/>
                <w:b/>
                <w:color w:val="000000"/>
                <w:sz w:val="20"/>
                <w:szCs w:val="20"/>
              </w:rPr>
            </w:pPr>
            <w:r w:rsidRPr="00514948">
              <w:rPr>
                <w:rFonts w:ascii="GHEA Grapalat" w:hAnsi="GHEA Grapalat" w:cs="Calibri"/>
                <w:b/>
                <w:color w:val="000000"/>
                <w:sz w:val="20"/>
                <w:szCs w:val="20"/>
              </w:rPr>
              <w:t>131.7</w:t>
            </w:r>
          </w:p>
        </w:tc>
      </w:tr>
      <w:tr w:rsidR="006009B8" w:rsidTr="002A120A">
        <w:trPr>
          <w:trHeight w:val="315"/>
        </w:trPr>
        <w:tc>
          <w:tcPr>
            <w:tcW w:w="297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sz w:val="20"/>
                <w:szCs w:val="20"/>
              </w:rPr>
              <w:t xml:space="preserve"> Ներքին տոկոսավճարներ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72.7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111.9</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106.5</w:t>
            </w:r>
          </w:p>
        </w:tc>
        <w:tc>
          <w:tcPr>
            <w:tcW w:w="170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95.2</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146.4</w:t>
            </w:r>
          </w:p>
        </w:tc>
      </w:tr>
      <w:tr w:rsidR="006009B8" w:rsidTr="002A120A">
        <w:trPr>
          <w:trHeight w:val="158"/>
        </w:trPr>
        <w:tc>
          <w:tcPr>
            <w:tcW w:w="297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sz w:val="20"/>
                <w:szCs w:val="20"/>
              </w:rPr>
            </w:pPr>
            <w:r>
              <w:rPr>
                <w:rFonts w:ascii="GHEA Grapalat" w:hAnsi="GHEA Grapalat"/>
                <w:sz w:val="20"/>
                <w:szCs w:val="20"/>
              </w:rPr>
              <w:t xml:space="preserve"> Արտաքին տոկոսավճարներ</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43.8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 xml:space="preserve"> 55.5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47.0</w:t>
            </w:r>
          </w:p>
        </w:tc>
        <w:tc>
          <w:tcPr>
            <w:tcW w:w="1702"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sz w:val="20"/>
                <w:szCs w:val="20"/>
              </w:rPr>
              <w:t>84.7</w:t>
            </w:r>
          </w:p>
        </w:tc>
        <w:tc>
          <w:tcPr>
            <w:tcW w:w="171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107.3</w:t>
            </w:r>
          </w:p>
        </w:tc>
      </w:tr>
    </w:tbl>
    <w:p w:rsidR="006009B8" w:rsidRDefault="006009B8" w:rsidP="006009B8">
      <w:pPr>
        <w:spacing w:line="360" w:lineRule="auto"/>
        <w:ind w:firstLine="567"/>
        <w:jc w:val="both"/>
        <w:rPr>
          <w:rFonts w:ascii="GHEA Grapalat" w:hAnsi="GHEA Grapalat" w:cs="GHEA Grapalat"/>
          <w:color w:val="000000"/>
        </w:rPr>
      </w:pPr>
    </w:p>
    <w:p w:rsidR="006009B8" w:rsidRDefault="006009B8" w:rsidP="006009B8">
      <w:pPr>
        <w:spacing w:line="360" w:lineRule="auto"/>
        <w:ind w:firstLine="567"/>
        <w:jc w:val="both"/>
        <w:rPr>
          <w:rFonts w:ascii="GHEA Grapalat" w:hAnsi="GHEA Grapalat" w:cs="GHEA Grapalat"/>
          <w:color w:val="000000"/>
        </w:rPr>
      </w:pPr>
      <w:r w:rsidRPr="00354977">
        <w:rPr>
          <w:rFonts w:ascii="GHEA Grapalat" w:hAnsi="GHEA Grapalat" w:cs="GHEA Grapalat"/>
          <w:color w:val="000000"/>
        </w:rPr>
        <w:t>Պետական բյուջեից</w:t>
      </w:r>
      <w:r>
        <w:rPr>
          <w:rFonts w:ascii="GHEA Grapalat" w:hAnsi="GHEA Grapalat" w:cs="GHEA Grapalat"/>
          <w:color w:val="000000"/>
        </w:rPr>
        <w:t xml:space="preserve"> տրամադրված սուբսիդիաների 1</w:t>
      </w:r>
      <w:r w:rsidR="009811FD">
        <w:rPr>
          <w:rFonts w:ascii="GHEA Grapalat" w:hAnsi="GHEA Grapalat" w:cs="GHEA Grapalat"/>
          <w:color w:val="000000"/>
        </w:rPr>
        <w:t>8.</w:t>
      </w:r>
      <w:r>
        <w:rPr>
          <w:rFonts w:ascii="GHEA Grapalat" w:hAnsi="GHEA Grapalat" w:cs="GHEA Grapalat"/>
          <w:color w:val="000000"/>
        </w:rPr>
        <w:t xml:space="preserve">9% աճը հիմնականում պայմանավորված է հաշվետու ժամանակահատվածում Հանրակրթության ծրագրի </w:t>
      </w:r>
      <w:r w:rsidR="00FA0B78">
        <w:rPr>
          <w:rFonts w:ascii="GHEA Grapalat" w:hAnsi="GHEA Grapalat" w:cs="GHEA Grapalat"/>
          <w:color w:val="000000"/>
        </w:rPr>
        <w:t>շրջանակներում</w:t>
      </w:r>
      <w:r>
        <w:rPr>
          <w:rFonts w:ascii="GHEA Grapalat" w:hAnsi="GHEA Grapalat" w:cs="GHEA Grapalat"/>
          <w:color w:val="000000"/>
        </w:rPr>
        <w:t xml:space="preserve">, տնտեսության արդիականացման միջոցառմանը պետական աջակցության </w:t>
      </w:r>
      <w:r>
        <w:rPr>
          <w:rFonts w:ascii="GHEA Grapalat" w:hAnsi="GHEA Grapalat" w:cs="GHEA Grapalat"/>
          <w:color w:val="000000"/>
        </w:rPr>
        <w:lastRenderedPageBreak/>
        <w:t>և ՀՀ-ում ինտենսիվ այգեգործության զարգացման նպատակով սուբսիդավորման ավելացմամբ:</w:t>
      </w:r>
    </w:p>
    <w:p w:rsidR="006009B8" w:rsidRDefault="006009B8" w:rsidP="006009B8">
      <w:pPr>
        <w:spacing w:line="360" w:lineRule="auto"/>
        <w:ind w:firstLine="567"/>
        <w:jc w:val="both"/>
        <w:rPr>
          <w:rFonts w:ascii="GHEA Grapalat" w:hAnsi="GHEA Grapalat" w:cs="GHEA Grapalat"/>
          <w:color w:val="000000"/>
        </w:rPr>
      </w:pPr>
      <w:r w:rsidRPr="008A1564">
        <w:rPr>
          <w:rFonts w:ascii="GHEA Grapalat" w:hAnsi="GHEA Grapalat" w:cs="GHEA Grapalat"/>
          <w:lang w:val="hy-AM"/>
        </w:rPr>
        <w:t xml:space="preserve">Նախորդ տարվա </w:t>
      </w:r>
      <w:r>
        <w:rPr>
          <w:rFonts w:ascii="GHEA Grapalat" w:hAnsi="GHEA Grapalat" w:cs="GHEA Grapalat"/>
          <w:color w:val="000000"/>
          <w:lang w:val="hy-AM"/>
        </w:rPr>
        <w:t>հունվար</w:t>
      </w:r>
      <w:r>
        <w:rPr>
          <w:rFonts w:ascii="GHEA Grapalat" w:hAnsi="GHEA Grapalat" w:cs="GHEA Grapalat"/>
          <w:color w:val="000000"/>
        </w:rPr>
        <w:t>-հունիս ամիսների համեմատ</w:t>
      </w:r>
      <w:r>
        <w:rPr>
          <w:rFonts w:ascii="GHEA Grapalat" w:hAnsi="GHEA Grapalat" w:cs="GHEA Grapalat"/>
          <w:color w:val="000000"/>
          <w:lang w:val="hy-AM"/>
        </w:rPr>
        <w:t xml:space="preserve"> պետական բյուջեից տրամադրված դրամաշնորհների</w:t>
      </w:r>
      <w:r>
        <w:rPr>
          <w:rFonts w:ascii="GHEA Grapalat" w:hAnsi="GHEA Grapalat" w:cs="GHEA Grapalat"/>
          <w:color w:val="000000"/>
        </w:rPr>
        <w:t xml:space="preserve"> 5</w:t>
      </w:r>
      <w:r w:rsidRPr="00E83626">
        <w:rPr>
          <w:rFonts w:ascii="GHEA Grapalat" w:hAnsi="GHEA Grapalat" w:cs="GHEA Grapalat"/>
          <w:color w:val="000000"/>
        </w:rPr>
        <w:t>%</w:t>
      </w:r>
      <w:r w:rsidRPr="00E83626">
        <w:rPr>
          <w:rFonts w:ascii="GHEA Grapalat" w:hAnsi="GHEA Grapalat" w:cs="GHEA Grapalat"/>
          <w:color w:val="000000"/>
          <w:lang w:val="hy-AM"/>
        </w:rPr>
        <w:t xml:space="preserve"> աճը</w:t>
      </w:r>
      <w:r>
        <w:rPr>
          <w:rFonts w:ascii="GHEA Grapalat" w:hAnsi="GHEA Grapalat" w:cs="GHEA Grapalat"/>
          <w:color w:val="000000"/>
          <w:lang w:val="hy-AM"/>
        </w:rPr>
        <w:t xml:space="preserve"> հիմնականում </w:t>
      </w:r>
      <w:r w:rsidR="00BC6FAB">
        <w:rPr>
          <w:rFonts w:ascii="GHEA Grapalat" w:hAnsi="GHEA Grapalat" w:cs="GHEA Grapalat"/>
          <w:color w:val="000000"/>
        </w:rPr>
        <w:t>պայմանավորված</w:t>
      </w:r>
      <w:r>
        <w:rPr>
          <w:rFonts w:ascii="GHEA Grapalat" w:hAnsi="GHEA Grapalat" w:cs="GHEA Grapalat"/>
          <w:color w:val="000000"/>
          <w:lang w:val="hy-AM"/>
        </w:rPr>
        <w:t xml:space="preserve"> է </w:t>
      </w:r>
      <w:r w:rsidRPr="00B353E7">
        <w:rPr>
          <w:rFonts w:ascii="GHEA Grapalat" w:hAnsi="GHEA Grapalat" w:cs="GHEA Grapalat"/>
          <w:color w:val="000000"/>
          <w:lang w:val="hy-AM"/>
        </w:rPr>
        <w:t>պետական</w:t>
      </w:r>
      <w:r>
        <w:rPr>
          <w:rFonts w:ascii="GHEA Grapalat" w:hAnsi="GHEA Grapalat" w:cs="GHEA Grapalat"/>
          <w:color w:val="000000"/>
          <w:lang w:val="hy-AM"/>
        </w:rPr>
        <w:t xml:space="preserve"> բյուջեից համայնքների բյուջեներին համահարթեցման սկզբունքով տրվող դոտացիաներ</w:t>
      </w:r>
      <w:r w:rsidR="00BC6FAB">
        <w:rPr>
          <w:rFonts w:ascii="GHEA Grapalat" w:hAnsi="GHEA Grapalat" w:cs="GHEA Grapalat"/>
          <w:color w:val="000000"/>
        </w:rPr>
        <w:t>ի աճով</w:t>
      </w:r>
      <w:r w:rsidRPr="002D1DC5">
        <w:rPr>
          <w:rFonts w:ascii="GHEA Grapalat" w:hAnsi="GHEA Grapalat" w:cs="GHEA Grapalat"/>
          <w:color w:val="000000"/>
          <w:lang w:val="hy-AM"/>
        </w:rPr>
        <w:t>:</w:t>
      </w:r>
      <w:r>
        <w:rPr>
          <w:rFonts w:ascii="GHEA Grapalat" w:hAnsi="GHEA Grapalat" w:cs="GHEA Grapalat"/>
          <w:color w:val="000000"/>
        </w:rPr>
        <w:t xml:space="preserve"> </w:t>
      </w:r>
      <w:r w:rsidR="00BC6FAB">
        <w:rPr>
          <w:rFonts w:ascii="GHEA Grapalat" w:hAnsi="GHEA Grapalat" w:cs="GHEA Grapalat"/>
          <w:color w:val="000000"/>
        </w:rPr>
        <w:t>Աճ է արձանագրվել նաև</w:t>
      </w:r>
      <w:r>
        <w:rPr>
          <w:rFonts w:ascii="GHEA Grapalat" w:hAnsi="GHEA Grapalat" w:cs="GHEA Grapalat"/>
          <w:color w:val="000000"/>
        </w:rPr>
        <w:t xml:space="preserve"> ՀՀ պաշտպանության ժամանակ զինծառայողների կյանքին կամ առողջությանը պատճ</w:t>
      </w:r>
      <w:r w:rsidR="00BC6FAB">
        <w:rPr>
          <w:rFonts w:ascii="GHEA Grapalat" w:hAnsi="GHEA Grapalat" w:cs="GHEA Grapalat"/>
          <w:color w:val="000000"/>
        </w:rPr>
        <w:t>առված վնասների հատուցման ծախսերում, որոնք կազմել են 20.5</w:t>
      </w:r>
      <w:r w:rsidR="0010264E">
        <w:rPr>
          <w:rFonts w:ascii="Calibri" w:hAnsi="Calibri" w:cs="Calibri"/>
          <w:color w:val="000000"/>
        </w:rPr>
        <w:t> </w:t>
      </w:r>
      <w:r>
        <w:rPr>
          <w:rFonts w:ascii="GHEA Grapalat" w:hAnsi="GHEA Grapalat" w:cs="GHEA Grapalat"/>
          <w:color w:val="000000"/>
        </w:rPr>
        <w:t>մլրդ դրամ և 5.5%-ով (1.1 մլրդ դրամով) գերազանցել 2023 թվականի նույն ժամանակահատվածի ցուցանիշը:</w:t>
      </w:r>
    </w:p>
    <w:p w:rsidR="006009B8" w:rsidRDefault="006009B8" w:rsidP="006009B8">
      <w:pPr>
        <w:spacing w:line="360" w:lineRule="auto"/>
        <w:ind w:firstLine="567"/>
        <w:jc w:val="both"/>
        <w:rPr>
          <w:rFonts w:ascii="GHEA Grapalat" w:hAnsi="GHEA Grapalat" w:cs="GHEA Grapalat"/>
          <w:color w:val="000000"/>
        </w:rPr>
      </w:pPr>
    </w:p>
    <w:p w:rsidR="006009B8" w:rsidRPr="00581B52"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բյուջեից տրամադրված դրամաշնորհները (մլրդ դրամ)</w:t>
      </w:r>
    </w:p>
    <w:tbl>
      <w:tblPr>
        <w:tblW w:w="103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1134"/>
        <w:gridCol w:w="1134"/>
        <w:gridCol w:w="1134"/>
        <w:gridCol w:w="1418"/>
        <w:gridCol w:w="1417"/>
      </w:tblGrid>
      <w:tr w:rsidR="006009B8" w:rsidTr="002A120A">
        <w:trPr>
          <w:trHeight w:val="1447"/>
        </w:trPr>
        <w:tc>
          <w:tcPr>
            <w:tcW w:w="411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sz w:val="20"/>
                <w:szCs w:val="20"/>
                <w:lang w:val="hy-AM"/>
              </w:rPr>
            </w:pPr>
            <w:r>
              <w:rPr>
                <w:rFonts w:ascii="Courier New" w:hAnsi="Courier New" w:cs="Courier New"/>
                <w:sz w:val="20"/>
                <w:szCs w:val="20"/>
                <w:lang w:val="hy-AM"/>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2023թ.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2024թ. առաջին կիսամ</w:t>
            </w:r>
            <w:r w:rsidR="00601231">
              <w:rPr>
                <w:rFonts w:ascii="GHEA Grapalat" w:hAnsi="GHEA Grapalat" w:cs="Calibri"/>
                <w:b/>
                <w:bCs/>
                <w:sz w:val="20"/>
                <w:szCs w:val="20"/>
              </w:rPr>
              <w:t>-</w:t>
            </w:r>
            <w:r w:rsidRPr="00277F5B">
              <w:rPr>
                <w:rFonts w:ascii="GHEA Grapalat" w:hAnsi="GHEA Grapalat" w:cs="Calibri"/>
                <w:b/>
                <w:bCs/>
                <w:sz w:val="20"/>
                <w:szCs w:val="20"/>
                <w:lang w:val="hy-AM"/>
              </w:rPr>
              <w:t>յակի ճշտված պլան</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2024թ.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Կատարո-ղականն առաջին կիսամյակի ճշտված պլանի նկատմամբ (</w:t>
            </w:r>
            <w:r w:rsidRPr="00277F5B">
              <w:rPr>
                <w:rFonts w:ascii="GHEA Grapalat" w:hAnsi="GHEA Grapalat" w:cs="Arial"/>
                <w:b/>
                <w:sz w:val="20"/>
                <w:szCs w:val="20"/>
                <w:lang w:val="hy-AM"/>
              </w:rPr>
              <w:t>%)</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 xml:space="preserve">2024թ. </w:t>
            </w:r>
            <w:r w:rsidR="00217AD6">
              <w:rPr>
                <w:rFonts w:ascii="GHEA Grapalat" w:hAnsi="GHEA Grapalat" w:cs="Calibri"/>
                <w:b/>
                <w:bCs/>
                <w:sz w:val="20"/>
                <w:szCs w:val="20"/>
                <w:lang w:val="hy-AM"/>
              </w:rPr>
              <w:t>առաջին կիսամյակը</w:t>
            </w:r>
            <w:r w:rsidRPr="003E6F37">
              <w:rPr>
                <w:rFonts w:ascii="GHEA Grapalat" w:hAnsi="GHEA Grapalat" w:cs="Calibri"/>
                <w:b/>
                <w:bCs/>
                <w:sz w:val="20"/>
                <w:szCs w:val="20"/>
                <w:lang w:val="hy-AM"/>
              </w:rPr>
              <w:t xml:space="preserve"> </w:t>
            </w:r>
          </w:p>
          <w:p w:rsidR="006009B8" w:rsidRDefault="006009B8" w:rsidP="002A120A">
            <w:pPr>
              <w:jc w:val="center"/>
              <w:rPr>
                <w:rFonts w:ascii="GHEA Grapalat" w:hAnsi="GHEA Grapalat" w:cs="Calibri"/>
                <w:b/>
                <w:bCs/>
                <w:sz w:val="20"/>
                <w:szCs w:val="20"/>
              </w:rPr>
            </w:pPr>
            <w:r w:rsidRPr="003E6F37">
              <w:rPr>
                <w:rFonts w:ascii="GHEA Grapalat" w:hAnsi="GHEA Grapalat" w:cs="Calibri"/>
                <w:b/>
                <w:bCs/>
                <w:sz w:val="20"/>
                <w:szCs w:val="20"/>
                <w:lang w:val="hy-AM"/>
              </w:rPr>
              <w:t xml:space="preserve">2023թ. </w:t>
            </w:r>
            <w:r w:rsidR="00217AD6">
              <w:rPr>
                <w:rFonts w:ascii="GHEA Grapalat" w:hAnsi="GHEA Grapalat" w:cs="Calibri"/>
                <w:b/>
                <w:bCs/>
                <w:sz w:val="20"/>
                <w:szCs w:val="20"/>
                <w:lang w:val="hy-AM"/>
              </w:rPr>
              <w:t>առաջին կիսամյակի</w:t>
            </w:r>
          </w:p>
          <w:p w:rsidR="006009B8" w:rsidRPr="003E6F37"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նկատմամբ</w:t>
            </w:r>
          </w:p>
          <w:p w:rsidR="006009B8" w:rsidRPr="00277F5B" w:rsidRDefault="006009B8" w:rsidP="002A120A">
            <w:pPr>
              <w:jc w:val="center"/>
              <w:rPr>
                <w:rFonts w:ascii="GHEA Grapalat" w:hAnsi="GHEA Grapalat" w:cs="Calibri"/>
                <w:b/>
                <w:bCs/>
                <w:sz w:val="20"/>
                <w:szCs w:val="20"/>
                <w:lang w:val="hy-AM"/>
              </w:rPr>
            </w:pPr>
            <w:r w:rsidRPr="003E6F37">
              <w:rPr>
                <w:rFonts w:ascii="GHEA Grapalat" w:hAnsi="GHEA Grapalat" w:cs="Arial"/>
                <w:b/>
                <w:sz w:val="20"/>
                <w:szCs w:val="20"/>
              </w:rPr>
              <w:t>(%)</w:t>
            </w:r>
          </w:p>
        </w:tc>
      </w:tr>
      <w:tr w:rsidR="006009B8" w:rsidTr="002A120A">
        <w:trPr>
          <w:trHeight w:val="320"/>
        </w:trPr>
        <w:tc>
          <w:tcPr>
            <w:tcW w:w="4113"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b/>
                <w:bCs/>
                <w:sz w:val="20"/>
                <w:szCs w:val="20"/>
              </w:rPr>
            </w:pPr>
            <w:r>
              <w:rPr>
                <w:rFonts w:ascii="GHEA Grapalat" w:hAnsi="GHEA Grapalat"/>
                <w:b/>
                <w:sz w:val="20"/>
                <w:szCs w:val="20"/>
              </w:rPr>
              <w:t>Դրամաշնորհներ,</w:t>
            </w:r>
            <w:r>
              <w:rPr>
                <w:rFonts w:ascii="GHEA Grapalat" w:hAnsi="GHEA Grapalat"/>
                <w:sz w:val="20"/>
                <w:szCs w:val="20"/>
              </w:rPr>
              <w:t xml:space="preserve"> այդ թվում՝</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Pr="00E83626" w:rsidRDefault="006009B8" w:rsidP="002A120A">
            <w:pPr>
              <w:jc w:val="right"/>
              <w:rPr>
                <w:rFonts w:ascii="GHEA Grapalat" w:hAnsi="GHEA Grapalat" w:cs="Calibri"/>
                <w:b/>
                <w:color w:val="000000"/>
                <w:sz w:val="20"/>
                <w:szCs w:val="20"/>
              </w:rPr>
            </w:pPr>
            <w:r w:rsidRPr="00E83626">
              <w:rPr>
                <w:rFonts w:ascii="GHEA Grapalat" w:hAnsi="GHEA Grapalat" w:cs="Calibri"/>
                <w:b/>
                <w:color w:val="000000"/>
                <w:sz w:val="20"/>
                <w:szCs w:val="20"/>
              </w:rPr>
              <w:t>120.9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Pr="00E83626" w:rsidRDefault="006009B8" w:rsidP="002A120A">
            <w:pPr>
              <w:jc w:val="right"/>
              <w:rPr>
                <w:rFonts w:ascii="GHEA Grapalat" w:hAnsi="GHEA Grapalat" w:cs="Calibri"/>
                <w:b/>
                <w:color w:val="000000"/>
                <w:sz w:val="20"/>
                <w:szCs w:val="20"/>
              </w:rPr>
            </w:pPr>
            <w:r w:rsidRPr="00E83626">
              <w:rPr>
                <w:rFonts w:ascii="GHEA Grapalat" w:hAnsi="GHEA Grapalat" w:cs="Calibri"/>
                <w:b/>
                <w:color w:val="000000"/>
                <w:sz w:val="20"/>
                <w:szCs w:val="20"/>
              </w:rPr>
              <w:t>151.8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Pr="00E83626" w:rsidRDefault="006009B8" w:rsidP="002A120A">
            <w:pPr>
              <w:jc w:val="right"/>
              <w:rPr>
                <w:rFonts w:ascii="GHEA Grapalat" w:hAnsi="GHEA Grapalat" w:cs="Calibri"/>
                <w:b/>
                <w:color w:val="000000"/>
                <w:sz w:val="20"/>
                <w:szCs w:val="20"/>
              </w:rPr>
            </w:pPr>
            <w:r w:rsidRPr="00E83626">
              <w:rPr>
                <w:rFonts w:ascii="GHEA Grapalat" w:hAnsi="GHEA Grapalat" w:cs="Calibri"/>
                <w:b/>
                <w:color w:val="000000"/>
                <w:sz w:val="20"/>
                <w:szCs w:val="20"/>
              </w:rPr>
              <w:t>127.0</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09B8" w:rsidRPr="00E83626" w:rsidRDefault="006009B8" w:rsidP="002A120A">
            <w:pPr>
              <w:jc w:val="right"/>
              <w:rPr>
                <w:rFonts w:ascii="GHEA Grapalat" w:hAnsi="GHEA Grapalat" w:cs="Calibri"/>
                <w:b/>
                <w:color w:val="000000"/>
                <w:sz w:val="20"/>
                <w:szCs w:val="20"/>
              </w:rPr>
            </w:pPr>
            <w:r w:rsidRPr="00E83626">
              <w:rPr>
                <w:rFonts w:ascii="GHEA Grapalat" w:hAnsi="GHEA Grapalat" w:cs="Calibri"/>
                <w:b/>
                <w:color w:val="000000"/>
                <w:sz w:val="20"/>
                <w:szCs w:val="20"/>
              </w:rPr>
              <w:t>83.7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Pr="00E83626" w:rsidRDefault="006009B8" w:rsidP="002A120A">
            <w:pPr>
              <w:jc w:val="right"/>
              <w:rPr>
                <w:rFonts w:ascii="GHEA Grapalat" w:hAnsi="GHEA Grapalat" w:cs="Calibri"/>
                <w:b/>
                <w:color w:val="000000"/>
                <w:sz w:val="20"/>
                <w:szCs w:val="20"/>
              </w:rPr>
            </w:pPr>
            <w:r w:rsidRPr="00E83626">
              <w:rPr>
                <w:rFonts w:ascii="GHEA Grapalat" w:hAnsi="GHEA Grapalat" w:cs="Calibri"/>
                <w:b/>
                <w:color w:val="000000"/>
                <w:sz w:val="20"/>
                <w:szCs w:val="20"/>
              </w:rPr>
              <w:t>105.0</w:t>
            </w:r>
          </w:p>
        </w:tc>
      </w:tr>
      <w:tr w:rsidR="006009B8" w:rsidTr="002A120A">
        <w:trPr>
          <w:trHeight w:val="320"/>
        </w:trPr>
        <w:tc>
          <w:tcPr>
            <w:tcW w:w="411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sz w:val="20"/>
                <w:szCs w:val="20"/>
              </w:rPr>
              <w:t xml:space="preserve"> Միջազգային կազմակերպություններին</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3.9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2.2</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56.4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135.1</w:t>
            </w:r>
          </w:p>
        </w:tc>
      </w:tr>
      <w:tr w:rsidR="006009B8" w:rsidTr="002A120A">
        <w:trPr>
          <w:trHeight w:val="320"/>
        </w:trPr>
        <w:tc>
          <w:tcPr>
            <w:tcW w:w="411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sz w:val="20"/>
                <w:szCs w:val="20"/>
              </w:rPr>
              <w:t xml:space="preserve"> Պետական հատվածի այլ մակարդակներին (ընթացիկ), այդ թվում`</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110.2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127.9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112.1</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sz w:val="20"/>
                <w:szCs w:val="20"/>
              </w:rPr>
              <w:t>87.7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101.7</w:t>
            </w:r>
          </w:p>
        </w:tc>
      </w:tr>
      <w:tr w:rsidR="006009B8" w:rsidTr="002A120A">
        <w:trPr>
          <w:trHeight w:val="320"/>
        </w:trPr>
        <w:tc>
          <w:tcPr>
            <w:tcW w:w="411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pStyle w:val="ListParagraph"/>
              <w:tabs>
                <w:tab w:val="left" w:pos="459"/>
              </w:tabs>
              <w:spacing w:after="0" w:line="240" w:lineRule="auto"/>
              <w:ind w:left="34"/>
              <w:rPr>
                <w:rFonts w:ascii="GHEA Grapalat" w:eastAsia="Times New Roman" w:hAnsi="GHEA Grapalat" w:cs="Calibri"/>
                <w:sz w:val="20"/>
                <w:szCs w:val="20"/>
                <w:lang w:val="hy-AM"/>
              </w:rPr>
            </w:pPr>
            <w:r>
              <w:rPr>
                <w:rFonts w:ascii="GHEA Grapalat" w:eastAsia="Times New Roman" w:hAnsi="GHEA Grapalat" w:cs="Calibri"/>
                <w:sz w:val="20"/>
                <w:szCs w:val="20"/>
              </w:rPr>
              <w:t xml:space="preserve"> - </w:t>
            </w:r>
            <w:r>
              <w:rPr>
                <w:rFonts w:ascii="GHEA Grapalat" w:eastAsia="Times New Roman" w:hAnsi="GHEA Grapalat" w:cs="Calibri"/>
                <w:sz w:val="20"/>
                <w:szCs w:val="20"/>
                <w:lang w:val="hy-AM"/>
              </w:rPr>
              <w:t>Համայնքների բյուջեներին համահարթեցման սկզբունքով տրվող դոտացիաներ</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34.9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42.7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42.7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100.0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122.3</w:t>
            </w:r>
          </w:p>
        </w:tc>
      </w:tr>
      <w:tr w:rsidR="006009B8" w:rsidTr="002A120A">
        <w:trPr>
          <w:trHeight w:val="320"/>
        </w:trPr>
        <w:tc>
          <w:tcPr>
            <w:tcW w:w="4113"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sz w:val="20"/>
                <w:szCs w:val="20"/>
              </w:rPr>
            </w:pPr>
            <w:r>
              <w:rPr>
                <w:rFonts w:ascii="GHEA Grapalat" w:hAnsi="GHEA Grapalat"/>
                <w:sz w:val="20"/>
                <w:szCs w:val="20"/>
              </w:rPr>
              <w:t>Պետական հատվածի այլ մակարդակներին (կապիտալ)</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9.0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19.9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63.5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140.1</w:t>
            </w:r>
          </w:p>
        </w:tc>
      </w:tr>
    </w:tbl>
    <w:p w:rsidR="006009B8" w:rsidRDefault="006009B8" w:rsidP="006009B8">
      <w:pPr>
        <w:spacing w:line="360" w:lineRule="auto"/>
        <w:ind w:firstLine="567"/>
        <w:jc w:val="both"/>
        <w:rPr>
          <w:rFonts w:ascii="GHEA Grapalat" w:hAnsi="GHEA Grapalat" w:cs="GHEA Grapalat"/>
          <w:color w:val="000000"/>
        </w:rPr>
      </w:pPr>
    </w:p>
    <w:p w:rsidR="006009B8" w:rsidRDefault="006009B8" w:rsidP="006009B8">
      <w:pPr>
        <w:spacing w:line="360" w:lineRule="auto"/>
        <w:ind w:firstLine="567"/>
        <w:jc w:val="both"/>
        <w:rPr>
          <w:rFonts w:ascii="GHEA Grapalat" w:hAnsi="GHEA Grapalat" w:cs="GHEA Grapalat"/>
          <w:color w:val="000000"/>
        </w:rPr>
      </w:pPr>
      <w:r>
        <w:rPr>
          <w:rFonts w:ascii="GHEA Grapalat" w:hAnsi="GHEA Grapalat" w:cs="GHEA Grapalat"/>
          <w:color w:val="000000"/>
        </w:rPr>
        <w:t xml:space="preserve">Նախորդ տարվա հունվար-հունիս ամիսների </w:t>
      </w:r>
      <w:r>
        <w:rPr>
          <w:rFonts w:ascii="GHEA Grapalat" w:hAnsi="GHEA Grapalat" w:cs="GHEA Grapalat"/>
          <w:color w:val="000000"/>
          <w:lang w:val="hy-AM"/>
        </w:rPr>
        <w:t>համեմատ սոցիալական նպաստների</w:t>
      </w:r>
      <w:r>
        <w:rPr>
          <w:rFonts w:ascii="GHEA Grapalat" w:hAnsi="GHEA Grapalat" w:cs="GHEA Grapalat"/>
          <w:color w:val="000000"/>
        </w:rPr>
        <w:t xml:space="preserve"> և կենսաթոշակների գծով ծախսերի աճը </w:t>
      </w:r>
      <w:r w:rsidRPr="00BA02C6">
        <w:rPr>
          <w:rFonts w:ascii="GHEA Grapalat" w:hAnsi="GHEA Grapalat" w:cs="GHEA Grapalat"/>
          <w:color w:val="000000"/>
        </w:rPr>
        <w:t>(1</w:t>
      </w:r>
      <w:r>
        <w:rPr>
          <w:rFonts w:ascii="GHEA Grapalat" w:hAnsi="GHEA Grapalat" w:cs="GHEA Grapalat"/>
          <w:color w:val="000000"/>
        </w:rPr>
        <w:t>58.1</w:t>
      </w:r>
      <w:r w:rsidRPr="00BA02C6">
        <w:rPr>
          <w:rFonts w:ascii="GHEA Grapalat" w:hAnsi="GHEA Grapalat" w:cs="GHEA Grapalat"/>
          <w:color w:val="000000"/>
        </w:rPr>
        <w:t xml:space="preserve"> մլրդ դրամ)</w:t>
      </w:r>
      <w:r>
        <w:rPr>
          <w:rFonts w:ascii="GHEA Grapalat" w:hAnsi="GHEA Grapalat" w:cs="GHEA Grapalat"/>
          <w:color w:val="000000"/>
        </w:rPr>
        <w:t xml:space="preserve"> մասամբ պայմանավորված է այն հանգամանքով, որ 2024 թվականին հիպոտեկային վարկերի վճարված տոկոսների գումարի վերադարձը, որը նախկինում նվազեցվում էր եկամտային հարկից, ներառվել է պետական բյուջեի ծախսերում: </w:t>
      </w:r>
      <w:r w:rsidRPr="00BC7C02">
        <w:rPr>
          <w:rFonts w:ascii="GHEA Grapalat" w:hAnsi="GHEA Grapalat" w:cs="GHEA Grapalat"/>
          <w:color w:val="000000"/>
        </w:rPr>
        <w:t>Առանց նշված գումարների՝</w:t>
      </w:r>
      <w:r>
        <w:rPr>
          <w:rFonts w:ascii="GHEA Grapalat" w:hAnsi="GHEA Grapalat" w:cs="GHEA Grapalat"/>
          <w:color w:val="000000"/>
        </w:rPr>
        <w:t xml:space="preserve"> սոցիալական նպաստների և կենսաթոշակների գծով ծախսերի աճը կազմում </w:t>
      </w:r>
      <w:r w:rsidRPr="008F1335">
        <w:rPr>
          <w:rFonts w:ascii="GHEA Grapalat" w:hAnsi="GHEA Grapalat" w:cs="GHEA Grapalat"/>
          <w:color w:val="000000"/>
        </w:rPr>
        <w:t>է 3</w:t>
      </w:r>
      <w:r>
        <w:rPr>
          <w:rFonts w:ascii="GHEA Grapalat" w:hAnsi="GHEA Grapalat" w:cs="GHEA Grapalat"/>
          <w:color w:val="000000"/>
        </w:rPr>
        <w:t>8</w:t>
      </w:r>
      <w:r w:rsidRPr="008F1335">
        <w:rPr>
          <w:rFonts w:ascii="GHEA Grapalat" w:hAnsi="GHEA Grapalat" w:cs="GHEA Grapalat"/>
          <w:color w:val="000000"/>
        </w:rPr>
        <w:t>.8% (</w:t>
      </w:r>
      <w:r>
        <w:rPr>
          <w:rFonts w:ascii="GHEA Grapalat" w:hAnsi="GHEA Grapalat" w:cs="GHEA Grapalat"/>
          <w:color w:val="000000"/>
        </w:rPr>
        <w:t>126.0</w:t>
      </w:r>
      <w:r w:rsidRPr="008F1335">
        <w:rPr>
          <w:rFonts w:ascii="Calibri" w:hAnsi="Calibri" w:cs="Calibri"/>
          <w:color w:val="000000"/>
        </w:rPr>
        <w:t> </w:t>
      </w:r>
      <w:r w:rsidRPr="008F1335">
        <w:rPr>
          <w:rFonts w:ascii="GHEA Grapalat" w:hAnsi="GHEA Grapalat" w:cs="GHEA Grapalat"/>
          <w:color w:val="000000"/>
        </w:rPr>
        <w:t>մլրդ դրամ)՝</w:t>
      </w:r>
      <w:r>
        <w:rPr>
          <w:rFonts w:ascii="GHEA Grapalat" w:hAnsi="GHEA Grapalat" w:cs="GHEA Grapalat"/>
          <w:color w:val="000000"/>
        </w:rPr>
        <w:t xml:space="preserve"> հիմնականում պայմանավորված Լեռնային Ղարաբաղից բռնի տեղահանվածներին նպաստների և կենսաթոշակային համակարգերում ընդգրկելու արդյունքում շահառուների թվի աճով, նրանց </w:t>
      </w:r>
      <w:r>
        <w:rPr>
          <w:rFonts w:ascii="GHEA Grapalat" w:hAnsi="GHEA Grapalat" w:cs="GHEA Grapalat"/>
          <w:color w:val="000000"/>
        </w:rPr>
        <w:lastRenderedPageBreak/>
        <w:t>աջակցության տրամադրմամբ, ինչպես նաև 2023 թվականի հուլիսի 1-ից կենսաթոշակների չափերի բարձրացմամբ:</w:t>
      </w:r>
    </w:p>
    <w:p w:rsidR="006009B8" w:rsidRDefault="006009B8" w:rsidP="006009B8">
      <w:pPr>
        <w:spacing w:line="360" w:lineRule="auto"/>
        <w:ind w:firstLine="567"/>
        <w:jc w:val="both"/>
        <w:rPr>
          <w:rFonts w:ascii="GHEA Grapalat" w:hAnsi="GHEA Grapalat" w:cs="GHEA Grapalat"/>
          <w:color w:val="000000"/>
        </w:rPr>
      </w:pPr>
    </w:p>
    <w:p w:rsidR="006009B8" w:rsidRPr="00581B52"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բյուջեից տրամադրված նպաստները և կենսաթոշակները (մլրդ դրամ)</w:t>
      </w:r>
    </w:p>
    <w:tbl>
      <w:tblPr>
        <w:tblW w:w="10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418"/>
        <w:gridCol w:w="1278"/>
        <w:gridCol w:w="1699"/>
        <w:gridCol w:w="1881"/>
      </w:tblGrid>
      <w:tr w:rsidR="006009B8" w:rsidTr="002A120A">
        <w:trPr>
          <w:trHeight w:val="1582"/>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sz w:val="20"/>
                <w:szCs w:val="20"/>
              </w:rPr>
            </w:pPr>
            <w:r>
              <w:rPr>
                <w:rFonts w:ascii="Courier New" w:hAnsi="Courier New" w:cs="Courier New"/>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2023թ.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601231">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2024թ. առաջին կիսամյակի ճշտված պլան</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2024թ.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699"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Կատարո-ղականն առաջին կիսամյակի ճշտված պլանի նկատմամբ (</w:t>
            </w:r>
            <w:r w:rsidRPr="00277F5B">
              <w:rPr>
                <w:rFonts w:ascii="GHEA Grapalat" w:hAnsi="GHEA Grapalat" w:cs="Arial"/>
                <w:b/>
                <w:sz w:val="20"/>
                <w:szCs w:val="20"/>
                <w:lang w:val="hy-AM"/>
              </w:rPr>
              <w:t>%)</w:t>
            </w:r>
          </w:p>
        </w:tc>
        <w:tc>
          <w:tcPr>
            <w:tcW w:w="1881"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 xml:space="preserve">2024թ. </w:t>
            </w:r>
            <w:r w:rsidR="00217AD6">
              <w:rPr>
                <w:rFonts w:ascii="GHEA Grapalat" w:hAnsi="GHEA Grapalat" w:cs="Calibri"/>
                <w:b/>
                <w:bCs/>
                <w:sz w:val="20"/>
                <w:szCs w:val="20"/>
                <w:lang w:val="hy-AM"/>
              </w:rPr>
              <w:t>առաջին կիսամյակը</w:t>
            </w:r>
            <w:r w:rsidRPr="003E6F37">
              <w:rPr>
                <w:rFonts w:ascii="GHEA Grapalat" w:hAnsi="GHEA Grapalat" w:cs="Calibri"/>
                <w:b/>
                <w:bCs/>
                <w:sz w:val="20"/>
                <w:szCs w:val="20"/>
                <w:lang w:val="hy-AM"/>
              </w:rPr>
              <w:t xml:space="preserve"> </w:t>
            </w:r>
          </w:p>
          <w:p w:rsidR="006009B8" w:rsidRDefault="006009B8" w:rsidP="002A120A">
            <w:pPr>
              <w:jc w:val="center"/>
              <w:rPr>
                <w:rFonts w:ascii="GHEA Grapalat" w:hAnsi="GHEA Grapalat" w:cs="Calibri"/>
                <w:b/>
                <w:bCs/>
                <w:sz w:val="20"/>
                <w:szCs w:val="20"/>
              </w:rPr>
            </w:pPr>
            <w:r w:rsidRPr="003E6F37">
              <w:rPr>
                <w:rFonts w:ascii="GHEA Grapalat" w:hAnsi="GHEA Grapalat" w:cs="Calibri"/>
                <w:b/>
                <w:bCs/>
                <w:sz w:val="20"/>
                <w:szCs w:val="20"/>
                <w:lang w:val="hy-AM"/>
              </w:rPr>
              <w:t xml:space="preserve">2023թ. </w:t>
            </w:r>
            <w:r w:rsidR="00217AD6">
              <w:rPr>
                <w:rFonts w:ascii="GHEA Grapalat" w:hAnsi="GHEA Grapalat" w:cs="Calibri"/>
                <w:b/>
                <w:bCs/>
                <w:sz w:val="20"/>
                <w:szCs w:val="20"/>
                <w:lang w:val="hy-AM"/>
              </w:rPr>
              <w:t>առաջին կիսամյակի</w:t>
            </w:r>
          </w:p>
          <w:p w:rsidR="006009B8" w:rsidRPr="003E6F37"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նկատմամբ</w:t>
            </w:r>
          </w:p>
          <w:p w:rsidR="006009B8" w:rsidRPr="00277F5B" w:rsidRDefault="006009B8" w:rsidP="002A120A">
            <w:pPr>
              <w:jc w:val="center"/>
              <w:rPr>
                <w:rFonts w:ascii="GHEA Grapalat" w:hAnsi="GHEA Grapalat" w:cs="Calibri"/>
                <w:b/>
                <w:bCs/>
                <w:sz w:val="20"/>
                <w:szCs w:val="20"/>
                <w:lang w:val="hy-AM"/>
              </w:rPr>
            </w:pPr>
            <w:r w:rsidRPr="003E6F37">
              <w:rPr>
                <w:rFonts w:ascii="GHEA Grapalat" w:hAnsi="GHEA Grapalat" w:cs="Arial"/>
                <w:b/>
                <w:sz w:val="20"/>
                <w:szCs w:val="20"/>
              </w:rPr>
              <w:t>(%)</w:t>
            </w:r>
          </w:p>
        </w:tc>
      </w:tr>
      <w:tr w:rsidR="006009B8" w:rsidTr="002A120A">
        <w:trPr>
          <w:trHeight w:val="39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ourier New" w:hAnsi="Courier New" w:cs="Courier New"/>
                <w:sz w:val="20"/>
                <w:szCs w:val="20"/>
              </w:rPr>
            </w:pPr>
            <w:r>
              <w:rPr>
                <w:rFonts w:ascii="GHEA Grapalat" w:hAnsi="GHEA Grapalat" w:cs="Calibri"/>
                <w:b/>
                <w:sz w:val="20"/>
                <w:szCs w:val="20"/>
              </w:rPr>
              <w:t>Սոցիալական նպաստներ և կենսաթոշակներ,</w:t>
            </w:r>
            <w:r>
              <w:rPr>
                <w:rFonts w:ascii="GHEA Grapalat" w:hAnsi="GHEA Grapalat" w:cs="Calibri"/>
                <w:sz w:val="20"/>
                <w:szCs w:val="20"/>
              </w:rPr>
              <w:t xml:space="preserve"> այդ թվում`</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Pr="00AE2146" w:rsidRDefault="006009B8" w:rsidP="002A120A">
            <w:pPr>
              <w:jc w:val="right"/>
              <w:rPr>
                <w:rFonts w:ascii="GHEA Grapalat" w:hAnsi="GHEA Grapalat" w:cs="Calibri"/>
                <w:b/>
                <w:color w:val="000000"/>
                <w:sz w:val="20"/>
                <w:szCs w:val="20"/>
              </w:rPr>
            </w:pPr>
            <w:r w:rsidRPr="00AE2146">
              <w:rPr>
                <w:rFonts w:ascii="GHEA Grapalat" w:hAnsi="GHEA Grapalat" w:cs="Calibri"/>
                <w:b/>
                <w:color w:val="000000"/>
                <w:sz w:val="20"/>
                <w:szCs w:val="20"/>
              </w:rPr>
              <w:t>325.1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Pr="00AE2146" w:rsidRDefault="006009B8" w:rsidP="002A120A">
            <w:pPr>
              <w:jc w:val="right"/>
              <w:rPr>
                <w:rFonts w:ascii="GHEA Grapalat" w:hAnsi="GHEA Grapalat" w:cs="Calibri"/>
                <w:b/>
                <w:color w:val="000000"/>
                <w:sz w:val="20"/>
                <w:szCs w:val="20"/>
              </w:rPr>
            </w:pPr>
            <w:r w:rsidRPr="00AE2146">
              <w:rPr>
                <w:rFonts w:ascii="GHEA Grapalat" w:hAnsi="GHEA Grapalat" w:cs="Calibri"/>
                <w:b/>
                <w:color w:val="000000"/>
                <w:sz w:val="20"/>
                <w:szCs w:val="20"/>
              </w:rPr>
              <w:t>522.1</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Pr="00AE2146" w:rsidRDefault="006009B8" w:rsidP="002A120A">
            <w:pPr>
              <w:jc w:val="right"/>
              <w:rPr>
                <w:rFonts w:ascii="GHEA Grapalat" w:hAnsi="GHEA Grapalat" w:cs="Calibri"/>
                <w:b/>
                <w:color w:val="000000"/>
                <w:sz w:val="20"/>
                <w:szCs w:val="20"/>
              </w:rPr>
            </w:pPr>
            <w:r w:rsidRPr="00AE2146">
              <w:rPr>
                <w:rFonts w:ascii="GHEA Grapalat" w:hAnsi="GHEA Grapalat" w:cs="Calibri"/>
                <w:b/>
                <w:color w:val="000000"/>
                <w:sz w:val="20"/>
                <w:szCs w:val="20"/>
              </w:rPr>
              <w:t>483.1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Pr="00AE2146" w:rsidRDefault="006009B8" w:rsidP="002A120A">
            <w:pPr>
              <w:jc w:val="right"/>
              <w:rPr>
                <w:rFonts w:ascii="GHEA Grapalat" w:hAnsi="GHEA Grapalat" w:cs="Calibri"/>
                <w:b/>
                <w:color w:val="000000"/>
                <w:sz w:val="20"/>
                <w:szCs w:val="20"/>
              </w:rPr>
            </w:pPr>
            <w:r w:rsidRPr="00AE2146">
              <w:rPr>
                <w:rFonts w:ascii="GHEA Grapalat" w:hAnsi="GHEA Grapalat" w:cs="Calibri"/>
                <w:b/>
                <w:color w:val="000000"/>
                <w:sz w:val="20"/>
                <w:szCs w:val="20"/>
              </w:rPr>
              <w:t>92.5</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Pr="00AE2146" w:rsidRDefault="006009B8" w:rsidP="002A120A">
            <w:pPr>
              <w:jc w:val="right"/>
              <w:rPr>
                <w:rFonts w:ascii="GHEA Grapalat" w:hAnsi="GHEA Grapalat" w:cs="Calibri"/>
                <w:b/>
                <w:color w:val="000000"/>
                <w:sz w:val="20"/>
                <w:szCs w:val="20"/>
              </w:rPr>
            </w:pPr>
            <w:r w:rsidRPr="00AE2146">
              <w:rPr>
                <w:rFonts w:ascii="GHEA Grapalat" w:hAnsi="GHEA Grapalat" w:cs="Calibri"/>
                <w:b/>
                <w:color w:val="000000"/>
                <w:sz w:val="20"/>
                <w:szCs w:val="20"/>
              </w:rPr>
              <w:t>148.6</w:t>
            </w:r>
          </w:p>
        </w:tc>
      </w:tr>
      <w:tr w:rsidR="006009B8" w:rsidTr="002A120A">
        <w:trPr>
          <w:trHeight w:val="261"/>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ourier New" w:hAnsi="Courier New" w:cs="Courier New"/>
                <w:sz w:val="20"/>
                <w:szCs w:val="20"/>
              </w:rPr>
            </w:pPr>
            <w:r>
              <w:rPr>
                <w:rFonts w:ascii="GHEA Grapalat" w:hAnsi="GHEA Grapalat" w:cs="Calibri"/>
                <w:sz w:val="20"/>
                <w:szCs w:val="20"/>
              </w:rPr>
              <w:t>Նպաստներ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sz w:val="20"/>
                <w:szCs w:val="20"/>
              </w:rPr>
              <w:t xml:space="preserve">108.3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Cs/>
                <w:sz w:val="20"/>
                <w:szCs w:val="20"/>
              </w:rPr>
            </w:pPr>
            <w:r>
              <w:rPr>
                <w:rFonts w:ascii="GHEA Grapalat" w:hAnsi="GHEA Grapalat" w:cs="Calibri"/>
                <w:bCs/>
                <w:sz w:val="20"/>
                <w:szCs w:val="20"/>
              </w:rPr>
              <w:t>254.1</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Cs/>
                <w:sz w:val="20"/>
                <w:szCs w:val="20"/>
              </w:rPr>
            </w:pPr>
            <w:r>
              <w:rPr>
                <w:rFonts w:ascii="GHEA Grapalat" w:hAnsi="GHEA Grapalat" w:cs="Calibri"/>
                <w:bCs/>
                <w:sz w:val="20"/>
                <w:szCs w:val="20"/>
              </w:rPr>
              <w:t>227.2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sz w:val="20"/>
                <w:szCs w:val="20"/>
              </w:rPr>
              <w:t>89.4</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color w:val="000000"/>
                <w:sz w:val="20"/>
                <w:szCs w:val="20"/>
              </w:rPr>
              <w:t>209.7</w:t>
            </w:r>
          </w:p>
        </w:tc>
      </w:tr>
      <w:tr w:rsidR="006009B8" w:rsidTr="002A120A">
        <w:trPr>
          <w:trHeight w:val="256"/>
        </w:trPr>
        <w:tc>
          <w:tcPr>
            <w:tcW w:w="269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Courier New" w:hAnsi="Courier New" w:cs="Courier New"/>
                <w:sz w:val="20"/>
                <w:szCs w:val="20"/>
              </w:rPr>
            </w:pPr>
            <w:r>
              <w:rPr>
                <w:rFonts w:ascii="GHEA Grapalat" w:hAnsi="GHEA Grapalat" w:cs="Calibri"/>
                <w:sz w:val="20"/>
                <w:szCs w:val="20"/>
              </w:rPr>
              <w:t>Կենսաթոշակներ</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Cs/>
                <w:sz w:val="20"/>
                <w:szCs w:val="20"/>
              </w:rPr>
            </w:pPr>
            <w:r>
              <w:rPr>
                <w:rFonts w:ascii="GHEA Grapalat" w:hAnsi="GHEA Grapalat" w:cs="Calibri"/>
                <w:bCs/>
                <w:sz w:val="20"/>
                <w:szCs w:val="20"/>
              </w:rPr>
              <w:t>216.7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sz w:val="20"/>
                <w:szCs w:val="20"/>
              </w:rPr>
              <w:t>268.0</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Cs/>
                <w:sz w:val="20"/>
                <w:szCs w:val="20"/>
              </w:rPr>
            </w:pPr>
            <w:r>
              <w:rPr>
                <w:rFonts w:ascii="GHEA Grapalat" w:hAnsi="GHEA Grapalat" w:cs="Calibri"/>
                <w:bCs/>
                <w:sz w:val="20"/>
                <w:szCs w:val="20"/>
              </w:rPr>
              <w:t>255.9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sz w:val="20"/>
                <w:szCs w:val="20"/>
              </w:rPr>
              <w:t>95.5</w:t>
            </w:r>
          </w:p>
        </w:tc>
        <w:tc>
          <w:tcPr>
            <w:tcW w:w="188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009B8" w:rsidRDefault="006009B8" w:rsidP="002A120A">
            <w:pPr>
              <w:jc w:val="right"/>
              <w:rPr>
                <w:rFonts w:ascii="GHEA Grapalat" w:hAnsi="GHEA Grapalat" w:cs="Calibri"/>
                <w:b/>
                <w:bCs/>
                <w:sz w:val="20"/>
                <w:szCs w:val="20"/>
              </w:rPr>
            </w:pPr>
            <w:r>
              <w:rPr>
                <w:rFonts w:ascii="GHEA Grapalat" w:hAnsi="GHEA Grapalat" w:cs="Calibri"/>
                <w:color w:val="000000"/>
                <w:sz w:val="20"/>
                <w:szCs w:val="20"/>
              </w:rPr>
              <w:t>118.1</w:t>
            </w:r>
          </w:p>
        </w:tc>
      </w:tr>
    </w:tbl>
    <w:p w:rsidR="006009B8" w:rsidRDefault="006009B8" w:rsidP="006009B8"/>
    <w:p w:rsidR="006009B8" w:rsidRDefault="006009B8" w:rsidP="006009B8"/>
    <w:p w:rsidR="0056641A" w:rsidRDefault="006009B8" w:rsidP="006009B8">
      <w:pPr>
        <w:spacing w:line="360" w:lineRule="auto"/>
        <w:ind w:firstLine="567"/>
        <w:jc w:val="both"/>
        <w:rPr>
          <w:rFonts w:ascii="GHEA Grapalat" w:hAnsi="GHEA Grapalat" w:cs="GHEA Grapalat"/>
          <w:color w:val="000000"/>
        </w:rPr>
      </w:pPr>
      <w:r w:rsidRPr="002236BD">
        <w:rPr>
          <w:rFonts w:ascii="GHEA Grapalat" w:hAnsi="GHEA Grapalat" w:cs="GHEA Grapalat"/>
          <w:color w:val="000000"/>
          <w:lang w:val="hy-AM"/>
        </w:rPr>
        <w:t>Նախորդ տարվա նույն ժամանակահատվածի համեմատ</w:t>
      </w:r>
      <w:r>
        <w:rPr>
          <w:rFonts w:ascii="GHEA Grapalat" w:hAnsi="GHEA Grapalat" w:cs="GHEA Grapalat"/>
          <w:color w:val="000000"/>
          <w:lang w:val="hy-AM"/>
        </w:rPr>
        <w:t xml:space="preserve"> ոչ ֆինանսական ակտիվների հետ գործառնությունների ցուցանիշ</w:t>
      </w:r>
      <w:r>
        <w:rPr>
          <w:rFonts w:ascii="GHEA Grapalat" w:hAnsi="GHEA Grapalat" w:cs="GHEA Grapalat"/>
          <w:color w:val="000000"/>
        </w:rPr>
        <w:t>ի 35.3</w:t>
      </w:r>
      <w:r w:rsidRPr="0023637D">
        <w:rPr>
          <w:rFonts w:ascii="GHEA Grapalat" w:hAnsi="GHEA Grapalat" w:cs="GHEA Grapalat"/>
          <w:color w:val="000000"/>
        </w:rPr>
        <w:t>% (</w:t>
      </w:r>
      <w:r>
        <w:rPr>
          <w:rFonts w:ascii="GHEA Grapalat" w:hAnsi="GHEA Grapalat" w:cs="GHEA Grapalat"/>
          <w:color w:val="000000"/>
        </w:rPr>
        <w:t>40.4</w:t>
      </w:r>
      <w:r w:rsidRPr="0023637D">
        <w:rPr>
          <w:rFonts w:ascii="GHEA Grapalat" w:hAnsi="GHEA Grapalat" w:cs="GHEA Grapalat"/>
          <w:color w:val="000000"/>
        </w:rPr>
        <w:t xml:space="preserve"> մլրդ դրամ)</w:t>
      </w:r>
      <w:r>
        <w:rPr>
          <w:rFonts w:ascii="GHEA Grapalat" w:hAnsi="GHEA Grapalat" w:cs="GHEA Grapalat"/>
          <w:color w:val="000000"/>
        </w:rPr>
        <w:t xml:space="preserve"> աճը</w:t>
      </w:r>
      <w:r>
        <w:rPr>
          <w:rFonts w:ascii="GHEA Grapalat" w:hAnsi="GHEA Grapalat" w:cs="GHEA Grapalat"/>
          <w:color w:val="000000"/>
          <w:lang w:val="hy-AM"/>
        </w:rPr>
        <w:t xml:space="preserve"> պայմանավորված է </w:t>
      </w:r>
      <w:r>
        <w:rPr>
          <w:rFonts w:ascii="GHEA Grapalat" w:hAnsi="GHEA Grapalat" w:cs="GHEA Grapalat"/>
          <w:color w:val="000000"/>
        </w:rPr>
        <w:t xml:space="preserve">կապիտալ ծախսերի ավելացմամբ, որը հիմնականում կապված </w:t>
      </w:r>
      <w:r w:rsidRPr="007D314F">
        <w:rPr>
          <w:rFonts w:ascii="GHEA Grapalat" w:hAnsi="GHEA Grapalat" w:cs="GHEA Grapalat"/>
          <w:color w:val="000000"/>
        </w:rPr>
        <w:t>է ՀՀ պաշտպանության</w:t>
      </w:r>
      <w:r w:rsidRPr="009B4483">
        <w:rPr>
          <w:rFonts w:ascii="GHEA Grapalat" w:hAnsi="GHEA Grapalat" w:cs="GHEA Grapalat"/>
          <w:color w:val="000000"/>
        </w:rPr>
        <w:t xml:space="preserve"> նախարարության շենքային</w:t>
      </w:r>
      <w:r>
        <w:rPr>
          <w:rFonts w:ascii="GHEA Grapalat" w:hAnsi="GHEA Grapalat" w:cs="GHEA Grapalat"/>
          <w:color w:val="000000"/>
        </w:rPr>
        <w:t xml:space="preserve"> պայմանների և </w:t>
      </w:r>
      <w:r w:rsidRPr="009B4483">
        <w:rPr>
          <w:rFonts w:ascii="GHEA Grapalat" w:hAnsi="GHEA Grapalat" w:cs="GHEA Grapalat"/>
          <w:color w:val="000000"/>
        </w:rPr>
        <w:t xml:space="preserve">Ճանապարհային ցանցի </w:t>
      </w:r>
      <w:r>
        <w:rPr>
          <w:rFonts w:ascii="GHEA Grapalat" w:hAnsi="GHEA Grapalat" w:cs="GHEA Grapalat"/>
          <w:color w:val="000000"/>
        </w:rPr>
        <w:t xml:space="preserve">բարելավման ծախսերի աճի հետ, ինչպես նաև </w:t>
      </w:r>
      <w:r w:rsidRPr="007D314F">
        <w:rPr>
          <w:rFonts w:ascii="GHEA Grapalat" w:hAnsi="GHEA Grapalat" w:cs="GHEA Grapalat"/>
          <w:color w:val="000000"/>
        </w:rPr>
        <w:t>Օտարերկրյա պետություններում ՀՀ դիվանագիտական ծառայության մարմինների գործունեության կազմակերպմ</w:t>
      </w:r>
      <w:r>
        <w:rPr>
          <w:rFonts w:ascii="GHEA Grapalat" w:hAnsi="GHEA Grapalat" w:cs="GHEA Grapalat"/>
          <w:color w:val="000000"/>
        </w:rPr>
        <w:t>ան</w:t>
      </w:r>
      <w:r w:rsidRPr="007D314F">
        <w:rPr>
          <w:rFonts w:ascii="GHEA Grapalat" w:hAnsi="GHEA Grapalat" w:cs="GHEA Grapalat"/>
          <w:color w:val="000000"/>
        </w:rPr>
        <w:t xml:space="preserve"> և իրականացմ</w:t>
      </w:r>
      <w:r>
        <w:rPr>
          <w:rFonts w:ascii="GHEA Grapalat" w:hAnsi="GHEA Grapalat" w:cs="GHEA Grapalat"/>
          <w:color w:val="000000"/>
        </w:rPr>
        <w:t>ան նպատակով միջոցների հատկացմամբ:</w:t>
      </w:r>
      <w:r w:rsidR="0056641A">
        <w:rPr>
          <w:rFonts w:ascii="GHEA Grapalat" w:hAnsi="GHEA Grapalat" w:cs="GHEA Grapalat"/>
          <w:color w:val="000000"/>
        </w:rPr>
        <w:t xml:space="preserve"> Հարկ է նշել, որ նախորդ տարվա առաջին կիսամյակի համեմատ արձանագրվել է կապիտալ ծախսերի ինչպես ծավալների</w:t>
      </w:r>
      <w:r w:rsidR="003417B8">
        <w:rPr>
          <w:rFonts w:ascii="GHEA Grapalat" w:hAnsi="GHEA Grapalat" w:cs="GHEA Grapalat"/>
          <w:color w:val="000000"/>
        </w:rPr>
        <w:t>,</w:t>
      </w:r>
      <w:r w:rsidR="0056641A">
        <w:rPr>
          <w:rFonts w:ascii="GHEA Grapalat" w:hAnsi="GHEA Grapalat" w:cs="GHEA Grapalat"/>
          <w:color w:val="000000"/>
        </w:rPr>
        <w:t xml:space="preserve"> ա</w:t>
      </w:r>
      <w:r w:rsidR="00F13899">
        <w:rPr>
          <w:rFonts w:ascii="GHEA Grapalat" w:hAnsi="GHEA Grapalat" w:cs="GHEA Grapalat"/>
          <w:color w:val="000000"/>
        </w:rPr>
        <w:t>յ</w:t>
      </w:r>
      <w:r w:rsidR="0056641A">
        <w:rPr>
          <w:rFonts w:ascii="GHEA Grapalat" w:hAnsi="GHEA Grapalat" w:cs="GHEA Grapalat"/>
          <w:color w:val="000000"/>
        </w:rPr>
        <w:t>նպես էլ կատարողականի աճ (21.4 տոկոսային կետով)</w:t>
      </w:r>
      <w:r w:rsidR="003417B8">
        <w:rPr>
          <w:rFonts w:ascii="GHEA Grapalat" w:hAnsi="GHEA Grapalat" w:cs="GHEA Grapalat"/>
          <w:color w:val="000000"/>
        </w:rPr>
        <w:t>:</w:t>
      </w:r>
    </w:p>
    <w:p w:rsidR="006009B8" w:rsidRDefault="006009B8" w:rsidP="006009B8">
      <w:pPr>
        <w:spacing w:line="360" w:lineRule="auto"/>
        <w:ind w:firstLine="567"/>
        <w:jc w:val="both"/>
        <w:rPr>
          <w:rFonts w:ascii="GHEA Grapalat" w:hAnsi="GHEA Grapalat" w:cs="GHEA Grapalat"/>
          <w:color w:val="000000"/>
        </w:rPr>
      </w:pPr>
    </w:p>
    <w:p w:rsidR="006009B8" w:rsidRPr="00581B52" w:rsidRDefault="006009B8" w:rsidP="006009B8">
      <w:pPr>
        <w:pStyle w:val="Caption"/>
        <w:keepNext/>
        <w:numPr>
          <w:ilvl w:val="0"/>
          <w:numId w:val="3"/>
        </w:numPr>
        <w:tabs>
          <w:tab w:val="left" w:pos="1134"/>
          <w:tab w:val="left" w:pos="1843"/>
        </w:tabs>
        <w:spacing w:after="120"/>
        <w:ind w:left="1276" w:hanging="1276"/>
        <w:rPr>
          <w:rFonts w:ascii="GHEA Grapalat" w:hAnsi="GHEA Grapalat"/>
          <w:b/>
          <w:bCs/>
          <w:iCs w:val="0"/>
          <w:color w:val="auto"/>
          <w:sz w:val="20"/>
          <w:szCs w:val="20"/>
          <w:lang w:val="hy-AM"/>
        </w:rPr>
      </w:pPr>
      <w:r w:rsidRPr="00581B52">
        <w:rPr>
          <w:rFonts w:ascii="GHEA Grapalat" w:hAnsi="GHEA Grapalat"/>
          <w:b/>
          <w:bCs/>
          <w:iCs w:val="0"/>
          <w:color w:val="auto"/>
          <w:sz w:val="20"/>
          <w:szCs w:val="20"/>
          <w:lang w:val="hy-AM"/>
        </w:rPr>
        <w:t>ՀՀ պետական բյուջեի ոչ ֆինանսական ակտիվների հետ գործառնությունները (մլրդ դրամ)</w:t>
      </w:r>
    </w:p>
    <w:tbl>
      <w:tblPr>
        <w:tblW w:w="101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0"/>
        <w:gridCol w:w="1417"/>
        <w:gridCol w:w="1380"/>
      </w:tblGrid>
      <w:tr w:rsidR="006009B8" w:rsidTr="002A120A">
        <w:trPr>
          <w:trHeight w:val="1965"/>
        </w:trPr>
        <w:tc>
          <w:tcPr>
            <w:tcW w:w="3969"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rPr>
                <w:rFonts w:ascii="GHEA Grapalat" w:hAnsi="GHEA Grapalat" w:cs="Calibri"/>
                <w:sz w:val="20"/>
                <w:szCs w:val="20"/>
                <w:lang w:val="hy-AM"/>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2023թ.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2024թ. առաջին կիսամ</w:t>
            </w:r>
            <w:r w:rsidR="00601231">
              <w:rPr>
                <w:rFonts w:ascii="GHEA Grapalat" w:hAnsi="GHEA Grapalat" w:cs="Calibri"/>
                <w:b/>
                <w:bCs/>
                <w:sz w:val="20"/>
                <w:szCs w:val="20"/>
              </w:rPr>
              <w:t>-</w:t>
            </w:r>
            <w:r w:rsidRPr="00277F5B">
              <w:rPr>
                <w:rFonts w:ascii="GHEA Grapalat" w:hAnsi="GHEA Grapalat" w:cs="Calibri"/>
                <w:b/>
                <w:bCs/>
                <w:sz w:val="20"/>
                <w:szCs w:val="20"/>
                <w:lang w:val="hy-AM"/>
              </w:rPr>
              <w:t>յակի ճշտված պլան</w:t>
            </w:r>
          </w:p>
        </w:tc>
        <w:tc>
          <w:tcPr>
            <w:tcW w:w="1130"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 xml:space="preserve">2024թ. </w:t>
            </w:r>
            <w:r w:rsidR="004D32A6">
              <w:rPr>
                <w:rFonts w:ascii="GHEA Grapalat" w:hAnsi="GHEA Grapalat" w:cs="Calibri"/>
                <w:b/>
                <w:bCs/>
                <w:sz w:val="20"/>
                <w:szCs w:val="20"/>
                <w:lang w:val="hy-AM"/>
              </w:rPr>
              <w:t>առաջին կիսամ</w:t>
            </w:r>
            <w:r w:rsidR="00601231">
              <w:rPr>
                <w:rFonts w:ascii="GHEA Grapalat" w:hAnsi="GHEA Grapalat" w:cs="Calibri"/>
                <w:b/>
                <w:bCs/>
                <w:sz w:val="20"/>
                <w:szCs w:val="20"/>
              </w:rPr>
              <w:t>-</w:t>
            </w:r>
            <w:r w:rsidR="004D32A6">
              <w:rPr>
                <w:rFonts w:ascii="GHEA Grapalat" w:hAnsi="GHEA Grapalat" w:cs="Calibri"/>
                <w:b/>
                <w:bCs/>
                <w:sz w:val="20"/>
                <w:szCs w:val="20"/>
                <w:lang w:val="hy-AM"/>
              </w:rPr>
              <w:t>յակի</w:t>
            </w:r>
            <w:r w:rsidRPr="00277F5B">
              <w:rPr>
                <w:rFonts w:ascii="GHEA Grapalat" w:hAnsi="GHEA Grapalat" w:cs="Calibri"/>
                <w:b/>
                <w:bCs/>
                <w:sz w:val="20"/>
                <w:szCs w:val="20"/>
                <w:lang w:val="hy-AM"/>
              </w:rPr>
              <w:t xml:space="preserve"> փաստ</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009B8" w:rsidRPr="00277F5B" w:rsidRDefault="006009B8" w:rsidP="002A120A">
            <w:pPr>
              <w:jc w:val="center"/>
              <w:rPr>
                <w:rFonts w:ascii="GHEA Grapalat" w:hAnsi="GHEA Grapalat" w:cs="Calibri"/>
                <w:b/>
                <w:bCs/>
                <w:sz w:val="20"/>
                <w:szCs w:val="20"/>
                <w:lang w:val="hy-AM"/>
              </w:rPr>
            </w:pPr>
            <w:r w:rsidRPr="00277F5B">
              <w:rPr>
                <w:rFonts w:ascii="GHEA Grapalat" w:hAnsi="GHEA Grapalat" w:cs="Calibri"/>
                <w:b/>
                <w:bCs/>
                <w:sz w:val="20"/>
                <w:szCs w:val="20"/>
                <w:lang w:val="hy-AM"/>
              </w:rPr>
              <w:t>Կատարո-ղականն առաջին կիսամյակի ճշտված պլանի նկատմամբ (</w:t>
            </w:r>
            <w:r w:rsidRPr="00277F5B">
              <w:rPr>
                <w:rFonts w:ascii="GHEA Grapalat" w:hAnsi="GHEA Grapalat" w:cs="Arial"/>
                <w:b/>
                <w:sz w:val="20"/>
                <w:szCs w:val="20"/>
                <w:lang w:val="hy-AM"/>
              </w:rPr>
              <w:t>%)</w:t>
            </w:r>
          </w:p>
        </w:tc>
        <w:tc>
          <w:tcPr>
            <w:tcW w:w="1380" w:type="dxa"/>
            <w:tcBorders>
              <w:top w:val="single" w:sz="4" w:space="0" w:color="auto"/>
              <w:left w:val="single" w:sz="4" w:space="0" w:color="auto"/>
              <w:bottom w:val="single" w:sz="4" w:space="0" w:color="auto"/>
              <w:right w:val="single" w:sz="4" w:space="0" w:color="auto"/>
            </w:tcBorders>
            <w:shd w:val="clear" w:color="auto" w:fill="FFFFFF"/>
            <w:hideMark/>
          </w:tcPr>
          <w:p w:rsidR="006009B8"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 xml:space="preserve">2024թ. </w:t>
            </w:r>
            <w:r w:rsidR="00217AD6">
              <w:rPr>
                <w:rFonts w:ascii="GHEA Grapalat" w:hAnsi="GHEA Grapalat" w:cs="Calibri"/>
                <w:b/>
                <w:bCs/>
                <w:sz w:val="20"/>
                <w:szCs w:val="20"/>
                <w:lang w:val="hy-AM"/>
              </w:rPr>
              <w:t>առաջին կիսամյակը</w:t>
            </w:r>
            <w:r w:rsidRPr="003E6F37">
              <w:rPr>
                <w:rFonts w:ascii="GHEA Grapalat" w:hAnsi="GHEA Grapalat" w:cs="Calibri"/>
                <w:b/>
                <w:bCs/>
                <w:sz w:val="20"/>
                <w:szCs w:val="20"/>
                <w:lang w:val="hy-AM"/>
              </w:rPr>
              <w:t xml:space="preserve"> </w:t>
            </w:r>
          </w:p>
          <w:p w:rsidR="006009B8" w:rsidRDefault="006009B8" w:rsidP="002A120A">
            <w:pPr>
              <w:jc w:val="center"/>
              <w:rPr>
                <w:rFonts w:ascii="GHEA Grapalat" w:hAnsi="GHEA Grapalat" w:cs="Calibri"/>
                <w:b/>
                <w:bCs/>
                <w:sz w:val="20"/>
                <w:szCs w:val="20"/>
              </w:rPr>
            </w:pPr>
            <w:r w:rsidRPr="003E6F37">
              <w:rPr>
                <w:rFonts w:ascii="GHEA Grapalat" w:hAnsi="GHEA Grapalat" w:cs="Calibri"/>
                <w:b/>
                <w:bCs/>
                <w:sz w:val="20"/>
                <w:szCs w:val="20"/>
                <w:lang w:val="hy-AM"/>
              </w:rPr>
              <w:t xml:space="preserve">2023թ. </w:t>
            </w:r>
            <w:r w:rsidR="00217AD6">
              <w:rPr>
                <w:rFonts w:ascii="GHEA Grapalat" w:hAnsi="GHEA Grapalat" w:cs="Calibri"/>
                <w:b/>
                <w:bCs/>
                <w:sz w:val="20"/>
                <w:szCs w:val="20"/>
                <w:lang w:val="hy-AM"/>
              </w:rPr>
              <w:t>առաջին կիսամյակի</w:t>
            </w:r>
          </w:p>
          <w:p w:rsidR="006009B8" w:rsidRPr="003E6F37" w:rsidRDefault="006009B8" w:rsidP="002A120A">
            <w:pPr>
              <w:jc w:val="center"/>
              <w:rPr>
                <w:rFonts w:ascii="GHEA Grapalat" w:hAnsi="GHEA Grapalat" w:cs="Calibri"/>
                <w:b/>
                <w:bCs/>
                <w:sz w:val="20"/>
                <w:szCs w:val="20"/>
                <w:lang w:val="hy-AM"/>
              </w:rPr>
            </w:pPr>
            <w:r w:rsidRPr="003E6F37">
              <w:rPr>
                <w:rFonts w:ascii="GHEA Grapalat" w:hAnsi="GHEA Grapalat" w:cs="Calibri"/>
                <w:b/>
                <w:bCs/>
                <w:sz w:val="20"/>
                <w:szCs w:val="20"/>
                <w:lang w:val="hy-AM"/>
              </w:rPr>
              <w:t>նկատմամբ</w:t>
            </w:r>
          </w:p>
          <w:p w:rsidR="006009B8" w:rsidRPr="00277F5B" w:rsidRDefault="006009B8" w:rsidP="002A120A">
            <w:pPr>
              <w:jc w:val="center"/>
              <w:rPr>
                <w:rFonts w:ascii="GHEA Grapalat" w:hAnsi="GHEA Grapalat" w:cs="Calibri"/>
                <w:b/>
                <w:bCs/>
                <w:sz w:val="20"/>
                <w:szCs w:val="20"/>
                <w:lang w:val="hy-AM"/>
              </w:rPr>
            </w:pPr>
            <w:r w:rsidRPr="003E6F37">
              <w:rPr>
                <w:rFonts w:ascii="GHEA Grapalat" w:hAnsi="GHEA Grapalat" w:cs="Arial"/>
                <w:b/>
                <w:sz w:val="20"/>
                <w:szCs w:val="20"/>
              </w:rPr>
              <w:t>(%)</w:t>
            </w:r>
          </w:p>
        </w:tc>
      </w:tr>
      <w:tr w:rsidR="006009B8" w:rsidTr="002A120A">
        <w:trPr>
          <w:trHeight w:val="603"/>
        </w:trPr>
        <w:tc>
          <w:tcPr>
            <w:tcW w:w="3969" w:type="dxa"/>
            <w:tcBorders>
              <w:top w:val="single" w:sz="4" w:space="0" w:color="auto"/>
              <w:left w:val="single" w:sz="4" w:space="0" w:color="auto"/>
              <w:bottom w:val="single" w:sz="4" w:space="0" w:color="auto"/>
              <w:right w:val="single" w:sz="4" w:space="0" w:color="auto"/>
            </w:tcBorders>
            <w:noWrap/>
            <w:hideMark/>
          </w:tcPr>
          <w:p w:rsidR="006009B8" w:rsidRDefault="006009B8" w:rsidP="002A120A">
            <w:pPr>
              <w:rPr>
                <w:rFonts w:ascii="GHEA Grapalat" w:hAnsi="GHEA Grapalat" w:cs="Calibri"/>
                <w:b/>
                <w:bCs/>
                <w:sz w:val="20"/>
                <w:szCs w:val="20"/>
              </w:rPr>
            </w:pPr>
            <w:r>
              <w:rPr>
                <w:rFonts w:ascii="GHEA Grapalat" w:hAnsi="GHEA Grapalat" w:cs="Calibri"/>
                <w:b/>
                <w:bCs/>
                <w:sz w:val="20"/>
                <w:szCs w:val="20"/>
              </w:rPr>
              <w:t xml:space="preserve">Ոչ ֆինանսական ակտիվների հետ գործառնություններ, </w:t>
            </w:r>
            <w:r>
              <w:rPr>
                <w:rFonts w:ascii="GHEA Grapalat" w:hAnsi="GHEA Grapalat" w:cs="Calibri"/>
                <w:sz w:val="20"/>
                <w:szCs w:val="20"/>
              </w:rPr>
              <w:t>այդ թվում՝</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Pr="008A1564" w:rsidRDefault="006009B8" w:rsidP="002A120A">
            <w:pPr>
              <w:jc w:val="right"/>
              <w:rPr>
                <w:rFonts w:ascii="GHEA Grapalat" w:hAnsi="GHEA Grapalat" w:cs="Calibri"/>
                <w:b/>
                <w:color w:val="000000"/>
                <w:sz w:val="20"/>
                <w:szCs w:val="20"/>
              </w:rPr>
            </w:pPr>
            <w:r w:rsidRPr="008A1564">
              <w:rPr>
                <w:rFonts w:ascii="GHEA Grapalat" w:hAnsi="GHEA Grapalat" w:cs="Calibri"/>
                <w:b/>
                <w:color w:val="000000"/>
                <w:sz w:val="20"/>
                <w:szCs w:val="20"/>
              </w:rPr>
              <w:t>114.5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Pr="008A1564" w:rsidRDefault="006009B8" w:rsidP="002A120A">
            <w:pPr>
              <w:jc w:val="right"/>
              <w:rPr>
                <w:rFonts w:ascii="GHEA Grapalat" w:hAnsi="GHEA Grapalat" w:cs="Calibri"/>
                <w:b/>
                <w:color w:val="000000"/>
                <w:sz w:val="20"/>
                <w:szCs w:val="20"/>
              </w:rPr>
            </w:pPr>
            <w:r w:rsidRPr="008A1564">
              <w:rPr>
                <w:rFonts w:ascii="GHEA Grapalat" w:hAnsi="GHEA Grapalat" w:cs="Calibri"/>
                <w:b/>
                <w:color w:val="000000"/>
                <w:sz w:val="20"/>
                <w:szCs w:val="20"/>
              </w:rPr>
              <w:t>214.4</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Pr="008A1564" w:rsidRDefault="006009B8" w:rsidP="002A120A">
            <w:pPr>
              <w:jc w:val="right"/>
              <w:rPr>
                <w:rFonts w:ascii="GHEA Grapalat" w:hAnsi="GHEA Grapalat" w:cs="Calibri"/>
                <w:b/>
                <w:color w:val="000000"/>
                <w:sz w:val="20"/>
                <w:szCs w:val="20"/>
              </w:rPr>
            </w:pPr>
            <w:r w:rsidRPr="008A1564">
              <w:rPr>
                <w:rFonts w:ascii="GHEA Grapalat" w:hAnsi="GHEA Grapalat" w:cs="Calibri"/>
                <w:b/>
                <w:color w:val="000000"/>
                <w:sz w:val="20"/>
                <w:szCs w:val="20"/>
              </w:rPr>
              <w:t>154.9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b/>
                <w:bCs/>
                <w:color w:val="000000"/>
                <w:sz w:val="20"/>
                <w:szCs w:val="20"/>
              </w:rPr>
            </w:pPr>
            <w:r>
              <w:rPr>
                <w:rFonts w:ascii="GHEA Grapalat" w:hAnsi="GHEA Grapalat" w:cs="Calibri"/>
                <w:b/>
                <w:bCs/>
                <w:color w:val="000000"/>
                <w:sz w:val="20"/>
                <w:szCs w:val="20"/>
              </w:rPr>
              <w:t>72.2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b/>
                <w:bCs/>
                <w:color w:val="000000"/>
                <w:sz w:val="20"/>
                <w:szCs w:val="20"/>
              </w:rPr>
            </w:pPr>
            <w:r>
              <w:rPr>
                <w:rFonts w:ascii="GHEA Grapalat" w:hAnsi="GHEA Grapalat" w:cs="Calibri"/>
                <w:b/>
                <w:bCs/>
                <w:color w:val="000000"/>
                <w:sz w:val="20"/>
                <w:szCs w:val="20"/>
              </w:rPr>
              <w:t>135.3</w:t>
            </w:r>
          </w:p>
        </w:tc>
      </w:tr>
      <w:tr w:rsidR="006009B8" w:rsidTr="002A120A">
        <w:trPr>
          <w:trHeight w:val="601"/>
        </w:trPr>
        <w:tc>
          <w:tcPr>
            <w:tcW w:w="3969"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 xml:space="preserve"> Ոչ ֆինանսական ակտիվների գծով ծախսեր, այդ թվում՝</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116.9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221.2</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163.7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74.0</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140.0</w:t>
            </w:r>
          </w:p>
        </w:tc>
      </w:tr>
      <w:tr w:rsidR="006009B8" w:rsidTr="002A120A">
        <w:trPr>
          <w:trHeight w:val="366"/>
        </w:trPr>
        <w:tc>
          <w:tcPr>
            <w:tcW w:w="3969"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pStyle w:val="ListParagraph"/>
              <w:numPr>
                <w:ilvl w:val="0"/>
                <w:numId w:val="2"/>
              </w:numPr>
              <w:spacing w:after="0"/>
              <w:ind w:left="426" w:hanging="156"/>
              <w:rPr>
                <w:rFonts w:ascii="GHEA Grapalat" w:hAnsi="GHEA Grapalat" w:cs="Calibri"/>
                <w:sz w:val="20"/>
                <w:szCs w:val="20"/>
              </w:rPr>
            </w:pPr>
            <w:r>
              <w:rPr>
                <w:rFonts w:ascii="GHEA Grapalat" w:hAnsi="GHEA Grapalat" w:cs="Calibri"/>
                <w:sz w:val="20"/>
                <w:szCs w:val="20"/>
              </w:rPr>
              <w:t>շենքեր և շինություններ</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105.1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187.8</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149.7</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79.7</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142.4</w:t>
            </w:r>
          </w:p>
        </w:tc>
      </w:tr>
      <w:tr w:rsidR="006009B8" w:rsidTr="002A120A">
        <w:trPr>
          <w:trHeight w:val="567"/>
        </w:trPr>
        <w:tc>
          <w:tcPr>
            <w:tcW w:w="3969"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pStyle w:val="ListParagraph"/>
              <w:numPr>
                <w:ilvl w:val="0"/>
                <w:numId w:val="2"/>
              </w:numPr>
              <w:spacing w:after="0"/>
              <w:ind w:left="426" w:hanging="156"/>
              <w:rPr>
                <w:rFonts w:ascii="GHEA Grapalat" w:hAnsi="GHEA Grapalat" w:cs="Calibri"/>
                <w:sz w:val="20"/>
                <w:szCs w:val="20"/>
              </w:rPr>
            </w:pPr>
            <w:r>
              <w:rPr>
                <w:rFonts w:ascii="GHEA Grapalat" w:hAnsi="GHEA Grapalat" w:cs="Calibri"/>
                <w:sz w:val="20"/>
                <w:szCs w:val="20"/>
              </w:rPr>
              <w:lastRenderedPageBreak/>
              <w:t>մեքենաների և սարքավորումների ձեռք բերում, պահպանում և հիմնանորոգում</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9.8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sidRPr="00DF54C7">
              <w:rPr>
                <w:rFonts w:ascii="GHEA Grapalat" w:hAnsi="GHEA Grapalat" w:cs="Calibri"/>
                <w:sz w:val="20"/>
                <w:szCs w:val="20"/>
              </w:rPr>
              <w:t>2</w:t>
            </w:r>
            <w:r>
              <w:rPr>
                <w:rFonts w:ascii="GHEA Grapalat" w:hAnsi="GHEA Grapalat" w:cs="Calibri"/>
                <w:sz w:val="20"/>
                <w:szCs w:val="20"/>
              </w:rPr>
              <w:t>4.9</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12.2</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49.2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124.4</w:t>
            </w:r>
          </w:p>
        </w:tc>
      </w:tr>
      <w:tr w:rsidR="006009B8" w:rsidTr="002A120A">
        <w:trPr>
          <w:trHeight w:val="341"/>
        </w:trPr>
        <w:tc>
          <w:tcPr>
            <w:tcW w:w="3969"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pStyle w:val="ListParagraph"/>
              <w:numPr>
                <w:ilvl w:val="0"/>
                <w:numId w:val="2"/>
              </w:numPr>
              <w:spacing w:after="0"/>
              <w:ind w:left="426" w:hanging="156"/>
              <w:rPr>
                <w:rFonts w:ascii="GHEA Grapalat" w:hAnsi="GHEA Grapalat" w:cs="Calibri"/>
                <w:sz w:val="20"/>
                <w:szCs w:val="20"/>
              </w:rPr>
            </w:pPr>
            <w:r>
              <w:rPr>
                <w:rFonts w:ascii="GHEA Grapalat" w:hAnsi="GHEA Grapalat" w:cs="Calibri"/>
                <w:sz w:val="20"/>
                <w:szCs w:val="20"/>
              </w:rPr>
              <w:t>այլ հիմնական միջոցներ</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2.0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8.4</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1.8</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21.3</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90.6</w:t>
            </w:r>
          </w:p>
        </w:tc>
      </w:tr>
      <w:tr w:rsidR="006009B8" w:rsidTr="002A120A">
        <w:trPr>
          <w:trHeight w:val="643"/>
        </w:trPr>
        <w:tc>
          <w:tcPr>
            <w:tcW w:w="3969"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rPr>
                <w:rFonts w:ascii="GHEA Grapalat" w:hAnsi="GHEA Grapalat" w:cs="Calibri"/>
                <w:sz w:val="20"/>
                <w:szCs w:val="20"/>
              </w:rPr>
            </w:pPr>
            <w:r>
              <w:rPr>
                <w:rFonts w:ascii="GHEA Grapalat" w:hAnsi="GHEA Grapalat" w:cs="Calibri"/>
                <w:sz w:val="20"/>
                <w:szCs w:val="20"/>
              </w:rPr>
              <w:t xml:space="preserve"> Ոչ ֆինանսական ակտիվների օտարումից մուտքեր</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(2.4)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(6.8)</w:t>
            </w:r>
          </w:p>
        </w:tc>
        <w:tc>
          <w:tcPr>
            <w:tcW w:w="113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sz w:val="20"/>
                <w:szCs w:val="20"/>
              </w:rPr>
            </w:pPr>
            <w:r>
              <w:rPr>
                <w:rFonts w:ascii="GHEA Grapalat" w:hAnsi="GHEA Grapalat" w:cs="Calibri"/>
                <w:sz w:val="20"/>
                <w:szCs w:val="20"/>
              </w:rPr>
              <w:t>(8.9)</w:t>
            </w:r>
          </w:p>
        </w:tc>
        <w:tc>
          <w:tcPr>
            <w:tcW w:w="1417" w:type="dxa"/>
            <w:tcBorders>
              <w:top w:val="single" w:sz="4" w:space="0" w:color="auto"/>
              <w:left w:val="single" w:sz="4" w:space="0" w:color="auto"/>
              <w:bottom w:val="single" w:sz="4" w:space="0" w:color="auto"/>
              <w:right w:val="single" w:sz="4" w:space="0" w:color="auto"/>
            </w:tcBorders>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131.2</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6009B8" w:rsidRDefault="006009B8" w:rsidP="002A120A">
            <w:pPr>
              <w:jc w:val="right"/>
              <w:rPr>
                <w:rFonts w:ascii="GHEA Grapalat" w:hAnsi="GHEA Grapalat" w:cs="Calibri"/>
                <w:color w:val="000000"/>
                <w:sz w:val="20"/>
                <w:szCs w:val="20"/>
              </w:rPr>
            </w:pPr>
            <w:r>
              <w:rPr>
                <w:rFonts w:ascii="GHEA Grapalat" w:hAnsi="GHEA Grapalat" w:cs="Calibri"/>
                <w:color w:val="000000"/>
                <w:sz w:val="20"/>
                <w:szCs w:val="20"/>
              </w:rPr>
              <w:t>362.6</w:t>
            </w:r>
          </w:p>
        </w:tc>
      </w:tr>
    </w:tbl>
    <w:p w:rsidR="00B379AD" w:rsidRDefault="00B379AD" w:rsidP="008F77AE">
      <w:pPr>
        <w:spacing w:line="360" w:lineRule="auto"/>
        <w:ind w:right="9" w:firstLine="567"/>
        <w:jc w:val="both"/>
        <w:rPr>
          <w:rFonts w:ascii="GHEA Grapalat" w:hAnsi="GHEA Grapalat" w:cs="GHEA Grapalat"/>
          <w:color w:val="000000"/>
          <w:lang w:val="hy-AM"/>
        </w:rPr>
      </w:pPr>
    </w:p>
    <w:p w:rsidR="00B379AD" w:rsidRPr="00B9784D" w:rsidRDefault="00B379AD" w:rsidP="00B379AD">
      <w:pPr>
        <w:spacing w:before="240" w:line="480" w:lineRule="auto"/>
        <w:ind w:firstLine="567"/>
        <w:jc w:val="both"/>
        <w:rPr>
          <w:rFonts w:ascii="GHEA Grapalat" w:hAnsi="GHEA Grapalat" w:cs="GHEA Grapalat"/>
          <w:i/>
          <w:u w:val="single"/>
          <w:lang w:val="hy-AM"/>
        </w:rPr>
      </w:pPr>
      <w:r w:rsidRPr="00B9784D">
        <w:rPr>
          <w:rFonts w:ascii="GHEA Grapalat" w:hAnsi="GHEA Grapalat" w:cs="GHEA Grapalat"/>
          <w:i/>
          <w:u w:val="single"/>
          <w:lang w:val="hy-AM"/>
        </w:rPr>
        <w:t>ՀՀ պետական բյուջեի պակասուրդը (հավելուրդը)</w:t>
      </w:r>
    </w:p>
    <w:p w:rsidR="00B379AD" w:rsidRPr="00B9784D" w:rsidRDefault="00B379AD" w:rsidP="00B379AD">
      <w:pPr>
        <w:spacing w:line="360" w:lineRule="auto"/>
        <w:ind w:firstLine="567"/>
        <w:jc w:val="both"/>
        <w:rPr>
          <w:rFonts w:ascii="GHEA Grapalat" w:hAnsi="GHEA Grapalat" w:cs="GHEA Grapalat"/>
          <w:lang w:val="hy-AM"/>
        </w:rPr>
      </w:pPr>
      <w:r w:rsidRPr="00B9784D">
        <w:rPr>
          <w:rFonts w:ascii="GHEA Grapalat" w:hAnsi="GHEA Grapalat" w:cs="GHEA Grapalat"/>
          <w:color w:val="000000"/>
          <w:lang w:val="hy-AM"/>
        </w:rPr>
        <w:t>2024 թվականի հունվար-</w:t>
      </w:r>
      <w:r>
        <w:rPr>
          <w:rFonts w:ascii="GHEA Grapalat" w:hAnsi="GHEA Grapalat" w:cs="GHEA Grapalat"/>
          <w:color w:val="000000"/>
          <w:lang w:val="hy-AM"/>
        </w:rPr>
        <w:t>հունիս</w:t>
      </w:r>
      <w:r w:rsidRPr="00B9784D">
        <w:rPr>
          <w:rFonts w:ascii="GHEA Grapalat" w:hAnsi="GHEA Grapalat" w:cs="GHEA Grapalat"/>
          <w:color w:val="000000"/>
          <w:lang w:val="hy-AM"/>
        </w:rPr>
        <w:t xml:space="preserve"> ամիսներին ՀՀ պետական բյուջեն կատարվել է </w:t>
      </w:r>
      <w:r w:rsidR="005C3D1B">
        <w:rPr>
          <w:rFonts w:ascii="GHEA Grapalat" w:hAnsi="GHEA Grapalat" w:cs="GHEA Grapalat"/>
          <w:color w:val="000000"/>
          <w:lang w:val="hy-AM"/>
        </w:rPr>
        <w:t>շուրջ 11</w:t>
      </w:r>
      <w:r w:rsidR="005C3D1B">
        <w:rPr>
          <w:rFonts w:ascii="Calibri" w:hAnsi="Calibri" w:cs="Calibri"/>
          <w:color w:val="000000"/>
        </w:rPr>
        <w:t> </w:t>
      </w:r>
      <w:r>
        <w:rPr>
          <w:rFonts w:ascii="GHEA Grapalat" w:hAnsi="GHEA Grapalat" w:cs="GHEA Grapalat"/>
          <w:color w:val="000000"/>
          <w:lang w:val="hy-AM"/>
        </w:rPr>
        <w:t>մլրդ</w:t>
      </w:r>
      <w:r w:rsidRPr="00B9784D">
        <w:rPr>
          <w:rFonts w:ascii="GHEA Grapalat" w:hAnsi="GHEA Grapalat" w:cs="GHEA Grapalat"/>
          <w:color w:val="000000"/>
          <w:lang w:val="hy-AM"/>
        </w:rPr>
        <w:t xml:space="preserve"> դրամ </w:t>
      </w:r>
      <w:r>
        <w:rPr>
          <w:rFonts w:ascii="GHEA Grapalat" w:hAnsi="GHEA Grapalat" w:cs="GHEA Grapalat"/>
          <w:color w:val="000000"/>
          <w:lang w:val="hy-AM"/>
        </w:rPr>
        <w:t>հավելուր</w:t>
      </w:r>
      <w:r w:rsidRPr="00B9784D">
        <w:rPr>
          <w:rFonts w:ascii="GHEA Grapalat" w:hAnsi="GHEA Grapalat" w:cs="GHEA Grapalat"/>
          <w:color w:val="000000"/>
          <w:lang w:val="hy-AM"/>
        </w:rPr>
        <w:t>ով՝</w:t>
      </w:r>
      <w:r w:rsidRPr="00B9784D">
        <w:rPr>
          <w:rFonts w:ascii="GHEA Grapalat" w:hAnsi="GHEA Grapalat" w:cs="GHEA Grapalat"/>
          <w:lang w:val="hy-AM"/>
        </w:rPr>
        <w:t xml:space="preserve"> առաջին կիսամյակի համար ծրագրված </w:t>
      </w:r>
      <w:r>
        <w:rPr>
          <w:rFonts w:ascii="GHEA Grapalat" w:hAnsi="GHEA Grapalat" w:cs="GHEA Grapalat"/>
          <w:lang w:val="hy-AM"/>
        </w:rPr>
        <w:t>56.4</w:t>
      </w:r>
      <w:r w:rsidRPr="00B9784D">
        <w:rPr>
          <w:rFonts w:ascii="Courier New" w:hAnsi="Courier New" w:cs="Courier New"/>
          <w:lang w:val="hy-AM"/>
        </w:rPr>
        <w:t xml:space="preserve"> </w:t>
      </w:r>
      <w:r w:rsidRPr="00B9784D">
        <w:rPr>
          <w:rFonts w:ascii="GHEA Grapalat" w:hAnsi="GHEA Grapalat" w:cs="GHEA Grapalat"/>
          <w:lang w:val="hy-AM"/>
        </w:rPr>
        <w:t xml:space="preserve">մլրդ դրամ պակասուրդի և նախորդ տարվա նույն ժամանակահատվածի </w:t>
      </w:r>
      <w:r>
        <w:rPr>
          <w:rFonts w:ascii="GHEA Grapalat" w:hAnsi="GHEA Grapalat" w:cs="GHEA Grapalat"/>
          <w:lang w:val="hy-AM"/>
        </w:rPr>
        <w:t>134.3</w:t>
      </w:r>
      <w:r w:rsidRPr="00B9784D">
        <w:rPr>
          <w:rFonts w:ascii="GHEA Grapalat" w:hAnsi="GHEA Grapalat" w:cs="GHEA Grapalat"/>
          <w:lang w:val="hy-AM"/>
        </w:rPr>
        <w:t xml:space="preserve"> մլրդ դրամ հավելուրդի դիմաց: </w:t>
      </w:r>
      <w:r w:rsidRPr="00B0201D">
        <w:rPr>
          <w:rFonts w:ascii="GHEA Grapalat" w:hAnsi="GHEA Grapalat" w:cs="GHEA Grapalat"/>
          <w:lang w:val="hy-AM"/>
        </w:rPr>
        <w:t xml:space="preserve">Բյուջեի հավելուրդը հիմնականում պայմանավորված է </w:t>
      </w:r>
      <w:r w:rsidRPr="00B9784D">
        <w:rPr>
          <w:rFonts w:ascii="GHEA Grapalat" w:hAnsi="GHEA Grapalat" w:cs="GHEA Grapalat"/>
          <w:lang w:val="hy-AM"/>
        </w:rPr>
        <w:t>ծախսերի համեմատ եկամուտների առավել բարձր կատարողականով,</w:t>
      </w:r>
      <w:r w:rsidRPr="00B0201D">
        <w:rPr>
          <w:rFonts w:ascii="GHEA Grapalat" w:hAnsi="GHEA Grapalat" w:cs="GHEA Grapalat"/>
          <w:lang w:val="hy-AM"/>
        </w:rPr>
        <w:t xml:space="preserve"> որի արդյունքում ֆինանսավորման ներքին աղբյուրներում նախատեսված բյուջեի ազատ միջոցներն աճել են </w:t>
      </w:r>
      <w:r>
        <w:rPr>
          <w:rFonts w:ascii="GHEA Grapalat" w:hAnsi="GHEA Grapalat" w:cs="GHEA Grapalat"/>
          <w:lang w:val="hy-AM"/>
        </w:rPr>
        <w:t>84.7</w:t>
      </w:r>
      <w:r w:rsidRPr="00B0201D">
        <w:rPr>
          <w:rFonts w:ascii="GHEA Grapalat" w:hAnsi="GHEA Grapalat" w:cs="GHEA Grapalat"/>
          <w:lang w:val="hy-AM"/>
        </w:rPr>
        <w:t xml:space="preserve"> </w:t>
      </w:r>
      <w:r>
        <w:rPr>
          <w:rFonts w:ascii="GHEA Grapalat" w:hAnsi="GHEA Grapalat" w:cs="GHEA Grapalat"/>
          <w:lang w:val="hy-AM"/>
        </w:rPr>
        <w:t>մլրդ</w:t>
      </w:r>
      <w:r w:rsidRPr="00B0201D">
        <w:rPr>
          <w:rFonts w:ascii="GHEA Grapalat" w:hAnsi="GHEA Grapalat" w:cs="GHEA Grapalat"/>
          <w:lang w:val="hy-AM"/>
        </w:rPr>
        <w:t xml:space="preserve"> դրամով: Բացի այդ, ցածր ցուցանիշ է արձանագրվել արտաքին աղբյուրներից ստացվող վարկերի գծով, որոնք կազմել են </w:t>
      </w:r>
      <w:r>
        <w:rPr>
          <w:rFonts w:ascii="GHEA Grapalat" w:hAnsi="GHEA Grapalat" w:cs="GHEA Grapalat"/>
          <w:lang w:val="hy-AM"/>
        </w:rPr>
        <w:t>29.5</w:t>
      </w:r>
      <w:r w:rsidRPr="00B0201D">
        <w:rPr>
          <w:rFonts w:ascii="GHEA Grapalat" w:hAnsi="GHEA Grapalat" w:cs="GHEA Grapalat"/>
          <w:lang w:val="hy-AM"/>
        </w:rPr>
        <w:t xml:space="preserve"> մլրդ դրամ կամ ծրագրի </w:t>
      </w:r>
      <w:r>
        <w:rPr>
          <w:rFonts w:ascii="GHEA Grapalat" w:hAnsi="GHEA Grapalat" w:cs="GHEA Grapalat"/>
          <w:lang w:val="hy-AM"/>
        </w:rPr>
        <w:t>64</w:t>
      </w:r>
      <w:r w:rsidRPr="00B0201D">
        <w:rPr>
          <w:rFonts w:ascii="GHEA Grapalat" w:hAnsi="GHEA Grapalat" w:cs="GHEA Grapalat"/>
          <w:lang w:val="hy-AM"/>
        </w:rPr>
        <w:t>%-ը:</w:t>
      </w:r>
    </w:p>
    <w:p w:rsidR="00B379AD" w:rsidRPr="00B9784D" w:rsidRDefault="00B379AD" w:rsidP="00B379AD">
      <w:pPr>
        <w:spacing w:line="360" w:lineRule="auto"/>
        <w:ind w:firstLine="567"/>
        <w:jc w:val="both"/>
        <w:rPr>
          <w:rFonts w:ascii="GHEA Grapalat" w:hAnsi="GHEA Grapalat" w:cs="GHEA Grapalat"/>
          <w:lang w:val="hy-AM"/>
        </w:rPr>
      </w:pPr>
      <w:r w:rsidRPr="00B9784D">
        <w:rPr>
          <w:rFonts w:ascii="GHEA Grapalat" w:hAnsi="GHEA Grapalat" w:cs="GHEA Grapalat"/>
          <w:lang w:val="hy-AM"/>
        </w:rPr>
        <w:t xml:space="preserve">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 որոնք կազմել են </w:t>
      </w:r>
      <w:r>
        <w:rPr>
          <w:rFonts w:ascii="GHEA Grapalat" w:hAnsi="GHEA Grapalat" w:cs="GHEA Grapalat"/>
          <w:lang w:val="hy-AM"/>
        </w:rPr>
        <w:t>128.4</w:t>
      </w:r>
      <w:r w:rsidRPr="00B9784D">
        <w:rPr>
          <w:rFonts w:ascii="GHEA Grapalat" w:hAnsi="GHEA Grapalat" w:cs="GHEA Grapalat"/>
          <w:lang w:val="hy-AM"/>
        </w:rPr>
        <w:t xml:space="preserve"> մլրդ դրամ:</w:t>
      </w:r>
    </w:p>
    <w:p w:rsidR="00B379AD" w:rsidRPr="00B9784D" w:rsidRDefault="00B379AD" w:rsidP="00B379AD">
      <w:pPr>
        <w:spacing w:line="360" w:lineRule="auto"/>
        <w:ind w:firstLine="567"/>
        <w:jc w:val="both"/>
        <w:rPr>
          <w:rFonts w:ascii="GHEA Grapalat" w:hAnsi="GHEA Grapalat" w:cs="GHEA Grapalat"/>
          <w:lang w:val="hy-AM"/>
        </w:rPr>
      </w:pPr>
      <w:r w:rsidRPr="00B9784D">
        <w:rPr>
          <w:rFonts w:ascii="GHEA Grapalat" w:hAnsi="GHEA Grapalat" w:cs="GHEA Grapalat"/>
          <w:lang w:val="hy-AM"/>
        </w:rPr>
        <w:t>2024 թվականի հունվար-</w:t>
      </w:r>
      <w:r>
        <w:rPr>
          <w:rFonts w:ascii="GHEA Grapalat" w:hAnsi="GHEA Grapalat" w:cs="GHEA Grapalat"/>
          <w:lang w:val="hy-AM"/>
        </w:rPr>
        <w:t>հունիս</w:t>
      </w:r>
      <w:r w:rsidRPr="00B9784D">
        <w:rPr>
          <w:rFonts w:ascii="GHEA Grapalat" w:hAnsi="GHEA Grapalat" w:cs="GHEA Grapalat"/>
          <w:lang w:val="hy-AM"/>
        </w:rPr>
        <w:t xml:space="preserve"> ամիսների ընթացքում ներքին աղբյուրներից ֆինանսական զուտ ակտիվների հաշվին բյուջեի պակասուրդի ֆինանսավորումը կազմել է </w:t>
      </w:r>
      <w:r w:rsidRPr="00B9784D">
        <w:rPr>
          <w:rFonts w:ascii="GHEA Grapalat" w:hAnsi="GHEA Grapalat" w:cs="GHEA Grapalat"/>
          <w:lang w:val="hy-AM"/>
        </w:rPr>
        <w:noBreakHyphen/>
      </w:r>
      <w:r>
        <w:rPr>
          <w:rFonts w:ascii="GHEA Grapalat" w:hAnsi="GHEA Grapalat" w:cs="GHEA Grapalat"/>
          <w:lang w:val="hy-AM"/>
        </w:rPr>
        <w:t>82.2</w:t>
      </w:r>
      <w:r w:rsidRPr="00B9784D">
        <w:rPr>
          <w:rFonts w:ascii="GHEA Grapalat" w:hAnsi="GHEA Grapalat" w:cs="GHEA Grapalat"/>
          <w:lang w:val="hy-AM"/>
        </w:rPr>
        <w:t xml:space="preserve"> մլրդ դրամ` ծրագրված </w:t>
      </w:r>
      <w:r>
        <w:rPr>
          <w:rFonts w:ascii="GHEA Grapalat" w:hAnsi="GHEA Grapalat" w:cs="GHEA Grapalat"/>
          <w:lang w:val="hy-AM"/>
        </w:rPr>
        <w:t>9.8</w:t>
      </w:r>
      <w:r w:rsidRPr="00B9784D">
        <w:rPr>
          <w:rFonts w:ascii="GHEA Grapalat" w:hAnsi="GHEA Grapalat" w:cs="GHEA Grapalat"/>
          <w:lang w:val="hy-AM"/>
        </w:rPr>
        <w:t xml:space="preserve"> մլրդ դրամի դիմաց, որը հիմնականում պայմանավորված է ֆինանսավորման ներքին աղբյուրներում բյուջեի ազատ միջոցների՝ նախատեսված </w:t>
      </w:r>
      <w:r w:rsidR="000C683F">
        <w:rPr>
          <w:rFonts w:ascii="GHEA Grapalat" w:hAnsi="GHEA Grapalat" w:cs="GHEA Grapalat"/>
        </w:rPr>
        <w:t>12</w:t>
      </w:r>
      <w:r w:rsidRPr="00B9784D">
        <w:rPr>
          <w:rFonts w:ascii="Calibri" w:hAnsi="Calibri" w:cs="Calibri"/>
          <w:lang w:val="hy-AM"/>
        </w:rPr>
        <w:t xml:space="preserve"> </w:t>
      </w:r>
      <w:r w:rsidR="000B63FC">
        <w:rPr>
          <w:rFonts w:ascii="GHEA Grapalat" w:hAnsi="GHEA Grapalat" w:cs="GHEA Grapalat"/>
          <w:lang w:val="hy-AM"/>
        </w:rPr>
        <w:t>մլրդ դրամ</w:t>
      </w:r>
      <w:r w:rsidRPr="00B9784D">
        <w:rPr>
          <w:rFonts w:ascii="GHEA Grapalat" w:hAnsi="GHEA Grapalat" w:cs="GHEA Grapalat"/>
          <w:lang w:val="hy-AM"/>
        </w:rPr>
        <w:t xml:space="preserve"> օգտագործման փոխարեն </w:t>
      </w:r>
      <w:r>
        <w:rPr>
          <w:rFonts w:ascii="GHEA Grapalat" w:hAnsi="GHEA Grapalat" w:cs="GHEA Grapalat"/>
          <w:lang w:val="hy-AM"/>
        </w:rPr>
        <w:t>84.7</w:t>
      </w:r>
      <w:r w:rsidRPr="00B9784D">
        <w:rPr>
          <w:rFonts w:ascii="Calibri" w:hAnsi="Calibri" w:cs="Calibri"/>
          <w:lang w:val="hy-AM"/>
        </w:rPr>
        <w:t> </w:t>
      </w:r>
      <w:r w:rsidRPr="00B9784D">
        <w:rPr>
          <w:rFonts w:ascii="GHEA Grapalat" w:hAnsi="GHEA Grapalat" w:cs="GHEA Grapalat"/>
          <w:lang w:val="hy-AM"/>
        </w:rPr>
        <w:t xml:space="preserve">մլրդ դրամ ավելացմամբ: Կիսամյակային ծրագրով նախատեսվել է 12.1 մլրդ դրամ վարկերի տրամադրում ՀՀ ռեզիդենտներին, որի դիմաց հաշվետու ժամանակահատվածում տրամադրվել է </w:t>
      </w:r>
      <w:r>
        <w:rPr>
          <w:rFonts w:ascii="GHEA Grapalat" w:hAnsi="GHEA Grapalat" w:cs="GHEA Grapalat"/>
          <w:lang w:val="hy-AM"/>
        </w:rPr>
        <w:t>5</w:t>
      </w:r>
      <w:r w:rsidRPr="00B9784D">
        <w:rPr>
          <w:rFonts w:ascii="GHEA Grapalat" w:hAnsi="GHEA Grapalat" w:cs="GHEA Grapalat"/>
          <w:lang w:val="hy-AM"/>
        </w:rPr>
        <w:t xml:space="preserve"> մլրդ դրամ, որից 3.5 մլրդ դրամը</w:t>
      </w:r>
      <w:r w:rsidR="000C683F">
        <w:rPr>
          <w:rFonts w:ascii="GHEA Grapalat" w:hAnsi="GHEA Grapalat" w:cs="GHEA Grapalat"/>
        </w:rPr>
        <w:t xml:space="preserve"> (100%)</w:t>
      </w:r>
      <w:r w:rsidRPr="00B9784D">
        <w:rPr>
          <w:rFonts w:ascii="GHEA Grapalat" w:hAnsi="GHEA Grapalat" w:cs="GHEA Grapalat"/>
          <w:lang w:val="hy-AM"/>
        </w:rPr>
        <w:t>՝ ներքին ռեսուրսների հաշվին: Արտաքին աջակցությամբ իրականացվող ծրագրերի շրջանակներում առաջին կիսամյակում նախատեսված ավելի քան 8.6</w:t>
      </w:r>
      <w:r w:rsidR="000B63FC">
        <w:rPr>
          <w:rFonts w:ascii="GHEA Grapalat" w:hAnsi="GHEA Grapalat" w:cs="GHEA Grapalat"/>
        </w:rPr>
        <w:t xml:space="preserve"> </w:t>
      </w:r>
      <w:r w:rsidRPr="00B9784D">
        <w:rPr>
          <w:rFonts w:ascii="GHEA Grapalat" w:hAnsi="GHEA Grapalat" w:cs="GHEA Grapalat"/>
          <w:lang w:val="hy-AM"/>
        </w:rPr>
        <w:t xml:space="preserve">մլրդ դրամի դիմաց հաշվետու ժամանակահատվածում տրամադրվել են </w:t>
      </w:r>
      <w:r>
        <w:rPr>
          <w:rFonts w:ascii="GHEA Grapalat" w:hAnsi="GHEA Grapalat" w:cs="GHEA Grapalat"/>
          <w:lang w:val="hy-AM"/>
        </w:rPr>
        <w:t>1.5 մլրդ</w:t>
      </w:r>
      <w:r w:rsidRPr="00B9784D">
        <w:rPr>
          <w:rFonts w:ascii="GHEA Grapalat" w:hAnsi="GHEA Grapalat" w:cs="GHEA Grapalat"/>
          <w:lang w:val="hy-AM"/>
        </w:rPr>
        <w:t xml:space="preserve"> դրամ վարկեր, որից</w:t>
      </w:r>
      <w:r w:rsidR="009F066C">
        <w:rPr>
          <w:rFonts w:ascii="GHEA Grapalat" w:hAnsi="GHEA Grapalat" w:cs="GHEA Grapalat"/>
          <w:lang w:val="hy-AM"/>
        </w:rPr>
        <w:t xml:space="preserve"> </w:t>
      </w:r>
      <w:r>
        <w:rPr>
          <w:rFonts w:ascii="GHEA Grapalat" w:hAnsi="GHEA Grapalat" w:cs="GHEA Grapalat"/>
          <w:lang w:val="hy-AM"/>
        </w:rPr>
        <w:t>շուրջ 1.3 մլրդ</w:t>
      </w:r>
      <w:r w:rsidRPr="00B9784D">
        <w:rPr>
          <w:rFonts w:ascii="GHEA Grapalat" w:hAnsi="GHEA Grapalat" w:cs="GHEA Grapalat"/>
          <w:lang w:val="hy-AM"/>
        </w:rPr>
        <w:t xml:space="preserve"> դրամը՝ Էլեկտրաէներգետիկ համակարգի զարգացման</w:t>
      </w:r>
      <w:r>
        <w:rPr>
          <w:rFonts w:ascii="GHEA Grapalat" w:hAnsi="GHEA Grapalat" w:cs="GHEA Grapalat"/>
          <w:lang w:val="hy-AM"/>
        </w:rPr>
        <w:t xml:space="preserve">, </w:t>
      </w:r>
      <w:r w:rsidRPr="00736E59">
        <w:rPr>
          <w:rFonts w:ascii="GHEA Grapalat" w:hAnsi="GHEA Grapalat" w:cs="GHEA Grapalat"/>
          <w:lang w:val="hy-AM"/>
        </w:rPr>
        <w:t xml:space="preserve">230.9 մլն դրամը՝ Քաղաքային </w:t>
      </w:r>
      <w:r w:rsidRPr="00736E59">
        <w:rPr>
          <w:rFonts w:ascii="GHEA Grapalat" w:hAnsi="GHEA Grapalat" w:cs="GHEA Grapalat"/>
          <w:lang w:val="hy-AM"/>
        </w:rPr>
        <w:lastRenderedPageBreak/>
        <w:t>զարգացման,</w:t>
      </w:r>
      <w:r w:rsidRPr="00B9784D">
        <w:rPr>
          <w:rFonts w:ascii="GHEA Grapalat" w:hAnsi="GHEA Grapalat" w:cs="GHEA Grapalat"/>
          <w:lang w:val="hy-AM"/>
        </w:rPr>
        <w:t xml:space="preserve"> և 11.2 մլն դրամը՝ Կոշտ թափոնների կառավարման ծրագրերի շրջանակներում: Նախկինում պետական բյուջեից ռեզիդենտներին տրամադրված վարկերից հունվար-</w:t>
      </w:r>
      <w:r>
        <w:rPr>
          <w:rFonts w:ascii="GHEA Grapalat" w:hAnsi="GHEA Grapalat" w:cs="GHEA Grapalat"/>
          <w:lang w:val="hy-AM"/>
        </w:rPr>
        <w:t>հունիս</w:t>
      </w:r>
      <w:r w:rsidRPr="00B9784D">
        <w:rPr>
          <w:rFonts w:ascii="GHEA Grapalat" w:hAnsi="GHEA Grapalat" w:cs="GHEA Grapalat"/>
          <w:lang w:val="hy-AM"/>
        </w:rPr>
        <w:t xml:space="preserve"> ամիսներին վերադարձվել է </w:t>
      </w:r>
      <w:r>
        <w:rPr>
          <w:rFonts w:ascii="GHEA Grapalat" w:hAnsi="GHEA Grapalat" w:cs="GHEA Grapalat"/>
          <w:lang w:val="hy-AM"/>
        </w:rPr>
        <w:t>շուրջ 11.5</w:t>
      </w:r>
      <w:r w:rsidRPr="00B9784D">
        <w:rPr>
          <w:rFonts w:ascii="GHEA Grapalat" w:hAnsi="GHEA Grapalat" w:cs="GHEA Grapalat"/>
          <w:lang w:val="hy-AM"/>
        </w:rPr>
        <w:t xml:space="preserve"> մլրդ դրամ՝ առաջին կիսամյակում ծրագրված 14</w:t>
      </w:r>
      <w:r w:rsidRPr="00B9784D">
        <w:rPr>
          <w:rFonts w:ascii="Calibri" w:hAnsi="Calibri" w:cs="Calibri"/>
          <w:lang w:val="hy-AM"/>
        </w:rPr>
        <w:t> </w:t>
      </w:r>
      <w:r w:rsidRPr="00B9784D">
        <w:rPr>
          <w:rFonts w:ascii="GHEA Grapalat" w:hAnsi="GHEA Grapalat" w:cs="GHEA Grapalat"/>
          <w:lang w:val="hy-AM"/>
        </w:rPr>
        <w:t>մլրդ դրամի դիմաց:</w:t>
      </w:r>
    </w:p>
    <w:p w:rsidR="00B379AD" w:rsidRPr="00B9784D" w:rsidRDefault="00B379AD" w:rsidP="00B379AD">
      <w:pPr>
        <w:spacing w:line="360" w:lineRule="auto"/>
        <w:ind w:firstLine="567"/>
        <w:jc w:val="both"/>
        <w:rPr>
          <w:rFonts w:ascii="GHEA Grapalat" w:hAnsi="GHEA Grapalat" w:cs="GHEA Grapalat"/>
          <w:lang w:val="hy-AM"/>
        </w:rPr>
      </w:pPr>
    </w:p>
    <w:p w:rsidR="00B379AD" w:rsidRPr="00B9784D" w:rsidRDefault="00B379AD" w:rsidP="00B379AD">
      <w:pPr>
        <w:keepNext/>
        <w:numPr>
          <w:ilvl w:val="0"/>
          <w:numId w:val="3"/>
        </w:numPr>
        <w:tabs>
          <w:tab w:val="left" w:pos="1134"/>
          <w:tab w:val="left" w:pos="1843"/>
        </w:tabs>
        <w:spacing w:after="120"/>
        <w:ind w:left="1276" w:hanging="1276"/>
        <w:rPr>
          <w:rFonts w:ascii="GHEA Grapalat" w:hAnsi="GHEA Grapalat"/>
          <w:b/>
          <w:bCs/>
          <w:i/>
          <w:sz w:val="20"/>
          <w:szCs w:val="20"/>
          <w:lang w:val="hy-AM"/>
        </w:rPr>
      </w:pPr>
      <w:r w:rsidRPr="00B9784D">
        <w:rPr>
          <w:rFonts w:ascii="GHEA Grapalat" w:hAnsi="GHEA Grapalat"/>
          <w:b/>
          <w:bCs/>
          <w:i/>
          <w:sz w:val="20"/>
          <w:szCs w:val="20"/>
          <w:lang w:val="hy-AM"/>
        </w:rPr>
        <w:t>ՀՀ պետական բյուջեի պակասուրդի ֆինանսավորման աղբյուրները (մլրդ դրամ)</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1134"/>
        <w:gridCol w:w="1275"/>
        <w:gridCol w:w="1418"/>
        <w:gridCol w:w="1417"/>
      </w:tblGrid>
      <w:tr w:rsidR="00B379AD" w:rsidRPr="00B9784D" w:rsidTr="00C269E6">
        <w:trPr>
          <w:trHeight w:val="1738"/>
        </w:trPr>
        <w:tc>
          <w:tcPr>
            <w:tcW w:w="3681" w:type="dxa"/>
            <w:shd w:val="clear" w:color="auto" w:fill="auto"/>
            <w:noWrap/>
            <w:vAlign w:val="bottom"/>
            <w:hideMark/>
          </w:tcPr>
          <w:p w:rsidR="00B379AD" w:rsidRPr="00B9784D" w:rsidRDefault="00B379AD" w:rsidP="00C269E6">
            <w:pPr>
              <w:rPr>
                <w:rFonts w:ascii="GHEA Grapalat" w:hAnsi="GHEA Grapalat" w:cs="Calibri"/>
                <w:sz w:val="20"/>
                <w:szCs w:val="20"/>
                <w:lang w:val="hy-AM"/>
              </w:rPr>
            </w:pPr>
            <w:r w:rsidRPr="00B9784D">
              <w:rPr>
                <w:rFonts w:ascii="Courier New" w:hAnsi="Courier New" w:cs="Courier New"/>
                <w:sz w:val="20"/>
                <w:szCs w:val="20"/>
                <w:lang w:val="hy-AM"/>
              </w:rPr>
              <w:t> </w:t>
            </w:r>
          </w:p>
        </w:tc>
        <w:tc>
          <w:tcPr>
            <w:tcW w:w="1276" w:type="dxa"/>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 xml:space="preserve">2023թ. </w:t>
            </w:r>
            <w:r>
              <w:rPr>
                <w:rFonts w:ascii="GHEA Grapalat" w:hAnsi="GHEA Grapalat" w:cs="Calibri"/>
                <w:b/>
                <w:bCs/>
                <w:sz w:val="20"/>
                <w:szCs w:val="20"/>
                <w:lang w:val="hy-AM"/>
              </w:rPr>
              <w:t>առաջին կիսամ-յակի</w:t>
            </w:r>
            <w:r w:rsidRPr="00B9784D">
              <w:rPr>
                <w:rFonts w:ascii="GHEA Grapalat" w:hAnsi="GHEA Grapalat" w:cs="Calibri"/>
                <w:b/>
                <w:bCs/>
                <w:sz w:val="20"/>
                <w:szCs w:val="20"/>
                <w:lang w:val="hy-AM"/>
              </w:rPr>
              <w:t xml:space="preserve"> </w:t>
            </w:r>
            <w:r w:rsidRPr="00B9784D">
              <w:rPr>
                <w:rFonts w:ascii="GHEA Grapalat" w:hAnsi="GHEA Grapalat" w:cs="Calibri"/>
                <w:b/>
                <w:bCs/>
                <w:sz w:val="20"/>
                <w:szCs w:val="20"/>
                <w:lang w:val="hy-AM"/>
              </w:rPr>
              <w:br/>
              <w:t>փաստ</w:t>
            </w:r>
          </w:p>
        </w:tc>
        <w:tc>
          <w:tcPr>
            <w:tcW w:w="1134"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2024թ. առաջին կիսամ-յակի ճշտված պլան</w:t>
            </w:r>
          </w:p>
        </w:tc>
        <w:tc>
          <w:tcPr>
            <w:tcW w:w="1275"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B9784D">
              <w:rPr>
                <w:rFonts w:ascii="GHEA Grapalat" w:hAnsi="GHEA Grapalat" w:cs="Calibri"/>
                <w:b/>
                <w:bCs/>
                <w:sz w:val="20"/>
                <w:szCs w:val="20"/>
                <w:lang w:val="hy-AM"/>
              </w:rPr>
              <w:t xml:space="preserve"> </w:t>
            </w:r>
            <w:r w:rsidRPr="00B9784D">
              <w:rPr>
                <w:rFonts w:ascii="GHEA Grapalat" w:hAnsi="GHEA Grapalat" w:cs="Calibri"/>
                <w:b/>
                <w:bCs/>
                <w:sz w:val="20"/>
                <w:szCs w:val="20"/>
                <w:lang w:val="hy-AM"/>
              </w:rPr>
              <w:br/>
              <w:t>փաստ</w:t>
            </w:r>
          </w:p>
        </w:tc>
        <w:tc>
          <w:tcPr>
            <w:tcW w:w="1418"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 xml:space="preserve">Կատարո-ղականն առաջին կիսամյակի ճշտված պլանի նկատմամբ </w:t>
            </w:r>
          </w:p>
          <w:p w:rsidR="00B379AD" w:rsidRPr="00B9784D" w:rsidRDefault="00B379AD" w:rsidP="00C269E6">
            <w:pPr>
              <w:jc w:val="center"/>
              <w:rPr>
                <w:rFonts w:ascii="GHEA Grapalat" w:hAnsi="GHEA Grapalat" w:cs="Calibri"/>
                <w:b/>
                <w:bCs/>
                <w:sz w:val="20"/>
                <w:szCs w:val="20"/>
              </w:rPr>
            </w:pPr>
            <w:r w:rsidRPr="00B9784D">
              <w:rPr>
                <w:rFonts w:ascii="GHEA Grapalat" w:hAnsi="GHEA Grapalat" w:cs="Calibri"/>
                <w:b/>
                <w:bCs/>
                <w:sz w:val="20"/>
                <w:szCs w:val="20"/>
              </w:rPr>
              <w:t>(%)</w:t>
            </w:r>
          </w:p>
        </w:tc>
        <w:tc>
          <w:tcPr>
            <w:tcW w:w="1417" w:type="dxa"/>
            <w:shd w:val="clear" w:color="000000" w:fill="FFFFFF"/>
          </w:tcPr>
          <w:p w:rsidR="00B379AD" w:rsidRPr="00B9784D" w:rsidRDefault="00B379AD" w:rsidP="00C269E6">
            <w:pPr>
              <w:jc w:val="center"/>
              <w:rPr>
                <w:rFonts w:ascii="GHEA Grapalat" w:hAnsi="GHEA Grapalat" w:cs="Calibri"/>
                <w:b/>
                <w:bCs/>
                <w:sz w:val="20"/>
                <w:szCs w:val="20"/>
              </w:rPr>
            </w:pPr>
            <w:r w:rsidRPr="00B9784D">
              <w:rPr>
                <w:rFonts w:ascii="GHEA Grapalat" w:hAnsi="GHEA Grapalat" w:cs="Calibri"/>
                <w:b/>
                <w:bCs/>
                <w:sz w:val="20"/>
                <w:szCs w:val="20"/>
              </w:rPr>
              <w:t>202</w:t>
            </w:r>
            <w:r w:rsidRPr="00B9784D">
              <w:rPr>
                <w:rFonts w:ascii="GHEA Grapalat" w:hAnsi="GHEA Grapalat" w:cs="Calibri"/>
                <w:b/>
                <w:bCs/>
                <w:sz w:val="20"/>
                <w:szCs w:val="20"/>
                <w:lang w:val="hy-AM"/>
              </w:rPr>
              <w:t>4</w:t>
            </w:r>
            <w:r w:rsidRPr="00B9784D">
              <w:rPr>
                <w:rFonts w:ascii="GHEA Grapalat" w:hAnsi="GHEA Grapalat" w:cs="Calibri"/>
                <w:b/>
                <w:bCs/>
                <w:sz w:val="20"/>
                <w:szCs w:val="20"/>
              </w:rPr>
              <w:t xml:space="preserve">թ. </w:t>
            </w:r>
            <w:r>
              <w:rPr>
                <w:rFonts w:ascii="GHEA Grapalat" w:hAnsi="GHEA Grapalat" w:cs="Calibri"/>
                <w:b/>
                <w:bCs/>
                <w:sz w:val="20"/>
                <w:szCs w:val="20"/>
                <w:lang w:val="hy-AM"/>
              </w:rPr>
              <w:t>առաջին կիսամյակը</w:t>
            </w:r>
            <w:r w:rsidRPr="00B9784D">
              <w:rPr>
                <w:rFonts w:ascii="GHEA Grapalat" w:hAnsi="GHEA Grapalat" w:cs="Calibri"/>
                <w:b/>
                <w:bCs/>
                <w:sz w:val="20"/>
                <w:szCs w:val="20"/>
              </w:rPr>
              <w:t>202</w:t>
            </w:r>
            <w:r w:rsidRPr="00B9784D">
              <w:rPr>
                <w:rFonts w:ascii="GHEA Grapalat" w:hAnsi="GHEA Grapalat" w:cs="Calibri"/>
                <w:b/>
                <w:bCs/>
                <w:sz w:val="20"/>
                <w:szCs w:val="20"/>
                <w:lang w:val="hy-AM"/>
              </w:rPr>
              <w:t>3</w:t>
            </w:r>
            <w:r w:rsidRPr="00B9784D">
              <w:rPr>
                <w:rFonts w:ascii="GHEA Grapalat" w:hAnsi="GHEA Grapalat" w:cs="Calibri"/>
                <w:b/>
                <w:bCs/>
                <w:sz w:val="20"/>
                <w:szCs w:val="20"/>
              </w:rPr>
              <w:t xml:space="preserve">թ. </w:t>
            </w:r>
            <w:r>
              <w:rPr>
                <w:rFonts w:ascii="GHEA Grapalat" w:hAnsi="GHEA Grapalat" w:cs="Calibri"/>
                <w:b/>
                <w:bCs/>
                <w:sz w:val="20"/>
                <w:szCs w:val="20"/>
                <w:lang w:val="hy-AM"/>
              </w:rPr>
              <w:t>առաջին կիսամյակի</w:t>
            </w:r>
            <w:r w:rsidRPr="00B9784D">
              <w:rPr>
                <w:rFonts w:ascii="GHEA Grapalat" w:hAnsi="GHEA Grapalat" w:cs="Calibri"/>
                <w:b/>
                <w:bCs/>
                <w:sz w:val="20"/>
                <w:szCs w:val="20"/>
              </w:rPr>
              <w:t xml:space="preserve"> նկատմամբ</w:t>
            </w:r>
          </w:p>
          <w:p w:rsidR="00B379AD" w:rsidRPr="00B9784D" w:rsidRDefault="00B379AD" w:rsidP="00C269E6">
            <w:pPr>
              <w:jc w:val="center"/>
              <w:rPr>
                <w:rFonts w:ascii="GHEA Grapalat" w:hAnsi="GHEA Grapalat" w:cs="Calibri"/>
                <w:b/>
                <w:bCs/>
                <w:sz w:val="20"/>
                <w:szCs w:val="20"/>
              </w:rPr>
            </w:pPr>
            <w:r w:rsidRPr="00B9784D">
              <w:rPr>
                <w:rFonts w:ascii="GHEA Grapalat" w:hAnsi="GHEA Grapalat" w:cs="Calibri"/>
                <w:b/>
                <w:bCs/>
                <w:sz w:val="20"/>
                <w:szCs w:val="20"/>
              </w:rPr>
              <w:t>(%)</w:t>
            </w:r>
          </w:p>
        </w:tc>
      </w:tr>
      <w:tr w:rsidR="00B379AD" w:rsidRPr="00B9784D" w:rsidTr="00C269E6">
        <w:trPr>
          <w:trHeight w:val="377"/>
        </w:trPr>
        <w:tc>
          <w:tcPr>
            <w:tcW w:w="3681" w:type="dxa"/>
            <w:shd w:val="clear" w:color="auto" w:fill="auto"/>
            <w:vAlign w:val="bottom"/>
          </w:tcPr>
          <w:p w:rsidR="00B379AD" w:rsidRPr="00B9784D" w:rsidRDefault="00B379AD" w:rsidP="00C269E6">
            <w:pPr>
              <w:rPr>
                <w:rFonts w:ascii="GHEA Grapalat" w:hAnsi="GHEA Grapalat" w:cs="Calibri"/>
                <w:b/>
                <w:bCs/>
                <w:sz w:val="20"/>
                <w:szCs w:val="20"/>
              </w:rPr>
            </w:pPr>
            <w:r w:rsidRPr="00B9784D">
              <w:rPr>
                <w:rFonts w:ascii="GHEA Grapalat" w:hAnsi="GHEA Grapalat" w:cs="Calibri"/>
                <w:b/>
                <w:color w:val="000000"/>
                <w:sz w:val="20"/>
                <w:szCs w:val="20"/>
              </w:rPr>
              <w:t xml:space="preserve">Դեֆիցիտ </w:t>
            </w:r>
            <w:r w:rsidRPr="00B9784D">
              <w:rPr>
                <w:rFonts w:ascii="GHEA Grapalat" w:hAnsi="GHEA Grapalat" w:cs="Calibri"/>
                <w:b/>
                <w:color w:val="000000"/>
                <w:sz w:val="20"/>
                <w:szCs w:val="20"/>
                <w:lang w:val="hy-AM"/>
              </w:rPr>
              <w:t>(</w:t>
            </w:r>
            <w:r w:rsidRPr="00B9784D">
              <w:rPr>
                <w:rFonts w:ascii="GHEA Grapalat" w:hAnsi="GHEA Grapalat" w:cs="Calibri"/>
                <w:b/>
                <w:color w:val="000000"/>
                <w:sz w:val="20"/>
                <w:szCs w:val="20"/>
              </w:rPr>
              <w:t>հավելուրդ</w:t>
            </w:r>
            <w:r w:rsidRPr="00B9784D">
              <w:rPr>
                <w:rFonts w:ascii="GHEA Grapalat" w:hAnsi="GHEA Grapalat" w:cs="Calibri"/>
                <w:b/>
                <w:color w:val="000000"/>
                <w:sz w:val="20"/>
                <w:szCs w:val="20"/>
                <w:lang w:val="hy-AM"/>
              </w:rPr>
              <w:t>)</w:t>
            </w:r>
            <w:r w:rsidRPr="00B9784D">
              <w:rPr>
                <w:rFonts w:ascii="GHEA Grapalat" w:hAnsi="GHEA Grapalat" w:cs="Calibri"/>
                <w:bCs/>
                <w:sz w:val="20"/>
                <w:szCs w:val="20"/>
              </w:rPr>
              <w:t>,</w:t>
            </w:r>
            <w:r w:rsidRPr="00B9784D">
              <w:rPr>
                <w:rFonts w:ascii="GHEA Grapalat" w:hAnsi="GHEA Grapalat" w:cs="Calibri"/>
                <w:sz w:val="20"/>
                <w:szCs w:val="20"/>
              </w:rPr>
              <w:t xml:space="preserve"> այդ թվում`</w:t>
            </w:r>
          </w:p>
        </w:tc>
        <w:tc>
          <w:tcPr>
            <w:tcW w:w="1276" w:type="dxa"/>
            <w:shd w:val="clear" w:color="auto" w:fill="auto"/>
            <w:vAlign w:val="bottom"/>
          </w:tcPr>
          <w:p w:rsidR="00B379AD" w:rsidRPr="00B9784D" w:rsidRDefault="00B379AD" w:rsidP="00C269E6">
            <w:pPr>
              <w:jc w:val="right"/>
              <w:rPr>
                <w:rFonts w:ascii="GHEA Grapalat" w:hAnsi="GHEA Grapalat" w:cs="Calibri"/>
                <w:b/>
                <w:bCs/>
                <w:sz w:val="20"/>
                <w:szCs w:val="20"/>
              </w:rPr>
            </w:pPr>
            <w:r w:rsidRPr="00B9784D">
              <w:rPr>
                <w:rFonts w:ascii="GHEA Grapalat" w:hAnsi="GHEA Grapalat" w:cs="Calibri"/>
                <w:b/>
                <w:bCs/>
                <w:sz w:val="20"/>
                <w:szCs w:val="20"/>
              </w:rPr>
              <w:t>(</w:t>
            </w:r>
            <w:r>
              <w:rPr>
                <w:rFonts w:ascii="GHEA Grapalat" w:hAnsi="GHEA Grapalat" w:cs="Calibri"/>
                <w:b/>
                <w:bCs/>
                <w:sz w:val="20"/>
                <w:szCs w:val="20"/>
                <w:lang w:val="hy-AM"/>
              </w:rPr>
              <w:t>134.3</w:t>
            </w:r>
            <w:r w:rsidRPr="00B9784D">
              <w:rPr>
                <w:rFonts w:ascii="GHEA Grapalat" w:hAnsi="GHEA Grapalat" w:cs="Calibri"/>
                <w:b/>
                <w:bCs/>
                <w:sz w:val="20"/>
                <w:szCs w:val="20"/>
              </w:rPr>
              <w:t>)</w:t>
            </w:r>
          </w:p>
        </w:tc>
        <w:tc>
          <w:tcPr>
            <w:tcW w:w="1134" w:type="dxa"/>
            <w:shd w:val="clear" w:color="auto" w:fill="auto"/>
            <w:noWrap/>
            <w:vAlign w:val="bottom"/>
          </w:tcPr>
          <w:p w:rsidR="00B379AD" w:rsidRPr="00B9784D" w:rsidRDefault="00B379AD" w:rsidP="00C269E6">
            <w:pPr>
              <w:jc w:val="right"/>
              <w:rPr>
                <w:rFonts w:ascii="GHEA Grapalat" w:hAnsi="GHEA Grapalat" w:cs="Calibri"/>
                <w:b/>
                <w:bCs/>
                <w:sz w:val="20"/>
                <w:szCs w:val="20"/>
                <w:lang w:val="hy-AM"/>
              </w:rPr>
            </w:pPr>
            <w:r>
              <w:rPr>
                <w:rFonts w:ascii="GHEA Grapalat" w:hAnsi="GHEA Grapalat" w:cs="Calibri"/>
                <w:b/>
                <w:bCs/>
                <w:sz w:val="20"/>
                <w:szCs w:val="20"/>
                <w:lang w:val="hy-AM"/>
              </w:rPr>
              <w:t>56.4</w:t>
            </w:r>
          </w:p>
        </w:tc>
        <w:tc>
          <w:tcPr>
            <w:tcW w:w="1275" w:type="dxa"/>
            <w:shd w:val="clear" w:color="auto" w:fill="auto"/>
            <w:noWrap/>
            <w:vAlign w:val="bottom"/>
          </w:tcPr>
          <w:p w:rsidR="00B379AD" w:rsidRPr="00256E4D" w:rsidRDefault="00B379AD" w:rsidP="00C269E6">
            <w:pPr>
              <w:jc w:val="right"/>
              <w:rPr>
                <w:rFonts w:ascii="GHEA Grapalat" w:hAnsi="GHEA Grapalat" w:cs="Calibri"/>
                <w:b/>
                <w:bCs/>
                <w:sz w:val="20"/>
                <w:szCs w:val="20"/>
              </w:rPr>
            </w:pPr>
            <w:r>
              <w:rPr>
                <w:rFonts w:ascii="GHEA Grapalat" w:hAnsi="GHEA Grapalat" w:cs="Calibri"/>
                <w:b/>
                <w:bCs/>
                <w:sz w:val="20"/>
                <w:szCs w:val="20"/>
              </w:rPr>
              <w:t>(11.0)</w:t>
            </w:r>
          </w:p>
        </w:tc>
        <w:tc>
          <w:tcPr>
            <w:tcW w:w="1418" w:type="dxa"/>
            <w:shd w:val="clear" w:color="auto" w:fill="auto"/>
            <w:noWrap/>
            <w:vAlign w:val="bottom"/>
          </w:tcPr>
          <w:p w:rsidR="00B379AD" w:rsidRPr="00256E4D" w:rsidRDefault="00B379AD" w:rsidP="00C269E6">
            <w:pPr>
              <w:jc w:val="right"/>
              <w:rPr>
                <w:rFonts w:ascii="GHEA Grapalat" w:hAnsi="GHEA Grapalat" w:cs="Calibri"/>
                <w:b/>
                <w:bCs/>
                <w:sz w:val="20"/>
                <w:szCs w:val="20"/>
              </w:rPr>
            </w:pPr>
            <w:r>
              <w:rPr>
                <w:rFonts w:ascii="GHEA Grapalat" w:hAnsi="GHEA Grapalat" w:cs="Calibri"/>
                <w:b/>
                <w:bCs/>
                <w:sz w:val="20"/>
                <w:szCs w:val="20"/>
              </w:rPr>
              <w:t>(19.5)</w:t>
            </w:r>
          </w:p>
        </w:tc>
        <w:tc>
          <w:tcPr>
            <w:tcW w:w="1417" w:type="dxa"/>
            <w:vAlign w:val="bottom"/>
          </w:tcPr>
          <w:p w:rsidR="00B379AD" w:rsidRPr="00E64AC5" w:rsidRDefault="00B379AD" w:rsidP="00C269E6">
            <w:pPr>
              <w:jc w:val="right"/>
              <w:rPr>
                <w:rFonts w:ascii="GHEA Grapalat" w:hAnsi="GHEA Grapalat" w:cs="Calibri"/>
                <w:b/>
                <w:bCs/>
                <w:sz w:val="20"/>
                <w:szCs w:val="20"/>
                <w:lang w:val="hy-AM"/>
              </w:rPr>
            </w:pPr>
            <w:r>
              <w:rPr>
                <w:rFonts w:ascii="GHEA Grapalat" w:hAnsi="GHEA Grapalat" w:cs="Calibri"/>
                <w:b/>
                <w:bCs/>
                <w:sz w:val="20"/>
                <w:szCs w:val="20"/>
              </w:rPr>
              <w:t>8.2</w:t>
            </w:r>
          </w:p>
        </w:tc>
      </w:tr>
      <w:tr w:rsidR="00B379AD" w:rsidRPr="00B9784D" w:rsidTr="00C269E6">
        <w:trPr>
          <w:trHeight w:val="377"/>
        </w:trPr>
        <w:tc>
          <w:tcPr>
            <w:tcW w:w="3681" w:type="dxa"/>
            <w:shd w:val="clear" w:color="auto" w:fill="auto"/>
            <w:vAlign w:val="bottom"/>
          </w:tcPr>
          <w:p w:rsidR="00B379AD" w:rsidRPr="00B9784D" w:rsidRDefault="00B379AD" w:rsidP="00C269E6">
            <w:pPr>
              <w:rPr>
                <w:rFonts w:ascii="GHEA Grapalat" w:hAnsi="GHEA Grapalat" w:cs="Calibri"/>
                <w:color w:val="000000"/>
                <w:sz w:val="20"/>
                <w:szCs w:val="20"/>
              </w:rPr>
            </w:pPr>
            <w:r w:rsidRPr="00B9784D">
              <w:rPr>
                <w:rFonts w:ascii="GHEA Grapalat" w:hAnsi="GHEA Grapalat" w:cs="Calibri"/>
                <w:color w:val="000000"/>
                <w:sz w:val="20"/>
                <w:szCs w:val="20"/>
              </w:rPr>
              <w:t>Ներքին աղբյուրներ, այդ թվում`</w:t>
            </w:r>
          </w:p>
        </w:tc>
        <w:tc>
          <w:tcPr>
            <w:tcW w:w="1276" w:type="dxa"/>
            <w:shd w:val="clear" w:color="auto" w:fill="auto"/>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(3.3)</w:t>
            </w:r>
          </w:p>
        </w:tc>
        <w:tc>
          <w:tcPr>
            <w:tcW w:w="1134" w:type="dxa"/>
            <w:shd w:val="clear" w:color="auto" w:fill="auto"/>
            <w:noWrap/>
            <w:vAlign w:val="bottom"/>
          </w:tcPr>
          <w:p w:rsidR="00B379AD" w:rsidRPr="00B9784D" w:rsidRDefault="00B379AD" w:rsidP="00C269E6">
            <w:pPr>
              <w:jc w:val="right"/>
              <w:rPr>
                <w:rFonts w:ascii="GHEA Grapalat" w:hAnsi="GHEA Grapalat" w:cs="Calibri"/>
                <w:bCs/>
                <w:sz w:val="20"/>
                <w:szCs w:val="20"/>
                <w:lang w:val="hy-AM"/>
              </w:rPr>
            </w:pPr>
            <w:r>
              <w:rPr>
                <w:rFonts w:ascii="GHEA Grapalat" w:hAnsi="GHEA Grapalat" w:cs="Calibri"/>
                <w:bCs/>
                <w:sz w:val="20"/>
                <w:szCs w:val="20"/>
                <w:lang w:val="hy-AM"/>
              </w:rPr>
              <w:t>104.1</w:t>
            </w:r>
          </w:p>
        </w:tc>
        <w:tc>
          <w:tcPr>
            <w:tcW w:w="1275"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46.2</w:t>
            </w:r>
          </w:p>
        </w:tc>
        <w:tc>
          <w:tcPr>
            <w:tcW w:w="1418" w:type="dxa"/>
            <w:shd w:val="clear" w:color="auto" w:fill="auto"/>
            <w:noWrap/>
            <w:vAlign w:val="bottom"/>
          </w:tcPr>
          <w:p w:rsidR="00B379AD" w:rsidRPr="00E64AC5" w:rsidRDefault="00B379AD" w:rsidP="00C269E6">
            <w:pPr>
              <w:jc w:val="right"/>
              <w:rPr>
                <w:rFonts w:ascii="GHEA Grapalat" w:hAnsi="GHEA Grapalat" w:cs="Calibri"/>
                <w:bCs/>
                <w:sz w:val="20"/>
                <w:szCs w:val="20"/>
                <w:lang w:val="hy-AM"/>
              </w:rPr>
            </w:pPr>
            <w:r>
              <w:rPr>
                <w:rFonts w:ascii="GHEA Grapalat" w:hAnsi="GHEA Grapalat" w:cs="Calibri"/>
                <w:bCs/>
                <w:sz w:val="20"/>
                <w:szCs w:val="20"/>
              </w:rPr>
              <w:t>44</w:t>
            </w:r>
            <w:r>
              <w:rPr>
                <w:rFonts w:ascii="GHEA Grapalat" w:hAnsi="GHEA Grapalat" w:cs="Calibri"/>
                <w:bCs/>
                <w:sz w:val="20"/>
                <w:szCs w:val="20"/>
                <w:lang w:val="hy-AM"/>
              </w:rPr>
              <w:t>.4</w:t>
            </w:r>
          </w:p>
        </w:tc>
        <w:tc>
          <w:tcPr>
            <w:tcW w:w="1417" w:type="dxa"/>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(1402.4)</w:t>
            </w:r>
          </w:p>
        </w:tc>
      </w:tr>
      <w:tr w:rsidR="00B379AD" w:rsidRPr="00B9784D" w:rsidTr="00C269E6">
        <w:trPr>
          <w:trHeight w:val="377"/>
        </w:trPr>
        <w:tc>
          <w:tcPr>
            <w:tcW w:w="3681" w:type="dxa"/>
            <w:shd w:val="clear" w:color="auto" w:fill="auto"/>
            <w:vAlign w:val="bottom"/>
          </w:tcPr>
          <w:p w:rsidR="00B379AD" w:rsidRPr="00B9784D" w:rsidRDefault="00B379AD" w:rsidP="00B379AD">
            <w:pPr>
              <w:numPr>
                <w:ilvl w:val="0"/>
                <w:numId w:val="2"/>
              </w:numPr>
              <w:ind w:left="426" w:hanging="156"/>
              <w:contextualSpacing/>
              <w:rPr>
                <w:rFonts w:ascii="GHEA Grapalat" w:eastAsia="Calibri" w:hAnsi="GHEA Grapalat" w:cs="Calibri"/>
                <w:sz w:val="20"/>
                <w:szCs w:val="20"/>
                <w:lang w:val="hy-AM"/>
              </w:rPr>
            </w:pPr>
            <w:r w:rsidRPr="00B9784D">
              <w:rPr>
                <w:rFonts w:ascii="GHEA Grapalat" w:eastAsia="Calibri" w:hAnsi="GHEA Grapalat" w:cs="Calibri"/>
                <w:sz w:val="20"/>
                <w:szCs w:val="20"/>
                <w:lang w:val="hy-AM"/>
              </w:rPr>
              <w:t>Փոխառու միջոցներ</w:t>
            </w:r>
          </w:p>
        </w:tc>
        <w:tc>
          <w:tcPr>
            <w:tcW w:w="1276" w:type="dxa"/>
            <w:shd w:val="clear" w:color="auto" w:fill="auto"/>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159.2</w:t>
            </w:r>
          </w:p>
        </w:tc>
        <w:tc>
          <w:tcPr>
            <w:tcW w:w="1134" w:type="dxa"/>
            <w:shd w:val="clear" w:color="auto" w:fill="auto"/>
            <w:noWrap/>
            <w:vAlign w:val="bottom"/>
          </w:tcPr>
          <w:p w:rsidR="00B379AD" w:rsidRPr="00B9784D" w:rsidRDefault="00B379AD" w:rsidP="00C269E6">
            <w:pPr>
              <w:jc w:val="right"/>
              <w:rPr>
                <w:rFonts w:ascii="GHEA Grapalat" w:hAnsi="GHEA Grapalat" w:cs="Calibri"/>
                <w:bCs/>
                <w:sz w:val="20"/>
                <w:szCs w:val="20"/>
                <w:lang w:val="hy-AM"/>
              </w:rPr>
            </w:pPr>
            <w:r w:rsidRPr="00B9784D">
              <w:rPr>
                <w:rFonts w:ascii="GHEA Grapalat" w:hAnsi="GHEA Grapalat" w:cs="Calibri"/>
                <w:bCs/>
                <w:sz w:val="20"/>
                <w:szCs w:val="20"/>
                <w:lang w:val="hy-AM"/>
              </w:rPr>
              <w:t>94.3</w:t>
            </w:r>
          </w:p>
        </w:tc>
        <w:tc>
          <w:tcPr>
            <w:tcW w:w="1275"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128.4</w:t>
            </w:r>
          </w:p>
        </w:tc>
        <w:tc>
          <w:tcPr>
            <w:tcW w:w="1418"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136.2</w:t>
            </w:r>
          </w:p>
        </w:tc>
        <w:tc>
          <w:tcPr>
            <w:tcW w:w="1417" w:type="dxa"/>
            <w:vAlign w:val="bottom"/>
          </w:tcPr>
          <w:p w:rsidR="00B379AD" w:rsidRPr="00B9784D" w:rsidRDefault="00B379AD" w:rsidP="00C269E6">
            <w:pPr>
              <w:jc w:val="right"/>
              <w:rPr>
                <w:rFonts w:ascii="GHEA Grapalat" w:hAnsi="GHEA Grapalat" w:cs="Calibri"/>
                <w:bCs/>
                <w:sz w:val="20"/>
                <w:szCs w:val="20"/>
              </w:rPr>
            </w:pPr>
            <w:r>
              <w:rPr>
                <w:rFonts w:ascii="GHEA Grapalat" w:hAnsi="GHEA Grapalat" w:cs="Calibri"/>
                <w:bCs/>
                <w:sz w:val="20"/>
                <w:szCs w:val="20"/>
              </w:rPr>
              <w:t>80.7</w:t>
            </w:r>
          </w:p>
        </w:tc>
      </w:tr>
      <w:tr w:rsidR="00B379AD" w:rsidRPr="00B9784D" w:rsidTr="00C269E6">
        <w:trPr>
          <w:trHeight w:val="377"/>
        </w:trPr>
        <w:tc>
          <w:tcPr>
            <w:tcW w:w="3681" w:type="dxa"/>
            <w:shd w:val="clear" w:color="auto" w:fill="auto"/>
            <w:vAlign w:val="bottom"/>
          </w:tcPr>
          <w:p w:rsidR="00B379AD" w:rsidRPr="00B9784D" w:rsidRDefault="00B379AD" w:rsidP="00B379AD">
            <w:pPr>
              <w:numPr>
                <w:ilvl w:val="0"/>
                <w:numId w:val="2"/>
              </w:numPr>
              <w:ind w:left="426" w:hanging="156"/>
              <w:contextualSpacing/>
              <w:rPr>
                <w:rFonts w:ascii="GHEA Grapalat" w:eastAsia="Calibri" w:hAnsi="GHEA Grapalat" w:cs="Calibri"/>
                <w:sz w:val="20"/>
                <w:szCs w:val="20"/>
                <w:lang w:val="hy-AM"/>
              </w:rPr>
            </w:pPr>
            <w:r w:rsidRPr="00B9784D">
              <w:rPr>
                <w:rFonts w:ascii="GHEA Grapalat" w:eastAsia="Calibri" w:hAnsi="GHEA Grapalat" w:cs="Calibri"/>
                <w:sz w:val="20"/>
                <w:szCs w:val="20"/>
                <w:lang w:val="hy-AM"/>
              </w:rPr>
              <w:t>Ֆինանսական զուտ ակտիվներ</w:t>
            </w:r>
          </w:p>
        </w:tc>
        <w:tc>
          <w:tcPr>
            <w:tcW w:w="1276" w:type="dxa"/>
            <w:shd w:val="clear" w:color="auto" w:fill="auto"/>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162.5</w:t>
            </w:r>
            <w:r w:rsidRPr="00B9784D">
              <w:rPr>
                <w:rFonts w:ascii="GHEA Grapalat" w:hAnsi="GHEA Grapalat" w:cs="Calibri"/>
                <w:bCs/>
                <w:sz w:val="20"/>
                <w:szCs w:val="20"/>
              </w:rPr>
              <w:t>)</w:t>
            </w:r>
          </w:p>
        </w:tc>
        <w:tc>
          <w:tcPr>
            <w:tcW w:w="1134" w:type="dxa"/>
            <w:shd w:val="clear" w:color="auto" w:fill="auto"/>
            <w:noWrap/>
            <w:vAlign w:val="bottom"/>
          </w:tcPr>
          <w:p w:rsidR="00B379AD" w:rsidRPr="007E6D57" w:rsidRDefault="00B379AD" w:rsidP="00C269E6">
            <w:pPr>
              <w:jc w:val="right"/>
              <w:rPr>
                <w:rFonts w:ascii="GHEA Grapalat" w:hAnsi="GHEA Grapalat" w:cs="Calibri"/>
                <w:bCs/>
                <w:sz w:val="20"/>
                <w:szCs w:val="20"/>
              </w:rPr>
            </w:pPr>
            <w:r>
              <w:rPr>
                <w:rFonts w:ascii="GHEA Grapalat" w:hAnsi="GHEA Grapalat" w:cs="Calibri"/>
                <w:bCs/>
                <w:sz w:val="20"/>
                <w:szCs w:val="20"/>
                <w:lang w:val="hy-AM"/>
              </w:rPr>
              <w:t>9.</w:t>
            </w:r>
            <w:r>
              <w:rPr>
                <w:rFonts w:ascii="GHEA Grapalat" w:hAnsi="GHEA Grapalat" w:cs="Calibri"/>
                <w:bCs/>
                <w:sz w:val="20"/>
                <w:szCs w:val="20"/>
              </w:rPr>
              <w:t>8</w:t>
            </w:r>
          </w:p>
        </w:tc>
        <w:tc>
          <w:tcPr>
            <w:tcW w:w="1275"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82.2</w:t>
            </w:r>
            <w:r w:rsidRPr="00B9784D">
              <w:rPr>
                <w:rFonts w:ascii="GHEA Grapalat" w:hAnsi="GHEA Grapalat" w:cs="Calibri"/>
                <w:bCs/>
                <w:sz w:val="20"/>
                <w:szCs w:val="20"/>
              </w:rPr>
              <w:t>)</w:t>
            </w:r>
          </w:p>
        </w:tc>
        <w:tc>
          <w:tcPr>
            <w:tcW w:w="1418"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836.8</w:t>
            </w:r>
            <w:r w:rsidRPr="00B9784D">
              <w:rPr>
                <w:rFonts w:ascii="GHEA Grapalat" w:hAnsi="GHEA Grapalat" w:cs="Calibri"/>
                <w:bCs/>
                <w:sz w:val="20"/>
                <w:szCs w:val="20"/>
              </w:rPr>
              <w:t>)</w:t>
            </w:r>
          </w:p>
        </w:tc>
        <w:tc>
          <w:tcPr>
            <w:tcW w:w="1417" w:type="dxa"/>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50.6</w:t>
            </w:r>
          </w:p>
        </w:tc>
      </w:tr>
      <w:tr w:rsidR="00B379AD" w:rsidRPr="00B9784D" w:rsidTr="00C269E6">
        <w:trPr>
          <w:trHeight w:val="377"/>
        </w:trPr>
        <w:tc>
          <w:tcPr>
            <w:tcW w:w="3681" w:type="dxa"/>
            <w:shd w:val="clear" w:color="auto" w:fill="auto"/>
            <w:vAlign w:val="bottom"/>
          </w:tcPr>
          <w:p w:rsidR="00B379AD" w:rsidRPr="00B9784D" w:rsidRDefault="00B379AD" w:rsidP="00C269E6">
            <w:pPr>
              <w:rPr>
                <w:rFonts w:ascii="GHEA Grapalat" w:hAnsi="GHEA Grapalat" w:cs="Calibri"/>
                <w:color w:val="000000"/>
                <w:sz w:val="20"/>
                <w:szCs w:val="20"/>
              </w:rPr>
            </w:pPr>
            <w:r w:rsidRPr="00B9784D">
              <w:rPr>
                <w:rFonts w:ascii="GHEA Grapalat" w:hAnsi="GHEA Grapalat" w:cs="Calibri"/>
                <w:color w:val="000000"/>
                <w:sz w:val="20"/>
                <w:szCs w:val="20"/>
              </w:rPr>
              <w:t>Արտաքին աղբյուրներ, այդ թվում`</w:t>
            </w:r>
          </w:p>
        </w:tc>
        <w:tc>
          <w:tcPr>
            <w:tcW w:w="1276" w:type="dxa"/>
            <w:shd w:val="clear" w:color="auto" w:fill="auto"/>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131.0</w:t>
            </w:r>
            <w:r w:rsidRPr="00B9784D">
              <w:rPr>
                <w:rFonts w:ascii="GHEA Grapalat" w:hAnsi="GHEA Grapalat" w:cs="Calibri"/>
                <w:bCs/>
                <w:sz w:val="20"/>
                <w:szCs w:val="20"/>
              </w:rPr>
              <w:t>)</w:t>
            </w:r>
          </w:p>
        </w:tc>
        <w:tc>
          <w:tcPr>
            <w:tcW w:w="1134"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lang w:val="hy-AM"/>
              </w:rPr>
              <w:t>47.</w:t>
            </w:r>
            <w:r>
              <w:rPr>
                <w:rFonts w:ascii="GHEA Grapalat" w:hAnsi="GHEA Grapalat" w:cs="Calibri"/>
                <w:bCs/>
                <w:sz w:val="20"/>
                <w:szCs w:val="20"/>
              </w:rPr>
              <w:t>7</w:t>
            </w:r>
            <w:r w:rsidRPr="00B9784D">
              <w:rPr>
                <w:rFonts w:ascii="GHEA Grapalat" w:hAnsi="GHEA Grapalat" w:cs="Calibri"/>
                <w:bCs/>
                <w:sz w:val="20"/>
                <w:szCs w:val="20"/>
              </w:rPr>
              <w:t>)</w:t>
            </w:r>
          </w:p>
        </w:tc>
        <w:tc>
          <w:tcPr>
            <w:tcW w:w="1275"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57.2</w:t>
            </w:r>
            <w:r w:rsidRPr="00B9784D">
              <w:rPr>
                <w:rFonts w:ascii="GHEA Grapalat" w:hAnsi="GHEA Grapalat" w:cs="Calibri"/>
                <w:bCs/>
                <w:sz w:val="20"/>
                <w:szCs w:val="20"/>
              </w:rPr>
              <w:t>)</w:t>
            </w:r>
          </w:p>
        </w:tc>
        <w:tc>
          <w:tcPr>
            <w:tcW w:w="1418"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119.9</w:t>
            </w:r>
          </w:p>
        </w:tc>
        <w:tc>
          <w:tcPr>
            <w:tcW w:w="1417" w:type="dxa"/>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43.7</w:t>
            </w:r>
          </w:p>
        </w:tc>
      </w:tr>
      <w:tr w:rsidR="00B379AD" w:rsidRPr="00B9784D" w:rsidTr="00C269E6">
        <w:trPr>
          <w:trHeight w:val="377"/>
        </w:trPr>
        <w:tc>
          <w:tcPr>
            <w:tcW w:w="3681" w:type="dxa"/>
            <w:shd w:val="clear" w:color="auto" w:fill="auto"/>
            <w:vAlign w:val="bottom"/>
          </w:tcPr>
          <w:p w:rsidR="00B379AD" w:rsidRPr="00B9784D" w:rsidRDefault="00B379AD" w:rsidP="00B379AD">
            <w:pPr>
              <w:numPr>
                <w:ilvl w:val="0"/>
                <w:numId w:val="2"/>
              </w:numPr>
              <w:ind w:left="426" w:hanging="156"/>
              <w:contextualSpacing/>
              <w:rPr>
                <w:rFonts w:ascii="GHEA Grapalat" w:eastAsia="Calibri" w:hAnsi="GHEA Grapalat" w:cs="Calibri"/>
                <w:sz w:val="20"/>
                <w:szCs w:val="20"/>
                <w:lang w:val="hy-AM"/>
              </w:rPr>
            </w:pPr>
            <w:r w:rsidRPr="00B9784D">
              <w:rPr>
                <w:rFonts w:ascii="GHEA Grapalat" w:eastAsia="Calibri" w:hAnsi="GHEA Grapalat" w:cs="Calibri"/>
                <w:sz w:val="20"/>
                <w:szCs w:val="20"/>
                <w:lang w:val="hy-AM"/>
              </w:rPr>
              <w:t>Փոխառու միջոցներ</w:t>
            </w:r>
          </w:p>
        </w:tc>
        <w:tc>
          <w:tcPr>
            <w:tcW w:w="1276" w:type="dxa"/>
            <w:shd w:val="clear" w:color="auto" w:fill="auto"/>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28.7</w:t>
            </w:r>
            <w:r w:rsidRPr="00B9784D">
              <w:rPr>
                <w:rFonts w:ascii="GHEA Grapalat" w:hAnsi="GHEA Grapalat" w:cs="Calibri"/>
                <w:bCs/>
                <w:sz w:val="20"/>
                <w:szCs w:val="20"/>
              </w:rPr>
              <w:t>)</w:t>
            </w:r>
          </w:p>
        </w:tc>
        <w:tc>
          <w:tcPr>
            <w:tcW w:w="1134"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sidRPr="00B9784D">
              <w:rPr>
                <w:rFonts w:ascii="GHEA Grapalat" w:hAnsi="GHEA Grapalat" w:cs="Calibri"/>
                <w:bCs/>
                <w:sz w:val="20"/>
                <w:szCs w:val="20"/>
                <w:lang w:val="hy-AM"/>
              </w:rPr>
              <w:t>40.</w:t>
            </w:r>
            <w:r>
              <w:rPr>
                <w:rFonts w:ascii="GHEA Grapalat" w:hAnsi="GHEA Grapalat" w:cs="Calibri"/>
                <w:bCs/>
                <w:sz w:val="20"/>
                <w:szCs w:val="20"/>
              </w:rPr>
              <w:t>3</w:t>
            </w:r>
            <w:r w:rsidRPr="00B9784D">
              <w:rPr>
                <w:rFonts w:ascii="GHEA Grapalat" w:hAnsi="GHEA Grapalat" w:cs="Calibri"/>
                <w:bCs/>
                <w:sz w:val="20"/>
                <w:szCs w:val="20"/>
              </w:rPr>
              <w:t>)</w:t>
            </w:r>
          </w:p>
        </w:tc>
        <w:tc>
          <w:tcPr>
            <w:tcW w:w="1275"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52.2</w:t>
            </w:r>
            <w:r w:rsidRPr="00B9784D">
              <w:rPr>
                <w:rFonts w:ascii="GHEA Grapalat" w:hAnsi="GHEA Grapalat" w:cs="Calibri"/>
                <w:bCs/>
                <w:sz w:val="20"/>
                <w:szCs w:val="20"/>
              </w:rPr>
              <w:t>)</w:t>
            </w:r>
          </w:p>
        </w:tc>
        <w:tc>
          <w:tcPr>
            <w:tcW w:w="1418"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129.4</w:t>
            </w:r>
          </w:p>
        </w:tc>
        <w:tc>
          <w:tcPr>
            <w:tcW w:w="1417" w:type="dxa"/>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182.1</w:t>
            </w:r>
          </w:p>
        </w:tc>
      </w:tr>
      <w:tr w:rsidR="00B379AD" w:rsidRPr="00B9784D" w:rsidTr="00C269E6">
        <w:trPr>
          <w:trHeight w:val="377"/>
        </w:trPr>
        <w:tc>
          <w:tcPr>
            <w:tcW w:w="3681" w:type="dxa"/>
            <w:shd w:val="clear" w:color="auto" w:fill="auto"/>
            <w:vAlign w:val="bottom"/>
          </w:tcPr>
          <w:p w:rsidR="00B379AD" w:rsidRPr="00B9784D" w:rsidRDefault="00B379AD" w:rsidP="00B379AD">
            <w:pPr>
              <w:numPr>
                <w:ilvl w:val="0"/>
                <w:numId w:val="2"/>
              </w:numPr>
              <w:ind w:left="426" w:hanging="156"/>
              <w:contextualSpacing/>
              <w:rPr>
                <w:rFonts w:ascii="GHEA Grapalat" w:eastAsia="Calibri" w:hAnsi="GHEA Grapalat" w:cs="Calibri"/>
                <w:sz w:val="20"/>
                <w:szCs w:val="20"/>
                <w:lang w:val="hy-AM"/>
              </w:rPr>
            </w:pPr>
            <w:r w:rsidRPr="00B9784D">
              <w:rPr>
                <w:rFonts w:ascii="GHEA Grapalat" w:eastAsia="Calibri" w:hAnsi="GHEA Grapalat" w:cs="Calibri"/>
                <w:sz w:val="20"/>
                <w:szCs w:val="20"/>
                <w:lang w:val="hy-AM"/>
              </w:rPr>
              <w:t>Ֆինանսական զուտ ակտիվներ</w:t>
            </w:r>
          </w:p>
        </w:tc>
        <w:tc>
          <w:tcPr>
            <w:tcW w:w="1276" w:type="dxa"/>
            <w:shd w:val="clear" w:color="auto" w:fill="auto"/>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102.3</w:t>
            </w:r>
            <w:r w:rsidRPr="00B9784D">
              <w:rPr>
                <w:rFonts w:ascii="GHEA Grapalat" w:hAnsi="GHEA Grapalat" w:cs="Calibri"/>
                <w:bCs/>
                <w:sz w:val="20"/>
                <w:szCs w:val="20"/>
              </w:rPr>
              <w:t>)</w:t>
            </w:r>
          </w:p>
        </w:tc>
        <w:tc>
          <w:tcPr>
            <w:tcW w:w="1134"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(7.</w:t>
            </w:r>
            <w:r>
              <w:rPr>
                <w:rFonts w:ascii="GHEA Grapalat" w:hAnsi="GHEA Grapalat" w:cs="Calibri"/>
                <w:bCs/>
                <w:sz w:val="20"/>
                <w:szCs w:val="20"/>
                <w:lang w:val="hy-AM"/>
              </w:rPr>
              <w:t>4</w:t>
            </w:r>
            <w:r w:rsidRPr="00B9784D">
              <w:rPr>
                <w:rFonts w:ascii="GHEA Grapalat" w:hAnsi="GHEA Grapalat" w:cs="Calibri"/>
                <w:bCs/>
                <w:sz w:val="20"/>
                <w:szCs w:val="20"/>
              </w:rPr>
              <w:t>)</w:t>
            </w:r>
          </w:p>
        </w:tc>
        <w:tc>
          <w:tcPr>
            <w:tcW w:w="1275" w:type="dxa"/>
            <w:shd w:val="clear" w:color="auto" w:fill="auto"/>
            <w:noWrap/>
            <w:vAlign w:val="bottom"/>
          </w:tcPr>
          <w:p w:rsidR="00B379AD" w:rsidRPr="00B9784D" w:rsidRDefault="00B379AD" w:rsidP="00C269E6">
            <w:pPr>
              <w:jc w:val="right"/>
              <w:rPr>
                <w:rFonts w:ascii="GHEA Grapalat" w:hAnsi="GHEA Grapalat" w:cs="Calibri"/>
                <w:bCs/>
                <w:sz w:val="20"/>
                <w:szCs w:val="20"/>
              </w:rPr>
            </w:pPr>
            <w:r w:rsidRPr="00B9784D">
              <w:rPr>
                <w:rFonts w:ascii="GHEA Grapalat" w:hAnsi="GHEA Grapalat" w:cs="Calibri"/>
                <w:bCs/>
                <w:sz w:val="20"/>
                <w:szCs w:val="20"/>
              </w:rPr>
              <w:t>(</w:t>
            </w:r>
            <w:r>
              <w:rPr>
                <w:rFonts w:ascii="GHEA Grapalat" w:hAnsi="GHEA Grapalat" w:cs="Calibri"/>
                <w:bCs/>
                <w:sz w:val="20"/>
                <w:szCs w:val="20"/>
              </w:rPr>
              <w:t>5.0</w:t>
            </w:r>
            <w:r w:rsidRPr="00B9784D">
              <w:rPr>
                <w:rFonts w:ascii="GHEA Grapalat" w:hAnsi="GHEA Grapalat" w:cs="Calibri"/>
                <w:bCs/>
                <w:sz w:val="20"/>
                <w:szCs w:val="20"/>
              </w:rPr>
              <w:t>)</w:t>
            </w:r>
          </w:p>
        </w:tc>
        <w:tc>
          <w:tcPr>
            <w:tcW w:w="1418" w:type="dxa"/>
            <w:shd w:val="clear" w:color="auto" w:fill="auto"/>
            <w:noWrap/>
            <w:vAlign w:val="bottom"/>
          </w:tcPr>
          <w:p w:rsidR="00B379AD" w:rsidRPr="00256E4D" w:rsidRDefault="00B379AD" w:rsidP="00C269E6">
            <w:pPr>
              <w:jc w:val="right"/>
              <w:rPr>
                <w:rFonts w:ascii="GHEA Grapalat" w:hAnsi="GHEA Grapalat" w:cs="Calibri"/>
                <w:bCs/>
                <w:sz w:val="20"/>
                <w:szCs w:val="20"/>
              </w:rPr>
            </w:pPr>
            <w:r>
              <w:rPr>
                <w:rFonts w:ascii="GHEA Grapalat" w:hAnsi="GHEA Grapalat" w:cs="Calibri"/>
                <w:bCs/>
                <w:sz w:val="20"/>
                <w:szCs w:val="20"/>
              </w:rPr>
              <w:t>67.6</w:t>
            </w:r>
          </w:p>
        </w:tc>
        <w:tc>
          <w:tcPr>
            <w:tcW w:w="1417" w:type="dxa"/>
            <w:vAlign w:val="bottom"/>
          </w:tcPr>
          <w:p w:rsidR="00B379AD" w:rsidRPr="00E64AC5" w:rsidRDefault="00B379AD" w:rsidP="00C269E6">
            <w:pPr>
              <w:jc w:val="right"/>
              <w:rPr>
                <w:rFonts w:ascii="GHEA Grapalat" w:hAnsi="GHEA Grapalat" w:cs="Calibri"/>
                <w:bCs/>
                <w:sz w:val="20"/>
                <w:szCs w:val="20"/>
                <w:lang w:val="hy-AM"/>
              </w:rPr>
            </w:pPr>
            <w:r w:rsidRPr="00B9784D">
              <w:rPr>
                <w:rFonts w:ascii="GHEA Grapalat" w:hAnsi="GHEA Grapalat" w:cs="Calibri"/>
                <w:bCs/>
                <w:sz w:val="20"/>
                <w:szCs w:val="20"/>
              </w:rPr>
              <w:t>4.</w:t>
            </w:r>
            <w:r>
              <w:rPr>
                <w:rFonts w:ascii="GHEA Grapalat" w:hAnsi="GHEA Grapalat" w:cs="Calibri"/>
                <w:bCs/>
                <w:sz w:val="20"/>
                <w:szCs w:val="20"/>
                <w:lang w:val="hy-AM"/>
              </w:rPr>
              <w:t>9</w:t>
            </w:r>
          </w:p>
        </w:tc>
      </w:tr>
    </w:tbl>
    <w:p w:rsidR="00B379AD" w:rsidRPr="00B9784D" w:rsidRDefault="00B379AD" w:rsidP="00B379AD">
      <w:pPr>
        <w:spacing w:line="360" w:lineRule="auto"/>
        <w:ind w:firstLine="567"/>
        <w:jc w:val="both"/>
        <w:rPr>
          <w:rFonts w:ascii="GHEA Grapalat" w:hAnsi="GHEA Grapalat" w:cs="GHEA Grapalat"/>
        </w:rPr>
      </w:pPr>
    </w:p>
    <w:p w:rsidR="00B379AD" w:rsidRPr="00B9784D" w:rsidRDefault="00B379AD" w:rsidP="00B379AD">
      <w:pPr>
        <w:spacing w:line="360" w:lineRule="auto"/>
        <w:ind w:firstLine="567"/>
        <w:jc w:val="both"/>
        <w:rPr>
          <w:rFonts w:ascii="GHEA Grapalat" w:hAnsi="GHEA Grapalat" w:cs="GHEA Grapalat"/>
        </w:rPr>
      </w:pPr>
      <w:r w:rsidRPr="00B9784D">
        <w:rPr>
          <w:rFonts w:ascii="GHEA Grapalat" w:hAnsi="GHEA Grapalat" w:cs="GHEA Grapalat"/>
          <w:lang w:val="hy-AM"/>
        </w:rPr>
        <w:t>Հաշվետու ժամանակահատվածում</w:t>
      </w:r>
      <w:r w:rsidRPr="00B9784D">
        <w:rPr>
          <w:rFonts w:ascii="GHEA Grapalat" w:hAnsi="GHEA Grapalat" w:cs="GHEA Grapalat"/>
        </w:rPr>
        <w:t xml:space="preserve"> ա</w:t>
      </w:r>
      <w:r w:rsidRPr="00B9784D">
        <w:rPr>
          <w:rFonts w:ascii="GHEA Grapalat" w:hAnsi="GHEA Grapalat" w:cs="GHEA Grapalat"/>
          <w:lang w:val="hy-AM"/>
        </w:rPr>
        <w:t>րտաքին աղբյուրներ</w:t>
      </w:r>
      <w:r w:rsidRPr="00B9784D">
        <w:rPr>
          <w:rFonts w:ascii="GHEA Grapalat" w:hAnsi="GHEA Grapalat" w:cs="GHEA Grapalat"/>
        </w:rPr>
        <w:t xml:space="preserve">ից փոխառու զուտ միջոցների հաշվին </w:t>
      </w:r>
      <w:r w:rsidRPr="00B9784D">
        <w:rPr>
          <w:rFonts w:ascii="GHEA Grapalat" w:hAnsi="GHEA Grapalat" w:cs="GHEA Grapalat"/>
          <w:lang w:val="hy-AM"/>
        </w:rPr>
        <w:t>ՀՀ պետական բյուջեի պակասուրդ</w:t>
      </w:r>
      <w:r w:rsidRPr="00B9784D">
        <w:rPr>
          <w:rFonts w:ascii="GHEA Grapalat" w:hAnsi="GHEA Grapalat" w:cs="GHEA Grapalat"/>
        </w:rPr>
        <w:t>ը ֆինանսավորվել է ա</w:t>
      </w:r>
      <w:r w:rsidRPr="00B9784D">
        <w:rPr>
          <w:rFonts w:ascii="GHEA Grapalat" w:hAnsi="GHEA Grapalat" w:cs="GHEA Grapalat"/>
          <w:lang w:val="hy-AM"/>
        </w:rPr>
        <w:t xml:space="preserve">րտաքին </w:t>
      </w:r>
      <w:r w:rsidRPr="00B9784D">
        <w:rPr>
          <w:rFonts w:ascii="GHEA Grapalat" w:hAnsi="GHEA Grapalat" w:cs="GHEA Grapalat"/>
        </w:rPr>
        <w:t>վարկատուների</w:t>
      </w:r>
      <w:r w:rsidRPr="00B9784D">
        <w:rPr>
          <w:rFonts w:ascii="GHEA Grapalat" w:hAnsi="GHEA Grapalat" w:cs="GHEA Grapalat"/>
          <w:lang w:val="hy-AM"/>
        </w:rPr>
        <w:t xml:space="preserve"> աջակցությամբ իրականացվող նպատակային վարկային ծրագրերի շրջանակներում ստացվ</w:t>
      </w:r>
      <w:r w:rsidRPr="00B9784D">
        <w:rPr>
          <w:rFonts w:ascii="GHEA Grapalat" w:hAnsi="GHEA Grapalat" w:cs="GHEA Grapalat"/>
        </w:rPr>
        <w:t>ած վարկային միջոցների հաշվին, որոնք կազմել են</w:t>
      </w:r>
      <w:r w:rsidRPr="00B9784D">
        <w:rPr>
          <w:rFonts w:ascii="GHEA Grapalat" w:hAnsi="GHEA Grapalat" w:cs="GHEA Grapalat"/>
          <w:lang w:val="hy-AM"/>
        </w:rPr>
        <w:t xml:space="preserve"> </w:t>
      </w:r>
      <w:r>
        <w:rPr>
          <w:rFonts w:ascii="GHEA Grapalat" w:hAnsi="GHEA Grapalat" w:cs="GHEA Grapalat"/>
        </w:rPr>
        <w:t>29.5</w:t>
      </w:r>
      <w:r w:rsidRPr="00B9784D">
        <w:rPr>
          <w:rFonts w:ascii="GHEA Grapalat" w:hAnsi="GHEA Grapalat" w:cs="GHEA Grapalat"/>
        </w:rPr>
        <w:t xml:space="preserve"> </w:t>
      </w:r>
      <w:r w:rsidRPr="00B9784D">
        <w:rPr>
          <w:rFonts w:ascii="GHEA Grapalat" w:hAnsi="GHEA Grapalat" w:cs="GHEA Grapalat"/>
          <w:lang w:val="hy-AM"/>
        </w:rPr>
        <w:t xml:space="preserve">մլրդ դրամ </w:t>
      </w:r>
      <w:r w:rsidRPr="00B9784D">
        <w:rPr>
          <w:rFonts w:ascii="GHEA Grapalat" w:hAnsi="GHEA Grapalat" w:cs="GHEA Grapalat"/>
        </w:rPr>
        <w:t>կամ</w:t>
      </w:r>
      <w:r w:rsidRPr="00B9784D">
        <w:rPr>
          <w:rFonts w:ascii="GHEA Grapalat" w:hAnsi="GHEA Grapalat" w:cs="GHEA Grapalat"/>
          <w:lang w:val="hy-AM"/>
        </w:rPr>
        <w:t xml:space="preserve"> </w:t>
      </w:r>
      <w:r w:rsidRPr="00B9784D">
        <w:rPr>
          <w:rFonts w:ascii="GHEA Grapalat" w:hAnsi="GHEA Grapalat" w:cs="GHEA Grapalat"/>
        </w:rPr>
        <w:t xml:space="preserve">առաջին </w:t>
      </w:r>
      <w:r w:rsidRPr="00B9784D">
        <w:rPr>
          <w:rFonts w:ascii="GHEA Grapalat" w:hAnsi="GHEA Grapalat" w:cs="GHEA Grapalat"/>
          <w:lang w:val="hy-AM"/>
        </w:rPr>
        <w:t>կիսամ</w:t>
      </w:r>
      <w:r w:rsidRPr="00B9784D">
        <w:rPr>
          <w:rFonts w:ascii="GHEA Grapalat" w:hAnsi="GHEA Grapalat" w:cs="GHEA Grapalat"/>
        </w:rPr>
        <w:t xml:space="preserve">յակի </w:t>
      </w:r>
      <w:r w:rsidRPr="00B9784D">
        <w:rPr>
          <w:rFonts w:ascii="GHEA Grapalat" w:hAnsi="GHEA Grapalat" w:cs="GHEA Grapalat"/>
          <w:lang w:val="hy-AM"/>
        </w:rPr>
        <w:t xml:space="preserve">ծրագրված ցուցանիշի </w:t>
      </w:r>
      <w:r>
        <w:rPr>
          <w:rFonts w:ascii="GHEA Grapalat" w:hAnsi="GHEA Grapalat" w:cs="GHEA Grapalat"/>
        </w:rPr>
        <w:t>64</w:t>
      </w:r>
      <w:r w:rsidRPr="00B9784D">
        <w:rPr>
          <w:rFonts w:ascii="GHEA Grapalat" w:hAnsi="GHEA Grapalat" w:cs="GHEA Grapalat"/>
          <w:lang w:val="hy-AM"/>
        </w:rPr>
        <w:t xml:space="preserve">%-ը: </w:t>
      </w:r>
    </w:p>
    <w:p w:rsidR="00B379AD" w:rsidRPr="00B9784D" w:rsidRDefault="00B379AD" w:rsidP="00B379AD">
      <w:pPr>
        <w:spacing w:line="360" w:lineRule="auto"/>
        <w:ind w:firstLine="567"/>
        <w:jc w:val="both"/>
        <w:rPr>
          <w:rFonts w:ascii="GHEA Grapalat" w:hAnsi="GHEA Grapalat" w:cs="GHEA Grapalat"/>
        </w:rPr>
      </w:pPr>
    </w:p>
    <w:p w:rsidR="00B379AD" w:rsidRPr="00B9784D" w:rsidRDefault="00B379AD" w:rsidP="00B379AD">
      <w:pPr>
        <w:keepNext/>
        <w:numPr>
          <w:ilvl w:val="0"/>
          <w:numId w:val="3"/>
        </w:numPr>
        <w:tabs>
          <w:tab w:val="left" w:pos="1134"/>
          <w:tab w:val="left" w:pos="1843"/>
        </w:tabs>
        <w:spacing w:after="120"/>
        <w:ind w:left="1276" w:hanging="1276"/>
        <w:rPr>
          <w:rFonts w:ascii="GHEA Grapalat" w:hAnsi="GHEA Grapalat"/>
          <w:b/>
          <w:bCs/>
          <w:i/>
          <w:sz w:val="20"/>
          <w:szCs w:val="20"/>
          <w:lang w:val="hy-AM"/>
        </w:rPr>
      </w:pPr>
      <w:r w:rsidRPr="00B9784D">
        <w:rPr>
          <w:rFonts w:ascii="GHEA Grapalat" w:hAnsi="GHEA Grapalat"/>
          <w:b/>
          <w:bCs/>
          <w:i/>
          <w:sz w:val="20"/>
          <w:szCs w:val="20"/>
          <w:lang w:val="hy-AM"/>
        </w:rPr>
        <w:t>Արտաքին աղբյուրներից նպատակային վարկերի ստացում (մլրդ դրամ)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701"/>
        <w:gridCol w:w="1559"/>
        <w:gridCol w:w="2126"/>
      </w:tblGrid>
      <w:tr w:rsidR="00B379AD" w:rsidRPr="00FC1A61" w:rsidTr="00C269E6">
        <w:trPr>
          <w:trHeight w:val="1054"/>
        </w:trPr>
        <w:tc>
          <w:tcPr>
            <w:tcW w:w="4820" w:type="dxa"/>
            <w:shd w:val="clear" w:color="auto" w:fill="auto"/>
            <w:noWrap/>
            <w:vAlign w:val="bottom"/>
            <w:hideMark/>
          </w:tcPr>
          <w:p w:rsidR="00B379AD" w:rsidRPr="00B9784D" w:rsidRDefault="00B379AD" w:rsidP="00C269E6">
            <w:pPr>
              <w:rPr>
                <w:rFonts w:ascii="GHEA Grapalat" w:hAnsi="GHEA Grapalat" w:cs="Calibri"/>
                <w:sz w:val="20"/>
                <w:szCs w:val="20"/>
                <w:lang w:val="hy-AM"/>
              </w:rPr>
            </w:pPr>
            <w:r w:rsidRPr="00B9784D">
              <w:rPr>
                <w:rFonts w:ascii="Courier New" w:hAnsi="Courier New" w:cs="Courier New"/>
                <w:sz w:val="20"/>
                <w:szCs w:val="20"/>
                <w:lang w:val="hy-AM"/>
              </w:rPr>
              <w:t> </w:t>
            </w:r>
          </w:p>
        </w:tc>
        <w:tc>
          <w:tcPr>
            <w:tcW w:w="1701"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2024թ. առաջին կիսամյակի ճշտված պլան</w:t>
            </w:r>
          </w:p>
        </w:tc>
        <w:tc>
          <w:tcPr>
            <w:tcW w:w="1559"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 xml:space="preserve">2024թ. </w:t>
            </w:r>
            <w:r>
              <w:rPr>
                <w:rFonts w:ascii="GHEA Grapalat" w:hAnsi="GHEA Grapalat" w:cs="Calibri"/>
                <w:b/>
                <w:bCs/>
                <w:sz w:val="20"/>
                <w:szCs w:val="20"/>
                <w:lang w:val="hy-AM"/>
              </w:rPr>
              <w:t>առաջին կիսամյակի</w:t>
            </w:r>
            <w:r w:rsidRPr="00B9784D">
              <w:rPr>
                <w:rFonts w:ascii="GHEA Grapalat" w:hAnsi="GHEA Grapalat" w:cs="Calibri"/>
                <w:b/>
                <w:bCs/>
                <w:sz w:val="20"/>
                <w:szCs w:val="20"/>
                <w:lang w:val="hy-AM"/>
              </w:rPr>
              <w:t xml:space="preserve"> </w:t>
            </w:r>
            <w:r w:rsidRPr="00B9784D">
              <w:rPr>
                <w:rFonts w:ascii="GHEA Grapalat" w:hAnsi="GHEA Grapalat" w:cs="Calibri"/>
                <w:b/>
                <w:bCs/>
                <w:sz w:val="20"/>
                <w:szCs w:val="20"/>
                <w:lang w:val="hy-AM"/>
              </w:rPr>
              <w:br/>
              <w:t>փաստ</w:t>
            </w:r>
          </w:p>
        </w:tc>
        <w:tc>
          <w:tcPr>
            <w:tcW w:w="2126" w:type="dxa"/>
            <w:shd w:val="clear" w:color="000000" w:fill="FFFFFF"/>
            <w:hideMark/>
          </w:tcPr>
          <w:p w:rsidR="00B379AD" w:rsidRPr="00B9784D" w:rsidRDefault="00B379AD" w:rsidP="00C269E6">
            <w:pPr>
              <w:jc w:val="center"/>
              <w:rPr>
                <w:rFonts w:ascii="GHEA Grapalat" w:hAnsi="GHEA Grapalat" w:cs="Calibri"/>
                <w:b/>
                <w:bCs/>
                <w:sz w:val="20"/>
                <w:szCs w:val="20"/>
                <w:lang w:val="hy-AM"/>
              </w:rPr>
            </w:pPr>
            <w:r w:rsidRPr="00B9784D">
              <w:rPr>
                <w:rFonts w:ascii="GHEA Grapalat" w:hAnsi="GHEA Grapalat" w:cs="Calibri"/>
                <w:b/>
                <w:bCs/>
                <w:sz w:val="20"/>
                <w:szCs w:val="20"/>
                <w:lang w:val="hy-AM"/>
              </w:rPr>
              <w:t>Կատարողականն առաջին կիսամյակի ճշտված պլանի նկատմամբ (%)</w:t>
            </w:r>
          </w:p>
        </w:tc>
      </w:tr>
      <w:tr w:rsidR="00B379AD" w:rsidRPr="00B9784D" w:rsidTr="00C269E6">
        <w:trPr>
          <w:trHeight w:val="377"/>
        </w:trPr>
        <w:tc>
          <w:tcPr>
            <w:tcW w:w="4820" w:type="dxa"/>
            <w:shd w:val="clear" w:color="auto" w:fill="auto"/>
            <w:vAlign w:val="bottom"/>
          </w:tcPr>
          <w:p w:rsidR="00B379AD" w:rsidRPr="00B9784D" w:rsidRDefault="00B379AD" w:rsidP="00C269E6">
            <w:pPr>
              <w:rPr>
                <w:rFonts w:ascii="GHEA Grapalat" w:hAnsi="GHEA Grapalat" w:cs="Calibri"/>
                <w:bCs/>
                <w:sz w:val="20"/>
                <w:szCs w:val="20"/>
                <w:lang w:val="hy-AM"/>
              </w:rPr>
            </w:pPr>
            <w:r w:rsidRPr="00B9784D">
              <w:rPr>
                <w:rFonts w:ascii="GHEA Grapalat" w:hAnsi="GHEA Grapalat" w:cs="Calibri"/>
                <w:b/>
                <w:color w:val="000000"/>
                <w:sz w:val="20"/>
                <w:szCs w:val="20"/>
                <w:lang w:val="hy-AM"/>
              </w:rPr>
              <w:t>Նպատակային վարկերի ստացում</w:t>
            </w:r>
            <w:r w:rsidRPr="00B9784D">
              <w:rPr>
                <w:rFonts w:ascii="GHEA Grapalat" w:hAnsi="GHEA Grapalat" w:cs="Calibri"/>
                <w:bCs/>
                <w:sz w:val="20"/>
                <w:szCs w:val="20"/>
                <w:lang w:val="hy-AM"/>
              </w:rPr>
              <w:t>,</w:t>
            </w:r>
          </w:p>
          <w:p w:rsidR="00B379AD" w:rsidRPr="00B9784D" w:rsidRDefault="00B379AD" w:rsidP="00C269E6">
            <w:pPr>
              <w:rPr>
                <w:rFonts w:ascii="GHEA Grapalat" w:hAnsi="GHEA Grapalat" w:cs="Calibri"/>
                <w:b/>
                <w:bCs/>
                <w:sz w:val="20"/>
                <w:szCs w:val="20"/>
                <w:lang w:val="hy-AM"/>
              </w:rPr>
            </w:pPr>
            <w:r w:rsidRPr="00B9784D">
              <w:rPr>
                <w:rFonts w:ascii="GHEA Grapalat" w:hAnsi="GHEA Grapalat" w:cs="Calibri"/>
                <w:sz w:val="20"/>
                <w:szCs w:val="20"/>
                <w:lang w:val="hy-AM"/>
              </w:rPr>
              <w:t>այդ թվում`</w:t>
            </w:r>
          </w:p>
        </w:tc>
        <w:tc>
          <w:tcPr>
            <w:tcW w:w="1701" w:type="dxa"/>
            <w:shd w:val="clear" w:color="auto" w:fill="auto"/>
            <w:noWrap/>
            <w:vAlign w:val="bottom"/>
          </w:tcPr>
          <w:p w:rsidR="00B379AD" w:rsidRPr="00695833" w:rsidRDefault="00B379AD" w:rsidP="00695833">
            <w:pPr>
              <w:jc w:val="right"/>
              <w:rPr>
                <w:rFonts w:ascii="GHEA Grapalat" w:hAnsi="GHEA Grapalat" w:cs="Calibri"/>
                <w:b/>
                <w:bCs/>
                <w:sz w:val="20"/>
                <w:szCs w:val="20"/>
              </w:rPr>
            </w:pPr>
            <w:r w:rsidRPr="00B9784D">
              <w:rPr>
                <w:rFonts w:ascii="GHEA Grapalat" w:hAnsi="GHEA Grapalat" w:cs="Calibri"/>
                <w:b/>
                <w:bCs/>
                <w:sz w:val="20"/>
                <w:szCs w:val="20"/>
                <w:lang w:val="hy-AM"/>
              </w:rPr>
              <w:t>46.</w:t>
            </w:r>
            <w:r w:rsidR="00695833">
              <w:rPr>
                <w:rFonts w:ascii="GHEA Grapalat" w:hAnsi="GHEA Grapalat" w:cs="Calibri"/>
                <w:b/>
                <w:bCs/>
                <w:sz w:val="20"/>
                <w:szCs w:val="20"/>
              </w:rPr>
              <w:t>1</w:t>
            </w:r>
          </w:p>
        </w:tc>
        <w:tc>
          <w:tcPr>
            <w:tcW w:w="1559" w:type="dxa"/>
            <w:shd w:val="clear" w:color="auto" w:fill="auto"/>
            <w:noWrap/>
            <w:vAlign w:val="bottom"/>
          </w:tcPr>
          <w:p w:rsidR="00B379AD" w:rsidRPr="00591EEC" w:rsidRDefault="00B379AD" w:rsidP="00C269E6">
            <w:pPr>
              <w:jc w:val="right"/>
              <w:rPr>
                <w:rFonts w:ascii="GHEA Grapalat" w:hAnsi="GHEA Grapalat" w:cs="Calibri"/>
                <w:b/>
                <w:bCs/>
                <w:sz w:val="20"/>
                <w:szCs w:val="20"/>
              </w:rPr>
            </w:pPr>
            <w:r>
              <w:rPr>
                <w:rFonts w:ascii="GHEA Grapalat" w:hAnsi="GHEA Grapalat" w:cs="Calibri"/>
                <w:b/>
                <w:bCs/>
                <w:sz w:val="20"/>
                <w:szCs w:val="20"/>
              </w:rPr>
              <w:t>29.5</w:t>
            </w:r>
          </w:p>
        </w:tc>
        <w:tc>
          <w:tcPr>
            <w:tcW w:w="2126" w:type="dxa"/>
            <w:shd w:val="clear" w:color="auto" w:fill="auto"/>
            <w:noWrap/>
            <w:vAlign w:val="bottom"/>
          </w:tcPr>
          <w:p w:rsidR="00B379AD" w:rsidRPr="00591EEC" w:rsidRDefault="00B379AD" w:rsidP="00392F7F">
            <w:pPr>
              <w:jc w:val="right"/>
              <w:rPr>
                <w:rFonts w:ascii="GHEA Grapalat" w:hAnsi="GHEA Grapalat" w:cs="Calibri"/>
                <w:b/>
                <w:bCs/>
                <w:sz w:val="20"/>
                <w:szCs w:val="20"/>
              </w:rPr>
            </w:pPr>
            <w:r>
              <w:rPr>
                <w:rFonts w:ascii="GHEA Grapalat" w:hAnsi="GHEA Grapalat" w:cs="Calibri"/>
                <w:b/>
                <w:bCs/>
                <w:sz w:val="20"/>
                <w:szCs w:val="20"/>
              </w:rPr>
              <w:t>6</w:t>
            </w:r>
            <w:r w:rsidR="00392F7F">
              <w:rPr>
                <w:rFonts w:ascii="GHEA Grapalat" w:hAnsi="GHEA Grapalat" w:cs="Calibri"/>
                <w:b/>
                <w:bCs/>
                <w:sz w:val="20"/>
                <w:szCs w:val="20"/>
              </w:rPr>
              <w:t>3.9</w:t>
            </w:r>
          </w:p>
        </w:tc>
      </w:tr>
      <w:tr w:rsidR="00B379AD" w:rsidRPr="00B9784D" w:rsidTr="00C269E6">
        <w:trPr>
          <w:trHeight w:val="335"/>
        </w:trPr>
        <w:tc>
          <w:tcPr>
            <w:tcW w:w="4820" w:type="dxa"/>
            <w:shd w:val="clear" w:color="auto" w:fill="auto"/>
            <w:noWrap/>
            <w:vAlign w:val="bottom"/>
          </w:tcPr>
          <w:p w:rsidR="00B379AD" w:rsidRPr="00B9784D" w:rsidRDefault="00B379AD" w:rsidP="00C269E6">
            <w:pPr>
              <w:rPr>
                <w:rFonts w:ascii="GHEA Grapalat" w:hAnsi="GHEA Grapalat" w:cs="Calibri"/>
                <w:b/>
                <w:sz w:val="20"/>
                <w:szCs w:val="20"/>
              </w:rPr>
            </w:pPr>
            <w:r w:rsidRPr="00B9784D">
              <w:rPr>
                <w:rFonts w:ascii="GHEA Grapalat" w:hAnsi="GHEA Grapalat" w:cs="Calibri"/>
                <w:b/>
                <w:sz w:val="20"/>
                <w:szCs w:val="20"/>
              </w:rPr>
              <w:t xml:space="preserve"> Միջազգային կազմակերպություններից</w:t>
            </w:r>
          </w:p>
        </w:tc>
        <w:tc>
          <w:tcPr>
            <w:tcW w:w="1701" w:type="dxa"/>
            <w:shd w:val="clear" w:color="auto" w:fill="auto"/>
            <w:noWrap/>
            <w:vAlign w:val="bottom"/>
          </w:tcPr>
          <w:p w:rsidR="00B379AD" w:rsidRPr="00BD4EDD" w:rsidRDefault="00B379AD" w:rsidP="00C269E6">
            <w:pPr>
              <w:jc w:val="right"/>
              <w:rPr>
                <w:rFonts w:ascii="GHEA Grapalat" w:hAnsi="GHEA Grapalat" w:cs="Calibri"/>
                <w:b/>
                <w:sz w:val="20"/>
                <w:szCs w:val="20"/>
              </w:rPr>
            </w:pPr>
            <w:r>
              <w:rPr>
                <w:rFonts w:ascii="GHEA Grapalat" w:hAnsi="GHEA Grapalat" w:cs="Calibri"/>
                <w:b/>
                <w:sz w:val="20"/>
                <w:szCs w:val="20"/>
                <w:lang w:val="hy-AM"/>
              </w:rPr>
              <w:t>42.</w:t>
            </w:r>
            <w:r>
              <w:rPr>
                <w:rFonts w:ascii="GHEA Grapalat" w:hAnsi="GHEA Grapalat" w:cs="Calibri"/>
                <w:b/>
                <w:sz w:val="20"/>
                <w:szCs w:val="20"/>
              </w:rPr>
              <w:t>1</w:t>
            </w:r>
          </w:p>
        </w:tc>
        <w:tc>
          <w:tcPr>
            <w:tcW w:w="1559" w:type="dxa"/>
            <w:shd w:val="clear" w:color="auto" w:fill="auto"/>
            <w:noWrap/>
            <w:vAlign w:val="bottom"/>
          </w:tcPr>
          <w:p w:rsidR="00B379AD" w:rsidRPr="00591EEC" w:rsidRDefault="00B379AD" w:rsidP="00C269E6">
            <w:pPr>
              <w:jc w:val="right"/>
              <w:rPr>
                <w:rFonts w:ascii="GHEA Grapalat" w:hAnsi="GHEA Grapalat" w:cs="Calibri"/>
                <w:b/>
                <w:sz w:val="20"/>
                <w:szCs w:val="20"/>
              </w:rPr>
            </w:pPr>
            <w:r>
              <w:rPr>
                <w:rFonts w:ascii="GHEA Grapalat" w:hAnsi="GHEA Grapalat" w:cs="Calibri"/>
                <w:b/>
                <w:sz w:val="20"/>
                <w:szCs w:val="20"/>
              </w:rPr>
              <w:t>27.2</w:t>
            </w:r>
          </w:p>
        </w:tc>
        <w:tc>
          <w:tcPr>
            <w:tcW w:w="2126" w:type="dxa"/>
            <w:shd w:val="clear" w:color="auto" w:fill="auto"/>
            <w:noWrap/>
            <w:vAlign w:val="bottom"/>
          </w:tcPr>
          <w:p w:rsidR="00B379AD" w:rsidRPr="00591EEC" w:rsidRDefault="00B379AD" w:rsidP="00C269E6">
            <w:pPr>
              <w:jc w:val="right"/>
              <w:rPr>
                <w:rFonts w:ascii="GHEA Grapalat" w:hAnsi="GHEA Grapalat" w:cs="Calibri"/>
                <w:b/>
                <w:sz w:val="20"/>
                <w:szCs w:val="20"/>
              </w:rPr>
            </w:pPr>
            <w:r>
              <w:rPr>
                <w:rFonts w:ascii="GHEA Grapalat" w:hAnsi="GHEA Grapalat" w:cs="Calibri"/>
                <w:b/>
                <w:sz w:val="20"/>
                <w:szCs w:val="20"/>
              </w:rPr>
              <w:t>64.7</w:t>
            </w:r>
          </w:p>
        </w:tc>
      </w:tr>
      <w:tr w:rsidR="00B379AD" w:rsidRPr="00B9784D" w:rsidTr="00C269E6">
        <w:trPr>
          <w:trHeight w:val="321"/>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Համաշխարհային բանկ</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11.</w:t>
            </w:r>
            <w:r>
              <w:rPr>
                <w:rFonts w:ascii="GHEA Grapalat" w:hAnsi="GHEA Grapalat" w:cs="Calibri"/>
                <w:sz w:val="20"/>
                <w:szCs w:val="20"/>
                <w:lang w:val="hy-AM"/>
              </w:rPr>
              <w:t>7</w:t>
            </w:r>
          </w:p>
        </w:tc>
        <w:tc>
          <w:tcPr>
            <w:tcW w:w="1559"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7.9</w:t>
            </w:r>
          </w:p>
        </w:tc>
        <w:tc>
          <w:tcPr>
            <w:tcW w:w="2126"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67.6</w:t>
            </w:r>
          </w:p>
        </w:tc>
      </w:tr>
      <w:tr w:rsidR="00B379AD" w:rsidRPr="00B9784D" w:rsidTr="00C269E6">
        <w:trPr>
          <w:trHeight w:val="269"/>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Վերակառուցման և զարգացման եվրոպական բանկ</w:t>
            </w:r>
          </w:p>
        </w:tc>
        <w:tc>
          <w:tcPr>
            <w:tcW w:w="1701" w:type="dxa"/>
            <w:shd w:val="clear" w:color="auto" w:fill="auto"/>
            <w:noWrap/>
            <w:vAlign w:val="bottom"/>
          </w:tcPr>
          <w:p w:rsidR="00B379AD" w:rsidRPr="00BD4EDD" w:rsidRDefault="00B379AD" w:rsidP="00C269E6">
            <w:pPr>
              <w:jc w:val="right"/>
              <w:rPr>
                <w:rFonts w:ascii="GHEA Grapalat" w:hAnsi="GHEA Grapalat" w:cs="Calibri"/>
                <w:sz w:val="20"/>
                <w:szCs w:val="20"/>
              </w:rPr>
            </w:pPr>
            <w:r w:rsidRPr="00B9784D">
              <w:rPr>
                <w:rFonts w:ascii="GHEA Grapalat" w:hAnsi="GHEA Grapalat" w:cs="Calibri"/>
                <w:sz w:val="20"/>
                <w:szCs w:val="20"/>
                <w:lang w:val="hy-AM"/>
              </w:rPr>
              <w:t>0.</w:t>
            </w:r>
            <w:r>
              <w:rPr>
                <w:rFonts w:ascii="GHEA Grapalat" w:hAnsi="GHEA Grapalat" w:cs="Calibri"/>
                <w:sz w:val="20"/>
                <w:szCs w:val="20"/>
              </w:rPr>
              <w:t>6</w:t>
            </w:r>
          </w:p>
        </w:tc>
        <w:tc>
          <w:tcPr>
            <w:tcW w:w="1559"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rPr>
              <w:t>0.</w:t>
            </w:r>
            <w:r w:rsidRPr="00B9784D">
              <w:rPr>
                <w:rFonts w:ascii="GHEA Grapalat" w:hAnsi="GHEA Grapalat" w:cs="Calibri"/>
                <w:sz w:val="20"/>
                <w:szCs w:val="20"/>
                <w:lang w:val="hy-AM"/>
              </w:rPr>
              <w:t>1</w:t>
            </w:r>
          </w:p>
        </w:tc>
        <w:tc>
          <w:tcPr>
            <w:tcW w:w="2126"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9.9</w:t>
            </w:r>
          </w:p>
        </w:tc>
      </w:tr>
      <w:tr w:rsidR="00B379AD" w:rsidRPr="00B9784D" w:rsidTr="00C269E6">
        <w:trPr>
          <w:trHeight w:val="269"/>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lastRenderedPageBreak/>
              <w:t xml:space="preserve"> Եվրոպական ներդրումային բանկ</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2.6</w:t>
            </w:r>
          </w:p>
        </w:tc>
        <w:tc>
          <w:tcPr>
            <w:tcW w:w="1559"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Pr>
                <w:rFonts w:ascii="GHEA Grapalat" w:hAnsi="GHEA Grapalat" w:cs="Calibri"/>
                <w:sz w:val="20"/>
                <w:szCs w:val="20"/>
                <w:lang w:val="hy-AM"/>
              </w:rPr>
              <w:t>2.6</w:t>
            </w:r>
          </w:p>
        </w:tc>
        <w:tc>
          <w:tcPr>
            <w:tcW w:w="2126"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Pr>
                <w:rFonts w:ascii="GHEA Grapalat" w:hAnsi="GHEA Grapalat" w:cs="Calibri"/>
                <w:sz w:val="20"/>
                <w:szCs w:val="20"/>
                <w:lang w:val="hy-AM"/>
              </w:rPr>
              <w:t>99.2</w:t>
            </w:r>
          </w:p>
        </w:tc>
      </w:tr>
      <w:tr w:rsidR="00B379AD" w:rsidRPr="00B9784D" w:rsidTr="00C269E6">
        <w:trPr>
          <w:trHeight w:val="269"/>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Ասիական զարգացման բանկ</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18.0</w:t>
            </w:r>
          </w:p>
        </w:tc>
        <w:tc>
          <w:tcPr>
            <w:tcW w:w="1559"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14.7</w:t>
            </w:r>
          </w:p>
        </w:tc>
        <w:tc>
          <w:tcPr>
            <w:tcW w:w="2126"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81.6</w:t>
            </w:r>
          </w:p>
        </w:tc>
      </w:tr>
      <w:tr w:rsidR="00B379AD" w:rsidRPr="00B9784D" w:rsidTr="00C269E6">
        <w:trPr>
          <w:trHeight w:val="288"/>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Եվրասիական զարգացման բանկ</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3.2</w:t>
            </w:r>
          </w:p>
        </w:tc>
        <w:tc>
          <w:tcPr>
            <w:tcW w:w="1559"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Pr>
                <w:rFonts w:ascii="GHEA Grapalat" w:hAnsi="GHEA Grapalat" w:cs="Calibri"/>
                <w:sz w:val="20"/>
                <w:szCs w:val="20"/>
              </w:rPr>
              <w:t>2.0</w:t>
            </w:r>
          </w:p>
        </w:tc>
        <w:tc>
          <w:tcPr>
            <w:tcW w:w="2126"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62.1</w:t>
            </w:r>
          </w:p>
        </w:tc>
      </w:tr>
      <w:tr w:rsidR="00B379AD" w:rsidRPr="00B9784D" w:rsidTr="00C269E6">
        <w:trPr>
          <w:trHeight w:val="327"/>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Այլ վարկատուներ</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6.0</w:t>
            </w:r>
          </w:p>
        </w:tc>
        <w:tc>
          <w:tcPr>
            <w:tcW w:w="1559" w:type="dxa"/>
            <w:shd w:val="clear" w:color="auto" w:fill="auto"/>
            <w:noWrap/>
            <w:vAlign w:val="bottom"/>
          </w:tcPr>
          <w:p w:rsidR="00B379AD" w:rsidRPr="00B9784D" w:rsidRDefault="00B379AD" w:rsidP="00C269E6">
            <w:pPr>
              <w:jc w:val="right"/>
              <w:rPr>
                <w:rFonts w:ascii="GHEA Grapalat" w:hAnsi="GHEA Grapalat" w:cs="Calibri"/>
                <w:sz w:val="20"/>
                <w:szCs w:val="20"/>
              </w:rPr>
            </w:pPr>
            <w:r w:rsidRPr="00B9784D">
              <w:rPr>
                <w:rFonts w:ascii="GHEA Grapalat" w:hAnsi="GHEA Grapalat" w:cs="Calibri"/>
                <w:sz w:val="20"/>
                <w:szCs w:val="20"/>
              </w:rPr>
              <w:t>0.0</w:t>
            </w:r>
          </w:p>
        </w:tc>
        <w:tc>
          <w:tcPr>
            <w:tcW w:w="2126" w:type="dxa"/>
            <w:shd w:val="clear" w:color="auto" w:fill="auto"/>
            <w:noWrap/>
            <w:vAlign w:val="bottom"/>
          </w:tcPr>
          <w:p w:rsidR="00B379AD" w:rsidRPr="00B9784D" w:rsidRDefault="00B379AD" w:rsidP="00C269E6">
            <w:pPr>
              <w:jc w:val="right"/>
              <w:rPr>
                <w:rFonts w:ascii="GHEA Grapalat" w:hAnsi="GHEA Grapalat" w:cs="Calibri"/>
                <w:sz w:val="20"/>
                <w:szCs w:val="20"/>
              </w:rPr>
            </w:pPr>
            <w:r w:rsidRPr="00B9784D">
              <w:rPr>
                <w:rFonts w:ascii="GHEA Grapalat" w:hAnsi="GHEA Grapalat" w:cs="Calibri"/>
                <w:sz w:val="20"/>
                <w:szCs w:val="20"/>
              </w:rPr>
              <w:t>0.0</w:t>
            </w:r>
          </w:p>
        </w:tc>
      </w:tr>
      <w:tr w:rsidR="00B379AD" w:rsidRPr="00B9784D" w:rsidTr="00C269E6">
        <w:trPr>
          <w:trHeight w:val="327"/>
        </w:trPr>
        <w:tc>
          <w:tcPr>
            <w:tcW w:w="4820" w:type="dxa"/>
            <w:shd w:val="clear" w:color="auto" w:fill="auto"/>
            <w:noWrap/>
            <w:vAlign w:val="bottom"/>
          </w:tcPr>
          <w:p w:rsidR="00B379AD" w:rsidRPr="00B9784D" w:rsidRDefault="00B379AD" w:rsidP="00C269E6">
            <w:pPr>
              <w:rPr>
                <w:rFonts w:ascii="GHEA Grapalat" w:hAnsi="GHEA Grapalat" w:cs="Calibri"/>
                <w:b/>
                <w:sz w:val="20"/>
                <w:szCs w:val="20"/>
              </w:rPr>
            </w:pPr>
            <w:r w:rsidRPr="00B9784D">
              <w:rPr>
                <w:rFonts w:ascii="GHEA Grapalat" w:hAnsi="GHEA Grapalat" w:cs="Calibri"/>
                <w:b/>
                <w:sz w:val="20"/>
                <w:szCs w:val="20"/>
              </w:rPr>
              <w:t xml:space="preserve"> Օտարերկրյա պետություններից</w:t>
            </w:r>
          </w:p>
        </w:tc>
        <w:tc>
          <w:tcPr>
            <w:tcW w:w="1701" w:type="dxa"/>
            <w:shd w:val="clear" w:color="auto" w:fill="auto"/>
            <w:noWrap/>
            <w:vAlign w:val="bottom"/>
          </w:tcPr>
          <w:p w:rsidR="00B379AD" w:rsidRPr="00B9784D" w:rsidRDefault="00B379AD" w:rsidP="00C269E6">
            <w:pPr>
              <w:jc w:val="right"/>
              <w:rPr>
                <w:rFonts w:ascii="GHEA Grapalat" w:hAnsi="GHEA Grapalat" w:cs="Calibri"/>
                <w:b/>
                <w:sz w:val="20"/>
                <w:szCs w:val="20"/>
                <w:lang w:val="hy-AM"/>
              </w:rPr>
            </w:pPr>
            <w:r w:rsidRPr="00B9784D">
              <w:rPr>
                <w:rFonts w:ascii="GHEA Grapalat" w:hAnsi="GHEA Grapalat" w:cs="Calibri"/>
                <w:b/>
                <w:sz w:val="20"/>
                <w:szCs w:val="20"/>
                <w:lang w:val="hy-AM"/>
              </w:rPr>
              <w:t>4.</w:t>
            </w:r>
            <w:r>
              <w:rPr>
                <w:rFonts w:ascii="GHEA Grapalat" w:hAnsi="GHEA Grapalat" w:cs="Calibri"/>
                <w:b/>
                <w:sz w:val="20"/>
                <w:szCs w:val="20"/>
                <w:lang w:val="hy-AM"/>
              </w:rPr>
              <w:t>0</w:t>
            </w:r>
          </w:p>
        </w:tc>
        <w:tc>
          <w:tcPr>
            <w:tcW w:w="1559" w:type="dxa"/>
            <w:shd w:val="clear" w:color="auto" w:fill="auto"/>
            <w:noWrap/>
            <w:vAlign w:val="bottom"/>
          </w:tcPr>
          <w:p w:rsidR="00B379AD" w:rsidRPr="00591EEC" w:rsidRDefault="00B379AD" w:rsidP="00C269E6">
            <w:pPr>
              <w:jc w:val="right"/>
              <w:rPr>
                <w:rFonts w:ascii="GHEA Grapalat" w:hAnsi="GHEA Grapalat" w:cs="Calibri"/>
                <w:b/>
                <w:sz w:val="20"/>
                <w:szCs w:val="20"/>
              </w:rPr>
            </w:pPr>
            <w:r>
              <w:rPr>
                <w:rFonts w:ascii="GHEA Grapalat" w:hAnsi="GHEA Grapalat" w:cs="Calibri"/>
                <w:b/>
                <w:sz w:val="20"/>
                <w:szCs w:val="20"/>
              </w:rPr>
              <w:t>2.3</w:t>
            </w:r>
          </w:p>
        </w:tc>
        <w:tc>
          <w:tcPr>
            <w:tcW w:w="2126" w:type="dxa"/>
            <w:shd w:val="clear" w:color="auto" w:fill="auto"/>
            <w:noWrap/>
            <w:vAlign w:val="bottom"/>
          </w:tcPr>
          <w:p w:rsidR="00B379AD" w:rsidRPr="00591EEC" w:rsidRDefault="00B379AD" w:rsidP="00C269E6">
            <w:pPr>
              <w:jc w:val="right"/>
              <w:rPr>
                <w:rFonts w:ascii="GHEA Grapalat" w:hAnsi="GHEA Grapalat" w:cs="Calibri"/>
                <w:b/>
                <w:sz w:val="20"/>
                <w:szCs w:val="20"/>
              </w:rPr>
            </w:pPr>
            <w:r>
              <w:rPr>
                <w:rFonts w:ascii="GHEA Grapalat" w:hAnsi="GHEA Grapalat" w:cs="Calibri"/>
                <w:b/>
                <w:sz w:val="20"/>
                <w:szCs w:val="20"/>
              </w:rPr>
              <w:t>56.9</w:t>
            </w:r>
          </w:p>
        </w:tc>
      </w:tr>
      <w:tr w:rsidR="00B379AD" w:rsidRPr="00B9784D" w:rsidTr="00C269E6">
        <w:trPr>
          <w:trHeight w:val="327"/>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Գերմանիա (Վերականգնման վարկերի բանկ)</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3.</w:t>
            </w:r>
            <w:r>
              <w:rPr>
                <w:rFonts w:ascii="GHEA Grapalat" w:hAnsi="GHEA Grapalat" w:cs="Calibri"/>
                <w:sz w:val="20"/>
                <w:szCs w:val="20"/>
                <w:lang w:val="hy-AM"/>
              </w:rPr>
              <w:t>0</w:t>
            </w:r>
          </w:p>
        </w:tc>
        <w:tc>
          <w:tcPr>
            <w:tcW w:w="1559" w:type="dxa"/>
            <w:shd w:val="clear" w:color="auto" w:fill="auto"/>
            <w:noWrap/>
            <w:vAlign w:val="bottom"/>
          </w:tcPr>
          <w:p w:rsidR="00B379AD" w:rsidRPr="00591EEC" w:rsidRDefault="00B379AD" w:rsidP="00C269E6">
            <w:pPr>
              <w:jc w:val="right"/>
              <w:rPr>
                <w:rFonts w:ascii="GHEA Grapalat" w:hAnsi="GHEA Grapalat" w:cs="Calibri"/>
                <w:sz w:val="20"/>
                <w:szCs w:val="20"/>
              </w:rPr>
            </w:pPr>
            <w:r w:rsidRPr="00B9784D">
              <w:rPr>
                <w:rFonts w:ascii="GHEA Grapalat" w:hAnsi="GHEA Grapalat" w:cs="Calibri"/>
                <w:sz w:val="20"/>
                <w:szCs w:val="20"/>
              </w:rPr>
              <w:t>0.</w:t>
            </w:r>
            <w:r>
              <w:rPr>
                <w:rFonts w:ascii="GHEA Grapalat" w:hAnsi="GHEA Grapalat" w:cs="Calibri"/>
                <w:sz w:val="20"/>
                <w:szCs w:val="20"/>
              </w:rPr>
              <w:t>6</w:t>
            </w:r>
          </w:p>
        </w:tc>
        <w:tc>
          <w:tcPr>
            <w:tcW w:w="2126" w:type="dxa"/>
            <w:shd w:val="clear" w:color="auto" w:fill="auto"/>
            <w:noWrap/>
            <w:vAlign w:val="bottom"/>
          </w:tcPr>
          <w:p w:rsidR="00B379AD" w:rsidRPr="00591EEC" w:rsidRDefault="00B379AD" w:rsidP="00C269E6">
            <w:pPr>
              <w:jc w:val="right"/>
              <w:rPr>
                <w:rFonts w:ascii="GHEA Grapalat" w:hAnsi="GHEA Grapalat" w:cs="Calibri"/>
                <w:sz w:val="20"/>
                <w:szCs w:val="20"/>
              </w:rPr>
            </w:pPr>
            <w:r>
              <w:rPr>
                <w:rFonts w:ascii="GHEA Grapalat" w:hAnsi="GHEA Grapalat" w:cs="Calibri"/>
                <w:sz w:val="20"/>
                <w:szCs w:val="20"/>
              </w:rPr>
              <w:t>19.9</w:t>
            </w:r>
          </w:p>
        </w:tc>
      </w:tr>
      <w:tr w:rsidR="00B379AD" w:rsidRPr="00B9784D" w:rsidTr="00C269E6">
        <w:trPr>
          <w:trHeight w:val="327"/>
        </w:trPr>
        <w:tc>
          <w:tcPr>
            <w:tcW w:w="4820" w:type="dxa"/>
            <w:shd w:val="clear" w:color="auto" w:fill="auto"/>
            <w:noWrap/>
            <w:vAlign w:val="bottom"/>
          </w:tcPr>
          <w:p w:rsidR="00B379AD" w:rsidRPr="00B9784D" w:rsidRDefault="00B379AD" w:rsidP="00C269E6">
            <w:pPr>
              <w:rPr>
                <w:rFonts w:ascii="GHEA Grapalat" w:hAnsi="GHEA Grapalat" w:cs="Calibri"/>
                <w:sz w:val="20"/>
                <w:szCs w:val="20"/>
              </w:rPr>
            </w:pPr>
            <w:r w:rsidRPr="00B9784D">
              <w:rPr>
                <w:rFonts w:ascii="GHEA Grapalat" w:hAnsi="GHEA Grapalat" w:cs="Calibri"/>
                <w:sz w:val="20"/>
                <w:szCs w:val="20"/>
              </w:rPr>
              <w:t xml:space="preserve"> Ֆրանսիա</w:t>
            </w:r>
          </w:p>
        </w:tc>
        <w:tc>
          <w:tcPr>
            <w:tcW w:w="1701"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1.0</w:t>
            </w:r>
          </w:p>
        </w:tc>
        <w:tc>
          <w:tcPr>
            <w:tcW w:w="1559"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1.7</w:t>
            </w:r>
          </w:p>
        </w:tc>
        <w:tc>
          <w:tcPr>
            <w:tcW w:w="2126" w:type="dxa"/>
            <w:shd w:val="clear" w:color="auto" w:fill="auto"/>
            <w:noWrap/>
            <w:vAlign w:val="bottom"/>
          </w:tcPr>
          <w:p w:rsidR="00B379AD" w:rsidRPr="00B9784D" w:rsidRDefault="00B379AD" w:rsidP="00C269E6">
            <w:pPr>
              <w:jc w:val="right"/>
              <w:rPr>
                <w:rFonts w:ascii="GHEA Grapalat" w:hAnsi="GHEA Grapalat" w:cs="Calibri"/>
                <w:sz w:val="20"/>
                <w:szCs w:val="20"/>
                <w:lang w:val="hy-AM"/>
              </w:rPr>
            </w:pPr>
            <w:r w:rsidRPr="00B9784D">
              <w:rPr>
                <w:rFonts w:ascii="GHEA Grapalat" w:hAnsi="GHEA Grapalat" w:cs="Calibri"/>
                <w:sz w:val="20"/>
                <w:szCs w:val="20"/>
                <w:lang w:val="hy-AM"/>
              </w:rPr>
              <w:t>167.5</w:t>
            </w:r>
          </w:p>
        </w:tc>
      </w:tr>
    </w:tbl>
    <w:p w:rsidR="00B379AD" w:rsidRPr="00B9784D" w:rsidRDefault="00B379AD" w:rsidP="00B379AD">
      <w:pPr>
        <w:spacing w:line="360" w:lineRule="auto"/>
        <w:ind w:firstLine="567"/>
        <w:jc w:val="both"/>
        <w:rPr>
          <w:rFonts w:ascii="GHEA Grapalat" w:hAnsi="GHEA Grapalat" w:cs="GHEA Grapalat"/>
        </w:rPr>
      </w:pPr>
    </w:p>
    <w:p w:rsidR="00B379AD" w:rsidRPr="00B9784D" w:rsidRDefault="00B379AD" w:rsidP="00B379AD">
      <w:pPr>
        <w:spacing w:line="360" w:lineRule="auto"/>
        <w:ind w:firstLine="567"/>
        <w:jc w:val="both"/>
        <w:rPr>
          <w:rFonts w:ascii="GHEA Grapalat" w:hAnsi="GHEA Grapalat" w:cs="GHEA Grapalat"/>
          <w:lang w:val="hy-AM"/>
        </w:rPr>
      </w:pPr>
      <w:r w:rsidRPr="00B9784D">
        <w:rPr>
          <w:rFonts w:ascii="GHEA Grapalat" w:hAnsi="GHEA Grapalat" w:cs="GHEA Grapalat"/>
        </w:rPr>
        <w:t xml:space="preserve">Արտաքին զուտ փոխառու միջոցներում </w:t>
      </w:r>
      <w:r>
        <w:rPr>
          <w:rFonts w:ascii="GHEA Grapalat" w:hAnsi="GHEA Grapalat" w:cs="GHEA Grapalat"/>
        </w:rPr>
        <w:t>81.7</w:t>
      </w:r>
      <w:r w:rsidRPr="00B9784D">
        <w:rPr>
          <w:rFonts w:ascii="GHEA Grapalat" w:hAnsi="GHEA Grapalat" w:cs="GHEA Grapalat"/>
          <w:lang w:val="hy-AM"/>
        </w:rPr>
        <w:t xml:space="preserve"> մլրդ դրամ ուղղվել է արտաքին վարկերի մարմանը՝ կազմելով </w:t>
      </w:r>
      <w:r w:rsidRPr="00B9784D">
        <w:rPr>
          <w:rFonts w:ascii="GHEA Grapalat" w:hAnsi="GHEA Grapalat" w:cs="GHEA Grapalat"/>
        </w:rPr>
        <w:t xml:space="preserve">կիսամյակային </w:t>
      </w:r>
      <w:r w:rsidRPr="00B9784D">
        <w:rPr>
          <w:rFonts w:ascii="GHEA Grapalat" w:hAnsi="GHEA Grapalat" w:cs="GHEA Grapalat"/>
          <w:lang w:val="hy-AM"/>
        </w:rPr>
        <w:t xml:space="preserve">ծրագրի </w:t>
      </w:r>
      <w:r>
        <w:rPr>
          <w:rFonts w:ascii="GHEA Grapalat" w:hAnsi="GHEA Grapalat" w:cs="GHEA Grapalat"/>
        </w:rPr>
        <w:t>94.5</w:t>
      </w:r>
      <w:r w:rsidRPr="00B9784D">
        <w:rPr>
          <w:rFonts w:ascii="GHEA Grapalat" w:hAnsi="GHEA Grapalat" w:cs="GHEA Grapalat"/>
          <w:lang w:val="hy-AM"/>
        </w:rPr>
        <w:t xml:space="preserve">%-ը: Նշված գումարից </w:t>
      </w:r>
      <w:r w:rsidRPr="00FC1A61">
        <w:rPr>
          <w:rFonts w:ascii="GHEA Grapalat" w:hAnsi="GHEA Grapalat" w:cs="GHEA Grapalat"/>
          <w:lang w:val="hy-AM"/>
        </w:rPr>
        <w:t>62.7 մլրդ դրամն ուղղվել է միջազգային կազմակերպությունների, 18.6 մլրդ դրամը` օտարերկրյա պետությունների և 418 մլն դրամը` օտարերկրյա առևտրային բանկերի նկատմամբ պարտավորությունների մարմանը:</w:t>
      </w:r>
    </w:p>
    <w:p w:rsidR="00B379AD" w:rsidRPr="00B9784D" w:rsidRDefault="00B379AD" w:rsidP="00B379AD">
      <w:pPr>
        <w:spacing w:line="360" w:lineRule="auto"/>
        <w:ind w:firstLine="567"/>
        <w:jc w:val="both"/>
        <w:rPr>
          <w:rFonts w:ascii="GHEA Grapalat" w:hAnsi="GHEA Grapalat" w:cs="GHEA Grapalat"/>
          <w:lang w:val="hy-AM"/>
        </w:rPr>
      </w:pPr>
      <w:r w:rsidRPr="00B9784D">
        <w:rPr>
          <w:rFonts w:ascii="GHEA Grapalat" w:hAnsi="GHEA Grapalat" w:cs="GHEA Grapalat"/>
          <w:lang w:val="hy-AM"/>
        </w:rPr>
        <w:t xml:space="preserve">Արտաքին ֆինանսական զուտ ակտիվների հաշվին </w:t>
      </w:r>
      <w:r w:rsidR="00695833">
        <w:rPr>
          <w:rFonts w:ascii="GHEA Grapalat" w:hAnsi="GHEA Grapalat" w:cs="GHEA Grapalat"/>
        </w:rPr>
        <w:t xml:space="preserve">պետական բյուջեի պակասուրդի </w:t>
      </w:r>
      <w:r w:rsidRPr="00B9784D">
        <w:rPr>
          <w:rFonts w:ascii="GHEA Grapalat" w:hAnsi="GHEA Grapalat" w:cs="GHEA Grapalat"/>
          <w:lang w:val="hy-AM"/>
        </w:rPr>
        <w:t>ֆինանսավորումը հաշվետու ժամանակահատվածում կազմել է -</w:t>
      </w:r>
      <w:r w:rsidRPr="00D75D9F">
        <w:rPr>
          <w:rFonts w:ascii="GHEA Grapalat" w:hAnsi="GHEA Grapalat" w:cs="GHEA Grapalat"/>
          <w:lang w:val="hy-AM"/>
        </w:rPr>
        <w:t>5</w:t>
      </w:r>
      <w:r w:rsidRPr="00B9784D">
        <w:rPr>
          <w:rFonts w:ascii="GHEA Grapalat" w:hAnsi="GHEA Grapalat" w:cs="GHEA Grapalat"/>
          <w:lang w:val="hy-AM"/>
        </w:rPr>
        <w:t xml:space="preserve"> մլրդ դրամ՝ առաջին կիսամյակում</w:t>
      </w:r>
      <w:r w:rsidRPr="00B9784D">
        <w:rPr>
          <w:rFonts w:ascii="Calibri" w:hAnsi="Calibri" w:cs="Calibri"/>
          <w:lang w:val="hy-AM"/>
        </w:rPr>
        <w:t xml:space="preserve"> </w:t>
      </w:r>
      <w:r w:rsidRPr="00B9784D">
        <w:rPr>
          <w:rFonts w:ascii="GHEA Grapalat" w:hAnsi="GHEA Grapalat" w:cs="GHEA Grapalat"/>
          <w:lang w:val="hy-AM"/>
        </w:rPr>
        <w:t xml:space="preserve">նախատեսված </w:t>
      </w:r>
      <w:r w:rsidRPr="00B9784D">
        <w:rPr>
          <w:rFonts w:ascii="GHEA Grapalat" w:hAnsi="GHEA Grapalat" w:cs="GHEA Grapalat"/>
          <w:lang w:val="hy-AM"/>
        </w:rPr>
        <w:noBreakHyphen/>
        <w:t>7.</w:t>
      </w:r>
      <w:r>
        <w:rPr>
          <w:rFonts w:ascii="GHEA Grapalat" w:hAnsi="GHEA Grapalat" w:cs="GHEA Grapalat"/>
          <w:lang w:val="hy-AM"/>
        </w:rPr>
        <w:t>4</w:t>
      </w:r>
      <w:r w:rsidRPr="00B9784D">
        <w:rPr>
          <w:rFonts w:ascii="Calibri" w:hAnsi="Calibri" w:cs="Calibri"/>
          <w:lang w:val="hy-AM"/>
        </w:rPr>
        <w:t> </w:t>
      </w:r>
      <w:r w:rsidRPr="00B9784D">
        <w:rPr>
          <w:rFonts w:ascii="GHEA Grapalat" w:hAnsi="GHEA Grapalat" w:cs="GHEA Grapalat"/>
          <w:lang w:val="hy-AM"/>
        </w:rPr>
        <w:t xml:space="preserve">մլրդ դրամի դիմաց: Մասնավորապես՝ 188.1 մլն դրամ (100%) է կազմել Վրաստանի կողմից ՀՀ նկատմամբ պարտավորությունների մարումից մուտքը, </w:t>
      </w:r>
      <w:r>
        <w:rPr>
          <w:rFonts w:ascii="GHEA Grapalat" w:hAnsi="GHEA Grapalat" w:cs="GHEA Grapalat"/>
          <w:lang w:val="hy-AM"/>
        </w:rPr>
        <w:t>669.4</w:t>
      </w:r>
      <w:r w:rsidRPr="00B9784D">
        <w:rPr>
          <w:rFonts w:ascii="GHEA Grapalat" w:hAnsi="GHEA Grapalat" w:cs="GHEA Grapalat"/>
          <w:lang w:val="hy-AM"/>
        </w:rPr>
        <w:t xml:space="preserve"> մլն դրամ՝</w:t>
      </w:r>
      <w:r w:rsidRPr="00B9784D">
        <w:rPr>
          <w:lang w:val="hy-AM"/>
        </w:rPr>
        <w:t xml:space="preserve"> </w:t>
      </w:r>
      <w:r w:rsidRPr="00B9784D">
        <w:rPr>
          <w:rFonts w:ascii="GHEA Grapalat" w:hAnsi="GHEA Grapalat" w:cs="GHEA Grapalat"/>
          <w:lang w:val="hy-AM"/>
        </w:rPr>
        <w:t xml:space="preserve">միջազգային ֆինանսական կազմակերպությունների կապիտալում մասնակցության գծով ստանձնած պարտավորությունների կատարումը, </w:t>
      </w:r>
      <w:r w:rsidRPr="00D75D9F">
        <w:rPr>
          <w:rFonts w:ascii="GHEA Grapalat" w:hAnsi="GHEA Grapalat" w:cs="GHEA Grapalat"/>
          <w:lang w:val="hy-AM"/>
        </w:rPr>
        <w:t>4.5</w:t>
      </w:r>
      <w:r w:rsidRPr="00B9784D">
        <w:rPr>
          <w:rFonts w:ascii="GHEA Grapalat" w:hAnsi="GHEA Grapalat" w:cs="GHEA Grapalat"/>
          <w:lang w:val="hy-AM"/>
        </w:rPr>
        <w:t xml:space="preserve"> մլրդ դրամով ավելացել է արտաքին աղբյուրներից ստացված վարկային և դրամաշնորհային միջոցների մնացորդը: Նախորդ տարվա նույն ժամանակահատվածի համեմատ արտաքին ֆինանսական զուտ ակտիվների հաշվին պակասուրդի ֆինանսավորման ցուցանիշի տարբերությունը պայմանավորված է 2023 թվականի նույն ժամանակահատվածում Լեռնային Ղարաբաղին </w:t>
      </w:r>
      <w:r w:rsidRPr="00D75D9F">
        <w:rPr>
          <w:rFonts w:ascii="GHEA Grapalat" w:hAnsi="GHEA Grapalat" w:cs="GHEA Grapalat"/>
          <w:lang w:val="hy-AM"/>
        </w:rPr>
        <w:t>103.6</w:t>
      </w:r>
      <w:r w:rsidRPr="00B9784D">
        <w:rPr>
          <w:rFonts w:ascii="GHEA Grapalat" w:hAnsi="GHEA Grapalat" w:cs="GHEA Grapalat"/>
          <w:lang w:val="hy-AM"/>
        </w:rPr>
        <w:t xml:space="preserve"> մլրդ դրամ միջպետական վարկի տրամադրմամբ:</w:t>
      </w:r>
    </w:p>
    <w:sectPr w:rsidR="00B379AD" w:rsidRPr="00B9784D" w:rsidSect="00417E4B">
      <w:footerReference w:type="even" r:id="rId8"/>
      <w:footerReference w:type="default" r:id="rId9"/>
      <w:pgSz w:w="11907" w:h="16839" w:code="9"/>
      <w:pgMar w:top="1134" w:right="567" w:bottom="567" w:left="1134" w:header="720" w:footer="62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D3F5C" w16cex:dateUtc="2021-04-23T08:43:00Z"/>
  <w16cex:commentExtensible w16cex:durableId="242D5254" w16cex:dateUtc="2021-04-23T10:04:00Z"/>
  <w16cex:commentExtensible w16cex:durableId="242D52CC" w16cex:dateUtc="2021-04-23T10:06:00Z"/>
  <w16cex:commentExtensible w16cex:durableId="242D5364" w16cex:dateUtc="2021-04-23T10:08:00Z"/>
  <w16cex:commentExtensible w16cex:durableId="242D53AF" w16cex:dateUtc="2021-04-23T10:09:00Z"/>
  <w16cex:commentExtensible w16cex:durableId="242D53ED" w16cex:dateUtc="2021-04-23T10:1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68" w:rsidRDefault="00D83768" w:rsidP="00F178F6">
      <w:r>
        <w:separator/>
      </w:r>
    </w:p>
  </w:endnote>
  <w:endnote w:type="continuationSeparator" w:id="0">
    <w:p w:rsidR="00D83768" w:rsidRDefault="00D83768" w:rsidP="00F1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0A" w:rsidRDefault="002A120A" w:rsidP="00225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120A" w:rsidRDefault="002A120A" w:rsidP="00225E9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0A" w:rsidRPr="000E33E1" w:rsidRDefault="002A120A" w:rsidP="00225E96">
    <w:pPr>
      <w:pStyle w:val="Footer"/>
      <w:framePr w:wrap="around" w:vAnchor="text" w:hAnchor="margin" w:xAlign="right" w:y="1"/>
      <w:rPr>
        <w:rStyle w:val="PageNumber"/>
        <w:rFonts w:ascii="GHEA Grapalat" w:hAnsi="GHEA Grapalat"/>
      </w:rPr>
    </w:pPr>
    <w:r w:rsidRPr="000E33E1">
      <w:rPr>
        <w:rStyle w:val="PageNumber"/>
        <w:rFonts w:ascii="GHEA Grapalat" w:hAnsi="GHEA Grapalat"/>
      </w:rPr>
      <w:fldChar w:fldCharType="begin"/>
    </w:r>
    <w:r w:rsidRPr="000E33E1">
      <w:rPr>
        <w:rStyle w:val="PageNumber"/>
        <w:rFonts w:ascii="GHEA Grapalat" w:hAnsi="GHEA Grapalat"/>
      </w:rPr>
      <w:instrText xml:space="preserve">PAGE  </w:instrText>
    </w:r>
    <w:r w:rsidRPr="000E33E1">
      <w:rPr>
        <w:rStyle w:val="PageNumber"/>
        <w:rFonts w:ascii="GHEA Grapalat" w:hAnsi="GHEA Grapalat"/>
      </w:rPr>
      <w:fldChar w:fldCharType="separate"/>
    </w:r>
    <w:r w:rsidR="00F13899">
      <w:rPr>
        <w:rStyle w:val="PageNumber"/>
        <w:rFonts w:ascii="GHEA Grapalat" w:hAnsi="GHEA Grapalat"/>
        <w:noProof/>
      </w:rPr>
      <w:t>19</w:t>
    </w:r>
    <w:r w:rsidRPr="000E33E1">
      <w:rPr>
        <w:rStyle w:val="PageNumber"/>
        <w:rFonts w:ascii="GHEA Grapalat" w:hAnsi="GHEA Grapalat"/>
      </w:rPr>
      <w:fldChar w:fldCharType="end"/>
    </w:r>
  </w:p>
  <w:p w:rsidR="002A120A" w:rsidRDefault="002A120A" w:rsidP="00225E9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68" w:rsidRDefault="00D83768" w:rsidP="00F178F6">
      <w:r>
        <w:separator/>
      </w:r>
    </w:p>
  </w:footnote>
  <w:footnote w:type="continuationSeparator" w:id="0">
    <w:p w:rsidR="00D83768" w:rsidRDefault="00D83768" w:rsidP="00F178F6">
      <w:r>
        <w:continuationSeparator/>
      </w:r>
    </w:p>
  </w:footnote>
  <w:footnote w:id="1">
    <w:p w:rsidR="002A120A" w:rsidRPr="0046287A" w:rsidRDefault="002A120A" w:rsidP="00EA25DD">
      <w:pPr>
        <w:pStyle w:val="FootnoteText"/>
        <w:jc w:val="both"/>
        <w:rPr>
          <w:rFonts w:ascii="GHEA Grapalat" w:hAnsi="GHEA Grapalat"/>
        </w:rPr>
      </w:pPr>
      <w:r w:rsidRPr="0046287A">
        <w:rPr>
          <w:rStyle w:val="FootnoteReference"/>
          <w:rFonts w:ascii="GHEA Grapalat" w:hAnsi="GHEA Grapalat"/>
        </w:rPr>
        <w:footnoteRef/>
      </w:r>
      <w:r w:rsidRPr="0046287A">
        <w:rPr>
          <w:rFonts w:ascii="GHEA Grapalat" w:hAnsi="GHEA Grapalat"/>
        </w:rPr>
        <w:t xml:space="preserve"> Հաշվետվության մեջ ներկայացված ցուցանիշների հանրագումարների և դրանց բաղադրիչների միջև շեղումները պայմանավորված են կլորացումներով: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9C3"/>
    <w:multiLevelType w:val="hybridMultilevel"/>
    <w:tmpl w:val="49C8FF18"/>
    <w:lvl w:ilvl="0" w:tplc="5FDCFCF8">
      <w:start w:val="105"/>
      <w:numFmt w:val="bullet"/>
      <w:lvlText w:val="-"/>
      <w:lvlJc w:val="left"/>
      <w:pPr>
        <w:ind w:left="630" w:hanging="360"/>
      </w:pPr>
      <w:rPr>
        <w:rFonts w:ascii="GHEA Grapalat" w:eastAsia="Times New Roman" w:hAnsi="GHEA Grapalat"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63087F1A"/>
    <w:multiLevelType w:val="hybridMultilevel"/>
    <w:tmpl w:val="21A653D8"/>
    <w:lvl w:ilvl="0" w:tplc="B78E53AA">
      <w:start w:val="1"/>
      <w:numFmt w:val="decimal"/>
      <w:lvlText w:val="Աղյուսակ %1."/>
      <w:lvlJc w:val="left"/>
      <w:pPr>
        <w:ind w:left="2771" w:hanging="360"/>
      </w:pPr>
      <w:rPr>
        <w:rFonts w:ascii="GHEA Grapalat" w:hAnsi="GHEA Grapalat" w:hint="default"/>
        <w:b/>
        <w:i/>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B960EC"/>
    <w:multiLevelType w:val="hybridMultilevel"/>
    <w:tmpl w:val="0A34C014"/>
    <w:lvl w:ilvl="0" w:tplc="B78E53AA">
      <w:start w:val="1"/>
      <w:numFmt w:val="decimal"/>
      <w:lvlText w:val="Աղյուսակ %1."/>
      <w:lvlJc w:val="left"/>
      <w:pPr>
        <w:ind w:left="1287" w:hanging="360"/>
      </w:pPr>
      <w:rPr>
        <w:rFonts w:ascii="GHEA Grapalat" w:hAnsi="GHEA Grapalat" w:hint="default"/>
        <w:b/>
        <w:i/>
        <w:color w:val="auto"/>
        <w:sz w:val="20"/>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F6"/>
    <w:rsid w:val="0000084F"/>
    <w:rsid w:val="00000A3E"/>
    <w:rsid w:val="0000128F"/>
    <w:rsid w:val="00001D0B"/>
    <w:rsid w:val="00001D5B"/>
    <w:rsid w:val="0000235A"/>
    <w:rsid w:val="00002AF5"/>
    <w:rsid w:val="00002DB1"/>
    <w:rsid w:val="000032D5"/>
    <w:rsid w:val="00003B1E"/>
    <w:rsid w:val="00004260"/>
    <w:rsid w:val="0000463B"/>
    <w:rsid w:val="00005342"/>
    <w:rsid w:val="0000539F"/>
    <w:rsid w:val="000070EA"/>
    <w:rsid w:val="0000763C"/>
    <w:rsid w:val="000079CC"/>
    <w:rsid w:val="00011199"/>
    <w:rsid w:val="00011283"/>
    <w:rsid w:val="0001150F"/>
    <w:rsid w:val="0001161C"/>
    <w:rsid w:val="0001207E"/>
    <w:rsid w:val="000125D6"/>
    <w:rsid w:val="00012A87"/>
    <w:rsid w:val="00012C95"/>
    <w:rsid w:val="00012CFA"/>
    <w:rsid w:val="00012E50"/>
    <w:rsid w:val="00012FA6"/>
    <w:rsid w:val="00012FF9"/>
    <w:rsid w:val="0001308B"/>
    <w:rsid w:val="000137CD"/>
    <w:rsid w:val="000142A6"/>
    <w:rsid w:val="000157B5"/>
    <w:rsid w:val="00015F84"/>
    <w:rsid w:val="00017782"/>
    <w:rsid w:val="0002023B"/>
    <w:rsid w:val="0002063C"/>
    <w:rsid w:val="0002148D"/>
    <w:rsid w:val="000216B5"/>
    <w:rsid w:val="00021D62"/>
    <w:rsid w:val="00021EA0"/>
    <w:rsid w:val="000231BE"/>
    <w:rsid w:val="00023481"/>
    <w:rsid w:val="00023731"/>
    <w:rsid w:val="00024217"/>
    <w:rsid w:val="0002447C"/>
    <w:rsid w:val="00024F0E"/>
    <w:rsid w:val="00026007"/>
    <w:rsid w:val="000270C2"/>
    <w:rsid w:val="00030109"/>
    <w:rsid w:val="00030BF3"/>
    <w:rsid w:val="00031AAD"/>
    <w:rsid w:val="000323DC"/>
    <w:rsid w:val="00032777"/>
    <w:rsid w:val="00033220"/>
    <w:rsid w:val="00033552"/>
    <w:rsid w:val="00033D71"/>
    <w:rsid w:val="0003401B"/>
    <w:rsid w:val="00034555"/>
    <w:rsid w:val="00035260"/>
    <w:rsid w:val="000359D2"/>
    <w:rsid w:val="00035BEA"/>
    <w:rsid w:val="000361CA"/>
    <w:rsid w:val="00036BA9"/>
    <w:rsid w:val="00037BB6"/>
    <w:rsid w:val="00041605"/>
    <w:rsid w:val="000419FE"/>
    <w:rsid w:val="000427C5"/>
    <w:rsid w:val="00043928"/>
    <w:rsid w:val="00044AFC"/>
    <w:rsid w:val="00044F29"/>
    <w:rsid w:val="00045336"/>
    <w:rsid w:val="00046299"/>
    <w:rsid w:val="000471EE"/>
    <w:rsid w:val="0005016A"/>
    <w:rsid w:val="0005090B"/>
    <w:rsid w:val="0005201E"/>
    <w:rsid w:val="00053BBE"/>
    <w:rsid w:val="00054C35"/>
    <w:rsid w:val="0005539C"/>
    <w:rsid w:val="0005600A"/>
    <w:rsid w:val="0005668F"/>
    <w:rsid w:val="00056F48"/>
    <w:rsid w:val="00056F4D"/>
    <w:rsid w:val="0005729E"/>
    <w:rsid w:val="000605F3"/>
    <w:rsid w:val="00060DAA"/>
    <w:rsid w:val="00060F73"/>
    <w:rsid w:val="000612D8"/>
    <w:rsid w:val="000617F8"/>
    <w:rsid w:val="000618C6"/>
    <w:rsid w:val="00061D0D"/>
    <w:rsid w:val="00061DD5"/>
    <w:rsid w:val="00063471"/>
    <w:rsid w:val="00063760"/>
    <w:rsid w:val="00063B4C"/>
    <w:rsid w:val="00065CD4"/>
    <w:rsid w:val="00065D15"/>
    <w:rsid w:val="00066CEA"/>
    <w:rsid w:val="0006751E"/>
    <w:rsid w:val="00067BAF"/>
    <w:rsid w:val="000711DA"/>
    <w:rsid w:val="00071B24"/>
    <w:rsid w:val="00072C7D"/>
    <w:rsid w:val="00073150"/>
    <w:rsid w:val="00074703"/>
    <w:rsid w:val="00074E1E"/>
    <w:rsid w:val="000753BE"/>
    <w:rsid w:val="000758B4"/>
    <w:rsid w:val="00075C2C"/>
    <w:rsid w:val="00075C5A"/>
    <w:rsid w:val="00075DD5"/>
    <w:rsid w:val="000761A8"/>
    <w:rsid w:val="00076335"/>
    <w:rsid w:val="00081A2E"/>
    <w:rsid w:val="000824BE"/>
    <w:rsid w:val="00082F8C"/>
    <w:rsid w:val="00083D39"/>
    <w:rsid w:val="00083DB1"/>
    <w:rsid w:val="000848ED"/>
    <w:rsid w:val="00085608"/>
    <w:rsid w:val="00085BF0"/>
    <w:rsid w:val="00086CE6"/>
    <w:rsid w:val="00087314"/>
    <w:rsid w:val="00087499"/>
    <w:rsid w:val="0008770F"/>
    <w:rsid w:val="00087D57"/>
    <w:rsid w:val="00087FE3"/>
    <w:rsid w:val="00091A95"/>
    <w:rsid w:val="000920EE"/>
    <w:rsid w:val="00092E4B"/>
    <w:rsid w:val="0009500F"/>
    <w:rsid w:val="00095EA7"/>
    <w:rsid w:val="0009603E"/>
    <w:rsid w:val="000960D3"/>
    <w:rsid w:val="00096151"/>
    <w:rsid w:val="00097AA9"/>
    <w:rsid w:val="00097AFE"/>
    <w:rsid w:val="000A0520"/>
    <w:rsid w:val="000A0587"/>
    <w:rsid w:val="000A1A80"/>
    <w:rsid w:val="000A24A1"/>
    <w:rsid w:val="000A305B"/>
    <w:rsid w:val="000A3DB8"/>
    <w:rsid w:val="000A3DC8"/>
    <w:rsid w:val="000A4349"/>
    <w:rsid w:val="000A4EBC"/>
    <w:rsid w:val="000A5936"/>
    <w:rsid w:val="000A6032"/>
    <w:rsid w:val="000A6A74"/>
    <w:rsid w:val="000A7238"/>
    <w:rsid w:val="000A7A5D"/>
    <w:rsid w:val="000B0230"/>
    <w:rsid w:val="000B0F7D"/>
    <w:rsid w:val="000B1226"/>
    <w:rsid w:val="000B1475"/>
    <w:rsid w:val="000B19DD"/>
    <w:rsid w:val="000B1B77"/>
    <w:rsid w:val="000B1CBE"/>
    <w:rsid w:val="000B1E20"/>
    <w:rsid w:val="000B3C76"/>
    <w:rsid w:val="000B3ECA"/>
    <w:rsid w:val="000B407C"/>
    <w:rsid w:val="000B507C"/>
    <w:rsid w:val="000B550C"/>
    <w:rsid w:val="000B5A94"/>
    <w:rsid w:val="000B5CAC"/>
    <w:rsid w:val="000B60E1"/>
    <w:rsid w:val="000B60F4"/>
    <w:rsid w:val="000B6195"/>
    <w:rsid w:val="000B6202"/>
    <w:rsid w:val="000B63FC"/>
    <w:rsid w:val="000B691C"/>
    <w:rsid w:val="000B7A05"/>
    <w:rsid w:val="000C04F1"/>
    <w:rsid w:val="000C06DF"/>
    <w:rsid w:val="000C0B4D"/>
    <w:rsid w:val="000C14C6"/>
    <w:rsid w:val="000C15EA"/>
    <w:rsid w:val="000C15F9"/>
    <w:rsid w:val="000C4203"/>
    <w:rsid w:val="000C44DB"/>
    <w:rsid w:val="000C635A"/>
    <w:rsid w:val="000C683F"/>
    <w:rsid w:val="000C68BA"/>
    <w:rsid w:val="000C6D57"/>
    <w:rsid w:val="000C6EE2"/>
    <w:rsid w:val="000C72FA"/>
    <w:rsid w:val="000C744C"/>
    <w:rsid w:val="000C75E2"/>
    <w:rsid w:val="000C77FF"/>
    <w:rsid w:val="000D0CDE"/>
    <w:rsid w:val="000D2594"/>
    <w:rsid w:val="000D284E"/>
    <w:rsid w:val="000D2854"/>
    <w:rsid w:val="000D31B8"/>
    <w:rsid w:val="000D38A9"/>
    <w:rsid w:val="000D448D"/>
    <w:rsid w:val="000D59A7"/>
    <w:rsid w:val="000D5B34"/>
    <w:rsid w:val="000D7974"/>
    <w:rsid w:val="000E0102"/>
    <w:rsid w:val="000E019A"/>
    <w:rsid w:val="000E0218"/>
    <w:rsid w:val="000E1298"/>
    <w:rsid w:val="000E1CAD"/>
    <w:rsid w:val="000E1CED"/>
    <w:rsid w:val="000E33E1"/>
    <w:rsid w:val="000E3C5D"/>
    <w:rsid w:val="000E3D19"/>
    <w:rsid w:val="000E4661"/>
    <w:rsid w:val="000E484A"/>
    <w:rsid w:val="000E575C"/>
    <w:rsid w:val="000E6544"/>
    <w:rsid w:val="000E6A2D"/>
    <w:rsid w:val="000E719F"/>
    <w:rsid w:val="000E736F"/>
    <w:rsid w:val="000F0216"/>
    <w:rsid w:val="000F09FD"/>
    <w:rsid w:val="000F131C"/>
    <w:rsid w:val="000F14B8"/>
    <w:rsid w:val="000F2E07"/>
    <w:rsid w:val="000F2E93"/>
    <w:rsid w:val="000F38D4"/>
    <w:rsid w:val="000F3FDA"/>
    <w:rsid w:val="000F4D7D"/>
    <w:rsid w:val="000F5CCC"/>
    <w:rsid w:val="000F6696"/>
    <w:rsid w:val="000F74A8"/>
    <w:rsid w:val="000F7A93"/>
    <w:rsid w:val="0010042E"/>
    <w:rsid w:val="001006A7"/>
    <w:rsid w:val="00100F49"/>
    <w:rsid w:val="00101727"/>
    <w:rsid w:val="0010243A"/>
    <w:rsid w:val="0010264E"/>
    <w:rsid w:val="0010299E"/>
    <w:rsid w:val="00102B96"/>
    <w:rsid w:val="00103304"/>
    <w:rsid w:val="00103A81"/>
    <w:rsid w:val="00104C87"/>
    <w:rsid w:val="00104D6C"/>
    <w:rsid w:val="00104EC5"/>
    <w:rsid w:val="00104FAD"/>
    <w:rsid w:val="00106052"/>
    <w:rsid w:val="00106640"/>
    <w:rsid w:val="00107D53"/>
    <w:rsid w:val="001101CA"/>
    <w:rsid w:val="001111D7"/>
    <w:rsid w:val="001113A6"/>
    <w:rsid w:val="00112617"/>
    <w:rsid w:val="00112ADA"/>
    <w:rsid w:val="00112B01"/>
    <w:rsid w:val="00112CB5"/>
    <w:rsid w:val="00112CED"/>
    <w:rsid w:val="00112E53"/>
    <w:rsid w:val="0011314B"/>
    <w:rsid w:val="00113424"/>
    <w:rsid w:val="00113C2E"/>
    <w:rsid w:val="0011457B"/>
    <w:rsid w:val="001146DA"/>
    <w:rsid w:val="00114F1E"/>
    <w:rsid w:val="001162EF"/>
    <w:rsid w:val="0011752B"/>
    <w:rsid w:val="00117948"/>
    <w:rsid w:val="00120663"/>
    <w:rsid w:val="00120B25"/>
    <w:rsid w:val="00120CA2"/>
    <w:rsid w:val="00121061"/>
    <w:rsid w:val="001213FA"/>
    <w:rsid w:val="00121BF5"/>
    <w:rsid w:val="0012209A"/>
    <w:rsid w:val="00123E78"/>
    <w:rsid w:val="0012415E"/>
    <w:rsid w:val="0012428E"/>
    <w:rsid w:val="001242B4"/>
    <w:rsid w:val="0012553C"/>
    <w:rsid w:val="00125898"/>
    <w:rsid w:val="00126404"/>
    <w:rsid w:val="001273F5"/>
    <w:rsid w:val="00127A27"/>
    <w:rsid w:val="00127C0D"/>
    <w:rsid w:val="001300C4"/>
    <w:rsid w:val="00130437"/>
    <w:rsid w:val="0013055E"/>
    <w:rsid w:val="001306B6"/>
    <w:rsid w:val="00130B6B"/>
    <w:rsid w:val="00130CD2"/>
    <w:rsid w:val="00131530"/>
    <w:rsid w:val="00131EF2"/>
    <w:rsid w:val="00132088"/>
    <w:rsid w:val="001320ED"/>
    <w:rsid w:val="001324B3"/>
    <w:rsid w:val="001324C5"/>
    <w:rsid w:val="00132929"/>
    <w:rsid w:val="00132A4B"/>
    <w:rsid w:val="00133DE4"/>
    <w:rsid w:val="00134E14"/>
    <w:rsid w:val="00135285"/>
    <w:rsid w:val="00135A81"/>
    <w:rsid w:val="00135FF9"/>
    <w:rsid w:val="00136D2E"/>
    <w:rsid w:val="00136F19"/>
    <w:rsid w:val="00137CDF"/>
    <w:rsid w:val="00137F3A"/>
    <w:rsid w:val="00137FFC"/>
    <w:rsid w:val="00140777"/>
    <w:rsid w:val="00141170"/>
    <w:rsid w:val="00141C9D"/>
    <w:rsid w:val="001427B9"/>
    <w:rsid w:val="00143054"/>
    <w:rsid w:val="0014360A"/>
    <w:rsid w:val="00144292"/>
    <w:rsid w:val="00144F86"/>
    <w:rsid w:val="0014518B"/>
    <w:rsid w:val="00145E68"/>
    <w:rsid w:val="00146820"/>
    <w:rsid w:val="001475D0"/>
    <w:rsid w:val="001477EC"/>
    <w:rsid w:val="0015031B"/>
    <w:rsid w:val="00150EE4"/>
    <w:rsid w:val="00151BF2"/>
    <w:rsid w:val="00152182"/>
    <w:rsid w:val="0015281F"/>
    <w:rsid w:val="001530B4"/>
    <w:rsid w:val="00153172"/>
    <w:rsid w:val="00153432"/>
    <w:rsid w:val="00153672"/>
    <w:rsid w:val="00153A9F"/>
    <w:rsid w:val="00153E6A"/>
    <w:rsid w:val="00154D27"/>
    <w:rsid w:val="00154F03"/>
    <w:rsid w:val="00155194"/>
    <w:rsid w:val="00155452"/>
    <w:rsid w:val="00155B0D"/>
    <w:rsid w:val="00155B2C"/>
    <w:rsid w:val="00155D00"/>
    <w:rsid w:val="00155F68"/>
    <w:rsid w:val="00155FC0"/>
    <w:rsid w:val="00156351"/>
    <w:rsid w:val="00160301"/>
    <w:rsid w:val="00160442"/>
    <w:rsid w:val="0016068A"/>
    <w:rsid w:val="001610B2"/>
    <w:rsid w:val="0016273C"/>
    <w:rsid w:val="00162A25"/>
    <w:rsid w:val="00162A4B"/>
    <w:rsid w:val="0016451B"/>
    <w:rsid w:val="00164BE2"/>
    <w:rsid w:val="0016544B"/>
    <w:rsid w:val="001655AD"/>
    <w:rsid w:val="001657FA"/>
    <w:rsid w:val="00165AA2"/>
    <w:rsid w:val="00165F15"/>
    <w:rsid w:val="00166354"/>
    <w:rsid w:val="00166C16"/>
    <w:rsid w:val="0016709E"/>
    <w:rsid w:val="001672E9"/>
    <w:rsid w:val="00171990"/>
    <w:rsid w:val="00171A0F"/>
    <w:rsid w:val="00172502"/>
    <w:rsid w:val="0017254B"/>
    <w:rsid w:val="0017347B"/>
    <w:rsid w:val="00173744"/>
    <w:rsid w:val="00173E19"/>
    <w:rsid w:val="00174209"/>
    <w:rsid w:val="00175376"/>
    <w:rsid w:val="00175F52"/>
    <w:rsid w:val="001762FE"/>
    <w:rsid w:val="001768E4"/>
    <w:rsid w:val="00176A4A"/>
    <w:rsid w:val="001776B7"/>
    <w:rsid w:val="00180713"/>
    <w:rsid w:val="00180778"/>
    <w:rsid w:val="001813C1"/>
    <w:rsid w:val="00182016"/>
    <w:rsid w:val="00182040"/>
    <w:rsid w:val="0018281A"/>
    <w:rsid w:val="00184872"/>
    <w:rsid w:val="001848AF"/>
    <w:rsid w:val="00184BA5"/>
    <w:rsid w:val="0018579D"/>
    <w:rsid w:val="00185ECA"/>
    <w:rsid w:val="00186572"/>
    <w:rsid w:val="00186A30"/>
    <w:rsid w:val="00186CD4"/>
    <w:rsid w:val="0018711E"/>
    <w:rsid w:val="0019052D"/>
    <w:rsid w:val="001907BD"/>
    <w:rsid w:val="00190EA4"/>
    <w:rsid w:val="0019160C"/>
    <w:rsid w:val="00191955"/>
    <w:rsid w:val="001919DE"/>
    <w:rsid w:val="001929F3"/>
    <w:rsid w:val="0019343C"/>
    <w:rsid w:val="00193A65"/>
    <w:rsid w:val="00193D73"/>
    <w:rsid w:val="00193FB3"/>
    <w:rsid w:val="00195EE6"/>
    <w:rsid w:val="001963B9"/>
    <w:rsid w:val="00196D02"/>
    <w:rsid w:val="00196D66"/>
    <w:rsid w:val="00197959"/>
    <w:rsid w:val="001A111B"/>
    <w:rsid w:val="001A1335"/>
    <w:rsid w:val="001A3646"/>
    <w:rsid w:val="001A3E7C"/>
    <w:rsid w:val="001A4448"/>
    <w:rsid w:val="001A5BA4"/>
    <w:rsid w:val="001A5E4F"/>
    <w:rsid w:val="001A5E5B"/>
    <w:rsid w:val="001A6C37"/>
    <w:rsid w:val="001A6DA1"/>
    <w:rsid w:val="001A6FF0"/>
    <w:rsid w:val="001A7B45"/>
    <w:rsid w:val="001A7ED4"/>
    <w:rsid w:val="001B0197"/>
    <w:rsid w:val="001B0201"/>
    <w:rsid w:val="001B052D"/>
    <w:rsid w:val="001B07FB"/>
    <w:rsid w:val="001B0A3E"/>
    <w:rsid w:val="001B0C24"/>
    <w:rsid w:val="001B2207"/>
    <w:rsid w:val="001B22DC"/>
    <w:rsid w:val="001B3817"/>
    <w:rsid w:val="001B3D79"/>
    <w:rsid w:val="001B417F"/>
    <w:rsid w:val="001B5283"/>
    <w:rsid w:val="001B5355"/>
    <w:rsid w:val="001B59FB"/>
    <w:rsid w:val="001B5EFF"/>
    <w:rsid w:val="001B67B9"/>
    <w:rsid w:val="001B70DF"/>
    <w:rsid w:val="001B761C"/>
    <w:rsid w:val="001C1E37"/>
    <w:rsid w:val="001C23C7"/>
    <w:rsid w:val="001C310B"/>
    <w:rsid w:val="001C31F7"/>
    <w:rsid w:val="001C3D9B"/>
    <w:rsid w:val="001C7A91"/>
    <w:rsid w:val="001D0746"/>
    <w:rsid w:val="001D0E2A"/>
    <w:rsid w:val="001D182E"/>
    <w:rsid w:val="001D2CA5"/>
    <w:rsid w:val="001D399D"/>
    <w:rsid w:val="001D3E8D"/>
    <w:rsid w:val="001D411F"/>
    <w:rsid w:val="001D4BE6"/>
    <w:rsid w:val="001D4E7B"/>
    <w:rsid w:val="001D7A02"/>
    <w:rsid w:val="001D7B9A"/>
    <w:rsid w:val="001E1CC6"/>
    <w:rsid w:val="001E2664"/>
    <w:rsid w:val="001E3115"/>
    <w:rsid w:val="001E317C"/>
    <w:rsid w:val="001E341A"/>
    <w:rsid w:val="001E3AC6"/>
    <w:rsid w:val="001E476E"/>
    <w:rsid w:val="001E5D02"/>
    <w:rsid w:val="001E6B1F"/>
    <w:rsid w:val="001E7648"/>
    <w:rsid w:val="001E7B6C"/>
    <w:rsid w:val="001E7ED8"/>
    <w:rsid w:val="001E7FE0"/>
    <w:rsid w:val="001F1D8A"/>
    <w:rsid w:val="001F1E14"/>
    <w:rsid w:val="001F1E69"/>
    <w:rsid w:val="001F27FF"/>
    <w:rsid w:val="001F3386"/>
    <w:rsid w:val="001F3E4F"/>
    <w:rsid w:val="001F496E"/>
    <w:rsid w:val="001F4B5E"/>
    <w:rsid w:val="001F4C57"/>
    <w:rsid w:val="001F4CCB"/>
    <w:rsid w:val="001F4F14"/>
    <w:rsid w:val="001F5291"/>
    <w:rsid w:val="001F5821"/>
    <w:rsid w:val="001F5C3D"/>
    <w:rsid w:val="001F5E72"/>
    <w:rsid w:val="001F6246"/>
    <w:rsid w:val="001F6726"/>
    <w:rsid w:val="001F73B8"/>
    <w:rsid w:val="001F7624"/>
    <w:rsid w:val="001F7CCF"/>
    <w:rsid w:val="00200026"/>
    <w:rsid w:val="0020231A"/>
    <w:rsid w:val="002034FE"/>
    <w:rsid w:val="00203C20"/>
    <w:rsid w:val="00203C9C"/>
    <w:rsid w:val="00203CC9"/>
    <w:rsid w:val="00203D68"/>
    <w:rsid w:val="00203F1E"/>
    <w:rsid w:val="002040BE"/>
    <w:rsid w:val="0020579E"/>
    <w:rsid w:val="00205F35"/>
    <w:rsid w:val="00205FEB"/>
    <w:rsid w:val="002060A8"/>
    <w:rsid w:val="002074A5"/>
    <w:rsid w:val="00207BE7"/>
    <w:rsid w:val="00210505"/>
    <w:rsid w:val="002115A2"/>
    <w:rsid w:val="00211BDE"/>
    <w:rsid w:val="00212AA9"/>
    <w:rsid w:val="00212D70"/>
    <w:rsid w:val="00213A41"/>
    <w:rsid w:val="00214452"/>
    <w:rsid w:val="00214A0B"/>
    <w:rsid w:val="00214E03"/>
    <w:rsid w:val="00215DAF"/>
    <w:rsid w:val="00217AD6"/>
    <w:rsid w:val="00217B9B"/>
    <w:rsid w:val="00217C66"/>
    <w:rsid w:val="0022073F"/>
    <w:rsid w:val="0022111D"/>
    <w:rsid w:val="00221231"/>
    <w:rsid w:val="00223E36"/>
    <w:rsid w:val="00224244"/>
    <w:rsid w:val="00224E77"/>
    <w:rsid w:val="002255E6"/>
    <w:rsid w:val="0022596E"/>
    <w:rsid w:val="00225C1C"/>
    <w:rsid w:val="00225E96"/>
    <w:rsid w:val="002264CA"/>
    <w:rsid w:val="00230942"/>
    <w:rsid w:val="00230A3F"/>
    <w:rsid w:val="002314CC"/>
    <w:rsid w:val="002329D9"/>
    <w:rsid w:val="00232C4E"/>
    <w:rsid w:val="00232C80"/>
    <w:rsid w:val="002330D1"/>
    <w:rsid w:val="002330DE"/>
    <w:rsid w:val="00233C93"/>
    <w:rsid w:val="002353CD"/>
    <w:rsid w:val="00236952"/>
    <w:rsid w:val="00236BEF"/>
    <w:rsid w:val="00236FC8"/>
    <w:rsid w:val="0023799B"/>
    <w:rsid w:val="00237EB4"/>
    <w:rsid w:val="00237EC0"/>
    <w:rsid w:val="00240053"/>
    <w:rsid w:val="00241251"/>
    <w:rsid w:val="002412FA"/>
    <w:rsid w:val="00241761"/>
    <w:rsid w:val="00242F14"/>
    <w:rsid w:val="00244286"/>
    <w:rsid w:val="00244958"/>
    <w:rsid w:val="002456B7"/>
    <w:rsid w:val="00245A43"/>
    <w:rsid w:val="00246262"/>
    <w:rsid w:val="002472A9"/>
    <w:rsid w:val="002473B7"/>
    <w:rsid w:val="00247ADB"/>
    <w:rsid w:val="00247B05"/>
    <w:rsid w:val="002503F5"/>
    <w:rsid w:val="00251012"/>
    <w:rsid w:val="00251CE5"/>
    <w:rsid w:val="002532A5"/>
    <w:rsid w:val="002539B2"/>
    <w:rsid w:val="0025402B"/>
    <w:rsid w:val="00255ABD"/>
    <w:rsid w:val="002565DE"/>
    <w:rsid w:val="00256761"/>
    <w:rsid w:val="002602D9"/>
    <w:rsid w:val="00261A1A"/>
    <w:rsid w:val="00262EDB"/>
    <w:rsid w:val="00264252"/>
    <w:rsid w:val="00264C92"/>
    <w:rsid w:val="00264F35"/>
    <w:rsid w:val="002656C8"/>
    <w:rsid w:val="0026589D"/>
    <w:rsid w:val="00265CFF"/>
    <w:rsid w:val="0026636F"/>
    <w:rsid w:val="00266BB7"/>
    <w:rsid w:val="00266BF7"/>
    <w:rsid w:val="00266C40"/>
    <w:rsid w:val="00266C9D"/>
    <w:rsid w:val="00267077"/>
    <w:rsid w:val="00267B38"/>
    <w:rsid w:val="00267BBA"/>
    <w:rsid w:val="00270407"/>
    <w:rsid w:val="00271042"/>
    <w:rsid w:val="00272A34"/>
    <w:rsid w:val="00272C34"/>
    <w:rsid w:val="00272F9A"/>
    <w:rsid w:val="0027359B"/>
    <w:rsid w:val="002741E6"/>
    <w:rsid w:val="00274426"/>
    <w:rsid w:val="00274B5E"/>
    <w:rsid w:val="00275542"/>
    <w:rsid w:val="002756FB"/>
    <w:rsid w:val="0027598B"/>
    <w:rsid w:val="00276FDF"/>
    <w:rsid w:val="00281308"/>
    <w:rsid w:val="00281A32"/>
    <w:rsid w:val="0028244B"/>
    <w:rsid w:val="00282CAD"/>
    <w:rsid w:val="00284374"/>
    <w:rsid w:val="00284392"/>
    <w:rsid w:val="00284419"/>
    <w:rsid w:val="00284494"/>
    <w:rsid w:val="002849B2"/>
    <w:rsid w:val="00285C8B"/>
    <w:rsid w:val="0029091A"/>
    <w:rsid w:val="00290E82"/>
    <w:rsid w:val="00290EA1"/>
    <w:rsid w:val="00290FDC"/>
    <w:rsid w:val="0029162A"/>
    <w:rsid w:val="00292A69"/>
    <w:rsid w:val="00292E49"/>
    <w:rsid w:val="00292FD7"/>
    <w:rsid w:val="00293594"/>
    <w:rsid w:val="00295072"/>
    <w:rsid w:val="002958E4"/>
    <w:rsid w:val="0029683B"/>
    <w:rsid w:val="00296E15"/>
    <w:rsid w:val="00296EFE"/>
    <w:rsid w:val="00297F5E"/>
    <w:rsid w:val="002A02E1"/>
    <w:rsid w:val="002A0340"/>
    <w:rsid w:val="002A07D3"/>
    <w:rsid w:val="002A120A"/>
    <w:rsid w:val="002A17E4"/>
    <w:rsid w:val="002A24A9"/>
    <w:rsid w:val="002A2B97"/>
    <w:rsid w:val="002A30BC"/>
    <w:rsid w:val="002A326C"/>
    <w:rsid w:val="002A377B"/>
    <w:rsid w:val="002A4689"/>
    <w:rsid w:val="002A4994"/>
    <w:rsid w:val="002A4B8D"/>
    <w:rsid w:val="002A4CFE"/>
    <w:rsid w:val="002A53E8"/>
    <w:rsid w:val="002A566D"/>
    <w:rsid w:val="002A5889"/>
    <w:rsid w:val="002A6062"/>
    <w:rsid w:val="002A61C7"/>
    <w:rsid w:val="002A647D"/>
    <w:rsid w:val="002A675F"/>
    <w:rsid w:val="002A69F2"/>
    <w:rsid w:val="002A6DC7"/>
    <w:rsid w:val="002A6FB8"/>
    <w:rsid w:val="002A7157"/>
    <w:rsid w:val="002A7988"/>
    <w:rsid w:val="002A7D88"/>
    <w:rsid w:val="002B0614"/>
    <w:rsid w:val="002B0F42"/>
    <w:rsid w:val="002B1FB5"/>
    <w:rsid w:val="002B21E3"/>
    <w:rsid w:val="002B307D"/>
    <w:rsid w:val="002B3AA7"/>
    <w:rsid w:val="002B41E5"/>
    <w:rsid w:val="002B498F"/>
    <w:rsid w:val="002B4C96"/>
    <w:rsid w:val="002B5F5C"/>
    <w:rsid w:val="002B65E7"/>
    <w:rsid w:val="002B7CFA"/>
    <w:rsid w:val="002C0952"/>
    <w:rsid w:val="002C0A01"/>
    <w:rsid w:val="002C0C67"/>
    <w:rsid w:val="002C1722"/>
    <w:rsid w:val="002C17A1"/>
    <w:rsid w:val="002C1ADB"/>
    <w:rsid w:val="002C1B78"/>
    <w:rsid w:val="002C388C"/>
    <w:rsid w:val="002C3CF6"/>
    <w:rsid w:val="002C5809"/>
    <w:rsid w:val="002C5995"/>
    <w:rsid w:val="002C65F7"/>
    <w:rsid w:val="002C7D07"/>
    <w:rsid w:val="002C7EDB"/>
    <w:rsid w:val="002D01E4"/>
    <w:rsid w:val="002D079C"/>
    <w:rsid w:val="002D085B"/>
    <w:rsid w:val="002D0E8F"/>
    <w:rsid w:val="002D1DC5"/>
    <w:rsid w:val="002D1FAB"/>
    <w:rsid w:val="002D222A"/>
    <w:rsid w:val="002D33C7"/>
    <w:rsid w:val="002D3C51"/>
    <w:rsid w:val="002D486A"/>
    <w:rsid w:val="002D4AB9"/>
    <w:rsid w:val="002D6E59"/>
    <w:rsid w:val="002D73AD"/>
    <w:rsid w:val="002D77A4"/>
    <w:rsid w:val="002E004A"/>
    <w:rsid w:val="002E0168"/>
    <w:rsid w:val="002E11F2"/>
    <w:rsid w:val="002E211A"/>
    <w:rsid w:val="002E2A30"/>
    <w:rsid w:val="002E2B7F"/>
    <w:rsid w:val="002E2C2F"/>
    <w:rsid w:val="002E3E66"/>
    <w:rsid w:val="002E46A4"/>
    <w:rsid w:val="002E4E3E"/>
    <w:rsid w:val="002E57D6"/>
    <w:rsid w:val="002E59F6"/>
    <w:rsid w:val="002E5A8B"/>
    <w:rsid w:val="002E5C39"/>
    <w:rsid w:val="002E5FC8"/>
    <w:rsid w:val="002E745B"/>
    <w:rsid w:val="002E7B88"/>
    <w:rsid w:val="002E7D7C"/>
    <w:rsid w:val="002F0345"/>
    <w:rsid w:val="002F0FA0"/>
    <w:rsid w:val="002F1827"/>
    <w:rsid w:val="002F2CAA"/>
    <w:rsid w:val="002F3411"/>
    <w:rsid w:val="002F3650"/>
    <w:rsid w:val="002F39E4"/>
    <w:rsid w:val="002F3D65"/>
    <w:rsid w:val="002F3F4E"/>
    <w:rsid w:val="002F3FBD"/>
    <w:rsid w:val="002F4231"/>
    <w:rsid w:val="002F484C"/>
    <w:rsid w:val="002F4B62"/>
    <w:rsid w:val="002F51FF"/>
    <w:rsid w:val="002F5596"/>
    <w:rsid w:val="002F570A"/>
    <w:rsid w:val="002F5C73"/>
    <w:rsid w:val="00300235"/>
    <w:rsid w:val="003005F3"/>
    <w:rsid w:val="00300EFF"/>
    <w:rsid w:val="003016A2"/>
    <w:rsid w:val="00301787"/>
    <w:rsid w:val="00301A1F"/>
    <w:rsid w:val="00301D42"/>
    <w:rsid w:val="00302220"/>
    <w:rsid w:val="00302A88"/>
    <w:rsid w:val="00302F21"/>
    <w:rsid w:val="00303C54"/>
    <w:rsid w:val="00303D36"/>
    <w:rsid w:val="00303E89"/>
    <w:rsid w:val="0030417B"/>
    <w:rsid w:val="0030520B"/>
    <w:rsid w:val="003056A3"/>
    <w:rsid w:val="00305828"/>
    <w:rsid w:val="00305A9C"/>
    <w:rsid w:val="003066F7"/>
    <w:rsid w:val="00306F4A"/>
    <w:rsid w:val="00310392"/>
    <w:rsid w:val="003109D4"/>
    <w:rsid w:val="00311B70"/>
    <w:rsid w:val="003121A9"/>
    <w:rsid w:val="003126D7"/>
    <w:rsid w:val="00314699"/>
    <w:rsid w:val="00314C75"/>
    <w:rsid w:val="00315402"/>
    <w:rsid w:val="00317345"/>
    <w:rsid w:val="0032099F"/>
    <w:rsid w:val="00320D68"/>
    <w:rsid w:val="00321A41"/>
    <w:rsid w:val="0032213A"/>
    <w:rsid w:val="0032319F"/>
    <w:rsid w:val="003234C3"/>
    <w:rsid w:val="00323E3A"/>
    <w:rsid w:val="00326BAB"/>
    <w:rsid w:val="00326D48"/>
    <w:rsid w:val="003270A1"/>
    <w:rsid w:val="003270AC"/>
    <w:rsid w:val="0032781B"/>
    <w:rsid w:val="0033044D"/>
    <w:rsid w:val="00330AAB"/>
    <w:rsid w:val="0033177F"/>
    <w:rsid w:val="00331A10"/>
    <w:rsid w:val="00331B67"/>
    <w:rsid w:val="00331BD5"/>
    <w:rsid w:val="0033294D"/>
    <w:rsid w:val="00332B28"/>
    <w:rsid w:val="003330A9"/>
    <w:rsid w:val="003360ED"/>
    <w:rsid w:val="00336AA9"/>
    <w:rsid w:val="00336FA4"/>
    <w:rsid w:val="003375FE"/>
    <w:rsid w:val="003377E2"/>
    <w:rsid w:val="003379BF"/>
    <w:rsid w:val="00340246"/>
    <w:rsid w:val="00340D0D"/>
    <w:rsid w:val="003417B8"/>
    <w:rsid w:val="00341DB4"/>
    <w:rsid w:val="00342220"/>
    <w:rsid w:val="00343D7E"/>
    <w:rsid w:val="00344645"/>
    <w:rsid w:val="00345438"/>
    <w:rsid w:val="0034588D"/>
    <w:rsid w:val="003458D3"/>
    <w:rsid w:val="00345E87"/>
    <w:rsid w:val="003462C9"/>
    <w:rsid w:val="00346456"/>
    <w:rsid w:val="0034664A"/>
    <w:rsid w:val="003513AC"/>
    <w:rsid w:val="003514C6"/>
    <w:rsid w:val="00352038"/>
    <w:rsid w:val="003526CF"/>
    <w:rsid w:val="00352AFC"/>
    <w:rsid w:val="003536D9"/>
    <w:rsid w:val="00353F61"/>
    <w:rsid w:val="00354A03"/>
    <w:rsid w:val="00356B3D"/>
    <w:rsid w:val="00356BC4"/>
    <w:rsid w:val="00360EEC"/>
    <w:rsid w:val="00361EE3"/>
    <w:rsid w:val="003624BA"/>
    <w:rsid w:val="00362C7A"/>
    <w:rsid w:val="0036321E"/>
    <w:rsid w:val="00363BD5"/>
    <w:rsid w:val="0036401C"/>
    <w:rsid w:val="00364E3D"/>
    <w:rsid w:val="00365700"/>
    <w:rsid w:val="00365E82"/>
    <w:rsid w:val="0036654A"/>
    <w:rsid w:val="00366991"/>
    <w:rsid w:val="00367B53"/>
    <w:rsid w:val="003720B6"/>
    <w:rsid w:val="003738C8"/>
    <w:rsid w:val="00373A92"/>
    <w:rsid w:val="00374D4A"/>
    <w:rsid w:val="00374E2F"/>
    <w:rsid w:val="0037518E"/>
    <w:rsid w:val="003759D1"/>
    <w:rsid w:val="00375EE8"/>
    <w:rsid w:val="00376371"/>
    <w:rsid w:val="003768D2"/>
    <w:rsid w:val="00377194"/>
    <w:rsid w:val="00380726"/>
    <w:rsid w:val="00380EF2"/>
    <w:rsid w:val="00380F3B"/>
    <w:rsid w:val="003819BB"/>
    <w:rsid w:val="00382059"/>
    <w:rsid w:val="0038254F"/>
    <w:rsid w:val="00382A91"/>
    <w:rsid w:val="00382F33"/>
    <w:rsid w:val="0038346A"/>
    <w:rsid w:val="0038444A"/>
    <w:rsid w:val="003849C4"/>
    <w:rsid w:val="00384DB1"/>
    <w:rsid w:val="003856DC"/>
    <w:rsid w:val="00386008"/>
    <w:rsid w:val="003860A6"/>
    <w:rsid w:val="0038619A"/>
    <w:rsid w:val="003862E9"/>
    <w:rsid w:val="0038658E"/>
    <w:rsid w:val="00386AE5"/>
    <w:rsid w:val="00386BA0"/>
    <w:rsid w:val="00387B7C"/>
    <w:rsid w:val="00387CE1"/>
    <w:rsid w:val="00390227"/>
    <w:rsid w:val="00392300"/>
    <w:rsid w:val="0039273B"/>
    <w:rsid w:val="00392B98"/>
    <w:rsid w:val="00392F7F"/>
    <w:rsid w:val="00393119"/>
    <w:rsid w:val="00394013"/>
    <w:rsid w:val="00394E77"/>
    <w:rsid w:val="0039538B"/>
    <w:rsid w:val="00395B85"/>
    <w:rsid w:val="00396793"/>
    <w:rsid w:val="00396851"/>
    <w:rsid w:val="003970B8"/>
    <w:rsid w:val="003971C2"/>
    <w:rsid w:val="003977B8"/>
    <w:rsid w:val="0039783C"/>
    <w:rsid w:val="003A0CA4"/>
    <w:rsid w:val="003A1110"/>
    <w:rsid w:val="003A1EF1"/>
    <w:rsid w:val="003A23F6"/>
    <w:rsid w:val="003A39C6"/>
    <w:rsid w:val="003A3B13"/>
    <w:rsid w:val="003A3BB2"/>
    <w:rsid w:val="003A551F"/>
    <w:rsid w:val="003A5D11"/>
    <w:rsid w:val="003A7A9A"/>
    <w:rsid w:val="003B0130"/>
    <w:rsid w:val="003B0399"/>
    <w:rsid w:val="003B11AC"/>
    <w:rsid w:val="003B1AE7"/>
    <w:rsid w:val="003B1B85"/>
    <w:rsid w:val="003B1F56"/>
    <w:rsid w:val="003B2C01"/>
    <w:rsid w:val="003B2D9D"/>
    <w:rsid w:val="003B38D1"/>
    <w:rsid w:val="003B3CF5"/>
    <w:rsid w:val="003B433C"/>
    <w:rsid w:val="003B45C2"/>
    <w:rsid w:val="003B53B8"/>
    <w:rsid w:val="003B5DFA"/>
    <w:rsid w:val="003B6D6D"/>
    <w:rsid w:val="003B70A2"/>
    <w:rsid w:val="003B785C"/>
    <w:rsid w:val="003C0363"/>
    <w:rsid w:val="003C0CF3"/>
    <w:rsid w:val="003C0FA7"/>
    <w:rsid w:val="003C1293"/>
    <w:rsid w:val="003C1573"/>
    <w:rsid w:val="003C1675"/>
    <w:rsid w:val="003C16DC"/>
    <w:rsid w:val="003C1EEC"/>
    <w:rsid w:val="003C24E4"/>
    <w:rsid w:val="003C29D0"/>
    <w:rsid w:val="003C4339"/>
    <w:rsid w:val="003C4348"/>
    <w:rsid w:val="003C4873"/>
    <w:rsid w:val="003C61D1"/>
    <w:rsid w:val="003C6C84"/>
    <w:rsid w:val="003C765D"/>
    <w:rsid w:val="003C77D0"/>
    <w:rsid w:val="003C7E31"/>
    <w:rsid w:val="003D0D50"/>
    <w:rsid w:val="003D1C40"/>
    <w:rsid w:val="003D3023"/>
    <w:rsid w:val="003D390A"/>
    <w:rsid w:val="003D3AE9"/>
    <w:rsid w:val="003D3FED"/>
    <w:rsid w:val="003D5B7B"/>
    <w:rsid w:val="003D5DF8"/>
    <w:rsid w:val="003D6151"/>
    <w:rsid w:val="003D6321"/>
    <w:rsid w:val="003E012D"/>
    <w:rsid w:val="003E04B9"/>
    <w:rsid w:val="003E0B42"/>
    <w:rsid w:val="003E138C"/>
    <w:rsid w:val="003E17F4"/>
    <w:rsid w:val="003E1BF8"/>
    <w:rsid w:val="003E1C6F"/>
    <w:rsid w:val="003E2AF9"/>
    <w:rsid w:val="003E3733"/>
    <w:rsid w:val="003E3ABA"/>
    <w:rsid w:val="003E3AC8"/>
    <w:rsid w:val="003E491A"/>
    <w:rsid w:val="003E4A96"/>
    <w:rsid w:val="003E58BD"/>
    <w:rsid w:val="003E61C7"/>
    <w:rsid w:val="003E661F"/>
    <w:rsid w:val="003E67D4"/>
    <w:rsid w:val="003E6A4C"/>
    <w:rsid w:val="003E6F82"/>
    <w:rsid w:val="003F012D"/>
    <w:rsid w:val="003F17C6"/>
    <w:rsid w:val="003F2B74"/>
    <w:rsid w:val="003F4014"/>
    <w:rsid w:val="003F40FF"/>
    <w:rsid w:val="003F43E1"/>
    <w:rsid w:val="003F44EA"/>
    <w:rsid w:val="003F4B8E"/>
    <w:rsid w:val="003F4EA8"/>
    <w:rsid w:val="003F5E32"/>
    <w:rsid w:val="003F6165"/>
    <w:rsid w:val="003F6B3E"/>
    <w:rsid w:val="003F7941"/>
    <w:rsid w:val="004001F5"/>
    <w:rsid w:val="00400370"/>
    <w:rsid w:val="004003AA"/>
    <w:rsid w:val="00400E21"/>
    <w:rsid w:val="00400E8E"/>
    <w:rsid w:val="00401DA4"/>
    <w:rsid w:val="0040256D"/>
    <w:rsid w:val="00403307"/>
    <w:rsid w:val="00403B0B"/>
    <w:rsid w:val="00403B62"/>
    <w:rsid w:val="0040501D"/>
    <w:rsid w:val="00405419"/>
    <w:rsid w:val="00405C60"/>
    <w:rsid w:val="00405CF0"/>
    <w:rsid w:val="00406C88"/>
    <w:rsid w:val="00407F96"/>
    <w:rsid w:val="004100E0"/>
    <w:rsid w:val="004105D5"/>
    <w:rsid w:val="004107E6"/>
    <w:rsid w:val="00410A56"/>
    <w:rsid w:val="00410B93"/>
    <w:rsid w:val="00411374"/>
    <w:rsid w:val="0041163C"/>
    <w:rsid w:val="0041171B"/>
    <w:rsid w:val="00411851"/>
    <w:rsid w:val="00411A8E"/>
    <w:rsid w:val="00412123"/>
    <w:rsid w:val="0041347E"/>
    <w:rsid w:val="004139E3"/>
    <w:rsid w:val="00414145"/>
    <w:rsid w:val="004141AF"/>
    <w:rsid w:val="0041697E"/>
    <w:rsid w:val="00416BB6"/>
    <w:rsid w:val="00417DAB"/>
    <w:rsid w:val="00417E4B"/>
    <w:rsid w:val="00420568"/>
    <w:rsid w:val="00420CB7"/>
    <w:rsid w:val="00420FDA"/>
    <w:rsid w:val="00421146"/>
    <w:rsid w:val="0042116B"/>
    <w:rsid w:val="00421AB4"/>
    <w:rsid w:val="004226A0"/>
    <w:rsid w:val="004229C2"/>
    <w:rsid w:val="00423348"/>
    <w:rsid w:val="0042343B"/>
    <w:rsid w:val="00424548"/>
    <w:rsid w:val="004246FF"/>
    <w:rsid w:val="0042477F"/>
    <w:rsid w:val="004249E3"/>
    <w:rsid w:val="00426F45"/>
    <w:rsid w:val="0042755B"/>
    <w:rsid w:val="004303A8"/>
    <w:rsid w:val="0043092F"/>
    <w:rsid w:val="004310E4"/>
    <w:rsid w:val="004316AB"/>
    <w:rsid w:val="004317DF"/>
    <w:rsid w:val="00431B29"/>
    <w:rsid w:val="00431F5A"/>
    <w:rsid w:val="0043229A"/>
    <w:rsid w:val="00432393"/>
    <w:rsid w:val="00432A6F"/>
    <w:rsid w:val="00432F7B"/>
    <w:rsid w:val="0043474F"/>
    <w:rsid w:val="00435181"/>
    <w:rsid w:val="00435709"/>
    <w:rsid w:val="00436121"/>
    <w:rsid w:val="004365E4"/>
    <w:rsid w:val="00437C15"/>
    <w:rsid w:val="00437C79"/>
    <w:rsid w:val="004419C3"/>
    <w:rsid w:val="00441ECE"/>
    <w:rsid w:val="004425D8"/>
    <w:rsid w:val="00443C5A"/>
    <w:rsid w:val="00444621"/>
    <w:rsid w:val="004450D0"/>
    <w:rsid w:val="00445823"/>
    <w:rsid w:val="00446311"/>
    <w:rsid w:val="00446446"/>
    <w:rsid w:val="00446A6E"/>
    <w:rsid w:val="00446CDE"/>
    <w:rsid w:val="00446EED"/>
    <w:rsid w:val="004507E3"/>
    <w:rsid w:val="004508C5"/>
    <w:rsid w:val="00450FD0"/>
    <w:rsid w:val="00451145"/>
    <w:rsid w:val="004518B9"/>
    <w:rsid w:val="00451E8E"/>
    <w:rsid w:val="0045346B"/>
    <w:rsid w:val="0045418D"/>
    <w:rsid w:val="00454AD5"/>
    <w:rsid w:val="004550A8"/>
    <w:rsid w:val="0045549B"/>
    <w:rsid w:val="004557F0"/>
    <w:rsid w:val="004568F8"/>
    <w:rsid w:val="00456B2E"/>
    <w:rsid w:val="00456D95"/>
    <w:rsid w:val="004575E4"/>
    <w:rsid w:val="004576B0"/>
    <w:rsid w:val="00460216"/>
    <w:rsid w:val="0046045F"/>
    <w:rsid w:val="00460CA8"/>
    <w:rsid w:val="0046216C"/>
    <w:rsid w:val="004630B4"/>
    <w:rsid w:val="004631EA"/>
    <w:rsid w:val="0046335D"/>
    <w:rsid w:val="00463FF9"/>
    <w:rsid w:val="00464503"/>
    <w:rsid w:val="004649FF"/>
    <w:rsid w:val="00464D80"/>
    <w:rsid w:val="00465088"/>
    <w:rsid w:val="00465990"/>
    <w:rsid w:val="00465D65"/>
    <w:rsid w:val="00465E9A"/>
    <w:rsid w:val="00466198"/>
    <w:rsid w:val="00466983"/>
    <w:rsid w:val="004677AB"/>
    <w:rsid w:val="00467F31"/>
    <w:rsid w:val="004701B2"/>
    <w:rsid w:val="00470F2B"/>
    <w:rsid w:val="004724ED"/>
    <w:rsid w:val="004727EE"/>
    <w:rsid w:val="00473EDD"/>
    <w:rsid w:val="00474299"/>
    <w:rsid w:val="00475365"/>
    <w:rsid w:val="00475A0A"/>
    <w:rsid w:val="00475D01"/>
    <w:rsid w:val="00475E8E"/>
    <w:rsid w:val="00476A8A"/>
    <w:rsid w:val="00476DA8"/>
    <w:rsid w:val="00477A3D"/>
    <w:rsid w:val="00480C14"/>
    <w:rsid w:val="0048187F"/>
    <w:rsid w:val="004824B8"/>
    <w:rsid w:val="00482599"/>
    <w:rsid w:val="00482EEC"/>
    <w:rsid w:val="00483BAD"/>
    <w:rsid w:val="00483E9E"/>
    <w:rsid w:val="0048529B"/>
    <w:rsid w:val="0048535D"/>
    <w:rsid w:val="00486510"/>
    <w:rsid w:val="00486739"/>
    <w:rsid w:val="0048740C"/>
    <w:rsid w:val="0048785D"/>
    <w:rsid w:val="00487F55"/>
    <w:rsid w:val="0049019F"/>
    <w:rsid w:val="0049067F"/>
    <w:rsid w:val="00493A51"/>
    <w:rsid w:val="00493B86"/>
    <w:rsid w:val="004956E1"/>
    <w:rsid w:val="00495E29"/>
    <w:rsid w:val="00496050"/>
    <w:rsid w:val="00496DB7"/>
    <w:rsid w:val="0049739B"/>
    <w:rsid w:val="00497F2C"/>
    <w:rsid w:val="004A03B5"/>
    <w:rsid w:val="004A04B5"/>
    <w:rsid w:val="004A0AD0"/>
    <w:rsid w:val="004A1608"/>
    <w:rsid w:val="004A1AF1"/>
    <w:rsid w:val="004A211E"/>
    <w:rsid w:val="004A2E07"/>
    <w:rsid w:val="004A30E5"/>
    <w:rsid w:val="004A32A5"/>
    <w:rsid w:val="004A39B2"/>
    <w:rsid w:val="004A4ADA"/>
    <w:rsid w:val="004A4E11"/>
    <w:rsid w:val="004A50BF"/>
    <w:rsid w:val="004A54F3"/>
    <w:rsid w:val="004A58A3"/>
    <w:rsid w:val="004A613C"/>
    <w:rsid w:val="004A62B2"/>
    <w:rsid w:val="004A6641"/>
    <w:rsid w:val="004A6E00"/>
    <w:rsid w:val="004A758C"/>
    <w:rsid w:val="004A7685"/>
    <w:rsid w:val="004A79E1"/>
    <w:rsid w:val="004A7E8C"/>
    <w:rsid w:val="004B003A"/>
    <w:rsid w:val="004B055E"/>
    <w:rsid w:val="004B0AE3"/>
    <w:rsid w:val="004B0B56"/>
    <w:rsid w:val="004B12C3"/>
    <w:rsid w:val="004B1BF4"/>
    <w:rsid w:val="004B1DE2"/>
    <w:rsid w:val="004B2076"/>
    <w:rsid w:val="004B2A31"/>
    <w:rsid w:val="004B2B15"/>
    <w:rsid w:val="004B3300"/>
    <w:rsid w:val="004B3B03"/>
    <w:rsid w:val="004B3E7D"/>
    <w:rsid w:val="004B40A9"/>
    <w:rsid w:val="004B41FA"/>
    <w:rsid w:val="004B430E"/>
    <w:rsid w:val="004B454F"/>
    <w:rsid w:val="004B4E7B"/>
    <w:rsid w:val="004B5D29"/>
    <w:rsid w:val="004B62BF"/>
    <w:rsid w:val="004B67B7"/>
    <w:rsid w:val="004B6ADB"/>
    <w:rsid w:val="004B6BA6"/>
    <w:rsid w:val="004B6DEB"/>
    <w:rsid w:val="004B6FAB"/>
    <w:rsid w:val="004B708E"/>
    <w:rsid w:val="004B7189"/>
    <w:rsid w:val="004B73B2"/>
    <w:rsid w:val="004B7C85"/>
    <w:rsid w:val="004C001E"/>
    <w:rsid w:val="004C17AD"/>
    <w:rsid w:val="004C2020"/>
    <w:rsid w:val="004C202E"/>
    <w:rsid w:val="004C2102"/>
    <w:rsid w:val="004C2A7A"/>
    <w:rsid w:val="004C2B4D"/>
    <w:rsid w:val="004C365C"/>
    <w:rsid w:val="004C3DDD"/>
    <w:rsid w:val="004C55EA"/>
    <w:rsid w:val="004C5D9B"/>
    <w:rsid w:val="004C5E0A"/>
    <w:rsid w:val="004C6CC8"/>
    <w:rsid w:val="004C7934"/>
    <w:rsid w:val="004C7EE3"/>
    <w:rsid w:val="004D0ADE"/>
    <w:rsid w:val="004D1464"/>
    <w:rsid w:val="004D1E19"/>
    <w:rsid w:val="004D2A71"/>
    <w:rsid w:val="004D2F71"/>
    <w:rsid w:val="004D32A6"/>
    <w:rsid w:val="004D37B5"/>
    <w:rsid w:val="004D51BA"/>
    <w:rsid w:val="004D53B6"/>
    <w:rsid w:val="004D55B2"/>
    <w:rsid w:val="004D653F"/>
    <w:rsid w:val="004D65D4"/>
    <w:rsid w:val="004D65D6"/>
    <w:rsid w:val="004D6D4C"/>
    <w:rsid w:val="004D7ADC"/>
    <w:rsid w:val="004D7EAE"/>
    <w:rsid w:val="004D7F00"/>
    <w:rsid w:val="004D7F8D"/>
    <w:rsid w:val="004D7FA3"/>
    <w:rsid w:val="004E0029"/>
    <w:rsid w:val="004E043D"/>
    <w:rsid w:val="004E0A79"/>
    <w:rsid w:val="004E0D0B"/>
    <w:rsid w:val="004E1A18"/>
    <w:rsid w:val="004E2F55"/>
    <w:rsid w:val="004E316B"/>
    <w:rsid w:val="004E3172"/>
    <w:rsid w:val="004E34BD"/>
    <w:rsid w:val="004E39BE"/>
    <w:rsid w:val="004E5654"/>
    <w:rsid w:val="004E598D"/>
    <w:rsid w:val="004E5DF9"/>
    <w:rsid w:val="004E7E24"/>
    <w:rsid w:val="004F057D"/>
    <w:rsid w:val="004F0E68"/>
    <w:rsid w:val="004F0F3D"/>
    <w:rsid w:val="004F1AC0"/>
    <w:rsid w:val="004F1BE6"/>
    <w:rsid w:val="004F2F83"/>
    <w:rsid w:val="004F34F4"/>
    <w:rsid w:val="004F3ADE"/>
    <w:rsid w:val="004F4465"/>
    <w:rsid w:val="004F5678"/>
    <w:rsid w:val="004F5BB9"/>
    <w:rsid w:val="004F5D29"/>
    <w:rsid w:val="004F6092"/>
    <w:rsid w:val="004F65B0"/>
    <w:rsid w:val="004F6B8E"/>
    <w:rsid w:val="004F6FE2"/>
    <w:rsid w:val="004F7907"/>
    <w:rsid w:val="00500420"/>
    <w:rsid w:val="00500F75"/>
    <w:rsid w:val="0050103A"/>
    <w:rsid w:val="00501917"/>
    <w:rsid w:val="00501BA2"/>
    <w:rsid w:val="005021CA"/>
    <w:rsid w:val="00502ACC"/>
    <w:rsid w:val="00502B09"/>
    <w:rsid w:val="005044B5"/>
    <w:rsid w:val="00504570"/>
    <w:rsid w:val="00504E47"/>
    <w:rsid w:val="005057A7"/>
    <w:rsid w:val="0050729E"/>
    <w:rsid w:val="0051054E"/>
    <w:rsid w:val="0051163D"/>
    <w:rsid w:val="00511A00"/>
    <w:rsid w:val="00511AB2"/>
    <w:rsid w:val="0051388B"/>
    <w:rsid w:val="00513F9E"/>
    <w:rsid w:val="005141C4"/>
    <w:rsid w:val="00514A1E"/>
    <w:rsid w:val="00516455"/>
    <w:rsid w:val="00516456"/>
    <w:rsid w:val="00516C5F"/>
    <w:rsid w:val="00517263"/>
    <w:rsid w:val="00517D8E"/>
    <w:rsid w:val="00520C70"/>
    <w:rsid w:val="00520F7D"/>
    <w:rsid w:val="0052111B"/>
    <w:rsid w:val="0052149F"/>
    <w:rsid w:val="00521E5A"/>
    <w:rsid w:val="00521FB0"/>
    <w:rsid w:val="005222D7"/>
    <w:rsid w:val="00523636"/>
    <w:rsid w:val="00524566"/>
    <w:rsid w:val="005247DD"/>
    <w:rsid w:val="00524CFF"/>
    <w:rsid w:val="0052555C"/>
    <w:rsid w:val="005257B4"/>
    <w:rsid w:val="0052599B"/>
    <w:rsid w:val="00526095"/>
    <w:rsid w:val="00526505"/>
    <w:rsid w:val="005267AF"/>
    <w:rsid w:val="00526CFC"/>
    <w:rsid w:val="005273E1"/>
    <w:rsid w:val="0052753D"/>
    <w:rsid w:val="005277D9"/>
    <w:rsid w:val="00527D3B"/>
    <w:rsid w:val="005302C8"/>
    <w:rsid w:val="0053035A"/>
    <w:rsid w:val="00530FD5"/>
    <w:rsid w:val="005315EB"/>
    <w:rsid w:val="0053213A"/>
    <w:rsid w:val="00532607"/>
    <w:rsid w:val="005326F9"/>
    <w:rsid w:val="005329E1"/>
    <w:rsid w:val="00533925"/>
    <w:rsid w:val="00534005"/>
    <w:rsid w:val="00534DEE"/>
    <w:rsid w:val="00535031"/>
    <w:rsid w:val="00535BC7"/>
    <w:rsid w:val="00536023"/>
    <w:rsid w:val="00536604"/>
    <w:rsid w:val="005367D5"/>
    <w:rsid w:val="00536F1A"/>
    <w:rsid w:val="00537ED6"/>
    <w:rsid w:val="00540215"/>
    <w:rsid w:val="00540F5A"/>
    <w:rsid w:val="005410E3"/>
    <w:rsid w:val="005415F8"/>
    <w:rsid w:val="0054185A"/>
    <w:rsid w:val="00542725"/>
    <w:rsid w:val="00542C6A"/>
    <w:rsid w:val="005449BB"/>
    <w:rsid w:val="0054569A"/>
    <w:rsid w:val="00545919"/>
    <w:rsid w:val="00545B7D"/>
    <w:rsid w:val="00545CFA"/>
    <w:rsid w:val="0054783C"/>
    <w:rsid w:val="00547F4B"/>
    <w:rsid w:val="00547FE1"/>
    <w:rsid w:val="00550CD3"/>
    <w:rsid w:val="00550F23"/>
    <w:rsid w:val="0055179D"/>
    <w:rsid w:val="005520DD"/>
    <w:rsid w:val="00552BB7"/>
    <w:rsid w:val="00552F55"/>
    <w:rsid w:val="005530C4"/>
    <w:rsid w:val="00554260"/>
    <w:rsid w:val="00554D50"/>
    <w:rsid w:val="00555397"/>
    <w:rsid w:val="005559B3"/>
    <w:rsid w:val="00556AE2"/>
    <w:rsid w:val="00556D21"/>
    <w:rsid w:val="00560CAD"/>
    <w:rsid w:val="00561A18"/>
    <w:rsid w:val="00561AD8"/>
    <w:rsid w:val="00561C4B"/>
    <w:rsid w:val="00561CC7"/>
    <w:rsid w:val="0056237B"/>
    <w:rsid w:val="005628F0"/>
    <w:rsid w:val="00562CBF"/>
    <w:rsid w:val="00562CEA"/>
    <w:rsid w:val="00562E5C"/>
    <w:rsid w:val="0056350B"/>
    <w:rsid w:val="00564CAD"/>
    <w:rsid w:val="005654EA"/>
    <w:rsid w:val="00565F67"/>
    <w:rsid w:val="0056641A"/>
    <w:rsid w:val="00566773"/>
    <w:rsid w:val="00567084"/>
    <w:rsid w:val="00567088"/>
    <w:rsid w:val="00567D5D"/>
    <w:rsid w:val="00567DA5"/>
    <w:rsid w:val="00567F6A"/>
    <w:rsid w:val="00570506"/>
    <w:rsid w:val="00571160"/>
    <w:rsid w:val="005712F6"/>
    <w:rsid w:val="00571C07"/>
    <w:rsid w:val="005724F6"/>
    <w:rsid w:val="00573233"/>
    <w:rsid w:val="005743CE"/>
    <w:rsid w:val="0057441A"/>
    <w:rsid w:val="00574580"/>
    <w:rsid w:val="00574B05"/>
    <w:rsid w:val="0057604B"/>
    <w:rsid w:val="00580D98"/>
    <w:rsid w:val="00581834"/>
    <w:rsid w:val="00581B52"/>
    <w:rsid w:val="00582658"/>
    <w:rsid w:val="00583625"/>
    <w:rsid w:val="00583CE8"/>
    <w:rsid w:val="00583DF6"/>
    <w:rsid w:val="00584276"/>
    <w:rsid w:val="005848C3"/>
    <w:rsid w:val="005864F2"/>
    <w:rsid w:val="0058686A"/>
    <w:rsid w:val="0059009F"/>
    <w:rsid w:val="005903BF"/>
    <w:rsid w:val="00591348"/>
    <w:rsid w:val="00591622"/>
    <w:rsid w:val="00591AEA"/>
    <w:rsid w:val="00592643"/>
    <w:rsid w:val="0059265E"/>
    <w:rsid w:val="00593328"/>
    <w:rsid w:val="00593868"/>
    <w:rsid w:val="00593DD4"/>
    <w:rsid w:val="00593ED3"/>
    <w:rsid w:val="005943C8"/>
    <w:rsid w:val="0059492C"/>
    <w:rsid w:val="00595103"/>
    <w:rsid w:val="00595856"/>
    <w:rsid w:val="0059655E"/>
    <w:rsid w:val="00597111"/>
    <w:rsid w:val="005977B7"/>
    <w:rsid w:val="005A19F6"/>
    <w:rsid w:val="005A1A4F"/>
    <w:rsid w:val="005A3AF2"/>
    <w:rsid w:val="005A3CA0"/>
    <w:rsid w:val="005A5102"/>
    <w:rsid w:val="005A510F"/>
    <w:rsid w:val="005A70AA"/>
    <w:rsid w:val="005A7924"/>
    <w:rsid w:val="005A7DF9"/>
    <w:rsid w:val="005B064D"/>
    <w:rsid w:val="005B1BEE"/>
    <w:rsid w:val="005B384D"/>
    <w:rsid w:val="005B38AB"/>
    <w:rsid w:val="005B504F"/>
    <w:rsid w:val="005B50FD"/>
    <w:rsid w:val="005B5728"/>
    <w:rsid w:val="005B5830"/>
    <w:rsid w:val="005B74A9"/>
    <w:rsid w:val="005C010F"/>
    <w:rsid w:val="005C0473"/>
    <w:rsid w:val="005C0768"/>
    <w:rsid w:val="005C0948"/>
    <w:rsid w:val="005C0CA8"/>
    <w:rsid w:val="005C0CD8"/>
    <w:rsid w:val="005C0DFC"/>
    <w:rsid w:val="005C0EAB"/>
    <w:rsid w:val="005C0F02"/>
    <w:rsid w:val="005C24CC"/>
    <w:rsid w:val="005C2F31"/>
    <w:rsid w:val="005C3D1B"/>
    <w:rsid w:val="005C45A6"/>
    <w:rsid w:val="005C4620"/>
    <w:rsid w:val="005C4896"/>
    <w:rsid w:val="005C5607"/>
    <w:rsid w:val="005C6B03"/>
    <w:rsid w:val="005C7E69"/>
    <w:rsid w:val="005C7ED8"/>
    <w:rsid w:val="005D0A34"/>
    <w:rsid w:val="005D0AA0"/>
    <w:rsid w:val="005D210D"/>
    <w:rsid w:val="005D2627"/>
    <w:rsid w:val="005D2724"/>
    <w:rsid w:val="005D291D"/>
    <w:rsid w:val="005D3056"/>
    <w:rsid w:val="005D3701"/>
    <w:rsid w:val="005D416D"/>
    <w:rsid w:val="005D46E1"/>
    <w:rsid w:val="005D4E18"/>
    <w:rsid w:val="005D4E7A"/>
    <w:rsid w:val="005D5A34"/>
    <w:rsid w:val="005D6422"/>
    <w:rsid w:val="005E0FA0"/>
    <w:rsid w:val="005E1349"/>
    <w:rsid w:val="005E1756"/>
    <w:rsid w:val="005E247C"/>
    <w:rsid w:val="005E25FA"/>
    <w:rsid w:val="005E2798"/>
    <w:rsid w:val="005E27D5"/>
    <w:rsid w:val="005E434B"/>
    <w:rsid w:val="005E4F7D"/>
    <w:rsid w:val="005E5AFE"/>
    <w:rsid w:val="005E5D2D"/>
    <w:rsid w:val="005E6145"/>
    <w:rsid w:val="005E6750"/>
    <w:rsid w:val="005E6AD1"/>
    <w:rsid w:val="005E6CBA"/>
    <w:rsid w:val="005E6DFD"/>
    <w:rsid w:val="005E7738"/>
    <w:rsid w:val="005E77F9"/>
    <w:rsid w:val="005F0DCB"/>
    <w:rsid w:val="005F16FE"/>
    <w:rsid w:val="005F184B"/>
    <w:rsid w:val="005F287B"/>
    <w:rsid w:val="005F3ECA"/>
    <w:rsid w:val="005F3F44"/>
    <w:rsid w:val="005F490F"/>
    <w:rsid w:val="005F4E09"/>
    <w:rsid w:val="005F4FDF"/>
    <w:rsid w:val="005F5181"/>
    <w:rsid w:val="005F57B7"/>
    <w:rsid w:val="005F7022"/>
    <w:rsid w:val="005F7B00"/>
    <w:rsid w:val="005F7E70"/>
    <w:rsid w:val="006000F6"/>
    <w:rsid w:val="006009B8"/>
    <w:rsid w:val="00600F0A"/>
    <w:rsid w:val="00601231"/>
    <w:rsid w:val="006019AE"/>
    <w:rsid w:val="00601EBA"/>
    <w:rsid w:val="006035C3"/>
    <w:rsid w:val="006035F5"/>
    <w:rsid w:val="00603A1B"/>
    <w:rsid w:val="00604059"/>
    <w:rsid w:val="00604124"/>
    <w:rsid w:val="006045B4"/>
    <w:rsid w:val="00605EE2"/>
    <w:rsid w:val="0060608A"/>
    <w:rsid w:val="0060667A"/>
    <w:rsid w:val="00606900"/>
    <w:rsid w:val="00606BCF"/>
    <w:rsid w:val="00606E8C"/>
    <w:rsid w:val="00610CFA"/>
    <w:rsid w:val="006111B8"/>
    <w:rsid w:val="006117EE"/>
    <w:rsid w:val="00611A8E"/>
    <w:rsid w:val="00611BB0"/>
    <w:rsid w:val="00611BCB"/>
    <w:rsid w:val="006121A1"/>
    <w:rsid w:val="00612C33"/>
    <w:rsid w:val="006137A1"/>
    <w:rsid w:val="00613C79"/>
    <w:rsid w:val="00614039"/>
    <w:rsid w:val="00614114"/>
    <w:rsid w:val="0061417A"/>
    <w:rsid w:val="00614444"/>
    <w:rsid w:val="0061527B"/>
    <w:rsid w:val="0061590C"/>
    <w:rsid w:val="00616798"/>
    <w:rsid w:val="0061692E"/>
    <w:rsid w:val="00617D58"/>
    <w:rsid w:val="006215B2"/>
    <w:rsid w:val="006223E4"/>
    <w:rsid w:val="0062275B"/>
    <w:rsid w:val="00623DB2"/>
    <w:rsid w:val="00624D9C"/>
    <w:rsid w:val="00625FFB"/>
    <w:rsid w:val="00626069"/>
    <w:rsid w:val="0062694A"/>
    <w:rsid w:val="00626DDF"/>
    <w:rsid w:val="00627337"/>
    <w:rsid w:val="0062769E"/>
    <w:rsid w:val="00630711"/>
    <w:rsid w:val="00631E7D"/>
    <w:rsid w:val="00631FAB"/>
    <w:rsid w:val="006321BA"/>
    <w:rsid w:val="00633ABE"/>
    <w:rsid w:val="0063428C"/>
    <w:rsid w:val="006342E8"/>
    <w:rsid w:val="00634F9C"/>
    <w:rsid w:val="00635B22"/>
    <w:rsid w:val="00636567"/>
    <w:rsid w:val="00636B69"/>
    <w:rsid w:val="00637B10"/>
    <w:rsid w:val="006403E0"/>
    <w:rsid w:val="006415ED"/>
    <w:rsid w:val="00641900"/>
    <w:rsid w:val="00643943"/>
    <w:rsid w:val="00643E9C"/>
    <w:rsid w:val="00644770"/>
    <w:rsid w:val="0064563D"/>
    <w:rsid w:val="006461B9"/>
    <w:rsid w:val="006469E0"/>
    <w:rsid w:val="006470CA"/>
    <w:rsid w:val="00650A4A"/>
    <w:rsid w:val="00650B8A"/>
    <w:rsid w:val="00650BE0"/>
    <w:rsid w:val="00650CFF"/>
    <w:rsid w:val="00651122"/>
    <w:rsid w:val="00651CD9"/>
    <w:rsid w:val="00652054"/>
    <w:rsid w:val="00652328"/>
    <w:rsid w:val="00653837"/>
    <w:rsid w:val="006548F9"/>
    <w:rsid w:val="006554E5"/>
    <w:rsid w:val="0065556D"/>
    <w:rsid w:val="006558E1"/>
    <w:rsid w:val="00656807"/>
    <w:rsid w:val="00656F65"/>
    <w:rsid w:val="006579B1"/>
    <w:rsid w:val="00657E19"/>
    <w:rsid w:val="0066134E"/>
    <w:rsid w:val="0066166C"/>
    <w:rsid w:val="00661C43"/>
    <w:rsid w:val="00661EC4"/>
    <w:rsid w:val="00662316"/>
    <w:rsid w:val="006633B7"/>
    <w:rsid w:val="00663BEA"/>
    <w:rsid w:val="00665730"/>
    <w:rsid w:val="00666054"/>
    <w:rsid w:val="00666345"/>
    <w:rsid w:val="0066745A"/>
    <w:rsid w:val="00670A91"/>
    <w:rsid w:val="00670BA8"/>
    <w:rsid w:val="00670E40"/>
    <w:rsid w:val="00671363"/>
    <w:rsid w:val="006723CC"/>
    <w:rsid w:val="00672CD8"/>
    <w:rsid w:val="00675021"/>
    <w:rsid w:val="0067722B"/>
    <w:rsid w:val="00681856"/>
    <w:rsid w:val="00681A92"/>
    <w:rsid w:val="00682587"/>
    <w:rsid w:val="00682E29"/>
    <w:rsid w:val="00683124"/>
    <w:rsid w:val="00683FF5"/>
    <w:rsid w:val="006848A3"/>
    <w:rsid w:val="00685322"/>
    <w:rsid w:val="006855F9"/>
    <w:rsid w:val="0068585E"/>
    <w:rsid w:val="006860F8"/>
    <w:rsid w:val="0068613D"/>
    <w:rsid w:val="006863F1"/>
    <w:rsid w:val="00686590"/>
    <w:rsid w:val="0068676A"/>
    <w:rsid w:val="006868BF"/>
    <w:rsid w:val="00686BE7"/>
    <w:rsid w:val="00686FF5"/>
    <w:rsid w:val="00687C0B"/>
    <w:rsid w:val="00687E7C"/>
    <w:rsid w:val="00690C11"/>
    <w:rsid w:val="00690C1E"/>
    <w:rsid w:val="00690E87"/>
    <w:rsid w:val="006912A3"/>
    <w:rsid w:val="00691324"/>
    <w:rsid w:val="00691B23"/>
    <w:rsid w:val="00691FA3"/>
    <w:rsid w:val="00693E2D"/>
    <w:rsid w:val="00694ACA"/>
    <w:rsid w:val="00694ED5"/>
    <w:rsid w:val="00695833"/>
    <w:rsid w:val="00695E60"/>
    <w:rsid w:val="00697DB1"/>
    <w:rsid w:val="006A0378"/>
    <w:rsid w:val="006A07DA"/>
    <w:rsid w:val="006A132D"/>
    <w:rsid w:val="006A16B2"/>
    <w:rsid w:val="006A25EE"/>
    <w:rsid w:val="006A2A4C"/>
    <w:rsid w:val="006A2AC3"/>
    <w:rsid w:val="006A35C5"/>
    <w:rsid w:val="006A3DE3"/>
    <w:rsid w:val="006A42D0"/>
    <w:rsid w:val="006A699B"/>
    <w:rsid w:val="006A7253"/>
    <w:rsid w:val="006B2653"/>
    <w:rsid w:val="006B318C"/>
    <w:rsid w:val="006B32D8"/>
    <w:rsid w:val="006B3665"/>
    <w:rsid w:val="006B3F3C"/>
    <w:rsid w:val="006B4AB7"/>
    <w:rsid w:val="006B5625"/>
    <w:rsid w:val="006B616B"/>
    <w:rsid w:val="006B6E62"/>
    <w:rsid w:val="006B7351"/>
    <w:rsid w:val="006B789A"/>
    <w:rsid w:val="006B7DD7"/>
    <w:rsid w:val="006C0320"/>
    <w:rsid w:val="006C0641"/>
    <w:rsid w:val="006C0E26"/>
    <w:rsid w:val="006C1750"/>
    <w:rsid w:val="006C1A1C"/>
    <w:rsid w:val="006C2838"/>
    <w:rsid w:val="006C2A03"/>
    <w:rsid w:val="006C3A3F"/>
    <w:rsid w:val="006C3ABF"/>
    <w:rsid w:val="006C3DDB"/>
    <w:rsid w:val="006C49A7"/>
    <w:rsid w:val="006C5597"/>
    <w:rsid w:val="006C57ED"/>
    <w:rsid w:val="006C5F66"/>
    <w:rsid w:val="006C5FE3"/>
    <w:rsid w:val="006C6DED"/>
    <w:rsid w:val="006C7DC3"/>
    <w:rsid w:val="006D0BEF"/>
    <w:rsid w:val="006D0F33"/>
    <w:rsid w:val="006D1B2A"/>
    <w:rsid w:val="006D2972"/>
    <w:rsid w:val="006D2B5F"/>
    <w:rsid w:val="006D2CA5"/>
    <w:rsid w:val="006D2EE7"/>
    <w:rsid w:val="006D3C6F"/>
    <w:rsid w:val="006D3F73"/>
    <w:rsid w:val="006D4266"/>
    <w:rsid w:val="006D47F3"/>
    <w:rsid w:val="006D5D6E"/>
    <w:rsid w:val="006D7128"/>
    <w:rsid w:val="006E0039"/>
    <w:rsid w:val="006E1597"/>
    <w:rsid w:val="006E1A7B"/>
    <w:rsid w:val="006E1AA0"/>
    <w:rsid w:val="006E2134"/>
    <w:rsid w:val="006E315C"/>
    <w:rsid w:val="006E3223"/>
    <w:rsid w:val="006E35E2"/>
    <w:rsid w:val="006E3ADC"/>
    <w:rsid w:val="006E4DB0"/>
    <w:rsid w:val="006E5355"/>
    <w:rsid w:val="006E5606"/>
    <w:rsid w:val="006E5623"/>
    <w:rsid w:val="006E5633"/>
    <w:rsid w:val="006E5912"/>
    <w:rsid w:val="006E5B09"/>
    <w:rsid w:val="006E5CE2"/>
    <w:rsid w:val="006E6FA9"/>
    <w:rsid w:val="006E7F10"/>
    <w:rsid w:val="006F01E1"/>
    <w:rsid w:val="006F0334"/>
    <w:rsid w:val="006F0414"/>
    <w:rsid w:val="006F0567"/>
    <w:rsid w:val="006F0833"/>
    <w:rsid w:val="006F1792"/>
    <w:rsid w:val="006F24B0"/>
    <w:rsid w:val="006F2848"/>
    <w:rsid w:val="006F32FB"/>
    <w:rsid w:val="006F3398"/>
    <w:rsid w:val="006F3C8E"/>
    <w:rsid w:val="006F415D"/>
    <w:rsid w:val="006F49D3"/>
    <w:rsid w:val="006F4E28"/>
    <w:rsid w:val="006F55EE"/>
    <w:rsid w:val="006F5D4B"/>
    <w:rsid w:val="006F5FB8"/>
    <w:rsid w:val="006F6703"/>
    <w:rsid w:val="006F6E77"/>
    <w:rsid w:val="006F7A31"/>
    <w:rsid w:val="006F7B0A"/>
    <w:rsid w:val="0070039D"/>
    <w:rsid w:val="00700640"/>
    <w:rsid w:val="00701080"/>
    <w:rsid w:val="00701844"/>
    <w:rsid w:val="00702048"/>
    <w:rsid w:val="00702A99"/>
    <w:rsid w:val="00703680"/>
    <w:rsid w:val="0070566B"/>
    <w:rsid w:val="00705CEA"/>
    <w:rsid w:val="0070657D"/>
    <w:rsid w:val="0070764F"/>
    <w:rsid w:val="00710344"/>
    <w:rsid w:val="00710AD1"/>
    <w:rsid w:val="00710B40"/>
    <w:rsid w:val="00710EA5"/>
    <w:rsid w:val="00710FF4"/>
    <w:rsid w:val="0071107F"/>
    <w:rsid w:val="00711849"/>
    <w:rsid w:val="007123D9"/>
    <w:rsid w:val="00712F70"/>
    <w:rsid w:val="0071303D"/>
    <w:rsid w:val="00713B2E"/>
    <w:rsid w:val="00713DFE"/>
    <w:rsid w:val="0071411D"/>
    <w:rsid w:val="00714E39"/>
    <w:rsid w:val="007167A2"/>
    <w:rsid w:val="00716C39"/>
    <w:rsid w:val="00716D2D"/>
    <w:rsid w:val="00716FE8"/>
    <w:rsid w:val="00717EE6"/>
    <w:rsid w:val="0072054D"/>
    <w:rsid w:val="0072090C"/>
    <w:rsid w:val="0072139B"/>
    <w:rsid w:val="00721949"/>
    <w:rsid w:val="00723C29"/>
    <w:rsid w:val="00723FD5"/>
    <w:rsid w:val="00726BC9"/>
    <w:rsid w:val="00726E9B"/>
    <w:rsid w:val="0072787E"/>
    <w:rsid w:val="00727BFD"/>
    <w:rsid w:val="00727C17"/>
    <w:rsid w:val="00730186"/>
    <w:rsid w:val="00730203"/>
    <w:rsid w:val="00730B48"/>
    <w:rsid w:val="00733B74"/>
    <w:rsid w:val="007340E2"/>
    <w:rsid w:val="0073421A"/>
    <w:rsid w:val="00734505"/>
    <w:rsid w:val="0073557D"/>
    <w:rsid w:val="007357FF"/>
    <w:rsid w:val="00735B2E"/>
    <w:rsid w:val="00736147"/>
    <w:rsid w:val="00736A9D"/>
    <w:rsid w:val="00737D97"/>
    <w:rsid w:val="00740627"/>
    <w:rsid w:val="00741286"/>
    <w:rsid w:val="00742736"/>
    <w:rsid w:val="007434FB"/>
    <w:rsid w:val="007441B1"/>
    <w:rsid w:val="00744951"/>
    <w:rsid w:val="00744FEA"/>
    <w:rsid w:val="00745A76"/>
    <w:rsid w:val="00745A84"/>
    <w:rsid w:val="00746B92"/>
    <w:rsid w:val="007472BD"/>
    <w:rsid w:val="00747466"/>
    <w:rsid w:val="007479ED"/>
    <w:rsid w:val="007513E1"/>
    <w:rsid w:val="0075169D"/>
    <w:rsid w:val="00751802"/>
    <w:rsid w:val="00751BCA"/>
    <w:rsid w:val="00752798"/>
    <w:rsid w:val="00752D13"/>
    <w:rsid w:val="007531E2"/>
    <w:rsid w:val="007534E4"/>
    <w:rsid w:val="00753E11"/>
    <w:rsid w:val="00754270"/>
    <w:rsid w:val="007545A3"/>
    <w:rsid w:val="00754D76"/>
    <w:rsid w:val="00754F92"/>
    <w:rsid w:val="00755BF9"/>
    <w:rsid w:val="00756147"/>
    <w:rsid w:val="00756C1A"/>
    <w:rsid w:val="00757724"/>
    <w:rsid w:val="007602D3"/>
    <w:rsid w:val="00761CB7"/>
    <w:rsid w:val="007621FE"/>
    <w:rsid w:val="00762FAE"/>
    <w:rsid w:val="00764166"/>
    <w:rsid w:val="00764321"/>
    <w:rsid w:val="00764C30"/>
    <w:rsid w:val="00764C70"/>
    <w:rsid w:val="00764F76"/>
    <w:rsid w:val="00765D49"/>
    <w:rsid w:val="007665A3"/>
    <w:rsid w:val="007667A3"/>
    <w:rsid w:val="00770426"/>
    <w:rsid w:val="00770EA8"/>
    <w:rsid w:val="00772341"/>
    <w:rsid w:val="00772625"/>
    <w:rsid w:val="00773A01"/>
    <w:rsid w:val="00773AE6"/>
    <w:rsid w:val="00774DD5"/>
    <w:rsid w:val="007750F8"/>
    <w:rsid w:val="007760A9"/>
    <w:rsid w:val="00776259"/>
    <w:rsid w:val="00776DBD"/>
    <w:rsid w:val="007777ED"/>
    <w:rsid w:val="0078047B"/>
    <w:rsid w:val="0078049C"/>
    <w:rsid w:val="00781180"/>
    <w:rsid w:val="00781EC5"/>
    <w:rsid w:val="00781FE2"/>
    <w:rsid w:val="007828B0"/>
    <w:rsid w:val="00782BDD"/>
    <w:rsid w:val="00784FD0"/>
    <w:rsid w:val="00785736"/>
    <w:rsid w:val="00785B89"/>
    <w:rsid w:val="0078622B"/>
    <w:rsid w:val="00786C37"/>
    <w:rsid w:val="0078751D"/>
    <w:rsid w:val="007876B0"/>
    <w:rsid w:val="00787952"/>
    <w:rsid w:val="007911D5"/>
    <w:rsid w:val="00791B79"/>
    <w:rsid w:val="0079261D"/>
    <w:rsid w:val="00793287"/>
    <w:rsid w:val="00793F78"/>
    <w:rsid w:val="00794332"/>
    <w:rsid w:val="00794BAE"/>
    <w:rsid w:val="00795927"/>
    <w:rsid w:val="00795C97"/>
    <w:rsid w:val="00795EF9"/>
    <w:rsid w:val="007968A2"/>
    <w:rsid w:val="007975A6"/>
    <w:rsid w:val="0079768A"/>
    <w:rsid w:val="00797E21"/>
    <w:rsid w:val="00797EE6"/>
    <w:rsid w:val="007A06DD"/>
    <w:rsid w:val="007A0FAB"/>
    <w:rsid w:val="007A184A"/>
    <w:rsid w:val="007A2122"/>
    <w:rsid w:val="007A234B"/>
    <w:rsid w:val="007A245D"/>
    <w:rsid w:val="007A2D46"/>
    <w:rsid w:val="007A4B49"/>
    <w:rsid w:val="007A4DE3"/>
    <w:rsid w:val="007A4F71"/>
    <w:rsid w:val="007A51F9"/>
    <w:rsid w:val="007A5AB7"/>
    <w:rsid w:val="007A6A39"/>
    <w:rsid w:val="007A73AB"/>
    <w:rsid w:val="007A78A4"/>
    <w:rsid w:val="007A7AEF"/>
    <w:rsid w:val="007A7DE1"/>
    <w:rsid w:val="007A7E27"/>
    <w:rsid w:val="007B0104"/>
    <w:rsid w:val="007B0448"/>
    <w:rsid w:val="007B07C1"/>
    <w:rsid w:val="007B0E14"/>
    <w:rsid w:val="007B1049"/>
    <w:rsid w:val="007B19E6"/>
    <w:rsid w:val="007B1A07"/>
    <w:rsid w:val="007B3E8B"/>
    <w:rsid w:val="007B4366"/>
    <w:rsid w:val="007B4DBC"/>
    <w:rsid w:val="007B4F5B"/>
    <w:rsid w:val="007B5146"/>
    <w:rsid w:val="007B5326"/>
    <w:rsid w:val="007B60B9"/>
    <w:rsid w:val="007B68F0"/>
    <w:rsid w:val="007B6B83"/>
    <w:rsid w:val="007C0532"/>
    <w:rsid w:val="007C06CF"/>
    <w:rsid w:val="007C0F57"/>
    <w:rsid w:val="007C1BB2"/>
    <w:rsid w:val="007C2D1A"/>
    <w:rsid w:val="007C3786"/>
    <w:rsid w:val="007C391B"/>
    <w:rsid w:val="007C3BEA"/>
    <w:rsid w:val="007C49B9"/>
    <w:rsid w:val="007C4A0E"/>
    <w:rsid w:val="007C4BB5"/>
    <w:rsid w:val="007C4DFC"/>
    <w:rsid w:val="007C4FB9"/>
    <w:rsid w:val="007C556B"/>
    <w:rsid w:val="007C5A7B"/>
    <w:rsid w:val="007C5D4C"/>
    <w:rsid w:val="007C663D"/>
    <w:rsid w:val="007C6E98"/>
    <w:rsid w:val="007D1237"/>
    <w:rsid w:val="007D1A87"/>
    <w:rsid w:val="007D20F4"/>
    <w:rsid w:val="007D22EE"/>
    <w:rsid w:val="007D29E9"/>
    <w:rsid w:val="007D2F8F"/>
    <w:rsid w:val="007D2FC8"/>
    <w:rsid w:val="007D379E"/>
    <w:rsid w:val="007D399E"/>
    <w:rsid w:val="007D41E9"/>
    <w:rsid w:val="007D45C3"/>
    <w:rsid w:val="007D506A"/>
    <w:rsid w:val="007D6B78"/>
    <w:rsid w:val="007D78B2"/>
    <w:rsid w:val="007E0EF0"/>
    <w:rsid w:val="007E26DC"/>
    <w:rsid w:val="007E2FC4"/>
    <w:rsid w:val="007E36AB"/>
    <w:rsid w:val="007E373E"/>
    <w:rsid w:val="007E466F"/>
    <w:rsid w:val="007E5055"/>
    <w:rsid w:val="007E5B19"/>
    <w:rsid w:val="007E6C77"/>
    <w:rsid w:val="007E76DD"/>
    <w:rsid w:val="007F08D7"/>
    <w:rsid w:val="007F0C1C"/>
    <w:rsid w:val="007F1AA1"/>
    <w:rsid w:val="007F1CE2"/>
    <w:rsid w:val="007F22AB"/>
    <w:rsid w:val="007F2578"/>
    <w:rsid w:val="007F2864"/>
    <w:rsid w:val="007F2EBD"/>
    <w:rsid w:val="007F310B"/>
    <w:rsid w:val="007F3538"/>
    <w:rsid w:val="007F57A2"/>
    <w:rsid w:val="007F59A7"/>
    <w:rsid w:val="007F671B"/>
    <w:rsid w:val="008000A5"/>
    <w:rsid w:val="008009EA"/>
    <w:rsid w:val="00802CB7"/>
    <w:rsid w:val="00802D8C"/>
    <w:rsid w:val="00803895"/>
    <w:rsid w:val="00803AB5"/>
    <w:rsid w:val="0080492D"/>
    <w:rsid w:val="00804AA4"/>
    <w:rsid w:val="00805098"/>
    <w:rsid w:val="00805499"/>
    <w:rsid w:val="00805850"/>
    <w:rsid w:val="00806096"/>
    <w:rsid w:val="00806DEC"/>
    <w:rsid w:val="00806F4F"/>
    <w:rsid w:val="00807727"/>
    <w:rsid w:val="00807C5F"/>
    <w:rsid w:val="008107F3"/>
    <w:rsid w:val="00811EDA"/>
    <w:rsid w:val="008124FF"/>
    <w:rsid w:val="0081276A"/>
    <w:rsid w:val="008132FD"/>
    <w:rsid w:val="0081345E"/>
    <w:rsid w:val="0081424C"/>
    <w:rsid w:val="00814BDE"/>
    <w:rsid w:val="008152CE"/>
    <w:rsid w:val="00815C03"/>
    <w:rsid w:val="00815CA2"/>
    <w:rsid w:val="00816207"/>
    <w:rsid w:val="00816C8B"/>
    <w:rsid w:val="00816F8E"/>
    <w:rsid w:val="008171E0"/>
    <w:rsid w:val="0081791B"/>
    <w:rsid w:val="00817CBC"/>
    <w:rsid w:val="00820244"/>
    <w:rsid w:val="00820463"/>
    <w:rsid w:val="00820991"/>
    <w:rsid w:val="00820A03"/>
    <w:rsid w:val="00820DBB"/>
    <w:rsid w:val="00821199"/>
    <w:rsid w:val="00821AB2"/>
    <w:rsid w:val="008233EC"/>
    <w:rsid w:val="00823524"/>
    <w:rsid w:val="00823859"/>
    <w:rsid w:val="00823961"/>
    <w:rsid w:val="00825863"/>
    <w:rsid w:val="00825D58"/>
    <w:rsid w:val="0082618D"/>
    <w:rsid w:val="00826860"/>
    <w:rsid w:val="0082687A"/>
    <w:rsid w:val="00826A13"/>
    <w:rsid w:val="00826B53"/>
    <w:rsid w:val="00826EA2"/>
    <w:rsid w:val="0082702E"/>
    <w:rsid w:val="00827803"/>
    <w:rsid w:val="00830286"/>
    <w:rsid w:val="008309AD"/>
    <w:rsid w:val="00830AE5"/>
    <w:rsid w:val="00830C07"/>
    <w:rsid w:val="0083110A"/>
    <w:rsid w:val="008312A7"/>
    <w:rsid w:val="0083133B"/>
    <w:rsid w:val="00831831"/>
    <w:rsid w:val="008331D7"/>
    <w:rsid w:val="00833738"/>
    <w:rsid w:val="0083397B"/>
    <w:rsid w:val="00833E21"/>
    <w:rsid w:val="00833F8E"/>
    <w:rsid w:val="0083433F"/>
    <w:rsid w:val="008352BA"/>
    <w:rsid w:val="008356F9"/>
    <w:rsid w:val="008361DC"/>
    <w:rsid w:val="0083660A"/>
    <w:rsid w:val="00836688"/>
    <w:rsid w:val="008371F8"/>
    <w:rsid w:val="00840A2D"/>
    <w:rsid w:val="00841401"/>
    <w:rsid w:val="0084164B"/>
    <w:rsid w:val="0084166C"/>
    <w:rsid w:val="0084222D"/>
    <w:rsid w:val="00842E42"/>
    <w:rsid w:val="0084339A"/>
    <w:rsid w:val="0084377E"/>
    <w:rsid w:val="00843B7E"/>
    <w:rsid w:val="00843BEC"/>
    <w:rsid w:val="00844876"/>
    <w:rsid w:val="008460EF"/>
    <w:rsid w:val="0084680E"/>
    <w:rsid w:val="00846AB1"/>
    <w:rsid w:val="008502D9"/>
    <w:rsid w:val="00850D25"/>
    <w:rsid w:val="00851451"/>
    <w:rsid w:val="0085171B"/>
    <w:rsid w:val="00851D9A"/>
    <w:rsid w:val="00852EFF"/>
    <w:rsid w:val="00853288"/>
    <w:rsid w:val="00853976"/>
    <w:rsid w:val="00854C9D"/>
    <w:rsid w:val="00854DBA"/>
    <w:rsid w:val="00854E38"/>
    <w:rsid w:val="00854EBE"/>
    <w:rsid w:val="00855027"/>
    <w:rsid w:val="008551F1"/>
    <w:rsid w:val="008552C0"/>
    <w:rsid w:val="0085648B"/>
    <w:rsid w:val="00856C2D"/>
    <w:rsid w:val="00857535"/>
    <w:rsid w:val="0085762E"/>
    <w:rsid w:val="00857EA1"/>
    <w:rsid w:val="00860A4C"/>
    <w:rsid w:val="00860F37"/>
    <w:rsid w:val="008614D9"/>
    <w:rsid w:val="00863008"/>
    <w:rsid w:val="00863764"/>
    <w:rsid w:val="00863D4E"/>
    <w:rsid w:val="008659AB"/>
    <w:rsid w:val="00866847"/>
    <w:rsid w:val="00866919"/>
    <w:rsid w:val="00866FBD"/>
    <w:rsid w:val="00867327"/>
    <w:rsid w:val="0087015F"/>
    <w:rsid w:val="00870A0C"/>
    <w:rsid w:val="00870AC9"/>
    <w:rsid w:val="00871127"/>
    <w:rsid w:val="0087129D"/>
    <w:rsid w:val="0087186C"/>
    <w:rsid w:val="00871F7B"/>
    <w:rsid w:val="008727A7"/>
    <w:rsid w:val="00872DE4"/>
    <w:rsid w:val="00872F0E"/>
    <w:rsid w:val="0087326D"/>
    <w:rsid w:val="008739B9"/>
    <w:rsid w:val="0087412F"/>
    <w:rsid w:val="00874832"/>
    <w:rsid w:val="00874DC8"/>
    <w:rsid w:val="008754DA"/>
    <w:rsid w:val="00876A47"/>
    <w:rsid w:val="008771FC"/>
    <w:rsid w:val="00877B46"/>
    <w:rsid w:val="00880AEF"/>
    <w:rsid w:val="00880CB1"/>
    <w:rsid w:val="00880DB8"/>
    <w:rsid w:val="008825F9"/>
    <w:rsid w:val="00883B06"/>
    <w:rsid w:val="00883E8B"/>
    <w:rsid w:val="00884B16"/>
    <w:rsid w:val="00885361"/>
    <w:rsid w:val="008855D6"/>
    <w:rsid w:val="0088597C"/>
    <w:rsid w:val="00886228"/>
    <w:rsid w:val="00886405"/>
    <w:rsid w:val="00886CDC"/>
    <w:rsid w:val="00886D1A"/>
    <w:rsid w:val="008870E6"/>
    <w:rsid w:val="008903DB"/>
    <w:rsid w:val="008904DC"/>
    <w:rsid w:val="00890791"/>
    <w:rsid w:val="00890A97"/>
    <w:rsid w:val="00892224"/>
    <w:rsid w:val="008923AF"/>
    <w:rsid w:val="00892534"/>
    <w:rsid w:val="00893457"/>
    <w:rsid w:val="0089371C"/>
    <w:rsid w:val="00895D92"/>
    <w:rsid w:val="0089644B"/>
    <w:rsid w:val="00896CC4"/>
    <w:rsid w:val="008973A5"/>
    <w:rsid w:val="00897F8D"/>
    <w:rsid w:val="008A008B"/>
    <w:rsid w:val="008A030D"/>
    <w:rsid w:val="008A180C"/>
    <w:rsid w:val="008A1ED1"/>
    <w:rsid w:val="008A21FC"/>
    <w:rsid w:val="008A294B"/>
    <w:rsid w:val="008A682F"/>
    <w:rsid w:val="008A7142"/>
    <w:rsid w:val="008A7566"/>
    <w:rsid w:val="008A79AB"/>
    <w:rsid w:val="008B1A0B"/>
    <w:rsid w:val="008B2581"/>
    <w:rsid w:val="008B2698"/>
    <w:rsid w:val="008B4448"/>
    <w:rsid w:val="008B4E8E"/>
    <w:rsid w:val="008B5E00"/>
    <w:rsid w:val="008B69F1"/>
    <w:rsid w:val="008B7B62"/>
    <w:rsid w:val="008B7C99"/>
    <w:rsid w:val="008B7D3C"/>
    <w:rsid w:val="008B7DEE"/>
    <w:rsid w:val="008B7F1E"/>
    <w:rsid w:val="008C0A6F"/>
    <w:rsid w:val="008C0BEE"/>
    <w:rsid w:val="008C0EE9"/>
    <w:rsid w:val="008C158C"/>
    <w:rsid w:val="008C1DB3"/>
    <w:rsid w:val="008C2DA2"/>
    <w:rsid w:val="008C363B"/>
    <w:rsid w:val="008C449A"/>
    <w:rsid w:val="008C59D2"/>
    <w:rsid w:val="008C61E2"/>
    <w:rsid w:val="008C6CD4"/>
    <w:rsid w:val="008C6FE6"/>
    <w:rsid w:val="008C74A9"/>
    <w:rsid w:val="008C74EE"/>
    <w:rsid w:val="008C7BA4"/>
    <w:rsid w:val="008D043B"/>
    <w:rsid w:val="008D0634"/>
    <w:rsid w:val="008D06D0"/>
    <w:rsid w:val="008D36AA"/>
    <w:rsid w:val="008D38A4"/>
    <w:rsid w:val="008D3C6D"/>
    <w:rsid w:val="008D400D"/>
    <w:rsid w:val="008D4709"/>
    <w:rsid w:val="008D6580"/>
    <w:rsid w:val="008D6E05"/>
    <w:rsid w:val="008D7222"/>
    <w:rsid w:val="008D7762"/>
    <w:rsid w:val="008E0286"/>
    <w:rsid w:val="008E0300"/>
    <w:rsid w:val="008E1845"/>
    <w:rsid w:val="008E229B"/>
    <w:rsid w:val="008E2385"/>
    <w:rsid w:val="008E297B"/>
    <w:rsid w:val="008E2E76"/>
    <w:rsid w:val="008E34E2"/>
    <w:rsid w:val="008E4B2A"/>
    <w:rsid w:val="008E50F5"/>
    <w:rsid w:val="008E55C9"/>
    <w:rsid w:val="008E5A2E"/>
    <w:rsid w:val="008E691A"/>
    <w:rsid w:val="008F0332"/>
    <w:rsid w:val="008F08C9"/>
    <w:rsid w:val="008F0BFC"/>
    <w:rsid w:val="008F0D11"/>
    <w:rsid w:val="008F0E66"/>
    <w:rsid w:val="008F0F37"/>
    <w:rsid w:val="008F1110"/>
    <w:rsid w:val="008F123B"/>
    <w:rsid w:val="008F16A9"/>
    <w:rsid w:val="008F2E89"/>
    <w:rsid w:val="008F3E1B"/>
    <w:rsid w:val="008F3E38"/>
    <w:rsid w:val="008F43D4"/>
    <w:rsid w:val="008F558A"/>
    <w:rsid w:val="008F62F4"/>
    <w:rsid w:val="008F653A"/>
    <w:rsid w:val="008F695E"/>
    <w:rsid w:val="008F6CCC"/>
    <w:rsid w:val="008F6FB9"/>
    <w:rsid w:val="008F723A"/>
    <w:rsid w:val="008F77AE"/>
    <w:rsid w:val="008F79A2"/>
    <w:rsid w:val="008F7B58"/>
    <w:rsid w:val="009001F0"/>
    <w:rsid w:val="0090023D"/>
    <w:rsid w:val="009008E3"/>
    <w:rsid w:val="009012B1"/>
    <w:rsid w:val="009012DC"/>
    <w:rsid w:val="00901957"/>
    <w:rsid w:val="00904386"/>
    <w:rsid w:val="0090451F"/>
    <w:rsid w:val="009049A7"/>
    <w:rsid w:val="00905E46"/>
    <w:rsid w:val="009062C0"/>
    <w:rsid w:val="009100B0"/>
    <w:rsid w:val="0091063B"/>
    <w:rsid w:val="0091110A"/>
    <w:rsid w:val="0091195F"/>
    <w:rsid w:val="00911D47"/>
    <w:rsid w:val="00912988"/>
    <w:rsid w:val="0091303D"/>
    <w:rsid w:val="00913CED"/>
    <w:rsid w:val="009140BC"/>
    <w:rsid w:val="0091410C"/>
    <w:rsid w:val="00914121"/>
    <w:rsid w:val="00914878"/>
    <w:rsid w:val="0091538F"/>
    <w:rsid w:val="00915622"/>
    <w:rsid w:val="00915A7F"/>
    <w:rsid w:val="00915F1C"/>
    <w:rsid w:val="00916858"/>
    <w:rsid w:val="0091724B"/>
    <w:rsid w:val="0091790C"/>
    <w:rsid w:val="00917B46"/>
    <w:rsid w:val="00920F24"/>
    <w:rsid w:val="00921D8B"/>
    <w:rsid w:val="009225F0"/>
    <w:rsid w:val="00922A9A"/>
    <w:rsid w:val="00923B9D"/>
    <w:rsid w:val="0092489C"/>
    <w:rsid w:val="00924CFB"/>
    <w:rsid w:val="0092516B"/>
    <w:rsid w:val="00925427"/>
    <w:rsid w:val="009258F0"/>
    <w:rsid w:val="00925D37"/>
    <w:rsid w:val="00925E61"/>
    <w:rsid w:val="00926474"/>
    <w:rsid w:val="00926682"/>
    <w:rsid w:val="009269D8"/>
    <w:rsid w:val="009271A8"/>
    <w:rsid w:val="009308BE"/>
    <w:rsid w:val="00930B35"/>
    <w:rsid w:val="00930D2B"/>
    <w:rsid w:val="00931456"/>
    <w:rsid w:val="0093187C"/>
    <w:rsid w:val="009319F6"/>
    <w:rsid w:val="00931F3E"/>
    <w:rsid w:val="009327A7"/>
    <w:rsid w:val="0093361D"/>
    <w:rsid w:val="00933A80"/>
    <w:rsid w:val="009340A6"/>
    <w:rsid w:val="00934263"/>
    <w:rsid w:val="009342EC"/>
    <w:rsid w:val="00934771"/>
    <w:rsid w:val="00935436"/>
    <w:rsid w:val="0093639A"/>
    <w:rsid w:val="009366CD"/>
    <w:rsid w:val="00940563"/>
    <w:rsid w:val="0094091A"/>
    <w:rsid w:val="00942DC0"/>
    <w:rsid w:val="00943223"/>
    <w:rsid w:val="009435B3"/>
    <w:rsid w:val="00943677"/>
    <w:rsid w:val="00943F2B"/>
    <w:rsid w:val="0094450D"/>
    <w:rsid w:val="00944B7C"/>
    <w:rsid w:val="009458B1"/>
    <w:rsid w:val="009468F5"/>
    <w:rsid w:val="0094750C"/>
    <w:rsid w:val="0095001E"/>
    <w:rsid w:val="00950C88"/>
    <w:rsid w:val="009519D4"/>
    <w:rsid w:val="00951C7B"/>
    <w:rsid w:val="00952170"/>
    <w:rsid w:val="00952271"/>
    <w:rsid w:val="0095229B"/>
    <w:rsid w:val="00952CDD"/>
    <w:rsid w:val="00953C0F"/>
    <w:rsid w:val="0095525D"/>
    <w:rsid w:val="00955C91"/>
    <w:rsid w:val="00955F76"/>
    <w:rsid w:val="009561C3"/>
    <w:rsid w:val="009574A0"/>
    <w:rsid w:val="009574A9"/>
    <w:rsid w:val="009602E2"/>
    <w:rsid w:val="009616D9"/>
    <w:rsid w:val="0096245A"/>
    <w:rsid w:val="009638D0"/>
    <w:rsid w:val="00963F68"/>
    <w:rsid w:val="00964D6E"/>
    <w:rsid w:val="0096505C"/>
    <w:rsid w:val="009650F0"/>
    <w:rsid w:val="00965C7F"/>
    <w:rsid w:val="00965FE5"/>
    <w:rsid w:val="0096703B"/>
    <w:rsid w:val="00967729"/>
    <w:rsid w:val="00970998"/>
    <w:rsid w:val="00970EE2"/>
    <w:rsid w:val="009715E2"/>
    <w:rsid w:val="00972051"/>
    <w:rsid w:val="009724CA"/>
    <w:rsid w:val="00974B57"/>
    <w:rsid w:val="00975122"/>
    <w:rsid w:val="0097527A"/>
    <w:rsid w:val="0097527B"/>
    <w:rsid w:val="00975AD2"/>
    <w:rsid w:val="00975F21"/>
    <w:rsid w:val="00976713"/>
    <w:rsid w:val="0097740B"/>
    <w:rsid w:val="00977E0A"/>
    <w:rsid w:val="0098018B"/>
    <w:rsid w:val="00980933"/>
    <w:rsid w:val="009811FD"/>
    <w:rsid w:val="0098124B"/>
    <w:rsid w:val="0098213C"/>
    <w:rsid w:val="00982628"/>
    <w:rsid w:val="0098299A"/>
    <w:rsid w:val="00982ECB"/>
    <w:rsid w:val="0098458F"/>
    <w:rsid w:val="00984FAF"/>
    <w:rsid w:val="00985AFC"/>
    <w:rsid w:val="00985B2F"/>
    <w:rsid w:val="0098620A"/>
    <w:rsid w:val="0098661F"/>
    <w:rsid w:val="00986C77"/>
    <w:rsid w:val="00990B8D"/>
    <w:rsid w:val="00990E5B"/>
    <w:rsid w:val="009913BB"/>
    <w:rsid w:val="009914B6"/>
    <w:rsid w:val="009918B7"/>
    <w:rsid w:val="00991B5D"/>
    <w:rsid w:val="00991B75"/>
    <w:rsid w:val="00991F4A"/>
    <w:rsid w:val="00994862"/>
    <w:rsid w:val="00996355"/>
    <w:rsid w:val="009963F5"/>
    <w:rsid w:val="009968EF"/>
    <w:rsid w:val="009A028E"/>
    <w:rsid w:val="009A0B7C"/>
    <w:rsid w:val="009A28B5"/>
    <w:rsid w:val="009A2CAF"/>
    <w:rsid w:val="009A3C2A"/>
    <w:rsid w:val="009A48B4"/>
    <w:rsid w:val="009A5581"/>
    <w:rsid w:val="009A5F22"/>
    <w:rsid w:val="009A5F6D"/>
    <w:rsid w:val="009A5F76"/>
    <w:rsid w:val="009A602E"/>
    <w:rsid w:val="009A6608"/>
    <w:rsid w:val="009A6A6F"/>
    <w:rsid w:val="009A6F76"/>
    <w:rsid w:val="009A7170"/>
    <w:rsid w:val="009A7E0A"/>
    <w:rsid w:val="009B0892"/>
    <w:rsid w:val="009B0F7D"/>
    <w:rsid w:val="009B2DB9"/>
    <w:rsid w:val="009B3756"/>
    <w:rsid w:val="009B3BAA"/>
    <w:rsid w:val="009B4078"/>
    <w:rsid w:val="009B471A"/>
    <w:rsid w:val="009B4781"/>
    <w:rsid w:val="009B4E8A"/>
    <w:rsid w:val="009B5622"/>
    <w:rsid w:val="009B5A20"/>
    <w:rsid w:val="009B5B59"/>
    <w:rsid w:val="009B5D54"/>
    <w:rsid w:val="009B70AB"/>
    <w:rsid w:val="009B7438"/>
    <w:rsid w:val="009B7913"/>
    <w:rsid w:val="009C0221"/>
    <w:rsid w:val="009C02FB"/>
    <w:rsid w:val="009C0B1D"/>
    <w:rsid w:val="009C24C6"/>
    <w:rsid w:val="009C28AA"/>
    <w:rsid w:val="009C3933"/>
    <w:rsid w:val="009C3AEE"/>
    <w:rsid w:val="009C503B"/>
    <w:rsid w:val="009C5122"/>
    <w:rsid w:val="009C55A2"/>
    <w:rsid w:val="009C614F"/>
    <w:rsid w:val="009C6F1B"/>
    <w:rsid w:val="009D0F7C"/>
    <w:rsid w:val="009D1E23"/>
    <w:rsid w:val="009D28F4"/>
    <w:rsid w:val="009D3385"/>
    <w:rsid w:val="009D438D"/>
    <w:rsid w:val="009D5614"/>
    <w:rsid w:val="009D5768"/>
    <w:rsid w:val="009D6A33"/>
    <w:rsid w:val="009D728A"/>
    <w:rsid w:val="009D758C"/>
    <w:rsid w:val="009E0336"/>
    <w:rsid w:val="009E049B"/>
    <w:rsid w:val="009E0E37"/>
    <w:rsid w:val="009E172E"/>
    <w:rsid w:val="009E1E91"/>
    <w:rsid w:val="009E235A"/>
    <w:rsid w:val="009E250F"/>
    <w:rsid w:val="009E2626"/>
    <w:rsid w:val="009E2CBF"/>
    <w:rsid w:val="009E3B1D"/>
    <w:rsid w:val="009E3BFA"/>
    <w:rsid w:val="009E4336"/>
    <w:rsid w:val="009E5499"/>
    <w:rsid w:val="009E64BE"/>
    <w:rsid w:val="009E6D6B"/>
    <w:rsid w:val="009E6E79"/>
    <w:rsid w:val="009F0187"/>
    <w:rsid w:val="009F03D6"/>
    <w:rsid w:val="009F066C"/>
    <w:rsid w:val="009F06DC"/>
    <w:rsid w:val="009F107F"/>
    <w:rsid w:val="009F2167"/>
    <w:rsid w:val="009F2E1B"/>
    <w:rsid w:val="009F32D7"/>
    <w:rsid w:val="009F3424"/>
    <w:rsid w:val="009F46AD"/>
    <w:rsid w:val="009F49DC"/>
    <w:rsid w:val="009F51C2"/>
    <w:rsid w:val="009F5B7A"/>
    <w:rsid w:val="009F71C5"/>
    <w:rsid w:val="00A01204"/>
    <w:rsid w:val="00A01653"/>
    <w:rsid w:val="00A019DF"/>
    <w:rsid w:val="00A02FA2"/>
    <w:rsid w:val="00A032CE"/>
    <w:rsid w:val="00A039F6"/>
    <w:rsid w:val="00A04BC5"/>
    <w:rsid w:val="00A04FE1"/>
    <w:rsid w:val="00A05EFA"/>
    <w:rsid w:val="00A065E8"/>
    <w:rsid w:val="00A066A2"/>
    <w:rsid w:val="00A07739"/>
    <w:rsid w:val="00A10483"/>
    <w:rsid w:val="00A13258"/>
    <w:rsid w:val="00A13622"/>
    <w:rsid w:val="00A147C3"/>
    <w:rsid w:val="00A16E40"/>
    <w:rsid w:val="00A1765B"/>
    <w:rsid w:val="00A17F8E"/>
    <w:rsid w:val="00A207E8"/>
    <w:rsid w:val="00A21BCE"/>
    <w:rsid w:val="00A21DFA"/>
    <w:rsid w:val="00A21F1F"/>
    <w:rsid w:val="00A225BE"/>
    <w:rsid w:val="00A22C86"/>
    <w:rsid w:val="00A23AC2"/>
    <w:rsid w:val="00A23D63"/>
    <w:rsid w:val="00A242B3"/>
    <w:rsid w:val="00A24B0D"/>
    <w:rsid w:val="00A24CA2"/>
    <w:rsid w:val="00A256F8"/>
    <w:rsid w:val="00A30006"/>
    <w:rsid w:val="00A30B52"/>
    <w:rsid w:val="00A30C88"/>
    <w:rsid w:val="00A30E70"/>
    <w:rsid w:val="00A30F12"/>
    <w:rsid w:val="00A31277"/>
    <w:rsid w:val="00A315FB"/>
    <w:rsid w:val="00A322C1"/>
    <w:rsid w:val="00A329A1"/>
    <w:rsid w:val="00A3354E"/>
    <w:rsid w:val="00A33DEB"/>
    <w:rsid w:val="00A34054"/>
    <w:rsid w:val="00A3488C"/>
    <w:rsid w:val="00A34FCA"/>
    <w:rsid w:val="00A3716A"/>
    <w:rsid w:val="00A372E7"/>
    <w:rsid w:val="00A378BA"/>
    <w:rsid w:val="00A37F2A"/>
    <w:rsid w:val="00A40203"/>
    <w:rsid w:val="00A41280"/>
    <w:rsid w:val="00A419C3"/>
    <w:rsid w:val="00A41A8F"/>
    <w:rsid w:val="00A41F8C"/>
    <w:rsid w:val="00A42612"/>
    <w:rsid w:val="00A42855"/>
    <w:rsid w:val="00A42A3E"/>
    <w:rsid w:val="00A42F7F"/>
    <w:rsid w:val="00A4303C"/>
    <w:rsid w:val="00A441DE"/>
    <w:rsid w:val="00A4446F"/>
    <w:rsid w:val="00A44E19"/>
    <w:rsid w:val="00A45699"/>
    <w:rsid w:val="00A46B6D"/>
    <w:rsid w:val="00A50EAC"/>
    <w:rsid w:val="00A5186B"/>
    <w:rsid w:val="00A51E35"/>
    <w:rsid w:val="00A5248E"/>
    <w:rsid w:val="00A525C1"/>
    <w:rsid w:val="00A5287B"/>
    <w:rsid w:val="00A53256"/>
    <w:rsid w:val="00A53579"/>
    <w:rsid w:val="00A53EAD"/>
    <w:rsid w:val="00A5439F"/>
    <w:rsid w:val="00A5443E"/>
    <w:rsid w:val="00A5487F"/>
    <w:rsid w:val="00A54B00"/>
    <w:rsid w:val="00A559CE"/>
    <w:rsid w:val="00A55F0B"/>
    <w:rsid w:val="00A5673D"/>
    <w:rsid w:val="00A57E91"/>
    <w:rsid w:val="00A607CD"/>
    <w:rsid w:val="00A60CE2"/>
    <w:rsid w:val="00A618A5"/>
    <w:rsid w:val="00A62925"/>
    <w:rsid w:val="00A6354A"/>
    <w:rsid w:val="00A64D14"/>
    <w:rsid w:val="00A64DFE"/>
    <w:rsid w:val="00A64F69"/>
    <w:rsid w:val="00A65DB9"/>
    <w:rsid w:val="00A65EF0"/>
    <w:rsid w:val="00A6656D"/>
    <w:rsid w:val="00A66EA9"/>
    <w:rsid w:val="00A6701D"/>
    <w:rsid w:val="00A67726"/>
    <w:rsid w:val="00A6793B"/>
    <w:rsid w:val="00A67E12"/>
    <w:rsid w:val="00A700D0"/>
    <w:rsid w:val="00A70589"/>
    <w:rsid w:val="00A70996"/>
    <w:rsid w:val="00A70B6D"/>
    <w:rsid w:val="00A70DF9"/>
    <w:rsid w:val="00A7136A"/>
    <w:rsid w:val="00A716B3"/>
    <w:rsid w:val="00A7182A"/>
    <w:rsid w:val="00A72221"/>
    <w:rsid w:val="00A72E4B"/>
    <w:rsid w:val="00A73DA8"/>
    <w:rsid w:val="00A75650"/>
    <w:rsid w:val="00A759ED"/>
    <w:rsid w:val="00A763B4"/>
    <w:rsid w:val="00A76C1F"/>
    <w:rsid w:val="00A8054D"/>
    <w:rsid w:val="00A8079A"/>
    <w:rsid w:val="00A80F72"/>
    <w:rsid w:val="00A820A4"/>
    <w:rsid w:val="00A8276F"/>
    <w:rsid w:val="00A84310"/>
    <w:rsid w:val="00A84B26"/>
    <w:rsid w:val="00A84BCB"/>
    <w:rsid w:val="00A8502E"/>
    <w:rsid w:val="00A85A63"/>
    <w:rsid w:val="00A85AC7"/>
    <w:rsid w:val="00A85C77"/>
    <w:rsid w:val="00A85F7B"/>
    <w:rsid w:val="00A86DD9"/>
    <w:rsid w:val="00A870A2"/>
    <w:rsid w:val="00A87EAD"/>
    <w:rsid w:val="00A91BDC"/>
    <w:rsid w:val="00A91C06"/>
    <w:rsid w:val="00A91DEA"/>
    <w:rsid w:val="00A91FF6"/>
    <w:rsid w:val="00A91FFE"/>
    <w:rsid w:val="00A926CC"/>
    <w:rsid w:val="00A931D2"/>
    <w:rsid w:val="00A93406"/>
    <w:rsid w:val="00A938E6"/>
    <w:rsid w:val="00A95974"/>
    <w:rsid w:val="00A95FE3"/>
    <w:rsid w:val="00A9642A"/>
    <w:rsid w:val="00A971AB"/>
    <w:rsid w:val="00A97D6E"/>
    <w:rsid w:val="00AA01F8"/>
    <w:rsid w:val="00AA09D4"/>
    <w:rsid w:val="00AA0EAE"/>
    <w:rsid w:val="00AA1511"/>
    <w:rsid w:val="00AA17CD"/>
    <w:rsid w:val="00AA1C99"/>
    <w:rsid w:val="00AA1DE7"/>
    <w:rsid w:val="00AA30C6"/>
    <w:rsid w:val="00AA357B"/>
    <w:rsid w:val="00AA37F7"/>
    <w:rsid w:val="00AA4E6B"/>
    <w:rsid w:val="00AA6315"/>
    <w:rsid w:val="00AA6690"/>
    <w:rsid w:val="00AA7A36"/>
    <w:rsid w:val="00AA7B9D"/>
    <w:rsid w:val="00AA7FE8"/>
    <w:rsid w:val="00AB118E"/>
    <w:rsid w:val="00AB1B19"/>
    <w:rsid w:val="00AB1C7F"/>
    <w:rsid w:val="00AB214E"/>
    <w:rsid w:val="00AB226C"/>
    <w:rsid w:val="00AB25F6"/>
    <w:rsid w:val="00AB289C"/>
    <w:rsid w:val="00AB2E9F"/>
    <w:rsid w:val="00AB2EA1"/>
    <w:rsid w:val="00AB30F5"/>
    <w:rsid w:val="00AB3EED"/>
    <w:rsid w:val="00AB4107"/>
    <w:rsid w:val="00AB45C9"/>
    <w:rsid w:val="00AB4A96"/>
    <w:rsid w:val="00AB4CDB"/>
    <w:rsid w:val="00AB5A01"/>
    <w:rsid w:val="00AB6BE9"/>
    <w:rsid w:val="00AB6C69"/>
    <w:rsid w:val="00AB6DDC"/>
    <w:rsid w:val="00AB75EE"/>
    <w:rsid w:val="00AC0EB9"/>
    <w:rsid w:val="00AC0EE6"/>
    <w:rsid w:val="00AC116D"/>
    <w:rsid w:val="00AC18F6"/>
    <w:rsid w:val="00AC1962"/>
    <w:rsid w:val="00AC1E2A"/>
    <w:rsid w:val="00AC1E72"/>
    <w:rsid w:val="00AC1EF1"/>
    <w:rsid w:val="00AC2648"/>
    <w:rsid w:val="00AC2C13"/>
    <w:rsid w:val="00AC30BD"/>
    <w:rsid w:val="00AC3461"/>
    <w:rsid w:val="00AC389D"/>
    <w:rsid w:val="00AC4EB3"/>
    <w:rsid w:val="00AC6BE0"/>
    <w:rsid w:val="00AC6E6C"/>
    <w:rsid w:val="00AD032A"/>
    <w:rsid w:val="00AD1530"/>
    <w:rsid w:val="00AD19BE"/>
    <w:rsid w:val="00AD1FC2"/>
    <w:rsid w:val="00AD272D"/>
    <w:rsid w:val="00AD3515"/>
    <w:rsid w:val="00AD3630"/>
    <w:rsid w:val="00AD3E57"/>
    <w:rsid w:val="00AD3FAB"/>
    <w:rsid w:val="00AD456B"/>
    <w:rsid w:val="00AD54B0"/>
    <w:rsid w:val="00AD5683"/>
    <w:rsid w:val="00AD5CC1"/>
    <w:rsid w:val="00AD778F"/>
    <w:rsid w:val="00AE04BB"/>
    <w:rsid w:val="00AE056B"/>
    <w:rsid w:val="00AE0615"/>
    <w:rsid w:val="00AE0827"/>
    <w:rsid w:val="00AE0DC8"/>
    <w:rsid w:val="00AE24E1"/>
    <w:rsid w:val="00AE26AD"/>
    <w:rsid w:val="00AE27B7"/>
    <w:rsid w:val="00AE28F3"/>
    <w:rsid w:val="00AE31ED"/>
    <w:rsid w:val="00AE37C0"/>
    <w:rsid w:val="00AE4258"/>
    <w:rsid w:val="00AE4833"/>
    <w:rsid w:val="00AE4C35"/>
    <w:rsid w:val="00AE7BB3"/>
    <w:rsid w:val="00AF1BA3"/>
    <w:rsid w:val="00AF24A8"/>
    <w:rsid w:val="00AF2792"/>
    <w:rsid w:val="00AF2828"/>
    <w:rsid w:val="00AF3252"/>
    <w:rsid w:val="00AF37C4"/>
    <w:rsid w:val="00AF3983"/>
    <w:rsid w:val="00AF476B"/>
    <w:rsid w:val="00AF4B5C"/>
    <w:rsid w:val="00AF56E1"/>
    <w:rsid w:val="00AF667C"/>
    <w:rsid w:val="00AF70E0"/>
    <w:rsid w:val="00AF766B"/>
    <w:rsid w:val="00AF7DAB"/>
    <w:rsid w:val="00B010F8"/>
    <w:rsid w:val="00B01720"/>
    <w:rsid w:val="00B02352"/>
    <w:rsid w:val="00B039B3"/>
    <w:rsid w:val="00B04E6E"/>
    <w:rsid w:val="00B051E1"/>
    <w:rsid w:val="00B05433"/>
    <w:rsid w:val="00B05972"/>
    <w:rsid w:val="00B07AEA"/>
    <w:rsid w:val="00B07B13"/>
    <w:rsid w:val="00B10186"/>
    <w:rsid w:val="00B10479"/>
    <w:rsid w:val="00B115AA"/>
    <w:rsid w:val="00B115E5"/>
    <w:rsid w:val="00B11BF7"/>
    <w:rsid w:val="00B123CF"/>
    <w:rsid w:val="00B12464"/>
    <w:rsid w:val="00B12DEA"/>
    <w:rsid w:val="00B130E2"/>
    <w:rsid w:val="00B141E6"/>
    <w:rsid w:val="00B155C2"/>
    <w:rsid w:val="00B162A1"/>
    <w:rsid w:val="00B16462"/>
    <w:rsid w:val="00B17BEC"/>
    <w:rsid w:val="00B218C8"/>
    <w:rsid w:val="00B223ED"/>
    <w:rsid w:val="00B2284D"/>
    <w:rsid w:val="00B22BC7"/>
    <w:rsid w:val="00B22E40"/>
    <w:rsid w:val="00B22FF7"/>
    <w:rsid w:val="00B233F9"/>
    <w:rsid w:val="00B23CFC"/>
    <w:rsid w:val="00B23D30"/>
    <w:rsid w:val="00B2445F"/>
    <w:rsid w:val="00B24D0D"/>
    <w:rsid w:val="00B24F77"/>
    <w:rsid w:val="00B251B0"/>
    <w:rsid w:val="00B259B6"/>
    <w:rsid w:val="00B25F29"/>
    <w:rsid w:val="00B26C67"/>
    <w:rsid w:val="00B26D57"/>
    <w:rsid w:val="00B2750E"/>
    <w:rsid w:val="00B27845"/>
    <w:rsid w:val="00B31059"/>
    <w:rsid w:val="00B312C2"/>
    <w:rsid w:val="00B313BE"/>
    <w:rsid w:val="00B31558"/>
    <w:rsid w:val="00B31628"/>
    <w:rsid w:val="00B31F0F"/>
    <w:rsid w:val="00B320B6"/>
    <w:rsid w:val="00B32A42"/>
    <w:rsid w:val="00B33DDF"/>
    <w:rsid w:val="00B34557"/>
    <w:rsid w:val="00B3548F"/>
    <w:rsid w:val="00B354EB"/>
    <w:rsid w:val="00B355B1"/>
    <w:rsid w:val="00B3677D"/>
    <w:rsid w:val="00B376BF"/>
    <w:rsid w:val="00B379AD"/>
    <w:rsid w:val="00B43277"/>
    <w:rsid w:val="00B43A77"/>
    <w:rsid w:val="00B43B04"/>
    <w:rsid w:val="00B441FC"/>
    <w:rsid w:val="00B45349"/>
    <w:rsid w:val="00B45ACD"/>
    <w:rsid w:val="00B46B26"/>
    <w:rsid w:val="00B46B74"/>
    <w:rsid w:val="00B46DEB"/>
    <w:rsid w:val="00B47BCE"/>
    <w:rsid w:val="00B47BD3"/>
    <w:rsid w:val="00B47C12"/>
    <w:rsid w:val="00B47D0E"/>
    <w:rsid w:val="00B5010A"/>
    <w:rsid w:val="00B508D1"/>
    <w:rsid w:val="00B50A47"/>
    <w:rsid w:val="00B50AA7"/>
    <w:rsid w:val="00B511FA"/>
    <w:rsid w:val="00B51A90"/>
    <w:rsid w:val="00B51DAE"/>
    <w:rsid w:val="00B5280F"/>
    <w:rsid w:val="00B5386B"/>
    <w:rsid w:val="00B538E6"/>
    <w:rsid w:val="00B541FF"/>
    <w:rsid w:val="00B5426C"/>
    <w:rsid w:val="00B5499B"/>
    <w:rsid w:val="00B54C0B"/>
    <w:rsid w:val="00B557AE"/>
    <w:rsid w:val="00B5581A"/>
    <w:rsid w:val="00B5639D"/>
    <w:rsid w:val="00B56F39"/>
    <w:rsid w:val="00B575E3"/>
    <w:rsid w:val="00B57A65"/>
    <w:rsid w:val="00B57B19"/>
    <w:rsid w:val="00B57C02"/>
    <w:rsid w:val="00B57D5C"/>
    <w:rsid w:val="00B57E6D"/>
    <w:rsid w:val="00B6019A"/>
    <w:rsid w:val="00B6156F"/>
    <w:rsid w:val="00B6190A"/>
    <w:rsid w:val="00B621DA"/>
    <w:rsid w:val="00B622AA"/>
    <w:rsid w:val="00B6277A"/>
    <w:rsid w:val="00B62B22"/>
    <w:rsid w:val="00B64A60"/>
    <w:rsid w:val="00B650AA"/>
    <w:rsid w:val="00B661EA"/>
    <w:rsid w:val="00B66295"/>
    <w:rsid w:val="00B66554"/>
    <w:rsid w:val="00B6684A"/>
    <w:rsid w:val="00B70D29"/>
    <w:rsid w:val="00B70E67"/>
    <w:rsid w:val="00B70FF0"/>
    <w:rsid w:val="00B71024"/>
    <w:rsid w:val="00B71792"/>
    <w:rsid w:val="00B71A09"/>
    <w:rsid w:val="00B71F6D"/>
    <w:rsid w:val="00B722D3"/>
    <w:rsid w:val="00B726B6"/>
    <w:rsid w:val="00B7273E"/>
    <w:rsid w:val="00B727E5"/>
    <w:rsid w:val="00B728AD"/>
    <w:rsid w:val="00B7389F"/>
    <w:rsid w:val="00B7438C"/>
    <w:rsid w:val="00B74A00"/>
    <w:rsid w:val="00B751E8"/>
    <w:rsid w:val="00B75382"/>
    <w:rsid w:val="00B758E1"/>
    <w:rsid w:val="00B75A47"/>
    <w:rsid w:val="00B75C7D"/>
    <w:rsid w:val="00B75D10"/>
    <w:rsid w:val="00B77367"/>
    <w:rsid w:val="00B81712"/>
    <w:rsid w:val="00B81B1F"/>
    <w:rsid w:val="00B81EC4"/>
    <w:rsid w:val="00B8246D"/>
    <w:rsid w:val="00B835F9"/>
    <w:rsid w:val="00B83CAC"/>
    <w:rsid w:val="00B842DE"/>
    <w:rsid w:val="00B84481"/>
    <w:rsid w:val="00B84C0B"/>
    <w:rsid w:val="00B84E95"/>
    <w:rsid w:val="00B86704"/>
    <w:rsid w:val="00B86939"/>
    <w:rsid w:val="00B86DA0"/>
    <w:rsid w:val="00B873F2"/>
    <w:rsid w:val="00B87C5D"/>
    <w:rsid w:val="00B914A1"/>
    <w:rsid w:val="00B91F76"/>
    <w:rsid w:val="00B91F7D"/>
    <w:rsid w:val="00B93082"/>
    <w:rsid w:val="00B93322"/>
    <w:rsid w:val="00B935C9"/>
    <w:rsid w:val="00B93AFC"/>
    <w:rsid w:val="00B93C39"/>
    <w:rsid w:val="00B94320"/>
    <w:rsid w:val="00B943EE"/>
    <w:rsid w:val="00B95467"/>
    <w:rsid w:val="00B965D0"/>
    <w:rsid w:val="00B96764"/>
    <w:rsid w:val="00B96F63"/>
    <w:rsid w:val="00B97A81"/>
    <w:rsid w:val="00BA0392"/>
    <w:rsid w:val="00BA0751"/>
    <w:rsid w:val="00BA097E"/>
    <w:rsid w:val="00BA0D78"/>
    <w:rsid w:val="00BA16C2"/>
    <w:rsid w:val="00BA1C06"/>
    <w:rsid w:val="00BA221F"/>
    <w:rsid w:val="00BA24C5"/>
    <w:rsid w:val="00BA2D04"/>
    <w:rsid w:val="00BA38BB"/>
    <w:rsid w:val="00BA3F86"/>
    <w:rsid w:val="00BA4709"/>
    <w:rsid w:val="00BA481B"/>
    <w:rsid w:val="00BA5374"/>
    <w:rsid w:val="00BA63B8"/>
    <w:rsid w:val="00BA76B2"/>
    <w:rsid w:val="00BB09C6"/>
    <w:rsid w:val="00BB1FFA"/>
    <w:rsid w:val="00BB2C5E"/>
    <w:rsid w:val="00BB32D7"/>
    <w:rsid w:val="00BB38E6"/>
    <w:rsid w:val="00BB3A57"/>
    <w:rsid w:val="00BB3BBA"/>
    <w:rsid w:val="00BB44D3"/>
    <w:rsid w:val="00BB47D5"/>
    <w:rsid w:val="00BB49E7"/>
    <w:rsid w:val="00BB50B3"/>
    <w:rsid w:val="00BB5D2D"/>
    <w:rsid w:val="00BB625E"/>
    <w:rsid w:val="00BC10CD"/>
    <w:rsid w:val="00BC119E"/>
    <w:rsid w:val="00BC3773"/>
    <w:rsid w:val="00BC3C9C"/>
    <w:rsid w:val="00BC4C27"/>
    <w:rsid w:val="00BC5327"/>
    <w:rsid w:val="00BC535C"/>
    <w:rsid w:val="00BC5665"/>
    <w:rsid w:val="00BC64B2"/>
    <w:rsid w:val="00BC69AC"/>
    <w:rsid w:val="00BC6D2E"/>
    <w:rsid w:val="00BC6FAB"/>
    <w:rsid w:val="00BD0625"/>
    <w:rsid w:val="00BD0EFD"/>
    <w:rsid w:val="00BD1262"/>
    <w:rsid w:val="00BD35E2"/>
    <w:rsid w:val="00BD3801"/>
    <w:rsid w:val="00BD4CD6"/>
    <w:rsid w:val="00BD53C2"/>
    <w:rsid w:val="00BD5F46"/>
    <w:rsid w:val="00BD67BF"/>
    <w:rsid w:val="00BD7066"/>
    <w:rsid w:val="00BD72C5"/>
    <w:rsid w:val="00BE02A9"/>
    <w:rsid w:val="00BE03A2"/>
    <w:rsid w:val="00BE143C"/>
    <w:rsid w:val="00BE2A69"/>
    <w:rsid w:val="00BE2DA6"/>
    <w:rsid w:val="00BE353F"/>
    <w:rsid w:val="00BE3657"/>
    <w:rsid w:val="00BE4E5E"/>
    <w:rsid w:val="00BE53C7"/>
    <w:rsid w:val="00BE5B57"/>
    <w:rsid w:val="00BE6441"/>
    <w:rsid w:val="00BE6A31"/>
    <w:rsid w:val="00BE73E4"/>
    <w:rsid w:val="00BE7DB7"/>
    <w:rsid w:val="00BF131F"/>
    <w:rsid w:val="00BF1756"/>
    <w:rsid w:val="00BF1B03"/>
    <w:rsid w:val="00BF21A5"/>
    <w:rsid w:val="00BF3F14"/>
    <w:rsid w:val="00BF40B0"/>
    <w:rsid w:val="00BF43A1"/>
    <w:rsid w:val="00BF449B"/>
    <w:rsid w:val="00BF44B8"/>
    <w:rsid w:val="00BF48F3"/>
    <w:rsid w:val="00BF50C4"/>
    <w:rsid w:val="00BF57C0"/>
    <w:rsid w:val="00BF5917"/>
    <w:rsid w:val="00BF653C"/>
    <w:rsid w:val="00BF66C7"/>
    <w:rsid w:val="00BF6CBC"/>
    <w:rsid w:val="00BF7025"/>
    <w:rsid w:val="00BF73CF"/>
    <w:rsid w:val="00BF7C5C"/>
    <w:rsid w:val="00C01414"/>
    <w:rsid w:val="00C01627"/>
    <w:rsid w:val="00C01D4B"/>
    <w:rsid w:val="00C01EBB"/>
    <w:rsid w:val="00C0409D"/>
    <w:rsid w:val="00C04240"/>
    <w:rsid w:val="00C05CE3"/>
    <w:rsid w:val="00C06695"/>
    <w:rsid w:val="00C074BB"/>
    <w:rsid w:val="00C07DFD"/>
    <w:rsid w:val="00C10C3D"/>
    <w:rsid w:val="00C1150D"/>
    <w:rsid w:val="00C12050"/>
    <w:rsid w:val="00C121AD"/>
    <w:rsid w:val="00C123D7"/>
    <w:rsid w:val="00C1332B"/>
    <w:rsid w:val="00C15403"/>
    <w:rsid w:val="00C15B2E"/>
    <w:rsid w:val="00C15DAF"/>
    <w:rsid w:val="00C15F80"/>
    <w:rsid w:val="00C16132"/>
    <w:rsid w:val="00C16252"/>
    <w:rsid w:val="00C1631E"/>
    <w:rsid w:val="00C1662A"/>
    <w:rsid w:val="00C1797E"/>
    <w:rsid w:val="00C20099"/>
    <w:rsid w:val="00C204BE"/>
    <w:rsid w:val="00C2053D"/>
    <w:rsid w:val="00C21C26"/>
    <w:rsid w:val="00C21F82"/>
    <w:rsid w:val="00C22098"/>
    <w:rsid w:val="00C22767"/>
    <w:rsid w:val="00C23739"/>
    <w:rsid w:val="00C23F14"/>
    <w:rsid w:val="00C24161"/>
    <w:rsid w:val="00C2464C"/>
    <w:rsid w:val="00C256DB"/>
    <w:rsid w:val="00C25B40"/>
    <w:rsid w:val="00C25B96"/>
    <w:rsid w:val="00C264EB"/>
    <w:rsid w:val="00C269E6"/>
    <w:rsid w:val="00C27519"/>
    <w:rsid w:val="00C27907"/>
    <w:rsid w:val="00C27BAF"/>
    <w:rsid w:val="00C31566"/>
    <w:rsid w:val="00C31574"/>
    <w:rsid w:val="00C315F2"/>
    <w:rsid w:val="00C319B1"/>
    <w:rsid w:val="00C31C21"/>
    <w:rsid w:val="00C3262A"/>
    <w:rsid w:val="00C32C2B"/>
    <w:rsid w:val="00C3301E"/>
    <w:rsid w:val="00C336B8"/>
    <w:rsid w:val="00C337A6"/>
    <w:rsid w:val="00C33E02"/>
    <w:rsid w:val="00C343BF"/>
    <w:rsid w:val="00C34432"/>
    <w:rsid w:val="00C34F70"/>
    <w:rsid w:val="00C35470"/>
    <w:rsid w:val="00C35594"/>
    <w:rsid w:val="00C3628B"/>
    <w:rsid w:val="00C362C1"/>
    <w:rsid w:val="00C3658E"/>
    <w:rsid w:val="00C36BC8"/>
    <w:rsid w:val="00C36ECB"/>
    <w:rsid w:val="00C40492"/>
    <w:rsid w:val="00C40541"/>
    <w:rsid w:val="00C40656"/>
    <w:rsid w:val="00C4086A"/>
    <w:rsid w:val="00C40A6D"/>
    <w:rsid w:val="00C40C11"/>
    <w:rsid w:val="00C42005"/>
    <w:rsid w:val="00C426E2"/>
    <w:rsid w:val="00C42725"/>
    <w:rsid w:val="00C42933"/>
    <w:rsid w:val="00C43880"/>
    <w:rsid w:val="00C439E4"/>
    <w:rsid w:val="00C43C60"/>
    <w:rsid w:val="00C44772"/>
    <w:rsid w:val="00C44938"/>
    <w:rsid w:val="00C449CC"/>
    <w:rsid w:val="00C44D9B"/>
    <w:rsid w:val="00C44F77"/>
    <w:rsid w:val="00C45406"/>
    <w:rsid w:val="00C45525"/>
    <w:rsid w:val="00C45F18"/>
    <w:rsid w:val="00C4790A"/>
    <w:rsid w:val="00C5093D"/>
    <w:rsid w:val="00C5161F"/>
    <w:rsid w:val="00C523E4"/>
    <w:rsid w:val="00C52815"/>
    <w:rsid w:val="00C52CA0"/>
    <w:rsid w:val="00C532EF"/>
    <w:rsid w:val="00C53A85"/>
    <w:rsid w:val="00C54B90"/>
    <w:rsid w:val="00C54BB6"/>
    <w:rsid w:val="00C54BDD"/>
    <w:rsid w:val="00C5500D"/>
    <w:rsid w:val="00C554FB"/>
    <w:rsid w:val="00C55D45"/>
    <w:rsid w:val="00C5605D"/>
    <w:rsid w:val="00C566C6"/>
    <w:rsid w:val="00C56750"/>
    <w:rsid w:val="00C567C2"/>
    <w:rsid w:val="00C571FE"/>
    <w:rsid w:val="00C57AD4"/>
    <w:rsid w:val="00C60203"/>
    <w:rsid w:val="00C6044A"/>
    <w:rsid w:val="00C60554"/>
    <w:rsid w:val="00C623A5"/>
    <w:rsid w:val="00C627B1"/>
    <w:rsid w:val="00C63AAC"/>
    <w:rsid w:val="00C63DF3"/>
    <w:rsid w:val="00C657BA"/>
    <w:rsid w:val="00C6589F"/>
    <w:rsid w:val="00C65E4B"/>
    <w:rsid w:val="00C66957"/>
    <w:rsid w:val="00C6749C"/>
    <w:rsid w:val="00C67CE2"/>
    <w:rsid w:val="00C67D0F"/>
    <w:rsid w:val="00C70E45"/>
    <w:rsid w:val="00C71090"/>
    <w:rsid w:val="00C7157B"/>
    <w:rsid w:val="00C718E1"/>
    <w:rsid w:val="00C7218F"/>
    <w:rsid w:val="00C72673"/>
    <w:rsid w:val="00C72E78"/>
    <w:rsid w:val="00C73B7F"/>
    <w:rsid w:val="00C73FC2"/>
    <w:rsid w:val="00C748B4"/>
    <w:rsid w:val="00C74DAE"/>
    <w:rsid w:val="00C75234"/>
    <w:rsid w:val="00C756D3"/>
    <w:rsid w:val="00C761FB"/>
    <w:rsid w:val="00C76396"/>
    <w:rsid w:val="00C7641C"/>
    <w:rsid w:val="00C76D8B"/>
    <w:rsid w:val="00C77203"/>
    <w:rsid w:val="00C778CB"/>
    <w:rsid w:val="00C77977"/>
    <w:rsid w:val="00C80865"/>
    <w:rsid w:val="00C82E14"/>
    <w:rsid w:val="00C82F83"/>
    <w:rsid w:val="00C8474A"/>
    <w:rsid w:val="00C86356"/>
    <w:rsid w:val="00C86A45"/>
    <w:rsid w:val="00C87717"/>
    <w:rsid w:val="00C903D4"/>
    <w:rsid w:val="00C90B46"/>
    <w:rsid w:val="00C915B7"/>
    <w:rsid w:val="00C915E7"/>
    <w:rsid w:val="00C92EBE"/>
    <w:rsid w:val="00C93051"/>
    <w:rsid w:val="00C93455"/>
    <w:rsid w:val="00C9374E"/>
    <w:rsid w:val="00C941AB"/>
    <w:rsid w:val="00C943C7"/>
    <w:rsid w:val="00C959DE"/>
    <w:rsid w:val="00C96BFC"/>
    <w:rsid w:val="00C96D9C"/>
    <w:rsid w:val="00C974F9"/>
    <w:rsid w:val="00C975D7"/>
    <w:rsid w:val="00C97768"/>
    <w:rsid w:val="00C97C5B"/>
    <w:rsid w:val="00C97D48"/>
    <w:rsid w:val="00CA0375"/>
    <w:rsid w:val="00CA0378"/>
    <w:rsid w:val="00CA0A4D"/>
    <w:rsid w:val="00CA0B71"/>
    <w:rsid w:val="00CA12E2"/>
    <w:rsid w:val="00CA13ED"/>
    <w:rsid w:val="00CA1A5B"/>
    <w:rsid w:val="00CA20D3"/>
    <w:rsid w:val="00CA33A4"/>
    <w:rsid w:val="00CA3F27"/>
    <w:rsid w:val="00CA49E7"/>
    <w:rsid w:val="00CA59F3"/>
    <w:rsid w:val="00CA5FBA"/>
    <w:rsid w:val="00CA6049"/>
    <w:rsid w:val="00CA63C4"/>
    <w:rsid w:val="00CA6A7C"/>
    <w:rsid w:val="00CA74F3"/>
    <w:rsid w:val="00CB1A70"/>
    <w:rsid w:val="00CB2E60"/>
    <w:rsid w:val="00CB339A"/>
    <w:rsid w:val="00CB4740"/>
    <w:rsid w:val="00CB484E"/>
    <w:rsid w:val="00CB74A3"/>
    <w:rsid w:val="00CC01B8"/>
    <w:rsid w:val="00CC0486"/>
    <w:rsid w:val="00CC37BC"/>
    <w:rsid w:val="00CC4895"/>
    <w:rsid w:val="00CC4C90"/>
    <w:rsid w:val="00CC577F"/>
    <w:rsid w:val="00CC60ED"/>
    <w:rsid w:val="00CD0000"/>
    <w:rsid w:val="00CD01EC"/>
    <w:rsid w:val="00CD04DF"/>
    <w:rsid w:val="00CD0662"/>
    <w:rsid w:val="00CD0828"/>
    <w:rsid w:val="00CD09A0"/>
    <w:rsid w:val="00CD2667"/>
    <w:rsid w:val="00CD2CA9"/>
    <w:rsid w:val="00CD4485"/>
    <w:rsid w:val="00CD672B"/>
    <w:rsid w:val="00CD6F11"/>
    <w:rsid w:val="00CD736E"/>
    <w:rsid w:val="00CD78EF"/>
    <w:rsid w:val="00CD7A44"/>
    <w:rsid w:val="00CD7C5F"/>
    <w:rsid w:val="00CE0BF7"/>
    <w:rsid w:val="00CE0E6D"/>
    <w:rsid w:val="00CE1B5D"/>
    <w:rsid w:val="00CE2C65"/>
    <w:rsid w:val="00CE2FA0"/>
    <w:rsid w:val="00CE3562"/>
    <w:rsid w:val="00CE3ABA"/>
    <w:rsid w:val="00CE3CC5"/>
    <w:rsid w:val="00CE4267"/>
    <w:rsid w:val="00CE4D88"/>
    <w:rsid w:val="00CF03EC"/>
    <w:rsid w:val="00CF096B"/>
    <w:rsid w:val="00CF2354"/>
    <w:rsid w:val="00CF33B3"/>
    <w:rsid w:val="00CF364C"/>
    <w:rsid w:val="00CF49E7"/>
    <w:rsid w:val="00CF547E"/>
    <w:rsid w:val="00CF67C4"/>
    <w:rsid w:val="00CF6829"/>
    <w:rsid w:val="00CF6DAA"/>
    <w:rsid w:val="00CF6E73"/>
    <w:rsid w:val="00CF6EB0"/>
    <w:rsid w:val="00CF7252"/>
    <w:rsid w:val="00D02967"/>
    <w:rsid w:val="00D02BEF"/>
    <w:rsid w:val="00D03CA3"/>
    <w:rsid w:val="00D03E84"/>
    <w:rsid w:val="00D0419D"/>
    <w:rsid w:val="00D04D0E"/>
    <w:rsid w:val="00D05892"/>
    <w:rsid w:val="00D05CAD"/>
    <w:rsid w:val="00D06380"/>
    <w:rsid w:val="00D068C4"/>
    <w:rsid w:val="00D069BE"/>
    <w:rsid w:val="00D06BDF"/>
    <w:rsid w:val="00D0795C"/>
    <w:rsid w:val="00D07D1E"/>
    <w:rsid w:val="00D10D1A"/>
    <w:rsid w:val="00D11573"/>
    <w:rsid w:val="00D11972"/>
    <w:rsid w:val="00D11BF0"/>
    <w:rsid w:val="00D1208C"/>
    <w:rsid w:val="00D12752"/>
    <w:rsid w:val="00D13364"/>
    <w:rsid w:val="00D14183"/>
    <w:rsid w:val="00D1421F"/>
    <w:rsid w:val="00D146A8"/>
    <w:rsid w:val="00D15CFE"/>
    <w:rsid w:val="00D15FF3"/>
    <w:rsid w:val="00D1605E"/>
    <w:rsid w:val="00D1666C"/>
    <w:rsid w:val="00D16A43"/>
    <w:rsid w:val="00D1791E"/>
    <w:rsid w:val="00D17D6B"/>
    <w:rsid w:val="00D202B5"/>
    <w:rsid w:val="00D20601"/>
    <w:rsid w:val="00D217E7"/>
    <w:rsid w:val="00D21EF6"/>
    <w:rsid w:val="00D21F14"/>
    <w:rsid w:val="00D22482"/>
    <w:rsid w:val="00D2248B"/>
    <w:rsid w:val="00D22E66"/>
    <w:rsid w:val="00D2302F"/>
    <w:rsid w:val="00D23882"/>
    <w:rsid w:val="00D252C9"/>
    <w:rsid w:val="00D258B8"/>
    <w:rsid w:val="00D2596C"/>
    <w:rsid w:val="00D26BBE"/>
    <w:rsid w:val="00D27695"/>
    <w:rsid w:val="00D27804"/>
    <w:rsid w:val="00D27901"/>
    <w:rsid w:val="00D27FEC"/>
    <w:rsid w:val="00D3026D"/>
    <w:rsid w:val="00D3107B"/>
    <w:rsid w:val="00D31B5C"/>
    <w:rsid w:val="00D3230B"/>
    <w:rsid w:val="00D33940"/>
    <w:rsid w:val="00D33A79"/>
    <w:rsid w:val="00D34EFC"/>
    <w:rsid w:val="00D3520D"/>
    <w:rsid w:val="00D359D0"/>
    <w:rsid w:val="00D36230"/>
    <w:rsid w:val="00D363F4"/>
    <w:rsid w:val="00D368A0"/>
    <w:rsid w:val="00D369F5"/>
    <w:rsid w:val="00D37117"/>
    <w:rsid w:val="00D4036D"/>
    <w:rsid w:val="00D409A8"/>
    <w:rsid w:val="00D413DF"/>
    <w:rsid w:val="00D41874"/>
    <w:rsid w:val="00D42393"/>
    <w:rsid w:val="00D427FD"/>
    <w:rsid w:val="00D444FA"/>
    <w:rsid w:val="00D4459B"/>
    <w:rsid w:val="00D45576"/>
    <w:rsid w:val="00D4624E"/>
    <w:rsid w:val="00D463E3"/>
    <w:rsid w:val="00D474F5"/>
    <w:rsid w:val="00D47624"/>
    <w:rsid w:val="00D478F1"/>
    <w:rsid w:val="00D5129A"/>
    <w:rsid w:val="00D516A5"/>
    <w:rsid w:val="00D52121"/>
    <w:rsid w:val="00D527C5"/>
    <w:rsid w:val="00D52EDC"/>
    <w:rsid w:val="00D52FB0"/>
    <w:rsid w:val="00D530C2"/>
    <w:rsid w:val="00D534C7"/>
    <w:rsid w:val="00D534FC"/>
    <w:rsid w:val="00D53796"/>
    <w:rsid w:val="00D53E14"/>
    <w:rsid w:val="00D5443A"/>
    <w:rsid w:val="00D55415"/>
    <w:rsid w:val="00D55B6F"/>
    <w:rsid w:val="00D55B8C"/>
    <w:rsid w:val="00D56B81"/>
    <w:rsid w:val="00D56F79"/>
    <w:rsid w:val="00D570A0"/>
    <w:rsid w:val="00D57A86"/>
    <w:rsid w:val="00D61BEC"/>
    <w:rsid w:val="00D61F06"/>
    <w:rsid w:val="00D626DD"/>
    <w:rsid w:val="00D62933"/>
    <w:rsid w:val="00D62B72"/>
    <w:rsid w:val="00D632A8"/>
    <w:rsid w:val="00D6393D"/>
    <w:rsid w:val="00D642F1"/>
    <w:rsid w:val="00D64595"/>
    <w:rsid w:val="00D646B2"/>
    <w:rsid w:val="00D64A33"/>
    <w:rsid w:val="00D653AB"/>
    <w:rsid w:val="00D65F23"/>
    <w:rsid w:val="00D65FCF"/>
    <w:rsid w:val="00D6776D"/>
    <w:rsid w:val="00D67B68"/>
    <w:rsid w:val="00D70095"/>
    <w:rsid w:val="00D70A1A"/>
    <w:rsid w:val="00D70EFF"/>
    <w:rsid w:val="00D70FDA"/>
    <w:rsid w:val="00D71C8D"/>
    <w:rsid w:val="00D72999"/>
    <w:rsid w:val="00D742DD"/>
    <w:rsid w:val="00D7516A"/>
    <w:rsid w:val="00D756A6"/>
    <w:rsid w:val="00D75917"/>
    <w:rsid w:val="00D75BF7"/>
    <w:rsid w:val="00D75C4C"/>
    <w:rsid w:val="00D76AE1"/>
    <w:rsid w:val="00D772DC"/>
    <w:rsid w:val="00D7741B"/>
    <w:rsid w:val="00D803AE"/>
    <w:rsid w:val="00D8080B"/>
    <w:rsid w:val="00D80B9D"/>
    <w:rsid w:val="00D8179D"/>
    <w:rsid w:val="00D8227E"/>
    <w:rsid w:val="00D825A9"/>
    <w:rsid w:val="00D82FD5"/>
    <w:rsid w:val="00D8301B"/>
    <w:rsid w:val="00D83768"/>
    <w:rsid w:val="00D838C9"/>
    <w:rsid w:val="00D83CAB"/>
    <w:rsid w:val="00D83FE1"/>
    <w:rsid w:val="00D84004"/>
    <w:rsid w:val="00D84150"/>
    <w:rsid w:val="00D846FA"/>
    <w:rsid w:val="00D8479C"/>
    <w:rsid w:val="00D85193"/>
    <w:rsid w:val="00D85983"/>
    <w:rsid w:val="00D85C35"/>
    <w:rsid w:val="00D867AF"/>
    <w:rsid w:val="00D86CA4"/>
    <w:rsid w:val="00D87078"/>
    <w:rsid w:val="00D90363"/>
    <w:rsid w:val="00D91052"/>
    <w:rsid w:val="00D91227"/>
    <w:rsid w:val="00D91560"/>
    <w:rsid w:val="00D917CA"/>
    <w:rsid w:val="00D92B38"/>
    <w:rsid w:val="00D92B9D"/>
    <w:rsid w:val="00D93BBB"/>
    <w:rsid w:val="00D95A50"/>
    <w:rsid w:val="00D9631A"/>
    <w:rsid w:val="00D966D7"/>
    <w:rsid w:val="00D96DDD"/>
    <w:rsid w:val="00D976E6"/>
    <w:rsid w:val="00D97770"/>
    <w:rsid w:val="00D978F8"/>
    <w:rsid w:val="00D97A6E"/>
    <w:rsid w:val="00D97AD6"/>
    <w:rsid w:val="00D97C93"/>
    <w:rsid w:val="00DA0407"/>
    <w:rsid w:val="00DA0DB0"/>
    <w:rsid w:val="00DA1A70"/>
    <w:rsid w:val="00DA2189"/>
    <w:rsid w:val="00DA3D99"/>
    <w:rsid w:val="00DA46FE"/>
    <w:rsid w:val="00DA4BB0"/>
    <w:rsid w:val="00DA5E69"/>
    <w:rsid w:val="00DA6918"/>
    <w:rsid w:val="00DA70AA"/>
    <w:rsid w:val="00DA7585"/>
    <w:rsid w:val="00DA7A3D"/>
    <w:rsid w:val="00DA7B97"/>
    <w:rsid w:val="00DA7C15"/>
    <w:rsid w:val="00DB08C4"/>
    <w:rsid w:val="00DB1505"/>
    <w:rsid w:val="00DB1775"/>
    <w:rsid w:val="00DB1FFC"/>
    <w:rsid w:val="00DB20C9"/>
    <w:rsid w:val="00DB2584"/>
    <w:rsid w:val="00DB2950"/>
    <w:rsid w:val="00DB2EB6"/>
    <w:rsid w:val="00DB367F"/>
    <w:rsid w:val="00DB3F58"/>
    <w:rsid w:val="00DB4063"/>
    <w:rsid w:val="00DB46D7"/>
    <w:rsid w:val="00DB507D"/>
    <w:rsid w:val="00DB55DD"/>
    <w:rsid w:val="00DB6669"/>
    <w:rsid w:val="00DB687A"/>
    <w:rsid w:val="00DB6984"/>
    <w:rsid w:val="00DB7134"/>
    <w:rsid w:val="00DB7259"/>
    <w:rsid w:val="00DB7AAA"/>
    <w:rsid w:val="00DB7DA6"/>
    <w:rsid w:val="00DC03D6"/>
    <w:rsid w:val="00DC051B"/>
    <w:rsid w:val="00DC071C"/>
    <w:rsid w:val="00DC1736"/>
    <w:rsid w:val="00DC1EE6"/>
    <w:rsid w:val="00DC202D"/>
    <w:rsid w:val="00DC24A4"/>
    <w:rsid w:val="00DC2C14"/>
    <w:rsid w:val="00DC2E5C"/>
    <w:rsid w:val="00DC3321"/>
    <w:rsid w:val="00DC42E7"/>
    <w:rsid w:val="00DC4328"/>
    <w:rsid w:val="00DC4A5A"/>
    <w:rsid w:val="00DC4A5D"/>
    <w:rsid w:val="00DC4C20"/>
    <w:rsid w:val="00DC541C"/>
    <w:rsid w:val="00DC5756"/>
    <w:rsid w:val="00DC5E15"/>
    <w:rsid w:val="00DC61BC"/>
    <w:rsid w:val="00DC626F"/>
    <w:rsid w:val="00DC6431"/>
    <w:rsid w:val="00DC6548"/>
    <w:rsid w:val="00DC6754"/>
    <w:rsid w:val="00DC690C"/>
    <w:rsid w:val="00DC79BB"/>
    <w:rsid w:val="00DC7BE6"/>
    <w:rsid w:val="00DD0279"/>
    <w:rsid w:val="00DD0F07"/>
    <w:rsid w:val="00DD14E4"/>
    <w:rsid w:val="00DD18B4"/>
    <w:rsid w:val="00DD1C4A"/>
    <w:rsid w:val="00DD1D5F"/>
    <w:rsid w:val="00DD2F14"/>
    <w:rsid w:val="00DD3D2B"/>
    <w:rsid w:val="00DD41E0"/>
    <w:rsid w:val="00DD42D1"/>
    <w:rsid w:val="00DD45D8"/>
    <w:rsid w:val="00DD460C"/>
    <w:rsid w:val="00DD48EC"/>
    <w:rsid w:val="00DD5C3F"/>
    <w:rsid w:val="00DD5DDA"/>
    <w:rsid w:val="00DD6CFC"/>
    <w:rsid w:val="00DD76FC"/>
    <w:rsid w:val="00DE0D0A"/>
    <w:rsid w:val="00DE13FA"/>
    <w:rsid w:val="00DE1C4B"/>
    <w:rsid w:val="00DE206F"/>
    <w:rsid w:val="00DE217A"/>
    <w:rsid w:val="00DE2E55"/>
    <w:rsid w:val="00DE2F28"/>
    <w:rsid w:val="00DE3E22"/>
    <w:rsid w:val="00DE40D2"/>
    <w:rsid w:val="00DE430B"/>
    <w:rsid w:val="00DE4455"/>
    <w:rsid w:val="00DE468E"/>
    <w:rsid w:val="00DE62D3"/>
    <w:rsid w:val="00DF0745"/>
    <w:rsid w:val="00DF1A12"/>
    <w:rsid w:val="00DF2391"/>
    <w:rsid w:val="00DF381F"/>
    <w:rsid w:val="00DF4A0E"/>
    <w:rsid w:val="00DF51A1"/>
    <w:rsid w:val="00DF57D1"/>
    <w:rsid w:val="00DF663E"/>
    <w:rsid w:val="00DF6DF1"/>
    <w:rsid w:val="00DF6FAF"/>
    <w:rsid w:val="00E006FF"/>
    <w:rsid w:val="00E0092A"/>
    <w:rsid w:val="00E00CA2"/>
    <w:rsid w:val="00E01348"/>
    <w:rsid w:val="00E01C4A"/>
    <w:rsid w:val="00E01D9C"/>
    <w:rsid w:val="00E021C0"/>
    <w:rsid w:val="00E027A8"/>
    <w:rsid w:val="00E03BE3"/>
    <w:rsid w:val="00E03EC7"/>
    <w:rsid w:val="00E0405A"/>
    <w:rsid w:val="00E04261"/>
    <w:rsid w:val="00E04721"/>
    <w:rsid w:val="00E04EFA"/>
    <w:rsid w:val="00E0645E"/>
    <w:rsid w:val="00E110EB"/>
    <w:rsid w:val="00E11676"/>
    <w:rsid w:val="00E118E8"/>
    <w:rsid w:val="00E124ED"/>
    <w:rsid w:val="00E12823"/>
    <w:rsid w:val="00E142EF"/>
    <w:rsid w:val="00E147A5"/>
    <w:rsid w:val="00E14CF9"/>
    <w:rsid w:val="00E14DAD"/>
    <w:rsid w:val="00E15EAD"/>
    <w:rsid w:val="00E16436"/>
    <w:rsid w:val="00E16843"/>
    <w:rsid w:val="00E175F5"/>
    <w:rsid w:val="00E178D1"/>
    <w:rsid w:val="00E17B64"/>
    <w:rsid w:val="00E20195"/>
    <w:rsid w:val="00E207F4"/>
    <w:rsid w:val="00E213B0"/>
    <w:rsid w:val="00E213DF"/>
    <w:rsid w:val="00E21E1E"/>
    <w:rsid w:val="00E23717"/>
    <w:rsid w:val="00E24614"/>
    <w:rsid w:val="00E25035"/>
    <w:rsid w:val="00E25E07"/>
    <w:rsid w:val="00E2782D"/>
    <w:rsid w:val="00E30211"/>
    <w:rsid w:val="00E30CB1"/>
    <w:rsid w:val="00E311A7"/>
    <w:rsid w:val="00E311AA"/>
    <w:rsid w:val="00E31C06"/>
    <w:rsid w:val="00E3226E"/>
    <w:rsid w:val="00E34539"/>
    <w:rsid w:val="00E3462F"/>
    <w:rsid w:val="00E36AD9"/>
    <w:rsid w:val="00E36BCA"/>
    <w:rsid w:val="00E36FBC"/>
    <w:rsid w:val="00E400BF"/>
    <w:rsid w:val="00E4044E"/>
    <w:rsid w:val="00E41428"/>
    <w:rsid w:val="00E44F39"/>
    <w:rsid w:val="00E45199"/>
    <w:rsid w:val="00E45688"/>
    <w:rsid w:val="00E4585E"/>
    <w:rsid w:val="00E4617A"/>
    <w:rsid w:val="00E46412"/>
    <w:rsid w:val="00E468A5"/>
    <w:rsid w:val="00E46B9D"/>
    <w:rsid w:val="00E47420"/>
    <w:rsid w:val="00E52ED5"/>
    <w:rsid w:val="00E53011"/>
    <w:rsid w:val="00E531D3"/>
    <w:rsid w:val="00E53669"/>
    <w:rsid w:val="00E53777"/>
    <w:rsid w:val="00E5380A"/>
    <w:rsid w:val="00E538A0"/>
    <w:rsid w:val="00E54193"/>
    <w:rsid w:val="00E548F1"/>
    <w:rsid w:val="00E55CB9"/>
    <w:rsid w:val="00E56068"/>
    <w:rsid w:val="00E56772"/>
    <w:rsid w:val="00E5698A"/>
    <w:rsid w:val="00E572AD"/>
    <w:rsid w:val="00E627FF"/>
    <w:rsid w:val="00E6482D"/>
    <w:rsid w:val="00E653DC"/>
    <w:rsid w:val="00E65553"/>
    <w:rsid w:val="00E666ED"/>
    <w:rsid w:val="00E66773"/>
    <w:rsid w:val="00E670AB"/>
    <w:rsid w:val="00E67140"/>
    <w:rsid w:val="00E67144"/>
    <w:rsid w:val="00E67D1C"/>
    <w:rsid w:val="00E67DB5"/>
    <w:rsid w:val="00E70132"/>
    <w:rsid w:val="00E702BC"/>
    <w:rsid w:val="00E70920"/>
    <w:rsid w:val="00E7190C"/>
    <w:rsid w:val="00E7198B"/>
    <w:rsid w:val="00E739BE"/>
    <w:rsid w:val="00E741D1"/>
    <w:rsid w:val="00E74ED7"/>
    <w:rsid w:val="00E76640"/>
    <w:rsid w:val="00E76E81"/>
    <w:rsid w:val="00E76F14"/>
    <w:rsid w:val="00E7707F"/>
    <w:rsid w:val="00E77489"/>
    <w:rsid w:val="00E77AD1"/>
    <w:rsid w:val="00E80D35"/>
    <w:rsid w:val="00E81CCD"/>
    <w:rsid w:val="00E81F81"/>
    <w:rsid w:val="00E84525"/>
    <w:rsid w:val="00E84AE8"/>
    <w:rsid w:val="00E84C70"/>
    <w:rsid w:val="00E85903"/>
    <w:rsid w:val="00E86798"/>
    <w:rsid w:val="00E86BCA"/>
    <w:rsid w:val="00E8769B"/>
    <w:rsid w:val="00E90383"/>
    <w:rsid w:val="00E90FB5"/>
    <w:rsid w:val="00E91A95"/>
    <w:rsid w:val="00E92751"/>
    <w:rsid w:val="00E92783"/>
    <w:rsid w:val="00E937DA"/>
    <w:rsid w:val="00E93D3C"/>
    <w:rsid w:val="00E93FD5"/>
    <w:rsid w:val="00E94A74"/>
    <w:rsid w:val="00E94B9C"/>
    <w:rsid w:val="00E959D0"/>
    <w:rsid w:val="00E9646D"/>
    <w:rsid w:val="00E965A9"/>
    <w:rsid w:val="00E96B8E"/>
    <w:rsid w:val="00E96F93"/>
    <w:rsid w:val="00E976BF"/>
    <w:rsid w:val="00EA0025"/>
    <w:rsid w:val="00EA12A8"/>
    <w:rsid w:val="00EA2410"/>
    <w:rsid w:val="00EA25DD"/>
    <w:rsid w:val="00EA28E0"/>
    <w:rsid w:val="00EA2D31"/>
    <w:rsid w:val="00EA4188"/>
    <w:rsid w:val="00EA436F"/>
    <w:rsid w:val="00EA4A35"/>
    <w:rsid w:val="00EA4CCB"/>
    <w:rsid w:val="00EA52BA"/>
    <w:rsid w:val="00EA53BC"/>
    <w:rsid w:val="00EA5DA2"/>
    <w:rsid w:val="00EA63D6"/>
    <w:rsid w:val="00EA6CBF"/>
    <w:rsid w:val="00EA740B"/>
    <w:rsid w:val="00EB013A"/>
    <w:rsid w:val="00EB365A"/>
    <w:rsid w:val="00EB36AB"/>
    <w:rsid w:val="00EB3D0A"/>
    <w:rsid w:val="00EB4554"/>
    <w:rsid w:val="00EB5D80"/>
    <w:rsid w:val="00EB6A13"/>
    <w:rsid w:val="00EB6C1A"/>
    <w:rsid w:val="00EB745C"/>
    <w:rsid w:val="00EC2292"/>
    <w:rsid w:val="00EC33FF"/>
    <w:rsid w:val="00EC3F14"/>
    <w:rsid w:val="00EC4227"/>
    <w:rsid w:val="00EC6425"/>
    <w:rsid w:val="00EC6724"/>
    <w:rsid w:val="00EC751F"/>
    <w:rsid w:val="00EC7968"/>
    <w:rsid w:val="00EC7C03"/>
    <w:rsid w:val="00ED1487"/>
    <w:rsid w:val="00ED1F39"/>
    <w:rsid w:val="00ED3185"/>
    <w:rsid w:val="00ED397C"/>
    <w:rsid w:val="00ED41BB"/>
    <w:rsid w:val="00ED4840"/>
    <w:rsid w:val="00ED48EC"/>
    <w:rsid w:val="00ED4A66"/>
    <w:rsid w:val="00ED4C0A"/>
    <w:rsid w:val="00ED6517"/>
    <w:rsid w:val="00ED684B"/>
    <w:rsid w:val="00ED77E0"/>
    <w:rsid w:val="00ED7BE8"/>
    <w:rsid w:val="00ED7E58"/>
    <w:rsid w:val="00ED7FEE"/>
    <w:rsid w:val="00EE034B"/>
    <w:rsid w:val="00EE0788"/>
    <w:rsid w:val="00EE1152"/>
    <w:rsid w:val="00EE1749"/>
    <w:rsid w:val="00EE18CA"/>
    <w:rsid w:val="00EE1E9E"/>
    <w:rsid w:val="00EE1F7B"/>
    <w:rsid w:val="00EE1F9B"/>
    <w:rsid w:val="00EE20B2"/>
    <w:rsid w:val="00EE4ABD"/>
    <w:rsid w:val="00EE57EB"/>
    <w:rsid w:val="00EE597C"/>
    <w:rsid w:val="00EE7977"/>
    <w:rsid w:val="00EE7B13"/>
    <w:rsid w:val="00EE7B1F"/>
    <w:rsid w:val="00EF1932"/>
    <w:rsid w:val="00EF2292"/>
    <w:rsid w:val="00EF3056"/>
    <w:rsid w:val="00EF3C48"/>
    <w:rsid w:val="00EF40BA"/>
    <w:rsid w:val="00EF469C"/>
    <w:rsid w:val="00EF479A"/>
    <w:rsid w:val="00EF4B36"/>
    <w:rsid w:val="00EF55F3"/>
    <w:rsid w:val="00EF5DEC"/>
    <w:rsid w:val="00EF6EA6"/>
    <w:rsid w:val="00EF710E"/>
    <w:rsid w:val="00EF784F"/>
    <w:rsid w:val="00F012A0"/>
    <w:rsid w:val="00F01840"/>
    <w:rsid w:val="00F01C28"/>
    <w:rsid w:val="00F0212D"/>
    <w:rsid w:val="00F02CAC"/>
    <w:rsid w:val="00F02E21"/>
    <w:rsid w:val="00F036B9"/>
    <w:rsid w:val="00F03DFF"/>
    <w:rsid w:val="00F0464B"/>
    <w:rsid w:val="00F0521D"/>
    <w:rsid w:val="00F0555C"/>
    <w:rsid w:val="00F0573F"/>
    <w:rsid w:val="00F05BB5"/>
    <w:rsid w:val="00F05D97"/>
    <w:rsid w:val="00F06BD5"/>
    <w:rsid w:val="00F07CD1"/>
    <w:rsid w:val="00F07DF8"/>
    <w:rsid w:val="00F10F79"/>
    <w:rsid w:val="00F11102"/>
    <w:rsid w:val="00F1183D"/>
    <w:rsid w:val="00F12621"/>
    <w:rsid w:val="00F13899"/>
    <w:rsid w:val="00F148FB"/>
    <w:rsid w:val="00F14CF2"/>
    <w:rsid w:val="00F1534E"/>
    <w:rsid w:val="00F1613E"/>
    <w:rsid w:val="00F1622C"/>
    <w:rsid w:val="00F163D0"/>
    <w:rsid w:val="00F178F6"/>
    <w:rsid w:val="00F20FC0"/>
    <w:rsid w:val="00F2143F"/>
    <w:rsid w:val="00F21BB9"/>
    <w:rsid w:val="00F21CB4"/>
    <w:rsid w:val="00F21FAA"/>
    <w:rsid w:val="00F223F6"/>
    <w:rsid w:val="00F22C0D"/>
    <w:rsid w:val="00F22DF8"/>
    <w:rsid w:val="00F24CD8"/>
    <w:rsid w:val="00F254D2"/>
    <w:rsid w:val="00F26538"/>
    <w:rsid w:val="00F26793"/>
    <w:rsid w:val="00F27ADA"/>
    <w:rsid w:val="00F3153F"/>
    <w:rsid w:val="00F31F00"/>
    <w:rsid w:val="00F32AE4"/>
    <w:rsid w:val="00F32D77"/>
    <w:rsid w:val="00F334DD"/>
    <w:rsid w:val="00F3353E"/>
    <w:rsid w:val="00F33555"/>
    <w:rsid w:val="00F33B5F"/>
    <w:rsid w:val="00F34B5B"/>
    <w:rsid w:val="00F3521A"/>
    <w:rsid w:val="00F37C27"/>
    <w:rsid w:val="00F37D86"/>
    <w:rsid w:val="00F37DC4"/>
    <w:rsid w:val="00F40385"/>
    <w:rsid w:val="00F40F70"/>
    <w:rsid w:val="00F411C9"/>
    <w:rsid w:val="00F413DC"/>
    <w:rsid w:val="00F42031"/>
    <w:rsid w:val="00F422A5"/>
    <w:rsid w:val="00F42309"/>
    <w:rsid w:val="00F42DD2"/>
    <w:rsid w:val="00F4327A"/>
    <w:rsid w:val="00F43C10"/>
    <w:rsid w:val="00F46711"/>
    <w:rsid w:val="00F47568"/>
    <w:rsid w:val="00F475E0"/>
    <w:rsid w:val="00F476DF"/>
    <w:rsid w:val="00F47938"/>
    <w:rsid w:val="00F50E17"/>
    <w:rsid w:val="00F514CC"/>
    <w:rsid w:val="00F52886"/>
    <w:rsid w:val="00F52AA4"/>
    <w:rsid w:val="00F52AFF"/>
    <w:rsid w:val="00F52EAC"/>
    <w:rsid w:val="00F52F30"/>
    <w:rsid w:val="00F53724"/>
    <w:rsid w:val="00F54162"/>
    <w:rsid w:val="00F5481F"/>
    <w:rsid w:val="00F548EF"/>
    <w:rsid w:val="00F54AB3"/>
    <w:rsid w:val="00F54B5D"/>
    <w:rsid w:val="00F54DF6"/>
    <w:rsid w:val="00F57918"/>
    <w:rsid w:val="00F57D35"/>
    <w:rsid w:val="00F57E68"/>
    <w:rsid w:val="00F615BE"/>
    <w:rsid w:val="00F61D59"/>
    <w:rsid w:val="00F61F38"/>
    <w:rsid w:val="00F623FE"/>
    <w:rsid w:val="00F62FB5"/>
    <w:rsid w:val="00F63272"/>
    <w:rsid w:val="00F6398D"/>
    <w:rsid w:val="00F63C8B"/>
    <w:rsid w:val="00F642E7"/>
    <w:rsid w:val="00F64AF9"/>
    <w:rsid w:val="00F6509E"/>
    <w:rsid w:val="00F650A3"/>
    <w:rsid w:val="00F65A5F"/>
    <w:rsid w:val="00F65FD3"/>
    <w:rsid w:val="00F66BF8"/>
    <w:rsid w:val="00F66F1E"/>
    <w:rsid w:val="00F670B6"/>
    <w:rsid w:val="00F71026"/>
    <w:rsid w:val="00F71C34"/>
    <w:rsid w:val="00F71F15"/>
    <w:rsid w:val="00F72A3A"/>
    <w:rsid w:val="00F72AFB"/>
    <w:rsid w:val="00F72B6D"/>
    <w:rsid w:val="00F72E49"/>
    <w:rsid w:val="00F738A4"/>
    <w:rsid w:val="00F73EBA"/>
    <w:rsid w:val="00F740FB"/>
    <w:rsid w:val="00F74589"/>
    <w:rsid w:val="00F74D44"/>
    <w:rsid w:val="00F757E1"/>
    <w:rsid w:val="00F759A2"/>
    <w:rsid w:val="00F80D76"/>
    <w:rsid w:val="00F824D6"/>
    <w:rsid w:val="00F8255C"/>
    <w:rsid w:val="00F82C0B"/>
    <w:rsid w:val="00F835F3"/>
    <w:rsid w:val="00F84436"/>
    <w:rsid w:val="00F84CE8"/>
    <w:rsid w:val="00F84F7D"/>
    <w:rsid w:val="00F855FE"/>
    <w:rsid w:val="00F85FD6"/>
    <w:rsid w:val="00F861B4"/>
    <w:rsid w:val="00F903AD"/>
    <w:rsid w:val="00F90ABA"/>
    <w:rsid w:val="00F90C80"/>
    <w:rsid w:val="00F90D03"/>
    <w:rsid w:val="00F91C38"/>
    <w:rsid w:val="00F91DC4"/>
    <w:rsid w:val="00F92660"/>
    <w:rsid w:val="00F92F9D"/>
    <w:rsid w:val="00F943A8"/>
    <w:rsid w:val="00F945A6"/>
    <w:rsid w:val="00F951B5"/>
    <w:rsid w:val="00F96794"/>
    <w:rsid w:val="00F967B7"/>
    <w:rsid w:val="00F96A62"/>
    <w:rsid w:val="00F979D3"/>
    <w:rsid w:val="00F97DF3"/>
    <w:rsid w:val="00FA0B78"/>
    <w:rsid w:val="00FA14F4"/>
    <w:rsid w:val="00FA1775"/>
    <w:rsid w:val="00FA18FF"/>
    <w:rsid w:val="00FA1CFD"/>
    <w:rsid w:val="00FA27F6"/>
    <w:rsid w:val="00FA28D1"/>
    <w:rsid w:val="00FA2948"/>
    <w:rsid w:val="00FA3681"/>
    <w:rsid w:val="00FA3EF2"/>
    <w:rsid w:val="00FA5858"/>
    <w:rsid w:val="00FA5C25"/>
    <w:rsid w:val="00FA5DFF"/>
    <w:rsid w:val="00FA66BF"/>
    <w:rsid w:val="00FA6981"/>
    <w:rsid w:val="00FA6AFD"/>
    <w:rsid w:val="00FA6B0D"/>
    <w:rsid w:val="00FA726D"/>
    <w:rsid w:val="00FA72EB"/>
    <w:rsid w:val="00FA7DBF"/>
    <w:rsid w:val="00FB09E3"/>
    <w:rsid w:val="00FB0A23"/>
    <w:rsid w:val="00FB24A0"/>
    <w:rsid w:val="00FB2738"/>
    <w:rsid w:val="00FB279C"/>
    <w:rsid w:val="00FB288E"/>
    <w:rsid w:val="00FB2F2B"/>
    <w:rsid w:val="00FB3350"/>
    <w:rsid w:val="00FB3A9A"/>
    <w:rsid w:val="00FB402B"/>
    <w:rsid w:val="00FB45E6"/>
    <w:rsid w:val="00FB49B0"/>
    <w:rsid w:val="00FB6621"/>
    <w:rsid w:val="00FB6E9D"/>
    <w:rsid w:val="00FB70B4"/>
    <w:rsid w:val="00FB70BE"/>
    <w:rsid w:val="00FB76CE"/>
    <w:rsid w:val="00FC0721"/>
    <w:rsid w:val="00FC0DBB"/>
    <w:rsid w:val="00FC1126"/>
    <w:rsid w:val="00FC182F"/>
    <w:rsid w:val="00FC18A3"/>
    <w:rsid w:val="00FC1E7F"/>
    <w:rsid w:val="00FC219A"/>
    <w:rsid w:val="00FC2211"/>
    <w:rsid w:val="00FC22CC"/>
    <w:rsid w:val="00FC2389"/>
    <w:rsid w:val="00FC2A36"/>
    <w:rsid w:val="00FC2AD2"/>
    <w:rsid w:val="00FC2FD8"/>
    <w:rsid w:val="00FC3BD9"/>
    <w:rsid w:val="00FC520E"/>
    <w:rsid w:val="00FC5401"/>
    <w:rsid w:val="00FC5896"/>
    <w:rsid w:val="00FC5E1C"/>
    <w:rsid w:val="00FC7140"/>
    <w:rsid w:val="00FD0E1E"/>
    <w:rsid w:val="00FD1B5A"/>
    <w:rsid w:val="00FD2191"/>
    <w:rsid w:val="00FD23A7"/>
    <w:rsid w:val="00FD2411"/>
    <w:rsid w:val="00FD24C3"/>
    <w:rsid w:val="00FD2570"/>
    <w:rsid w:val="00FD3380"/>
    <w:rsid w:val="00FD4A6B"/>
    <w:rsid w:val="00FD4F7F"/>
    <w:rsid w:val="00FD61B0"/>
    <w:rsid w:val="00FD6220"/>
    <w:rsid w:val="00FD6B3F"/>
    <w:rsid w:val="00FD7826"/>
    <w:rsid w:val="00FD78FB"/>
    <w:rsid w:val="00FD7EAB"/>
    <w:rsid w:val="00FE0006"/>
    <w:rsid w:val="00FE0AEF"/>
    <w:rsid w:val="00FE1238"/>
    <w:rsid w:val="00FE18B7"/>
    <w:rsid w:val="00FE1E82"/>
    <w:rsid w:val="00FE2032"/>
    <w:rsid w:val="00FE3837"/>
    <w:rsid w:val="00FE43E2"/>
    <w:rsid w:val="00FE4BF1"/>
    <w:rsid w:val="00FE4C89"/>
    <w:rsid w:val="00FE5D1A"/>
    <w:rsid w:val="00FE5D28"/>
    <w:rsid w:val="00FE5E39"/>
    <w:rsid w:val="00FE5F3E"/>
    <w:rsid w:val="00FE5FE9"/>
    <w:rsid w:val="00FE6D56"/>
    <w:rsid w:val="00FF0647"/>
    <w:rsid w:val="00FF0DB8"/>
    <w:rsid w:val="00FF0EA9"/>
    <w:rsid w:val="00FF19CE"/>
    <w:rsid w:val="00FF1B85"/>
    <w:rsid w:val="00FF1DDC"/>
    <w:rsid w:val="00FF1E7C"/>
    <w:rsid w:val="00FF27A2"/>
    <w:rsid w:val="00FF291D"/>
    <w:rsid w:val="00FF312D"/>
    <w:rsid w:val="00FF5214"/>
    <w:rsid w:val="00FF5290"/>
    <w:rsid w:val="00FF5F49"/>
    <w:rsid w:val="00FF6C4E"/>
    <w:rsid w:val="00FF6EC3"/>
    <w:rsid w:val="00FF7118"/>
    <w:rsid w:val="00FF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920F"/>
  <w15:docId w15:val="{C21DA3D8-BCB8-4670-834C-A35091B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20"/>
    <w:rPr>
      <w:rFonts w:ascii="Times New Roman" w:eastAsia="Times New Roman" w:hAnsi="Times New Roman"/>
      <w:sz w:val="24"/>
      <w:szCs w:val="24"/>
    </w:rPr>
  </w:style>
  <w:style w:type="paragraph" w:styleId="Heading1">
    <w:name w:val="heading 1"/>
    <w:basedOn w:val="Normal"/>
    <w:next w:val="Normal"/>
    <w:link w:val="Heading1Char"/>
    <w:uiPriority w:val="9"/>
    <w:qFormat/>
    <w:rsid w:val="003C1EE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178F6"/>
    <w:rPr>
      <w:sz w:val="20"/>
      <w:szCs w:val="20"/>
    </w:rPr>
  </w:style>
  <w:style w:type="character" w:customStyle="1" w:styleId="FootnoteTextChar">
    <w:name w:val="Footnote Text Char"/>
    <w:link w:val="FootnoteText"/>
    <w:semiHidden/>
    <w:rsid w:val="00F178F6"/>
    <w:rPr>
      <w:rFonts w:ascii="Times New Roman" w:eastAsia="Times New Roman" w:hAnsi="Times New Roman" w:cs="Times New Roman"/>
      <w:sz w:val="20"/>
      <w:szCs w:val="20"/>
    </w:rPr>
  </w:style>
  <w:style w:type="character" w:styleId="FootnoteReference">
    <w:name w:val="footnote reference"/>
    <w:semiHidden/>
    <w:rsid w:val="00F178F6"/>
    <w:rPr>
      <w:vertAlign w:val="superscript"/>
    </w:rPr>
  </w:style>
  <w:style w:type="paragraph" w:styleId="Footer">
    <w:name w:val="footer"/>
    <w:basedOn w:val="Normal"/>
    <w:link w:val="FooterChar"/>
    <w:rsid w:val="00F178F6"/>
    <w:pPr>
      <w:tabs>
        <w:tab w:val="center" w:pos="4320"/>
        <w:tab w:val="right" w:pos="8640"/>
      </w:tabs>
    </w:pPr>
  </w:style>
  <w:style w:type="character" w:customStyle="1" w:styleId="FooterChar">
    <w:name w:val="Footer Char"/>
    <w:link w:val="Footer"/>
    <w:rsid w:val="00F178F6"/>
    <w:rPr>
      <w:rFonts w:ascii="Times New Roman" w:eastAsia="Times New Roman" w:hAnsi="Times New Roman" w:cs="Times New Roman"/>
      <w:sz w:val="24"/>
      <w:szCs w:val="24"/>
    </w:rPr>
  </w:style>
  <w:style w:type="character" w:styleId="PageNumber">
    <w:name w:val="page number"/>
    <w:basedOn w:val="DefaultParagraphFont"/>
    <w:rsid w:val="00F178F6"/>
  </w:style>
  <w:style w:type="paragraph" w:styleId="BalloonText">
    <w:name w:val="Balloon Text"/>
    <w:basedOn w:val="Normal"/>
    <w:link w:val="BalloonTextChar"/>
    <w:uiPriority w:val="99"/>
    <w:semiHidden/>
    <w:unhideWhenUsed/>
    <w:rsid w:val="00E70920"/>
    <w:rPr>
      <w:rFonts w:ascii="Tahoma" w:hAnsi="Tahoma" w:cs="Tahoma"/>
      <w:sz w:val="16"/>
      <w:szCs w:val="16"/>
    </w:rPr>
  </w:style>
  <w:style w:type="character" w:customStyle="1" w:styleId="BalloonTextChar">
    <w:name w:val="Balloon Text Char"/>
    <w:link w:val="BalloonText"/>
    <w:uiPriority w:val="99"/>
    <w:semiHidden/>
    <w:rsid w:val="00E70920"/>
    <w:rPr>
      <w:rFonts w:ascii="Tahoma" w:eastAsia="Times New Roman" w:hAnsi="Tahoma" w:cs="Tahoma"/>
      <w:sz w:val="16"/>
      <w:szCs w:val="16"/>
    </w:rPr>
  </w:style>
  <w:style w:type="paragraph" w:styleId="Header">
    <w:name w:val="header"/>
    <w:basedOn w:val="Normal"/>
    <w:link w:val="HeaderChar"/>
    <w:uiPriority w:val="99"/>
    <w:unhideWhenUsed/>
    <w:rsid w:val="000E33E1"/>
    <w:pPr>
      <w:tabs>
        <w:tab w:val="center" w:pos="4680"/>
        <w:tab w:val="right" w:pos="9360"/>
      </w:tabs>
    </w:pPr>
  </w:style>
  <w:style w:type="character" w:customStyle="1" w:styleId="HeaderChar">
    <w:name w:val="Header Char"/>
    <w:link w:val="Header"/>
    <w:uiPriority w:val="99"/>
    <w:rsid w:val="000E33E1"/>
    <w:rPr>
      <w:rFonts w:ascii="Times New Roman" w:eastAsia="Times New Roman" w:hAnsi="Times New Roman" w:cs="Times New Roman"/>
      <w:sz w:val="24"/>
      <w:szCs w:val="24"/>
    </w:rPr>
  </w:style>
  <w:style w:type="character" w:styleId="CommentReference">
    <w:name w:val="annotation reference"/>
    <w:uiPriority w:val="99"/>
    <w:semiHidden/>
    <w:unhideWhenUsed/>
    <w:rsid w:val="00C86A45"/>
    <w:rPr>
      <w:sz w:val="16"/>
      <w:szCs w:val="16"/>
    </w:rPr>
  </w:style>
  <w:style w:type="paragraph" w:styleId="CommentText">
    <w:name w:val="annotation text"/>
    <w:basedOn w:val="Normal"/>
    <w:link w:val="CommentTextChar"/>
    <w:uiPriority w:val="99"/>
    <w:semiHidden/>
    <w:unhideWhenUsed/>
    <w:rsid w:val="009B5A20"/>
    <w:rPr>
      <w:rFonts w:ascii="GHEA Grapalat" w:hAnsi="GHEA Grapalat"/>
      <w:color w:val="0070C0"/>
      <w:szCs w:val="20"/>
    </w:rPr>
  </w:style>
  <w:style w:type="character" w:customStyle="1" w:styleId="CommentTextChar">
    <w:name w:val="Comment Text Char"/>
    <w:link w:val="CommentText"/>
    <w:uiPriority w:val="99"/>
    <w:semiHidden/>
    <w:rsid w:val="009B5A20"/>
    <w:rPr>
      <w:rFonts w:ascii="GHEA Grapalat" w:eastAsia="Times New Roman" w:hAnsi="GHEA Grapalat"/>
      <w:color w:val="0070C0"/>
      <w:sz w:val="24"/>
    </w:rPr>
  </w:style>
  <w:style w:type="paragraph" w:styleId="CommentSubject">
    <w:name w:val="annotation subject"/>
    <w:basedOn w:val="CommentText"/>
    <w:next w:val="CommentText"/>
    <w:link w:val="CommentSubjectChar"/>
    <w:uiPriority w:val="99"/>
    <w:semiHidden/>
    <w:unhideWhenUsed/>
    <w:rsid w:val="00C86A45"/>
    <w:rPr>
      <w:b/>
      <w:bCs/>
    </w:rPr>
  </w:style>
  <w:style w:type="character" w:customStyle="1" w:styleId="CommentSubjectChar">
    <w:name w:val="Comment Subject Char"/>
    <w:link w:val="CommentSubject"/>
    <w:uiPriority w:val="99"/>
    <w:semiHidden/>
    <w:rsid w:val="00C86A45"/>
    <w:rPr>
      <w:rFonts w:ascii="Times New Roman" w:eastAsia="Times New Roman" w:hAnsi="Times New Roman"/>
      <w:b/>
      <w:bCs/>
    </w:rPr>
  </w:style>
  <w:style w:type="character" w:customStyle="1" w:styleId="Heading1Char">
    <w:name w:val="Heading 1 Char"/>
    <w:link w:val="Heading1"/>
    <w:uiPriority w:val="9"/>
    <w:rsid w:val="003C1EEC"/>
    <w:rPr>
      <w:rFonts w:ascii="Cambria" w:eastAsia="Times New Roman" w:hAnsi="Cambria" w:cs="Times New Roman"/>
      <w:b/>
      <w:bCs/>
      <w:kern w:val="32"/>
      <w:sz w:val="32"/>
      <w:szCs w:val="32"/>
    </w:rPr>
  </w:style>
  <w:style w:type="paragraph" w:styleId="ListParagraph">
    <w:name w:val="List Paragraph"/>
    <w:aliases w:val="Akapit z listą BS,List Paragraph2,Bullets,List Paragraph nowy,List Paragraph (numbered (a)),Liste 1,List Paragraph 1,List_Paragraph,Multilevel para_II,References,IBL List Paragraph,Numbered List Paragraph,Bullet1,List Paragraph4,OBC Bulle"/>
    <w:basedOn w:val="Normal"/>
    <w:link w:val="ListParagraphChar"/>
    <w:uiPriority w:val="34"/>
    <w:qFormat/>
    <w:rsid w:val="004568F8"/>
    <w:pPr>
      <w:spacing w:after="200" w:line="276"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154F03"/>
    <w:pPr>
      <w:spacing w:after="200"/>
    </w:pPr>
    <w:rPr>
      <w:i/>
      <w:iCs/>
      <w:color w:val="1F497D" w:themeColor="text2"/>
      <w:sz w:val="18"/>
      <w:szCs w:val="18"/>
    </w:rPr>
  </w:style>
  <w:style w:type="character" w:customStyle="1" w:styleId="ListParagraphChar">
    <w:name w:val="List Paragraph Char"/>
    <w:aliases w:val="Akapit z listą BS Char,List Paragraph2 Char,Bullets Char,List Paragraph nowy Char,List Paragraph (numbered (a)) Char,Liste 1 Char,List Paragraph 1 Char,List_Paragraph Char,Multilevel para_II Char,References Char,Bullet1 Char"/>
    <w:link w:val="ListParagraph"/>
    <w:uiPriority w:val="34"/>
    <w:qFormat/>
    <w:locked/>
    <w:rsid w:val="00990B8D"/>
    <w:rPr>
      <w:sz w:val="22"/>
      <w:szCs w:val="22"/>
    </w:rPr>
  </w:style>
  <w:style w:type="table" w:styleId="TableGrid">
    <w:name w:val="Table Grid"/>
    <w:basedOn w:val="TableNormal"/>
    <w:uiPriority w:val="59"/>
    <w:rsid w:val="0033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176">
      <w:bodyDiv w:val="1"/>
      <w:marLeft w:val="0"/>
      <w:marRight w:val="0"/>
      <w:marTop w:val="0"/>
      <w:marBottom w:val="0"/>
      <w:divBdr>
        <w:top w:val="none" w:sz="0" w:space="0" w:color="auto"/>
        <w:left w:val="none" w:sz="0" w:space="0" w:color="auto"/>
        <w:bottom w:val="none" w:sz="0" w:space="0" w:color="auto"/>
        <w:right w:val="none" w:sz="0" w:space="0" w:color="auto"/>
      </w:divBdr>
      <w:divsChild>
        <w:div w:id="461849476">
          <w:marLeft w:val="0"/>
          <w:marRight w:val="0"/>
          <w:marTop w:val="0"/>
          <w:marBottom w:val="0"/>
          <w:divBdr>
            <w:top w:val="none" w:sz="0" w:space="0" w:color="auto"/>
            <w:left w:val="none" w:sz="0" w:space="0" w:color="auto"/>
            <w:bottom w:val="none" w:sz="0" w:space="0" w:color="auto"/>
            <w:right w:val="none" w:sz="0" w:space="0" w:color="auto"/>
          </w:divBdr>
        </w:div>
      </w:divsChild>
    </w:div>
    <w:div w:id="82260215">
      <w:bodyDiv w:val="1"/>
      <w:marLeft w:val="0"/>
      <w:marRight w:val="0"/>
      <w:marTop w:val="0"/>
      <w:marBottom w:val="0"/>
      <w:divBdr>
        <w:top w:val="none" w:sz="0" w:space="0" w:color="auto"/>
        <w:left w:val="none" w:sz="0" w:space="0" w:color="auto"/>
        <w:bottom w:val="none" w:sz="0" w:space="0" w:color="auto"/>
        <w:right w:val="none" w:sz="0" w:space="0" w:color="auto"/>
      </w:divBdr>
    </w:div>
    <w:div w:id="213545077">
      <w:bodyDiv w:val="1"/>
      <w:marLeft w:val="0"/>
      <w:marRight w:val="0"/>
      <w:marTop w:val="0"/>
      <w:marBottom w:val="0"/>
      <w:divBdr>
        <w:top w:val="none" w:sz="0" w:space="0" w:color="auto"/>
        <w:left w:val="none" w:sz="0" w:space="0" w:color="auto"/>
        <w:bottom w:val="none" w:sz="0" w:space="0" w:color="auto"/>
        <w:right w:val="none" w:sz="0" w:space="0" w:color="auto"/>
      </w:divBdr>
    </w:div>
    <w:div w:id="227348936">
      <w:bodyDiv w:val="1"/>
      <w:marLeft w:val="0"/>
      <w:marRight w:val="0"/>
      <w:marTop w:val="0"/>
      <w:marBottom w:val="0"/>
      <w:divBdr>
        <w:top w:val="none" w:sz="0" w:space="0" w:color="auto"/>
        <w:left w:val="none" w:sz="0" w:space="0" w:color="auto"/>
        <w:bottom w:val="none" w:sz="0" w:space="0" w:color="auto"/>
        <w:right w:val="none" w:sz="0" w:space="0" w:color="auto"/>
      </w:divBdr>
    </w:div>
    <w:div w:id="257175972">
      <w:bodyDiv w:val="1"/>
      <w:marLeft w:val="0"/>
      <w:marRight w:val="0"/>
      <w:marTop w:val="0"/>
      <w:marBottom w:val="0"/>
      <w:divBdr>
        <w:top w:val="none" w:sz="0" w:space="0" w:color="auto"/>
        <w:left w:val="none" w:sz="0" w:space="0" w:color="auto"/>
        <w:bottom w:val="none" w:sz="0" w:space="0" w:color="auto"/>
        <w:right w:val="none" w:sz="0" w:space="0" w:color="auto"/>
      </w:divBdr>
    </w:div>
    <w:div w:id="390153841">
      <w:bodyDiv w:val="1"/>
      <w:marLeft w:val="0"/>
      <w:marRight w:val="0"/>
      <w:marTop w:val="0"/>
      <w:marBottom w:val="0"/>
      <w:divBdr>
        <w:top w:val="none" w:sz="0" w:space="0" w:color="auto"/>
        <w:left w:val="none" w:sz="0" w:space="0" w:color="auto"/>
        <w:bottom w:val="none" w:sz="0" w:space="0" w:color="auto"/>
        <w:right w:val="none" w:sz="0" w:space="0" w:color="auto"/>
      </w:divBdr>
    </w:div>
    <w:div w:id="431170015">
      <w:bodyDiv w:val="1"/>
      <w:marLeft w:val="0"/>
      <w:marRight w:val="0"/>
      <w:marTop w:val="0"/>
      <w:marBottom w:val="0"/>
      <w:divBdr>
        <w:top w:val="none" w:sz="0" w:space="0" w:color="auto"/>
        <w:left w:val="none" w:sz="0" w:space="0" w:color="auto"/>
        <w:bottom w:val="none" w:sz="0" w:space="0" w:color="auto"/>
        <w:right w:val="none" w:sz="0" w:space="0" w:color="auto"/>
      </w:divBdr>
    </w:div>
    <w:div w:id="442463949">
      <w:bodyDiv w:val="1"/>
      <w:marLeft w:val="0"/>
      <w:marRight w:val="0"/>
      <w:marTop w:val="0"/>
      <w:marBottom w:val="0"/>
      <w:divBdr>
        <w:top w:val="none" w:sz="0" w:space="0" w:color="auto"/>
        <w:left w:val="none" w:sz="0" w:space="0" w:color="auto"/>
        <w:bottom w:val="none" w:sz="0" w:space="0" w:color="auto"/>
        <w:right w:val="none" w:sz="0" w:space="0" w:color="auto"/>
      </w:divBdr>
    </w:div>
    <w:div w:id="489950958">
      <w:bodyDiv w:val="1"/>
      <w:marLeft w:val="0"/>
      <w:marRight w:val="0"/>
      <w:marTop w:val="0"/>
      <w:marBottom w:val="0"/>
      <w:divBdr>
        <w:top w:val="none" w:sz="0" w:space="0" w:color="auto"/>
        <w:left w:val="none" w:sz="0" w:space="0" w:color="auto"/>
        <w:bottom w:val="none" w:sz="0" w:space="0" w:color="auto"/>
        <w:right w:val="none" w:sz="0" w:space="0" w:color="auto"/>
      </w:divBdr>
    </w:div>
    <w:div w:id="576717219">
      <w:bodyDiv w:val="1"/>
      <w:marLeft w:val="0"/>
      <w:marRight w:val="0"/>
      <w:marTop w:val="0"/>
      <w:marBottom w:val="0"/>
      <w:divBdr>
        <w:top w:val="none" w:sz="0" w:space="0" w:color="auto"/>
        <w:left w:val="none" w:sz="0" w:space="0" w:color="auto"/>
        <w:bottom w:val="none" w:sz="0" w:space="0" w:color="auto"/>
        <w:right w:val="none" w:sz="0" w:space="0" w:color="auto"/>
      </w:divBdr>
    </w:div>
    <w:div w:id="664168024">
      <w:bodyDiv w:val="1"/>
      <w:marLeft w:val="0"/>
      <w:marRight w:val="0"/>
      <w:marTop w:val="0"/>
      <w:marBottom w:val="0"/>
      <w:divBdr>
        <w:top w:val="none" w:sz="0" w:space="0" w:color="auto"/>
        <w:left w:val="none" w:sz="0" w:space="0" w:color="auto"/>
        <w:bottom w:val="none" w:sz="0" w:space="0" w:color="auto"/>
        <w:right w:val="none" w:sz="0" w:space="0" w:color="auto"/>
      </w:divBdr>
    </w:div>
    <w:div w:id="672755738">
      <w:bodyDiv w:val="1"/>
      <w:marLeft w:val="0"/>
      <w:marRight w:val="0"/>
      <w:marTop w:val="0"/>
      <w:marBottom w:val="0"/>
      <w:divBdr>
        <w:top w:val="none" w:sz="0" w:space="0" w:color="auto"/>
        <w:left w:val="none" w:sz="0" w:space="0" w:color="auto"/>
        <w:bottom w:val="none" w:sz="0" w:space="0" w:color="auto"/>
        <w:right w:val="none" w:sz="0" w:space="0" w:color="auto"/>
      </w:divBdr>
    </w:div>
    <w:div w:id="697125980">
      <w:bodyDiv w:val="1"/>
      <w:marLeft w:val="0"/>
      <w:marRight w:val="0"/>
      <w:marTop w:val="0"/>
      <w:marBottom w:val="0"/>
      <w:divBdr>
        <w:top w:val="none" w:sz="0" w:space="0" w:color="auto"/>
        <w:left w:val="none" w:sz="0" w:space="0" w:color="auto"/>
        <w:bottom w:val="none" w:sz="0" w:space="0" w:color="auto"/>
        <w:right w:val="none" w:sz="0" w:space="0" w:color="auto"/>
      </w:divBdr>
    </w:div>
    <w:div w:id="704058354">
      <w:bodyDiv w:val="1"/>
      <w:marLeft w:val="0"/>
      <w:marRight w:val="0"/>
      <w:marTop w:val="0"/>
      <w:marBottom w:val="0"/>
      <w:divBdr>
        <w:top w:val="none" w:sz="0" w:space="0" w:color="auto"/>
        <w:left w:val="none" w:sz="0" w:space="0" w:color="auto"/>
        <w:bottom w:val="none" w:sz="0" w:space="0" w:color="auto"/>
        <w:right w:val="none" w:sz="0" w:space="0" w:color="auto"/>
      </w:divBdr>
    </w:div>
    <w:div w:id="771903322">
      <w:bodyDiv w:val="1"/>
      <w:marLeft w:val="0"/>
      <w:marRight w:val="0"/>
      <w:marTop w:val="0"/>
      <w:marBottom w:val="0"/>
      <w:divBdr>
        <w:top w:val="none" w:sz="0" w:space="0" w:color="auto"/>
        <w:left w:val="none" w:sz="0" w:space="0" w:color="auto"/>
        <w:bottom w:val="none" w:sz="0" w:space="0" w:color="auto"/>
        <w:right w:val="none" w:sz="0" w:space="0" w:color="auto"/>
      </w:divBdr>
    </w:div>
    <w:div w:id="778913368">
      <w:bodyDiv w:val="1"/>
      <w:marLeft w:val="0"/>
      <w:marRight w:val="0"/>
      <w:marTop w:val="0"/>
      <w:marBottom w:val="0"/>
      <w:divBdr>
        <w:top w:val="none" w:sz="0" w:space="0" w:color="auto"/>
        <w:left w:val="none" w:sz="0" w:space="0" w:color="auto"/>
        <w:bottom w:val="none" w:sz="0" w:space="0" w:color="auto"/>
        <w:right w:val="none" w:sz="0" w:space="0" w:color="auto"/>
      </w:divBdr>
    </w:div>
    <w:div w:id="793405650">
      <w:bodyDiv w:val="1"/>
      <w:marLeft w:val="0"/>
      <w:marRight w:val="0"/>
      <w:marTop w:val="0"/>
      <w:marBottom w:val="0"/>
      <w:divBdr>
        <w:top w:val="none" w:sz="0" w:space="0" w:color="auto"/>
        <w:left w:val="none" w:sz="0" w:space="0" w:color="auto"/>
        <w:bottom w:val="none" w:sz="0" w:space="0" w:color="auto"/>
        <w:right w:val="none" w:sz="0" w:space="0" w:color="auto"/>
      </w:divBdr>
    </w:div>
    <w:div w:id="824902021">
      <w:bodyDiv w:val="1"/>
      <w:marLeft w:val="0"/>
      <w:marRight w:val="0"/>
      <w:marTop w:val="0"/>
      <w:marBottom w:val="0"/>
      <w:divBdr>
        <w:top w:val="none" w:sz="0" w:space="0" w:color="auto"/>
        <w:left w:val="none" w:sz="0" w:space="0" w:color="auto"/>
        <w:bottom w:val="none" w:sz="0" w:space="0" w:color="auto"/>
        <w:right w:val="none" w:sz="0" w:space="0" w:color="auto"/>
      </w:divBdr>
    </w:div>
    <w:div w:id="825321098">
      <w:bodyDiv w:val="1"/>
      <w:marLeft w:val="0"/>
      <w:marRight w:val="0"/>
      <w:marTop w:val="0"/>
      <w:marBottom w:val="0"/>
      <w:divBdr>
        <w:top w:val="none" w:sz="0" w:space="0" w:color="auto"/>
        <w:left w:val="none" w:sz="0" w:space="0" w:color="auto"/>
        <w:bottom w:val="none" w:sz="0" w:space="0" w:color="auto"/>
        <w:right w:val="none" w:sz="0" w:space="0" w:color="auto"/>
      </w:divBdr>
    </w:div>
    <w:div w:id="906379475">
      <w:bodyDiv w:val="1"/>
      <w:marLeft w:val="0"/>
      <w:marRight w:val="0"/>
      <w:marTop w:val="0"/>
      <w:marBottom w:val="0"/>
      <w:divBdr>
        <w:top w:val="none" w:sz="0" w:space="0" w:color="auto"/>
        <w:left w:val="none" w:sz="0" w:space="0" w:color="auto"/>
        <w:bottom w:val="none" w:sz="0" w:space="0" w:color="auto"/>
        <w:right w:val="none" w:sz="0" w:space="0" w:color="auto"/>
      </w:divBdr>
      <w:divsChild>
        <w:div w:id="29233197">
          <w:marLeft w:val="0"/>
          <w:marRight w:val="0"/>
          <w:marTop w:val="0"/>
          <w:marBottom w:val="0"/>
          <w:divBdr>
            <w:top w:val="none" w:sz="0" w:space="0" w:color="auto"/>
            <w:left w:val="none" w:sz="0" w:space="0" w:color="auto"/>
            <w:bottom w:val="none" w:sz="0" w:space="0" w:color="auto"/>
            <w:right w:val="none" w:sz="0" w:space="0" w:color="auto"/>
          </w:divBdr>
        </w:div>
      </w:divsChild>
    </w:div>
    <w:div w:id="934826959">
      <w:bodyDiv w:val="1"/>
      <w:marLeft w:val="0"/>
      <w:marRight w:val="0"/>
      <w:marTop w:val="0"/>
      <w:marBottom w:val="0"/>
      <w:divBdr>
        <w:top w:val="none" w:sz="0" w:space="0" w:color="auto"/>
        <w:left w:val="none" w:sz="0" w:space="0" w:color="auto"/>
        <w:bottom w:val="none" w:sz="0" w:space="0" w:color="auto"/>
        <w:right w:val="none" w:sz="0" w:space="0" w:color="auto"/>
      </w:divBdr>
    </w:div>
    <w:div w:id="967053269">
      <w:bodyDiv w:val="1"/>
      <w:marLeft w:val="0"/>
      <w:marRight w:val="0"/>
      <w:marTop w:val="0"/>
      <w:marBottom w:val="0"/>
      <w:divBdr>
        <w:top w:val="none" w:sz="0" w:space="0" w:color="auto"/>
        <w:left w:val="none" w:sz="0" w:space="0" w:color="auto"/>
        <w:bottom w:val="none" w:sz="0" w:space="0" w:color="auto"/>
        <w:right w:val="none" w:sz="0" w:space="0" w:color="auto"/>
      </w:divBdr>
    </w:div>
    <w:div w:id="1089347483">
      <w:bodyDiv w:val="1"/>
      <w:marLeft w:val="0"/>
      <w:marRight w:val="0"/>
      <w:marTop w:val="0"/>
      <w:marBottom w:val="0"/>
      <w:divBdr>
        <w:top w:val="none" w:sz="0" w:space="0" w:color="auto"/>
        <w:left w:val="none" w:sz="0" w:space="0" w:color="auto"/>
        <w:bottom w:val="none" w:sz="0" w:space="0" w:color="auto"/>
        <w:right w:val="none" w:sz="0" w:space="0" w:color="auto"/>
      </w:divBdr>
    </w:div>
    <w:div w:id="1136029743">
      <w:bodyDiv w:val="1"/>
      <w:marLeft w:val="0"/>
      <w:marRight w:val="0"/>
      <w:marTop w:val="0"/>
      <w:marBottom w:val="0"/>
      <w:divBdr>
        <w:top w:val="none" w:sz="0" w:space="0" w:color="auto"/>
        <w:left w:val="none" w:sz="0" w:space="0" w:color="auto"/>
        <w:bottom w:val="none" w:sz="0" w:space="0" w:color="auto"/>
        <w:right w:val="none" w:sz="0" w:space="0" w:color="auto"/>
      </w:divBdr>
    </w:div>
    <w:div w:id="1137140633">
      <w:bodyDiv w:val="1"/>
      <w:marLeft w:val="0"/>
      <w:marRight w:val="0"/>
      <w:marTop w:val="0"/>
      <w:marBottom w:val="0"/>
      <w:divBdr>
        <w:top w:val="none" w:sz="0" w:space="0" w:color="auto"/>
        <w:left w:val="none" w:sz="0" w:space="0" w:color="auto"/>
        <w:bottom w:val="none" w:sz="0" w:space="0" w:color="auto"/>
        <w:right w:val="none" w:sz="0" w:space="0" w:color="auto"/>
      </w:divBdr>
    </w:div>
    <w:div w:id="1171336203">
      <w:bodyDiv w:val="1"/>
      <w:marLeft w:val="0"/>
      <w:marRight w:val="0"/>
      <w:marTop w:val="0"/>
      <w:marBottom w:val="0"/>
      <w:divBdr>
        <w:top w:val="none" w:sz="0" w:space="0" w:color="auto"/>
        <w:left w:val="none" w:sz="0" w:space="0" w:color="auto"/>
        <w:bottom w:val="none" w:sz="0" w:space="0" w:color="auto"/>
        <w:right w:val="none" w:sz="0" w:space="0" w:color="auto"/>
      </w:divBdr>
    </w:div>
    <w:div w:id="1171724353">
      <w:bodyDiv w:val="1"/>
      <w:marLeft w:val="0"/>
      <w:marRight w:val="0"/>
      <w:marTop w:val="0"/>
      <w:marBottom w:val="0"/>
      <w:divBdr>
        <w:top w:val="none" w:sz="0" w:space="0" w:color="auto"/>
        <w:left w:val="none" w:sz="0" w:space="0" w:color="auto"/>
        <w:bottom w:val="none" w:sz="0" w:space="0" w:color="auto"/>
        <w:right w:val="none" w:sz="0" w:space="0" w:color="auto"/>
      </w:divBdr>
    </w:div>
    <w:div w:id="1178232587">
      <w:bodyDiv w:val="1"/>
      <w:marLeft w:val="0"/>
      <w:marRight w:val="0"/>
      <w:marTop w:val="0"/>
      <w:marBottom w:val="0"/>
      <w:divBdr>
        <w:top w:val="none" w:sz="0" w:space="0" w:color="auto"/>
        <w:left w:val="none" w:sz="0" w:space="0" w:color="auto"/>
        <w:bottom w:val="none" w:sz="0" w:space="0" w:color="auto"/>
        <w:right w:val="none" w:sz="0" w:space="0" w:color="auto"/>
      </w:divBdr>
    </w:div>
    <w:div w:id="1479960035">
      <w:bodyDiv w:val="1"/>
      <w:marLeft w:val="0"/>
      <w:marRight w:val="0"/>
      <w:marTop w:val="0"/>
      <w:marBottom w:val="0"/>
      <w:divBdr>
        <w:top w:val="none" w:sz="0" w:space="0" w:color="auto"/>
        <w:left w:val="none" w:sz="0" w:space="0" w:color="auto"/>
        <w:bottom w:val="none" w:sz="0" w:space="0" w:color="auto"/>
        <w:right w:val="none" w:sz="0" w:space="0" w:color="auto"/>
      </w:divBdr>
    </w:div>
    <w:div w:id="1529879368">
      <w:bodyDiv w:val="1"/>
      <w:marLeft w:val="0"/>
      <w:marRight w:val="0"/>
      <w:marTop w:val="0"/>
      <w:marBottom w:val="0"/>
      <w:divBdr>
        <w:top w:val="none" w:sz="0" w:space="0" w:color="auto"/>
        <w:left w:val="none" w:sz="0" w:space="0" w:color="auto"/>
        <w:bottom w:val="none" w:sz="0" w:space="0" w:color="auto"/>
        <w:right w:val="none" w:sz="0" w:space="0" w:color="auto"/>
      </w:divBdr>
    </w:div>
    <w:div w:id="1632174380">
      <w:bodyDiv w:val="1"/>
      <w:marLeft w:val="0"/>
      <w:marRight w:val="0"/>
      <w:marTop w:val="0"/>
      <w:marBottom w:val="0"/>
      <w:divBdr>
        <w:top w:val="none" w:sz="0" w:space="0" w:color="auto"/>
        <w:left w:val="none" w:sz="0" w:space="0" w:color="auto"/>
        <w:bottom w:val="none" w:sz="0" w:space="0" w:color="auto"/>
        <w:right w:val="none" w:sz="0" w:space="0" w:color="auto"/>
      </w:divBdr>
    </w:div>
    <w:div w:id="1646735849">
      <w:bodyDiv w:val="1"/>
      <w:marLeft w:val="0"/>
      <w:marRight w:val="0"/>
      <w:marTop w:val="0"/>
      <w:marBottom w:val="0"/>
      <w:divBdr>
        <w:top w:val="none" w:sz="0" w:space="0" w:color="auto"/>
        <w:left w:val="none" w:sz="0" w:space="0" w:color="auto"/>
        <w:bottom w:val="none" w:sz="0" w:space="0" w:color="auto"/>
        <w:right w:val="none" w:sz="0" w:space="0" w:color="auto"/>
      </w:divBdr>
    </w:div>
    <w:div w:id="1652563824">
      <w:bodyDiv w:val="1"/>
      <w:marLeft w:val="0"/>
      <w:marRight w:val="0"/>
      <w:marTop w:val="0"/>
      <w:marBottom w:val="0"/>
      <w:divBdr>
        <w:top w:val="none" w:sz="0" w:space="0" w:color="auto"/>
        <w:left w:val="none" w:sz="0" w:space="0" w:color="auto"/>
        <w:bottom w:val="none" w:sz="0" w:space="0" w:color="auto"/>
        <w:right w:val="none" w:sz="0" w:space="0" w:color="auto"/>
      </w:divBdr>
    </w:div>
    <w:div w:id="1891187814">
      <w:bodyDiv w:val="1"/>
      <w:marLeft w:val="0"/>
      <w:marRight w:val="0"/>
      <w:marTop w:val="0"/>
      <w:marBottom w:val="0"/>
      <w:divBdr>
        <w:top w:val="none" w:sz="0" w:space="0" w:color="auto"/>
        <w:left w:val="none" w:sz="0" w:space="0" w:color="auto"/>
        <w:bottom w:val="none" w:sz="0" w:space="0" w:color="auto"/>
        <w:right w:val="none" w:sz="0" w:space="0" w:color="auto"/>
      </w:divBdr>
    </w:div>
    <w:div w:id="1934823344">
      <w:bodyDiv w:val="1"/>
      <w:marLeft w:val="0"/>
      <w:marRight w:val="0"/>
      <w:marTop w:val="0"/>
      <w:marBottom w:val="0"/>
      <w:divBdr>
        <w:top w:val="none" w:sz="0" w:space="0" w:color="auto"/>
        <w:left w:val="none" w:sz="0" w:space="0" w:color="auto"/>
        <w:bottom w:val="none" w:sz="0" w:space="0" w:color="auto"/>
        <w:right w:val="none" w:sz="0" w:space="0" w:color="auto"/>
      </w:divBdr>
    </w:div>
    <w:div w:id="19700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2E22-401E-4257-90B2-E87A8EA5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19</Pages>
  <Words>4806</Words>
  <Characters>27400</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Varduhi</dc:creator>
  <cp:keywords>https:/mul2-minfin.gov.am/tasks/837216/oneclick/May.docx?token=a82b67bea1b3dd9fb55b776ccab98483</cp:keywords>
  <cp:lastModifiedBy>Emma Ghaytanjyan</cp:lastModifiedBy>
  <cp:revision>46</cp:revision>
  <cp:lastPrinted>2024-07-26T08:32:00Z</cp:lastPrinted>
  <dcterms:created xsi:type="dcterms:W3CDTF">2024-07-18T05:46:00Z</dcterms:created>
  <dcterms:modified xsi:type="dcterms:W3CDTF">2024-07-30T11:34:00Z</dcterms:modified>
</cp:coreProperties>
</file>