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3749AC15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F65251">
        <w:rPr>
          <w:rFonts w:ascii="GHEA Grapalat" w:hAnsi="GHEA Grapalat" w:cs="Sylfaen"/>
          <w:lang w:val="hy-AM"/>
        </w:rPr>
        <w:t>4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r w:rsidR="00F65251">
        <w:rPr>
          <w:rFonts w:ascii="GHEA Grapalat" w:hAnsi="GHEA Grapalat" w:cs="Sylfaen"/>
          <w:lang w:val="hy-AM"/>
        </w:rPr>
        <w:t>մարտ</w:t>
      </w:r>
      <w:r w:rsidR="00181B7A">
        <w:rPr>
          <w:rFonts w:ascii="GHEA Grapalat" w:hAnsi="GHEA Grapalat" w:cs="Sylfaen"/>
          <w:lang w:val="hy-AM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624749">
        <w:trPr>
          <w:trHeight w:val="219"/>
        </w:trPr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5D73F434" w:rsidR="00D2161D" w:rsidRPr="00624749" w:rsidRDefault="00F65251" w:rsidP="0096653E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69.39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5B830D0A" w:rsidR="00D2161D" w:rsidRPr="00181B7A" w:rsidRDefault="006B6392" w:rsidP="00F6525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</w:rPr>
              <w:t>0.</w:t>
            </w:r>
            <w:r w:rsidR="000B5A3B">
              <w:rPr>
                <w:rFonts w:ascii="GHEA Grapalat" w:hAnsi="GHEA Grapalat"/>
                <w:sz w:val="18"/>
                <w:lang w:val="hy-AM"/>
              </w:rPr>
              <w:t>7</w:t>
            </w:r>
            <w:r w:rsidR="00F65251">
              <w:rPr>
                <w:rFonts w:ascii="GHEA Grapalat" w:hAnsi="GHEA Grapalat"/>
                <w:sz w:val="18"/>
                <w:lang w:val="hy-AM"/>
              </w:rPr>
              <w:t>86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37D83050" w:rsidR="00D2161D" w:rsidRPr="00624749" w:rsidRDefault="00F65251" w:rsidP="00624749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29.23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181B7A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181B7A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181B7A" w:rsidRDefault="00D2161D" w:rsidP="00925EB1">
            <w:pPr>
              <w:rPr>
                <w:rFonts w:ascii="GHEA Grapalat" w:hAnsi="GHEA Grapalat"/>
                <w:sz w:val="18"/>
              </w:rPr>
            </w:pPr>
            <w:r w:rsidRPr="00181B7A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181B7A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35F0213F" w:rsidR="00D2161D" w:rsidRPr="00181B7A" w:rsidRDefault="00F65251" w:rsidP="007F0AB7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8675.63</w:t>
            </w:r>
          </w:p>
        </w:tc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0C95C5A6" w:rsidR="00D2161D" w:rsidRPr="002E0BAB" w:rsidRDefault="000D099E" w:rsidP="00F6525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20</w:t>
            </w:r>
            <w:r w:rsidR="00F65251">
              <w:rPr>
                <w:rFonts w:ascii="GHEA Grapalat" w:hAnsi="GHEA Grapalat"/>
                <w:sz w:val="18"/>
                <w:lang w:val="hy-AM"/>
              </w:rPr>
              <w:t>5</w:t>
            </w:r>
            <w:r>
              <w:rPr>
                <w:rFonts w:ascii="GHEA Grapalat" w:hAnsi="GHEA Grapalat"/>
                <w:sz w:val="18"/>
                <w:lang w:val="hy-AM"/>
              </w:rPr>
              <w:t>6.9</w:t>
            </w:r>
            <w:r w:rsidR="00F65251">
              <w:rPr>
                <w:rFonts w:ascii="GHEA Grapalat" w:hAnsi="GHEA Grapalat"/>
                <w:sz w:val="18"/>
                <w:lang w:val="hy-AM"/>
              </w:rPr>
              <w:t>0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3F821A65" w:rsidR="00D2161D" w:rsidRPr="00E82CFA" w:rsidRDefault="00F65251" w:rsidP="00F6525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2462.40</w:t>
            </w:r>
          </w:p>
        </w:tc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2A83EF41" w:rsidR="00D2161D" w:rsidRPr="00E82CFA" w:rsidRDefault="00F65251" w:rsidP="00F6525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2222.35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077259F" w:rsidR="00D2161D" w:rsidRPr="00C13A67" w:rsidRDefault="00C632C4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76CA3BFC" w:rsidR="00D2161D" w:rsidRPr="002E0BAB" w:rsidRDefault="000D099E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73</w:t>
            </w:r>
            <w:r w:rsidR="00483CF1">
              <w:rPr>
                <w:rFonts w:ascii="GHEA Grapalat" w:hAnsi="GHEA Grapalat"/>
                <w:sz w:val="18"/>
                <w:lang w:val="hy-AM"/>
              </w:rPr>
              <w:t>5</w:t>
            </w:r>
            <w:bookmarkStart w:id="0" w:name="_GoBack"/>
            <w:bookmarkEnd w:id="0"/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67132C44" w:rsidR="00D2161D" w:rsidRPr="00E82CFA" w:rsidRDefault="00951D41" w:rsidP="00E82CF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26.43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39473236" w:rsidR="00D2161D" w:rsidRPr="005B52A9" w:rsidRDefault="005B52A9" w:rsidP="00925EB1">
            <w:pPr>
              <w:jc w:val="right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99.12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ADB2FB3" w:rsidR="00D2161D" w:rsidRPr="009D7057" w:rsidRDefault="001D0063" w:rsidP="00F24D1A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F24D1A">
              <w:rPr>
                <w:rFonts w:ascii="GHEA Grapalat" w:hAnsi="GHEA Grapalat"/>
                <w:sz w:val="18"/>
                <w:lang w:val="hy-AM"/>
              </w:rPr>
              <w:t>8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F24D1A">
              <w:rPr>
                <w:rFonts w:ascii="GHEA Grapalat" w:hAnsi="GHEA Grapalat"/>
                <w:sz w:val="18"/>
                <w:lang w:val="hy-AM"/>
              </w:rPr>
              <w:t>6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B5A3B"/>
    <w:rsid w:val="000C118E"/>
    <w:rsid w:val="000D099E"/>
    <w:rsid w:val="000E2B9C"/>
    <w:rsid w:val="000E6B33"/>
    <w:rsid w:val="001030EB"/>
    <w:rsid w:val="001224A7"/>
    <w:rsid w:val="0012419F"/>
    <w:rsid w:val="00144676"/>
    <w:rsid w:val="00181B7A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0040F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0BAB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3CF1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B52A9"/>
    <w:rsid w:val="005C2FD7"/>
    <w:rsid w:val="005D4C01"/>
    <w:rsid w:val="005E6FCF"/>
    <w:rsid w:val="005F6A3D"/>
    <w:rsid w:val="00612907"/>
    <w:rsid w:val="00612B47"/>
    <w:rsid w:val="00624749"/>
    <w:rsid w:val="00645276"/>
    <w:rsid w:val="00652329"/>
    <w:rsid w:val="00653E7F"/>
    <w:rsid w:val="00653FE4"/>
    <w:rsid w:val="0068539B"/>
    <w:rsid w:val="006B6392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0AB7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1D41"/>
    <w:rsid w:val="009563E1"/>
    <w:rsid w:val="00963E85"/>
    <w:rsid w:val="00964819"/>
    <w:rsid w:val="0096653E"/>
    <w:rsid w:val="0099034F"/>
    <w:rsid w:val="009A2BAF"/>
    <w:rsid w:val="009A5251"/>
    <w:rsid w:val="009B3F58"/>
    <w:rsid w:val="009D7057"/>
    <w:rsid w:val="009F090D"/>
    <w:rsid w:val="009F137A"/>
    <w:rsid w:val="009F17BF"/>
    <w:rsid w:val="00A05D19"/>
    <w:rsid w:val="00A06329"/>
    <w:rsid w:val="00A72077"/>
    <w:rsid w:val="00A809F3"/>
    <w:rsid w:val="00A9246D"/>
    <w:rsid w:val="00AD3929"/>
    <w:rsid w:val="00AE6B4F"/>
    <w:rsid w:val="00B05D67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BF63D0"/>
    <w:rsid w:val="00C17E87"/>
    <w:rsid w:val="00C25593"/>
    <w:rsid w:val="00C42F9F"/>
    <w:rsid w:val="00C632C4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82CFA"/>
    <w:rsid w:val="00E97B3A"/>
    <w:rsid w:val="00EA0E75"/>
    <w:rsid w:val="00EC19E6"/>
    <w:rsid w:val="00ED2F86"/>
    <w:rsid w:val="00F119CA"/>
    <w:rsid w:val="00F24D1A"/>
    <w:rsid w:val="00F257ED"/>
    <w:rsid w:val="00F50949"/>
    <w:rsid w:val="00F5655A"/>
    <w:rsid w:val="00F65251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18</cp:revision>
  <cp:lastPrinted>2023-04-12T11:58:00Z</cp:lastPrinted>
  <dcterms:created xsi:type="dcterms:W3CDTF">2022-10-11T06:49:00Z</dcterms:created>
  <dcterms:modified xsi:type="dcterms:W3CDTF">2024-04-22T08:17:00Z</dcterms:modified>
  <cp:keywords>https://mul2-minfin.gov.am/tasks/805796/oneclick/Bnogt.gin_2022 -4.docx?token=8b1177889cc8ced43cb24d6642b5a2a1</cp:keywords>
</cp:coreProperties>
</file>