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5C83727C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770275">
                              <w:rPr>
                                <w:rFonts w:ascii="GHEA Grapalat" w:hAnsi="GHEA Grapalat" w:cs="Sylfaen"/>
                                <w:lang w:val="hy-AM"/>
                              </w:rPr>
                              <w:t>31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0F1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5C83727C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770275">
                        <w:rPr>
                          <w:rFonts w:ascii="GHEA Grapalat" w:hAnsi="GHEA Grapalat" w:cs="Sylfaen"/>
                          <w:lang w:val="hy-AM"/>
                        </w:rPr>
                        <w:t>31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3885C39B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770275">
                              <w:rPr>
                                <w:rFonts w:ascii="GHEA Grapalat" w:hAnsi="GHEA Grapalat"/>
                              </w:rPr>
                              <w:t>24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770275">
                              <w:rPr>
                                <w:rFonts w:ascii="GHEA Grapalat" w:hAnsi="GHEA Grapalat"/>
                                <w:lang w:val="hy-AM"/>
                              </w:rPr>
                              <w:t>մարտի</w:t>
                            </w:r>
                            <w:r w:rsidR="00150DED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221403">
                              <w:rPr>
                                <w:rFonts w:ascii="GHEA Grapalat" w:hAnsi="GHEA Grapalat"/>
                              </w:rPr>
                              <w:t>3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3885C39B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770275">
                        <w:rPr>
                          <w:rFonts w:ascii="GHEA Grapalat" w:hAnsi="GHEA Grapalat"/>
                        </w:rPr>
                        <w:t>24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770275">
                        <w:rPr>
                          <w:rFonts w:ascii="GHEA Grapalat" w:hAnsi="GHEA Grapalat"/>
                          <w:lang w:val="hy-AM"/>
                        </w:rPr>
                        <w:t>մարտի</w:t>
                      </w:r>
                      <w:r w:rsidR="00150DED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221403">
                        <w:rPr>
                          <w:rFonts w:ascii="GHEA Grapalat" w:hAnsi="GHEA Grapalat"/>
                        </w:rPr>
                        <w:t>3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B7812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39BFB553">
                <wp:simplePos x="0" y="0"/>
                <wp:positionH relativeFrom="column">
                  <wp:posOffset>1100345</wp:posOffset>
                </wp:positionH>
                <wp:positionV relativeFrom="paragraph">
                  <wp:posOffset>137077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86.65pt;margin-top:10.8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CF6&#10;vhDeAAAACQEAAA8AAAAAAAAAAAAAAAAAaQQAAGRycy9kb3ducmV2LnhtbFBLBQYAAAAABAAEAPMA&#10;AAB0BQAAAAA=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432B826C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221403" w:rsidRPr="00221403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>ԾՐԱԳԻՐԸ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835418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443266A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1D010DFE" w:rsidR="00C51D6E" w:rsidRPr="00835418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835418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221403" w:rsidRPr="00221403">
        <w:rPr>
          <w:rFonts w:ascii="GHEA Grapalat" w:hAnsi="GHEA Grapalat" w:cs="Sylfaen"/>
          <w:bCs/>
          <w:lang w:val="hy-AM"/>
        </w:rPr>
        <w:t>3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2F1543">
        <w:rPr>
          <w:rFonts w:ascii="GHEA Grapalat" w:hAnsi="GHEA Grapalat" w:cs="Sylfaen"/>
          <w:bCs/>
          <w:lang w:val="hy-AM"/>
        </w:rPr>
        <w:t>ծրագիրը՝ համաձայն հավելվածի</w:t>
      </w:r>
      <w:r w:rsidR="00081CA7" w:rsidRPr="00835418">
        <w:rPr>
          <w:rFonts w:ascii="GHEA Grapalat" w:hAnsi="GHEA Grapalat" w:cs="Sylfaen"/>
          <w:bCs/>
          <w:lang w:val="hy-AM"/>
        </w:rPr>
        <w:t>:</w:t>
      </w:r>
    </w:p>
    <w:p w14:paraId="309D307B" w14:textId="311128C9" w:rsidR="00EF15CA" w:rsidRDefault="005D4683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</w:p>
    <w:p w14:paraId="669235D1" w14:textId="662CDB31" w:rsidR="002F1543" w:rsidRDefault="00B61755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9470F3">
        <w:rPr>
          <w:rFonts w:ascii="GHEA Grapalat" w:hAnsi="GHEA Grapalat"/>
          <w:b/>
          <w:lang w:val="hy-AM"/>
        </w:rPr>
        <w:pict w14:anchorId="61E1E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9AD4256-BBF6-46C3-92E9-40535C23CEDD}" provid="{00000000-0000-0000-0000-000000000000}" issignatureline="t"/>
          </v:shape>
        </w:pict>
      </w:r>
    </w:p>
    <w:p w14:paraId="0703270C" w14:textId="5846825F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956356A" w14:textId="77777777" w:rsidR="008F491C" w:rsidRDefault="008F491C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29822F67" w14:textId="77777777" w:rsidR="00B61755" w:rsidRDefault="00B61755">
      <w:pPr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br w:type="page"/>
      </w:r>
    </w:p>
    <w:p w14:paraId="5A6F87C4" w14:textId="3E7BABF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lastRenderedPageBreak/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07DA35EE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221403" w:rsidRPr="00221403">
        <w:rPr>
          <w:rFonts w:ascii="GHEA Grapalat" w:hAnsi="GHEA Grapalat" w:cs="Sylfaen"/>
          <w:iCs/>
          <w:lang w:val="hy-AM"/>
        </w:rPr>
        <w:t>3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835418">
        <w:rPr>
          <w:rFonts w:ascii="GHEA Grapalat" w:hAnsi="GHEA Grapalat" w:cs="Sylfaen"/>
          <w:iCs/>
          <w:lang w:val="hy-AM"/>
        </w:rPr>
        <w:t>.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770275">
        <w:rPr>
          <w:rFonts w:ascii="GHEA Grapalat" w:hAnsi="GHEA Grapalat" w:cs="Sylfaen"/>
          <w:iCs/>
          <w:lang w:val="hy-AM"/>
        </w:rPr>
        <w:t>մարտի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770275">
        <w:rPr>
          <w:rFonts w:ascii="GHEA Grapalat" w:hAnsi="GHEA Grapalat" w:cs="Sylfaen"/>
          <w:iCs/>
          <w:lang w:val="hy-AM"/>
        </w:rPr>
        <w:t>24</w:t>
      </w:r>
      <w:r w:rsidR="00663966" w:rsidRPr="00835418">
        <w:rPr>
          <w:rFonts w:ascii="GHEA Grapalat" w:hAnsi="GHEA Grapalat" w:cs="Sylfaen"/>
          <w:iCs/>
          <w:lang w:val="hy-AM"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 w:rsidRPr="00835418">
        <w:rPr>
          <w:rFonts w:ascii="GHEA Grapalat" w:hAnsi="GHEA Grapalat" w:cs="Sylfaen"/>
          <w:iCs/>
          <w:lang w:val="hy-AM"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770275">
        <w:rPr>
          <w:rFonts w:ascii="GHEA Grapalat" w:hAnsi="GHEA Grapalat" w:cs="Sylfaen"/>
          <w:iCs/>
          <w:lang w:val="hy-AM"/>
        </w:rPr>
        <w:t>31</w:t>
      </w:r>
      <w:r w:rsidR="00322569">
        <w:rPr>
          <w:rFonts w:ascii="GHEA Grapalat" w:hAnsi="GHEA Grapalat" w:cs="Sylfaen"/>
          <w:iCs/>
          <w:lang w:val="hy-AM"/>
        </w:rPr>
        <w:t>-Լ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3E77ED9D" w:rsidR="002F1543" w:rsidRPr="00042D51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221403" w:rsidRPr="00221403">
        <w:rPr>
          <w:rFonts w:ascii="GHEA Grapalat" w:hAnsi="GHEA Grapalat"/>
          <w:b/>
          <w:sz w:val="40"/>
          <w:szCs w:val="40"/>
          <w:lang w:val="hy-AM"/>
        </w:rPr>
        <w:t>3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ԾՐԱԳԻՐ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4C988C3F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3493484" w14:textId="7A706771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53D62CC" w14:textId="5F03F29E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357F6E51" w14:textId="74B7E7DF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E475D08" w14:textId="77777777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599B1FFE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F2736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6792C9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AF28EEC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35926BB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496B7716" w14:textId="77777777" w:rsidR="00835418" w:rsidRPr="00042D51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42D51">
        <w:rPr>
          <w:rFonts w:ascii="GHEA Grapalat" w:hAnsi="GHEA Grapalat"/>
          <w:b/>
          <w:sz w:val="26"/>
          <w:szCs w:val="26"/>
          <w:lang w:val="hy-AM"/>
        </w:rPr>
        <w:t>Հաշվապահական հաշվառման և աուդիտորական գործունեության ոլորտներում առկա հիմնախնդիրները</w:t>
      </w:r>
    </w:p>
    <w:p w14:paraId="3AC455AB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9175053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 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ղության խորհուրդ մոդելը։ </w:t>
      </w:r>
      <w:r>
        <w:rPr>
          <w:rFonts w:ascii="GHEA Grapalat" w:hAnsi="GHEA Grapalat"/>
          <w:lang w:val="hy-AM"/>
        </w:rPr>
        <w:t>Վերը նշված օրենքների ամբողջական ներդրման նպատակով անհրաժեշտ իրավական ակտերը կարելի է բաժանել հետևյալ հիմնական խմբերի՝</w:t>
      </w:r>
    </w:p>
    <w:p w14:paraId="2E71336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7CDD98C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3F1FB59D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3E871523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5F42B60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1D4E3457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5C3AA281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</w:t>
      </w:r>
      <w:r w:rsidRPr="005B3EE2">
        <w:rPr>
          <w:rFonts w:ascii="GHEA Grapalat" w:hAnsi="GHEA Grapalat"/>
          <w:color w:val="000000"/>
          <w:shd w:val="clear" w:color="auto" w:fill="FFFFFF"/>
          <w:lang w:val="hy-AM"/>
        </w:rPr>
        <w:t>Հայաստանի աուդիտորների և փորձագետ հաշվապահների պալատ</w:t>
      </w:r>
      <w:r w:rsidRPr="00BE7E6C">
        <w:rPr>
          <w:rFonts w:ascii="GHEA Grapalat" w:hAnsi="GHEA Grapalat"/>
          <w:lang w:val="hy-AM"/>
        </w:rPr>
        <w:t>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պությունը </w:t>
      </w:r>
      <w:r w:rsidRPr="005B3EE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Պալատ</w:t>
      </w:r>
      <w:r w:rsidRPr="005B3EE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օրենքով նախատեսված 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30-ին։</w:t>
      </w:r>
      <w:r>
        <w:rPr>
          <w:rFonts w:ascii="GHEA Grapalat" w:hAnsi="GHEA Grapalat"/>
          <w:lang w:val="hy-AM"/>
        </w:rPr>
        <w:t xml:space="preserve"> Ընդ որում, ՀՎԽ աշխատակարգը հաստատվել է ՀՀ ֆինանսների նախարարի 2020 թվականի հուլիսի 8-ի թիվ 196-Լ</w:t>
      </w:r>
      <w:r w:rsidRPr="00787F4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հրամանով։</w:t>
      </w:r>
    </w:p>
    <w:p w14:paraId="507911D8" w14:textId="0A55C98D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</w:t>
      </w:r>
      <w:r w:rsidR="001F28A5">
        <w:rPr>
          <w:rFonts w:ascii="GHEA Grapalat" w:hAnsi="GHEA Grapalat"/>
          <w:lang w:val="hy-AM"/>
        </w:rPr>
        <w:t xml:space="preserve"> և 2021</w:t>
      </w:r>
      <w:r>
        <w:rPr>
          <w:rFonts w:ascii="GHEA Grapalat" w:hAnsi="GHEA Grapalat"/>
          <w:lang w:val="hy-AM"/>
        </w:rPr>
        <w:t xml:space="preserve"> թվական</w:t>
      </w:r>
      <w:r w:rsidR="001F28A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ընթացքում վերը նշված կառույցների աշխատանքները հիմնականում կենտրոնացված էին մասնագիտական կառույցին աուդիտորական կազմակերպությունների, աուդիտորների և փորձագետ հաշվապահների անդամակցության</w:t>
      </w:r>
      <w:r w:rsidR="001F28A5">
        <w:rPr>
          <w:rFonts w:ascii="GHEA Grapalat" w:hAnsi="GHEA Grapalat"/>
          <w:lang w:val="hy-AM"/>
        </w:rPr>
        <w:t xml:space="preserve">, ինչպես նաև </w:t>
      </w:r>
      <w:r w:rsidR="001F28A5" w:rsidRPr="001F28A5">
        <w:rPr>
          <w:rFonts w:ascii="GHEA Grapalat" w:hAnsi="GHEA Grapalat"/>
          <w:lang w:val="hy-AM"/>
        </w:rPr>
        <w:t xml:space="preserve">որակավորման </w:t>
      </w:r>
      <w:r>
        <w:rPr>
          <w:rFonts w:ascii="GHEA Grapalat" w:hAnsi="GHEA Grapalat"/>
          <w:lang w:val="hy-AM"/>
        </w:rPr>
        <w:t>համար անհրաժեշտ իրավական կառուցակարգերի մշակման և հաստատման վրա:</w:t>
      </w:r>
    </w:p>
    <w:p w14:paraId="5EE2876C" w14:textId="33E8C051" w:rsidR="001F28A5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202</w:t>
      </w:r>
      <w:r w:rsidR="001F28A5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</w:t>
      </w:r>
      <w:r w:rsidR="001F28A5">
        <w:rPr>
          <w:rFonts w:ascii="GHEA Grapalat" w:hAnsi="GHEA Grapalat"/>
          <w:lang w:val="hy-AM"/>
        </w:rPr>
        <w:t xml:space="preserve">ն </w:t>
      </w:r>
      <w:r w:rsidR="001F28A5" w:rsidRPr="001F28A5">
        <w:rPr>
          <w:rFonts w:ascii="GHEA Grapalat" w:hAnsi="GHEA Grapalat"/>
          <w:lang w:val="hy-AM"/>
        </w:rPr>
        <w:t>ՀՎԽ կողմից շարունակ</w:t>
      </w:r>
      <w:r w:rsidR="00F56373">
        <w:rPr>
          <w:rFonts w:ascii="GHEA Grapalat" w:hAnsi="GHEA Grapalat"/>
          <w:lang w:val="hy-AM"/>
        </w:rPr>
        <w:t>վ</w:t>
      </w:r>
      <w:r w:rsidR="001F28A5" w:rsidRPr="001F28A5">
        <w:rPr>
          <w:rFonts w:ascii="GHEA Grapalat" w:hAnsi="GHEA Grapalat"/>
          <w:lang w:val="hy-AM"/>
        </w:rPr>
        <w:t>ել</w:t>
      </w:r>
      <w:r w:rsidR="00F56373">
        <w:rPr>
          <w:rFonts w:ascii="GHEA Grapalat" w:hAnsi="GHEA Grapalat"/>
          <w:lang w:val="hy-AM"/>
        </w:rPr>
        <w:t xml:space="preserve"> է</w:t>
      </w:r>
      <w:r w:rsidR="001F28A5" w:rsidRPr="001F28A5">
        <w:rPr>
          <w:rFonts w:ascii="GHEA Grapalat" w:hAnsi="GHEA Grapalat"/>
          <w:lang w:val="hy-AM"/>
        </w:rPr>
        <w:t xml:space="preserve"> ոլորտները կարգավորող օրենքներից բխող իրավական ակտերի ընդունման ապահովման գործընթացը։ Մասնավորապես, մեկնարկել </w:t>
      </w:r>
      <w:r w:rsidR="00F56373">
        <w:rPr>
          <w:rFonts w:ascii="GHEA Grapalat" w:hAnsi="GHEA Grapalat"/>
          <w:lang w:val="hy-AM"/>
        </w:rPr>
        <w:t xml:space="preserve">են </w:t>
      </w:r>
      <w:r w:rsidR="001F28A5" w:rsidRPr="001F28A5">
        <w:rPr>
          <w:rFonts w:ascii="GHEA Grapalat" w:hAnsi="GHEA Grapalat"/>
          <w:lang w:val="hy-AM"/>
        </w:rPr>
        <w:t>աուդիտորական ծառայությունների որակի արտաքին գնահատման ընթացակարգերի մշակման աշխատանքները՝ որպես 2020 թվականի հունվարի 1-ից ուժի մեջ մտած օրենքների համաձայն՝ ՀՀ-ում ներդրված հաշվապահական հաշվառման և աուդիտորական գործունեության ոլորտների կարգավորման մասնագիտացված կառույցներ-հանրային վերահսկողության խորհուրդ մոդելի անկյունաքար:</w:t>
      </w:r>
    </w:p>
    <w:p w14:paraId="5088ECB0" w14:textId="7C71D6D3" w:rsidR="001F28A5" w:rsidRDefault="001F28A5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Վերը նշվածի շրջանակներում ՀՀ ֆինանսների նախարարի 2022 թվականի հոկտեմբերի 7-ի թիվ 420-Ն հրամանով հաստատվել են </w:t>
      </w:r>
      <w:r w:rsidRPr="001F28A5">
        <w:rPr>
          <w:rFonts w:ascii="GHEA Grapalat" w:hAnsi="GHEA Grapalat"/>
          <w:lang w:val="hy-AM"/>
        </w:rPr>
        <w:t>աուդիտորական ծառայությունների որակի հսկողության պահանջների պահպանման արտաքին գնահատման ընթացակարգերը</w:t>
      </w:r>
      <w:r w:rsidR="00F56373">
        <w:rPr>
          <w:rFonts w:ascii="GHEA Grapalat" w:hAnsi="GHEA Grapalat"/>
          <w:lang w:val="hy-AM"/>
        </w:rPr>
        <w:t>, որով կարգավոր</w:t>
      </w:r>
      <w:r>
        <w:rPr>
          <w:rFonts w:ascii="GHEA Grapalat" w:hAnsi="GHEA Grapalat"/>
          <w:lang w:val="hy-AM"/>
        </w:rPr>
        <w:t xml:space="preserve">վում են </w:t>
      </w:r>
      <w:r w:rsidRPr="001F28A5">
        <w:rPr>
          <w:rFonts w:ascii="GHEA Grapalat" w:hAnsi="GHEA Grapalat"/>
          <w:lang w:val="hy-AM"/>
        </w:rPr>
        <w:t>«Հաշվապահական հաշվառման և աուդիտորական գործունեության կարգավորման և հանրային վերահսկողության մասին» օրենքով սահմանված կարգով հավատարմագրված մասնագիտացված կառույցների կողմից՝ իրենց անդամ հանդիսացող աուդիտորական կազմակերպությունների և աուդիտորների կողմից մատուցվող աուդիտորական ծառայությունների որակի հսկողության պահանջների պահպանման արտաքին գնահատման հետ կապված հարաբերությունները:</w:t>
      </w:r>
    </w:p>
    <w:p w14:paraId="2F7A1F4F" w14:textId="24A0C7CB" w:rsidR="001F28A5" w:rsidRPr="001F28A5" w:rsidRDefault="001F28A5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Ասիական Զարգացման Բանկի ֆինանսավորմամբ</w:t>
      </w:r>
      <w:r w:rsidRPr="001F28A5">
        <w:rPr>
          <w:rFonts w:ascii="GHEA Grapalat" w:hAnsi="GHEA Grapalat"/>
          <w:lang w:val="hy-AM"/>
        </w:rPr>
        <w:t xml:space="preserve"> Անգլիայի և Ուելսի երդվյալ հաշվապահների ինստիտուտի փորձագետների </w:t>
      </w:r>
      <w:r>
        <w:rPr>
          <w:rFonts w:ascii="GHEA Grapalat" w:hAnsi="GHEA Grapalat"/>
          <w:lang w:val="hy-AM"/>
        </w:rPr>
        <w:t>կողմից 2022 թվականի վերջին եռամսյակում իրականացվել է 3 աուդիտորական կազմակերպությունների պիլոտային արտաքին գնահատում, որոնց արդյունքները կամփոփվեն 2023 թվականին:</w:t>
      </w:r>
    </w:p>
    <w:p w14:paraId="67715BB3" w14:textId="7624B1CB" w:rsidR="001F28A5" w:rsidRDefault="001F28A5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 թվականին</w:t>
      </w:r>
      <w:r w:rsidRPr="001F28A5">
        <w:rPr>
          <w:rFonts w:ascii="GHEA Grapalat" w:hAnsi="GHEA Grapalat"/>
          <w:lang w:val="hy-AM"/>
        </w:rPr>
        <w:t xml:space="preserve"> մշակ</w:t>
      </w:r>
      <w:r>
        <w:rPr>
          <w:rFonts w:ascii="GHEA Grapalat" w:hAnsi="GHEA Grapalat"/>
          <w:lang w:val="hy-AM"/>
        </w:rPr>
        <w:t>վ</w:t>
      </w:r>
      <w:r w:rsidRPr="001F28A5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է նաև</w:t>
      </w:r>
      <w:r w:rsidRPr="001F28A5">
        <w:rPr>
          <w:rFonts w:ascii="GHEA Grapalat" w:hAnsi="GHEA Grapalat"/>
          <w:lang w:val="hy-AM"/>
        </w:rPr>
        <w:t xml:space="preserve"> միկրոկազմակերպությունների հաշվապահական հաշվառման վարման և ֆինանսական հաշվետվությունների պատրաստման ձեռնարկ</w:t>
      </w:r>
      <w:r>
        <w:rPr>
          <w:rFonts w:ascii="GHEA Grapalat" w:hAnsi="GHEA Grapalat"/>
          <w:lang w:val="hy-AM"/>
        </w:rPr>
        <w:t>ի նախագիծը</w:t>
      </w:r>
      <w:r w:rsidRPr="001F28A5">
        <w:rPr>
          <w:rFonts w:ascii="GHEA Grapalat" w:hAnsi="GHEA Grapalat"/>
          <w:lang w:val="hy-AM"/>
        </w:rPr>
        <w:t>, որ</w:t>
      </w:r>
      <w:r w:rsidR="00227C92">
        <w:rPr>
          <w:rFonts w:ascii="GHEA Grapalat" w:hAnsi="GHEA Grapalat"/>
          <w:lang w:val="hy-AM"/>
        </w:rPr>
        <w:t xml:space="preserve">ը նախատեսված է </w:t>
      </w:r>
      <w:r w:rsidRPr="001F28A5">
        <w:rPr>
          <w:rFonts w:ascii="GHEA Grapalat" w:hAnsi="GHEA Grapalat"/>
          <w:lang w:val="hy-AM"/>
        </w:rPr>
        <w:t>Հաշվապահական հաշվ</w:t>
      </w:r>
      <w:r w:rsidR="00227C92">
        <w:rPr>
          <w:rFonts w:ascii="GHEA Grapalat" w:hAnsi="GHEA Grapalat"/>
          <w:lang w:val="hy-AM"/>
        </w:rPr>
        <w:t>առման մասին ՀՀ օրենքի համաձայն</w:t>
      </w:r>
      <w:r w:rsidRPr="001F28A5">
        <w:rPr>
          <w:rFonts w:ascii="GHEA Grapalat" w:hAnsi="GHEA Grapalat"/>
          <w:lang w:val="hy-AM"/>
        </w:rPr>
        <w:t xml:space="preserve"> միկրոկազմակերպություններ</w:t>
      </w:r>
      <w:r w:rsidR="00227C92">
        <w:rPr>
          <w:rFonts w:ascii="GHEA Grapalat" w:hAnsi="GHEA Grapalat"/>
          <w:lang w:val="hy-AM"/>
        </w:rPr>
        <w:t>ի կողմից</w:t>
      </w:r>
      <w:r w:rsidRPr="001F28A5">
        <w:rPr>
          <w:rFonts w:ascii="GHEA Grapalat" w:hAnsi="GHEA Grapalat"/>
          <w:lang w:val="hy-AM"/>
        </w:rPr>
        <w:t xml:space="preserve"> </w:t>
      </w:r>
      <w:r w:rsidR="00227C92">
        <w:rPr>
          <w:rFonts w:ascii="GHEA Grapalat" w:hAnsi="GHEA Grapalat"/>
          <w:lang w:val="hy-AM"/>
        </w:rPr>
        <w:t>հաշվապահական հաշվառ</w:t>
      </w:r>
      <w:r w:rsidRPr="001F28A5">
        <w:rPr>
          <w:rFonts w:ascii="GHEA Grapalat" w:hAnsi="GHEA Grapalat"/>
          <w:lang w:val="hy-AM"/>
        </w:rPr>
        <w:t>մ</w:t>
      </w:r>
      <w:r w:rsidR="00227C92">
        <w:rPr>
          <w:rFonts w:ascii="GHEA Grapalat" w:hAnsi="GHEA Grapalat"/>
          <w:lang w:val="hy-AM"/>
        </w:rPr>
        <w:t>ան վարման համար</w:t>
      </w:r>
      <w:r w:rsidRPr="001F28A5">
        <w:rPr>
          <w:rFonts w:ascii="GHEA Grapalat" w:hAnsi="GHEA Grapalat"/>
          <w:lang w:val="hy-AM"/>
        </w:rPr>
        <w:t>:</w:t>
      </w:r>
    </w:p>
    <w:p w14:paraId="78C5A996" w14:textId="6A1A7936" w:rsidR="00227C92" w:rsidRDefault="00227C92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Իրականացվել են նաև փոփոխություններ են արդեն իսկ հաստատված կարգավորումներում</w:t>
      </w:r>
      <w:r w:rsidR="00F56373">
        <w:rPr>
          <w:rFonts w:ascii="GHEA Grapalat" w:hAnsi="GHEA Grapalat"/>
          <w:lang w:val="hy-AM"/>
        </w:rPr>
        <w:t>, որոնց նպատակը</w:t>
      </w:r>
      <w:r>
        <w:rPr>
          <w:rFonts w:ascii="GHEA Grapalat" w:hAnsi="GHEA Grapalat"/>
          <w:lang w:val="hy-AM"/>
        </w:rPr>
        <w:t xml:space="preserve"> գործնականում ծառացած որոշ խնդիրներ</w:t>
      </w:r>
      <w:r w:rsidR="00F56373">
        <w:rPr>
          <w:rFonts w:ascii="GHEA Grapalat" w:hAnsi="GHEA Grapalat"/>
          <w:lang w:val="hy-AM"/>
        </w:rPr>
        <w:t>ի լուծումն է</w:t>
      </w:r>
      <w:r>
        <w:rPr>
          <w:rFonts w:ascii="GHEA Grapalat" w:hAnsi="GHEA Grapalat"/>
          <w:lang w:val="hy-AM"/>
        </w:rPr>
        <w:t xml:space="preserve">: Մասնավորապես, փոփոխություններ են </w:t>
      </w:r>
      <w:r w:rsidR="00F56373">
        <w:rPr>
          <w:rFonts w:ascii="GHEA Grapalat" w:hAnsi="GHEA Grapalat"/>
          <w:lang w:val="hy-AM"/>
        </w:rPr>
        <w:t>կատար</w:t>
      </w:r>
      <w:r>
        <w:rPr>
          <w:rFonts w:ascii="GHEA Grapalat" w:hAnsi="GHEA Grapalat"/>
          <w:lang w:val="hy-AM"/>
        </w:rPr>
        <w:t>վել ա</w:t>
      </w:r>
      <w:r w:rsidRPr="00227C92">
        <w:rPr>
          <w:rFonts w:ascii="GHEA Grapalat" w:hAnsi="GHEA Grapalat"/>
          <w:lang w:val="hy-AM"/>
        </w:rPr>
        <w:t>կտիվների և պարտավորությունների պարտադիր գույքագրման</w:t>
      </w:r>
      <w:r>
        <w:rPr>
          <w:rFonts w:ascii="GHEA Grapalat" w:hAnsi="GHEA Grapalat"/>
          <w:lang w:val="hy-AM"/>
        </w:rPr>
        <w:t>, ա</w:t>
      </w:r>
      <w:r w:rsidRPr="00227C92">
        <w:rPr>
          <w:rFonts w:ascii="GHEA Grapalat" w:hAnsi="GHEA Grapalat"/>
          <w:lang w:val="hy-AM"/>
        </w:rPr>
        <w:t>ուդիտորի և փորձագետ հաշվապահի որակավորման քննություններից ազատման</w:t>
      </w:r>
      <w:r>
        <w:rPr>
          <w:rFonts w:ascii="GHEA Grapalat" w:hAnsi="GHEA Grapalat"/>
          <w:lang w:val="hy-AM"/>
        </w:rPr>
        <w:t>, ինչպես նաև ա</w:t>
      </w:r>
      <w:r w:rsidRPr="00227C92">
        <w:rPr>
          <w:rFonts w:ascii="GHEA Grapalat" w:hAnsi="GHEA Grapalat"/>
          <w:lang w:val="hy-AM"/>
        </w:rPr>
        <w:t>ուդիտորի և փորձագետ հաշվապահի ՇՄԶ  կարգ</w:t>
      </w:r>
      <w:r>
        <w:rPr>
          <w:rFonts w:ascii="GHEA Grapalat" w:hAnsi="GHEA Grapalat"/>
          <w:lang w:val="hy-AM"/>
        </w:rPr>
        <w:t>երում:</w:t>
      </w:r>
    </w:p>
    <w:p w14:paraId="68C24910" w14:textId="527B2F41" w:rsidR="00835418" w:rsidRPr="00E55B77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Միաժամանակ, հաշվի առնելով Հաշվապահական հաշվառման մասին ՀՀ օրենքով ֆինանսական հաշվետվությունների հրապարակման և աուդիտի վերաբերյալ պահանջները, ՀՀ ֆինանսների նախարարության կողմից 202</w:t>
      </w:r>
      <w:r w:rsidR="00227C92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թվականի արդյունքներով </w:t>
      </w:r>
      <w:r w:rsidRPr="00E55B77">
        <w:rPr>
          <w:rFonts w:ascii="GHEA Grapalat" w:hAnsi="GHEA Grapalat"/>
          <w:lang w:val="hy-AM"/>
        </w:rPr>
        <w:t>նույնականացվել են 4</w:t>
      </w:r>
      <w:r w:rsidR="00227C92">
        <w:rPr>
          <w:rFonts w:ascii="GHEA Grapalat" w:hAnsi="GHEA Grapalat"/>
          <w:lang w:val="hy-AM"/>
        </w:rPr>
        <w:t>92</w:t>
      </w:r>
      <w:r w:rsidRPr="00E55B77">
        <w:rPr>
          <w:rFonts w:ascii="GHEA Grapalat" w:hAnsi="GHEA Grapalat"/>
          <w:lang w:val="hy-AM"/>
        </w:rPr>
        <w:t xml:space="preserve"> կազմակերպություններ, որոնց 202</w:t>
      </w:r>
      <w:r w:rsidR="00227C92">
        <w:rPr>
          <w:rFonts w:ascii="GHEA Grapalat" w:hAnsi="GHEA Grapalat"/>
          <w:lang w:val="hy-AM"/>
        </w:rPr>
        <w:t>1</w:t>
      </w:r>
      <w:r w:rsidRPr="00E55B77">
        <w:rPr>
          <w:rFonts w:ascii="GHEA Grapalat" w:hAnsi="GHEA Grapalat"/>
          <w:lang w:val="hy-AM"/>
        </w:rPr>
        <w:t xml:space="preserve"> թվականի ֆինանսական հաշվետվությունները ենթակա են պարտադիր աուդիտի և հրապարակման</w:t>
      </w:r>
      <w:r>
        <w:rPr>
          <w:rFonts w:ascii="GHEA Grapalat" w:hAnsi="GHEA Grapalat"/>
          <w:lang w:val="hy-AM"/>
        </w:rPr>
        <w:t xml:space="preserve">: Ընդ որում, </w:t>
      </w:r>
      <w:r w:rsidRPr="00E55B77">
        <w:rPr>
          <w:rFonts w:ascii="GHEA Grapalat" w:hAnsi="GHEA Grapalat"/>
          <w:lang w:val="hy-AM"/>
        </w:rPr>
        <w:t xml:space="preserve">ՀՀ հրապարակային ծանուցումների պաշտոնական </w:t>
      </w:r>
      <w:hyperlink r:id="rId9" w:history="1">
        <w:r w:rsidRPr="00874A94">
          <w:rPr>
            <w:rStyle w:val="Hyperlink"/>
            <w:rFonts w:ascii="GHEA Grapalat" w:hAnsi="GHEA Grapalat"/>
            <w:lang w:val="hy-AM"/>
          </w:rPr>
          <w:t>http://www.azdarar.am</w:t>
        </w:r>
      </w:hyperlink>
      <w:r>
        <w:rPr>
          <w:rFonts w:ascii="GHEA Grapalat" w:hAnsi="GHEA Grapalat"/>
          <w:lang w:val="hy-AM"/>
        </w:rPr>
        <w:t xml:space="preserve"> </w:t>
      </w:r>
      <w:r w:rsidRPr="00E55B77">
        <w:rPr>
          <w:rFonts w:ascii="GHEA Grapalat" w:hAnsi="GHEA Grapalat"/>
          <w:lang w:val="hy-AM"/>
        </w:rPr>
        <w:t>ինտերնետային կայք</w:t>
      </w:r>
      <w:r>
        <w:rPr>
          <w:rFonts w:ascii="GHEA Grapalat" w:hAnsi="GHEA Grapalat"/>
          <w:lang w:val="hy-AM"/>
        </w:rPr>
        <w:t>ի Տարեկան ֆինանսական հաշվետվություն</w:t>
      </w:r>
      <w:r w:rsidRPr="00E55B77">
        <w:rPr>
          <w:rFonts w:ascii="GHEA Grapalat" w:hAnsi="GHEA Grapalat"/>
          <w:lang w:val="hy-AM"/>
        </w:rPr>
        <w:t>ներ բաժնում</w:t>
      </w:r>
      <w:r>
        <w:rPr>
          <w:rFonts w:ascii="GHEA Grapalat" w:hAnsi="GHEA Grapalat"/>
          <w:lang w:val="hy-AM"/>
        </w:rPr>
        <w:t xml:space="preserve"> հրապարակված տեղեկատվության ուսումնասիրության արդյունքները ցույց են տվել, որ կազմակերպությունների զգալի մասը չի հրապարակել ֆինանսական հաշվետվությունները կամ հրապարակել է օրենսդրությամբ սահմանված կարգի և/կամ ժամկետի խախտ</w:t>
      </w:r>
      <w:r w:rsidRPr="00E55B77">
        <w:rPr>
          <w:rFonts w:ascii="GHEA Grapalat" w:hAnsi="GHEA Grapalat"/>
          <w:lang w:val="hy-AM"/>
        </w:rPr>
        <w:t>մամբ:</w:t>
      </w:r>
      <w:r>
        <w:rPr>
          <w:rFonts w:ascii="GHEA Grapalat" w:hAnsi="GHEA Grapalat"/>
          <w:lang w:val="hy-AM"/>
        </w:rPr>
        <w:t xml:space="preserve"> Վերը նշվածի վերաբերյալ տեղեկատվությունը ներկայացվել է Պետական եկամուտների կոմիտե՝ օրենսդրությամբ նախատեսված վարչարարության իրականացման նպատակով:</w:t>
      </w:r>
    </w:p>
    <w:p w14:paraId="0079D956" w14:textId="77777777" w:rsidR="00835418" w:rsidRPr="00042D51" w:rsidRDefault="00835418" w:rsidP="00835418">
      <w:pPr>
        <w:jc w:val="center"/>
        <w:rPr>
          <w:rFonts w:ascii="GHEA Grapalat" w:hAnsi="GHEA Grapalat"/>
          <w:lang w:val="hy-AM"/>
        </w:rPr>
      </w:pPr>
    </w:p>
    <w:p w14:paraId="5D9368A5" w14:textId="77777777" w:rsidR="00835418" w:rsidRPr="00A9717F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9717F">
        <w:rPr>
          <w:rFonts w:ascii="GHEA Grapalat" w:hAnsi="GHEA Grapalat"/>
          <w:b/>
          <w:sz w:val="26"/>
          <w:szCs w:val="26"/>
          <w:lang w:val="hy-AM"/>
        </w:rPr>
        <w:t>Հաշվապահական հաշվառման և աուդիտորական գործունեության կարգավորմանն ուղղված միջոցառումները</w:t>
      </w:r>
    </w:p>
    <w:p w14:paraId="7B2268D1" w14:textId="77777777" w:rsidR="00835418" w:rsidRDefault="00835418" w:rsidP="00835418">
      <w:pPr>
        <w:jc w:val="center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6A82BB3A" w14:textId="5E535FE2" w:rsidR="00257180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227C92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թվականին ՀՎԽ կողմից նախատեսվում է </w:t>
      </w:r>
      <w:r w:rsidR="00257180">
        <w:rPr>
          <w:rFonts w:ascii="GHEA Grapalat" w:hAnsi="GHEA Grapalat"/>
          <w:lang w:val="hy-AM"/>
        </w:rPr>
        <w:t xml:space="preserve">շարունակել </w:t>
      </w:r>
      <w:r>
        <w:rPr>
          <w:rFonts w:ascii="GHEA Grapalat" w:hAnsi="GHEA Grapalat"/>
          <w:lang w:val="hy-AM"/>
        </w:rPr>
        <w:t xml:space="preserve">աուդիտորական ծառայությունների որակի արտաքին գնահատման </w:t>
      </w:r>
      <w:r w:rsidR="00257180">
        <w:rPr>
          <w:rFonts w:ascii="GHEA Grapalat" w:hAnsi="GHEA Grapalat"/>
          <w:lang w:val="hy-AM"/>
        </w:rPr>
        <w:t xml:space="preserve">համակարգի ամբողջական ներդրման աշխատանքները՝ Պալատի հետ համագործակցությամբ: Մասնավորապես, </w:t>
      </w:r>
      <w:r w:rsidR="00F56373">
        <w:rPr>
          <w:rFonts w:ascii="GHEA Grapalat" w:hAnsi="GHEA Grapalat"/>
          <w:lang w:val="hy-AM"/>
        </w:rPr>
        <w:t xml:space="preserve">նախատեսվում է </w:t>
      </w:r>
      <w:r w:rsidR="00257180">
        <w:rPr>
          <w:rFonts w:ascii="GHEA Grapalat" w:hAnsi="GHEA Grapalat"/>
          <w:lang w:val="hy-AM"/>
        </w:rPr>
        <w:t>մշակ</w:t>
      </w:r>
      <w:r w:rsidR="00F56373">
        <w:rPr>
          <w:rFonts w:ascii="GHEA Grapalat" w:hAnsi="GHEA Grapalat"/>
          <w:lang w:val="hy-AM"/>
        </w:rPr>
        <w:t>ել</w:t>
      </w:r>
      <w:r w:rsidR="00257180">
        <w:rPr>
          <w:rFonts w:ascii="GHEA Grapalat" w:hAnsi="GHEA Grapalat"/>
          <w:lang w:val="hy-AM"/>
        </w:rPr>
        <w:t xml:space="preserve"> մասնագիտացված կառույցի </w:t>
      </w:r>
      <w:r w:rsidR="00257180" w:rsidRPr="00257180">
        <w:rPr>
          <w:rFonts w:ascii="GHEA Grapalat" w:hAnsi="GHEA Grapalat"/>
          <w:lang w:val="hy-AM"/>
        </w:rPr>
        <w:t>անդամների նկատմամբ կարգապահական պատասխանատվության միջոցների կիրառման կարգը</w:t>
      </w:r>
      <w:r w:rsidR="00257180">
        <w:rPr>
          <w:rFonts w:ascii="GHEA Grapalat" w:hAnsi="GHEA Grapalat"/>
          <w:lang w:val="hy-AM"/>
        </w:rPr>
        <w:t>, ինչպես նաև Պալատի կողմից 2023 թվականին արտաքին գնահատման ենթակա բոլոր կազմակերպությունների արտա</w:t>
      </w:r>
      <w:r w:rsidR="00F56373">
        <w:rPr>
          <w:rFonts w:ascii="GHEA Grapalat" w:hAnsi="GHEA Grapalat"/>
          <w:lang w:val="hy-AM"/>
        </w:rPr>
        <w:t xml:space="preserve">քին գնահատումն ավարտելուց հետո </w:t>
      </w:r>
      <w:r w:rsidR="00257180">
        <w:rPr>
          <w:rFonts w:ascii="GHEA Grapalat" w:hAnsi="GHEA Grapalat"/>
          <w:lang w:val="hy-AM"/>
        </w:rPr>
        <w:t>դիտարկ</w:t>
      </w:r>
      <w:r w:rsidR="00F56373">
        <w:rPr>
          <w:rFonts w:ascii="GHEA Grapalat" w:hAnsi="GHEA Grapalat"/>
          <w:lang w:val="hy-AM"/>
        </w:rPr>
        <w:t>ել</w:t>
      </w:r>
      <w:r w:rsidR="00257180">
        <w:rPr>
          <w:rFonts w:ascii="GHEA Grapalat" w:hAnsi="GHEA Grapalat"/>
          <w:lang w:val="hy-AM"/>
        </w:rPr>
        <w:t xml:space="preserve"> </w:t>
      </w:r>
      <w:r w:rsidR="00257180" w:rsidRPr="00257180">
        <w:rPr>
          <w:rFonts w:ascii="GHEA Grapalat" w:hAnsi="GHEA Grapalat"/>
          <w:lang w:val="hy-AM"/>
        </w:rPr>
        <w:t>աուդիտորական ծառայությունների որակի հսկողության պահանջների պահպանման արտաքին գնահատման</w:t>
      </w:r>
      <w:r w:rsidR="00257180">
        <w:rPr>
          <w:rFonts w:ascii="GHEA Grapalat" w:hAnsi="GHEA Grapalat"/>
          <w:lang w:val="hy-AM"/>
        </w:rPr>
        <w:t xml:space="preserve"> ընթացակարգերում անհրաժեշտ փոփոխությունների իրականացումը</w:t>
      </w:r>
      <w:r w:rsidR="00F761FD" w:rsidRPr="00F761FD">
        <w:rPr>
          <w:rFonts w:ascii="GHEA Grapalat" w:hAnsi="GHEA Grapalat"/>
          <w:lang w:val="hy-AM"/>
        </w:rPr>
        <w:t xml:space="preserve">, </w:t>
      </w:r>
      <w:r w:rsidR="00F761FD">
        <w:rPr>
          <w:rFonts w:ascii="GHEA Grapalat" w:hAnsi="GHEA Grapalat"/>
          <w:lang w:val="hy-AM"/>
        </w:rPr>
        <w:t>այդ թվում՝</w:t>
      </w:r>
      <w:r w:rsidR="000D30FF" w:rsidRPr="00F761FD">
        <w:rPr>
          <w:rFonts w:ascii="GHEA Grapalat" w:hAnsi="GHEA Grapalat"/>
          <w:lang w:val="hy-AM"/>
        </w:rPr>
        <w:t xml:space="preserve"> </w:t>
      </w:r>
      <w:r w:rsidR="00F761FD">
        <w:rPr>
          <w:rFonts w:ascii="GHEA Grapalat" w:hAnsi="GHEA Grapalat"/>
          <w:lang w:val="hy-AM"/>
        </w:rPr>
        <w:t>արտաքին գնահատման գործընթացում</w:t>
      </w:r>
      <w:r w:rsidR="000D30FF" w:rsidRPr="000D30FF">
        <w:rPr>
          <w:rFonts w:ascii="GHEA Grapalat" w:hAnsi="GHEA Grapalat"/>
          <w:lang w:val="hy-AM"/>
        </w:rPr>
        <w:t xml:space="preserve"> </w:t>
      </w:r>
      <w:r w:rsidR="00F761FD">
        <w:rPr>
          <w:rFonts w:ascii="GHEA Grapalat" w:hAnsi="GHEA Grapalat"/>
          <w:lang w:val="hy-AM"/>
        </w:rPr>
        <w:t xml:space="preserve">հնարավոր </w:t>
      </w:r>
      <w:r w:rsidR="000D30FF" w:rsidRPr="000D30FF">
        <w:rPr>
          <w:rFonts w:ascii="GHEA Grapalat" w:hAnsi="GHEA Grapalat"/>
          <w:lang w:val="hy-AM"/>
        </w:rPr>
        <w:t xml:space="preserve">շահերի բախման </w:t>
      </w:r>
      <w:r w:rsidR="00F761FD">
        <w:rPr>
          <w:rFonts w:ascii="GHEA Grapalat" w:hAnsi="GHEA Grapalat"/>
          <w:lang w:val="hy-AM"/>
        </w:rPr>
        <w:t>կանխարգելման նպատակով</w:t>
      </w:r>
      <w:r w:rsidR="000D30FF" w:rsidRPr="000D30FF">
        <w:rPr>
          <w:rFonts w:ascii="GHEA Grapalat" w:hAnsi="GHEA Grapalat"/>
          <w:lang w:val="hy-AM"/>
        </w:rPr>
        <w:t xml:space="preserve"> լրացուցիչ կարգավորումներ նախատեսելու անհրաժեշտությունը</w:t>
      </w:r>
      <w:r w:rsidR="00257180">
        <w:rPr>
          <w:rFonts w:ascii="GHEA Grapalat" w:hAnsi="GHEA Grapalat"/>
          <w:lang w:val="hy-AM"/>
        </w:rPr>
        <w:t>:</w:t>
      </w:r>
    </w:p>
    <w:p w14:paraId="395D0A2B" w14:textId="01421B52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նախատեսվում է </w:t>
      </w:r>
      <w:r w:rsidR="00257180">
        <w:rPr>
          <w:rFonts w:ascii="GHEA Grapalat" w:hAnsi="GHEA Grapalat"/>
          <w:lang w:val="hy-AM"/>
        </w:rPr>
        <w:t>հաստատել և հրապարակել</w:t>
      </w:r>
      <w:r>
        <w:rPr>
          <w:rFonts w:ascii="GHEA Grapalat" w:hAnsi="GHEA Grapalat"/>
          <w:lang w:val="hy-AM"/>
        </w:rPr>
        <w:t xml:space="preserve"> միկրոկազմակերպությունների հաշվապահական հաշվառման վարման և ֆինանսական հաշվետվությունների պատրաստման ձեռնարկը, որի հիման վրա, Հաշվապահական հաշվառման մասին ՀՀ օրենքի համաձայն, միկրոկազմակերպությունները պետք է վարեն իրենց հաշվապահական հաշվառումը:</w:t>
      </w:r>
    </w:p>
    <w:p w14:paraId="415BF301" w14:textId="481E470D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90D1A">
        <w:rPr>
          <w:rFonts w:ascii="GHEA Grapalat" w:hAnsi="GHEA Grapalat"/>
          <w:lang w:val="hy-AM"/>
        </w:rPr>
        <w:lastRenderedPageBreak/>
        <w:t>Հաշվապահական հաշվառման և աուդիտի մեթոդական բնույթի</w:t>
      </w:r>
      <w:r>
        <w:rPr>
          <w:rFonts w:ascii="GHEA Grapalat" w:hAnsi="GHEA Grapalat"/>
          <w:lang w:val="hy-AM"/>
        </w:rPr>
        <w:t xml:space="preserve"> աշխատանքների շրջանակներում նախատեսվում է մեկնարկել ՀՀ-ում հրապարակված ֆինանսական հաշվետվությունների միջազգային ստանդարտներում և աուդիտի միջազգային ստանդարտ-ներում կատարված փոփոխությունների թարգմանության և պաշտոնական հրապարակման գործընթացը:</w:t>
      </w:r>
    </w:p>
    <w:p w14:paraId="7F864FF7" w14:textId="005DB150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հաշվի առնելով կազմակերպությունների 2020</w:t>
      </w:r>
      <w:r w:rsidR="00257180">
        <w:rPr>
          <w:rFonts w:ascii="GHEA Grapalat" w:hAnsi="GHEA Grapalat"/>
          <w:lang w:val="hy-AM"/>
        </w:rPr>
        <w:t xml:space="preserve"> և 2021</w:t>
      </w:r>
      <w:r>
        <w:rPr>
          <w:rFonts w:ascii="GHEA Grapalat" w:hAnsi="GHEA Grapalat"/>
          <w:lang w:val="hy-AM"/>
        </w:rPr>
        <w:t xml:space="preserve"> թվական</w:t>
      </w:r>
      <w:r w:rsidR="00257180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ֆինանսական հաշվետվությունների հրապարակման արդյունքները, նախատեսվում է նման վեր</w:t>
      </w:r>
      <w:r w:rsidR="00257180">
        <w:rPr>
          <w:rFonts w:ascii="GHEA Grapalat" w:hAnsi="GHEA Grapalat"/>
          <w:lang w:val="hy-AM"/>
        </w:rPr>
        <w:t>լուծություն իրականացնել նաև 2022</w:t>
      </w:r>
      <w:r>
        <w:rPr>
          <w:rFonts w:ascii="GHEA Grapalat" w:hAnsi="GHEA Grapalat"/>
          <w:lang w:val="hy-AM"/>
        </w:rPr>
        <w:t xml:space="preserve"> թվականի ֆինանսական հաշվետվությունների համար, ինչպես նաև նախաձեռնել փոփոխություններ Վարչական իրավախախտումների վերաբերյալ ՀՀ օրենսգրքում, ֆինանսական հաշվետվությունները օրենքով սահմանված կարգով կամ ժամկետում չհրապարակելու համար նախատեսված վարչական պատասխանատվության չափերը բարձրացնելու և աուդիտի միջին արժեքին մոտարկելու նպատակով:</w:t>
      </w:r>
    </w:p>
    <w:p w14:paraId="405C14F4" w14:textId="311D3AF4" w:rsidR="00861EF8" w:rsidRDefault="00861EF8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861EF8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5D08" w14:textId="77777777" w:rsidR="00FE0A74" w:rsidRDefault="00FE0A74">
      <w:r>
        <w:separator/>
      </w:r>
    </w:p>
  </w:endnote>
  <w:endnote w:type="continuationSeparator" w:id="0">
    <w:p w14:paraId="394C71AC" w14:textId="77777777" w:rsidR="00FE0A74" w:rsidRDefault="00F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BA33" w14:textId="77777777" w:rsidR="00FE0A74" w:rsidRDefault="00FE0A74">
      <w:r>
        <w:separator/>
      </w:r>
    </w:p>
  </w:footnote>
  <w:footnote w:type="continuationSeparator" w:id="0">
    <w:p w14:paraId="7857A0F1" w14:textId="77777777" w:rsidR="00FE0A74" w:rsidRDefault="00FE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32101"/>
    <w:multiLevelType w:val="hybridMultilevel"/>
    <w:tmpl w:val="AF6C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10"/>
  </w:num>
  <w:num w:numId="6">
    <w:abstractNumId w:val="28"/>
  </w:num>
  <w:num w:numId="7">
    <w:abstractNumId w:val="17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31"/>
  </w:num>
  <w:num w:numId="13">
    <w:abstractNumId w:val="19"/>
  </w:num>
  <w:num w:numId="14">
    <w:abstractNumId w:val="9"/>
  </w:num>
  <w:num w:numId="15">
    <w:abstractNumId w:val="8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21"/>
  </w:num>
  <w:num w:numId="24">
    <w:abstractNumId w:val="11"/>
  </w:num>
  <w:num w:numId="25">
    <w:abstractNumId w:val="29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3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05EB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3D42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30FF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28A5"/>
    <w:rsid w:val="001F386C"/>
    <w:rsid w:val="001F41C0"/>
    <w:rsid w:val="001F488A"/>
    <w:rsid w:val="001F75CC"/>
    <w:rsid w:val="0020093E"/>
    <w:rsid w:val="00205170"/>
    <w:rsid w:val="00216D22"/>
    <w:rsid w:val="00217083"/>
    <w:rsid w:val="00221403"/>
    <w:rsid w:val="00222271"/>
    <w:rsid w:val="00222E14"/>
    <w:rsid w:val="00225CD1"/>
    <w:rsid w:val="00226924"/>
    <w:rsid w:val="00227C92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57180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1C81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4E92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683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2452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275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418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5A6B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470F3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0E3D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97A59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3696"/>
    <w:rsid w:val="00B45A4E"/>
    <w:rsid w:val="00B517B7"/>
    <w:rsid w:val="00B546A6"/>
    <w:rsid w:val="00B574C6"/>
    <w:rsid w:val="00B61755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06F7D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56373"/>
    <w:rsid w:val="00F66151"/>
    <w:rsid w:val="00F70E4E"/>
    <w:rsid w:val="00F7176D"/>
    <w:rsid w:val="00F75263"/>
    <w:rsid w:val="00F761FD"/>
    <w:rsid w:val="00F77B7E"/>
    <w:rsid w:val="00F77EAD"/>
    <w:rsid w:val="00F81622"/>
    <w:rsid w:val="00F81F85"/>
    <w:rsid w:val="00F82191"/>
    <w:rsid w:val="00F82C45"/>
    <w:rsid w:val="00F846B0"/>
    <w:rsid w:val="00F92C4E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0A74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EC0F8"/>
  <w15:docId w15:val="{935E1749-65C1-49C7-A44E-B0526E6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776E-BA6B-4FCB-B448-DDB6458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https://mul2-minfin.gov.am/tasks/622891/oneclick/e01de6b70ff0ccfe10c8587bb680d18e8fa2aeb8910b13efeb32c6c94b9ff84a.docx?token=c4d9b1531f9dde333273849873ab9e71</cp:keywords>
  <cp:lastModifiedBy>Lilit Martirosyan</cp:lastModifiedBy>
  <cp:revision>2</cp:revision>
  <cp:lastPrinted>2021-04-17T15:58:00Z</cp:lastPrinted>
  <dcterms:created xsi:type="dcterms:W3CDTF">2023-04-25T06:36:00Z</dcterms:created>
  <dcterms:modified xsi:type="dcterms:W3CDTF">2023-04-25T06:36:00Z</dcterms:modified>
</cp:coreProperties>
</file>